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9.xml" ContentType="application/vnd.openxmlformats-officedocument.drawingml.chartshapes+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drawings/drawing10.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185D8" w14:textId="77777777" w:rsidR="00E939B0" w:rsidRPr="00D85C7E" w:rsidRDefault="00E939B0" w:rsidP="007F59C4">
      <w:pPr>
        <w:spacing w:line="259" w:lineRule="auto"/>
        <w:jc w:val="center"/>
        <w:rPr>
          <w:rFonts w:eastAsia="MS PGothic" w:cs="Times New Roman"/>
          <w:b/>
          <w:w w:val="110"/>
          <w:sz w:val="56"/>
          <w:szCs w:val="56"/>
          <w:lang w:eastAsia="ja-JP"/>
        </w:rPr>
      </w:pPr>
      <w:bookmarkStart w:id="0" w:name="_Toc337117118"/>
      <w:bookmarkStart w:id="1" w:name="_Toc444605532"/>
    </w:p>
    <w:p w14:paraId="0BB876E1" w14:textId="77777777" w:rsidR="00E939B0" w:rsidRPr="00D85C7E" w:rsidRDefault="00E939B0" w:rsidP="007F59C4">
      <w:pPr>
        <w:spacing w:line="259" w:lineRule="auto"/>
        <w:jc w:val="center"/>
        <w:rPr>
          <w:rFonts w:eastAsia="MS PGothic" w:cs="Times New Roman"/>
          <w:b/>
          <w:w w:val="110"/>
          <w:sz w:val="56"/>
          <w:szCs w:val="56"/>
          <w:lang w:eastAsia="ja-JP"/>
        </w:rPr>
      </w:pPr>
    </w:p>
    <w:p w14:paraId="3EB54D30" w14:textId="77777777" w:rsidR="00E939B0" w:rsidRDefault="00E939B0" w:rsidP="007F59C4">
      <w:pPr>
        <w:spacing w:line="259" w:lineRule="auto"/>
        <w:jc w:val="center"/>
        <w:rPr>
          <w:rFonts w:eastAsia="MS PGothic" w:cs="Times New Roman"/>
          <w:b/>
          <w:w w:val="110"/>
          <w:sz w:val="56"/>
          <w:szCs w:val="56"/>
          <w:lang w:eastAsia="ja-JP"/>
        </w:rPr>
      </w:pPr>
    </w:p>
    <w:p w14:paraId="4C5EEDCC" w14:textId="77777777" w:rsidR="007F59C4" w:rsidRPr="00D85C7E" w:rsidRDefault="007F59C4" w:rsidP="007F59C4">
      <w:pPr>
        <w:spacing w:line="259" w:lineRule="auto"/>
        <w:jc w:val="center"/>
        <w:rPr>
          <w:rFonts w:eastAsia="MS PGothic" w:cs="Times New Roman"/>
          <w:b/>
          <w:w w:val="110"/>
          <w:sz w:val="56"/>
          <w:szCs w:val="56"/>
          <w:lang w:eastAsia="ja-JP"/>
        </w:rPr>
      </w:pPr>
    </w:p>
    <w:p w14:paraId="70D59043" w14:textId="77777777" w:rsidR="00E939B0" w:rsidRDefault="00E939B0" w:rsidP="007F59C4">
      <w:pPr>
        <w:spacing w:line="259" w:lineRule="auto"/>
        <w:jc w:val="center"/>
        <w:rPr>
          <w:rFonts w:eastAsia="MS PGothic" w:cs="Times New Roman"/>
          <w:b/>
          <w:w w:val="110"/>
          <w:sz w:val="56"/>
          <w:szCs w:val="56"/>
          <w:lang w:eastAsia="ja-JP"/>
        </w:rPr>
      </w:pPr>
    </w:p>
    <w:p w14:paraId="4C0C3C6C" w14:textId="77777777" w:rsidR="007F59C4" w:rsidRPr="00D85C7E" w:rsidRDefault="007F59C4" w:rsidP="007F59C4">
      <w:pPr>
        <w:spacing w:line="259" w:lineRule="auto"/>
        <w:jc w:val="center"/>
        <w:rPr>
          <w:rFonts w:eastAsia="MS PGothic" w:cs="Times New Roman"/>
          <w:b/>
          <w:w w:val="110"/>
          <w:sz w:val="56"/>
          <w:szCs w:val="56"/>
          <w:lang w:eastAsia="ja-JP"/>
        </w:rPr>
      </w:pPr>
    </w:p>
    <w:p w14:paraId="0C76CC3C" w14:textId="77777777" w:rsidR="00E939B0" w:rsidRPr="00D85C7E" w:rsidRDefault="00E939B0" w:rsidP="007F59C4">
      <w:pPr>
        <w:spacing w:line="259" w:lineRule="auto"/>
        <w:jc w:val="center"/>
        <w:rPr>
          <w:rFonts w:eastAsia="MS PGothic" w:cs="Times New Roman"/>
          <w:b/>
          <w:w w:val="110"/>
          <w:sz w:val="56"/>
          <w:szCs w:val="56"/>
          <w:lang w:eastAsia="ja-JP"/>
        </w:rPr>
      </w:pPr>
    </w:p>
    <w:p w14:paraId="4485DAD6" w14:textId="2E316998" w:rsidR="00E939B0" w:rsidRPr="00D85C7E" w:rsidRDefault="00285E8D" w:rsidP="00E939B0">
      <w:pPr>
        <w:spacing w:after="160" w:line="360" w:lineRule="auto"/>
        <w:jc w:val="center"/>
        <w:rPr>
          <w:rFonts w:eastAsia="MS PGothic" w:cs="Times New Roman"/>
          <w:b/>
          <w:w w:val="110"/>
          <w:sz w:val="44"/>
          <w:szCs w:val="44"/>
          <w:lang w:eastAsia="ja-JP"/>
        </w:rPr>
      </w:pPr>
      <w:r w:rsidRPr="00D85C7E">
        <w:rPr>
          <w:rFonts w:eastAsia="MS PGothic" w:cs="Times New Roman"/>
          <w:b/>
          <w:w w:val="110"/>
          <w:sz w:val="44"/>
          <w:szCs w:val="44"/>
          <w:lang w:eastAsia="ja-JP"/>
        </w:rPr>
        <w:t xml:space="preserve">ECONOMIC REFORM </w:t>
      </w:r>
      <w:r w:rsidR="00E34C5D">
        <w:rPr>
          <w:rFonts w:eastAsia="MS PGothic" w:cs="Times New Roman"/>
          <w:b/>
          <w:w w:val="110"/>
          <w:sz w:val="44"/>
          <w:szCs w:val="44"/>
          <w:lang w:eastAsia="ja-JP"/>
        </w:rPr>
        <w:t>PROGRAMME</w:t>
      </w:r>
      <w:r w:rsidRPr="00D85C7E">
        <w:rPr>
          <w:rFonts w:eastAsia="MS PGothic" w:cs="Times New Roman"/>
          <w:b/>
          <w:w w:val="110"/>
          <w:sz w:val="44"/>
          <w:szCs w:val="44"/>
          <w:lang w:eastAsia="ja-JP"/>
        </w:rPr>
        <w:t xml:space="preserve"> FOR THE PERIOD FROM</w:t>
      </w:r>
      <w:r w:rsidR="00E939B0" w:rsidRPr="00D85C7E">
        <w:rPr>
          <w:rFonts w:eastAsia="MS PGothic" w:cs="Times New Roman"/>
          <w:b/>
          <w:w w:val="110"/>
          <w:sz w:val="44"/>
          <w:szCs w:val="44"/>
          <w:lang w:eastAsia="ja-JP"/>
        </w:rPr>
        <w:t xml:space="preserve"> 202</w:t>
      </w:r>
      <w:r w:rsidR="00151329">
        <w:rPr>
          <w:rFonts w:eastAsia="MS PGothic" w:cs="Times New Roman"/>
          <w:b/>
          <w:w w:val="110"/>
          <w:sz w:val="44"/>
          <w:szCs w:val="44"/>
          <w:lang w:eastAsia="ja-JP"/>
        </w:rPr>
        <w:t>4</w:t>
      </w:r>
      <w:r w:rsidRPr="00D85C7E">
        <w:rPr>
          <w:rFonts w:eastAsia="MS PGothic" w:cs="Times New Roman"/>
          <w:b/>
          <w:w w:val="110"/>
          <w:sz w:val="44"/>
          <w:szCs w:val="44"/>
          <w:lang w:eastAsia="ja-JP"/>
        </w:rPr>
        <w:t xml:space="preserve"> T</w:t>
      </w:r>
      <w:r w:rsidR="00E939B0" w:rsidRPr="00D85C7E">
        <w:rPr>
          <w:rFonts w:eastAsia="MS PGothic" w:cs="Times New Roman"/>
          <w:b/>
          <w:w w:val="110"/>
          <w:sz w:val="44"/>
          <w:szCs w:val="44"/>
          <w:lang w:eastAsia="ja-JP"/>
        </w:rPr>
        <w:t>О 202</w:t>
      </w:r>
      <w:r w:rsidR="00151329">
        <w:rPr>
          <w:rFonts w:eastAsia="MS PGothic" w:cs="Times New Roman"/>
          <w:b/>
          <w:w w:val="110"/>
          <w:sz w:val="44"/>
          <w:szCs w:val="44"/>
          <w:lang w:eastAsia="ja-JP"/>
        </w:rPr>
        <w:t>6</w:t>
      </w:r>
    </w:p>
    <w:p w14:paraId="5E2910B1" w14:textId="77777777" w:rsidR="00E939B0" w:rsidRPr="00D85C7E" w:rsidRDefault="00E939B0" w:rsidP="00E939B0">
      <w:pPr>
        <w:spacing w:after="160" w:line="259" w:lineRule="auto"/>
        <w:rPr>
          <w:rFonts w:eastAsia="MS PGothic" w:cs="Times New Roman"/>
          <w:b/>
          <w:w w:val="110"/>
          <w:sz w:val="26"/>
          <w:szCs w:val="26"/>
          <w:lang w:eastAsia="ja-JP"/>
        </w:rPr>
      </w:pPr>
    </w:p>
    <w:p w14:paraId="6872450B" w14:textId="77777777" w:rsidR="00E939B0" w:rsidRPr="00D85C7E" w:rsidRDefault="00E939B0" w:rsidP="00E939B0">
      <w:pPr>
        <w:spacing w:after="160" w:line="259" w:lineRule="auto"/>
        <w:rPr>
          <w:rFonts w:eastAsia="MS PGothic" w:cs="Times New Roman"/>
          <w:b/>
          <w:w w:val="110"/>
          <w:sz w:val="26"/>
          <w:szCs w:val="26"/>
          <w:lang w:eastAsia="ja-JP"/>
        </w:rPr>
      </w:pPr>
    </w:p>
    <w:p w14:paraId="02CFA2AC" w14:textId="77777777" w:rsidR="00E939B0" w:rsidRPr="00D85C7E" w:rsidRDefault="00E939B0" w:rsidP="00E939B0">
      <w:pPr>
        <w:spacing w:after="160" w:line="259" w:lineRule="auto"/>
        <w:rPr>
          <w:rFonts w:eastAsia="MS PGothic" w:cs="Times New Roman"/>
          <w:b/>
          <w:w w:val="110"/>
          <w:sz w:val="26"/>
          <w:szCs w:val="26"/>
          <w:lang w:eastAsia="ja-JP"/>
        </w:rPr>
      </w:pPr>
    </w:p>
    <w:p w14:paraId="72A054A2" w14:textId="77777777" w:rsidR="00E939B0" w:rsidRPr="00D85C7E" w:rsidRDefault="00E939B0" w:rsidP="00E939B0">
      <w:pPr>
        <w:spacing w:after="160" w:line="259" w:lineRule="auto"/>
        <w:rPr>
          <w:rFonts w:eastAsia="MS PGothic" w:cs="Times New Roman"/>
          <w:b/>
          <w:w w:val="110"/>
          <w:sz w:val="26"/>
          <w:szCs w:val="26"/>
          <w:lang w:eastAsia="ja-JP"/>
        </w:rPr>
      </w:pPr>
    </w:p>
    <w:p w14:paraId="0BDBB4E2" w14:textId="77777777" w:rsidR="00E939B0" w:rsidRPr="00D85C7E" w:rsidRDefault="00E939B0" w:rsidP="00E939B0">
      <w:pPr>
        <w:spacing w:after="160" w:line="259" w:lineRule="auto"/>
        <w:rPr>
          <w:rFonts w:eastAsia="MS PGothic" w:cs="Times New Roman"/>
          <w:b/>
          <w:w w:val="110"/>
          <w:sz w:val="26"/>
          <w:szCs w:val="26"/>
          <w:lang w:eastAsia="ja-JP"/>
        </w:rPr>
      </w:pPr>
    </w:p>
    <w:p w14:paraId="06B6E70C" w14:textId="77777777" w:rsidR="00E939B0" w:rsidRPr="00D85C7E" w:rsidRDefault="00E939B0" w:rsidP="00E939B0">
      <w:pPr>
        <w:spacing w:after="160" w:line="259" w:lineRule="auto"/>
        <w:rPr>
          <w:rFonts w:eastAsia="MS PGothic" w:cs="Times New Roman"/>
          <w:b/>
          <w:w w:val="110"/>
          <w:sz w:val="26"/>
          <w:szCs w:val="26"/>
          <w:lang w:eastAsia="ja-JP"/>
        </w:rPr>
      </w:pPr>
    </w:p>
    <w:p w14:paraId="31CA5987" w14:textId="77777777" w:rsidR="00E939B0" w:rsidRPr="00D85C7E" w:rsidRDefault="00E939B0" w:rsidP="00E939B0">
      <w:pPr>
        <w:spacing w:after="160" w:line="259" w:lineRule="auto"/>
        <w:rPr>
          <w:rFonts w:eastAsia="MS PGothic" w:cs="Times New Roman"/>
          <w:b/>
          <w:w w:val="110"/>
          <w:sz w:val="26"/>
          <w:szCs w:val="26"/>
          <w:lang w:eastAsia="ja-JP"/>
        </w:rPr>
      </w:pPr>
    </w:p>
    <w:p w14:paraId="3AD9634A" w14:textId="77777777" w:rsidR="00E939B0" w:rsidRPr="00D85C7E" w:rsidRDefault="00E939B0" w:rsidP="00E939B0">
      <w:pPr>
        <w:spacing w:after="160" w:line="259" w:lineRule="auto"/>
        <w:rPr>
          <w:rFonts w:eastAsia="MS PGothic" w:cs="Times New Roman"/>
          <w:b/>
          <w:w w:val="110"/>
          <w:sz w:val="26"/>
          <w:szCs w:val="26"/>
          <w:lang w:eastAsia="ja-JP"/>
        </w:rPr>
      </w:pPr>
    </w:p>
    <w:p w14:paraId="40C2E028" w14:textId="77777777" w:rsidR="00E939B0" w:rsidRPr="00D85C7E" w:rsidRDefault="00E939B0" w:rsidP="00E939B0">
      <w:pPr>
        <w:spacing w:after="160" w:line="259" w:lineRule="auto"/>
        <w:rPr>
          <w:rFonts w:eastAsia="MS PGothic" w:cs="Times New Roman"/>
          <w:b/>
          <w:w w:val="110"/>
          <w:sz w:val="26"/>
          <w:szCs w:val="26"/>
          <w:lang w:eastAsia="ja-JP"/>
        </w:rPr>
      </w:pPr>
    </w:p>
    <w:p w14:paraId="0F1E22F2" w14:textId="77777777" w:rsidR="00E939B0" w:rsidRPr="00D85C7E" w:rsidRDefault="00E939B0" w:rsidP="00E939B0">
      <w:pPr>
        <w:spacing w:after="160" w:line="259" w:lineRule="auto"/>
        <w:rPr>
          <w:rFonts w:eastAsia="MS PGothic" w:cs="Times New Roman"/>
          <w:b/>
          <w:w w:val="110"/>
          <w:sz w:val="26"/>
          <w:szCs w:val="26"/>
          <w:lang w:eastAsia="ja-JP"/>
        </w:rPr>
      </w:pPr>
    </w:p>
    <w:p w14:paraId="122F4B2D" w14:textId="77777777" w:rsidR="00E939B0" w:rsidRPr="00D85C7E" w:rsidRDefault="00E939B0" w:rsidP="00E939B0">
      <w:pPr>
        <w:spacing w:after="160" w:line="259" w:lineRule="auto"/>
        <w:rPr>
          <w:rFonts w:eastAsia="MS PGothic" w:cs="Times New Roman"/>
          <w:b/>
          <w:w w:val="110"/>
          <w:sz w:val="26"/>
          <w:szCs w:val="26"/>
          <w:lang w:eastAsia="ja-JP"/>
        </w:rPr>
      </w:pPr>
    </w:p>
    <w:p w14:paraId="3B63A5BC" w14:textId="0FEA6A3F" w:rsidR="00E939B0" w:rsidRPr="00D85C7E" w:rsidRDefault="00285E8D" w:rsidP="00E939B0">
      <w:pPr>
        <w:spacing w:after="160" w:line="259" w:lineRule="auto"/>
        <w:jc w:val="center"/>
        <w:rPr>
          <w:rFonts w:eastAsia="MS PGothic" w:cs="Times New Roman"/>
          <w:b/>
          <w:w w:val="110"/>
          <w:szCs w:val="24"/>
          <w:lang w:eastAsia="ja-JP"/>
        </w:rPr>
      </w:pPr>
      <w:r w:rsidRPr="00D85C7E">
        <w:rPr>
          <w:rFonts w:eastAsia="MS PGothic" w:cs="Times New Roman"/>
          <w:b/>
          <w:w w:val="110"/>
          <w:szCs w:val="24"/>
          <w:lang w:eastAsia="ja-JP"/>
        </w:rPr>
        <w:t>Belgrade</w:t>
      </w:r>
      <w:r w:rsidR="00E939B0" w:rsidRPr="00D85C7E">
        <w:rPr>
          <w:rFonts w:eastAsia="MS PGothic" w:cs="Times New Roman"/>
          <w:b/>
          <w:w w:val="110"/>
          <w:szCs w:val="24"/>
          <w:lang w:eastAsia="ja-JP"/>
        </w:rPr>
        <w:t xml:space="preserve">, </w:t>
      </w:r>
      <w:r w:rsidR="00BC0593" w:rsidRPr="00BC0593">
        <w:rPr>
          <w:rFonts w:eastAsia="MS PGothic" w:cs="Times New Roman"/>
          <w:b/>
          <w:w w:val="110"/>
          <w:szCs w:val="24"/>
          <w:lang w:eastAsia="ja-JP"/>
        </w:rPr>
        <w:t>December</w:t>
      </w:r>
      <w:r w:rsidR="00FE7B78" w:rsidRPr="00D85C7E">
        <w:rPr>
          <w:rFonts w:eastAsia="MS PGothic" w:cs="Times New Roman"/>
          <w:b/>
          <w:w w:val="110"/>
          <w:szCs w:val="24"/>
          <w:lang w:eastAsia="ja-JP"/>
        </w:rPr>
        <w:t xml:space="preserve"> </w:t>
      </w:r>
      <w:r w:rsidR="00E939B0" w:rsidRPr="00D85C7E">
        <w:rPr>
          <w:rFonts w:eastAsia="MS PGothic" w:cs="Times New Roman"/>
          <w:b/>
          <w:w w:val="110"/>
          <w:szCs w:val="24"/>
          <w:lang w:eastAsia="ja-JP"/>
        </w:rPr>
        <w:t>202</w:t>
      </w:r>
      <w:r w:rsidR="00BC0593">
        <w:rPr>
          <w:rFonts w:eastAsia="MS PGothic" w:cs="Times New Roman"/>
          <w:b/>
          <w:w w:val="110"/>
          <w:szCs w:val="24"/>
          <w:lang w:eastAsia="ja-JP"/>
        </w:rPr>
        <w:t>3</w:t>
      </w:r>
    </w:p>
    <w:p w14:paraId="78D9F376" w14:textId="77777777" w:rsidR="00E939B0" w:rsidRDefault="00E939B0" w:rsidP="00E939B0">
      <w:pPr>
        <w:spacing w:after="160" w:line="259" w:lineRule="auto"/>
        <w:rPr>
          <w:rFonts w:eastAsia="MS PGothic" w:cs="Times New Roman"/>
          <w:b/>
          <w:w w:val="110"/>
          <w:sz w:val="26"/>
          <w:szCs w:val="26"/>
          <w:lang w:eastAsia="ja-JP"/>
        </w:rPr>
      </w:pPr>
      <w:r w:rsidRPr="00D85C7E">
        <w:rPr>
          <w:rFonts w:eastAsia="MS PGothic" w:cs="Times New Roman"/>
          <w:b/>
          <w:w w:val="110"/>
          <w:sz w:val="26"/>
          <w:szCs w:val="26"/>
          <w:lang w:eastAsia="ja-JP"/>
        </w:rPr>
        <w:br w:type="page"/>
      </w:r>
    </w:p>
    <w:p w14:paraId="5C5DF1B9" w14:textId="77777777" w:rsidR="00675199" w:rsidRPr="00D85C7E" w:rsidRDefault="00675199" w:rsidP="00E939B0">
      <w:pPr>
        <w:spacing w:after="160" w:line="259" w:lineRule="auto"/>
        <w:rPr>
          <w:rFonts w:eastAsia="MS PGothic" w:cs="Times New Roman"/>
          <w:b/>
          <w:w w:val="110"/>
          <w:sz w:val="26"/>
          <w:szCs w:val="26"/>
          <w:lang w:eastAsia="ja-JP"/>
        </w:rPr>
      </w:pPr>
      <w:r>
        <w:rPr>
          <w:rFonts w:eastAsia="MS PGothic" w:cs="Times New Roman"/>
          <w:b/>
          <w:w w:val="110"/>
          <w:sz w:val="26"/>
          <w:szCs w:val="26"/>
          <w:lang w:eastAsia="ja-JP"/>
        </w:rPr>
        <w:lastRenderedPageBreak/>
        <w:t>CONTENT</w:t>
      </w:r>
    </w:p>
    <w:sdt>
      <w:sdtPr>
        <w:rPr>
          <w:rFonts w:cs="Times New Roman"/>
          <w:sz w:val="16"/>
          <w:szCs w:val="16"/>
        </w:rPr>
        <w:id w:val="1848059100"/>
        <w:docPartObj>
          <w:docPartGallery w:val="Table of Contents"/>
          <w:docPartUnique/>
        </w:docPartObj>
      </w:sdtPr>
      <w:sdtEndPr>
        <w:rPr>
          <w:bCs/>
          <w:noProof/>
        </w:rPr>
      </w:sdtEndPr>
      <w:sdtContent>
        <w:p w14:paraId="5C67FBC1" w14:textId="2EFAB247" w:rsidR="004D1A4E" w:rsidRPr="001801F5" w:rsidRDefault="004D1A4E" w:rsidP="004D1A4E">
          <w:pPr>
            <w:rPr>
              <w:rFonts w:cs="Times New Roman"/>
              <w:sz w:val="16"/>
              <w:szCs w:val="16"/>
            </w:rPr>
          </w:pPr>
        </w:p>
        <w:p w14:paraId="62961AE4" w14:textId="77777777" w:rsidR="00BC0593" w:rsidRPr="001801F5" w:rsidRDefault="00BC0593" w:rsidP="004D1A4E">
          <w:pPr>
            <w:rPr>
              <w:rFonts w:cs="Times New Roman"/>
              <w:sz w:val="16"/>
              <w:szCs w:val="16"/>
            </w:rPr>
          </w:pPr>
        </w:p>
        <w:p w14:paraId="09881277" w14:textId="3271F9D0" w:rsidR="001801F5" w:rsidRPr="001801F5" w:rsidRDefault="004D1A4E">
          <w:pPr>
            <w:pStyle w:val="TOC1"/>
            <w:rPr>
              <w:rFonts w:eastAsiaTheme="minorEastAsia" w:cs="Times New Roman"/>
              <w:kern w:val="0"/>
              <w:sz w:val="16"/>
              <w:szCs w:val="16"/>
              <w:lang w:val="en-US" w:eastAsia="en-US"/>
            </w:rPr>
          </w:pPr>
          <w:r w:rsidRPr="001801F5">
            <w:rPr>
              <w:rFonts w:cs="Times New Roman"/>
              <w:sz w:val="16"/>
              <w:szCs w:val="16"/>
            </w:rPr>
            <w:fldChar w:fldCharType="begin"/>
          </w:r>
          <w:r w:rsidRPr="001801F5">
            <w:rPr>
              <w:rFonts w:cs="Times New Roman"/>
              <w:sz w:val="16"/>
              <w:szCs w:val="16"/>
            </w:rPr>
            <w:instrText xml:space="preserve"> TOC \o "1-3" \h \z \u </w:instrText>
          </w:r>
          <w:r w:rsidRPr="001801F5">
            <w:rPr>
              <w:rFonts w:cs="Times New Roman"/>
              <w:sz w:val="16"/>
              <w:szCs w:val="16"/>
            </w:rPr>
            <w:fldChar w:fldCharType="separate"/>
          </w:r>
          <w:hyperlink w:anchor="_Toc156201362" w:history="1">
            <w:r w:rsidR="001801F5" w:rsidRPr="001801F5">
              <w:rPr>
                <w:rStyle w:val="Hyperlink"/>
                <w:rFonts w:cs="Times New Roman"/>
                <w:bCs/>
                <w:sz w:val="16"/>
                <w:szCs w:val="16"/>
                <w:lang w:val="en-US"/>
              </w:rPr>
              <w:t>1. GENERAL FRAMEWORK AND MAIN OBJECTIVES AND GUIDELINES OF THE ECONOMIC POLICY</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_Toc156201362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3</w:t>
            </w:r>
            <w:r w:rsidR="001801F5" w:rsidRPr="001801F5">
              <w:rPr>
                <w:rFonts w:cs="Times New Roman"/>
                <w:webHidden/>
                <w:sz w:val="16"/>
                <w:szCs w:val="16"/>
              </w:rPr>
              <w:fldChar w:fldCharType="end"/>
            </w:r>
          </w:hyperlink>
        </w:p>
        <w:p w14:paraId="4439249D" w14:textId="7FAAC239" w:rsidR="001801F5" w:rsidRPr="001801F5" w:rsidRDefault="005E14C0">
          <w:pPr>
            <w:pStyle w:val="TOC1"/>
            <w:rPr>
              <w:rFonts w:eastAsiaTheme="minorEastAsia" w:cs="Times New Roman"/>
              <w:kern w:val="0"/>
              <w:sz w:val="16"/>
              <w:szCs w:val="16"/>
              <w:lang w:val="en-US" w:eastAsia="en-US"/>
            </w:rPr>
          </w:pPr>
          <w:hyperlink w:anchor="_Toc156201363" w:history="1">
            <w:r w:rsidR="001801F5" w:rsidRPr="001801F5">
              <w:rPr>
                <w:rStyle w:val="Hyperlink"/>
                <w:rFonts w:cs="Times New Roman"/>
                <w:bCs/>
                <w:sz w:val="16"/>
                <w:szCs w:val="16"/>
                <w:lang w:val="en-US"/>
              </w:rPr>
              <w:t>2. IMPLEMENTATION OF THE POLICY GUIDANCE</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_Toc156201363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4</w:t>
            </w:r>
            <w:r w:rsidR="001801F5" w:rsidRPr="001801F5">
              <w:rPr>
                <w:rFonts w:cs="Times New Roman"/>
                <w:webHidden/>
                <w:sz w:val="16"/>
                <w:szCs w:val="16"/>
              </w:rPr>
              <w:fldChar w:fldCharType="end"/>
            </w:r>
          </w:hyperlink>
        </w:p>
        <w:p w14:paraId="5F3E7C84" w14:textId="608353E8" w:rsidR="001801F5" w:rsidRPr="001801F5" w:rsidRDefault="005E14C0">
          <w:pPr>
            <w:pStyle w:val="TOC1"/>
            <w:rPr>
              <w:rFonts w:eastAsiaTheme="minorEastAsia" w:cs="Times New Roman"/>
              <w:kern w:val="0"/>
              <w:sz w:val="16"/>
              <w:szCs w:val="16"/>
              <w:lang w:val="en-US" w:eastAsia="en-US"/>
            </w:rPr>
          </w:pPr>
          <w:hyperlink w:anchor="_Toc156201364" w:history="1">
            <w:r w:rsidR="001801F5" w:rsidRPr="001801F5">
              <w:rPr>
                <w:rStyle w:val="Hyperlink"/>
                <w:rFonts w:cs="Times New Roman"/>
                <w:sz w:val="16"/>
                <w:szCs w:val="16"/>
                <w:lang w:val="en-US"/>
              </w:rPr>
              <w:t>3. MEDIUM-TERM MACROECONOMIC FRAMEWORK</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_Toc156201364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14</w:t>
            </w:r>
            <w:r w:rsidR="001801F5" w:rsidRPr="001801F5">
              <w:rPr>
                <w:rFonts w:cs="Times New Roman"/>
                <w:webHidden/>
                <w:sz w:val="16"/>
                <w:szCs w:val="16"/>
              </w:rPr>
              <w:fldChar w:fldCharType="end"/>
            </w:r>
          </w:hyperlink>
        </w:p>
        <w:p w14:paraId="7B3BB9DA" w14:textId="1E462D65" w:rsidR="001801F5" w:rsidRPr="001801F5" w:rsidRDefault="005E14C0">
          <w:pPr>
            <w:pStyle w:val="TOC2"/>
            <w:rPr>
              <w:rFonts w:eastAsiaTheme="minorEastAsia"/>
              <w:sz w:val="16"/>
              <w:szCs w:val="16"/>
              <w:lang w:val="en-US" w:eastAsia="en-US"/>
            </w:rPr>
          </w:pPr>
          <w:hyperlink w:anchor="_Toc156201365" w:history="1">
            <w:r w:rsidR="001801F5" w:rsidRPr="001801F5">
              <w:rPr>
                <w:rStyle w:val="Hyperlink"/>
                <w:sz w:val="16"/>
                <w:szCs w:val="16"/>
                <w:lang w:val="en-US"/>
              </w:rPr>
              <w:t>3.1. ASSESSMENTS OF THE INTERNATIONAL ECONOMIC ENVIRONMENT</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_Toc156201365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w:t>
            </w:r>
            <w:r w:rsidR="001801F5" w:rsidRPr="001801F5">
              <w:rPr>
                <w:webHidden/>
                <w:sz w:val="16"/>
                <w:szCs w:val="16"/>
              </w:rPr>
              <w:fldChar w:fldCharType="end"/>
            </w:r>
          </w:hyperlink>
        </w:p>
        <w:p w14:paraId="3D55E199" w14:textId="4065877E" w:rsidR="001801F5" w:rsidRPr="001801F5" w:rsidRDefault="005E14C0">
          <w:pPr>
            <w:pStyle w:val="TOC2"/>
            <w:rPr>
              <w:rFonts w:eastAsiaTheme="minorEastAsia"/>
              <w:sz w:val="16"/>
              <w:szCs w:val="16"/>
              <w:lang w:val="en-US" w:eastAsia="en-US"/>
            </w:rPr>
          </w:pPr>
          <w:hyperlink w:anchor="_Toc156201366" w:history="1">
            <w:r w:rsidR="001801F5" w:rsidRPr="001801F5">
              <w:rPr>
                <w:rStyle w:val="Hyperlink"/>
                <w:sz w:val="16"/>
                <w:szCs w:val="16"/>
                <w:lang w:val="en-US"/>
              </w:rPr>
              <w:t>3.2. CURRENT ECONOMIC DEVELOPMENTS AND PROSPECTS FOR 2023</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_Toc156201366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16</w:t>
            </w:r>
            <w:r w:rsidR="001801F5" w:rsidRPr="001801F5">
              <w:rPr>
                <w:webHidden/>
                <w:sz w:val="16"/>
                <w:szCs w:val="16"/>
              </w:rPr>
              <w:fldChar w:fldCharType="end"/>
            </w:r>
          </w:hyperlink>
        </w:p>
        <w:p w14:paraId="22BC78BC" w14:textId="7F0DE17F" w:rsidR="001801F5" w:rsidRPr="001801F5" w:rsidRDefault="005E14C0">
          <w:pPr>
            <w:pStyle w:val="TOC2"/>
            <w:rPr>
              <w:rFonts w:eastAsiaTheme="minorEastAsia"/>
              <w:sz w:val="16"/>
              <w:szCs w:val="16"/>
              <w:lang w:val="en-US" w:eastAsia="en-US"/>
            </w:rPr>
          </w:pPr>
          <w:hyperlink w:anchor="_Toc156201367" w:history="1">
            <w:r w:rsidR="001801F5" w:rsidRPr="001801F5">
              <w:rPr>
                <w:rStyle w:val="Hyperlink"/>
                <w:sz w:val="16"/>
                <w:szCs w:val="16"/>
                <w:lang w:val="en-US"/>
              </w:rPr>
              <w:t>3.3. MEDIUM-TERM MACROECONOMIC SCENARIO</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_Toc156201367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24</w:t>
            </w:r>
            <w:r w:rsidR="001801F5" w:rsidRPr="001801F5">
              <w:rPr>
                <w:webHidden/>
                <w:sz w:val="16"/>
                <w:szCs w:val="16"/>
              </w:rPr>
              <w:fldChar w:fldCharType="end"/>
            </w:r>
          </w:hyperlink>
        </w:p>
        <w:p w14:paraId="33708915" w14:textId="6851375F" w:rsidR="001801F5" w:rsidRPr="001801F5" w:rsidRDefault="005E14C0">
          <w:pPr>
            <w:pStyle w:val="TOC2"/>
            <w:rPr>
              <w:rFonts w:eastAsiaTheme="minorEastAsia"/>
              <w:sz w:val="16"/>
              <w:szCs w:val="16"/>
              <w:lang w:val="en-US" w:eastAsia="en-US"/>
            </w:rPr>
          </w:pPr>
          <w:hyperlink w:anchor="_Toc156201368" w:history="1">
            <w:r w:rsidR="001801F5" w:rsidRPr="001801F5">
              <w:rPr>
                <w:rStyle w:val="Hyperlink"/>
                <w:sz w:val="16"/>
                <w:szCs w:val="16"/>
                <w:lang w:val="en-US"/>
              </w:rPr>
              <w:t>3.4. ALTERNATIVE SCENARIO AND RISKS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_Toc156201368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29</w:t>
            </w:r>
            <w:r w:rsidR="001801F5" w:rsidRPr="001801F5">
              <w:rPr>
                <w:webHidden/>
                <w:sz w:val="16"/>
                <w:szCs w:val="16"/>
              </w:rPr>
              <w:fldChar w:fldCharType="end"/>
            </w:r>
          </w:hyperlink>
        </w:p>
        <w:p w14:paraId="7F47BAB9" w14:textId="41DAFDAE" w:rsidR="001801F5" w:rsidRPr="001801F5" w:rsidRDefault="005E14C0">
          <w:pPr>
            <w:pStyle w:val="TOC1"/>
            <w:rPr>
              <w:rFonts w:eastAsiaTheme="minorEastAsia" w:cs="Times New Roman"/>
              <w:kern w:val="0"/>
              <w:sz w:val="16"/>
              <w:szCs w:val="16"/>
              <w:lang w:val="en-US" w:eastAsia="en-US"/>
            </w:rPr>
          </w:pPr>
          <w:hyperlink w:anchor="_Toc156201369" w:history="1">
            <w:r w:rsidR="001801F5" w:rsidRPr="001801F5">
              <w:rPr>
                <w:rStyle w:val="Hyperlink"/>
                <w:rFonts w:eastAsia="Times New Roman" w:cs="Times New Roman"/>
                <w:sz w:val="16"/>
                <w:szCs w:val="16"/>
                <w:lang w:val="en-US"/>
              </w:rPr>
              <w:t>4. FISCAL FRAMEWORK 2024-2026</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_Toc156201369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30</w:t>
            </w:r>
            <w:r w:rsidR="001801F5" w:rsidRPr="001801F5">
              <w:rPr>
                <w:rFonts w:cs="Times New Roman"/>
                <w:webHidden/>
                <w:sz w:val="16"/>
                <w:szCs w:val="16"/>
              </w:rPr>
              <w:fldChar w:fldCharType="end"/>
            </w:r>
          </w:hyperlink>
        </w:p>
        <w:p w14:paraId="7DD35213" w14:textId="4C8D6B75" w:rsidR="001801F5" w:rsidRPr="001801F5" w:rsidRDefault="005E14C0">
          <w:pPr>
            <w:pStyle w:val="TOC2"/>
            <w:rPr>
              <w:rFonts w:eastAsiaTheme="minorEastAsia"/>
              <w:sz w:val="16"/>
              <w:szCs w:val="16"/>
              <w:lang w:val="en-US" w:eastAsia="en-US"/>
            </w:rPr>
          </w:pPr>
          <w:hyperlink w:anchor="_Toc156201370" w:history="1">
            <w:r w:rsidR="001801F5" w:rsidRPr="001801F5">
              <w:rPr>
                <w:rStyle w:val="Hyperlink"/>
                <w:sz w:val="16"/>
                <w:szCs w:val="16"/>
                <w:lang w:val="en-US"/>
              </w:rPr>
              <w:t>4.1. PUBLIC POLICY STRATEGY AND MEDIUM-TERM GOALS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_Toc156201370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30</w:t>
            </w:r>
            <w:r w:rsidR="001801F5" w:rsidRPr="001801F5">
              <w:rPr>
                <w:webHidden/>
                <w:sz w:val="16"/>
                <w:szCs w:val="16"/>
              </w:rPr>
              <w:fldChar w:fldCharType="end"/>
            </w:r>
          </w:hyperlink>
        </w:p>
        <w:p w14:paraId="2F00A14F" w14:textId="591AC284" w:rsidR="001801F5" w:rsidRPr="001801F5" w:rsidRDefault="005E14C0">
          <w:pPr>
            <w:pStyle w:val="TOC2"/>
            <w:rPr>
              <w:rFonts w:eastAsiaTheme="minorEastAsia"/>
              <w:sz w:val="16"/>
              <w:szCs w:val="16"/>
              <w:lang w:val="en-US" w:eastAsia="en-US"/>
            </w:rPr>
          </w:pPr>
          <w:hyperlink w:anchor="_Toc156201371" w:history="1">
            <w:r w:rsidR="001801F5" w:rsidRPr="001801F5">
              <w:rPr>
                <w:rStyle w:val="Hyperlink"/>
                <w:sz w:val="16"/>
                <w:szCs w:val="16"/>
                <w:lang w:val="en-US"/>
              </w:rPr>
              <w:t>4.2. BUDGETARY OUTTURN IN 2023</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_Toc156201371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31</w:t>
            </w:r>
            <w:r w:rsidR="001801F5" w:rsidRPr="001801F5">
              <w:rPr>
                <w:webHidden/>
                <w:sz w:val="16"/>
                <w:szCs w:val="16"/>
              </w:rPr>
              <w:fldChar w:fldCharType="end"/>
            </w:r>
          </w:hyperlink>
        </w:p>
        <w:p w14:paraId="463917A9" w14:textId="1477A468" w:rsidR="001801F5" w:rsidRPr="001801F5" w:rsidRDefault="005E14C0">
          <w:pPr>
            <w:pStyle w:val="TOC2"/>
            <w:rPr>
              <w:rFonts w:eastAsiaTheme="minorEastAsia"/>
              <w:sz w:val="16"/>
              <w:szCs w:val="16"/>
              <w:lang w:val="en-US" w:eastAsia="en-US"/>
            </w:rPr>
          </w:pPr>
          <w:hyperlink w:anchor="_Toc156201372" w:history="1">
            <w:r w:rsidR="001801F5" w:rsidRPr="001801F5">
              <w:rPr>
                <w:rStyle w:val="Hyperlink"/>
                <w:sz w:val="16"/>
                <w:szCs w:val="16"/>
                <w:lang w:val="en-US"/>
              </w:rPr>
              <w:t>4.3. FISCAL PROJECTIONS 2024–2026</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_Toc156201372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41</w:t>
            </w:r>
            <w:r w:rsidR="001801F5" w:rsidRPr="001801F5">
              <w:rPr>
                <w:webHidden/>
                <w:sz w:val="16"/>
                <w:szCs w:val="16"/>
              </w:rPr>
              <w:fldChar w:fldCharType="end"/>
            </w:r>
          </w:hyperlink>
        </w:p>
        <w:p w14:paraId="174D7E92" w14:textId="523EE6D2" w:rsidR="001801F5" w:rsidRPr="001801F5" w:rsidRDefault="005E14C0">
          <w:pPr>
            <w:pStyle w:val="TOC2"/>
            <w:rPr>
              <w:rFonts w:eastAsiaTheme="minorEastAsia"/>
              <w:sz w:val="16"/>
              <w:szCs w:val="16"/>
              <w:lang w:val="en-US" w:eastAsia="en-US"/>
            </w:rPr>
          </w:pPr>
          <w:hyperlink w:anchor="_Toc156201373" w:history="1">
            <w:r w:rsidR="001801F5" w:rsidRPr="001801F5">
              <w:rPr>
                <w:rStyle w:val="Hyperlink"/>
                <w:sz w:val="16"/>
                <w:szCs w:val="16"/>
                <w:lang w:val="en-US"/>
              </w:rPr>
              <w:t>4.4. CYCLICALLY-ADJUSTED FISCAL BALANCE</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_Toc156201373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47</w:t>
            </w:r>
            <w:r w:rsidR="001801F5" w:rsidRPr="001801F5">
              <w:rPr>
                <w:webHidden/>
                <w:sz w:val="16"/>
                <w:szCs w:val="16"/>
              </w:rPr>
              <w:fldChar w:fldCharType="end"/>
            </w:r>
          </w:hyperlink>
        </w:p>
        <w:p w14:paraId="12FD6828" w14:textId="5F48F714" w:rsidR="001801F5" w:rsidRPr="001801F5" w:rsidRDefault="005E14C0">
          <w:pPr>
            <w:pStyle w:val="TOC2"/>
            <w:rPr>
              <w:rFonts w:eastAsiaTheme="minorEastAsia"/>
              <w:sz w:val="16"/>
              <w:szCs w:val="16"/>
              <w:lang w:val="en-US" w:eastAsia="en-US"/>
            </w:rPr>
          </w:pPr>
          <w:hyperlink w:anchor="_Toc156201374" w:history="1">
            <w:r w:rsidR="001801F5" w:rsidRPr="001801F5">
              <w:rPr>
                <w:rStyle w:val="Hyperlink"/>
                <w:sz w:val="16"/>
                <w:szCs w:val="16"/>
                <w:lang w:val="en-US"/>
              </w:rPr>
              <w:t>4.5. PUBLIC DEBT MANAGEMENT</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_Toc156201374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49</w:t>
            </w:r>
            <w:r w:rsidR="001801F5" w:rsidRPr="001801F5">
              <w:rPr>
                <w:webHidden/>
                <w:sz w:val="16"/>
                <w:szCs w:val="16"/>
              </w:rPr>
              <w:fldChar w:fldCharType="end"/>
            </w:r>
          </w:hyperlink>
        </w:p>
        <w:p w14:paraId="1E917417" w14:textId="45FB7C6E" w:rsidR="001801F5" w:rsidRPr="001801F5" w:rsidRDefault="005E14C0">
          <w:pPr>
            <w:pStyle w:val="TOC2"/>
            <w:rPr>
              <w:rFonts w:eastAsiaTheme="minorEastAsia"/>
              <w:sz w:val="16"/>
              <w:szCs w:val="16"/>
              <w:lang w:val="en-US" w:eastAsia="en-US"/>
            </w:rPr>
          </w:pPr>
          <w:hyperlink w:anchor="_Toc156201375" w:history="1">
            <w:r w:rsidR="001801F5" w:rsidRPr="001801F5">
              <w:rPr>
                <w:rStyle w:val="Hyperlink"/>
                <w:sz w:val="16"/>
                <w:szCs w:val="16"/>
                <w:lang w:val="en-US"/>
              </w:rPr>
              <w:t>4.6. SENSITIVITY ANALYSIS AND COMPARISON WITH THE PREVIOUS PROGRAMME</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_Toc156201375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52</w:t>
            </w:r>
            <w:r w:rsidR="001801F5" w:rsidRPr="001801F5">
              <w:rPr>
                <w:webHidden/>
                <w:sz w:val="16"/>
                <w:szCs w:val="16"/>
              </w:rPr>
              <w:fldChar w:fldCharType="end"/>
            </w:r>
          </w:hyperlink>
        </w:p>
        <w:p w14:paraId="4D1F5A9D" w14:textId="54D4FF52" w:rsidR="001801F5" w:rsidRPr="001801F5" w:rsidRDefault="005E14C0">
          <w:pPr>
            <w:pStyle w:val="TOC2"/>
            <w:rPr>
              <w:rFonts w:eastAsiaTheme="minorEastAsia"/>
              <w:sz w:val="16"/>
              <w:szCs w:val="16"/>
              <w:lang w:val="en-US" w:eastAsia="en-US"/>
            </w:rPr>
          </w:pPr>
          <w:hyperlink w:anchor="_Toc156201376" w:history="1">
            <w:r w:rsidR="001801F5" w:rsidRPr="001801F5">
              <w:rPr>
                <w:rStyle w:val="Hyperlink"/>
                <w:sz w:val="16"/>
                <w:szCs w:val="16"/>
                <w:lang w:val="en-US"/>
              </w:rPr>
              <w:t>4.7. QUALITY OF PUBLIC FINANCES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_Toc156201376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60</w:t>
            </w:r>
            <w:r w:rsidR="001801F5" w:rsidRPr="001801F5">
              <w:rPr>
                <w:webHidden/>
                <w:sz w:val="16"/>
                <w:szCs w:val="16"/>
              </w:rPr>
              <w:fldChar w:fldCharType="end"/>
            </w:r>
          </w:hyperlink>
        </w:p>
        <w:p w14:paraId="46E42515" w14:textId="4FCE5791" w:rsidR="001801F5" w:rsidRPr="001801F5" w:rsidRDefault="005E14C0">
          <w:pPr>
            <w:pStyle w:val="TOC2"/>
            <w:rPr>
              <w:rFonts w:eastAsiaTheme="minorEastAsia"/>
              <w:sz w:val="16"/>
              <w:szCs w:val="16"/>
              <w:lang w:val="en-US" w:eastAsia="en-US"/>
            </w:rPr>
          </w:pPr>
          <w:hyperlink w:anchor="_Toc156201377" w:history="1">
            <w:r w:rsidR="001801F5" w:rsidRPr="001801F5">
              <w:rPr>
                <w:rStyle w:val="Hyperlink"/>
                <w:sz w:val="16"/>
                <w:szCs w:val="16"/>
                <w:lang w:val="en-US"/>
              </w:rPr>
              <w:t>4.8. FISCAL MANAGEMENT AND BUDGETARY FRAMEWORKS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_Toc156201377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63</w:t>
            </w:r>
            <w:r w:rsidR="001801F5" w:rsidRPr="001801F5">
              <w:rPr>
                <w:webHidden/>
                <w:sz w:val="16"/>
                <w:szCs w:val="16"/>
              </w:rPr>
              <w:fldChar w:fldCharType="end"/>
            </w:r>
          </w:hyperlink>
        </w:p>
        <w:p w14:paraId="396F6D9F" w14:textId="7FEE95FE" w:rsidR="001801F5" w:rsidRPr="001801F5" w:rsidRDefault="005E14C0">
          <w:pPr>
            <w:pStyle w:val="TOC1"/>
            <w:rPr>
              <w:rFonts w:eastAsiaTheme="minorEastAsia" w:cs="Times New Roman"/>
              <w:kern w:val="0"/>
              <w:sz w:val="16"/>
              <w:szCs w:val="16"/>
              <w:lang w:val="en-US" w:eastAsia="en-US"/>
            </w:rPr>
          </w:pPr>
          <w:hyperlink w:anchor="_Toc156201378" w:history="1">
            <w:r w:rsidR="001801F5" w:rsidRPr="001801F5">
              <w:rPr>
                <w:rStyle w:val="Hyperlink"/>
                <w:rFonts w:cs="Times New Roman"/>
                <w:bCs/>
                <w:sz w:val="16"/>
                <w:szCs w:val="16"/>
                <w:lang w:val="en-US"/>
              </w:rPr>
              <w:t>5. STRUCTURAL REFORMS IN THE PERIOD 2024–-2026</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_Toc156201378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65</w:t>
            </w:r>
            <w:r w:rsidR="001801F5" w:rsidRPr="001801F5">
              <w:rPr>
                <w:rFonts w:cs="Times New Roman"/>
                <w:webHidden/>
                <w:sz w:val="16"/>
                <w:szCs w:val="16"/>
              </w:rPr>
              <w:fldChar w:fldCharType="end"/>
            </w:r>
          </w:hyperlink>
        </w:p>
        <w:p w14:paraId="02CD422F" w14:textId="7DFAA15C" w:rsidR="001801F5" w:rsidRPr="001801F5" w:rsidRDefault="005E14C0">
          <w:pPr>
            <w:pStyle w:val="TOC2"/>
            <w:rPr>
              <w:rFonts w:eastAsiaTheme="minorEastAsia"/>
              <w:sz w:val="16"/>
              <w:szCs w:val="16"/>
              <w:lang w:val="en-US" w:eastAsia="en-US"/>
            </w:rPr>
          </w:pPr>
          <w:hyperlink w:anchor="_Toc156201379" w:history="1">
            <w:r w:rsidR="001801F5" w:rsidRPr="001801F5">
              <w:rPr>
                <w:rStyle w:val="Hyperlink"/>
                <w:sz w:val="16"/>
                <w:szCs w:val="16"/>
                <w:lang w:val="en-US"/>
              </w:rPr>
              <w:t>5.1. COMPETITIVENESS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_Toc156201379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65</w:t>
            </w:r>
            <w:r w:rsidR="001801F5" w:rsidRPr="001801F5">
              <w:rPr>
                <w:webHidden/>
                <w:sz w:val="16"/>
                <w:szCs w:val="16"/>
              </w:rPr>
              <w:fldChar w:fldCharType="end"/>
            </w:r>
          </w:hyperlink>
        </w:p>
        <w:p w14:paraId="1770BB40" w14:textId="1967CD89"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0" w:history="1">
            <w:r w:rsidR="001801F5" w:rsidRPr="001801F5">
              <w:rPr>
                <w:rStyle w:val="Hyperlink"/>
                <w:rFonts w:eastAsiaTheme="majorEastAsia" w:cs="Times New Roman"/>
                <w:noProof/>
                <w:sz w:val="16"/>
                <w:szCs w:val="16"/>
                <w:lang w:val="sr-Cyrl-RS"/>
              </w:rPr>
              <w:t>5.1.1 Area BUSINESS ENVIRONMENT AND REDUCTION OF GREY ECONOMY</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_Toc156201380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65</w:t>
            </w:r>
            <w:r w:rsidR="001801F5" w:rsidRPr="001801F5">
              <w:rPr>
                <w:rFonts w:cs="Times New Roman"/>
                <w:noProof/>
                <w:webHidden/>
                <w:sz w:val="16"/>
                <w:szCs w:val="16"/>
              </w:rPr>
              <w:fldChar w:fldCharType="end"/>
            </w:r>
          </w:hyperlink>
        </w:p>
        <w:p w14:paraId="5ACC463D" w14:textId="16951DFE"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1" w:history="1">
            <w:r w:rsidR="001801F5" w:rsidRPr="001801F5">
              <w:rPr>
                <w:rStyle w:val="Hyperlink"/>
                <w:rFonts w:eastAsiaTheme="majorEastAsia" w:cs="Times New Roman"/>
                <w:noProof/>
                <w:sz w:val="16"/>
                <w:szCs w:val="16"/>
                <w:lang w:val="sr-Cyrl-RS"/>
              </w:rPr>
              <w:t>5.1.2 Area REFORM OF STATE-OWNED ENTERPRISES</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_Toc156201381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68</w:t>
            </w:r>
            <w:r w:rsidR="001801F5" w:rsidRPr="001801F5">
              <w:rPr>
                <w:rFonts w:cs="Times New Roman"/>
                <w:noProof/>
                <w:webHidden/>
                <w:sz w:val="16"/>
                <w:szCs w:val="16"/>
              </w:rPr>
              <w:fldChar w:fldCharType="end"/>
            </w:r>
          </w:hyperlink>
        </w:p>
        <w:p w14:paraId="69AF87A5" w14:textId="642375BC"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2" w:history="1">
            <w:r w:rsidR="001801F5" w:rsidRPr="001801F5">
              <w:rPr>
                <w:rStyle w:val="Hyperlink"/>
                <w:rFonts w:eastAsiaTheme="majorEastAsia" w:cs="Times New Roman"/>
                <w:noProof/>
                <w:sz w:val="16"/>
                <w:szCs w:val="16"/>
                <w:lang w:val="sr-Cyrl-RS"/>
              </w:rPr>
              <w:t>5.1.3 Area REFORMS IN THE AREA OF ECONOMIC INTEGRATIONS</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_Toc156201382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68</w:t>
            </w:r>
            <w:r w:rsidR="001801F5" w:rsidRPr="001801F5">
              <w:rPr>
                <w:rFonts w:cs="Times New Roman"/>
                <w:noProof/>
                <w:webHidden/>
                <w:sz w:val="16"/>
                <w:szCs w:val="16"/>
              </w:rPr>
              <w:fldChar w:fldCharType="end"/>
            </w:r>
          </w:hyperlink>
        </w:p>
        <w:p w14:paraId="0DF3BDF4" w14:textId="01556682"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3" w:history="1">
            <w:r w:rsidR="001801F5" w:rsidRPr="001801F5">
              <w:rPr>
                <w:rStyle w:val="Hyperlink"/>
                <w:rFonts w:eastAsiaTheme="majorEastAsia" w:cs="Times New Roman"/>
                <w:noProof/>
                <w:sz w:val="16"/>
                <w:szCs w:val="16"/>
                <w:lang w:val="sr-Cyrl-RS"/>
              </w:rPr>
              <w:t>5.1.4 Area AGRICULTURE, INDUSTRY AND SERVICES</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_Toc156201383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70</w:t>
            </w:r>
            <w:r w:rsidR="001801F5" w:rsidRPr="001801F5">
              <w:rPr>
                <w:rFonts w:cs="Times New Roman"/>
                <w:noProof/>
                <w:webHidden/>
                <w:sz w:val="16"/>
                <w:szCs w:val="16"/>
              </w:rPr>
              <w:fldChar w:fldCharType="end"/>
            </w:r>
          </w:hyperlink>
        </w:p>
        <w:p w14:paraId="5ACAFA87" w14:textId="7E247EC2"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4" w:history="1">
            <w:r w:rsidR="001801F5" w:rsidRPr="001801F5">
              <w:rPr>
                <w:rStyle w:val="Hyperlink"/>
                <w:rFonts w:eastAsiaTheme="majorEastAsia" w:cs="Times New Roman"/>
                <w:noProof/>
                <w:sz w:val="16"/>
                <w:szCs w:val="16"/>
                <w:lang w:val="sr-Cyrl-RS"/>
              </w:rPr>
              <w:t>5.1.5 Area RESEARCH, DEVELOPMENT AND INNOVATION</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_Toc156201384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73</w:t>
            </w:r>
            <w:r w:rsidR="001801F5" w:rsidRPr="001801F5">
              <w:rPr>
                <w:rFonts w:cs="Times New Roman"/>
                <w:noProof/>
                <w:webHidden/>
                <w:sz w:val="16"/>
                <w:szCs w:val="16"/>
              </w:rPr>
              <w:fldChar w:fldCharType="end"/>
            </w:r>
          </w:hyperlink>
        </w:p>
        <w:p w14:paraId="37F9F26C" w14:textId="2FF3BB10"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5" w:history="1">
            <w:r w:rsidR="001801F5" w:rsidRPr="001801F5">
              <w:rPr>
                <w:rStyle w:val="Hyperlink"/>
                <w:rFonts w:eastAsiaTheme="majorEastAsia" w:cs="Times New Roman"/>
                <w:noProof/>
                <w:sz w:val="16"/>
                <w:szCs w:val="16"/>
                <w:lang w:val="sr-Cyrl-RS"/>
              </w:rPr>
              <w:t>STRUCTURAL REFORM 1: IMPROVEMENT OF BUSINESS CONDITIONS, BUSINESS ENVIRONMENT AND THE MARKET OF INDUSTRIAL AND AGRICULTURAL PRODUCTS OF THE REPUBLIC OF SERBIA</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_Toc156201385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75</w:t>
            </w:r>
            <w:r w:rsidR="001801F5" w:rsidRPr="001801F5">
              <w:rPr>
                <w:rFonts w:cs="Times New Roman"/>
                <w:noProof/>
                <w:webHidden/>
                <w:sz w:val="16"/>
                <w:szCs w:val="16"/>
              </w:rPr>
              <w:fldChar w:fldCharType="end"/>
            </w:r>
          </w:hyperlink>
        </w:p>
        <w:p w14:paraId="0AD5E9DC" w14:textId="7DAE5FF5"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6" w:history="1">
            <w:r w:rsidR="001801F5" w:rsidRPr="001801F5">
              <w:rPr>
                <w:rStyle w:val="Hyperlink"/>
                <w:rFonts w:eastAsiaTheme="majorEastAsia" w:cs="Times New Roman"/>
                <w:noProof/>
                <w:sz w:val="16"/>
                <w:szCs w:val="16"/>
                <w:lang w:val="sr-Cyrl-RS"/>
              </w:rPr>
              <w:t>STRUCTURAL REFORM 2: IMPROVEMENT OF THE REGULATORY FRAMEWORK AND INFRASTRUCTURE FOR THE DEVELOPMENT OF THE KNOWLEDGE-BASED ECONOMY</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_Toc156201386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84</w:t>
            </w:r>
            <w:r w:rsidR="001801F5" w:rsidRPr="001801F5">
              <w:rPr>
                <w:rFonts w:cs="Times New Roman"/>
                <w:noProof/>
                <w:webHidden/>
                <w:sz w:val="16"/>
                <w:szCs w:val="16"/>
              </w:rPr>
              <w:fldChar w:fldCharType="end"/>
            </w:r>
          </w:hyperlink>
        </w:p>
        <w:p w14:paraId="4B79617B" w14:textId="5C1A4C7E" w:rsidR="001801F5" w:rsidRPr="001801F5" w:rsidRDefault="005E14C0">
          <w:pPr>
            <w:pStyle w:val="TOC2"/>
            <w:rPr>
              <w:rFonts w:eastAsiaTheme="minorEastAsia"/>
              <w:sz w:val="16"/>
              <w:szCs w:val="16"/>
              <w:lang w:val="en-US" w:eastAsia="en-US"/>
            </w:rPr>
          </w:pPr>
          <w:hyperlink w:anchor="_Toc156201387" w:history="1">
            <w:r w:rsidR="001801F5" w:rsidRPr="001801F5">
              <w:rPr>
                <w:rStyle w:val="Hyperlink"/>
                <w:sz w:val="16"/>
                <w:szCs w:val="16"/>
                <w:lang w:val="en-US"/>
              </w:rPr>
              <w:t>5.2. SUSTAINABILITY AND RESILIENCE</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_Toc156201387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87</w:t>
            </w:r>
            <w:r w:rsidR="001801F5" w:rsidRPr="001801F5">
              <w:rPr>
                <w:webHidden/>
                <w:sz w:val="16"/>
                <w:szCs w:val="16"/>
              </w:rPr>
              <w:fldChar w:fldCharType="end"/>
            </w:r>
          </w:hyperlink>
        </w:p>
        <w:p w14:paraId="0A9D8D3E" w14:textId="3361F58E"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8" w:history="1">
            <w:r w:rsidR="001801F5" w:rsidRPr="001801F5">
              <w:rPr>
                <w:rStyle w:val="Hyperlink"/>
                <w:rFonts w:eastAsiaTheme="majorEastAsia" w:cs="Times New Roman"/>
                <w:noProof/>
                <w:sz w:val="16"/>
                <w:szCs w:val="16"/>
                <w:lang w:val="sr-Cyrl-RS"/>
              </w:rPr>
              <w:t>5.2.1 Area GREEN TRANSITION</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_Toc156201388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87</w:t>
            </w:r>
            <w:r w:rsidR="001801F5" w:rsidRPr="001801F5">
              <w:rPr>
                <w:rFonts w:cs="Times New Roman"/>
                <w:noProof/>
                <w:webHidden/>
                <w:sz w:val="16"/>
                <w:szCs w:val="16"/>
              </w:rPr>
              <w:fldChar w:fldCharType="end"/>
            </w:r>
          </w:hyperlink>
        </w:p>
        <w:p w14:paraId="59404A08" w14:textId="736F4D76"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89" w:history="1">
            <w:r w:rsidR="001801F5" w:rsidRPr="001801F5">
              <w:rPr>
                <w:rStyle w:val="Hyperlink"/>
                <w:rFonts w:eastAsiaTheme="majorEastAsia" w:cs="Times New Roman"/>
                <w:noProof/>
                <w:sz w:val="16"/>
                <w:szCs w:val="16"/>
                <w:lang w:val="sr-Cyrl-RS"/>
              </w:rPr>
              <w:t>5.2.2 Area DIGITAL TRANSFORMATION</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_Toc156201389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90</w:t>
            </w:r>
            <w:r w:rsidR="001801F5" w:rsidRPr="001801F5">
              <w:rPr>
                <w:rFonts w:cs="Times New Roman"/>
                <w:noProof/>
                <w:webHidden/>
                <w:sz w:val="16"/>
                <w:szCs w:val="16"/>
              </w:rPr>
              <w:fldChar w:fldCharType="end"/>
            </w:r>
          </w:hyperlink>
        </w:p>
        <w:p w14:paraId="1264EBD4" w14:textId="30141B93"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0" w:history="1">
            <w:r w:rsidR="001801F5" w:rsidRPr="001801F5">
              <w:rPr>
                <w:rStyle w:val="Hyperlink"/>
                <w:rFonts w:eastAsiaTheme="majorEastAsia" w:cs="Times New Roman"/>
                <w:noProof/>
                <w:sz w:val="16"/>
                <w:szCs w:val="16"/>
                <w:lang w:val="sr-Cyrl-RS"/>
              </w:rPr>
              <w:t>5.2.3 Area REFORM OF THE ENERGY MARKET</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_Toc156201390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92</w:t>
            </w:r>
            <w:r w:rsidR="001801F5" w:rsidRPr="001801F5">
              <w:rPr>
                <w:rFonts w:cs="Times New Roman"/>
                <w:noProof/>
                <w:webHidden/>
                <w:sz w:val="16"/>
                <w:szCs w:val="16"/>
              </w:rPr>
              <w:fldChar w:fldCharType="end"/>
            </w:r>
          </w:hyperlink>
        </w:p>
        <w:p w14:paraId="44B7CC1A" w14:textId="75CCA132"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1" w:history="1">
            <w:r w:rsidR="001801F5" w:rsidRPr="001801F5">
              <w:rPr>
                <w:rStyle w:val="Hyperlink"/>
                <w:rFonts w:eastAsiaTheme="majorEastAsia" w:cs="Times New Roman"/>
                <w:noProof/>
                <w:sz w:val="16"/>
                <w:szCs w:val="16"/>
                <w:lang w:val="sr-Cyrl-RS"/>
              </w:rPr>
              <w:t>5.2.4 Area REFORM OF THE TRANSPORT MARKET</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_Toc156201391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98</w:t>
            </w:r>
            <w:r w:rsidR="001801F5" w:rsidRPr="001801F5">
              <w:rPr>
                <w:rFonts w:cs="Times New Roman"/>
                <w:noProof/>
                <w:webHidden/>
                <w:sz w:val="16"/>
                <w:szCs w:val="16"/>
              </w:rPr>
              <w:fldChar w:fldCharType="end"/>
            </w:r>
          </w:hyperlink>
        </w:p>
        <w:p w14:paraId="5A1DE21A" w14:textId="4F09A07D"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2" w:history="1">
            <w:r w:rsidR="001801F5" w:rsidRPr="001801F5">
              <w:rPr>
                <w:rStyle w:val="Hyperlink"/>
                <w:rFonts w:eastAsiaTheme="majorEastAsia" w:cs="Times New Roman"/>
                <w:noProof/>
                <w:sz w:val="16"/>
                <w:szCs w:val="16"/>
                <w:lang w:val="sr-Cyrl-RS"/>
              </w:rPr>
              <w:t>STRUCTURAL REFORM 3: GREENING THE ENERGY SECTOR THROUGH INCREASING ENERGY PRODUCTION FROM RENEWABLE SOURCES AND IMPROVING ENERGY EFFICIENCY</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_Toc156201392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102</w:t>
            </w:r>
            <w:r w:rsidR="001801F5" w:rsidRPr="001801F5">
              <w:rPr>
                <w:rFonts w:cs="Times New Roman"/>
                <w:noProof/>
                <w:webHidden/>
                <w:sz w:val="16"/>
                <w:szCs w:val="16"/>
              </w:rPr>
              <w:fldChar w:fldCharType="end"/>
            </w:r>
          </w:hyperlink>
        </w:p>
        <w:p w14:paraId="4777E56C" w14:textId="45E708EF"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3" w:history="1">
            <w:r w:rsidR="001801F5" w:rsidRPr="001801F5">
              <w:rPr>
                <w:rStyle w:val="Hyperlink"/>
                <w:rFonts w:eastAsiaTheme="majorEastAsia" w:cs="Times New Roman"/>
                <w:noProof/>
                <w:sz w:val="16"/>
                <w:szCs w:val="16"/>
                <w:lang w:val="sr-Cyrl-RS"/>
              </w:rPr>
              <w:t>STRUCTURAL REFORM 4: GREENING OF THE ROAD AND RAIL TRANSPORT IN THE REPUBLIC OF SERBIA</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_Toc156201393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105</w:t>
            </w:r>
            <w:r w:rsidR="001801F5" w:rsidRPr="001801F5">
              <w:rPr>
                <w:rFonts w:cs="Times New Roman"/>
                <w:noProof/>
                <w:webHidden/>
                <w:sz w:val="16"/>
                <w:szCs w:val="16"/>
              </w:rPr>
              <w:fldChar w:fldCharType="end"/>
            </w:r>
          </w:hyperlink>
        </w:p>
        <w:p w14:paraId="5DA9423D" w14:textId="21181CBB" w:rsidR="001801F5" w:rsidRPr="001801F5" w:rsidRDefault="005E14C0">
          <w:pPr>
            <w:pStyle w:val="TOC2"/>
            <w:rPr>
              <w:rFonts w:eastAsiaTheme="minorEastAsia"/>
              <w:sz w:val="16"/>
              <w:szCs w:val="16"/>
              <w:lang w:val="en-US" w:eastAsia="en-US"/>
            </w:rPr>
          </w:pPr>
          <w:hyperlink w:anchor="_Toc156201394" w:history="1">
            <w:r w:rsidR="001801F5" w:rsidRPr="001801F5">
              <w:rPr>
                <w:rStyle w:val="Hyperlink"/>
                <w:sz w:val="16"/>
                <w:szCs w:val="16"/>
                <w:lang w:val="en-US"/>
              </w:rPr>
              <w:t>5.3. HUMAN CAPITAL AND SOCIAL POLICY</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_Toc156201394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109</w:t>
            </w:r>
            <w:r w:rsidR="001801F5" w:rsidRPr="001801F5">
              <w:rPr>
                <w:webHidden/>
                <w:sz w:val="16"/>
                <w:szCs w:val="16"/>
              </w:rPr>
              <w:fldChar w:fldCharType="end"/>
            </w:r>
          </w:hyperlink>
        </w:p>
        <w:p w14:paraId="415F0E7A" w14:textId="65D6FA4E"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5" w:history="1">
            <w:r w:rsidR="001801F5" w:rsidRPr="001801F5">
              <w:rPr>
                <w:rStyle w:val="Hyperlink"/>
                <w:rFonts w:eastAsiaTheme="majorEastAsia" w:cs="Times New Roman"/>
                <w:noProof/>
                <w:sz w:val="16"/>
                <w:szCs w:val="16"/>
                <w:lang w:val="sr-Cyrl-RS"/>
              </w:rPr>
              <w:t>5.3.1 Area EDUCATION AND SKILLS</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_Toc156201395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109</w:t>
            </w:r>
            <w:r w:rsidR="001801F5" w:rsidRPr="001801F5">
              <w:rPr>
                <w:rFonts w:cs="Times New Roman"/>
                <w:noProof/>
                <w:webHidden/>
                <w:sz w:val="16"/>
                <w:szCs w:val="16"/>
              </w:rPr>
              <w:fldChar w:fldCharType="end"/>
            </w:r>
          </w:hyperlink>
        </w:p>
        <w:p w14:paraId="76BB42DF" w14:textId="6D7D5096"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6" w:history="1">
            <w:r w:rsidR="001801F5" w:rsidRPr="001801F5">
              <w:rPr>
                <w:rStyle w:val="Hyperlink"/>
                <w:rFonts w:eastAsiaTheme="majorEastAsia" w:cs="Times New Roman"/>
                <w:noProof/>
                <w:sz w:val="16"/>
                <w:szCs w:val="16"/>
                <w:lang w:val="sr-Cyrl-RS"/>
              </w:rPr>
              <w:t>5.3.2 Area EMPLOYMENT AND LABOUR MARKET</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_Toc156201396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111</w:t>
            </w:r>
            <w:r w:rsidR="001801F5" w:rsidRPr="001801F5">
              <w:rPr>
                <w:rFonts w:cs="Times New Roman"/>
                <w:noProof/>
                <w:webHidden/>
                <w:sz w:val="16"/>
                <w:szCs w:val="16"/>
              </w:rPr>
              <w:fldChar w:fldCharType="end"/>
            </w:r>
          </w:hyperlink>
        </w:p>
        <w:p w14:paraId="09015C14" w14:textId="30BF8834"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7" w:history="1">
            <w:r w:rsidR="001801F5" w:rsidRPr="001801F5">
              <w:rPr>
                <w:rStyle w:val="Hyperlink"/>
                <w:rFonts w:eastAsiaTheme="majorEastAsia" w:cs="Times New Roman"/>
                <w:noProof/>
                <w:sz w:val="16"/>
                <w:szCs w:val="16"/>
                <w:lang w:val="sr-Cyrl-RS"/>
              </w:rPr>
              <w:t>5.3.3 Area SOCIAL PROTECTION AND INCLUSION</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_Toc156201397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113</w:t>
            </w:r>
            <w:r w:rsidR="001801F5" w:rsidRPr="001801F5">
              <w:rPr>
                <w:rFonts w:cs="Times New Roman"/>
                <w:noProof/>
                <w:webHidden/>
                <w:sz w:val="16"/>
                <w:szCs w:val="16"/>
              </w:rPr>
              <w:fldChar w:fldCharType="end"/>
            </w:r>
          </w:hyperlink>
        </w:p>
        <w:p w14:paraId="14361082" w14:textId="1FD386ED"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8" w:history="1">
            <w:r w:rsidR="001801F5" w:rsidRPr="001801F5">
              <w:rPr>
                <w:rStyle w:val="Hyperlink"/>
                <w:rFonts w:eastAsiaTheme="majorEastAsia" w:cs="Times New Roman"/>
                <w:noProof/>
                <w:sz w:val="16"/>
                <w:szCs w:val="16"/>
                <w:lang w:val="sr-Cyrl-RS"/>
              </w:rPr>
              <w:t>5.3.4 Area HEALTH CARE</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_Toc156201398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115</w:t>
            </w:r>
            <w:r w:rsidR="001801F5" w:rsidRPr="001801F5">
              <w:rPr>
                <w:rFonts w:cs="Times New Roman"/>
                <w:noProof/>
                <w:webHidden/>
                <w:sz w:val="16"/>
                <w:szCs w:val="16"/>
              </w:rPr>
              <w:fldChar w:fldCharType="end"/>
            </w:r>
          </w:hyperlink>
        </w:p>
        <w:p w14:paraId="79240944" w14:textId="6572E92E"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399" w:history="1">
            <w:r w:rsidR="001801F5" w:rsidRPr="001801F5">
              <w:rPr>
                <w:rStyle w:val="Hyperlink"/>
                <w:rFonts w:eastAsiaTheme="majorEastAsia" w:cs="Times New Roman"/>
                <w:noProof/>
                <w:sz w:val="16"/>
                <w:szCs w:val="16"/>
                <w:lang w:val="sr-Cyrl-RS"/>
              </w:rPr>
              <w:t>STRUCTURAL REFORM 5: EDUCATION FOR SUSTAINABLE DEVELOPMENT AND WORK READINESS</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_Toc156201399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116</w:t>
            </w:r>
            <w:r w:rsidR="001801F5" w:rsidRPr="001801F5">
              <w:rPr>
                <w:rFonts w:cs="Times New Roman"/>
                <w:noProof/>
                <w:webHidden/>
                <w:sz w:val="16"/>
                <w:szCs w:val="16"/>
              </w:rPr>
              <w:fldChar w:fldCharType="end"/>
            </w:r>
          </w:hyperlink>
        </w:p>
        <w:p w14:paraId="76845ED3" w14:textId="1BBBFF4B" w:rsidR="001801F5" w:rsidRPr="001801F5" w:rsidRDefault="005E14C0">
          <w:pPr>
            <w:pStyle w:val="TOC3"/>
            <w:tabs>
              <w:tab w:val="right" w:leader="underscore" w:pos="9628"/>
            </w:tabs>
            <w:rPr>
              <w:rFonts w:eastAsiaTheme="minorEastAsia" w:cs="Times New Roman"/>
              <w:noProof/>
              <w:sz w:val="16"/>
              <w:szCs w:val="16"/>
              <w:lang w:val="en-US" w:eastAsia="en-US"/>
            </w:rPr>
          </w:pPr>
          <w:hyperlink w:anchor="_Toc156201400" w:history="1">
            <w:r w:rsidR="001801F5" w:rsidRPr="001801F5">
              <w:rPr>
                <w:rStyle w:val="Hyperlink"/>
                <w:rFonts w:eastAsia="Times New Roman" w:cs="Times New Roman"/>
                <w:noProof/>
                <w:sz w:val="16"/>
                <w:szCs w:val="16"/>
              </w:rPr>
              <w:t>STRUCTURAL REFORM 6: IMPROVED CONDITIONS FOR GREATER SHARE OF YOUTH IN THE LABOUR MARKET</w:t>
            </w:r>
            <w:r w:rsidR="001801F5" w:rsidRPr="001801F5">
              <w:rPr>
                <w:rFonts w:cs="Times New Roman"/>
                <w:noProof/>
                <w:webHidden/>
                <w:sz w:val="16"/>
                <w:szCs w:val="16"/>
              </w:rPr>
              <w:tab/>
            </w:r>
            <w:r w:rsidR="001801F5" w:rsidRPr="001801F5">
              <w:rPr>
                <w:rFonts w:cs="Times New Roman"/>
                <w:noProof/>
                <w:webHidden/>
                <w:sz w:val="16"/>
                <w:szCs w:val="16"/>
              </w:rPr>
              <w:fldChar w:fldCharType="begin"/>
            </w:r>
            <w:r w:rsidR="001801F5" w:rsidRPr="001801F5">
              <w:rPr>
                <w:rFonts w:cs="Times New Roman"/>
                <w:noProof/>
                <w:webHidden/>
                <w:sz w:val="16"/>
                <w:szCs w:val="16"/>
              </w:rPr>
              <w:instrText xml:space="preserve"> PAGEREF _Toc156201400 \h </w:instrText>
            </w:r>
            <w:r w:rsidR="001801F5" w:rsidRPr="001801F5">
              <w:rPr>
                <w:rFonts w:cs="Times New Roman"/>
                <w:noProof/>
                <w:webHidden/>
                <w:sz w:val="16"/>
                <w:szCs w:val="16"/>
              </w:rPr>
            </w:r>
            <w:r w:rsidR="001801F5" w:rsidRPr="001801F5">
              <w:rPr>
                <w:rFonts w:cs="Times New Roman"/>
                <w:noProof/>
                <w:webHidden/>
                <w:sz w:val="16"/>
                <w:szCs w:val="16"/>
              </w:rPr>
              <w:fldChar w:fldCharType="separate"/>
            </w:r>
            <w:r w:rsidR="001801F5" w:rsidRPr="001801F5">
              <w:rPr>
                <w:rFonts w:cs="Times New Roman"/>
                <w:noProof/>
                <w:webHidden/>
                <w:sz w:val="16"/>
                <w:szCs w:val="16"/>
              </w:rPr>
              <w:t>120</w:t>
            </w:r>
            <w:r w:rsidR="001801F5" w:rsidRPr="001801F5">
              <w:rPr>
                <w:rFonts w:cs="Times New Roman"/>
                <w:noProof/>
                <w:webHidden/>
                <w:sz w:val="16"/>
                <w:szCs w:val="16"/>
              </w:rPr>
              <w:fldChar w:fldCharType="end"/>
            </w:r>
          </w:hyperlink>
        </w:p>
        <w:p w14:paraId="4F36BEDC" w14:textId="66FF3753" w:rsidR="001801F5" w:rsidRPr="001801F5" w:rsidRDefault="005E14C0">
          <w:pPr>
            <w:pStyle w:val="TOC2"/>
            <w:rPr>
              <w:rFonts w:eastAsiaTheme="minorEastAsia"/>
              <w:sz w:val="16"/>
              <w:szCs w:val="16"/>
              <w:lang w:val="en-US" w:eastAsia="en-US"/>
            </w:rPr>
          </w:pPr>
          <w:hyperlink w:anchor="_Toc156201401" w:history="1">
            <w:r w:rsidR="001801F5" w:rsidRPr="001801F5">
              <w:rPr>
                <w:rStyle w:val="Hyperlink"/>
                <w:sz w:val="16"/>
                <w:szCs w:val="16"/>
                <w:lang w:val="en-US"/>
              </w:rPr>
              <w:t>5.4. SUMMARY OF STRUCTURAL REFORMS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_Toc156201401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123</w:t>
            </w:r>
            <w:r w:rsidR="001801F5" w:rsidRPr="001801F5">
              <w:rPr>
                <w:webHidden/>
                <w:sz w:val="16"/>
                <w:szCs w:val="16"/>
              </w:rPr>
              <w:fldChar w:fldCharType="end"/>
            </w:r>
          </w:hyperlink>
        </w:p>
        <w:p w14:paraId="0244E1A8" w14:textId="12EB125F" w:rsidR="001801F5" w:rsidRPr="001801F5" w:rsidRDefault="005E14C0">
          <w:pPr>
            <w:pStyle w:val="TOC1"/>
            <w:rPr>
              <w:rFonts w:eastAsiaTheme="minorEastAsia" w:cs="Times New Roman"/>
              <w:kern w:val="0"/>
              <w:sz w:val="16"/>
              <w:szCs w:val="16"/>
              <w:lang w:val="en-US" w:eastAsia="en-US"/>
            </w:rPr>
          </w:pPr>
          <w:hyperlink w:anchor="_Toc156201402" w:history="1">
            <w:r w:rsidR="001801F5" w:rsidRPr="001801F5">
              <w:rPr>
                <w:rStyle w:val="Hyperlink"/>
                <w:rFonts w:cs="Times New Roman"/>
                <w:bCs/>
                <w:sz w:val="16"/>
                <w:szCs w:val="16"/>
                <w:lang w:val="en-US"/>
              </w:rPr>
              <w:t>6. COSTS AND FINANCING OF STRUCTURAL REFORMS</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_Toc156201402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124</w:t>
            </w:r>
            <w:r w:rsidR="001801F5" w:rsidRPr="001801F5">
              <w:rPr>
                <w:rFonts w:cs="Times New Roman"/>
                <w:webHidden/>
                <w:sz w:val="16"/>
                <w:szCs w:val="16"/>
              </w:rPr>
              <w:fldChar w:fldCharType="end"/>
            </w:r>
          </w:hyperlink>
        </w:p>
        <w:p w14:paraId="27919471" w14:textId="22E964B8" w:rsidR="001801F5" w:rsidRPr="001801F5" w:rsidRDefault="005E14C0">
          <w:pPr>
            <w:pStyle w:val="TOC1"/>
            <w:rPr>
              <w:rFonts w:eastAsiaTheme="minorEastAsia" w:cs="Times New Roman"/>
              <w:kern w:val="0"/>
              <w:sz w:val="16"/>
              <w:szCs w:val="16"/>
              <w:lang w:val="en-US" w:eastAsia="en-US"/>
            </w:rPr>
          </w:pPr>
          <w:hyperlink w:anchor="_Toc156201403" w:history="1">
            <w:r w:rsidR="001801F5" w:rsidRPr="001801F5">
              <w:rPr>
                <w:rStyle w:val="Hyperlink"/>
                <w:rFonts w:cs="Times New Roman"/>
                <w:bCs/>
                <w:sz w:val="16"/>
                <w:szCs w:val="16"/>
                <w:lang w:val="en-US"/>
              </w:rPr>
              <w:t>7. INSTITUTIONAL ISSUES AND INVOLVEMENT OF STAKEHOLDERS</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_Toc156201403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125</w:t>
            </w:r>
            <w:r w:rsidR="001801F5" w:rsidRPr="001801F5">
              <w:rPr>
                <w:rFonts w:cs="Times New Roman"/>
                <w:webHidden/>
                <w:sz w:val="16"/>
                <w:szCs w:val="16"/>
              </w:rPr>
              <w:fldChar w:fldCharType="end"/>
            </w:r>
          </w:hyperlink>
        </w:p>
        <w:p w14:paraId="16F8858D" w14:textId="25D6E8E0" w:rsidR="001801F5" w:rsidRPr="001801F5" w:rsidRDefault="005E14C0">
          <w:pPr>
            <w:pStyle w:val="TOC1"/>
            <w:rPr>
              <w:rFonts w:eastAsiaTheme="minorEastAsia" w:cs="Times New Roman"/>
              <w:kern w:val="0"/>
              <w:sz w:val="16"/>
              <w:szCs w:val="16"/>
              <w:lang w:val="en-US" w:eastAsia="en-US"/>
            </w:rPr>
          </w:pPr>
          <w:hyperlink w:anchor="_Toc156201404" w:history="1">
            <w:r w:rsidR="001801F5" w:rsidRPr="001801F5">
              <w:rPr>
                <w:rStyle w:val="Hyperlink"/>
                <w:rFonts w:cs="Times New Roman"/>
                <w:bCs/>
                <w:sz w:val="16"/>
                <w:szCs w:val="16"/>
                <w:lang w:val="en-US"/>
              </w:rPr>
              <w:t>8. ANNEXES</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_Toc156201404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127</w:t>
            </w:r>
            <w:r w:rsidR="001801F5" w:rsidRPr="001801F5">
              <w:rPr>
                <w:rFonts w:cs="Times New Roman"/>
                <w:webHidden/>
                <w:sz w:val="16"/>
                <w:szCs w:val="16"/>
              </w:rPr>
              <w:fldChar w:fldCharType="end"/>
            </w:r>
          </w:hyperlink>
        </w:p>
        <w:p w14:paraId="57283C2D" w14:textId="3FBEADEB" w:rsidR="001801F5" w:rsidRPr="001801F5" w:rsidRDefault="005E14C0">
          <w:pPr>
            <w:pStyle w:val="TOC1"/>
            <w:rPr>
              <w:rFonts w:eastAsiaTheme="minorEastAsia" w:cs="Times New Roman"/>
              <w:kern w:val="0"/>
              <w:sz w:val="16"/>
              <w:szCs w:val="16"/>
              <w:lang w:val="en-US" w:eastAsia="en-US"/>
            </w:rPr>
          </w:pPr>
          <w:hyperlink w:anchor="_Toc156201405" w:history="1">
            <w:r w:rsidR="001801F5" w:rsidRPr="001801F5">
              <w:rPr>
                <w:rStyle w:val="Hyperlink"/>
                <w:rFonts w:eastAsia="Times New Roman" w:cs="Times New Roman"/>
                <w:sz w:val="16"/>
                <w:szCs w:val="16"/>
                <w:lang w:val="en-US"/>
              </w:rPr>
              <w:t>ANNEX 1: Tables 1-11</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_Toc156201405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128</w:t>
            </w:r>
            <w:r w:rsidR="001801F5" w:rsidRPr="001801F5">
              <w:rPr>
                <w:rFonts w:cs="Times New Roman"/>
                <w:webHidden/>
                <w:sz w:val="16"/>
                <w:szCs w:val="16"/>
              </w:rPr>
              <w:fldChar w:fldCharType="end"/>
            </w:r>
          </w:hyperlink>
        </w:p>
        <w:p w14:paraId="3D996EE7" w14:textId="6A090C02" w:rsidR="001801F5" w:rsidRPr="001801F5" w:rsidRDefault="005E14C0">
          <w:pPr>
            <w:pStyle w:val="TOC2"/>
            <w:rPr>
              <w:rFonts w:eastAsiaTheme="minorEastAsia"/>
              <w:sz w:val="16"/>
              <w:szCs w:val="16"/>
              <w:lang w:val="en-US" w:eastAsia="en-US"/>
            </w:rPr>
          </w:pPr>
          <w:hyperlink w:anchor="_Toc156201406" w:history="1">
            <w:r w:rsidR="001801F5" w:rsidRPr="001801F5">
              <w:rPr>
                <w:rStyle w:val="Hyperlink"/>
                <w:sz w:val="16"/>
                <w:szCs w:val="16"/>
                <w:lang w:val="en-US"/>
              </w:rPr>
              <w:t>Table 1: Macroeconomic framework</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_Toc156201406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128</w:t>
            </w:r>
            <w:r w:rsidR="001801F5" w:rsidRPr="001801F5">
              <w:rPr>
                <w:webHidden/>
                <w:sz w:val="16"/>
                <w:szCs w:val="16"/>
              </w:rPr>
              <w:fldChar w:fldCharType="end"/>
            </w:r>
          </w:hyperlink>
        </w:p>
        <w:p w14:paraId="4240649E" w14:textId="04246C17" w:rsidR="001801F5" w:rsidRPr="001801F5" w:rsidRDefault="005E14C0">
          <w:pPr>
            <w:pStyle w:val="TOC2"/>
            <w:rPr>
              <w:rFonts w:eastAsiaTheme="minorEastAsia"/>
              <w:sz w:val="16"/>
              <w:szCs w:val="16"/>
              <w:lang w:val="en-US" w:eastAsia="en-US"/>
            </w:rPr>
          </w:pPr>
          <w:hyperlink w:anchor="_Toc156201407" w:history="1">
            <w:r w:rsidR="001801F5" w:rsidRPr="001801F5">
              <w:rPr>
                <w:rStyle w:val="Hyperlink"/>
                <w:rFonts w:eastAsia="Times New Roman"/>
                <w:sz w:val="16"/>
                <w:szCs w:val="16"/>
                <w:lang w:val="en-US"/>
              </w:rPr>
              <w:t>Table 2a + 2b:  General government budgetary prospects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_Toc156201407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136</w:t>
            </w:r>
            <w:r w:rsidR="001801F5" w:rsidRPr="001801F5">
              <w:rPr>
                <w:webHidden/>
                <w:sz w:val="16"/>
                <w:szCs w:val="16"/>
              </w:rPr>
              <w:fldChar w:fldCharType="end"/>
            </w:r>
          </w:hyperlink>
        </w:p>
        <w:p w14:paraId="3B60CCED" w14:textId="0CA9DC1D" w:rsidR="001801F5" w:rsidRPr="001801F5" w:rsidRDefault="005E14C0">
          <w:pPr>
            <w:pStyle w:val="TOC2"/>
            <w:rPr>
              <w:rFonts w:eastAsiaTheme="minorEastAsia"/>
              <w:sz w:val="16"/>
              <w:szCs w:val="16"/>
              <w:lang w:val="en-US" w:eastAsia="en-US"/>
            </w:rPr>
          </w:pPr>
          <w:hyperlink w:anchor="_Toc156201408" w:history="1">
            <w:r w:rsidR="001801F5" w:rsidRPr="001801F5">
              <w:rPr>
                <w:rStyle w:val="Hyperlink"/>
                <w:rFonts w:eastAsia="Times New Roman"/>
                <w:sz w:val="16"/>
                <w:szCs w:val="16"/>
                <w:lang w:val="en-US"/>
              </w:rPr>
              <w:t>Table 2c: Discretionary measures adopted/announced according to the Programme</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_Toc156201408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140</w:t>
            </w:r>
            <w:r w:rsidR="001801F5" w:rsidRPr="001801F5">
              <w:rPr>
                <w:webHidden/>
                <w:sz w:val="16"/>
                <w:szCs w:val="16"/>
              </w:rPr>
              <w:fldChar w:fldCharType="end"/>
            </w:r>
          </w:hyperlink>
        </w:p>
        <w:p w14:paraId="0BA27D89" w14:textId="2D83CE77" w:rsidR="001801F5" w:rsidRPr="001801F5" w:rsidRDefault="005E14C0">
          <w:pPr>
            <w:pStyle w:val="TOC2"/>
            <w:rPr>
              <w:rFonts w:eastAsiaTheme="minorEastAsia"/>
              <w:sz w:val="16"/>
              <w:szCs w:val="16"/>
              <w:lang w:val="en-US" w:eastAsia="en-US"/>
            </w:rPr>
          </w:pPr>
          <w:hyperlink w:anchor="_Toc156201409" w:history="1">
            <w:r w:rsidR="001801F5" w:rsidRPr="001801F5">
              <w:rPr>
                <w:rStyle w:val="Hyperlink"/>
                <w:rFonts w:eastAsia="Times New Roman"/>
                <w:sz w:val="16"/>
                <w:szCs w:val="16"/>
                <w:lang w:val="en-US"/>
              </w:rPr>
              <w:t>Table 3: General government expenditure by function (bn RSD)</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_Toc156201409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142</w:t>
            </w:r>
            <w:r w:rsidR="001801F5" w:rsidRPr="001801F5">
              <w:rPr>
                <w:webHidden/>
                <w:sz w:val="16"/>
                <w:szCs w:val="16"/>
              </w:rPr>
              <w:fldChar w:fldCharType="end"/>
            </w:r>
          </w:hyperlink>
        </w:p>
        <w:p w14:paraId="73B6B7A6" w14:textId="2CBC0AC4" w:rsidR="001801F5" w:rsidRPr="001801F5" w:rsidRDefault="005E14C0">
          <w:pPr>
            <w:pStyle w:val="TOC2"/>
            <w:rPr>
              <w:rFonts w:eastAsiaTheme="minorEastAsia"/>
              <w:sz w:val="16"/>
              <w:szCs w:val="16"/>
              <w:lang w:val="en-US" w:eastAsia="en-US"/>
            </w:rPr>
          </w:pPr>
          <w:hyperlink w:anchor="_Toc156201410" w:history="1">
            <w:r w:rsidR="001801F5" w:rsidRPr="001801F5">
              <w:rPr>
                <w:rStyle w:val="Hyperlink"/>
                <w:rFonts w:eastAsia="Times New Roman"/>
                <w:sz w:val="16"/>
                <w:szCs w:val="16"/>
                <w:lang w:val="en-US"/>
              </w:rPr>
              <w:t>Table 4: General government debt developments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_Toc156201410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143</w:t>
            </w:r>
            <w:r w:rsidR="001801F5" w:rsidRPr="001801F5">
              <w:rPr>
                <w:webHidden/>
                <w:sz w:val="16"/>
                <w:szCs w:val="16"/>
              </w:rPr>
              <w:fldChar w:fldCharType="end"/>
            </w:r>
          </w:hyperlink>
        </w:p>
        <w:p w14:paraId="43B05510" w14:textId="45BB2D79" w:rsidR="001801F5" w:rsidRPr="001801F5" w:rsidRDefault="005E14C0">
          <w:pPr>
            <w:pStyle w:val="TOC2"/>
            <w:rPr>
              <w:rFonts w:eastAsiaTheme="minorEastAsia"/>
              <w:sz w:val="16"/>
              <w:szCs w:val="16"/>
              <w:lang w:val="en-US" w:eastAsia="en-US"/>
            </w:rPr>
          </w:pPr>
          <w:hyperlink w:anchor="_Toc156201411" w:history="1">
            <w:r w:rsidR="001801F5" w:rsidRPr="001801F5">
              <w:rPr>
                <w:rStyle w:val="Hyperlink"/>
                <w:rFonts w:eastAsia="Times New Roman"/>
                <w:sz w:val="16"/>
                <w:szCs w:val="16"/>
                <w:lang w:val="en-US"/>
              </w:rPr>
              <w:t>Table 5: Cyclical developments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_Toc156201411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144</w:t>
            </w:r>
            <w:r w:rsidR="001801F5" w:rsidRPr="001801F5">
              <w:rPr>
                <w:webHidden/>
                <w:sz w:val="16"/>
                <w:szCs w:val="16"/>
              </w:rPr>
              <w:fldChar w:fldCharType="end"/>
            </w:r>
          </w:hyperlink>
        </w:p>
        <w:p w14:paraId="5EBC2718" w14:textId="198CD654" w:rsidR="001801F5" w:rsidRPr="001801F5" w:rsidRDefault="005E14C0">
          <w:pPr>
            <w:pStyle w:val="TOC2"/>
            <w:rPr>
              <w:rFonts w:eastAsiaTheme="minorEastAsia"/>
              <w:sz w:val="16"/>
              <w:szCs w:val="16"/>
              <w:lang w:val="en-US" w:eastAsia="en-US"/>
            </w:rPr>
          </w:pPr>
          <w:hyperlink w:anchor="_Toc156201412" w:history="1">
            <w:r w:rsidR="001801F5" w:rsidRPr="001801F5">
              <w:rPr>
                <w:rStyle w:val="Hyperlink"/>
                <w:rFonts w:eastAsia="Times New Roman"/>
                <w:sz w:val="16"/>
                <w:szCs w:val="16"/>
                <w:lang w:val="en-US"/>
              </w:rPr>
              <w:t>Table 6: Divergence from previous programme</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_Toc156201412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145</w:t>
            </w:r>
            <w:r w:rsidR="001801F5" w:rsidRPr="001801F5">
              <w:rPr>
                <w:webHidden/>
                <w:sz w:val="16"/>
                <w:szCs w:val="16"/>
              </w:rPr>
              <w:fldChar w:fldCharType="end"/>
            </w:r>
          </w:hyperlink>
        </w:p>
        <w:p w14:paraId="7334AD37" w14:textId="4312FF95" w:rsidR="001801F5" w:rsidRPr="001801F5" w:rsidRDefault="005E14C0">
          <w:pPr>
            <w:pStyle w:val="TOC2"/>
            <w:rPr>
              <w:rFonts w:eastAsiaTheme="minorEastAsia"/>
              <w:sz w:val="16"/>
              <w:szCs w:val="16"/>
              <w:lang w:val="en-US" w:eastAsia="en-US"/>
            </w:rPr>
          </w:pPr>
          <w:hyperlink w:anchor="_Toc156201413" w:history="1">
            <w:r w:rsidR="001801F5" w:rsidRPr="001801F5">
              <w:rPr>
                <w:rStyle w:val="Hyperlink"/>
                <w:rFonts w:eastAsia="Times New Roman"/>
                <w:sz w:val="16"/>
                <w:szCs w:val="16"/>
                <w:lang w:val="en-US"/>
              </w:rPr>
              <w:t>Table 7: Long-term sustainability of public finances (% GDP)</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_Toc156201413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146</w:t>
            </w:r>
            <w:r w:rsidR="001801F5" w:rsidRPr="001801F5">
              <w:rPr>
                <w:webHidden/>
                <w:sz w:val="16"/>
                <w:szCs w:val="16"/>
              </w:rPr>
              <w:fldChar w:fldCharType="end"/>
            </w:r>
          </w:hyperlink>
        </w:p>
        <w:p w14:paraId="46E60D98" w14:textId="50A5C11F" w:rsidR="001801F5" w:rsidRPr="001801F5" w:rsidRDefault="005E14C0">
          <w:pPr>
            <w:pStyle w:val="TOC2"/>
            <w:rPr>
              <w:rFonts w:eastAsiaTheme="minorEastAsia"/>
              <w:sz w:val="16"/>
              <w:szCs w:val="16"/>
              <w:lang w:val="en-US" w:eastAsia="en-US"/>
            </w:rPr>
          </w:pPr>
          <w:hyperlink w:anchor="_Toc156201414" w:history="1">
            <w:r w:rsidR="001801F5" w:rsidRPr="001801F5">
              <w:rPr>
                <w:rStyle w:val="Hyperlink"/>
                <w:rFonts w:eastAsia="Times New Roman"/>
                <w:sz w:val="16"/>
                <w:szCs w:val="16"/>
                <w:lang w:val="en-US"/>
              </w:rPr>
              <w:t>Табела 7a: Stock of General Government guarantees adopted/announced at [year-month] according to the Programme</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_Toc156201414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148</w:t>
            </w:r>
            <w:r w:rsidR="001801F5" w:rsidRPr="001801F5">
              <w:rPr>
                <w:webHidden/>
                <w:sz w:val="16"/>
                <w:szCs w:val="16"/>
              </w:rPr>
              <w:fldChar w:fldCharType="end"/>
            </w:r>
          </w:hyperlink>
        </w:p>
        <w:p w14:paraId="02A44861" w14:textId="4E4861EF" w:rsidR="001801F5" w:rsidRPr="001801F5" w:rsidRDefault="005E14C0">
          <w:pPr>
            <w:pStyle w:val="TOC2"/>
            <w:rPr>
              <w:rFonts w:eastAsiaTheme="minorEastAsia"/>
              <w:sz w:val="16"/>
              <w:szCs w:val="16"/>
              <w:lang w:val="en-US" w:eastAsia="en-US"/>
            </w:rPr>
          </w:pPr>
          <w:hyperlink w:anchor="_Toc156201415" w:history="1">
            <w:r w:rsidR="001801F5" w:rsidRPr="001801F5">
              <w:rPr>
                <w:rStyle w:val="Hyperlink"/>
                <w:rFonts w:eastAsia="Times New Roman"/>
                <w:sz w:val="16"/>
                <w:szCs w:val="16"/>
                <w:lang w:val="en-US"/>
              </w:rPr>
              <w:t xml:space="preserve">Table 8: Basic assumptions on external economic environment </w:t>
            </w:r>
            <w:r w:rsidR="001801F5" w:rsidRPr="001801F5">
              <w:rPr>
                <w:rStyle w:val="Hyperlink"/>
                <w:rFonts w:eastAsia="Times New Roman"/>
                <w:sz w:val="16"/>
                <w:szCs w:val="16"/>
                <w:vertAlign w:val="superscript"/>
                <w:lang w:val="en-US"/>
              </w:rPr>
              <w:t>[1]</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_Toc156201415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150</w:t>
            </w:r>
            <w:r w:rsidR="001801F5" w:rsidRPr="001801F5">
              <w:rPr>
                <w:webHidden/>
                <w:sz w:val="16"/>
                <w:szCs w:val="16"/>
              </w:rPr>
              <w:fldChar w:fldCharType="end"/>
            </w:r>
          </w:hyperlink>
        </w:p>
        <w:p w14:paraId="737961A4" w14:textId="639AE040" w:rsidR="001801F5" w:rsidRPr="001801F5" w:rsidRDefault="005E14C0">
          <w:pPr>
            <w:pStyle w:val="TOC2"/>
            <w:rPr>
              <w:rFonts w:eastAsiaTheme="minorEastAsia"/>
              <w:sz w:val="16"/>
              <w:szCs w:val="16"/>
              <w:lang w:val="en-US" w:eastAsia="en-US"/>
            </w:rPr>
          </w:pPr>
          <w:hyperlink w:anchor="_Toc156201416" w:history="1">
            <w:r w:rsidR="001801F5" w:rsidRPr="001801F5">
              <w:rPr>
                <w:rStyle w:val="Hyperlink"/>
                <w:rFonts w:eastAsia="Times New Roman"/>
                <w:sz w:val="16"/>
                <w:szCs w:val="16"/>
                <w:lang w:val="en-US"/>
              </w:rPr>
              <w:t>Table 9a: Social scoreboard indicators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_Toc156201416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151</w:t>
            </w:r>
            <w:r w:rsidR="001801F5" w:rsidRPr="001801F5">
              <w:rPr>
                <w:webHidden/>
                <w:sz w:val="16"/>
                <w:szCs w:val="16"/>
              </w:rPr>
              <w:fldChar w:fldCharType="end"/>
            </w:r>
          </w:hyperlink>
        </w:p>
        <w:p w14:paraId="12A3B776" w14:textId="6B2279D4" w:rsidR="001801F5" w:rsidRPr="001801F5" w:rsidRDefault="005E14C0">
          <w:pPr>
            <w:pStyle w:val="TOC2"/>
            <w:rPr>
              <w:rFonts w:eastAsiaTheme="minorEastAsia"/>
              <w:sz w:val="16"/>
              <w:szCs w:val="16"/>
              <w:lang w:val="en-US" w:eastAsia="en-US"/>
            </w:rPr>
          </w:pPr>
          <w:hyperlink w:anchor="_Toc156201417" w:history="1">
            <w:r w:rsidR="001801F5" w:rsidRPr="001801F5">
              <w:rPr>
                <w:rStyle w:val="Hyperlink"/>
                <w:rFonts w:eastAsia="Times New Roman"/>
                <w:sz w:val="16"/>
                <w:szCs w:val="16"/>
                <w:lang w:val="en-US"/>
              </w:rPr>
              <w:t>Table 9b: Other selected indicators</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_Toc156201417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151</w:t>
            </w:r>
            <w:r w:rsidR="001801F5" w:rsidRPr="001801F5">
              <w:rPr>
                <w:webHidden/>
                <w:sz w:val="16"/>
                <w:szCs w:val="16"/>
              </w:rPr>
              <w:fldChar w:fldCharType="end"/>
            </w:r>
          </w:hyperlink>
        </w:p>
        <w:p w14:paraId="2DC1DD0B" w14:textId="1169F90A" w:rsidR="001801F5" w:rsidRPr="001801F5" w:rsidRDefault="005E14C0">
          <w:pPr>
            <w:pStyle w:val="TOC2"/>
            <w:rPr>
              <w:rFonts w:eastAsiaTheme="minorEastAsia"/>
              <w:sz w:val="16"/>
              <w:szCs w:val="16"/>
              <w:lang w:val="en-US" w:eastAsia="en-US"/>
            </w:rPr>
          </w:pPr>
          <w:hyperlink w:anchor="_Toc156201418" w:history="1">
            <w:r w:rsidR="001801F5" w:rsidRPr="001801F5">
              <w:rPr>
                <w:rStyle w:val="Hyperlink"/>
                <w:rFonts w:eastAsia="Times New Roman"/>
                <w:sz w:val="16"/>
                <w:szCs w:val="16"/>
                <w:lang w:val="en-US"/>
              </w:rPr>
              <w:t>Table 10: The effects of structural reforms on the budget</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_Toc156201418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153</w:t>
            </w:r>
            <w:r w:rsidR="001801F5" w:rsidRPr="001801F5">
              <w:rPr>
                <w:webHidden/>
                <w:sz w:val="16"/>
                <w:szCs w:val="16"/>
              </w:rPr>
              <w:fldChar w:fldCharType="end"/>
            </w:r>
          </w:hyperlink>
        </w:p>
        <w:p w14:paraId="0149CB29" w14:textId="51467396" w:rsidR="001801F5" w:rsidRPr="001801F5" w:rsidRDefault="005E14C0">
          <w:pPr>
            <w:pStyle w:val="TOC2"/>
            <w:rPr>
              <w:rFonts w:eastAsiaTheme="minorEastAsia"/>
              <w:sz w:val="16"/>
              <w:szCs w:val="16"/>
              <w:lang w:val="en-US" w:eastAsia="en-US"/>
            </w:rPr>
          </w:pPr>
          <w:hyperlink w:anchor="_Toc156201419" w:history="1">
            <w:r w:rsidR="001801F5" w:rsidRPr="001801F5">
              <w:rPr>
                <w:rStyle w:val="Hyperlink"/>
                <w:rFonts w:eastAsia="Times New Roman"/>
                <w:sz w:val="16"/>
                <w:szCs w:val="16"/>
                <w:lang w:val="en-US"/>
              </w:rPr>
              <w:t>Table 11: Report on the Implementation of Structural Reforms from the Economic and Reform Plan (ERP) for the period 2023-2025</w:t>
            </w:r>
            <w:r w:rsidR="001801F5" w:rsidRPr="001801F5">
              <w:rPr>
                <w:webHidden/>
                <w:sz w:val="16"/>
                <w:szCs w:val="16"/>
              </w:rPr>
              <w:tab/>
            </w:r>
            <w:r w:rsidR="001801F5" w:rsidRPr="001801F5">
              <w:rPr>
                <w:webHidden/>
                <w:sz w:val="16"/>
                <w:szCs w:val="16"/>
              </w:rPr>
              <w:fldChar w:fldCharType="begin"/>
            </w:r>
            <w:r w:rsidR="001801F5" w:rsidRPr="001801F5">
              <w:rPr>
                <w:webHidden/>
                <w:sz w:val="16"/>
                <w:szCs w:val="16"/>
              </w:rPr>
              <w:instrText xml:space="preserve"> PAGEREF _Toc156201419 \h </w:instrText>
            </w:r>
            <w:r w:rsidR="001801F5" w:rsidRPr="001801F5">
              <w:rPr>
                <w:webHidden/>
                <w:sz w:val="16"/>
                <w:szCs w:val="16"/>
              </w:rPr>
            </w:r>
            <w:r w:rsidR="001801F5" w:rsidRPr="001801F5">
              <w:rPr>
                <w:webHidden/>
                <w:sz w:val="16"/>
                <w:szCs w:val="16"/>
              </w:rPr>
              <w:fldChar w:fldCharType="separate"/>
            </w:r>
            <w:r w:rsidR="001801F5" w:rsidRPr="001801F5">
              <w:rPr>
                <w:webHidden/>
                <w:sz w:val="16"/>
                <w:szCs w:val="16"/>
              </w:rPr>
              <w:t>156</w:t>
            </w:r>
            <w:r w:rsidR="001801F5" w:rsidRPr="001801F5">
              <w:rPr>
                <w:webHidden/>
                <w:sz w:val="16"/>
                <w:szCs w:val="16"/>
              </w:rPr>
              <w:fldChar w:fldCharType="end"/>
            </w:r>
          </w:hyperlink>
        </w:p>
        <w:p w14:paraId="0703A769" w14:textId="73CE348B" w:rsidR="001801F5" w:rsidRPr="001801F5" w:rsidRDefault="005E14C0">
          <w:pPr>
            <w:pStyle w:val="TOC1"/>
            <w:rPr>
              <w:rFonts w:eastAsiaTheme="minorEastAsia" w:cs="Times New Roman"/>
              <w:kern w:val="0"/>
              <w:sz w:val="16"/>
              <w:szCs w:val="16"/>
              <w:lang w:val="en-US" w:eastAsia="en-US"/>
            </w:rPr>
          </w:pPr>
          <w:hyperlink w:anchor="_Toc156201420" w:history="1">
            <w:r w:rsidR="001801F5" w:rsidRPr="001801F5">
              <w:rPr>
                <w:rStyle w:val="Hyperlink"/>
                <w:rFonts w:eastAsia="Times New Roman" w:cs="Times New Roman"/>
                <w:sz w:val="16"/>
                <w:szCs w:val="16"/>
                <w:lang w:val="en-US"/>
              </w:rPr>
              <w:t>ANNEX 2: LINKS BETWEEN REFORM AREAS AND RELEVANT PUBLIC POLICY DOCUMENTS</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_Toc156201420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186</w:t>
            </w:r>
            <w:r w:rsidR="001801F5" w:rsidRPr="001801F5">
              <w:rPr>
                <w:rFonts w:cs="Times New Roman"/>
                <w:webHidden/>
                <w:sz w:val="16"/>
                <w:szCs w:val="16"/>
              </w:rPr>
              <w:fldChar w:fldCharType="end"/>
            </w:r>
          </w:hyperlink>
        </w:p>
        <w:p w14:paraId="323A0D83" w14:textId="67B481CB" w:rsidR="001801F5" w:rsidRPr="001801F5" w:rsidRDefault="005E14C0">
          <w:pPr>
            <w:pStyle w:val="TOC1"/>
            <w:rPr>
              <w:rFonts w:eastAsiaTheme="minorEastAsia" w:cs="Times New Roman"/>
              <w:kern w:val="0"/>
              <w:sz w:val="16"/>
              <w:szCs w:val="16"/>
              <w:lang w:val="en-US" w:eastAsia="en-US"/>
            </w:rPr>
          </w:pPr>
          <w:hyperlink w:anchor="_Toc156201421" w:history="1">
            <w:r w:rsidR="001801F5" w:rsidRPr="001801F5">
              <w:rPr>
                <w:rStyle w:val="Hyperlink"/>
                <w:rFonts w:cs="Times New Roman"/>
                <w:sz w:val="16"/>
                <w:szCs w:val="16"/>
                <w:lang w:val="sr-Cyrl-RS"/>
              </w:rPr>
              <w:t>ANNEX 3: A DETAILED OVERVIEW OF COSTS AND FINANCING OF ACTIVITIES WITHIN THE FRAMEWORK OF STRUCTURAL REFORMS</w:t>
            </w:r>
            <w:r w:rsidR="001801F5" w:rsidRPr="001801F5">
              <w:rPr>
                <w:rFonts w:cs="Times New Roman"/>
                <w:webHidden/>
                <w:sz w:val="16"/>
                <w:szCs w:val="16"/>
              </w:rPr>
              <w:tab/>
            </w:r>
            <w:r w:rsidR="001801F5" w:rsidRPr="001801F5">
              <w:rPr>
                <w:rFonts w:cs="Times New Roman"/>
                <w:webHidden/>
                <w:sz w:val="16"/>
                <w:szCs w:val="16"/>
              </w:rPr>
              <w:fldChar w:fldCharType="begin"/>
            </w:r>
            <w:r w:rsidR="001801F5" w:rsidRPr="001801F5">
              <w:rPr>
                <w:rFonts w:cs="Times New Roman"/>
                <w:webHidden/>
                <w:sz w:val="16"/>
                <w:szCs w:val="16"/>
              </w:rPr>
              <w:instrText xml:space="preserve"> PAGEREF _Toc156201421 \h </w:instrText>
            </w:r>
            <w:r w:rsidR="001801F5" w:rsidRPr="001801F5">
              <w:rPr>
                <w:rFonts w:cs="Times New Roman"/>
                <w:webHidden/>
                <w:sz w:val="16"/>
                <w:szCs w:val="16"/>
              </w:rPr>
            </w:r>
            <w:r w:rsidR="001801F5" w:rsidRPr="001801F5">
              <w:rPr>
                <w:rFonts w:cs="Times New Roman"/>
                <w:webHidden/>
                <w:sz w:val="16"/>
                <w:szCs w:val="16"/>
              </w:rPr>
              <w:fldChar w:fldCharType="separate"/>
            </w:r>
            <w:r w:rsidR="001801F5" w:rsidRPr="001801F5">
              <w:rPr>
                <w:rFonts w:cs="Times New Roman"/>
                <w:webHidden/>
                <w:sz w:val="16"/>
                <w:szCs w:val="16"/>
              </w:rPr>
              <w:t>200</w:t>
            </w:r>
            <w:r w:rsidR="001801F5" w:rsidRPr="001801F5">
              <w:rPr>
                <w:rFonts w:cs="Times New Roman"/>
                <w:webHidden/>
                <w:sz w:val="16"/>
                <w:szCs w:val="16"/>
              </w:rPr>
              <w:fldChar w:fldCharType="end"/>
            </w:r>
          </w:hyperlink>
        </w:p>
        <w:p w14:paraId="1C320344" w14:textId="3990F808" w:rsidR="004D1A4E" w:rsidRPr="001801F5" w:rsidRDefault="004D1A4E">
          <w:pPr>
            <w:rPr>
              <w:rFonts w:cs="Times New Roman"/>
              <w:sz w:val="16"/>
              <w:szCs w:val="16"/>
            </w:rPr>
          </w:pPr>
          <w:r w:rsidRPr="001801F5">
            <w:rPr>
              <w:rFonts w:cs="Times New Roman"/>
              <w:bCs/>
              <w:noProof/>
              <w:sz w:val="16"/>
              <w:szCs w:val="16"/>
            </w:rPr>
            <w:fldChar w:fldCharType="end"/>
          </w:r>
        </w:p>
      </w:sdtContent>
    </w:sdt>
    <w:p w14:paraId="34CA6687" w14:textId="66D806F1" w:rsidR="008A55B1" w:rsidRDefault="008A55B1" w:rsidP="00444FA9">
      <w:pPr>
        <w:spacing w:after="160" w:line="259" w:lineRule="auto"/>
        <w:jc w:val="left"/>
        <w:rPr>
          <w:rFonts w:eastAsia="MS PGothic" w:cs="Times New Roman"/>
          <w:b/>
          <w:noProof/>
          <w:kern w:val="20"/>
          <w:sz w:val="20"/>
          <w:szCs w:val="24"/>
          <w:lang w:eastAsia="ja-JP"/>
        </w:rPr>
      </w:pPr>
    </w:p>
    <w:p w14:paraId="53CC0BBB" w14:textId="77777777" w:rsidR="008A55B1" w:rsidRDefault="008A55B1">
      <w:pPr>
        <w:spacing w:after="160" w:line="259" w:lineRule="auto"/>
        <w:jc w:val="left"/>
        <w:rPr>
          <w:rFonts w:eastAsia="MS PGothic" w:cs="Times New Roman"/>
          <w:b/>
          <w:noProof/>
          <w:kern w:val="20"/>
          <w:sz w:val="20"/>
          <w:szCs w:val="24"/>
          <w:lang w:eastAsia="ja-JP"/>
        </w:rPr>
      </w:pPr>
      <w:r>
        <w:rPr>
          <w:rFonts w:eastAsia="MS PGothic" w:cs="Times New Roman"/>
          <w:b/>
          <w:noProof/>
          <w:kern w:val="20"/>
          <w:sz w:val="20"/>
          <w:szCs w:val="24"/>
          <w:lang w:eastAsia="ja-JP"/>
        </w:rPr>
        <w:br w:type="page"/>
      </w:r>
    </w:p>
    <w:p w14:paraId="5B697E20" w14:textId="280D2EE2" w:rsidR="004F380E" w:rsidRPr="00AB42F4" w:rsidRDefault="00122D2A" w:rsidP="00AB42F4">
      <w:pPr>
        <w:pStyle w:val="Heading1"/>
        <w:spacing w:after="240"/>
        <w:rPr>
          <w:rFonts w:eastAsia="MS PGothic" w:cs="Times New Roman"/>
          <w:bCs/>
          <w:sz w:val="28"/>
          <w:szCs w:val="28"/>
          <w:lang w:val="en-US" w:eastAsia="ja-JP"/>
        </w:rPr>
      </w:pPr>
      <w:bookmarkStart w:id="2" w:name="_Toc126047004"/>
      <w:bookmarkStart w:id="3" w:name="_Toc156201362"/>
      <w:r w:rsidRPr="00AB42F4">
        <w:rPr>
          <w:rFonts w:eastAsia="MS PGothic" w:cs="Times New Roman"/>
          <w:bCs/>
          <w:sz w:val="28"/>
          <w:szCs w:val="28"/>
          <w:lang w:val="en-US" w:eastAsia="ja-JP"/>
        </w:rPr>
        <w:lastRenderedPageBreak/>
        <w:t>1</w:t>
      </w:r>
      <w:r w:rsidR="004F380E" w:rsidRPr="00AB42F4">
        <w:rPr>
          <w:rFonts w:eastAsia="MS PGothic" w:cs="Times New Roman"/>
          <w:bCs/>
          <w:sz w:val="28"/>
          <w:szCs w:val="28"/>
          <w:lang w:val="en-US" w:eastAsia="ja-JP"/>
        </w:rPr>
        <w:t xml:space="preserve">. </w:t>
      </w:r>
      <w:bookmarkEnd w:id="2"/>
      <w:r w:rsidR="00203A94" w:rsidRPr="00AB42F4">
        <w:rPr>
          <w:rFonts w:eastAsia="MS PGothic" w:cs="Times New Roman"/>
          <w:bCs/>
          <w:sz w:val="28"/>
          <w:szCs w:val="28"/>
          <w:lang w:val="en-US" w:eastAsia="ja-JP"/>
        </w:rPr>
        <w:t>GENERAL FRAMEWORK AND MAIN OBJECTIVES AND GUIDELINES OF THE ECONOMIC POLICY</w:t>
      </w:r>
      <w:bookmarkEnd w:id="3"/>
    </w:p>
    <w:p w14:paraId="332732F8" w14:textId="77777777" w:rsidR="00203A94" w:rsidRPr="00B85413" w:rsidRDefault="00203A94" w:rsidP="00AB42F4">
      <w:pPr>
        <w:spacing w:after="60"/>
      </w:pPr>
      <w:r w:rsidRPr="00B85413">
        <w:t xml:space="preserve">Economic activity in Serbia has shown itself to be sufficiently resilient, in view of the problems and uncertainties which it is facing. Since over a year ago, the economy has been affected by high prices of food and energy products, decline in the domestic production of electricity, weak growth of the most important trade partners and tightening of financing conditions. The growth of the gross domestic product (hereinafter: GDP) in 2022 was 2.5%, and the same growth rate is expected in 2023, in view of the still present </w:t>
      </w:r>
      <w:r w:rsidRPr="001372CB">
        <w:t>aggravated</w:t>
      </w:r>
      <w:r w:rsidRPr="001372CB" w:rsidDel="001372CB">
        <w:t xml:space="preserve"> </w:t>
      </w:r>
      <w:r w:rsidRPr="00B85413">
        <w:t>business circumstances. A gradual acceleration of growth is anticipated in the medium-term. The projected growth rate in 2024 is 3.5%, and a return to the path of potential growth of over 4% is expected at the end of the observation period.</w:t>
      </w:r>
    </w:p>
    <w:p w14:paraId="01DB33C8" w14:textId="77777777" w:rsidR="00203A94" w:rsidRPr="00B85413" w:rsidRDefault="00203A94" w:rsidP="00AB42F4">
      <w:pPr>
        <w:spacing w:after="60"/>
      </w:pPr>
      <w:r w:rsidRPr="00B85413">
        <w:t>The economy of Serbia, as well as of other neighbouring countries which are at the same level of economic development, is affected by many uncertainties. The uncertainty of economic prospects is a consequence of a further development of geopolitical circumstances and the situation in the energy sector, prospects for growth of the most important economic partners, inflation and unfavourable conditions on the international financial market.</w:t>
      </w:r>
    </w:p>
    <w:p w14:paraId="515E3168" w14:textId="77777777" w:rsidR="00203A94" w:rsidRPr="00B85413" w:rsidRDefault="00203A94" w:rsidP="00AB42F4">
      <w:pPr>
        <w:spacing w:after="60"/>
      </w:pPr>
      <w:r w:rsidRPr="00B85413">
        <w:t xml:space="preserve">Macroeconomic policies in the next period must be sufficiently firm, with a view to restraining inflation as a priority task. The tightening of the monetary policy is reasonable and appropriate, while the fiscal policy is contributing to and supporting the reduction of inflation. The </w:t>
      </w:r>
      <w:r w:rsidRPr="00892709">
        <w:t xml:space="preserve">realised </w:t>
      </w:r>
      <w:r w:rsidRPr="00B85413">
        <w:t xml:space="preserve">deficit in 2022 is lower than anticipated. According to the Fiscal Strategy from spring, the planned deficit of 3% in 2023 was consistent with the required turnaround of the economic policy with a view to restraining the inflation and creating reserves as a response to a high uncertainty. </w:t>
      </w:r>
      <w:r w:rsidRPr="006E2F70">
        <w:t>In the autumn cycle of revising the fiscal framework and with supplementary budget,</w:t>
      </w:r>
      <w:r>
        <w:t xml:space="preserve"> </w:t>
      </w:r>
      <w:r w:rsidRPr="00B85413">
        <w:t xml:space="preserve">the deficit of the general government </w:t>
      </w:r>
      <w:r>
        <w:t xml:space="preserve">was </w:t>
      </w:r>
      <w:r w:rsidRPr="00B85413">
        <w:t>additionally reduced and, according to the new estimation, will amount to 2.8% of the GDP in the current year. Fiscal measures helped reduce the impact of the energy crisis on consumers and businesses. More favourable circumstances in the energy sector in 2023, relative to the previous year, enabled a redistribution of unused funds for a state intervention in the energy sector to other expenditures, and with a better achievement of total revenue, they provide additional fiscal space, which is used for preservation and improvement of the standard of living (extraordinary pension increase, salaries for employees in certain public agencies, aid for parents of children under 16, one-off aid for pensioners). A part of the fiscal space was also used for deficit reduction. The medium-term focus of the fiscal policy is on a gradual and moderate consolidation, while tailored measures continue to support the energy vulnerable households and enterprises, with a continued government activity of investing into the infrastructure and strengthening capital investments into the energy sector.</w:t>
      </w:r>
    </w:p>
    <w:p w14:paraId="259A5401" w14:textId="77777777" w:rsidR="00203A94" w:rsidRPr="00B85413" w:rsidRDefault="00203A94" w:rsidP="00AB42F4">
      <w:pPr>
        <w:spacing w:after="60"/>
      </w:pPr>
      <w:r w:rsidRPr="00B85413">
        <w:t>The backbone of a sustainable fiscal policy in the medium-term is a new set of fiscal rules, which are a sufficient guarantee for stabilisation and a sustainable path of deficit and debt. A full application of general fiscal rules which limit the deficit of the general government relative to the achieved level of debt, is anticipated for 2025. Until then, compliance with the needed deficit and debt reduction is ensured by the Fiscal Strategy of the Government and supported by the Arrangement with the International Monetary Fund (hereinafter: IMF).</w:t>
      </w:r>
    </w:p>
    <w:p w14:paraId="36D1B582" w14:textId="6588C14D" w:rsidR="00B62D55" w:rsidRDefault="00B62D55">
      <w:pPr>
        <w:spacing w:after="160" w:line="259" w:lineRule="auto"/>
        <w:jc w:val="left"/>
        <w:rPr>
          <w:rFonts w:eastAsia="MS PGothic" w:cs="Times New Roman"/>
          <w:szCs w:val="24"/>
          <w:lang w:eastAsia="ja-JP"/>
        </w:rPr>
      </w:pPr>
      <w:r>
        <w:rPr>
          <w:rFonts w:eastAsia="MS PGothic" w:cs="Times New Roman"/>
          <w:szCs w:val="24"/>
          <w:lang w:eastAsia="ja-JP"/>
        </w:rPr>
        <w:br w:type="page"/>
      </w:r>
    </w:p>
    <w:p w14:paraId="262D03B6" w14:textId="13B6B055" w:rsidR="00122D2A" w:rsidRPr="00AB42F4" w:rsidRDefault="00122D2A" w:rsidP="00AB42F4">
      <w:pPr>
        <w:pStyle w:val="Heading1"/>
        <w:spacing w:after="240"/>
        <w:rPr>
          <w:rFonts w:eastAsia="MS PGothic" w:cs="Times New Roman"/>
          <w:bCs/>
          <w:sz w:val="28"/>
          <w:szCs w:val="28"/>
          <w:lang w:val="en-US" w:eastAsia="ja-JP"/>
        </w:rPr>
      </w:pPr>
      <w:bookmarkStart w:id="4" w:name="_Toc126047005"/>
      <w:bookmarkStart w:id="5" w:name="_Toc156201363"/>
      <w:r w:rsidRPr="00AB42F4">
        <w:rPr>
          <w:rFonts w:eastAsia="MS PGothic" w:cs="Times New Roman"/>
          <w:bCs/>
          <w:sz w:val="28"/>
          <w:szCs w:val="28"/>
          <w:lang w:val="en-US" w:eastAsia="ja-JP"/>
        </w:rPr>
        <w:lastRenderedPageBreak/>
        <w:t>2. IMPLEMENTATION OF THE POLICY GUIDANCE</w:t>
      </w:r>
      <w:bookmarkEnd w:id="4"/>
      <w:bookmarkEnd w:id="5"/>
    </w:p>
    <w:p w14:paraId="0597CB61" w14:textId="76D56452" w:rsidR="003F6A49" w:rsidRDefault="003F6A49" w:rsidP="00AB42F4">
      <w:pPr>
        <w:spacing w:after="60"/>
        <w:rPr>
          <w:rFonts w:eastAsia="Calibri" w:cs="Times New Roman"/>
          <w:bCs/>
          <w:szCs w:val="24"/>
        </w:rPr>
      </w:pPr>
      <w:r w:rsidRPr="003F6A49">
        <w:rPr>
          <w:rFonts w:eastAsia="Calibri" w:cs="Times New Roman"/>
          <w:bCs/>
          <w:szCs w:val="24"/>
        </w:rPr>
        <w:t>Implementation of the policy guidance for individual policies as part of the Joint Conclusions related to the Economic Reform Programme (ERP) in the period 2023</w:t>
      </w:r>
      <w:r w:rsidRPr="003F6A49">
        <w:rPr>
          <w:rFonts w:eastAsia="Calibri" w:cs="Times New Roman"/>
          <w:bCs/>
          <w:szCs w:val="24"/>
        </w:rPr>
        <w:sym w:font="Symbol" w:char="F02D"/>
      </w:r>
      <w:r w:rsidRPr="003F6A49">
        <w:rPr>
          <w:rFonts w:eastAsia="Calibri" w:cs="Times New Roman"/>
          <w:bCs/>
          <w:szCs w:val="24"/>
        </w:rPr>
        <w:t>2025, adopted at the meeting of the Economic and Financial Affairs Council of the Council of the European Union (ECOFIN Council), held on 16 May 2023 in Brussels, within the Economic and Financial Dialogue between the EU and the Western Balkans and Türkiye, reflects in numerous reform measures and activities of the Government.</w:t>
      </w:r>
    </w:p>
    <w:p w14:paraId="6A155CF4" w14:textId="77777777" w:rsidR="003F6A49" w:rsidRPr="00AB42F4" w:rsidRDefault="003F6A49" w:rsidP="00AB42F4">
      <w:pPr>
        <w:rPr>
          <w:rFonts w:eastAsia="Times New Roman" w:cs="Times New Roman"/>
          <w:b/>
          <w:szCs w:val="24"/>
          <w:lang w:val="sr-Cyrl-RS"/>
        </w:rPr>
      </w:pPr>
      <w:r w:rsidRPr="00AB42F4">
        <w:rPr>
          <w:rFonts w:eastAsia="Times New Roman" w:cs="Times New Roman"/>
          <w:b/>
          <w:szCs w:val="24"/>
          <w:lang w:val="sr-Cyrl-RS"/>
        </w:rPr>
        <w:t>2.1. Implementation of the ECOFIN Council policy guidance set out in May 2023 for the Republic of Serbia</w:t>
      </w:r>
    </w:p>
    <w:p w14:paraId="509BF8A5"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1. Keep an appropriately tight fiscal stance in 2023 to help disinflation, including by reducing budget support to energy SOEs, while providing targeted and temporary support to vulnerable households and companies if needed to cushion the impact of high energy prices; and plan a further gradual reduction in the deficit in the 2024 budget and in the medium-term fiscal framework in line with the SBA commitments and the new fiscal rules.</w:t>
      </w:r>
    </w:p>
    <w:p w14:paraId="4F47D854"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medium-term fiscal framework has not changed significantly in relation to the previous programme, and foresees further reduction in deficit and debt levels. As of 2025, deficit is targeted at the 1.5% of GDP level, in accordance with the fiscal rule, i.e. debt level of the government sector.</w:t>
      </w:r>
    </w:p>
    <w:p w14:paraId="1242E762"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Contain overall spending on wages as a percentage of GDP in line with the new fiscal rule and continue the preparatory steps towards an appropriately designed public sector wage system reform.</w:t>
      </w:r>
    </w:p>
    <w:p w14:paraId="2BB35E6A" w14:textId="77777777" w:rsidR="003F6A49" w:rsidRPr="003F6A49" w:rsidRDefault="003F6A49" w:rsidP="00AB42F4">
      <w:pPr>
        <w:spacing w:after="60"/>
        <w:rPr>
          <w:rFonts w:eastAsia="Times New Roman" w:cs="Times New Roman"/>
          <w:szCs w:val="24"/>
          <w:lang w:val="en-US"/>
        </w:rPr>
      </w:pPr>
      <w:r w:rsidRPr="003F6A49">
        <w:rPr>
          <w:rFonts w:eastAsia="Times New Roman" w:cs="Times New Roman"/>
          <w:szCs w:val="24"/>
          <w:lang w:val="en"/>
        </w:rPr>
        <w:t>In the coming period, public sector salaries will remain unchanged in terms of participation in GDP and in accordance with the fiscal rule.</w:t>
      </w:r>
    </w:p>
    <w:p w14:paraId="1323CABF"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Strengthen medium-term budgeting via the development of a corresponding time-bound action plan and the implementation of its first steps</w:t>
      </w:r>
      <w:r w:rsidRPr="003F6A49">
        <w:rPr>
          <w:rFonts w:eastAsia="Times New Roman" w:cs="Times New Roman"/>
          <w:szCs w:val="24"/>
        </w:rPr>
        <w:t xml:space="preserve">. </w:t>
      </w:r>
    </w:p>
    <w:p w14:paraId="5F25AE31"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An Action Plan for the strengthening medium-term expenditure framework for the period 2023</w:t>
      </w:r>
      <w:r w:rsidRPr="003F6A49">
        <w:rPr>
          <w:rFonts w:eastAsia="Times New Roman" w:cs="Times New Roman"/>
          <w:szCs w:val="24"/>
        </w:rPr>
        <w:sym w:font="Symbol" w:char="F02D"/>
      </w:r>
      <w:r w:rsidRPr="003F6A49">
        <w:rPr>
          <w:rFonts w:eastAsia="Times New Roman" w:cs="Times New Roman"/>
          <w:szCs w:val="24"/>
        </w:rPr>
        <w:t>2026 was prepared and adopted with the aim of introducing more efficient medium-term budgeting, which is one of the key benchmarks for the continuation of the agreed economic programme with IMF. In 2023, the activity related to defining limits in strategic documents, in such a manner so that indicative limits by headings for the next two years are determined in Article 50 of the Budget Law of the Republic of Serbia for 2024, has been completed.</w:t>
      </w:r>
    </w:p>
    <w:p w14:paraId="43987F78"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2. Implement the tax administration reform according to the ERP 2023 timeline.</w:t>
      </w:r>
      <w:r w:rsidRPr="003F6A49">
        <w:rPr>
          <w:rFonts w:eastAsia="Times New Roman" w:cs="Times New Roman"/>
          <w:szCs w:val="24"/>
        </w:rPr>
        <w:t xml:space="preserve"> </w:t>
      </w:r>
    </w:p>
    <w:p w14:paraId="4C5EE720"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reform of Tax Administration of the Republic of Serbia (TARS) is implemented through planned activities according to the ERP 2023</w:t>
      </w:r>
      <w:r w:rsidRPr="003F6A49">
        <w:rPr>
          <w:rFonts w:eastAsia="Times New Roman" w:cs="Times New Roman"/>
          <w:szCs w:val="24"/>
        </w:rPr>
        <w:sym w:font="Symbol" w:char="F02D"/>
      </w:r>
      <w:r w:rsidRPr="003F6A49">
        <w:rPr>
          <w:rFonts w:eastAsia="Times New Roman" w:cs="Times New Roman"/>
          <w:szCs w:val="24"/>
        </w:rPr>
        <w:t>2025 timeline, leading to the fulfilment of all three strategic goals of the Transformation Programme of the Tax Administration for the period 2021</w:t>
      </w:r>
      <w:r w:rsidRPr="003F6A49">
        <w:rPr>
          <w:rFonts w:eastAsia="Times New Roman" w:cs="Times New Roman"/>
          <w:szCs w:val="24"/>
        </w:rPr>
        <w:sym w:font="Symbol" w:char="F02D"/>
      </w:r>
      <w:r w:rsidRPr="003F6A49">
        <w:rPr>
          <w:rFonts w:eastAsia="Times New Roman" w:cs="Times New Roman"/>
          <w:szCs w:val="24"/>
        </w:rPr>
        <w:t>2025 as follows:</w:t>
      </w:r>
    </w:p>
    <w:p w14:paraId="6FD589DE" w14:textId="77777777" w:rsidR="003F6A49" w:rsidRPr="003F6A49" w:rsidRDefault="003F6A49" w:rsidP="00392552">
      <w:pPr>
        <w:numPr>
          <w:ilvl w:val="0"/>
          <w:numId w:val="16"/>
        </w:numPr>
        <w:spacing w:after="60"/>
        <w:ind w:left="714" w:hanging="357"/>
        <w:contextualSpacing/>
        <w:jc w:val="left"/>
        <w:rPr>
          <w:rFonts w:eastAsia="Times New Roman" w:cs="Times New Roman"/>
          <w:szCs w:val="24"/>
        </w:rPr>
      </w:pPr>
      <w:r w:rsidRPr="003F6A49">
        <w:rPr>
          <w:rFonts w:eastAsia="Times New Roman" w:cs="Times New Roman"/>
          <w:szCs w:val="24"/>
        </w:rPr>
        <w:t>Establishing business processes and organization in accordance with the best international practice, all in order to increase the collection of public revenues;</w:t>
      </w:r>
    </w:p>
    <w:p w14:paraId="6E170248" w14:textId="77777777" w:rsidR="003F6A49" w:rsidRPr="003F6A49" w:rsidRDefault="003F6A49" w:rsidP="00392552">
      <w:pPr>
        <w:numPr>
          <w:ilvl w:val="0"/>
          <w:numId w:val="16"/>
        </w:numPr>
        <w:spacing w:after="60"/>
        <w:ind w:left="714" w:hanging="357"/>
        <w:contextualSpacing/>
        <w:jc w:val="left"/>
        <w:rPr>
          <w:rFonts w:eastAsia="Times New Roman" w:cs="Times New Roman"/>
          <w:szCs w:val="24"/>
        </w:rPr>
      </w:pPr>
      <w:r w:rsidRPr="003F6A49">
        <w:rPr>
          <w:rFonts w:eastAsia="Times New Roman" w:cs="Times New Roman"/>
          <w:szCs w:val="24"/>
        </w:rPr>
        <w:t>Improving the quality of the present and introducing new types of services tailored to the needs of taxpayers;</w:t>
      </w:r>
    </w:p>
    <w:p w14:paraId="03BF6F15" w14:textId="77777777" w:rsidR="003F6A49" w:rsidRPr="003F6A49" w:rsidRDefault="003F6A49" w:rsidP="00392552">
      <w:pPr>
        <w:numPr>
          <w:ilvl w:val="0"/>
          <w:numId w:val="16"/>
        </w:numPr>
        <w:spacing w:afterLines="60" w:after="144"/>
        <w:jc w:val="left"/>
        <w:rPr>
          <w:rFonts w:eastAsia="Times New Roman" w:cs="Times New Roman"/>
          <w:szCs w:val="24"/>
        </w:rPr>
      </w:pPr>
      <w:r w:rsidRPr="003F6A49">
        <w:rPr>
          <w:rFonts w:eastAsia="Times New Roman" w:cs="Times New Roman"/>
          <w:szCs w:val="24"/>
        </w:rPr>
        <w:t>Profiling a new tax officer of exceptional professionalism and competence as the result of development of human resource function.</w:t>
      </w:r>
    </w:p>
    <w:p w14:paraId="621533E5"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following activities were carried out:</w:t>
      </w:r>
    </w:p>
    <w:p w14:paraId="6274CC07"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1. With respect to the project </w:t>
      </w:r>
      <w:r w:rsidRPr="003F6A49">
        <w:rPr>
          <w:rFonts w:eastAsia="Times New Roman" w:cs="Times New Roman"/>
          <w:szCs w:val="24"/>
          <w:lang w:val="en"/>
        </w:rPr>
        <w:t>Advisory Services for business process redesign</w:t>
      </w:r>
      <w:r w:rsidRPr="003F6A49">
        <w:rPr>
          <w:rFonts w:eastAsia="Times New Roman" w:cs="Times New Roman"/>
          <w:szCs w:val="24"/>
        </w:rPr>
        <w:t xml:space="preserve">, including the training of trainers for introducing new functions into the Tax Administration organisational units, after the adoption of the </w:t>
      </w:r>
      <w:r w:rsidRPr="003F6A49">
        <w:rPr>
          <w:rFonts w:eastAsia="Calibri" w:cs="Times New Roman"/>
          <w:szCs w:val="24"/>
        </w:rPr>
        <w:t xml:space="preserve">Design of Business Processes with Attachments and Presentations document, trainings on the topic of the redesigned business processes and recognising subprojects as well as transfer of knowledge on planning activities in risk management were carried out, along with practical </w:t>
      </w:r>
      <w:r w:rsidRPr="003F6A49">
        <w:rPr>
          <w:rFonts w:eastAsia="Calibri" w:cs="Times New Roman"/>
          <w:szCs w:val="24"/>
        </w:rPr>
        <w:lastRenderedPageBreak/>
        <w:t>and theoretical training of the employees in the Tax Administration, members of working groups assigned to participate in redesigning business processes, special groups whose members were identified as promoters of change</w:t>
      </w:r>
      <w:r w:rsidRPr="003F6A49">
        <w:rPr>
          <w:rFonts w:eastAsia="Times New Roman" w:cs="Times New Roman"/>
          <w:szCs w:val="24"/>
        </w:rPr>
        <w:t xml:space="preserve">, as well as the senior management of Tax Administration. The Plan to introduce a new Tax Administration business model with Action Plan was adopted in mid September 2023 by the </w:t>
      </w:r>
      <w:r w:rsidRPr="003F6A49">
        <w:rPr>
          <w:rFonts w:eastAsia="Calibri" w:cs="Times New Roman"/>
          <w:szCs w:val="24"/>
        </w:rPr>
        <w:t>Committee for Implementation of the Transformation Programme of the Tax Administration</w:t>
      </w:r>
      <w:r w:rsidRPr="003F6A49">
        <w:rPr>
          <w:rFonts w:eastAsia="Times New Roman" w:cs="Times New Roman"/>
          <w:szCs w:val="24"/>
        </w:rPr>
        <w:t>. Final report was adopted on 20 November 2023, and work on establishing an organisational management structure of the project began, what would be the official start of the Tax Administration new business model.</w:t>
      </w:r>
    </w:p>
    <w:p w14:paraId="35C421B4"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2. Consulting services for the market analysis and </w:t>
      </w:r>
      <w:r w:rsidRPr="003F6A49">
        <w:rPr>
          <w:rFonts w:eastAsia="Calibri" w:cs="Times New Roman"/>
          <w:szCs w:val="24"/>
        </w:rPr>
        <w:t xml:space="preserve">development of specifications for a </w:t>
      </w:r>
      <w:bookmarkStart w:id="6" w:name="_Hlk154039872"/>
      <w:r w:rsidRPr="003F6A49">
        <w:rPr>
          <w:rFonts w:eastAsia="Calibri" w:cs="Times New Roman"/>
          <w:szCs w:val="24"/>
        </w:rPr>
        <w:t xml:space="preserve">Commercial off-the-shelf solution </w:t>
      </w:r>
      <w:bookmarkEnd w:id="6"/>
      <w:r w:rsidRPr="003F6A49">
        <w:rPr>
          <w:rFonts w:eastAsia="Calibri" w:cs="Times New Roman"/>
          <w:szCs w:val="24"/>
        </w:rPr>
        <w:t>(COTS): The process for developing the</w:t>
      </w:r>
      <w:r w:rsidRPr="003F6A49">
        <w:rPr>
          <w:rFonts w:eastAsia="Times New Roman" w:cs="Times New Roman"/>
          <w:szCs w:val="24"/>
        </w:rPr>
        <w:t xml:space="preserve"> Request for Bid document was completed, and adopted by the </w:t>
      </w:r>
      <w:bookmarkStart w:id="7" w:name="_Hlk154052107"/>
      <w:r w:rsidRPr="003F6A49">
        <w:rPr>
          <w:rFonts w:eastAsia="Calibri" w:cs="Times New Roman"/>
          <w:szCs w:val="24"/>
        </w:rPr>
        <w:t xml:space="preserve">Committee for Implementation of the Transformation Programme </w:t>
      </w:r>
      <w:bookmarkEnd w:id="7"/>
      <w:r w:rsidRPr="003F6A49">
        <w:rPr>
          <w:rFonts w:eastAsia="Calibri" w:cs="Times New Roman"/>
          <w:szCs w:val="24"/>
        </w:rPr>
        <w:t>of the Tax Administration; and after obtained approval of the World Bank, it has been officially directed to the further procedure</w:t>
      </w:r>
      <w:r w:rsidRPr="003F6A49">
        <w:rPr>
          <w:rFonts w:eastAsia="Times New Roman" w:cs="Times New Roman"/>
          <w:szCs w:val="24"/>
        </w:rPr>
        <w:t>.</w:t>
      </w:r>
    </w:p>
    <w:p w14:paraId="404DC537"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3. Procurement of the </w:t>
      </w:r>
      <w:r w:rsidRPr="003F6A49">
        <w:rPr>
          <w:rFonts w:eastAsia="Times New Roman" w:cs="Times New Roman"/>
          <w:szCs w:val="24"/>
          <w:lang w:val="en"/>
        </w:rPr>
        <w:t xml:space="preserve">Finished </w:t>
      </w:r>
      <w:r w:rsidRPr="003F6A49">
        <w:rPr>
          <w:rFonts w:eastAsia="Times New Roman" w:cs="Times New Roman"/>
          <w:szCs w:val="24"/>
        </w:rPr>
        <w:t>c</w:t>
      </w:r>
      <w:r w:rsidRPr="003F6A49">
        <w:rPr>
          <w:rFonts w:eastAsia="Calibri" w:cs="Times New Roman"/>
          <w:szCs w:val="24"/>
        </w:rPr>
        <w:t>ommercial solution (COTS):</w:t>
      </w:r>
      <w:r w:rsidRPr="003F6A49">
        <w:rPr>
          <w:rFonts w:eastAsia="Times New Roman" w:cs="Times New Roman"/>
          <w:szCs w:val="24"/>
        </w:rPr>
        <w:t xml:space="preserve"> In the reporting period, the pre-selection of potential suppliers of the ready-made solution was completed, Accordingly, Request for Bid was sent on 16 June 2023 to potential bidders of the ready-made commercial solution, which went through the initial selection process. Upon expiration of the agreed time limit for submission, the Evaluation Commission began to evaluate the received bids of potential bidders which responded to the Request for Bid.</w:t>
      </w:r>
    </w:p>
    <w:p w14:paraId="0293AC1F"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The made Evaluation report on the technical assessment of bids was submitted to the World Bank for approval. Upon obtained approval of the World Bank on 22 November 2023, information on the technical assessment of bids was submitted to each individual bidder.</w:t>
      </w:r>
    </w:p>
    <w:p w14:paraId="763ECC45"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4. Within the Project: Institutional development of the human resources function, which includes the improvement of the human resources management function through the development of the human resources strategy and improvement of the existing information system for the human resources management, ‘</w:t>
      </w:r>
      <w:r w:rsidRPr="003F6A49">
        <w:rPr>
          <w:rFonts w:eastAsia="Times New Roman" w:cs="Times New Roman"/>
          <w:color w:val="000000"/>
          <w:szCs w:val="24"/>
        </w:rPr>
        <w:t>Presentation of international best practices in the HR management field’ and ‘Analysis of the difference between the existing and preferable TARS situation’ were prepared. Strategic Management Workshop for the management of Tax Administration was held, and the Workshop conclusions will be the starting point for the development of the future</w:t>
      </w:r>
      <w:r w:rsidRPr="003F6A49">
        <w:rPr>
          <w:rFonts w:eastAsia="Times New Roman" w:cs="Times New Roman"/>
          <w:szCs w:val="24"/>
        </w:rPr>
        <w:t xml:space="preserve"> Human Resources Strategy. Technical specifications of the Human Resources Management System (HRMIS) are being prepared. Draft Human Resources Strategy was developed and presented. The document represents the aspiration of the TARS to ensure consistency and stability of the system through the human resources management, which shall be reached on a long-term basis through the fulfilment of the proposed special objectives of the Strategy. The Human Resources Strategy was adopted at the 53rd session of the </w:t>
      </w:r>
      <w:r w:rsidRPr="003F6A49">
        <w:rPr>
          <w:rFonts w:eastAsia="Calibri" w:cs="Times New Roman"/>
          <w:szCs w:val="24"/>
        </w:rPr>
        <w:t>Committee for Implementation of the Transformation Programme, while the document on the R</w:t>
      </w:r>
      <w:r w:rsidRPr="003F6A49">
        <w:rPr>
          <w:rFonts w:eastAsia="Times New Roman" w:cs="Times New Roman"/>
          <w:szCs w:val="24"/>
        </w:rPr>
        <w:t>eengineering of the Business Processes of the Human Resources Function was adopted on 8 December 2023.</w:t>
      </w:r>
    </w:p>
    <w:p w14:paraId="622F56F2"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Reinforce fiscal risk analysis capacity, in particular on SOEs, and make the resulting reporting publicly available in the fiscal strategy updates in spring and autumn. </w:t>
      </w:r>
    </w:p>
    <w:p w14:paraId="4D2777A0"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capacity of the Fiscal Risk Monitoring Department is continuously reinforced through adequate training of the employees as well as attracting new staff. Trainings are performed with the support of and in co-operation with numerous development partners. Certain improvements in terms of reporting within the Fiscal Strategy were made in 2023, also observing the models of the prescribed applicable methodology, and work on this will continue in the future as well. In this area, collaboration with the World Bank has been established, and its experts gave certain recommendations to be observed and implemented during the preparation of the new Fiscal Strategy (spring 2024).</w:t>
      </w:r>
    </w:p>
    <w:p w14:paraId="7E251CAC"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Continue the deployment of the SOE ownership and management strategy 2021-2027 by implementing the remaining steps of the time-bound action plan 2021-2023 and preparing the new time-bound action plan for 2024-2027 to improve the governance of SOEs and reduce related fiscal risks. </w:t>
      </w:r>
    </w:p>
    <w:p w14:paraId="70C9F3BC"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lastRenderedPageBreak/>
        <w:t xml:space="preserve">The Government of the Republic of Serbia passed on 2 August 2023, at the proposal of the Ministry of Economy, </w:t>
      </w:r>
      <w:r w:rsidRPr="003F6A49">
        <w:rPr>
          <w:rFonts w:eastAsia="Times New Roman" w:cs="Times New Roman"/>
          <w:szCs w:val="24"/>
          <w:lang w:val="en"/>
        </w:rPr>
        <w:t>Draft law on the Management of Companies Owned by the Republic of Serbia</w:t>
      </w:r>
      <w:r w:rsidRPr="003F6A49">
        <w:rPr>
          <w:rFonts w:eastAsia="Calibri" w:cs="Times New Roman"/>
          <w:szCs w:val="24"/>
        </w:rPr>
        <w:t xml:space="preserve">, adopted by the National Assembly on </w:t>
      </w:r>
      <w:r w:rsidRPr="003F6A49">
        <w:rPr>
          <w:rFonts w:eastAsia="Times New Roman" w:cs="Times New Roman"/>
          <w:szCs w:val="24"/>
        </w:rPr>
        <w:t xml:space="preserve">6 September 2023. The mentioned Law came into force on 15 September 2023, and shall be applied after 12 months from the date of entry into force (as of 16 September 2024). </w:t>
      </w:r>
    </w:p>
    <w:p w14:paraId="0E9859E1"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 accordance with the legal time limit, a Coordination body for the assessment of the compliance of special laws with the provisions of this Law was established, and certain bylaws for further elaboration and enabling more efficient implementation of laws shall be adopted as follows: Act on the classification of corporations; Act on defining additional conditions for the appointment and appointment procedure of bodies of a corporation, as well as the procedure on the implementation of the public call for directors; Code of Corporate Governance; Act on the criteria for the selection of the legal form of a corporation into which a public company will be transformed; as well as professional development courses in the corporate governance area.</w:t>
      </w:r>
    </w:p>
    <w:p w14:paraId="05BCB37B" w14:textId="77777777" w:rsidR="003F6A49" w:rsidRPr="003F6A49" w:rsidRDefault="003F6A49" w:rsidP="00AB42F4">
      <w:pPr>
        <w:shd w:val="clear" w:color="auto" w:fill="FFFFFF"/>
        <w:spacing w:after="60"/>
        <w:rPr>
          <w:rFonts w:eastAsia="Times New Roman" w:cs="Times New Roman"/>
          <w:szCs w:val="24"/>
        </w:rPr>
      </w:pPr>
      <w:r w:rsidRPr="003F6A49">
        <w:rPr>
          <w:rFonts w:eastAsia="Times New Roman" w:cs="Times New Roman"/>
          <w:szCs w:val="24"/>
        </w:rPr>
        <w:t>Action Plan for the period 2024</w:t>
      </w:r>
      <w:r w:rsidRPr="003F6A49">
        <w:rPr>
          <w:rFonts w:eastAsia="Times New Roman" w:cs="Times New Roman"/>
          <w:szCs w:val="24"/>
        </w:rPr>
        <w:sym w:font="Symbol" w:char="F02D"/>
      </w:r>
      <w:r w:rsidRPr="003F6A49">
        <w:rPr>
          <w:rFonts w:eastAsia="Times New Roman" w:cs="Times New Roman"/>
          <w:szCs w:val="24"/>
        </w:rPr>
        <w:t xml:space="preserve">2027, with the aim of further implementation of the Strategy of State Ownership </w:t>
      </w:r>
      <w:r w:rsidRPr="003F6A49">
        <w:rPr>
          <w:rFonts w:eastAsia="Times New Roman" w:cs="Times New Roman"/>
          <w:szCs w:val="24"/>
          <w:lang w:eastAsia="ja-JP"/>
        </w:rPr>
        <w:t>and Management of Business Entities Owned by the Republic of Serbia has been prepared and it will soon be submitted for public review</w:t>
      </w:r>
      <w:r w:rsidRPr="003F6A49">
        <w:rPr>
          <w:rFonts w:eastAsia="Times New Roman" w:cs="Times New Roman"/>
          <w:szCs w:val="24"/>
        </w:rPr>
        <w:t>.</w:t>
      </w:r>
    </w:p>
    <w:p w14:paraId="333E25A4"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3. Continue to carefully assess and analyse price developments and ensure a sufficiently tight monetary policy stance to preserve price stability in the medium term, including by further tightening monetary policy, if needed.</w:t>
      </w:r>
    </w:p>
    <w:p w14:paraId="7236C1A4"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The National Bank of Serbia began to tighten monetary conditions in October 2021, by raising the first rate at reverse repo auctions and then the reference interest rate. As of April 2022, the benchmark rate increased cumulatively by 550 basis points to a level of 6.50% level, on which it has been since July 2023, and which is its highest level in the last eight years. The corridor of the interest </w:t>
      </w:r>
      <w:r w:rsidRPr="003F6A49">
        <w:rPr>
          <w:rFonts w:eastAsia="Times New Roman" w:cs="Times New Roman"/>
          <w:szCs w:val="24"/>
          <w:lang w:val="en"/>
        </w:rPr>
        <w:t xml:space="preserve">was expanded in the same period on two occasions - </w:t>
      </w:r>
      <w:r w:rsidRPr="003F6A49">
        <w:rPr>
          <w:rFonts w:eastAsia="Times New Roman" w:cs="Times New Roman"/>
          <w:szCs w:val="24"/>
        </w:rPr>
        <w:t>In April 2022 (by 10 bps) and March 2023 (by 25 bps) – totalling from ±0.90 to ±1.25 percentage points to the reference rate. In this way,</w:t>
      </w:r>
      <w:r w:rsidRPr="003F6A49">
        <w:rPr>
          <w:rFonts w:eastAsia="Calibri" w:cs="Times New Roman"/>
          <w:szCs w:val="24"/>
        </w:rPr>
        <w:t xml:space="preserve"> the rates on deposit and credit relief increased to the level of 5.25% and 7.75%, respectively. </w:t>
      </w:r>
    </w:p>
    <w:p w14:paraId="39AFB234"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 addition to tightening monetary conditions by raising basic interest rates, the National Bank of Serbia decided in September 2023 to support the current tightening of the monetary policy and further increase the efficiency of the transmission mechanism of the monetary policy by raising the required reserve rate as follows:</w:t>
      </w:r>
    </w:p>
    <w:p w14:paraId="24545806" w14:textId="77777777" w:rsidR="003F6A49" w:rsidRPr="003F6A49" w:rsidRDefault="003F6A49" w:rsidP="00392552">
      <w:pPr>
        <w:numPr>
          <w:ilvl w:val="0"/>
          <w:numId w:val="17"/>
        </w:numPr>
        <w:spacing w:after="60"/>
        <w:ind w:left="714" w:hanging="357"/>
        <w:contextualSpacing/>
        <w:jc w:val="left"/>
        <w:rPr>
          <w:rFonts w:eastAsia="Times New Roman" w:cs="Times New Roman"/>
          <w:szCs w:val="24"/>
          <w:lang w:val="en-US"/>
        </w:rPr>
      </w:pPr>
      <w:r w:rsidRPr="003F6A49">
        <w:rPr>
          <w:rFonts w:eastAsia="Times New Roman" w:cs="Times New Roman"/>
          <w:szCs w:val="24"/>
          <w:lang w:val="en"/>
        </w:rPr>
        <w:t>reserve requirement rates on the foreign exchange base of the reserve requirement for 3 p.p. each;</w:t>
      </w:r>
    </w:p>
    <w:p w14:paraId="52C19D91" w14:textId="77777777" w:rsidR="003F6A49" w:rsidRPr="003F6A49" w:rsidRDefault="003F6A49" w:rsidP="00392552">
      <w:pPr>
        <w:numPr>
          <w:ilvl w:val="0"/>
          <w:numId w:val="17"/>
        </w:numPr>
        <w:spacing w:after="60"/>
        <w:ind w:left="714" w:hanging="357"/>
        <w:contextualSpacing/>
        <w:jc w:val="left"/>
        <w:rPr>
          <w:rFonts w:eastAsia="Times New Roman" w:cs="Times New Roman"/>
          <w:szCs w:val="24"/>
          <w:lang w:val="en-US"/>
        </w:rPr>
      </w:pPr>
      <w:r w:rsidRPr="003F6A49">
        <w:rPr>
          <w:rFonts w:eastAsia="Times New Roman" w:cs="Times New Roman"/>
          <w:szCs w:val="24"/>
          <w:lang w:val="en"/>
        </w:rPr>
        <w:t>percentages of RSD allocation of foreign currency compulsory reserves for 8 p.p. each;</w:t>
      </w:r>
    </w:p>
    <w:p w14:paraId="68C6B723" w14:textId="77777777" w:rsidR="003F6A49" w:rsidRPr="003F6A49" w:rsidRDefault="003F6A49" w:rsidP="00392552">
      <w:pPr>
        <w:numPr>
          <w:ilvl w:val="0"/>
          <w:numId w:val="17"/>
        </w:numPr>
        <w:spacing w:after="60"/>
        <w:ind w:left="714" w:hanging="357"/>
        <w:jc w:val="left"/>
        <w:rPr>
          <w:rFonts w:eastAsia="Times New Roman" w:cs="Times New Roman"/>
          <w:szCs w:val="24"/>
          <w:lang w:val="en-US"/>
        </w:rPr>
      </w:pPr>
      <w:r w:rsidRPr="003F6A49">
        <w:rPr>
          <w:rFonts w:eastAsia="Times New Roman" w:cs="Times New Roman"/>
          <w:szCs w:val="24"/>
          <w:lang w:val="en"/>
        </w:rPr>
        <w:t>reserve required rates on the RSD base of the mandatory reserve for 2 p.p.</w:t>
      </w:r>
    </w:p>
    <w:p w14:paraId="2A6CB666"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 this way, the National Bank of Serbia </w:t>
      </w:r>
      <w:r w:rsidRPr="003F6A49">
        <w:rPr>
          <w:rFonts w:eastAsia="Times New Roman" w:cs="Times New Roman"/>
          <w:szCs w:val="24"/>
          <w:lang w:val="en"/>
        </w:rPr>
        <w:t xml:space="preserve">sought to withdraw, in the conditions of extremely high RSD liquidity surpluses in the banking sector, a part of these surpluses </w:t>
      </w:r>
      <w:r w:rsidRPr="003F6A49">
        <w:rPr>
          <w:rFonts w:eastAsia="Times New Roman" w:cs="Times New Roman"/>
          <w:szCs w:val="24"/>
        </w:rPr>
        <w:t xml:space="preserve">(about a fifth at the time) with almost neutral effect on foreign currency liquidity. In addition to the withdrawal of a part of the excess liquidity and additional tightening monetary conditions, this measure should also </w:t>
      </w:r>
      <w:r w:rsidRPr="003F6A49">
        <w:rPr>
          <w:rFonts w:eastAsia="Times New Roman" w:cs="Times New Roman"/>
          <w:szCs w:val="24"/>
          <w:lang w:val="en"/>
        </w:rPr>
        <w:t xml:space="preserve">encourage the growth of turnover </w:t>
      </w:r>
      <w:r w:rsidRPr="003F6A49">
        <w:rPr>
          <w:rFonts w:eastAsia="Times New Roman" w:cs="Times New Roman"/>
          <w:szCs w:val="24"/>
        </w:rPr>
        <w:t>in the interbank money market and thus contribute to increasing the representativeness of the benchmark interest rates in this market (BEONIA and BELIBOR).</w:t>
      </w:r>
    </w:p>
    <w:p w14:paraId="279E2420"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Inflation is slowing down in accordance with the expectations of the National Bank of Serbia, and it is expected that it will move within the objectives of the projection horizon. Future decisions of the National Bank of Serbia will depend on the movement of the key inflation factors and its expected developments in the coming period, considering that it takes time to express the full effects of the previous tightening of monetary conditions. If it is deemed necessary, in order to ensure medium-term price stability, the National Bank of Serbia does not exclude the possibility of further tightening of monetary conditions.</w:t>
      </w:r>
    </w:p>
    <w:p w14:paraId="78DC9485"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Strengthen further the reporting and risk management frameworks across the banking system as well as an accurate reporting of asset quality, further upgrade NPL resolution by reducing obstacles in </w:t>
      </w:r>
      <w:r w:rsidRPr="003F6A49">
        <w:rPr>
          <w:rFonts w:eastAsia="Times New Roman" w:cs="Times New Roman"/>
          <w:i/>
          <w:iCs/>
          <w:szCs w:val="24"/>
        </w:rPr>
        <w:lastRenderedPageBreak/>
        <w:t>the judiciary, improving bankruptcy procedures and facilitating out-of-court settlement, and building on recent progress further reduce remaining data gaps in particular as regards the real estate sector.</w:t>
      </w:r>
      <w:r w:rsidRPr="003F6A49">
        <w:rPr>
          <w:rFonts w:eastAsia="Times New Roman" w:cs="Times New Roman"/>
          <w:szCs w:val="24"/>
        </w:rPr>
        <w:t xml:space="preserve"> </w:t>
      </w:r>
    </w:p>
    <w:p w14:paraId="413ABBA9"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As the result of the regulatory and supervisory activities of the National Bank of Serbia, which are supported by the </w:t>
      </w:r>
      <w:r w:rsidRPr="003F6A49">
        <w:rPr>
          <w:rFonts w:eastAsia="Times New Roman" w:cs="Times New Roman"/>
          <w:szCs w:val="24"/>
          <w:lang w:val="en"/>
        </w:rPr>
        <w:t>commitment of</w:t>
      </w:r>
      <w:r w:rsidRPr="003F6A49">
        <w:rPr>
          <w:rFonts w:eastAsia="Times New Roman" w:cs="Times New Roman"/>
          <w:szCs w:val="24"/>
        </w:rPr>
        <w:t xml:space="preserve"> the banking sector commitment to the timely resolve the issue of assets quality, stability of the financial system has been maintained, and the NPL indicator moves close to the historically lowest level of this indicator of about 3%. Given the established framework and concrete results, the National Bank of Serbia will continue its activities within the supervisory process and will continuously monitor the situation in the banking sector.</w:t>
      </w:r>
    </w:p>
    <w:p w14:paraId="053E1A4A"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The National Bank of Serbia continuously monitors changes in the real estate market and makes strives to strengthen the database on mortgaged real estate valuations </w:t>
      </w:r>
      <w:r w:rsidRPr="003F6A49">
        <w:rPr>
          <w:rFonts w:eastAsia="Times New Roman" w:cs="Times New Roman"/>
          <w:szCs w:val="24"/>
          <w:lang w:val="en"/>
        </w:rPr>
        <w:t xml:space="preserve">in order to enable </w:t>
      </w:r>
      <w:r w:rsidRPr="003F6A49">
        <w:rPr>
          <w:rFonts w:eastAsia="Times New Roman" w:cs="Times New Roman"/>
          <w:szCs w:val="24"/>
        </w:rPr>
        <w:t xml:space="preserve">g comprehensive data collection and analysis. In addition, the National Bank of Serbia concluded in September 2023 a Cooperation Agreement with the Republic Geodetic Authority, which has been publishing data since November 2022 on hedonic index of housing housing prices, developed in accordance with the international methodological guidelines and </w:t>
      </w:r>
      <w:r w:rsidRPr="003F6A49">
        <w:rPr>
          <w:rFonts w:eastAsia="Times New Roman" w:cs="Times New Roman"/>
          <w:szCs w:val="24"/>
          <w:lang w:val="en"/>
        </w:rPr>
        <w:t>on the basis of a model</w:t>
      </w:r>
      <w:r w:rsidRPr="003F6A49" w:rsidDel="007F4162">
        <w:rPr>
          <w:rFonts w:eastAsia="Times New Roman" w:cs="Times New Roman"/>
          <w:szCs w:val="24"/>
        </w:rPr>
        <w:t xml:space="preserve"> </w:t>
      </w:r>
      <w:r w:rsidRPr="003F6A49">
        <w:rPr>
          <w:rFonts w:eastAsia="Times New Roman" w:cs="Times New Roman"/>
          <w:szCs w:val="24"/>
        </w:rPr>
        <w:t xml:space="preserve">for mass appraisal of residences, which takes into account all sales transactions regardless of the method of financing, and provides </w:t>
      </w:r>
      <w:r w:rsidRPr="003F6A49">
        <w:rPr>
          <w:rFonts w:eastAsia="Times New Roman" w:cs="Times New Roman"/>
          <w:szCs w:val="24"/>
          <w:lang w:val="en"/>
        </w:rPr>
        <w:t>relevant price movements as well as overall developments in the real estate market</w:t>
      </w:r>
      <w:r w:rsidRPr="003F6A49">
        <w:rPr>
          <w:rFonts w:eastAsia="Times New Roman" w:cs="Times New Roman"/>
          <w:szCs w:val="24"/>
        </w:rPr>
        <w:t xml:space="preserve"> in the Republic of Serbia.</w:t>
      </w:r>
    </w:p>
    <w:p w14:paraId="3A833ED5" w14:textId="77777777" w:rsidR="003F6A49" w:rsidRPr="003F6A49" w:rsidRDefault="003F6A49" w:rsidP="00AB42F4">
      <w:pPr>
        <w:spacing w:after="60"/>
        <w:rPr>
          <w:rFonts w:eastAsia="Calibri" w:cs="Times New Roman"/>
          <w:szCs w:val="24"/>
        </w:rPr>
      </w:pPr>
      <w:r w:rsidRPr="003F6A49">
        <w:rPr>
          <w:rFonts w:eastAsia="Times New Roman" w:cs="Times New Roman"/>
          <w:szCs w:val="24"/>
          <w:lang w:val="en-US"/>
        </w:rPr>
        <w:t>Currently, the resolution of the remaining problematic placements of banks in bankruptcy and placements in the name and on behalf of the Republic of Serbia, which are managed by the Deposit Insurance Agency, is ongoing</w:t>
      </w:r>
      <w:r w:rsidRPr="003F6A49">
        <w:rPr>
          <w:rFonts w:eastAsia="Calibri" w:cs="Times New Roman"/>
          <w:szCs w:val="24"/>
        </w:rPr>
        <w:t>According to the Law on Consensual Financial Restructuring (</w:t>
      </w:r>
      <w:r w:rsidRPr="003F6A49">
        <w:rPr>
          <w:rFonts w:eastAsia="Calibri" w:cs="Times New Roman"/>
          <w:i/>
          <w:iCs/>
          <w:szCs w:val="24"/>
        </w:rPr>
        <w:t xml:space="preserve">Official Gazette of the RS, </w:t>
      </w:r>
      <w:r w:rsidRPr="003F6A49">
        <w:rPr>
          <w:rFonts w:eastAsia="Calibri" w:cs="Times New Roman"/>
          <w:szCs w:val="24"/>
        </w:rPr>
        <w:t>No. 89/15), the Chamber of Commerce and Industry of Serbia is defined as an institutional mediator and the only institution responsible for enforcing this law. Given that the capacity has been built and a simple procedure provided, promotion and endeavours will continue in order to make desirable results of out-of-court settlement as a way of resolving disputes. Although the Law on Consensual Financial Restructuring ensures this procedure to be used by entrepreneurs as well, so far none of them has expressed interest for this procedure. In the meantime, the NPL ratio in the corporate sector decreased to 2.1%. To further promote implementation of this procedure in the economy, as well as mediation in commercial disputes, strong media campaigns and dedication are needed.</w:t>
      </w:r>
    </w:p>
    <w:p w14:paraId="580E42D3"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Continue efforts to promote the use of the domestic currency, including by enhancing long-term financing in domestic currency, further encouraging forex hedging and raising awareness of risks related to forex lending.</w:t>
      </w:r>
    </w:p>
    <w:p w14:paraId="36268380" w14:textId="77777777" w:rsidR="003F6A49" w:rsidRPr="003F6A49" w:rsidRDefault="003F6A49" w:rsidP="00AB42F4">
      <w:pPr>
        <w:spacing w:after="60"/>
        <w:rPr>
          <w:rFonts w:eastAsia="Times New Roman" w:cs="Times New Roman"/>
          <w:szCs w:val="24"/>
          <w:lang w:val="en"/>
        </w:rPr>
      </w:pPr>
      <w:r w:rsidRPr="003F6A49">
        <w:rPr>
          <w:rFonts w:eastAsia="Times New Roman" w:cs="Times New Roman"/>
          <w:szCs w:val="24"/>
        </w:rPr>
        <w:t xml:space="preserve">When making the decision to increase the reserve requirement, the National Bank of Serbia took in to account the need to further stimulation of use of RSD in the financial system, </w:t>
      </w:r>
      <w:r w:rsidRPr="003F6A49">
        <w:rPr>
          <w:rFonts w:eastAsia="Times New Roman" w:cs="Times New Roman"/>
          <w:szCs w:val="24"/>
          <w:lang w:val="en"/>
        </w:rPr>
        <w:t xml:space="preserve">so that the foreign exchange requirement </w:t>
      </w:r>
      <w:r w:rsidRPr="003F6A49">
        <w:rPr>
          <w:rFonts w:eastAsia="Times New Roman" w:cs="Times New Roman"/>
          <w:szCs w:val="24"/>
        </w:rPr>
        <w:t xml:space="preserve">reserve rate increased to a greater extent than the RSD required reserve rate, making the use of RSD (especially long-term) sources of financing more stimulating for banks compared to the </w:t>
      </w:r>
      <w:r w:rsidRPr="003F6A49">
        <w:rPr>
          <w:rFonts w:eastAsia="Times New Roman" w:cs="Times New Roman"/>
          <w:szCs w:val="24"/>
          <w:lang w:val="en"/>
        </w:rPr>
        <w:t>foreign currency</w:t>
      </w:r>
      <w:r w:rsidRPr="003F6A49">
        <w:rPr>
          <w:rFonts w:eastAsia="Times New Roman" w:cs="Times New Roman"/>
          <w:szCs w:val="24"/>
        </w:rPr>
        <w:t xml:space="preserve">. Also, the National Bank of Serbia continues to pay interest on the allocated RSD reserve (currently 0.75%), as opposed to </w:t>
      </w:r>
      <w:r w:rsidRPr="003F6A49">
        <w:rPr>
          <w:rFonts w:eastAsia="Times New Roman" w:cs="Times New Roman"/>
          <w:szCs w:val="24"/>
          <w:lang w:val="en"/>
        </w:rPr>
        <w:t>foreign currency mandatory reserves on which it does not pay interest.</w:t>
      </w:r>
    </w:p>
    <w:p w14:paraId="7E8FA016"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 order to limit the systemic risk of euroisation, a systemic risk buffer has been applied as of June 2017 in the last examination in March 2022 was kept at 3% of total FX and FX-indexed placements of a bank approved to corporates and households in the Republic of Serbia. All banks whose share of FX and FX-indexed placements approved to corporates and households in the Republic of Serbia exceeds 10% are obliged to maintain this buffer.</w:t>
      </w:r>
    </w:p>
    <w:p w14:paraId="66FD5CFB"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 2023, the National Bank of Serbia continued  to provide banks the possibility of concluding bilateral swap transactions introduced at the beginning of 2022, which have proven to be a more efficient instrument for assisting banks in managing dinar and foreign currency liquidity, and overcoming the issue of insufficient or non-existent interbank trading limits, primarily due to greater flexibility regarding the moment of conclusion and maturity of transactions compared to regular two-week and quarterly foreign exchange swap auctions, </w:t>
      </w:r>
      <w:r w:rsidRPr="003F6A49">
        <w:rPr>
          <w:rFonts w:eastAsia="Times New Roman" w:cs="Times New Roman"/>
          <w:szCs w:val="24"/>
          <w:lang w:val="en"/>
        </w:rPr>
        <w:t xml:space="preserve">with the organization of which </w:t>
      </w:r>
      <w:r w:rsidRPr="003F6A49">
        <w:rPr>
          <w:rFonts w:eastAsia="Times New Roman" w:cs="Times New Roman"/>
          <w:szCs w:val="24"/>
        </w:rPr>
        <w:t xml:space="preserve">the National </w:t>
      </w:r>
      <w:r w:rsidRPr="003F6A49">
        <w:rPr>
          <w:rFonts w:eastAsia="Times New Roman" w:cs="Times New Roman"/>
          <w:szCs w:val="24"/>
        </w:rPr>
        <w:lastRenderedPageBreak/>
        <w:t xml:space="preserve">Bank of Serbia ceased on 1 August 2022 </w:t>
      </w:r>
      <w:r w:rsidRPr="003F6A49">
        <w:rPr>
          <w:rFonts w:eastAsia="Calibri" w:cs="Times New Roman"/>
          <w:szCs w:val="24"/>
        </w:rPr>
        <w:t>(not excluding the possibility of reintroduction if the need arose).</w:t>
      </w:r>
    </w:p>
    <w:p w14:paraId="20E50617"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4. Further improve transparency in the adoption and implementation of legislation, particularly by ensuring a timely consultation of businesses and social partners on new legislation affecting their operations, including on temporary legislative acts impacting established supply-chains of importing or exporting companies.</w:t>
      </w:r>
      <w:r w:rsidRPr="003F6A49">
        <w:rPr>
          <w:rFonts w:eastAsia="Times New Roman" w:cs="Times New Roman"/>
          <w:szCs w:val="24"/>
        </w:rPr>
        <w:t xml:space="preserve"> </w:t>
      </w:r>
    </w:p>
    <w:p w14:paraId="0D277255"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eKonsultacije Portal, as a tool for the improvement of transparency in the adoption and implementation of laws and public policy documents, continues to evolve and simplify. From putting the Portal into operation (16 December 2021) until the end of October 2023,</w:t>
      </w:r>
      <w:r w:rsidRPr="003F6A49">
        <w:rPr>
          <w:rFonts w:eastAsia="Calibri" w:cs="Times New Roman"/>
          <w:szCs w:val="24"/>
        </w:rPr>
        <w:t xml:space="preserve"> consultations and public </w:t>
      </w:r>
      <w:r w:rsidRPr="003F6A49">
        <w:rPr>
          <w:rFonts w:eastAsia="Calibri" w:cs="Times New Roman"/>
          <w:szCs w:val="24"/>
          <w:lang w:val="en"/>
        </w:rPr>
        <w:t>hearings</w:t>
      </w:r>
      <w:r w:rsidRPr="003F6A49">
        <w:rPr>
          <w:rFonts w:eastAsia="Calibri" w:cs="Times New Roman"/>
          <w:szCs w:val="24"/>
        </w:rPr>
        <w:t xml:space="preserve"> on 59 public policy documents and 91 regulations were or are being conducted on the eKonsultacije Portal, with participation of</w:t>
      </w:r>
      <w:r w:rsidRPr="003F6A49">
        <w:rPr>
          <w:rFonts w:eastAsia="Times New Roman" w:cs="Times New Roman"/>
          <w:szCs w:val="24"/>
        </w:rPr>
        <w:t xml:space="preserve"> 342 citizens.</w:t>
      </w:r>
    </w:p>
    <w:p w14:paraId="3D59CF6A" w14:textId="77777777" w:rsidR="003F6A49" w:rsidRPr="003F6A49" w:rsidRDefault="003F6A49" w:rsidP="00AB42F4">
      <w:pPr>
        <w:spacing w:after="60"/>
        <w:rPr>
          <w:rFonts w:eastAsia="Times New Roman" w:cs="Times New Roman"/>
          <w:szCs w:val="24"/>
          <w:lang w:val="en"/>
        </w:rPr>
      </w:pPr>
      <w:r w:rsidRPr="003F6A49">
        <w:rPr>
          <w:rFonts w:eastAsia="Times New Roman" w:cs="Times New Roman"/>
          <w:szCs w:val="24"/>
        </w:rPr>
        <w:t xml:space="preserve">The number of </w:t>
      </w:r>
      <w:r w:rsidRPr="003F6A49">
        <w:rPr>
          <w:rFonts w:eastAsia="Times New Roman" w:cs="Times New Roman"/>
          <w:szCs w:val="24"/>
          <w:lang w:val="en"/>
        </w:rPr>
        <w:t>employees</w:t>
      </w:r>
      <w:r w:rsidRPr="003F6A49">
        <w:rPr>
          <w:rFonts w:eastAsia="Times New Roman" w:cs="Times New Roman"/>
          <w:szCs w:val="24"/>
        </w:rPr>
        <w:t xml:space="preserve"> with moderator’s roles (for 38 public-service bodies - 281 officers) has increased, while 23 civil servants from the Public Policy Secretariat and General Secretariat of the Government have the evaluator role, as well as two administrators from the Ministry of Public Administration and Local Self-Government for the part of the Portal related to </w:t>
      </w:r>
      <w:r w:rsidRPr="003F6A49">
        <w:rPr>
          <w:rFonts w:eastAsia="Times New Roman" w:cs="Times New Roman"/>
          <w:szCs w:val="24"/>
          <w:lang w:val="en"/>
        </w:rPr>
        <w:t xml:space="preserve">the "Open Government Partnership". </w:t>
      </w:r>
    </w:p>
    <w:p w14:paraId="3976F99D"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Activities for the improvement of the functionality of the еKonsultacije Portal for the local self-government units are underway. The mentioned improvements will be also followed by activities directed towards the governmental authorities, local self-government units, citizens, civil society organisations and other stakeholders.</w:t>
      </w:r>
    </w:p>
    <w:p w14:paraId="2452C94A" w14:textId="77777777" w:rsidR="003F6A49" w:rsidRPr="003F6A49" w:rsidRDefault="003F6A49" w:rsidP="00AB42F4">
      <w:pPr>
        <w:spacing w:after="60"/>
        <w:rPr>
          <w:rFonts w:eastAsia="Times New Roman" w:cs="Times New Roman"/>
          <w:szCs w:val="24"/>
          <w:lang w:val="en-US"/>
        </w:rPr>
      </w:pPr>
      <w:r w:rsidRPr="003F6A49">
        <w:rPr>
          <w:rFonts w:eastAsia="Times New Roman" w:cs="Times New Roman"/>
          <w:szCs w:val="24"/>
          <w:lang w:val="en"/>
        </w:rPr>
        <w:t xml:space="preserve">In connection with the provisional legal acts affecting the established supply chains of import or export companies, as of 31 October 2023, i.e. the expiry of the Decision amending the Decision on determining agricultural and food products for which a special duty is paid on import and determining the amount of a special duty, </w:t>
      </w:r>
      <w:r w:rsidRPr="003F6A49">
        <w:rPr>
          <w:rFonts w:eastAsia="Times New Roman" w:cs="Times New Roman"/>
          <w:bCs/>
          <w:szCs w:val="24"/>
          <w:lang w:val="en"/>
        </w:rPr>
        <w:t>new measures</w:t>
      </w:r>
      <w:r w:rsidRPr="003F6A49">
        <w:rPr>
          <w:rFonts w:eastAsia="Times New Roman" w:cs="Times New Roman"/>
          <w:szCs w:val="24"/>
          <w:lang w:val="en"/>
        </w:rPr>
        <w:t xml:space="preserve"> will not </w:t>
      </w:r>
      <w:r w:rsidRPr="003F6A49">
        <w:rPr>
          <w:rFonts w:eastAsia="Times New Roman" w:cs="Times New Roman"/>
          <w:bCs/>
          <w:szCs w:val="24"/>
          <w:lang w:val="en"/>
        </w:rPr>
        <w:t>be introduced.</w:t>
      </w:r>
    </w:p>
    <w:p w14:paraId="1700D9C7"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Continue to ensure a harmonised approach for prioritising and monitoring all investments and basing investment decisions on feasibility studies, cost-benefit analysis and environmental impact assessments. </w:t>
      </w:r>
    </w:p>
    <w:p w14:paraId="16AF5C1F"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 2023, MoF initiated the process for the preparation of a new Decree on Capital Projects, adopted by the Government on 14 September 2023. The Decree is the result of a consultative process that primarily took place in co-operation with the Ministry of European Integration, with the aim of establishing a unique and comprehensive system for public investment planning and management, regardless of the type and source of financing. The new Decree modifies and improves numerous aspects of the process, primarily in terms of identification and verification of relevance of the project idea. It is foreseen that the relevance of project ideas shall be identified and verified taking into account, </w:t>
      </w:r>
      <w:r w:rsidRPr="003F6A49">
        <w:rPr>
          <w:rFonts w:eastAsia="Times New Roman" w:cs="Times New Roman"/>
          <w:i/>
          <w:iCs/>
          <w:szCs w:val="24"/>
        </w:rPr>
        <w:t>inter alia</w:t>
      </w:r>
      <w:r w:rsidRPr="003F6A49">
        <w:rPr>
          <w:rFonts w:eastAsia="Times New Roman" w:cs="Times New Roman"/>
          <w:szCs w:val="24"/>
        </w:rPr>
        <w:t>, effects of the project from the aspect of climate change and their interdependence, as well as possible impact of the intended capital project on the environmental sustainable development, i.e. the impact of the future project on environmental factors and their interdependence.</w:t>
      </w:r>
    </w:p>
    <w:p w14:paraId="606DC6E9"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Apply competition, equal treatment, non-discrimination and transparency principles in public procurement and state aid procedures in line with the EU acquis for all public investment projects regardless of the financing source and to ensure a consistent and transparent track record demonstrating the operational independence of the Commission for State Aid Control.  </w:t>
      </w:r>
    </w:p>
    <w:p w14:paraId="6E74B494"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The Law on Amendments to the Law on Public Procurement was adopted by the National Assembly of the Republic of Serbia and published in the Official Gazette of the Republic of Serbia No. 92/23 of October 27, 2023. The law entered into force on November 4, 2023, and is applicable from January 1, 2024, except for the provision of Article 21, paragraph 1 of this law (registration of new business entities on the Public Procurement Portal), which applies from the date of entry into force of this law. Application of the Law amending the Public Procurement Law will contribute to increased transparency, efficiency and cost-effectiveness of the public procurement procedures, environmental impact in accordance with the objectives defined under the Green Agenda for the Western Balkans, </w:t>
      </w:r>
      <w:r w:rsidRPr="003F6A49">
        <w:rPr>
          <w:rFonts w:eastAsia="Times New Roman" w:cs="Times New Roman"/>
          <w:szCs w:val="24"/>
        </w:rPr>
        <w:lastRenderedPageBreak/>
        <w:t>strengthening the competition in the public procurement market, reducing the risk of irregularities in the public procurement system, i.e. greater degree of legal protection of participants in the public procurement procedures, but also enhanced control by the authorised institutions. In this regard, improvement of the Public Procurement Portal in the forthcoming period is expected in accordance with the mentioned Amendments to the Law, as well as continued capacity building of the contracting authorities and contracting entities and tenderers in the public procurement procedures.</w:t>
      </w:r>
    </w:p>
    <w:p w14:paraId="0E408D1A" w14:textId="77777777" w:rsidR="003F6A49" w:rsidRPr="003F6A49" w:rsidRDefault="003F6A49" w:rsidP="00AB42F4">
      <w:pPr>
        <w:spacing w:after="60"/>
        <w:rPr>
          <w:rFonts w:eastAsia="Calibri" w:cs="Times New Roman"/>
          <w:szCs w:val="24"/>
        </w:rPr>
      </w:pPr>
      <w:r w:rsidRPr="003F6A49">
        <w:rPr>
          <w:rFonts w:eastAsia="Calibri" w:cs="Times New Roman"/>
          <w:szCs w:val="24"/>
        </w:rPr>
        <w:t xml:space="preserve">Institutional framework for state aid control is already set up. </w:t>
      </w:r>
      <w:bookmarkStart w:id="8" w:name="_Hlk154145014"/>
      <w:r w:rsidRPr="003F6A49">
        <w:rPr>
          <w:rFonts w:eastAsia="Calibri" w:cs="Times New Roman"/>
          <w:szCs w:val="24"/>
        </w:rPr>
        <w:t xml:space="preserve">Commission for State Aid Control </w:t>
      </w:r>
      <w:bookmarkEnd w:id="8"/>
      <w:r w:rsidRPr="003F6A49">
        <w:rPr>
          <w:rFonts w:eastAsia="Calibri" w:cs="Times New Roman"/>
          <w:szCs w:val="24"/>
        </w:rPr>
        <w:t>according to the</w:t>
      </w:r>
      <w:r w:rsidRPr="003F6A49">
        <w:rPr>
          <w:rFonts w:eastAsia="Calibri" w:cs="Times New Roman"/>
          <w:i/>
          <w:iCs/>
          <w:szCs w:val="24"/>
        </w:rPr>
        <w:t xml:space="preserve"> Law on State Aid Control</w:t>
      </w:r>
      <w:r w:rsidRPr="003F6A49">
        <w:rPr>
          <w:rFonts w:eastAsia="Calibri" w:cs="Times New Roman"/>
          <w:szCs w:val="24"/>
        </w:rPr>
        <w:t xml:space="preserve"> (</w:t>
      </w:r>
      <w:r w:rsidRPr="003F6A49">
        <w:rPr>
          <w:rFonts w:eastAsia="Calibri" w:cs="Times New Roman"/>
          <w:i/>
          <w:iCs/>
          <w:szCs w:val="24"/>
        </w:rPr>
        <w:t>Official Gazette of the RS</w:t>
      </w:r>
      <w:r w:rsidRPr="003F6A49">
        <w:rPr>
          <w:rFonts w:eastAsia="Calibri" w:cs="Times New Roman"/>
          <w:szCs w:val="24"/>
        </w:rPr>
        <w:t xml:space="preserve">, No. 73/19), is </w:t>
      </w:r>
      <w:r w:rsidRPr="003F6A49">
        <w:rPr>
          <w:rFonts w:eastAsia="Times New Roman" w:cs="Times New Roman"/>
          <w:szCs w:val="24"/>
          <w:lang w:val="en"/>
        </w:rPr>
        <w:t>an independent and operationally independent body that works transparently.</w:t>
      </w:r>
      <w:r w:rsidRPr="003F6A49">
        <w:rPr>
          <w:rFonts w:eastAsia="Calibri" w:cs="Times New Roman"/>
          <w:szCs w:val="24"/>
        </w:rPr>
        <w:t xml:space="preserve"> The Commission for State Aid Control conducts intensive activities on the harmonization of regulations in the field of state aid control with the EU </w:t>
      </w:r>
      <w:r w:rsidRPr="003F6A49">
        <w:rPr>
          <w:rFonts w:eastAsia="Calibri" w:cs="Times New Roman"/>
          <w:i/>
          <w:szCs w:val="24"/>
        </w:rPr>
        <w:t>аcquis</w:t>
      </w:r>
      <w:r w:rsidRPr="003F6A49">
        <w:rPr>
          <w:rFonts w:eastAsia="Calibri" w:cs="Times New Roman"/>
          <w:szCs w:val="24"/>
        </w:rPr>
        <w:t xml:space="preserve">, as well as activities related to cases of state aid control, in accordance with its competence. Furthermore, the Commission for State Aid Control prepares annual reports on granted state aid and publishes them after adoption by the Government, prepares annual reports on the activities carried out by the Commission for State Aid Control, and publishes them after adoption by the National Assembly, and regularly publishes all decisions regarding state aid control on web page </w:t>
      </w:r>
      <w:hyperlink r:id="rId8" w:history="1">
        <w:r w:rsidRPr="003F6A49">
          <w:rPr>
            <w:rFonts w:eastAsia="Calibri" w:cs="Times New Roman"/>
            <w:color w:val="0000FF"/>
            <w:szCs w:val="24"/>
            <w:u w:val="single"/>
          </w:rPr>
          <w:t>www.kkdp.gov.rs</w:t>
        </w:r>
      </w:hyperlink>
      <w:r w:rsidRPr="003F6A49">
        <w:rPr>
          <w:rFonts w:eastAsia="Calibri" w:cs="Times New Roman"/>
          <w:szCs w:val="24"/>
        </w:rPr>
        <w:t xml:space="preserve">. </w:t>
      </w:r>
    </w:p>
    <w:p w14:paraId="5D71D152"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 the period 26</w:t>
      </w:r>
      <w:r w:rsidRPr="003F6A49">
        <w:rPr>
          <w:rFonts w:eastAsia="Times New Roman" w:cs="Times New Roman"/>
          <w:szCs w:val="24"/>
        </w:rPr>
        <w:sym w:font="Symbol" w:char="F02D"/>
      </w:r>
      <w:r w:rsidRPr="003F6A49">
        <w:rPr>
          <w:rFonts w:eastAsia="Times New Roman" w:cs="Times New Roman"/>
          <w:szCs w:val="24"/>
        </w:rPr>
        <w:t xml:space="preserve">29 September 2023, a </w:t>
      </w:r>
      <w:r w:rsidRPr="003F6A49">
        <w:rPr>
          <w:rFonts w:eastAsia="Times New Roman" w:cs="Times New Roman"/>
          <w:iCs/>
          <w:szCs w:val="24"/>
        </w:rPr>
        <w:t>Peer review</w:t>
      </w:r>
      <w:r w:rsidRPr="003F6A49">
        <w:rPr>
          <w:rFonts w:eastAsia="Times New Roman" w:cs="Times New Roman"/>
          <w:szCs w:val="24"/>
        </w:rPr>
        <w:t xml:space="preserve"> mission of the European Commission on competition and state aid was held. The purpose of this mission was getting acquainted with the way the Commission for State Aid Control works and application of regulations in practice through analysis of relevant cases with the aim of giving recommendations how to improve the work of the Commission. The outcome of this mission will be an auxiliary tool in assessing operational independence of the Commission as one of the criteria for opening the Negotiation Chapter 8 – Competition policy.</w:t>
      </w:r>
    </w:p>
    <w:p w14:paraId="72781D70"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5. Adopt the national energy and climate plan in line with the Green Agenda for the Western Balkans and international commitments. </w:t>
      </w:r>
    </w:p>
    <w:p w14:paraId="050E4C0D"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Public consultations on the Draft Integrated National Energy and Climate Plan NECP (in the period from 13 June 2023 to 28 July 2023) and Draft Report on Strategic Environmental Assessment (in the period from 22 June 2023 to 5 August 2023) were held. Draft NECP along with the Draft Report on Strategic Environmental Assessment were officially submitted on 29 June 2023 to the Secretariat of the Energy Community. The Secretariat of the Energy Community sent on 31 October 2023 recommendations provided on the Draft NECP.</w:t>
      </w:r>
    </w:p>
    <w:p w14:paraId="108833AA"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Comments submitted during the public consultation process were mostly comments concerning the explanation and improvement of the text and have no significant influence on the Draft NECP.</w:t>
      </w:r>
    </w:p>
    <w:p w14:paraId="5432C94A"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Pursuant to submitted comments during the process of public</w:t>
      </w:r>
      <w:r w:rsidRPr="003F6A49">
        <w:rPr>
          <w:rFonts w:eastAsia="Calibri" w:cs="Times New Roman"/>
          <w:szCs w:val="24"/>
        </w:rPr>
        <w:t xml:space="preserve"> consultations and cross-border consultations and recommendations of the Secretariat of the Energy Community</w:t>
      </w:r>
      <w:r w:rsidRPr="003F6A49">
        <w:rPr>
          <w:rFonts w:eastAsia="Times New Roman" w:cs="Times New Roman"/>
          <w:szCs w:val="24"/>
        </w:rPr>
        <w:t>, the following documents were prepared:</w:t>
      </w:r>
    </w:p>
    <w:p w14:paraId="3B60EF21" w14:textId="77777777" w:rsidR="003F6A49" w:rsidRPr="003F6A49" w:rsidRDefault="003F6A49" w:rsidP="00392552">
      <w:pPr>
        <w:numPr>
          <w:ilvl w:val="0"/>
          <w:numId w:val="19"/>
        </w:numPr>
        <w:spacing w:after="60"/>
        <w:ind w:left="714" w:hanging="357"/>
        <w:contextualSpacing/>
        <w:jc w:val="left"/>
        <w:rPr>
          <w:rFonts w:eastAsia="Times New Roman" w:cs="Times New Roman"/>
          <w:szCs w:val="24"/>
        </w:rPr>
      </w:pPr>
      <w:r w:rsidRPr="003F6A49">
        <w:rPr>
          <w:rFonts w:eastAsia="Times New Roman" w:cs="Times New Roman"/>
          <w:szCs w:val="24"/>
        </w:rPr>
        <w:t>Draft for final NECP version,</w:t>
      </w:r>
    </w:p>
    <w:p w14:paraId="10C29743" w14:textId="77777777" w:rsidR="003F6A49" w:rsidRPr="003F6A49" w:rsidRDefault="003F6A49" w:rsidP="00392552">
      <w:pPr>
        <w:numPr>
          <w:ilvl w:val="0"/>
          <w:numId w:val="19"/>
        </w:numPr>
        <w:spacing w:after="60"/>
        <w:ind w:left="714" w:hanging="357"/>
        <w:contextualSpacing/>
        <w:jc w:val="left"/>
        <w:rPr>
          <w:rFonts w:eastAsia="Times New Roman" w:cs="Times New Roman"/>
          <w:szCs w:val="24"/>
        </w:rPr>
      </w:pPr>
      <w:r w:rsidRPr="003F6A49">
        <w:rPr>
          <w:rFonts w:eastAsia="Times New Roman" w:cs="Times New Roman"/>
          <w:szCs w:val="24"/>
        </w:rPr>
        <w:t>Draft for final version of the Report on Strategic Environmental Assessment</w:t>
      </w:r>
    </w:p>
    <w:p w14:paraId="1431A9C1" w14:textId="77777777" w:rsidR="003F6A49" w:rsidRPr="003F6A49" w:rsidRDefault="003F6A49" w:rsidP="00392552">
      <w:pPr>
        <w:numPr>
          <w:ilvl w:val="0"/>
          <w:numId w:val="19"/>
        </w:numPr>
        <w:spacing w:after="60"/>
        <w:ind w:left="714" w:hanging="357"/>
        <w:contextualSpacing/>
        <w:jc w:val="left"/>
        <w:rPr>
          <w:rFonts w:eastAsia="Times New Roman" w:cs="Times New Roman"/>
          <w:szCs w:val="24"/>
        </w:rPr>
      </w:pPr>
      <w:r w:rsidRPr="003F6A49">
        <w:rPr>
          <w:rFonts w:eastAsia="Times New Roman" w:cs="Times New Roman"/>
          <w:szCs w:val="24"/>
        </w:rPr>
        <w:t>Proposal for the Report on public and cross-border consultations on NECP and Report on Strategic Environmental Assessment,</w:t>
      </w:r>
    </w:p>
    <w:p w14:paraId="5049FE5F" w14:textId="77777777" w:rsidR="003F6A49" w:rsidRPr="003F6A49" w:rsidRDefault="003F6A49" w:rsidP="00392552">
      <w:pPr>
        <w:numPr>
          <w:ilvl w:val="0"/>
          <w:numId w:val="19"/>
        </w:numPr>
        <w:spacing w:after="60"/>
        <w:ind w:left="714" w:hanging="357"/>
        <w:jc w:val="left"/>
        <w:rPr>
          <w:rFonts w:eastAsia="Times New Roman" w:cs="Times New Roman"/>
          <w:szCs w:val="24"/>
        </w:rPr>
      </w:pPr>
      <w:r w:rsidRPr="003F6A49">
        <w:rPr>
          <w:rFonts w:eastAsia="Times New Roman" w:cs="Times New Roman"/>
          <w:szCs w:val="24"/>
        </w:rPr>
        <w:t>Suggestions for responses to recommendations of the Secretariat of the Energy Community.</w:t>
      </w:r>
    </w:p>
    <w:p w14:paraId="41B05143"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This documentation was adopted by the multi-sector Working Group established to monitor the development of NECP. After that, it is expected that in the coming period adoption procedures by the Government will be carried out.</w:t>
      </w:r>
    </w:p>
    <w:p w14:paraId="242A4D82"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definition of a new energy policy implies the development of a new Energy Development Strategy and the definition of a just transition. A draft of the Energy Development Strategy of the Republic of Serbia until 2040 with projections until 2050 was prepared, as well as the Report on the strategic assessment of the impact of the "Energy Development Strategy on the Environment". In the following period, public and cross-border consultations will be conducted for these strategic documents as well.</w:t>
      </w:r>
    </w:p>
    <w:p w14:paraId="05EC49B9"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lastRenderedPageBreak/>
        <w:t>A just transition will be defined within the project "Diagnostic Study of Just Transition for Serbia" with an Action Plan. Finalization of this project is expected in the first half of 2024.</w:t>
      </w:r>
    </w:p>
    <w:p w14:paraId="54D4FB59"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Further modernise energy infrastructure and lower carbon emissions to accelerate the green transition also in the light of the upcoming EU Carbon Border Adjustment Mechanism (CBAM). </w:t>
      </w:r>
    </w:p>
    <w:p w14:paraId="09BB6791"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Government of the Republic of Serbia adopted the document: Starting points of the Energy Infrastructure Development Plan and Energy Efficiency Measures for the period until 2028 with projections until 2030</w:t>
      </w:r>
    </w:p>
    <w:p w14:paraId="7580DE2B"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Several projects for the development, reconstruction and modernisation of the transmission and distribution grids are underway. Projects for modernisation of the distribution electricity system, automation of the medium voltage network operation, replacement of electro-mechanical counters with smart counters, replacement of wooden impregnated poles with concrete electric poles including replacement of conductors, replacement of 10 kV, 20 kV, 35 kV and 110 кV power transformers.</w:t>
      </w:r>
    </w:p>
    <w:p w14:paraId="6BD8162C"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implementation of the distribution grid modernisation was also supported by an EU donation.</w:t>
      </w:r>
    </w:p>
    <w:p w14:paraId="5BD78E3E"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More info on these and other projects planned for implementation in the time horizon until 2030 is found in the document: Starting points of the Energy Infrastructure Development Plan and Energy Efficiency Measures for the period until 2028 with projections until 2030.</w:t>
      </w:r>
    </w:p>
    <w:p w14:paraId="7778CEE4"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Decarbonisation of the energy sector, i.e. reduction of carbon emissions will contribute first of all to gradual decrease in the use of coal in the electricity generation and increase in share of renewable energy sources (RES) in an energy mix on the way to reaching climate neutrality.</w:t>
      </w:r>
    </w:p>
    <w:p w14:paraId="70A5F005"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Reduce over dependence from individual countries, accelerate renewables and energy efficiency, including launching first auctions for renewable energy sources (RES), further developing the administrative entity for energy efficiency, and the sustainability of the financing mechanism. </w:t>
      </w:r>
    </w:p>
    <w:p w14:paraId="28F5DEF0"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most important step in reducing import dependency from individual countries is commissioning of the Gas Interconnector Niš–Dimitrovgrad–Sofia. The gas pipeline is starting to deliver natural gas from Azerbaijan.</w:t>
      </w:r>
    </w:p>
    <w:p w14:paraId="7B765F0C"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 order to increase the share of renewable energy sources, the Republic of Serbia plans the construction of 2 GW solar power plants and wind power plants by state-owned companies.</w:t>
      </w:r>
    </w:p>
    <w:p w14:paraId="0729429A" w14:textId="77777777" w:rsidR="003F6A49" w:rsidRPr="003F6A49" w:rsidRDefault="003F6A49" w:rsidP="00AB42F4">
      <w:pPr>
        <w:spacing w:after="60"/>
        <w:rPr>
          <w:rFonts w:eastAsia="Times New Roman" w:cs="Times New Roman"/>
          <w:szCs w:val="24"/>
        </w:rPr>
      </w:pPr>
      <w:r w:rsidRPr="003F6A49">
        <w:rPr>
          <w:rFonts w:eastAsia="Calibri" w:cs="Times New Roman"/>
          <w:szCs w:val="24"/>
        </w:rPr>
        <w:t>In the Directorate for Financing and Encouraging Energy Efficiency, out of</w:t>
      </w:r>
      <w:r w:rsidRPr="003F6A49">
        <w:rPr>
          <w:rFonts w:eastAsia="Times New Roman" w:cs="Times New Roman"/>
          <w:szCs w:val="24"/>
        </w:rPr>
        <w:t xml:space="preserve"> 12 systematised positions, 8 full-time civil servants and directors are currently employed.</w:t>
      </w:r>
    </w:p>
    <w:p w14:paraId="54ECCF82"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 the </w:t>
      </w:r>
      <w:r w:rsidRPr="003F6A49">
        <w:rPr>
          <w:rFonts w:eastAsia="Times New Roman" w:cs="Times New Roman"/>
          <w:szCs w:val="24"/>
          <w:lang w:val="en"/>
        </w:rPr>
        <w:t>Directorate for Financing and Promoting Energy efficiency a budget of 483 million dinars</w:t>
      </w:r>
      <w:r w:rsidRPr="003F6A49">
        <w:rPr>
          <w:rFonts w:eastAsia="Times New Roman" w:cs="Times New Roman"/>
          <w:szCs w:val="24"/>
        </w:rPr>
        <w:t xml:space="preserve"> </w:t>
      </w:r>
      <w:r w:rsidRPr="003F6A49">
        <w:rPr>
          <w:rFonts w:eastAsia="Times New Roman" w:cs="Times New Roman"/>
          <w:szCs w:val="24"/>
          <w:lang w:val="en"/>
        </w:rPr>
        <w:t>was provided for incentives in 2023</w:t>
      </w:r>
      <w:r w:rsidRPr="003F6A49">
        <w:rPr>
          <w:rFonts w:eastAsia="Times New Roman" w:cs="Times New Roman"/>
          <w:szCs w:val="24"/>
        </w:rPr>
        <w:t>, while in 2022, out of fees, approximately RSD 1.36 billion was collected (up to and including 30 November 2023, out of fees, in 2023, RSD 1.29 billion was collected). In 2022, the Directorate</w:t>
      </w:r>
      <w:r w:rsidRPr="003F6A49">
        <w:rPr>
          <w:rFonts w:eastAsia="Calibri" w:cs="Times New Roman"/>
          <w:szCs w:val="24"/>
        </w:rPr>
        <w:t xml:space="preserve"> issued one public call for subsidies to citizens (contracts were signed with 151 municipalities) and one public call for public facilities </w:t>
      </w:r>
      <w:r w:rsidRPr="003F6A49">
        <w:rPr>
          <w:rFonts w:eastAsia="Times New Roman" w:cs="Times New Roman"/>
          <w:szCs w:val="24"/>
        </w:rPr>
        <w:t>(contracts were signed with 38 municipalities). In 2023, a public call was announced for public facilities (financing 21 projects for energy renovation), while subsidies to citizens are provided from the World Bank loan in the amount of EUR 44.9 million (the project runs until the end of 2027).</w:t>
      </w:r>
    </w:p>
    <w:p w14:paraId="1BE18598"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IPA funds were provided for technical assistance in strengthening the capacity of the Directorate (EUR 5 million) with particular focus on the improvement of the incentive and accreditation mechanisms for the use of EU funds (beginning of implementation as of 2 June 2023, duration 48 months). The Budget foresees funds for securing an EBRD loan in the amount of EUR 50 million for the Project: Energy renovation of residential, multi-family buildings connected to the district heating system – Public ESCO Project. So far, 20 municipalities expressed their interest in participation in this project, which is focused on residential buildings connected to the district heating system. EBRD will provide grants in the amount of approximately EUR 15 million to support the project.</w:t>
      </w:r>
    </w:p>
    <w:p w14:paraId="35CEEA1E"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 order to increase the use of renewable energy sources, first auctions were launched and 425.2 МW of new capacity allocated for wind and solar power plants. Total capacity of these power plants is 716.99 MW, with a total value of EUR 1 billion. This is only part of implementation of the Plan for the incentive system for the use of renewable energy sources for the period 2023</w:t>
      </w:r>
      <w:r w:rsidRPr="003F6A49">
        <w:rPr>
          <w:rFonts w:eastAsia="Times New Roman" w:cs="Times New Roman"/>
          <w:szCs w:val="24"/>
        </w:rPr>
        <w:sym w:font="Symbol" w:char="F02D"/>
      </w:r>
      <w:r w:rsidRPr="003F6A49">
        <w:rPr>
          <w:rFonts w:eastAsia="Times New Roman" w:cs="Times New Roman"/>
          <w:szCs w:val="24"/>
        </w:rPr>
        <w:t xml:space="preserve">2025, which </w:t>
      </w:r>
      <w:r w:rsidRPr="003F6A49">
        <w:rPr>
          <w:rFonts w:eastAsia="Times New Roman" w:cs="Times New Roman"/>
          <w:szCs w:val="24"/>
        </w:rPr>
        <w:lastRenderedPageBreak/>
        <w:t>envisages total allocation of incentives for the construction of 1.3 GW projects from the renewable energy sources. The mentioned Plan includes a framework time plan for holding auctions, auction frequency, expected new renewable energy sources capacity, total incentive funds to be allocated to preferential producers. Serbia will have in the next 3 years over 1000 МW of new capacity from renewable energy sources.</w:t>
      </w:r>
    </w:p>
    <w:p w14:paraId="5DF848D4"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Continue to implement the price and tariff reform, as well as other reforms related to energy SOEs, in line with Serbia’s commitments under the stand-by arrangement agreed with the IMF in December 2022. </w:t>
      </w:r>
    </w:p>
    <w:p w14:paraId="190ED53E"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price of electricity for guaranteed supply was increased as of 1 January 2023 (on average by 8%), 1 May 2023 (on average by 8%) and 1 November 2023 (on average by 8%).</w:t>
      </w:r>
    </w:p>
    <w:p w14:paraId="69177866"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price of natural gas for public supply was increased as of 1 January 2023 (on average by 11%), 1 May 2023 (on average by 10%) and 1 November 2023 (on average by 10%).</w:t>
      </w:r>
    </w:p>
    <w:p w14:paraId="4472C8D5"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To further liberalise the energy market, accelerate the unbundling of all energy utilities in line with the EU acquis and, for the gas sector in line with Serbia’s Action Plan; as regards Gastrans, ensure that the regulatory regime is in compliance with EU acquis and the Action plan developed for the opening in December 2021 of Cluster 4 for Energy, Climate and Transport in the EU accession negotiations.</w:t>
      </w:r>
    </w:p>
    <w:p w14:paraId="028F5CD0"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The legal and functional </w:t>
      </w:r>
      <w:r w:rsidRPr="003F6A49">
        <w:rPr>
          <w:rFonts w:eastAsia="Calibri" w:cs="Times New Roman"/>
          <w:szCs w:val="24"/>
        </w:rPr>
        <w:t xml:space="preserve">unbundling of the electricity distribution system operator Elektrodistribucija Srbije d.o.o has been </w:t>
      </w:r>
      <w:r w:rsidRPr="003F6A49">
        <w:rPr>
          <w:rFonts w:eastAsia="Times New Roman" w:cs="Times New Roman"/>
          <w:szCs w:val="24"/>
        </w:rPr>
        <w:t>completed.</w:t>
      </w:r>
    </w:p>
    <w:p w14:paraId="50E84B56"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In April 2023 change of legal form of SOE Elektroprivreda Srbije, Belgrade, into a Joint Stock Company: Elektroprivreda Srbije A.D., was implemented.</w:t>
      </w:r>
    </w:p>
    <w:p w14:paraId="7A9F0FC9"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National Assembly adopted a Law amending the Energy Law in July 2023. The Law establishes the Republic Commission on Energy Network, as an independent and autonomous body of the Republic of Serbia, to exercise control over the electricity transmission system operators and natural gas transport system operators, whose founder is the Republic of Serbia, while control over the energy entities performing the activities of generation, distribution and supply of electricity, i.e. natural gas, and whose founder is the Republic of Serbia, shall be performed by the Government.</w:t>
      </w:r>
    </w:p>
    <w:p w14:paraId="432D984B"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Law specifies the provisions that will indisputably allow proof that control over the electricity transmission system operators, i.e. natural gas transport system operator and companies performing the activities of generation, distribution and supply of electricity, i.e. natural gas, and whose founder is the Republic of Serbia, is not performed by the same person.</w:t>
      </w:r>
    </w:p>
    <w:p w14:paraId="47383BE7"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Pursuant to the Conclusion of the Government of the Republic of Serbia of 16 May 2021, the Action Plan for reorganisation of PE Srbijagas, Novi Sad, was adopted. So far, a series of activities to create conditions for the certification of the transmission system operator, were carried out, of which the most important ones are the following:</w:t>
      </w:r>
    </w:p>
    <w:p w14:paraId="535EF1C5" w14:textId="77777777" w:rsidR="003F6A49" w:rsidRPr="003F6A49" w:rsidRDefault="003F6A49" w:rsidP="00392552">
      <w:pPr>
        <w:numPr>
          <w:ilvl w:val="0"/>
          <w:numId w:val="18"/>
        </w:numPr>
        <w:spacing w:after="60"/>
        <w:ind w:left="714" w:hanging="357"/>
        <w:contextualSpacing/>
        <w:jc w:val="left"/>
        <w:rPr>
          <w:rFonts w:eastAsia="Times New Roman" w:cs="Times New Roman"/>
          <w:szCs w:val="24"/>
          <w:lang w:val="en-US"/>
        </w:rPr>
      </w:pPr>
      <w:r w:rsidRPr="003F6A49">
        <w:rPr>
          <w:rFonts w:eastAsia="Times New Roman" w:cs="Times New Roman"/>
          <w:szCs w:val="24"/>
          <w:lang w:val="en"/>
        </w:rPr>
        <w:t>transfer of the founding rights to the transmission system operator from PE Srbijagas to the Republic of Serbia,</w:t>
      </w:r>
    </w:p>
    <w:p w14:paraId="7C6DFF22" w14:textId="77777777" w:rsidR="003F6A49" w:rsidRPr="003F6A49" w:rsidRDefault="003F6A49" w:rsidP="00392552">
      <w:pPr>
        <w:numPr>
          <w:ilvl w:val="0"/>
          <w:numId w:val="18"/>
        </w:numPr>
        <w:spacing w:after="60"/>
        <w:ind w:left="714" w:hanging="357"/>
        <w:contextualSpacing/>
        <w:jc w:val="left"/>
        <w:rPr>
          <w:rFonts w:eastAsia="Times New Roman" w:cs="Times New Roman"/>
          <w:szCs w:val="24"/>
          <w:lang w:val="en-US"/>
        </w:rPr>
      </w:pPr>
      <w:r w:rsidRPr="003F6A49">
        <w:rPr>
          <w:rFonts w:eastAsia="Times New Roman" w:cs="Times New Roman"/>
          <w:szCs w:val="24"/>
          <w:lang w:val="en"/>
        </w:rPr>
        <w:t>amendments to the founding act of the SOE "Srbijagas" and "Transportgas Srbija" ltd.,</w:t>
      </w:r>
    </w:p>
    <w:p w14:paraId="22E1C320" w14:textId="77777777" w:rsidR="003F6A49" w:rsidRPr="003F6A49" w:rsidRDefault="003F6A49" w:rsidP="00392552">
      <w:pPr>
        <w:numPr>
          <w:ilvl w:val="0"/>
          <w:numId w:val="18"/>
        </w:numPr>
        <w:spacing w:after="60"/>
        <w:ind w:left="714" w:hanging="357"/>
        <w:contextualSpacing/>
        <w:jc w:val="left"/>
        <w:rPr>
          <w:rFonts w:eastAsia="Times New Roman" w:cs="Times New Roman"/>
          <w:szCs w:val="24"/>
          <w:lang w:val="en-US"/>
        </w:rPr>
      </w:pPr>
      <w:r w:rsidRPr="003F6A49">
        <w:rPr>
          <w:rFonts w:eastAsia="Times New Roman" w:cs="Times New Roman"/>
          <w:szCs w:val="24"/>
          <w:lang w:val="en"/>
        </w:rPr>
        <w:t>modification of management bodies of SOE "Srbijagas" and "Transportgas Srbija" ltd,</w:t>
      </w:r>
    </w:p>
    <w:p w14:paraId="4A075B32" w14:textId="3B83EB90" w:rsidR="003F6A49" w:rsidRPr="003F6A49" w:rsidRDefault="003F6A49" w:rsidP="00392552">
      <w:pPr>
        <w:numPr>
          <w:ilvl w:val="0"/>
          <w:numId w:val="18"/>
        </w:numPr>
        <w:spacing w:after="60"/>
        <w:ind w:left="714" w:hanging="357"/>
        <w:jc w:val="left"/>
        <w:rPr>
          <w:rFonts w:eastAsia="Times New Roman" w:cs="Times New Roman"/>
          <w:szCs w:val="24"/>
          <w:lang w:val="en-US"/>
        </w:rPr>
      </w:pPr>
      <w:r w:rsidRPr="003F6A49">
        <w:rPr>
          <w:rFonts w:eastAsia="Times New Roman" w:cs="Times New Roman"/>
          <w:szCs w:val="24"/>
          <w:lang w:val="en"/>
        </w:rPr>
        <w:t>found</w:t>
      </w:r>
      <w:r w:rsidR="00BB0DC0">
        <w:rPr>
          <w:rFonts w:eastAsia="Times New Roman" w:cs="Times New Roman"/>
          <w:szCs w:val="24"/>
          <w:lang w:val="en"/>
        </w:rPr>
        <w:t>a</w:t>
      </w:r>
      <w:r w:rsidRPr="003F6A49">
        <w:rPr>
          <w:rFonts w:eastAsia="Times New Roman" w:cs="Times New Roman"/>
          <w:szCs w:val="24"/>
          <w:lang w:val="en"/>
        </w:rPr>
        <w:t xml:space="preserve">tion and registration of the branch of SOE "Srbijaga" (in terms of supply), a subsidiary company of SOE "Srbijagas" for supply and registration in the Agency for Business Registers and commencement of work. </w:t>
      </w:r>
    </w:p>
    <w:p w14:paraId="17426C53"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The above-mentioned Plan foresees amendments to relevant regulations in order to ensure independence in the exercise of management rights on the  behalf of the Republic of Serbia, and which shall ensure certification of </w:t>
      </w:r>
      <w:r w:rsidRPr="003F6A49">
        <w:rPr>
          <w:rFonts w:eastAsia="Times New Roman" w:cs="Times New Roman"/>
          <w:szCs w:val="24"/>
          <w:lang w:val="en"/>
        </w:rPr>
        <w:t xml:space="preserve">separate undertakings </w:t>
      </w:r>
      <w:r w:rsidRPr="003F6A49">
        <w:rPr>
          <w:rFonts w:eastAsia="Times New Roman" w:cs="Times New Roman"/>
          <w:szCs w:val="24"/>
        </w:rPr>
        <w:t>in the natural gas field.</w:t>
      </w:r>
    </w:p>
    <w:p w14:paraId="6A4279DA"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Interdepartmental Working Group for monitoring the implementation of the Action Plan for reorganisation of SOE Srbijagas, Novi Sad, was established on 10 January 2023, and the task of the Working Group is to monitor the implementation of the Action Plan for reorganisation of SOE Srbijagas, Novi Sad, with the aim of analysing the current situation and identifying deficiencies and </w:t>
      </w:r>
      <w:r w:rsidRPr="003F6A49">
        <w:rPr>
          <w:rFonts w:eastAsia="Times New Roman" w:cs="Times New Roman"/>
          <w:szCs w:val="24"/>
        </w:rPr>
        <w:lastRenderedPageBreak/>
        <w:t xml:space="preserve">activities which need to be done in order to implement complete reorganisation of SOE Srbijagas, Novi Sad. With the purpose of creating conditions for certification </w:t>
      </w:r>
      <w:bookmarkStart w:id="9" w:name="_Hlk154243658"/>
      <w:r w:rsidRPr="003F6A49">
        <w:rPr>
          <w:rFonts w:eastAsia="Times New Roman" w:cs="Times New Roman"/>
          <w:szCs w:val="24"/>
        </w:rPr>
        <w:t>of the natural gas transport system operator, Transportgas Srbija</w:t>
      </w:r>
      <w:bookmarkEnd w:id="9"/>
      <w:r w:rsidRPr="003F6A49">
        <w:rPr>
          <w:rFonts w:eastAsia="Times New Roman" w:cs="Times New Roman"/>
          <w:szCs w:val="24"/>
        </w:rPr>
        <w:t xml:space="preserve">, the National Assembly adopted in July 2023 the </w:t>
      </w:r>
      <w:r w:rsidRPr="003F6A49">
        <w:rPr>
          <w:rFonts w:eastAsia="Times New Roman" w:cs="Times New Roman"/>
          <w:i/>
          <w:iCs/>
          <w:szCs w:val="24"/>
        </w:rPr>
        <w:t>Law amending the Energy Law</w:t>
      </w:r>
      <w:r w:rsidRPr="003F6A49">
        <w:rPr>
          <w:rFonts w:eastAsia="Times New Roman" w:cs="Times New Roman"/>
          <w:szCs w:val="24"/>
        </w:rPr>
        <w:t>.</w:t>
      </w:r>
    </w:p>
    <w:p w14:paraId="134987E6"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This Law establishes the Republic Commission on Energy Network, as an independent and autonomous body of the Republic of Serbia, to exercise control over the electricity transmission system operators and natural gas transport system operators, whose founder is the Republic of Serbia, while control over the energy entities performing the activities of generation, distribution and supply of electricity, i.e. natural gas, and whose founder is the Republic of Serbia, shall be performed by the Government.</w:t>
      </w:r>
    </w:p>
    <w:p w14:paraId="06EF4505"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Law specifies the provisions that will indisputably allow proof that control over the electricity transmission system operators, i.e. natural gas transport system operators and companies performing the activities of generation, distribution and supply of electricity, i.e. natural gas, and whose founder is the Republic of Serbia, is not performed by the same person.</w:t>
      </w:r>
    </w:p>
    <w:p w14:paraId="243788B7"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Thus, complete implementation of Directive 2009/73/EC concerning common rules for the internal market in natural gas shall be enabled, and conditions created for the certification of the natural gas transport system operator.</w:t>
      </w:r>
    </w:p>
    <w:p w14:paraId="01849B4B"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 accordance with the </w:t>
      </w:r>
      <w:r w:rsidRPr="003F6A49">
        <w:rPr>
          <w:rFonts w:eastAsia="Times New Roman" w:cs="Times New Roman"/>
          <w:i/>
          <w:iCs/>
          <w:szCs w:val="24"/>
        </w:rPr>
        <w:t>Energy Law</w:t>
      </w:r>
      <w:r w:rsidRPr="003F6A49">
        <w:rPr>
          <w:rFonts w:eastAsia="Times New Roman" w:cs="Times New Roman"/>
          <w:szCs w:val="24"/>
        </w:rPr>
        <w:t>, the National Assembly elected the president and members of the Republic Commission on 26 October 2023, which started to work on 1 November 2023. The Energy Agency of the Republic of Serbia, in accordance with its competences, ensures and monitors that Gastrans d.о.о. observes the approved scope of exemptions and performs the transport activity in accordance with the issued certificate and requirements of the EU Third Energy Package of regulations transposed into national legislation.</w:t>
      </w:r>
    </w:p>
    <w:p w14:paraId="5746324F"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6. Reduce poverty by substantially increasing the adequacy of benefits of the Financial Social Assistance (FSA) scheme for individuals and families with children and </w:t>
      </w:r>
    </w:p>
    <w:p w14:paraId="3B04E508"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 accordance with the </w:t>
      </w:r>
      <w:r w:rsidRPr="003F6A49">
        <w:rPr>
          <w:rFonts w:eastAsia="Times New Roman" w:cs="Times New Roman"/>
          <w:i/>
          <w:szCs w:val="24"/>
        </w:rPr>
        <w:t>Law on Social Protection</w:t>
      </w:r>
      <w:r w:rsidRPr="003F6A49">
        <w:rPr>
          <w:rFonts w:eastAsia="Times New Roman" w:cs="Times New Roman"/>
          <w:szCs w:val="24"/>
        </w:rPr>
        <w:t xml:space="preserve"> (</w:t>
      </w:r>
      <w:bookmarkStart w:id="10" w:name="_Hlk154296288"/>
      <w:r w:rsidRPr="003F6A49">
        <w:rPr>
          <w:rFonts w:eastAsia="Times New Roman" w:cs="Times New Roman"/>
          <w:bCs/>
          <w:iCs/>
          <w:szCs w:val="24"/>
          <w:lang w:val="en"/>
        </w:rPr>
        <w:t>"</w:t>
      </w:r>
      <w:r w:rsidRPr="003F6A49">
        <w:rPr>
          <w:rFonts w:eastAsia="Times New Roman" w:cs="Times New Roman"/>
          <w:i/>
          <w:iCs/>
          <w:szCs w:val="24"/>
        </w:rPr>
        <w:t>Official Gazette of the Republic of Serbia</w:t>
      </w:r>
      <w:bookmarkEnd w:id="10"/>
      <w:r w:rsidRPr="003F6A49">
        <w:rPr>
          <w:rFonts w:eastAsia="Times New Roman" w:cs="Times New Roman"/>
          <w:bCs/>
          <w:iCs/>
          <w:szCs w:val="24"/>
          <w:lang w:val="en" w:eastAsia="ja-JP"/>
        </w:rPr>
        <w:t>"</w:t>
      </w:r>
      <w:r w:rsidRPr="003F6A49">
        <w:rPr>
          <w:rFonts w:eastAsia="Times New Roman" w:cs="Times New Roman"/>
          <w:szCs w:val="24"/>
        </w:rPr>
        <w:t>, Nos. 24/11 and 117/22- Constitutional Court decision), the basis for determining financial social assistance is adjusted to the consumer price index in the previous six months, based on statistical data, twice a year, on 1 April and 1 October.</w:t>
      </w:r>
    </w:p>
    <w:p w14:paraId="45D32B2A"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As of 1 April 2022, the nominal amount of financial social assistance for an individual is RSD 9,580 (approx. 80 euros), which is an increase of RSD 465 (approx. four euros) compared to October 2021. The nominal amount of social assistance for an individual in October 2021 amounted to RSD 9,115 (approx. 76 euros).</w:t>
      </w:r>
    </w:p>
    <w:p w14:paraId="512BBA21" w14:textId="77777777" w:rsidR="003F6A49" w:rsidRPr="003F6A49" w:rsidRDefault="003F6A49" w:rsidP="00AB42F4">
      <w:pPr>
        <w:spacing w:after="60"/>
        <w:rPr>
          <w:rFonts w:eastAsia="Times New Roman" w:cs="Times New Roman"/>
          <w:szCs w:val="24"/>
        </w:rPr>
      </w:pPr>
      <w:r w:rsidRPr="003F6A49">
        <w:rPr>
          <w:rFonts w:eastAsia="Times New Roman" w:cs="Times New Roman"/>
          <w:iCs/>
          <w:szCs w:val="24"/>
        </w:rPr>
        <w:t xml:space="preserve">The </w:t>
      </w:r>
      <w:r w:rsidRPr="003F6A49">
        <w:rPr>
          <w:rFonts w:eastAsia="Times New Roman" w:cs="Times New Roman"/>
          <w:i/>
          <w:szCs w:val="24"/>
        </w:rPr>
        <w:t>Budget Law of the Republic of Serbia for 2023</w:t>
      </w:r>
      <w:r w:rsidRPr="003F6A49">
        <w:rPr>
          <w:rFonts w:eastAsia="Times New Roman" w:cs="Times New Roman"/>
          <w:szCs w:val="24"/>
        </w:rPr>
        <w:t xml:space="preserve"> (</w:t>
      </w:r>
      <w:r w:rsidRPr="003F6A49">
        <w:rPr>
          <w:rFonts w:eastAsia="Times New Roman" w:cs="Times New Roman"/>
          <w:bCs/>
          <w:iCs/>
          <w:szCs w:val="24"/>
          <w:lang w:val="en" w:eastAsia="ja-JP"/>
        </w:rPr>
        <w:t>"</w:t>
      </w:r>
      <w:r w:rsidRPr="003F6A49">
        <w:rPr>
          <w:rFonts w:eastAsia="Times New Roman" w:cs="Times New Roman"/>
          <w:i/>
          <w:iCs/>
          <w:szCs w:val="24"/>
        </w:rPr>
        <w:t>Official Gazette of the Republic of Serbia</w:t>
      </w:r>
      <w:r w:rsidRPr="003F6A49">
        <w:rPr>
          <w:rFonts w:eastAsia="Times New Roman" w:cs="Times New Roman"/>
          <w:bCs/>
          <w:iCs/>
          <w:szCs w:val="24"/>
          <w:lang w:val="en" w:eastAsia="ja-JP"/>
        </w:rPr>
        <w:t>"</w:t>
      </w:r>
      <w:r w:rsidRPr="003F6A49">
        <w:rPr>
          <w:rFonts w:eastAsia="Times New Roman" w:cs="Times New Roman"/>
          <w:szCs w:val="24"/>
        </w:rPr>
        <w:t xml:space="preserve"> No. 138/22) </w:t>
      </w:r>
      <w:r w:rsidRPr="003F6A49">
        <w:rPr>
          <w:rFonts w:eastAsia="Times New Roman" w:cs="Times New Roman"/>
          <w:szCs w:val="24"/>
          <w:lang w:val="en"/>
        </w:rPr>
        <w:t>allocates funds for rights in the field of social protection in the amount that is aligned with the existing normative framework</w:t>
      </w:r>
      <w:r w:rsidRPr="003F6A49">
        <w:rPr>
          <w:rFonts w:eastAsia="Calibri" w:cs="Times New Roman"/>
          <w:szCs w:val="24"/>
        </w:rPr>
        <w:t xml:space="preserve">. </w:t>
      </w:r>
      <w:r w:rsidRPr="003F6A49">
        <w:rPr>
          <w:rFonts w:eastAsia="Times New Roman" w:cs="Times New Roman"/>
          <w:szCs w:val="24"/>
        </w:rPr>
        <w:t xml:space="preserve"> </w:t>
      </w:r>
      <w:r w:rsidRPr="003F6A49">
        <w:rPr>
          <w:rFonts w:eastAsia="Times New Roman" w:cs="Times New Roman"/>
          <w:szCs w:val="24"/>
          <w:lang w:val="en"/>
        </w:rPr>
        <w:t>Any change in regulations, i.e. a change or increase in rights, also means an increase in the funds for the payment of these rights. It is necessary to wait for the effects of the implementation of the Law on Social Card ("Official Gazette of RS", No. 14/21) and possible savings, which will contribute to the increase of social assistance in the conditions of budgetary constraints.</w:t>
      </w:r>
    </w:p>
    <w:p w14:paraId="159075F5" w14:textId="5A88796D"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by increasing the untaxable wage base close or equal to the level of </w:t>
      </w:r>
      <w:r w:rsidR="00AB42F4">
        <w:rPr>
          <w:rFonts w:eastAsia="Times New Roman" w:cs="Times New Roman"/>
          <w:i/>
          <w:iCs/>
          <w:szCs w:val="24"/>
        </w:rPr>
        <w:t>the minimum salary for workers.</w:t>
      </w:r>
    </w:p>
    <w:p w14:paraId="6209F60B"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In the </w:t>
      </w:r>
      <w:r w:rsidRPr="003F6A49">
        <w:rPr>
          <w:rFonts w:eastAsia="Times New Roman" w:cs="Times New Roman"/>
          <w:szCs w:val="24"/>
          <w:lang w:val="en"/>
        </w:rPr>
        <w:t>fiscal strategy documents</w:t>
      </w:r>
      <w:r w:rsidRPr="003F6A49">
        <w:rPr>
          <w:rFonts w:eastAsia="Calibri" w:cs="Times New Roman"/>
          <w:szCs w:val="24"/>
        </w:rPr>
        <w:t xml:space="preserve"> on the goals of fiscal policy that refer to the period from 2018 to 2024</w:t>
      </w:r>
      <w:r w:rsidRPr="003F6A49">
        <w:rPr>
          <w:rFonts w:eastAsia="Times New Roman" w:cs="Times New Roman"/>
          <w:szCs w:val="24"/>
        </w:rPr>
        <w:t xml:space="preserve">, </w:t>
      </w:r>
      <w:r w:rsidRPr="003F6A49">
        <w:rPr>
          <w:rFonts w:eastAsia="Calibri" w:cs="Times New Roman"/>
          <w:szCs w:val="24"/>
        </w:rPr>
        <w:t>the reduction of the fiscal burden on labour through the reduction of taxes and contributions on wages is foreseen. Reducing the fiscal burden on labour is obtained by increasing the non-taxable amount of wages and reducing the rate of contributions for compulsory social insurance, all depending on the created additional fiscal space that can be used to reduce the tax burden on wages.</w:t>
      </w:r>
    </w:p>
    <w:p w14:paraId="3330ED1F"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 xml:space="preserve">Progressive taxation of earnings is achieved by not paying tax on earnings up to the prescribed non-taxable amount. Thus, the lowest salaries are exempt from part of the tax so that the tax is not paid on the prescribed non-taxable amount. For 2023, non-taxable amount of earnings has been increased </w:t>
      </w:r>
      <w:r w:rsidRPr="003F6A49">
        <w:rPr>
          <w:rFonts w:eastAsia="Times New Roman" w:cs="Times New Roman"/>
          <w:szCs w:val="24"/>
        </w:rPr>
        <w:lastRenderedPageBreak/>
        <w:t xml:space="preserve">from RSD 19,300 (approx. 160 euros), as it was in 2022, to RSD 21,712 (approx. 180 euros) per month. The Law amending the Law on Personal Income Tax, adopted by the National Assembly of the Republic of Serbia at its session of 26 October 2023, prescribes an increase in the non-taxable amount of wages from RSD 21,712 (approx. 180 euros) to RSD 25,000 (approx. 208 euros) per month, applicable as of 1 January 2024. Otherwise, </w:t>
      </w:r>
      <w:r w:rsidRPr="003F6A49">
        <w:rPr>
          <w:rFonts w:eastAsia="Calibri" w:cs="Times New Roman"/>
          <w:szCs w:val="24"/>
        </w:rPr>
        <w:t xml:space="preserve">the non-taxable amount of earnings is increased annually by </w:t>
      </w:r>
      <w:r w:rsidRPr="003F6A49">
        <w:rPr>
          <w:rFonts w:eastAsia="Times New Roman" w:cs="Times New Roman"/>
          <w:szCs w:val="24"/>
          <w:lang w:val="en"/>
        </w:rPr>
        <w:t>aligning</w:t>
      </w:r>
      <w:r w:rsidRPr="003F6A49">
        <w:rPr>
          <w:rFonts w:eastAsia="Calibri" w:cs="Times New Roman"/>
          <w:szCs w:val="24"/>
        </w:rPr>
        <w:t xml:space="preserve"> the annual consumer price index. </w:t>
      </w:r>
    </w:p>
    <w:p w14:paraId="77059207" w14:textId="77777777" w:rsidR="003F6A49" w:rsidRPr="003F6A49" w:rsidRDefault="003F6A49" w:rsidP="00AB42F4">
      <w:pPr>
        <w:spacing w:after="60"/>
        <w:rPr>
          <w:rFonts w:eastAsia="Calibri" w:cs="Times New Roman"/>
          <w:szCs w:val="24"/>
        </w:rPr>
      </w:pPr>
      <w:r w:rsidRPr="003F6A49">
        <w:rPr>
          <w:rFonts w:eastAsia="Calibri" w:cs="Times New Roman"/>
          <w:szCs w:val="24"/>
        </w:rPr>
        <w:t xml:space="preserve">In addition, progression is also achieved by </w:t>
      </w:r>
      <w:r w:rsidRPr="003F6A49">
        <w:rPr>
          <w:rFonts w:eastAsia="Times New Roman" w:cs="Times New Roman"/>
          <w:szCs w:val="24"/>
          <w:lang w:val="en"/>
        </w:rPr>
        <w:t>annual income tax of citizens</w:t>
      </w:r>
      <w:r w:rsidRPr="003F6A49">
        <w:rPr>
          <w:rFonts w:eastAsia="Calibri" w:cs="Times New Roman"/>
          <w:szCs w:val="24"/>
        </w:rPr>
        <w:t xml:space="preserve">. Earnings (as well as other income based on work) that natural persons earn during the calendar year are also taxed with an additional annual personal income tax after the end of the calendar year. The subject of taxation with the annual tax is the income realised in a calendar year which is higher than the prescribed non-taxable amount (triple the amount of the average annual salary). The annual personal income tax rate is progressive and amounts to 10% for taxable income up to the amount of six times the average annual wages and 15% for taxable income over the stated amount. </w:t>
      </w:r>
    </w:p>
    <w:p w14:paraId="2BC01998" w14:textId="77777777" w:rsidR="003F6A49" w:rsidRPr="003F6A49" w:rsidRDefault="003F6A49" w:rsidP="00AB42F4">
      <w:pPr>
        <w:spacing w:after="60"/>
        <w:rPr>
          <w:rFonts w:eastAsia="Calibri" w:cs="Times New Roman"/>
          <w:szCs w:val="24"/>
        </w:rPr>
      </w:pPr>
      <w:r w:rsidRPr="003F6A49">
        <w:rPr>
          <w:rFonts w:eastAsia="Calibri" w:cs="Times New Roman"/>
          <w:szCs w:val="24"/>
        </w:rPr>
        <w:t>Within the measures of fiscal relief of wages, the reduction of the contribution rate for compulsory social insurance was made, namely the contribution rate for unemployment insurance, from 1.5% to 0.75% (in such a way that the employer is exempt from paying part of the contribution which is calculated and paid at his expense in the amount of 0.75%, while at the expense of the employee is paid a contribution at a rate of 0.75%), with application from 1 January 2019, and the contribution rate for mandatory pension and disability insurance, from 26% to 25.5%, with application from 1 January 2020, and from 25.5% to 25%, with application from 1 January 2022. Also, the contribution rate for mandatory pension and disability insurance was further reduced from 25% to 24%, with application from 1 January 2023.</w:t>
      </w:r>
    </w:p>
    <w:p w14:paraId="03A2AA39"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Continue facilitating school-to-work transitions by stepping up further VET, including dual VET, through revised curricula and the provision of infrastructure, which enables the acquisition of practical skills.</w:t>
      </w:r>
    </w:p>
    <w:p w14:paraId="1269038F" w14:textId="77777777" w:rsidR="003F6A49" w:rsidRPr="003F6A49" w:rsidRDefault="003F6A49" w:rsidP="00AB42F4">
      <w:pPr>
        <w:spacing w:after="60"/>
        <w:rPr>
          <w:rFonts w:eastAsia="Calibri" w:cs="Times New Roman"/>
          <w:szCs w:val="24"/>
        </w:rPr>
      </w:pPr>
      <w:r w:rsidRPr="003F6A49">
        <w:rPr>
          <w:rFonts w:eastAsia="Calibri" w:cs="Times New Roman"/>
          <w:szCs w:val="24"/>
        </w:rPr>
        <w:t xml:space="preserve">For the 2023/2024 school year, 73 dual educational profiles with qualification standards were developed. A methodology has been prepared for the development of curricula for dual educational profiles. The methodology is in use and in accordance with this methodology, the Institute for the Improvement of Education develops new curricula and modernises the existing ones. In accordance with the Law on Dual Education, the basis for adopting curricula is the qualification standard determined by the sector skills council for a specific sector of work, in accordance with the law regulating the National Qualifications Framework. </w:t>
      </w:r>
      <w:r w:rsidRPr="003F6A49">
        <w:rPr>
          <w:rFonts w:eastAsia="Times New Roman" w:cs="Times New Roman"/>
          <w:szCs w:val="24"/>
          <w:lang w:val="en"/>
        </w:rPr>
        <w:t xml:space="preserve">Part of each curriculum of teaching and learning for dual educated profiles is "learning through work", which is an organized process during which students, under the guidance and supervision of instructors and coordinators of learning through work, in a realistic working environment with the employer acquire competences for work in a particular occupation or group of occupations. </w:t>
      </w:r>
      <w:r w:rsidRPr="003F6A49">
        <w:rPr>
          <w:rFonts w:eastAsia="Calibri" w:cs="Times New Roman"/>
          <w:szCs w:val="24"/>
        </w:rPr>
        <w:t xml:space="preserve">In September 2023, amendments to the laws governing dual education and National Qualifications Framework were adopted. Some of the key amendments relate to increased coverage of work-based learning hours, spent by students in companies, evaluation of the quality of work-based learning, introducing the training centre status for schools, introducing the basis for financial support to dual education implemented through support to schools and businesses in education of students for deficit occupations. </w:t>
      </w:r>
    </w:p>
    <w:p w14:paraId="61BA36ED" w14:textId="77777777" w:rsidR="003F6A49" w:rsidRPr="003F6A49" w:rsidRDefault="003F6A49" w:rsidP="00B94C34">
      <w:pPr>
        <w:shd w:val="clear" w:color="auto" w:fill="D9D9D9"/>
        <w:spacing w:before="120"/>
        <w:rPr>
          <w:rFonts w:eastAsia="Times New Roman" w:cs="Times New Roman"/>
          <w:i/>
          <w:iCs/>
          <w:szCs w:val="24"/>
        </w:rPr>
      </w:pPr>
      <w:r w:rsidRPr="003F6A49">
        <w:rPr>
          <w:rFonts w:eastAsia="Times New Roman" w:cs="Times New Roman"/>
          <w:i/>
          <w:iCs/>
          <w:szCs w:val="24"/>
        </w:rPr>
        <w:t xml:space="preserve">Finalise, in co-operation with all relevant ministries, their agencies and stakeholders, a Youth Guarantee Implementation Plan, adopt it and initiate its implementation.   </w:t>
      </w:r>
    </w:p>
    <w:p w14:paraId="3FDA01DB"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Draft Youth Guarantee Implementation Plan</w:t>
      </w:r>
      <w:r w:rsidRPr="003F6A49">
        <w:rPr>
          <w:rFonts w:eastAsia="Calibri" w:cs="Times New Roman"/>
          <w:szCs w:val="24"/>
        </w:rPr>
        <w:t xml:space="preserve"> was developed and aligned with the members of the Coordination Body, Expert Group and comments of the European Commission</w:t>
      </w:r>
      <w:r w:rsidRPr="003F6A49">
        <w:rPr>
          <w:rFonts w:eastAsia="Times New Roman" w:cs="Times New Roman"/>
          <w:szCs w:val="24"/>
        </w:rPr>
        <w:t>.</w:t>
      </w:r>
    </w:p>
    <w:p w14:paraId="29860DA5"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The European Commission gave as regards the Proposal for the Implementation Plan its consent and approval to continue with the adoption procedure.</w:t>
      </w:r>
    </w:p>
    <w:p w14:paraId="16C639AD"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t>Additional financial resources for the Youth Guarantee have been provided from the Budget of the Republic of Serbia for 2024, and financial framework in the Proposal for the Implementation Plan, directed for the adoption procedure, has been adjusted accordingly.</w:t>
      </w:r>
    </w:p>
    <w:p w14:paraId="4D9F674E" w14:textId="77777777" w:rsidR="003F6A49" w:rsidRPr="003F6A49" w:rsidRDefault="003F6A49" w:rsidP="00AB42F4">
      <w:pPr>
        <w:spacing w:after="60"/>
        <w:rPr>
          <w:rFonts w:eastAsia="Times New Roman" w:cs="Times New Roman"/>
          <w:szCs w:val="24"/>
        </w:rPr>
      </w:pPr>
      <w:r w:rsidRPr="003F6A49">
        <w:rPr>
          <w:rFonts w:eastAsia="Times New Roman" w:cs="Times New Roman"/>
          <w:szCs w:val="24"/>
        </w:rPr>
        <w:lastRenderedPageBreak/>
        <w:t>In accordance with the developed Youth Guarantee Implementation Plan, preparatory activities as regards: strengthening administrative capacity, developing the platform for the youth registration and other, have started, while the processes of piloting and involvement of young people in different measures will start in 2024, and will be implemented by the end of 2026 in selected branch offices of the National Employment Service.</w:t>
      </w:r>
    </w:p>
    <w:p w14:paraId="57843521" w14:textId="088D862E" w:rsidR="00797DCB" w:rsidRPr="00B94C34" w:rsidRDefault="00797DCB" w:rsidP="00B94C34">
      <w:pPr>
        <w:keepNext/>
        <w:keepLines/>
        <w:spacing w:before="240" w:after="240"/>
        <w:outlineLvl w:val="0"/>
        <w:rPr>
          <w:rFonts w:eastAsia="MS PGothic" w:cs="Times New Roman"/>
          <w:b/>
          <w:sz w:val="28"/>
          <w:szCs w:val="32"/>
          <w:lang w:val="en-US" w:eastAsia="ja-JP"/>
        </w:rPr>
      </w:pPr>
      <w:bookmarkStart w:id="11" w:name="_Toc156201364"/>
      <w:bookmarkStart w:id="12" w:name="_Toc530635103"/>
      <w:bookmarkStart w:id="13" w:name="_Toc126047011"/>
      <w:r w:rsidRPr="00B94C34">
        <w:rPr>
          <w:rFonts w:eastAsia="MS PGothic" w:cs="Times New Roman"/>
          <w:b/>
          <w:sz w:val="28"/>
          <w:szCs w:val="32"/>
          <w:lang w:val="en-US" w:eastAsia="ja-JP"/>
        </w:rPr>
        <w:t>3. MEDIUM-TERM MACROECONOMIC FRAMEWORK</w:t>
      </w:r>
      <w:bookmarkEnd w:id="11"/>
    </w:p>
    <w:p w14:paraId="717A7545" w14:textId="6ED3953C" w:rsidR="00797DCB" w:rsidRPr="00B94C34" w:rsidRDefault="00B94C34" w:rsidP="00B94C34">
      <w:pPr>
        <w:keepNext/>
        <w:keepLines/>
        <w:spacing w:before="120"/>
        <w:outlineLvl w:val="1"/>
        <w:rPr>
          <w:rFonts w:eastAsia="MS PGothic" w:cs="Times New Roman"/>
          <w:b/>
          <w:color w:val="000000"/>
          <w:szCs w:val="24"/>
          <w:lang w:val="en-US"/>
        </w:rPr>
      </w:pPr>
      <w:bookmarkStart w:id="14" w:name="_Toc156201365"/>
      <w:r>
        <w:rPr>
          <w:rFonts w:eastAsia="MS PGothic" w:cs="Times New Roman"/>
          <w:b/>
          <w:color w:val="000000"/>
          <w:szCs w:val="24"/>
          <w:lang w:val="en-US"/>
        </w:rPr>
        <w:t>3.</w:t>
      </w:r>
      <w:r w:rsidR="00797DCB" w:rsidRPr="00B94C34">
        <w:rPr>
          <w:rFonts w:eastAsia="MS PGothic" w:cs="Times New Roman"/>
          <w:b/>
          <w:color w:val="000000"/>
          <w:szCs w:val="24"/>
          <w:lang w:val="en-US"/>
        </w:rPr>
        <w:t>1. ASSESSMENTS OF THE INTERNATIONAL ECONOMIC ENVIRONMENT</w:t>
      </w:r>
      <w:bookmarkEnd w:id="14"/>
    </w:p>
    <w:p w14:paraId="01F1DD85" w14:textId="77777777" w:rsidR="00797DCB" w:rsidRPr="00B85413" w:rsidRDefault="00797DCB" w:rsidP="00B94C34">
      <w:pPr>
        <w:spacing w:after="60"/>
      </w:pPr>
      <w:r w:rsidRPr="00B85413">
        <w:t xml:space="preserve">According to the </w:t>
      </w:r>
      <w:r>
        <w:t>autumn</w:t>
      </w:r>
      <w:r w:rsidRPr="00B85413">
        <w:t xml:space="preserve"> estimates of the European Commission (hereinafter: EC), the economic activity of the EU has lost its momentum, </w:t>
      </w:r>
      <w:r>
        <w:t>with</w:t>
      </w:r>
      <w:r w:rsidRPr="00B32256">
        <w:t xml:space="preserve"> almost stagnant developments </w:t>
      </w:r>
      <w:r w:rsidRPr="00B85413">
        <w:t xml:space="preserve">in first three quarters of 2023. The economic growth of the EU countries will decelerate to 0.6% in 2023 (identical growth is expected in the </w:t>
      </w:r>
      <w:r>
        <w:t>e</w:t>
      </w:r>
      <w:r w:rsidRPr="00B85413">
        <w:t xml:space="preserve">uro area), while a moderate growth of 1.3% is expected in 2024 (1.2% in the </w:t>
      </w:r>
      <w:r>
        <w:t>e</w:t>
      </w:r>
      <w:r w:rsidRPr="00B85413">
        <w:t>uro area). The expected growth of economic activity in 202</w:t>
      </w:r>
      <w:r>
        <w:t>4</w:t>
      </w:r>
      <w:r w:rsidRPr="00B85413">
        <w:t xml:space="preserve"> has been revised downward by 0.1 pp relative to the summer assessments, and remains below its potential level. A gradual acceleration of growth is expected in the medium-term, as the foreign demand approximates its pre-pandemic trends, as well as due to the growth of the real personal income, supported by a mitigation of inflation and an intensification of investment activity. Nevertheless, growth will still be weak due to a tightening of the monetary policy and its delayed impact on the real economy, as well as due to a gradual disappearance of fiscal support. Uncertainty and risks to the realization of the projection have been even stronger during the last few months, and are connected to the further development of the conflicts in Ukraine and in the Middle East, potential vulnerability of the energy market and more </w:t>
      </w:r>
      <w:r w:rsidRPr="00D12DAE">
        <w:t>persistent</w:t>
      </w:r>
      <w:r w:rsidRPr="00D12DAE" w:rsidDel="00D12DAE">
        <w:t xml:space="preserve"> </w:t>
      </w:r>
      <w:r w:rsidRPr="00B85413">
        <w:t>price pressures, as well as climate change.</w:t>
      </w:r>
    </w:p>
    <w:p w14:paraId="36CBD7C3" w14:textId="77777777" w:rsidR="00797DCB" w:rsidRPr="00B85413" w:rsidRDefault="00797DCB" w:rsidP="00B94C34">
      <w:pPr>
        <w:spacing w:after="60"/>
      </w:pPr>
      <w:r w:rsidRPr="00B85413">
        <w:t xml:space="preserve">A decelerated growth of economic activity this year has been accompanied with a lack of a clear driver of growth due to visible weaknesses in consumption, as well as in the external sector. Private consumption has mostly stagnated, as the growth of nominal salaries has continued to lag behind the inflation, and investments have negligibly increased in the first half of the year, with a large difference in the dynamics between Member States. At the same time, consumption in the service sector has remained stable, partially due to a further recovery of tourism. However, export activity has declined, while the positive contribution of the net export is a consequence of a larger decline of import relative to export. In terms of production, weak demand and high costs of energy products are the main factors of decelerated developments of industrial production. High costs of construction material and tightened financing conditions, as well as the lack of labour force, have negatively affected the construction sector, particularly in terms of the construction of residential buildings. The dynamics of the high frequency indicators (PMI index of the </w:t>
      </w:r>
      <w:r>
        <w:t>e</w:t>
      </w:r>
      <w:r w:rsidRPr="00B85413">
        <w:t xml:space="preserve">uro area) in October 2023 (46.5 points) show a decline in the economic activity, as the value of the index is, for the </w:t>
      </w:r>
      <w:r>
        <w:t>fifth</w:t>
      </w:r>
      <w:r w:rsidRPr="00B85413">
        <w:t xml:space="preserve"> consecutive month, under the threshold of 50 points, as the lowest value since November 2020. In addition to the production sector, which has had a long-term trend of decline, problems in the service sector have also been obvious during the last few months due to a reduced demand.</w:t>
      </w:r>
    </w:p>
    <w:p w14:paraId="45212045" w14:textId="4713E7AF" w:rsidR="00797DCB" w:rsidRDefault="00797DCB" w:rsidP="00B94C34">
      <w:pPr>
        <w:spacing w:after="60"/>
      </w:pPr>
      <w:r w:rsidRPr="00B85413">
        <w:t xml:space="preserve">A mild recovery is expected in late 2023 and early 2024, followed by a continued growth in the medium term. The global monetary tightening and increased uncertainty have caused external demand to recover more slowly than previously expected. Private consumption is projected to be a key driver of growth in the forecast period, as a result of the expected growth of salaries, continued employment growth, and further deceleration of inflation. At the same time, in spite of the expected recovery of foreign demand, the contribution of net export will remain mostly neutral in the forecast period. With a mitigation of inflation and the expected relaxation of the monetary policy and recovery of foreign demand, the growth in EU is expected to increase to 1.7% (1.6% in the </w:t>
      </w:r>
      <w:r>
        <w:t>e</w:t>
      </w:r>
      <w:r w:rsidRPr="00B85413">
        <w:t xml:space="preserve">uro area) in 2025. The economic activity of our largest foreign trade partners, primarily Germany and Italy, still remains considerable affected by the conflict in Ukraine and an increased inflation, which negatively affects private consumption and foreign demand. The economic activity in Germany is expected to decline </w:t>
      </w:r>
      <w:r>
        <w:t>by</w:t>
      </w:r>
      <w:r w:rsidRPr="00B85413">
        <w:t xml:space="preserve"> 0.3% in 2023 (according to the spring projection, a growth of 0.2% was expected), while growth in 2024 has been revised downward from 1.4% to 0.8% relative to the spring projection. Italian </w:t>
      </w:r>
      <w:r w:rsidRPr="00B85413">
        <w:lastRenderedPageBreak/>
        <w:t>economy will grow by 0.7% in 2023, and by 0.9% in 2024, which is a revision downward of 0.2 pp re</w:t>
      </w:r>
      <w:r>
        <w:t>lative to the spring projection</w:t>
      </w:r>
      <w:r w:rsidRPr="00B85413">
        <w:t>.</w:t>
      </w:r>
    </w:p>
    <w:p w14:paraId="61ABF6EB" w14:textId="0F05972F" w:rsidR="00B94C34" w:rsidRPr="00B85413" w:rsidRDefault="00B94C34" w:rsidP="00B94C34">
      <w:pPr>
        <w:spacing w:after="60"/>
      </w:pPr>
      <w:r w:rsidRPr="00B85413">
        <w:t xml:space="preserve">Table 1 Macroeconomic projections for the </w:t>
      </w:r>
      <w:r>
        <w:t>e</w:t>
      </w:r>
      <w:r w:rsidRPr="00B85413">
        <w:t>uro area, changes relative to the previous year, %</w:t>
      </w:r>
    </w:p>
    <w:tbl>
      <w:tblPr>
        <w:tblW w:w="8790" w:type="dxa"/>
        <w:tblLayout w:type="fixed"/>
        <w:tblLook w:val="04A0" w:firstRow="1" w:lastRow="0" w:firstColumn="1" w:lastColumn="0" w:noHBand="0" w:noVBand="1"/>
      </w:tblPr>
      <w:tblGrid>
        <w:gridCol w:w="3828"/>
        <w:gridCol w:w="708"/>
        <w:gridCol w:w="709"/>
        <w:gridCol w:w="709"/>
        <w:gridCol w:w="709"/>
        <w:gridCol w:w="709"/>
        <w:gridCol w:w="709"/>
        <w:gridCol w:w="709"/>
      </w:tblGrid>
      <w:tr w:rsidR="00797DCB" w:rsidRPr="00B85413" w14:paraId="54C9006F" w14:textId="77777777" w:rsidTr="00B94C34">
        <w:trPr>
          <w:trHeight w:val="315"/>
        </w:trPr>
        <w:tc>
          <w:tcPr>
            <w:tcW w:w="3828" w:type="dxa"/>
            <w:tcBorders>
              <w:top w:val="single" w:sz="4" w:space="0" w:color="auto"/>
              <w:left w:val="nil"/>
              <w:bottom w:val="single" w:sz="8" w:space="0" w:color="002060"/>
              <w:right w:val="nil"/>
            </w:tcBorders>
            <w:shd w:val="clear" w:color="auto" w:fill="auto"/>
            <w:noWrap/>
            <w:vAlign w:val="center"/>
            <w:hideMark/>
          </w:tcPr>
          <w:p w14:paraId="5A01F823" w14:textId="77777777" w:rsidR="00797DCB" w:rsidRPr="00B85413" w:rsidRDefault="00797DCB" w:rsidP="00B94C34">
            <w:pPr>
              <w:spacing w:after="0"/>
              <w:jc w:val="center"/>
              <w:rPr>
                <w:rFonts w:eastAsia="Times New Roman" w:cs="Times New Roman"/>
                <w:sz w:val="18"/>
                <w:szCs w:val="18"/>
              </w:rPr>
            </w:pPr>
            <w:r w:rsidRPr="00B85413">
              <w:rPr>
                <w:sz w:val="18"/>
              </w:rPr>
              <w:t> </w:t>
            </w:r>
          </w:p>
        </w:tc>
        <w:tc>
          <w:tcPr>
            <w:tcW w:w="708" w:type="dxa"/>
            <w:tcBorders>
              <w:top w:val="single" w:sz="4" w:space="0" w:color="auto"/>
              <w:left w:val="nil"/>
              <w:bottom w:val="single" w:sz="8" w:space="0" w:color="002060"/>
              <w:right w:val="nil"/>
            </w:tcBorders>
            <w:shd w:val="clear" w:color="auto" w:fill="auto"/>
            <w:noWrap/>
            <w:vAlign w:val="center"/>
            <w:hideMark/>
          </w:tcPr>
          <w:p w14:paraId="189932F4" w14:textId="77777777" w:rsidR="00797DCB" w:rsidRPr="00B85413" w:rsidRDefault="00797DCB" w:rsidP="00B94C34">
            <w:pPr>
              <w:spacing w:after="0"/>
              <w:jc w:val="center"/>
              <w:rPr>
                <w:rFonts w:eastAsia="Times New Roman" w:cs="Times New Roman"/>
                <w:sz w:val="18"/>
                <w:szCs w:val="18"/>
              </w:rPr>
            </w:pPr>
            <w:r w:rsidRPr="00B85413">
              <w:rPr>
                <w:sz w:val="18"/>
              </w:rPr>
              <w:t> </w:t>
            </w:r>
          </w:p>
        </w:tc>
        <w:tc>
          <w:tcPr>
            <w:tcW w:w="1418" w:type="dxa"/>
            <w:gridSpan w:val="2"/>
            <w:tcBorders>
              <w:top w:val="single" w:sz="4" w:space="0" w:color="auto"/>
              <w:left w:val="nil"/>
              <w:bottom w:val="single" w:sz="8" w:space="0" w:color="002060"/>
              <w:right w:val="nil"/>
            </w:tcBorders>
            <w:shd w:val="clear" w:color="auto" w:fill="auto"/>
            <w:noWrap/>
            <w:vAlign w:val="center"/>
            <w:hideMark/>
          </w:tcPr>
          <w:p w14:paraId="4844851F" w14:textId="77777777" w:rsidR="00797DCB" w:rsidRPr="00B85413" w:rsidRDefault="00797DCB" w:rsidP="00B94C34">
            <w:pPr>
              <w:spacing w:after="0"/>
              <w:jc w:val="center"/>
              <w:rPr>
                <w:rFonts w:eastAsia="Times New Roman" w:cs="Times New Roman"/>
                <w:sz w:val="18"/>
                <w:szCs w:val="18"/>
              </w:rPr>
            </w:pPr>
            <w:r w:rsidRPr="00B85413">
              <w:rPr>
                <w:sz w:val="18"/>
              </w:rPr>
              <w:t>Current projection</w:t>
            </w:r>
          </w:p>
        </w:tc>
        <w:tc>
          <w:tcPr>
            <w:tcW w:w="1418" w:type="dxa"/>
            <w:gridSpan w:val="2"/>
            <w:tcBorders>
              <w:top w:val="single" w:sz="8" w:space="0" w:color="auto"/>
              <w:left w:val="single" w:sz="8" w:space="0" w:color="auto"/>
              <w:bottom w:val="single" w:sz="8" w:space="0" w:color="002060"/>
              <w:right w:val="single" w:sz="8" w:space="0" w:color="000000"/>
            </w:tcBorders>
            <w:shd w:val="clear" w:color="auto" w:fill="auto"/>
            <w:noWrap/>
            <w:vAlign w:val="center"/>
            <w:hideMark/>
          </w:tcPr>
          <w:p w14:paraId="07B3BEDF" w14:textId="77777777" w:rsidR="00797DCB" w:rsidRPr="00B85413" w:rsidRDefault="00797DCB" w:rsidP="00B94C34">
            <w:pPr>
              <w:spacing w:after="0"/>
              <w:jc w:val="center"/>
              <w:rPr>
                <w:rFonts w:eastAsia="Times New Roman" w:cs="Times New Roman"/>
                <w:sz w:val="18"/>
                <w:szCs w:val="18"/>
              </w:rPr>
            </w:pPr>
            <w:r w:rsidRPr="00B85413">
              <w:rPr>
                <w:sz w:val="18"/>
              </w:rPr>
              <w:t>Previous (spring) projection</w:t>
            </w:r>
          </w:p>
        </w:tc>
        <w:tc>
          <w:tcPr>
            <w:tcW w:w="1418" w:type="dxa"/>
            <w:gridSpan w:val="2"/>
            <w:tcBorders>
              <w:top w:val="single" w:sz="8" w:space="0" w:color="002060"/>
              <w:left w:val="nil"/>
              <w:bottom w:val="single" w:sz="8" w:space="0" w:color="002060"/>
              <w:right w:val="nil"/>
            </w:tcBorders>
            <w:shd w:val="clear" w:color="auto" w:fill="auto"/>
            <w:noWrap/>
            <w:vAlign w:val="center"/>
            <w:hideMark/>
          </w:tcPr>
          <w:p w14:paraId="15AE24DD" w14:textId="77777777" w:rsidR="00797DCB" w:rsidRPr="00B85413" w:rsidRDefault="00797DCB" w:rsidP="00B94C34">
            <w:pPr>
              <w:spacing w:after="0"/>
              <w:jc w:val="center"/>
              <w:rPr>
                <w:rFonts w:eastAsia="Times New Roman" w:cs="Times New Roman"/>
                <w:sz w:val="18"/>
                <w:szCs w:val="18"/>
              </w:rPr>
            </w:pPr>
            <w:r w:rsidRPr="00B85413">
              <w:rPr>
                <w:sz w:val="18"/>
              </w:rPr>
              <w:t>Previous (autumn) projection*</w:t>
            </w:r>
          </w:p>
        </w:tc>
      </w:tr>
      <w:tr w:rsidR="00797DCB" w:rsidRPr="00B85413" w14:paraId="56EBA623" w14:textId="77777777" w:rsidTr="00D34346">
        <w:trPr>
          <w:trHeight w:val="283"/>
        </w:trPr>
        <w:tc>
          <w:tcPr>
            <w:tcW w:w="3828" w:type="dxa"/>
            <w:tcBorders>
              <w:top w:val="nil"/>
              <w:left w:val="nil"/>
              <w:bottom w:val="nil"/>
              <w:right w:val="nil"/>
            </w:tcBorders>
            <w:shd w:val="clear" w:color="auto" w:fill="auto"/>
            <w:noWrap/>
            <w:vAlign w:val="center"/>
            <w:hideMark/>
          </w:tcPr>
          <w:p w14:paraId="3E228D79" w14:textId="77777777" w:rsidR="00797DCB" w:rsidRPr="00B85413" w:rsidRDefault="00797DCB" w:rsidP="00B94C34">
            <w:pPr>
              <w:spacing w:after="0"/>
              <w:jc w:val="center"/>
              <w:rPr>
                <w:rFonts w:eastAsia="Times New Roman" w:cs="Times New Roman"/>
                <w:sz w:val="18"/>
                <w:szCs w:val="18"/>
                <w:lang w:eastAsia="en-GB"/>
              </w:rPr>
            </w:pPr>
          </w:p>
        </w:tc>
        <w:tc>
          <w:tcPr>
            <w:tcW w:w="708" w:type="dxa"/>
            <w:tcBorders>
              <w:top w:val="nil"/>
              <w:left w:val="nil"/>
              <w:bottom w:val="single" w:sz="8" w:space="0" w:color="002060"/>
              <w:right w:val="nil"/>
            </w:tcBorders>
            <w:shd w:val="clear" w:color="auto" w:fill="auto"/>
            <w:noWrap/>
            <w:vAlign w:val="center"/>
            <w:hideMark/>
          </w:tcPr>
          <w:p w14:paraId="4E9A2B0E" w14:textId="77777777" w:rsidR="00797DCB" w:rsidRPr="00B85413" w:rsidRDefault="00797DCB" w:rsidP="00B94C34">
            <w:pPr>
              <w:spacing w:after="0"/>
              <w:jc w:val="center"/>
              <w:rPr>
                <w:rFonts w:eastAsia="Times New Roman" w:cs="Times New Roman"/>
                <w:sz w:val="18"/>
                <w:szCs w:val="18"/>
              </w:rPr>
            </w:pPr>
            <w:r w:rsidRPr="00B85413">
              <w:rPr>
                <w:sz w:val="18"/>
              </w:rPr>
              <w:t>2022</w:t>
            </w:r>
          </w:p>
        </w:tc>
        <w:tc>
          <w:tcPr>
            <w:tcW w:w="709" w:type="dxa"/>
            <w:tcBorders>
              <w:top w:val="nil"/>
              <w:left w:val="nil"/>
              <w:bottom w:val="single" w:sz="8" w:space="0" w:color="002060"/>
              <w:right w:val="nil"/>
            </w:tcBorders>
            <w:shd w:val="clear" w:color="auto" w:fill="auto"/>
            <w:noWrap/>
            <w:vAlign w:val="center"/>
            <w:hideMark/>
          </w:tcPr>
          <w:p w14:paraId="0B729899" w14:textId="77777777" w:rsidR="00797DCB" w:rsidRPr="00B85413" w:rsidRDefault="00797DCB" w:rsidP="00B94C34">
            <w:pPr>
              <w:spacing w:after="0"/>
              <w:jc w:val="center"/>
              <w:rPr>
                <w:rFonts w:eastAsia="Times New Roman" w:cs="Times New Roman"/>
                <w:sz w:val="18"/>
                <w:szCs w:val="18"/>
              </w:rPr>
            </w:pPr>
            <w:r w:rsidRPr="00B85413">
              <w:rPr>
                <w:sz w:val="18"/>
              </w:rPr>
              <w:t>2023</w:t>
            </w:r>
          </w:p>
        </w:tc>
        <w:tc>
          <w:tcPr>
            <w:tcW w:w="709" w:type="dxa"/>
            <w:tcBorders>
              <w:top w:val="nil"/>
              <w:left w:val="nil"/>
              <w:bottom w:val="single" w:sz="8" w:space="0" w:color="002060"/>
              <w:right w:val="nil"/>
            </w:tcBorders>
            <w:shd w:val="clear" w:color="auto" w:fill="auto"/>
            <w:noWrap/>
            <w:vAlign w:val="center"/>
            <w:hideMark/>
          </w:tcPr>
          <w:p w14:paraId="4654D742" w14:textId="77777777" w:rsidR="00797DCB" w:rsidRPr="00B85413" w:rsidRDefault="00797DCB" w:rsidP="00B94C34">
            <w:pPr>
              <w:spacing w:after="0"/>
              <w:jc w:val="center"/>
              <w:rPr>
                <w:rFonts w:eastAsia="Times New Roman" w:cs="Times New Roman"/>
                <w:sz w:val="18"/>
                <w:szCs w:val="18"/>
              </w:rPr>
            </w:pPr>
            <w:r w:rsidRPr="00B85413">
              <w:rPr>
                <w:sz w:val="18"/>
              </w:rPr>
              <w:t>2024</w:t>
            </w:r>
          </w:p>
        </w:tc>
        <w:tc>
          <w:tcPr>
            <w:tcW w:w="709" w:type="dxa"/>
            <w:tcBorders>
              <w:top w:val="nil"/>
              <w:left w:val="single" w:sz="8" w:space="0" w:color="auto"/>
              <w:bottom w:val="single" w:sz="8" w:space="0" w:color="002060"/>
              <w:right w:val="nil"/>
            </w:tcBorders>
            <w:shd w:val="clear" w:color="auto" w:fill="auto"/>
            <w:noWrap/>
            <w:vAlign w:val="center"/>
            <w:hideMark/>
          </w:tcPr>
          <w:p w14:paraId="3FD2E93A" w14:textId="77777777" w:rsidR="00797DCB" w:rsidRPr="00B85413" w:rsidRDefault="00797DCB" w:rsidP="00B94C34">
            <w:pPr>
              <w:spacing w:after="0"/>
              <w:jc w:val="center"/>
              <w:rPr>
                <w:rFonts w:eastAsia="Times New Roman" w:cs="Times New Roman"/>
                <w:sz w:val="18"/>
                <w:szCs w:val="18"/>
              </w:rPr>
            </w:pPr>
            <w:r w:rsidRPr="00B85413">
              <w:rPr>
                <w:sz w:val="18"/>
              </w:rPr>
              <w:t>2023</w:t>
            </w:r>
          </w:p>
        </w:tc>
        <w:tc>
          <w:tcPr>
            <w:tcW w:w="709" w:type="dxa"/>
            <w:tcBorders>
              <w:top w:val="nil"/>
              <w:left w:val="nil"/>
              <w:bottom w:val="single" w:sz="8" w:space="0" w:color="002060"/>
              <w:right w:val="single" w:sz="8" w:space="0" w:color="auto"/>
            </w:tcBorders>
            <w:shd w:val="clear" w:color="auto" w:fill="auto"/>
            <w:vAlign w:val="center"/>
            <w:hideMark/>
          </w:tcPr>
          <w:p w14:paraId="194A1F47" w14:textId="77777777" w:rsidR="00797DCB" w:rsidRPr="00B85413" w:rsidRDefault="00797DCB" w:rsidP="00B94C34">
            <w:pPr>
              <w:spacing w:after="0"/>
              <w:jc w:val="center"/>
              <w:rPr>
                <w:rFonts w:eastAsia="Times New Roman" w:cs="Times New Roman"/>
                <w:sz w:val="18"/>
                <w:szCs w:val="18"/>
              </w:rPr>
            </w:pPr>
            <w:r w:rsidRPr="00B85413">
              <w:rPr>
                <w:sz w:val="18"/>
              </w:rPr>
              <w:t>2024</w:t>
            </w:r>
          </w:p>
        </w:tc>
        <w:tc>
          <w:tcPr>
            <w:tcW w:w="709" w:type="dxa"/>
            <w:tcBorders>
              <w:top w:val="nil"/>
              <w:left w:val="nil"/>
              <w:bottom w:val="single" w:sz="8" w:space="0" w:color="002060"/>
              <w:right w:val="nil"/>
            </w:tcBorders>
            <w:shd w:val="clear" w:color="auto" w:fill="auto"/>
            <w:noWrap/>
            <w:vAlign w:val="center"/>
            <w:hideMark/>
          </w:tcPr>
          <w:p w14:paraId="4B9EAC07" w14:textId="77777777" w:rsidR="00797DCB" w:rsidRPr="00B85413" w:rsidRDefault="00797DCB" w:rsidP="00B94C34">
            <w:pPr>
              <w:spacing w:after="0"/>
              <w:jc w:val="center"/>
              <w:rPr>
                <w:rFonts w:eastAsia="Times New Roman" w:cs="Times New Roman"/>
                <w:sz w:val="18"/>
                <w:szCs w:val="18"/>
              </w:rPr>
            </w:pPr>
            <w:r w:rsidRPr="00B85413">
              <w:rPr>
                <w:sz w:val="18"/>
              </w:rPr>
              <w:t>2023</w:t>
            </w:r>
          </w:p>
        </w:tc>
        <w:tc>
          <w:tcPr>
            <w:tcW w:w="709" w:type="dxa"/>
            <w:tcBorders>
              <w:top w:val="nil"/>
              <w:left w:val="nil"/>
              <w:bottom w:val="single" w:sz="8" w:space="0" w:color="002060"/>
              <w:right w:val="nil"/>
            </w:tcBorders>
            <w:shd w:val="clear" w:color="auto" w:fill="auto"/>
            <w:vAlign w:val="center"/>
            <w:hideMark/>
          </w:tcPr>
          <w:p w14:paraId="213A5C17" w14:textId="77777777" w:rsidR="00797DCB" w:rsidRPr="00B85413" w:rsidRDefault="00797DCB" w:rsidP="00B94C34">
            <w:pPr>
              <w:spacing w:after="0"/>
              <w:jc w:val="center"/>
              <w:rPr>
                <w:rFonts w:eastAsia="Times New Roman" w:cs="Times New Roman"/>
                <w:sz w:val="18"/>
                <w:szCs w:val="18"/>
              </w:rPr>
            </w:pPr>
            <w:r w:rsidRPr="00B85413">
              <w:rPr>
                <w:sz w:val="18"/>
              </w:rPr>
              <w:t>2024</w:t>
            </w:r>
          </w:p>
        </w:tc>
      </w:tr>
      <w:tr w:rsidR="00797DCB" w:rsidRPr="00B85413" w14:paraId="079BC6B9" w14:textId="77777777" w:rsidTr="00D34346">
        <w:trPr>
          <w:trHeight w:val="283"/>
        </w:trPr>
        <w:tc>
          <w:tcPr>
            <w:tcW w:w="3828" w:type="dxa"/>
            <w:tcBorders>
              <w:top w:val="nil"/>
              <w:left w:val="nil"/>
              <w:bottom w:val="nil"/>
              <w:right w:val="nil"/>
            </w:tcBorders>
            <w:shd w:val="clear" w:color="auto" w:fill="auto"/>
            <w:noWrap/>
            <w:vAlign w:val="center"/>
            <w:hideMark/>
          </w:tcPr>
          <w:p w14:paraId="29516701" w14:textId="77777777" w:rsidR="00797DCB" w:rsidRPr="00B85413" w:rsidRDefault="00797DCB" w:rsidP="00B94C34">
            <w:pPr>
              <w:spacing w:after="0"/>
              <w:rPr>
                <w:rFonts w:eastAsia="Times New Roman" w:cs="Times New Roman"/>
                <w:sz w:val="18"/>
                <w:szCs w:val="18"/>
              </w:rPr>
            </w:pPr>
            <w:r w:rsidRPr="00B85413">
              <w:rPr>
                <w:sz w:val="18"/>
              </w:rPr>
              <w:t>GDP</w:t>
            </w:r>
          </w:p>
        </w:tc>
        <w:tc>
          <w:tcPr>
            <w:tcW w:w="708" w:type="dxa"/>
            <w:tcBorders>
              <w:top w:val="nil"/>
              <w:left w:val="nil"/>
              <w:bottom w:val="nil"/>
              <w:right w:val="nil"/>
            </w:tcBorders>
            <w:shd w:val="clear" w:color="auto" w:fill="auto"/>
            <w:noWrap/>
            <w:vAlign w:val="center"/>
          </w:tcPr>
          <w:p w14:paraId="32E9667C" w14:textId="77777777" w:rsidR="00797DCB" w:rsidRPr="00B85413" w:rsidRDefault="00797DCB" w:rsidP="00B94C34">
            <w:pPr>
              <w:spacing w:after="0"/>
              <w:jc w:val="center"/>
              <w:rPr>
                <w:rFonts w:eastAsia="Times New Roman" w:cs="Times New Roman"/>
                <w:sz w:val="18"/>
                <w:szCs w:val="18"/>
              </w:rPr>
            </w:pPr>
            <w:r w:rsidRPr="00B85413">
              <w:rPr>
                <w:color w:val="000000"/>
                <w:sz w:val="18"/>
              </w:rPr>
              <w:t>3.4</w:t>
            </w:r>
          </w:p>
        </w:tc>
        <w:tc>
          <w:tcPr>
            <w:tcW w:w="709" w:type="dxa"/>
            <w:tcBorders>
              <w:top w:val="nil"/>
              <w:left w:val="nil"/>
              <w:bottom w:val="nil"/>
              <w:right w:val="nil"/>
            </w:tcBorders>
            <w:shd w:val="clear" w:color="auto" w:fill="auto"/>
            <w:noWrap/>
            <w:vAlign w:val="center"/>
          </w:tcPr>
          <w:p w14:paraId="3F0D63B6" w14:textId="77777777" w:rsidR="00797DCB" w:rsidRPr="00B85413" w:rsidRDefault="00797DCB" w:rsidP="00B94C34">
            <w:pPr>
              <w:spacing w:after="0"/>
              <w:jc w:val="center"/>
              <w:rPr>
                <w:rFonts w:eastAsia="Times New Roman" w:cs="Times New Roman"/>
                <w:sz w:val="18"/>
                <w:szCs w:val="18"/>
              </w:rPr>
            </w:pPr>
            <w:r w:rsidRPr="00B85413">
              <w:rPr>
                <w:color w:val="000000"/>
                <w:sz w:val="18"/>
              </w:rPr>
              <w:t>0.6</w:t>
            </w:r>
          </w:p>
        </w:tc>
        <w:tc>
          <w:tcPr>
            <w:tcW w:w="709" w:type="dxa"/>
            <w:tcBorders>
              <w:top w:val="nil"/>
              <w:left w:val="nil"/>
              <w:bottom w:val="nil"/>
              <w:right w:val="nil"/>
            </w:tcBorders>
            <w:shd w:val="clear" w:color="auto" w:fill="auto"/>
            <w:noWrap/>
            <w:vAlign w:val="center"/>
          </w:tcPr>
          <w:p w14:paraId="7FB70D96" w14:textId="77777777" w:rsidR="00797DCB" w:rsidRPr="00B85413" w:rsidRDefault="00797DCB" w:rsidP="00B94C34">
            <w:pPr>
              <w:spacing w:after="0"/>
              <w:jc w:val="center"/>
              <w:rPr>
                <w:rFonts w:eastAsia="Times New Roman" w:cs="Times New Roman"/>
                <w:sz w:val="18"/>
                <w:szCs w:val="18"/>
              </w:rPr>
            </w:pPr>
            <w:r w:rsidRPr="00B85413">
              <w:rPr>
                <w:color w:val="000000"/>
                <w:sz w:val="18"/>
              </w:rPr>
              <w:t>1.2</w:t>
            </w:r>
          </w:p>
        </w:tc>
        <w:tc>
          <w:tcPr>
            <w:tcW w:w="709" w:type="dxa"/>
            <w:tcBorders>
              <w:top w:val="nil"/>
              <w:left w:val="single" w:sz="8" w:space="0" w:color="auto"/>
              <w:bottom w:val="nil"/>
              <w:right w:val="nil"/>
            </w:tcBorders>
            <w:shd w:val="clear" w:color="auto" w:fill="auto"/>
            <w:noWrap/>
            <w:vAlign w:val="center"/>
          </w:tcPr>
          <w:p w14:paraId="2C9136D8" w14:textId="77777777" w:rsidR="00797DCB" w:rsidRPr="00B85413" w:rsidRDefault="00797DCB" w:rsidP="00B94C34">
            <w:pPr>
              <w:spacing w:after="0"/>
              <w:jc w:val="center"/>
              <w:rPr>
                <w:rFonts w:eastAsia="Times New Roman" w:cs="Times New Roman"/>
                <w:sz w:val="18"/>
                <w:szCs w:val="18"/>
              </w:rPr>
            </w:pPr>
            <w:r w:rsidRPr="00B85413">
              <w:rPr>
                <w:color w:val="000000"/>
                <w:sz w:val="18"/>
              </w:rPr>
              <w:t>1.1</w:t>
            </w:r>
          </w:p>
        </w:tc>
        <w:tc>
          <w:tcPr>
            <w:tcW w:w="709" w:type="dxa"/>
            <w:tcBorders>
              <w:top w:val="nil"/>
              <w:left w:val="nil"/>
              <w:bottom w:val="nil"/>
              <w:right w:val="single" w:sz="8" w:space="0" w:color="auto"/>
            </w:tcBorders>
            <w:shd w:val="clear" w:color="auto" w:fill="auto"/>
            <w:vAlign w:val="center"/>
          </w:tcPr>
          <w:p w14:paraId="59F1BFFA" w14:textId="77777777" w:rsidR="00797DCB" w:rsidRPr="00B85413" w:rsidRDefault="00797DCB" w:rsidP="00B94C34">
            <w:pPr>
              <w:spacing w:after="0"/>
              <w:jc w:val="center"/>
              <w:rPr>
                <w:rFonts w:eastAsia="Times New Roman" w:cs="Times New Roman"/>
                <w:sz w:val="18"/>
                <w:szCs w:val="18"/>
              </w:rPr>
            </w:pPr>
            <w:r w:rsidRPr="00B85413">
              <w:rPr>
                <w:color w:val="000000"/>
                <w:sz w:val="18"/>
              </w:rPr>
              <w:t>1.6</w:t>
            </w:r>
          </w:p>
        </w:tc>
        <w:tc>
          <w:tcPr>
            <w:tcW w:w="709" w:type="dxa"/>
            <w:tcBorders>
              <w:top w:val="nil"/>
              <w:left w:val="nil"/>
              <w:bottom w:val="nil"/>
              <w:right w:val="nil"/>
            </w:tcBorders>
            <w:shd w:val="clear" w:color="auto" w:fill="auto"/>
            <w:noWrap/>
            <w:vAlign w:val="center"/>
          </w:tcPr>
          <w:p w14:paraId="2A5ECCE9" w14:textId="77777777" w:rsidR="00797DCB" w:rsidRPr="00B85413" w:rsidRDefault="00797DCB" w:rsidP="00B94C34">
            <w:pPr>
              <w:spacing w:after="0"/>
              <w:jc w:val="center"/>
              <w:rPr>
                <w:rFonts w:eastAsia="Times New Roman" w:cs="Times New Roman"/>
                <w:sz w:val="18"/>
                <w:szCs w:val="18"/>
              </w:rPr>
            </w:pPr>
            <w:r w:rsidRPr="00B85413">
              <w:rPr>
                <w:color w:val="000000"/>
                <w:sz w:val="18"/>
              </w:rPr>
              <w:t>0.3</w:t>
            </w:r>
          </w:p>
        </w:tc>
        <w:tc>
          <w:tcPr>
            <w:tcW w:w="709" w:type="dxa"/>
            <w:tcBorders>
              <w:top w:val="nil"/>
              <w:left w:val="nil"/>
              <w:bottom w:val="nil"/>
              <w:right w:val="nil"/>
            </w:tcBorders>
            <w:shd w:val="clear" w:color="auto" w:fill="auto"/>
            <w:vAlign w:val="center"/>
          </w:tcPr>
          <w:p w14:paraId="11E7E07D" w14:textId="77777777" w:rsidR="00797DCB" w:rsidRPr="00B85413" w:rsidRDefault="00797DCB" w:rsidP="00B94C34">
            <w:pPr>
              <w:spacing w:after="0"/>
              <w:jc w:val="center"/>
              <w:rPr>
                <w:rFonts w:eastAsia="Times New Roman" w:cs="Times New Roman"/>
                <w:sz w:val="18"/>
                <w:szCs w:val="18"/>
              </w:rPr>
            </w:pPr>
            <w:r w:rsidRPr="00B85413">
              <w:rPr>
                <w:color w:val="000000"/>
                <w:sz w:val="18"/>
              </w:rPr>
              <w:t>1.5</w:t>
            </w:r>
          </w:p>
        </w:tc>
      </w:tr>
      <w:tr w:rsidR="00797DCB" w:rsidRPr="00B85413" w14:paraId="49B8A04E" w14:textId="77777777" w:rsidTr="00D34346">
        <w:trPr>
          <w:trHeight w:val="283"/>
        </w:trPr>
        <w:tc>
          <w:tcPr>
            <w:tcW w:w="3828" w:type="dxa"/>
            <w:tcBorders>
              <w:top w:val="nil"/>
              <w:left w:val="nil"/>
              <w:bottom w:val="nil"/>
              <w:right w:val="nil"/>
            </w:tcBorders>
            <w:shd w:val="clear" w:color="auto" w:fill="auto"/>
            <w:noWrap/>
            <w:vAlign w:val="center"/>
            <w:hideMark/>
          </w:tcPr>
          <w:p w14:paraId="7E235A3B" w14:textId="77777777" w:rsidR="00797DCB" w:rsidRPr="00B85413" w:rsidRDefault="00797DCB" w:rsidP="00B94C34">
            <w:pPr>
              <w:spacing w:after="0"/>
              <w:ind w:firstLine="340"/>
              <w:rPr>
                <w:rFonts w:eastAsia="Times New Roman" w:cs="Times New Roman"/>
                <w:sz w:val="18"/>
                <w:szCs w:val="18"/>
              </w:rPr>
            </w:pPr>
            <w:r w:rsidRPr="00B85413">
              <w:rPr>
                <w:sz w:val="18"/>
              </w:rPr>
              <w:t>Private consumption</w:t>
            </w:r>
          </w:p>
        </w:tc>
        <w:tc>
          <w:tcPr>
            <w:tcW w:w="708" w:type="dxa"/>
            <w:tcBorders>
              <w:top w:val="nil"/>
              <w:left w:val="nil"/>
              <w:bottom w:val="nil"/>
              <w:right w:val="nil"/>
            </w:tcBorders>
            <w:shd w:val="clear" w:color="auto" w:fill="auto"/>
            <w:noWrap/>
            <w:vAlign w:val="center"/>
          </w:tcPr>
          <w:p w14:paraId="2D497E06" w14:textId="77777777" w:rsidR="00797DCB" w:rsidRPr="00B85413" w:rsidRDefault="00797DCB" w:rsidP="00B94C34">
            <w:pPr>
              <w:spacing w:after="0"/>
              <w:jc w:val="center"/>
              <w:rPr>
                <w:rFonts w:eastAsia="Times New Roman" w:cs="Times New Roman"/>
                <w:sz w:val="18"/>
                <w:szCs w:val="18"/>
              </w:rPr>
            </w:pPr>
            <w:r w:rsidRPr="00B85413">
              <w:rPr>
                <w:sz w:val="18"/>
              </w:rPr>
              <w:t>4.3</w:t>
            </w:r>
          </w:p>
        </w:tc>
        <w:tc>
          <w:tcPr>
            <w:tcW w:w="709" w:type="dxa"/>
            <w:tcBorders>
              <w:top w:val="nil"/>
              <w:left w:val="nil"/>
              <w:bottom w:val="nil"/>
              <w:right w:val="nil"/>
            </w:tcBorders>
            <w:shd w:val="clear" w:color="auto" w:fill="auto"/>
            <w:noWrap/>
            <w:vAlign w:val="center"/>
          </w:tcPr>
          <w:p w14:paraId="777477EE" w14:textId="77777777" w:rsidR="00797DCB" w:rsidRPr="00B85413" w:rsidRDefault="00797DCB" w:rsidP="00B94C34">
            <w:pPr>
              <w:spacing w:after="0"/>
              <w:jc w:val="center"/>
              <w:rPr>
                <w:rFonts w:eastAsia="Times New Roman" w:cs="Times New Roman"/>
                <w:sz w:val="18"/>
                <w:szCs w:val="18"/>
              </w:rPr>
            </w:pPr>
            <w:r w:rsidRPr="00B85413">
              <w:rPr>
                <w:sz w:val="18"/>
              </w:rPr>
              <w:t>0.6</w:t>
            </w:r>
          </w:p>
        </w:tc>
        <w:tc>
          <w:tcPr>
            <w:tcW w:w="709" w:type="dxa"/>
            <w:tcBorders>
              <w:top w:val="nil"/>
              <w:left w:val="nil"/>
              <w:bottom w:val="nil"/>
              <w:right w:val="nil"/>
            </w:tcBorders>
            <w:shd w:val="clear" w:color="auto" w:fill="auto"/>
            <w:noWrap/>
            <w:vAlign w:val="center"/>
          </w:tcPr>
          <w:p w14:paraId="4A29D7CD" w14:textId="77777777" w:rsidR="00797DCB" w:rsidRPr="00B85413" w:rsidRDefault="00797DCB" w:rsidP="00B94C34">
            <w:pPr>
              <w:spacing w:after="0"/>
              <w:jc w:val="center"/>
              <w:rPr>
                <w:rFonts w:eastAsia="Times New Roman" w:cs="Times New Roman"/>
                <w:sz w:val="18"/>
                <w:szCs w:val="18"/>
              </w:rPr>
            </w:pPr>
            <w:r w:rsidRPr="00B85413">
              <w:rPr>
                <w:sz w:val="18"/>
              </w:rPr>
              <w:t>1.2</w:t>
            </w:r>
          </w:p>
        </w:tc>
        <w:tc>
          <w:tcPr>
            <w:tcW w:w="709" w:type="dxa"/>
            <w:tcBorders>
              <w:top w:val="nil"/>
              <w:left w:val="single" w:sz="8" w:space="0" w:color="auto"/>
              <w:bottom w:val="nil"/>
              <w:right w:val="nil"/>
            </w:tcBorders>
            <w:shd w:val="clear" w:color="auto" w:fill="auto"/>
            <w:noWrap/>
            <w:vAlign w:val="center"/>
          </w:tcPr>
          <w:p w14:paraId="4248B481" w14:textId="77777777" w:rsidR="00797DCB" w:rsidRPr="00B85413" w:rsidRDefault="00797DCB" w:rsidP="00B94C34">
            <w:pPr>
              <w:spacing w:after="0"/>
              <w:jc w:val="center"/>
              <w:rPr>
                <w:rFonts w:eastAsia="Times New Roman" w:cs="Times New Roman"/>
                <w:sz w:val="18"/>
                <w:szCs w:val="18"/>
              </w:rPr>
            </w:pPr>
            <w:r w:rsidRPr="00B85413">
              <w:rPr>
                <w:sz w:val="18"/>
              </w:rPr>
              <w:t>0.6</w:t>
            </w:r>
          </w:p>
        </w:tc>
        <w:tc>
          <w:tcPr>
            <w:tcW w:w="709" w:type="dxa"/>
            <w:tcBorders>
              <w:top w:val="nil"/>
              <w:left w:val="nil"/>
              <w:bottom w:val="nil"/>
              <w:right w:val="single" w:sz="8" w:space="0" w:color="auto"/>
            </w:tcBorders>
            <w:shd w:val="clear" w:color="auto" w:fill="auto"/>
            <w:vAlign w:val="center"/>
          </w:tcPr>
          <w:p w14:paraId="7A419B51" w14:textId="77777777" w:rsidR="00797DCB" w:rsidRPr="00B85413" w:rsidRDefault="00797DCB" w:rsidP="00B94C34">
            <w:pPr>
              <w:spacing w:after="0"/>
              <w:jc w:val="center"/>
              <w:rPr>
                <w:rFonts w:eastAsia="Times New Roman" w:cs="Times New Roman"/>
                <w:sz w:val="18"/>
                <w:szCs w:val="18"/>
              </w:rPr>
            </w:pPr>
            <w:r w:rsidRPr="00B85413">
              <w:rPr>
                <w:sz w:val="18"/>
              </w:rPr>
              <w:t>1.7</w:t>
            </w:r>
          </w:p>
        </w:tc>
        <w:tc>
          <w:tcPr>
            <w:tcW w:w="709" w:type="dxa"/>
            <w:tcBorders>
              <w:top w:val="nil"/>
              <w:left w:val="nil"/>
              <w:bottom w:val="nil"/>
              <w:right w:val="nil"/>
            </w:tcBorders>
            <w:shd w:val="clear" w:color="auto" w:fill="auto"/>
            <w:noWrap/>
            <w:vAlign w:val="center"/>
          </w:tcPr>
          <w:p w14:paraId="41F06631" w14:textId="77777777" w:rsidR="00797DCB" w:rsidRPr="00B85413" w:rsidRDefault="00797DCB" w:rsidP="00B94C34">
            <w:pPr>
              <w:spacing w:after="0"/>
              <w:jc w:val="center"/>
              <w:rPr>
                <w:rFonts w:eastAsia="Times New Roman" w:cs="Times New Roman"/>
                <w:sz w:val="18"/>
                <w:szCs w:val="18"/>
              </w:rPr>
            </w:pPr>
            <w:r w:rsidRPr="00B85413">
              <w:rPr>
                <w:color w:val="000000"/>
                <w:sz w:val="18"/>
              </w:rPr>
              <w:t>0.1</w:t>
            </w:r>
          </w:p>
        </w:tc>
        <w:tc>
          <w:tcPr>
            <w:tcW w:w="709" w:type="dxa"/>
            <w:tcBorders>
              <w:top w:val="nil"/>
              <w:left w:val="nil"/>
              <w:bottom w:val="nil"/>
              <w:right w:val="nil"/>
            </w:tcBorders>
            <w:shd w:val="clear" w:color="auto" w:fill="auto"/>
            <w:vAlign w:val="center"/>
          </w:tcPr>
          <w:p w14:paraId="3E8D31B4" w14:textId="77777777" w:rsidR="00797DCB" w:rsidRPr="00B85413" w:rsidRDefault="00797DCB" w:rsidP="00B94C34">
            <w:pPr>
              <w:spacing w:after="0"/>
              <w:jc w:val="center"/>
              <w:rPr>
                <w:rFonts w:eastAsia="Times New Roman" w:cs="Times New Roman"/>
                <w:sz w:val="18"/>
                <w:szCs w:val="18"/>
              </w:rPr>
            </w:pPr>
            <w:r w:rsidRPr="00B85413">
              <w:rPr>
                <w:color w:val="000000"/>
                <w:sz w:val="18"/>
              </w:rPr>
              <w:t>1.5</w:t>
            </w:r>
          </w:p>
        </w:tc>
      </w:tr>
      <w:tr w:rsidR="00797DCB" w:rsidRPr="00B85413" w14:paraId="220C65F6" w14:textId="77777777" w:rsidTr="00D34346">
        <w:trPr>
          <w:trHeight w:val="283"/>
        </w:trPr>
        <w:tc>
          <w:tcPr>
            <w:tcW w:w="3828" w:type="dxa"/>
            <w:tcBorders>
              <w:top w:val="nil"/>
              <w:left w:val="nil"/>
              <w:bottom w:val="nil"/>
              <w:right w:val="nil"/>
            </w:tcBorders>
            <w:shd w:val="clear" w:color="auto" w:fill="auto"/>
            <w:noWrap/>
            <w:vAlign w:val="center"/>
            <w:hideMark/>
          </w:tcPr>
          <w:p w14:paraId="4AEAA8FA" w14:textId="77777777" w:rsidR="00797DCB" w:rsidRPr="00B85413" w:rsidRDefault="00797DCB" w:rsidP="00B94C34">
            <w:pPr>
              <w:spacing w:after="0"/>
              <w:ind w:firstLine="340"/>
              <w:rPr>
                <w:rFonts w:eastAsia="Times New Roman" w:cs="Times New Roman"/>
                <w:sz w:val="18"/>
                <w:szCs w:val="18"/>
              </w:rPr>
            </w:pPr>
            <w:r w:rsidRPr="00B85413">
              <w:rPr>
                <w:sz w:val="18"/>
              </w:rPr>
              <w:t>Government consumption</w:t>
            </w:r>
          </w:p>
        </w:tc>
        <w:tc>
          <w:tcPr>
            <w:tcW w:w="708" w:type="dxa"/>
            <w:tcBorders>
              <w:top w:val="nil"/>
              <w:left w:val="nil"/>
              <w:bottom w:val="nil"/>
              <w:right w:val="nil"/>
            </w:tcBorders>
            <w:shd w:val="clear" w:color="auto" w:fill="auto"/>
            <w:noWrap/>
            <w:vAlign w:val="center"/>
          </w:tcPr>
          <w:p w14:paraId="27615417" w14:textId="77777777" w:rsidR="00797DCB" w:rsidRPr="00B85413" w:rsidRDefault="00797DCB" w:rsidP="00B94C34">
            <w:pPr>
              <w:spacing w:after="0"/>
              <w:jc w:val="center"/>
              <w:rPr>
                <w:rFonts w:eastAsia="Times New Roman" w:cs="Times New Roman"/>
                <w:sz w:val="18"/>
                <w:szCs w:val="18"/>
              </w:rPr>
            </w:pPr>
            <w:r w:rsidRPr="00B85413">
              <w:rPr>
                <w:sz w:val="18"/>
              </w:rPr>
              <w:t>1.6</w:t>
            </w:r>
          </w:p>
        </w:tc>
        <w:tc>
          <w:tcPr>
            <w:tcW w:w="709" w:type="dxa"/>
            <w:tcBorders>
              <w:top w:val="nil"/>
              <w:left w:val="nil"/>
              <w:bottom w:val="nil"/>
              <w:right w:val="nil"/>
            </w:tcBorders>
            <w:shd w:val="clear" w:color="auto" w:fill="auto"/>
            <w:noWrap/>
            <w:vAlign w:val="center"/>
          </w:tcPr>
          <w:p w14:paraId="5BE3C4F4" w14:textId="77777777" w:rsidR="00797DCB" w:rsidRPr="00B85413" w:rsidRDefault="00797DCB" w:rsidP="00B94C34">
            <w:pPr>
              <w:spacing w:after="0"/>
              <w:jc w:val="center"/>
              <w:rPr>
                <w:rFonts w:eastAsia="Times New Roman" w:cs="Times New Roman"/>
                <w:sz w:val="18"/>
                <w:szCs w:val="18"/>
              </w:rPr>
            </w:pPr>
            <w:r w:rsidRPr="00B85413">
              <w:rPr>
                <w:color w:val="000000"/>
                <w:sz w:val="18"/>
              </w:rPr>
              <w:t>0.2</w:t>
            </w:r>
          </w:p>
        </w:tc>
        <w:tc>
          <w:tcPr>
            <w:tcW w:w="709" w:type="dxa"/>
            <w:tcBorders>
              <w:top w:val="nil"/>
              <w:left w:val="nil"/>
              <w:bottom w:val="nil"/>
              <w:right w:val="nil"/>
            </w:tcBorders>
            <w:shd w:val="clear" w:color="auto" w:fill="auto"/>
            <w:noWrap/>
            <w:vAlign w:val="center"/>
          </w:tcPr>
          <w:p w14:paraId="4C07B33C" w14:textId="77777777" w:rsidR="00797DCB" w:rsidRPr="00B85413" w:rsidRDefault="00797DCB" w:rsidP="00B94C34">
            <w:pPr>
              <w:spacing w:after="0"/>
              <w:jc w:val="center"/>
              <w:rPr>
                <w:rFonts w:eastAsia="Times New Roman" w:cs="Times New Roman"/>
                <w:sz w:val="18"/>
                <w:szCs w:val="18"/>
              </w:rPr>
            </w:pPr>
            <w:r w:rsidRPr="00B85413">
              <w:rPr>
                <w:color w:val="000000"/>
                <w:sz w:val="18"/>
              </w:rPr>
              <w:t>1.0</w:t>
            </w:r>
          </w:p>
        </w:tc>
        <w:tc>
          <w:tcPr>
            <w:tcW w:w="709" w:type="dxa"/>
            <w:tcBorders>
              <w:top w:val="nil"/>
              <w:left w:val="single" w:sz="8" w:space="0" w:color="auto"/>
              <w:bottom w:val="nil"/>
              <w:right w:val="nil"/>
            </w:tcBorders>
            <w:shd w:val="clear" w:color="auto" w:fill="auto"/>
            <w:noWrap/>
            <w:vAlign w:val="center"/>
          </w:tcPr>
          <w:p w14:paraId="5E73E288" w14:textId="77777777" w:rsidR="00797DCB" w:rsidRPr="00B85413" w:rsidRDefault="00797DCB" w:rsidP="00B94C34">
            <w:pPr>
              <w:spacing w:after="0"/>
              <w:jc w:val="center"/>
              <w:rPr>
                <w:rFonts w:eastAsia="Times New Roman" w:cs="Times New Roman"/>
                <w:sz w:val="18"/>
                <w:szCs w:val="18"/>
              </w:rPr>
            </w:pPr>
            <w:r w:rsidRPr="00B85413">
              <w:rPr>
                <w:color w:val="000000"/>
                <w:sz w:val="18"/>
              </w:rPr>
              <w:t>0.7</w:t>
            </w:r>
          </w:p>
        </w:tc>
        <w:tc>
          <w:tcPr>
            <w:tcW w:w="709" w:type="dxa"/>
            <w:tcBorders>
              <w:top w:val="nil"/>
              <w:left w:val="nil"/>
              <w:bottom w:val="nil"/>
              <w:right w:val="single" w:sz="8" w:space="0" w:color="auto"/>
            </w:tcBorders>
            <w:shd w:val="clear" w:color="auto" w:fill="auto"/>
            <w:vAlign w:val="center"/>
          </w:tcPr>
          <w:p w14:paraId="1EC65E2A" w14:textId="77777777" w:rsidR="00797DCB" w:rsidRPr="00B85413" w:rsidRDefault="00797DCB" w:rsidP="00B94C34">
            <w:pPr>
              <w:spacing w:after="0"/>
              <w:jc w:val="center"/>
              <w:rPr>
                <w:rFonts w:eastAsia="Times New Roman" w:cs="Times New Roman"/>
                <w:sz w:val="18"/>
                <w:szCs w:val="18"/>
              </w:rPr>
            </w:pPr>
            <w:r w:rsidRPr="00B85413">
              <w:rPr>
                <w:color w:val="000000"/>
                <w:sz w:val="18"/>
              </w:rPr>
              <w:t>0.7</w:t>
            </w:r>
          </w:p>
        </w:tc>
        <w:tc>
          <w:tcPr>
            <w:tcW w:w="709" w:type="dxa"/>
            <w:tcBorders>
              <w:top w:val="nil"/>
              <w:left w:val="nil"/>
              <w:bottom w:val="nil"/>
              <w:right w:val="nil"/>
            </w:tcBorders>
            <w:shd w:val="clear" w:color="auto" w:fill="auto"/>
            <w:noWrap/>
            <w:vAlign w:val="center"/>
          </w:tcPr>
          <w:p w14:paraId="3B17342B" w14:textId="77777777" w:rsidR="00797DCB" w:rsidRPr="00B85413" w:rsidRDefault="00797DCB" w:rsidP="00B94C34">
            <w:pPr>
              <w:spacing w:after="0"/>
              <w:jc w:val="center"/>
              <w:rPr>
                <w:rFonts w:eastAsia="Times New Roman" w:cs="Times New Roman"/>
                <w:sz w:val="18"/>
                <w:szCs w:val="18"/>
              </w:rPr>
            </w:pPr>
            <w:r w:rsidRPr="00B85413">
              <w:rPr>
                <w:color w:val="000000"/>
                <w:sz w:val="18"/>
              </w:rPr>
              <w:t>0.3</w:t>
            </w:r>
          </w:p>
        </w:tc>
        <w:tc>
          <w:tcPr>
            <w:tcW w:w="709" w:type="dxa"/>
            <w:tcBorders>
              <w:top w:val="nil"/>
              <w:left w:val="nil"/>
              <w:bottom w:val="nil"/>
              <w:right w:val="nil"/>
            </w:tcBorders>
            <w:shd w:val="clear" w:color="auto" w:fill="auto"/>
            <w:vAlign w:val="center"/>
          </w:tcPr>
          <w:p w14:paraId="04393755" w14:textId="77777777" w:rsidR="00797DCB" w:rsidRPr="00B85413" w:rsidRDefault="00797DCB" w:rsidP="00B94C34">
            <w:pPr>
              <w:spacing w:after="0"/>
              <w:jc w:val="center"/>
              <w:rPr>
                <w:rFonts w:eastAsia="Times New Roman" w:cs="Times New Roman"/>
                <w:sz w:val="18"/>
                <w:szCs w:val="18"/>
              </w:rPr>
            </w:pPr>
            <w:r w:rsidRPr="00B85413">
              <w:rPr>
                <w:color w:val="000000"/>
                <w:sz w:val="18"/>
              </w:rPr>
              <w:t>0.8</w:t>
            </w:r>
          </w:p>
        </w:tc>
      </w:tr>
      <w:tr w:rsidR="00797DCB" w:rsidRPr="00B85413" w14:paraId="7C4445E0" w14:textId="77777777" w:rsidTr="00D34346">
        <w:trPr>
          <w:trHeight w:val="283"/>
        </w:trPr>
        <w:tc>
          <w:tcPr>
            <w:tcW w:w="3828" w:type="dxa"/>
            <w:tcBorders>
              <w:top w:val="nil"/>
              <w:left w:val="nil"/>
              <w:bottom w:val="nil"/>
              <w:right w:val="nil"/>
            </w:tcBorders>
            <w:shd w:val="clear" w:color="auto" w:fill="auto"/>
            <w:noWrap/>
            <w:vAlign w:val="center"/>
            <w:hideMark/>
          </w:tcPr>
          <w:p w14:paraId="50B05D0B" w14:textId="77777777" w:rsidR="00797DCB" w:rsidRPr="00B85413" w:rsidRDefault="00797DCB" w:rsidP="00B94C34">
            <w:pPr>
              <w:spacing w:after="0"/>
              <w:ind w:firstLine="340"/>
              <w:rPr>
                <w:rFonts w:eastAsia="Times New Roman" w:cs="Times New Roman"/>
                <w:sz w:val="18"/>
                <w:szCs w:val="18"/>
              </w:rPr>
            </w:pPr>
            <w:r w:rsidRPr="00B85413">
              <w:rPr>
                <w:sz w:val="18"/>
              </w:rPr>
              <w:t>Gross fixed capital formation</w:t>
            </w:r>
          </w:p>
        </w:tc>
        <w:tc>
          <w:tcPr>
            <w:tcW w:w="708" w:type="dxa"/>
            <w:tcBorders>
              <w:top w:val="nil"/>
              <w:left w:val="nil"/>
              <w:bottom w:val="nil"/>
              <w:right w:val="nil"/>
            </w:tcBorders>
            <w:shd w:val="clear" w:color="auto" w:fill="auto"/>
            <w:noWrap/>
            <w:vAlign w:val="center"/>
          </w:tcPr>
          <w:p w14:paraId="18EE3E33" w14:textId="77777777" w:rsidR="00797DCB" w:rsidRPr="00B85413" w:rsidRDefault="00797DCB" w:rsidP="00B94C34">
            <w:pPr>
              <w:spacing w:after="0"/>
              <w:jc w:val="center"/>
              <w:rPr>
                <w:rFonts w:eastAsia="Times New Roman" w:cs="Times New Roman"/>
                <w:sz w:val="18"/>
                <w:szCs w:val="18"/>
              </w:rPr>
            </w:pPr>
            <w:r w:rsidRPr="00B85413">
              <w:rPr>
                <w:sz w:val="18"/>
              </w:rPr>
              <w:t>2.6</w:t>
            </w:r>
          </w:p>
        </w:tc>
        <w:tc>
          <w:tcPr>
            <w:tcW w:w="709" w:type="dxa"/>
            <w:tcBorders>
              <w:top w:val="nil"/>
              <w:left w:val="nil"/>
              <w:bottom w:val="nil"/>
              <w:right w:val="nil"/>
            </w:tcBorders>
            <w:shd w:val="clear" w:color="auto" w:fill="auto"/>
            <w:noWrap/>
            <w:vAlign w:val="center"/>
          </w:tcPr>
          <w:p w14:paraId="06D4DDC8" w14:textId="77777777" w:rsidR="00797DCB" w:rsidRPr="00B85413" w:rsidRDefault="00797DCB" w:rsidP="00B94C34">
            <w:pPr>
              <w:spacing w:after="0"/>
              <w:jc w:val="center"/>
              <w:rPr>
                <w:rFonts w:eastAsia="Times New Roman" w:cs="Times New Roman"/>
                <w:sz w:val="18"/>
                <w:szCs w:val="18"/>
              </w:rPr>
            </w:pPr>
            <w:r w:rsidRPr="00B85413">
              <w:rPr>
                <w:color w:val="000000"/>
                <w:sz w:val="18"/>
              </w:rPr>
              <w:t>1.2</w:t>
            </w:r>
          </w:p>
        </w:tc>
        <w:tc>
          <w:tcPr>
            <w:tcW w:w="709" w:type="dxa"/>
            <w:tcBorders>
              <w:top w:val="nil"/>
              <w:left w:val="nil"/>
              <w:bottom w:val="nil"/>
              <w:right w:val="nil"/>
            </w:tcBorders>
            <w:shd w:val="clear" w:color="auto" w:fill="auto"/>
            <w:noWrap/>
            <w:vAlign w:val="center"/>
          </w:tcPr>
          <w:p w14:paraId="2F4CFE6D" w14:textId="77777777" w:rsidR="00797DCB" w:rsidRPr="00B85413" w:rsidRDefault="00797DCB" w:rsidP="00B94C34">
            <w:pPr>
              <w:spacing w:after="0"/>
              <w:jc w:val="center"/>
              <w:rPr>
                <w:rFonts w:eastAsia="Times New Roman" w:cs="Times New Roman"/>
                <w:sz w:val="18"/>
                <w:szCs w:val="18"/>
              </w:rPr>
            </w:pPr>
            <w:r w:rsidRPr="00B85413">
              <w:rPr>
                <w:color w:val="000000"/>
                <w:sz w:val="18"/>
              </w:rPr>
              <w:t>1.3</w:t>
            </w:r>
          </w:p>
        </w:tc>
        <w:tc>
          <w:tcPr>
            <w:tcW w:w="709" w:type="dxa"/>
            <w:tcBorders>
              <w:top w:val="nil"/>
              <w:left w:val="single" w:sz="8" w:space="0" w:color="auto"/>
              <w:bottom w:val="nil"/>
              <w:right w:val="nil"/>
            </w:tcBorders>
            <w:shd w:val="clear" w:color="auto" w:fill="auto"/>
            <w:noWrap/>
            <w:vAlign w:val="center"/>
          </w:tcPr>
          <w:p w14:paraId="37C95AFD" w14:textId="77777777" w:rsidR="00797DCB" w:rsidRPr="00B85413" w:rsidRDefault="00797DCB" w:rsidP="00B94C34">
            <w:pPr>
              <w:spacing w:after="0"/>
              <w:jc w:val="center"/>
              <w:rPr>
                <w:rFonts w:eastAsia="Times New Roman" w:cs="Times New Roman"/>
                <w:sz w:val="18"/>
                <w:szCs w:val="18"/>
              </w:rPr>
            </w:pPr>
            <w:r w:rsidRPr="00B85413">
              <w:rPr>
                <w:color w:val="000000"/>
                <w:sz w:val="18"/>
              </w:rPr>
              <w:t>1.0</w:t>
            </w:r>
          </w:p>
        </w:tc>
        <w:tc>
          <w:tcPr>
            <w:tcW w:w="709" w:type="dxa"/>
            <w:tcBorders>
              <w:top w:val="nil"/>
              <w:left w:val="nil"/>
              <w:bottom w:val="nil"/>
              <w:right w:val="single" w:sz="8" w:space="0" w:color="auto"/>
            </w:tcBorders>
            <w:shd w:val="clear" w:color="auto" w:fill="auto"/>
            <w:vAlign w:val="center"/>
          </w:tcPr>
          <w:p w14:paraId="42B46903" w14:textId="77777777" w:rsidR="00797DCB" w:rsidRPr="00B85413" w:rsidRDefault="00797DCB" w:rsidP="00B94C34">
            <w:pPr>
              <w:spacing w:after="0"/>
              <w:jc w:val="center"/>
              <w:rPr>
                <w:rFonts w:eastAsia="Times New Roman" w:cs="Times New Roman"/>
                <w:sz w:val="18"/>
                <w:szCs w:val="18"/>
              </w:rPr>
            </w:pPr>
            <w:r w:rsidRPr="00B85413">
              <w:rPr>
                <w:color w:val="000000"/>
                <w:sz w:val="18"/>
              </w:rPr>
              <w:t>2.1</w:t>
            </w:r>
          </w:p>
        </w:tc>
        <w:tc>
          <w:tcPr>
            <w:tcW w:w="709" w:type="dxa"/>
            <w:tcBorders>
              <w:top w:val="nil"/>
              <w:left w:val="nil"/>
              <w:bottom w:val="nil"/>
              <w:right w:val="nil"/>
            </w:tcBorders>
            <w:shd w:val="clear" w:color="auto" w:fill="auto"/>
            <w:noWrap/>
            <w:vAlign w:val="center"/>
          </w:tcPr>
          <w:p w14:paraId="1E2D6E69" w14:textId="77777777" w:rsidR="00797DCB" w:rsidRPr="00B85413" w:rsidRDefault="00797DCB" w:rsidP="00B94C34">
            <w:pPr>
              <w:spacing w:after="0"/>
              <w:jc w:val="center"/>
              <w:rPr>
                <w:rFonts w:eastAsia="Times New Roman" w:cs="Times New Roman"/>
                <w:sz w:val="18"/>
                <w:szCs w:val="18"/>
              </w:rPr>
            </w:pPr>
            <w:r w:rsidRPr="00B85413">
              <w:rPr>
                <w:color w:val="000000"/>
                <w:sz w:val="18"/>
              </w:rPr>
              <w:t>0.5</w:t>
            </w:r>
          </w:p>
        </w:tc>
        <w:tc>
          <w:tcPr>
            <w:tcW w:w="709" w:type="dxa"/>
            <w:tcBorders>
              <w:top w:val="nil"/>
              <w:left w:val="nil"/>
              <w:bottom w:val="nil"/>
              <w:right w:val="nil"/>
            </w:tcBorders>
            <w:shd w:val="clear" w:color="auto" w:fill="auto"/>
            <w:vAlign w:val="center"/>
          </w:tcPr>
          <w:p w14:paraId="4FF16F36" w14:textId="77777777" w:rsidR="00797DCB" w:rsidRPr="00B85413" w:rsidRDefault="00797DCB" w:rsidP="00B94C34">
            <w:pPr>
              <w:spacing w:after="0"/>
              <w:jc w:val="center"/>
              <w:rPr>
                <w:rFonts w:eastAsia="Times New Roman" w:cs="Times New Roman"/>
                <w:sz w:val="18"/>
                <w:szCs w:val="18"/>
              </w:rPr>
            </w:pPr>
            <w:r w:rsidRPr="00B85413">
              <w:rPr>
                <w:color w:val="000000"/>
                <w:sz w:val="18"/>
              </w:rPr>
              <w:t>2.3</w:t>
            </w:r>
          </w:p>
        </w:tc>
      </w:tr>
      <w:tr w:rsidR="00797DCB" w:rsidRPr="00B85413" w14:paraId="2E4013D6" w14:textId="77777777" w:rsidTr="00D34346">
        <w:trPr>
          <w:trHeight w:val="283"/>
        </w:trPr>
        <w:tc>
          <w:tcPr>
            <w:tcW w:w="3828" w:type="dxa"/>
            <w:tcBorders>
              <w:top w:val="nil"/>
              <w:left w:val="nil"/>
              <w:bottom w:val="nil"/>
              <w:right w:val="nil"/>
            </w:tcBorders>
            <w:shd w:val="clear" w:color="auto" w:fill="auto"/>
            <w:noWrap/>
            <w:vAlign w:val="center"/>
            <w:hideMark/>
          </w:tcPr>
          <w:p w14:paraId="6239ABB8" w14:textId="77777777" w:rsidR="00797DCB" w:rsidRPr="00B85413" w:rsidRDefault="00797DCB" w:rsidP="00B94C34">
            <w:pPr>
              <w:spacing w:after="0"/>
              <w:ind w:firstLine="340"/>
              <w:rPr>
                <w:rFonts w:eastAsia="Times New Roman" w:cs="Times New Roman"/>
                <w:sz w:val="18"/>
                <w:szCs w:val="18"/>
              </w:rPr>
            </w:pPr>
            <w:r w:rsidRPr="00B85413">
              <w:rPr>
                <w:sz w:val="18"/>
              </w:rPr>
              <w:t>Export</w:t>
            </w:r>
          </w:p>
        </w:tc>
        <w:tc>
          <w:tcPr>
            <w:tcW w:w="708" w:type="dxa"/>
            <w:tcBorders>
              <w:top w:val="nil"/>
              <w:left w:val="nil"/>
              <w:bottom w:val="nil"/>
              <w:right w:val="nil"/>
            </w:tcBorders>
            <w:shd w:val="clear" w:color="auto" w:fill="auto"/>
            <w:noWrap/>
            <w:vAlign w:val="center"/>
          </w:tcPr>
          <w:p w14:paraId="597D89BC" w14:textId="77777777" w:rsidR="00797DCB" w:rsidRPr="00B85413" w:rsidRDefault="00797DCB" w:rsidP="00B94C34">
            <w:pPr>
              <w:spacing w:after="0"/>
              <w:jc w:val="center"/>
              <w:rPr>
                <w:rFonts w:eastAsia="Times New Roman" w:cs="Times New Roman"/>
                <w:sz w:val="18"/>
                <w:szCs w:val="18"/>
              </w:rPr>
            </w:pPr>
            <w:r w:rsidRPr="00B85413">
              <w:rPr>
                <w:sz w:val="18"/>
              </w:rPr>
              <w:t>7.2</w:t>
            </w:r>
          </w:p>
        </w:tc>
        <w:tc>
          <w:tcPr>
            <w:tcW w:w="709" w:type="dxa"/>
            <w:tcBorders>
              <w:top w:val="nil"/>
              <w:left w:val="nil"/>
              <w:bottom w:val="nil"/>
              <w:right w:val="nil"/>
            </w:tcBorders>
            <w:shd w:val="clear" w:color="auto" w:fill="auto"/>
            <w:noWrap/>
            <w:vAlign w:val="center"/>
          </w:tcPr>
          <w:p w14:paraId="4019CD9C" w14:textId="77777777" w:rsidR="00797DCB" w:rsidRPr="00B85413" w:rsidRDefault="00797DCB" w:rsidP="00B94C34">
            <w:pPr>
              <w:spacing w:after="0"/>
              <w:jc w:val="center"/>
              <w:rPr>
                <w:rFonts w:eastAsia="Times New Roman" w:cs="Times New Roman"/>
                <w:sz w:val="18"/>
                <w:szCs w:val="18"/>
              </w:rPr>
            </w:pPr>
            <w:r w:rsidRPr="00B85413">
              <w:rPr>
                <w:color w:val="000000"/>
                <w:sz w:val="18"/>
              </w:rPr>
              <w:t>0.2</w:t>
            </w:r>
          </w:p>
        </w:tc>
        <w:tc>
          <w:tcPr>
            <w:tcW w:w="709" w:type="dxa"/>
            <w:tcBorders>
              <w:top w:val="nil"/>
              <w:left w:val="nil"/>
              <w:bottom w:val="nil"/>
              <w:right w:val="nil"/>
            </w:tcBorders>
            <w:shd w:val="clear" w:color="auto" w:fill="auto"/>
            <w:noWrap/>
            <w:vAlign w:val="center"/>
          </w:tcPr>
          <w:p w14:paraId="38F1AB1F" w14:textId="77777777" w:rsidR="00797DCB" w:rsidRPr="00B85413" w:rsidRDefault="00797DCB" w:rsidP="00B94C34">
            <w:pPr>
              <w:spacing w:after="0"/>
              <w:jc w:val="center"/>
              <w:rPr>
                <w:rFonts w:eastAsia="Times New Roman" w:cs="Times New Roman"/>
                <w:sz w:val="18"/>
                <w:szCs w:val="18"/>
              </w:rPr>
            </w:pPr>
            <w:r w:rsidRPr="00B85413">
              <w:rPr>
                <w:color w:val="000000"/>
                <w:sz w:val="18"/>
              </w:rPr>
              <w:t>2.2</w:t>
            </w:r>
          </w:p>
        </w:tc>
        <w:tc>
          <w:tcPr>
            <w:tcW w:w="709" w:type="dxa"/>
            <w:tcBorders>
              <w:top w:val="nil"/>
              <w:left w:val="single" w:sz="8" w:space="0" w:color="auto"/>
              <w:bottom w:val="nil"/>
              <w:right w:val="nil"/>
            </w:tcBorders>
            <w:shd w:val="clear" w:color="auto" w:fill="auto"/>
            <w:noWrap/>
            <w:vAlign w:val="center"/>
          </w:tcPr>
          <w:p w14:paraId="2A3E88BF" w14:textId="77777777" w:rsidR="00797DCB" w:rsidRPr="00B85413" w:rsidRDefault="00797DCB" w:rsidP="00B94C34">
            <w:pPr>
              <w:spacing w:after="0"/>
              <w:jc w:val="center"/>
              <w:rPr>
                <w:rFonts w:eastAsia="Times New Roman" w:cs="Times New Roman"/>
                <w:sz w:val="18"/>
                <w:szCs w:val="18"/>
              </w:rPr>
            </w:pPr>
            <w:r w:rsidRPr="00B85413">
              <w:rPr>
                <w:color w:val="000000"/>
                <w:sz w:val="18"/>
              </w:rPr>
              <w:t>3.1</w:t>
            </w:r>
          </w:p>
        </w:tc>
        <w:tc>
          <w:tcPr>
            <w:tcW w:w="709" w:type="dxa"/>
            <w:tcBorders>
              <w:top w:val="nil"/>
              <w:left w:val="nil"/>
              <w:bottom w:val="nil"/>
              <w:right w:val="single" w:sz="8" w:space="0" w:color="auto"/>
            </w:tcBorders>
            <w:shd w:val="clear" w:color="auto" w:fill="auto"/>
            <w:vAlign w:val="center"/>
          </w:tcPr>
          <w:p w14:paraId="3C10E1FA" w14:textId="77777777" w:rsidR="00797DCB" w:rsidRPr="00B85413" w:rsidRDefault="00797DCB" w:rsidP="00B94C34">
            <w:pPr>
              <w:spacing w:after="0"/>
              <w:jc w:val="center"/>
              <w:rPr>
                <w:rFonts w:eastAsia="Times New Roman" w:cs="Times New Roman"/>
                <w:sz w:val="18"/>
                <w:szCs w:val="18"/>
              </w:rPr>
            </w:pPr>
            <w:r w:rsidRPr="00B85413">
              <w:rPr>
                <w:color w:val="000000"/>
                <w:sz w:val="18"/>
              </w:rPr>
              <w:t>3.3</w:t>
            </w:r>
          </w:p>
        </w:tc>
        <w:tc>
          <w:tcPr>
            <w:tcW w:w="709" w:type="dxa"/>
            <w:tcBorders>
              <w:top w:val="nil"/>
              <w:left w:val="nil"/>
              <w:bottom w:val="nil"/>
              <w:right w:val="nil"/>
            </w:tcBorders>
            <w:shd w:val="clear" w:color="auto" w:fill="auto"/>
            <w:noWrap/>
            <w:vAlign w:val="center"/>
          </w:tcPr>
          <w:p w14:paraId="6EB9FE72" w14:textId="77777777" w:rsidR="00797DCB" w:rsidRPr="00B85413" w:rsidRDefault="00797DCB" w:rsidP="00B94C34">
            <w:pPr>
              <w:spacing w:after="0"/>
              <w:jc w:val="center"/>
              <w:rPr>
                <w:rFonts w:eastAsia="Times New Roman" w:cs="Times New Roman"/>
                <w:sz w:val="18"/>
                <w:szCs w:val="18"/>
              </w:rPr>
            </w:pPr>
            <w:r w:rsidRPr="00B85413">
              <w:rPr>
                <w:color w:val="000000"/>
                <w:sz w:val="18"/>
              </w:rPr>
              <w:t>2.0</w:t>
            </w:r>
          </w:p>
        </w:tc>
        <w:tc>
          <w:tcPr>
            <w:tcW w:w="709" w:type="dxa"/>
            <w:tcBorders>
              <w:top w:val="nil"/>
              <w:left w:val="nil"/>
              <w:bottom w:val="nil"/>
              <w:right w:val="nil"/>
            </w:tcBorders>
            <w:shd w:val="clear" w:color="auto" w:fill="auto"/>
            <w:vAlign w:val="center"/>
          </w:tcPr>
          <w:p w14:paraId="70635851" w14:textId="77777777" w:rsidR="00797DCB" w:rsidRPr="00B85413" w:rsidRDefault="00797DCB" w:rsidP="00B94C34">
            <w:pPr>
              <w:spacing w:after="0"/>
              <w:jc w:val="center"/>
              <w:rPr>
                <w:rFonts w:eastAsia="Times New Roman" w:cs="Times New Roman"/>
                <w:sz w:val="18"/>
                <w:szCs w:val="18"/>
              </w:rPr>
            </w:pPr>
            <w:r w:rsidRPr="00B85413">
              <w:rPr>
                <w:color w:val="000000"/>
                <w:sz w:val="18"/>
              </w:rPr>
              <w:t>3.4</w:t>
            </w:r>
          </w:p>
        </w:tc>
      </w:tr>
      <w:tr w:rsidR="00797DCB" w:rsidRPr="00B85413" w14:paraId="5B2001DC" w14:textId="77777777" w:rsidTr="00D34346">
        <w:trPr>
          <w:trHeight w:val="283"/>
        </w:trPr>
        <w:tc>
          <w:tcPr>
            <w:tcW w:w="3828" w:type="dxa"/>
            <w:tcBorders>
              <w:top w:val="nil"/>
              <w:left w:val="nil"/>
              <w:bottom w:val="nil"/>
              <w:right w:val="nil"/>
            </w:tcBorders>
            <w:shd w:val="clear" w:color="auto" w:fill="auto"/>
            <w:noWrap/>
            <w:vAlign w:val="center"/>
            <w:hideMark/>
          </w:tcPr>
          <w:p w14:paraId="6B45CEAF" w14:textId="77777777" w:rsidR="00797DCB" w:rsidRPr="00B85413" w:rsidRDefault="00797DCB" w:rsidP="00B94C34">
            <w:pPr>
              <w:spacing w:after="0"/>
              <w:ind w:firstLine="340"/>
              <w:rPr>
                <w:rFonts w:eastAsia="Times New Roman" w:cs="Times New Roman"/>
                <w:sz w:val="18"/>
                <w:szCs w:val="18"/>
              </w:rPr>
            </w:pPr>
            <w:r w:rsidRPr="00B85413">
              <w:rPr>
                <w:sz w:val="18"/>
              </w:rPr>
              <w:t>Import</w:t>
            </w:r>
          </w:p>
        </w:tc>
        <w:tc>
          <w:tcPr>
            <w:tcW w:w="708" w:type="dxa"/>
            <w:tcBorders>
              <w:top w:val="nil"/>
              <w:left w:val="nil"/>
              <w:bottom w:val="nil"/>
              <w:right w:val="nil"/>
            </w:tcBorders>
            <w:shd w:val="clear" w:color="auto" w:fill="auto"/>
            <w:noWrap/>
            <w:vAlign w:val="center"/>
          </w:tcPr>
          <w:p w14:paraId="7016F686" w14:textId="77777777" w:rsidR="00797DCB" w:rsidRPr="00B85413" w:rsidRDefault="00797DCB" w:rsidP="00B94C34">
            <w:pPr>
              <w:spacing w:after="0"/>
              <w:jc w:val="center"/>
              <w:rPr>
                <w:rFonts w:eastAsia="Times New Roman" w:cs="Times New Roman"/>
                <w:sz w:val="18"/>
                <w:szCs w:val="18"/>
              </w:rPr>
            </w:pPr>
            <w:r w:rsidRPr="00B85413">
              <w:rPr>
                <w:sz w:val="18"/>
              </w:rPr>
              <w:t>7.9</w:t>
            </w:r>
          </w:p>
        </w:tc>
        <w:tc>
          <w:tcPr>
            <w:tcW w:w="709" w:type="dxa"/>
            <w:tcBorders>
              <w:top w:val="nil"/>
              <w:left w:val="nil"/>
              <w:bottom w:val="nil"/>
              <w:right w:val="nil"/>
            </w:tcBorders>
            <w:shd w:val="clear" w:color="auto" w:fill="auto"/>
            <w:noWrap/>
            <w:vAlign w:val="center"/>
          </w:tcPr>
          <w:p w14:paraId="3BFC62B3" w14:textId="77777777" w:rsidR="00797DCB" w:rsidRPr="00B85413" w:rsidRDefault="00797DCB" w:rsidP="00B94C34">
            <w:pPr>
              <w:spacing w:after="0"/>
              <w:jc w:val="center"/>
              <w:rPr>
                <w:rFonts w:eastAsia="Times New Roman" w:cs="Times New Roman"/>
                <w:sz w:val="18"/>
                <w:szCs w:val="18"/>
              </w:rPr>
            </w:pPr>
            <w:r w:rsidRPr="00B85413">
              <w:rPr>
                <w:color w:val="000000"/>
                <w:sz w:val="18"/>
              </w:rPr>
              <w:t>-0.3</w:t>
            </w:r>
          </w:p>
        </w:tc>
        <w:tc>
          <w:tcPr>
            <w:tcW w:w="709" w:type="dxa"/>
            <w:tcBorders>
              <w:top w:val="nil"/>
              <w:left w:val="nil"/>
              <w:bottom w:val="nil"/>
              <w:right w:val="nil"/>
            </w:tcBorders>
            <w:shd w:val="clear" w:color="auto" w:fill="auto"/>
            <w:noWrap/>
            <w:vAlign w:val="center"/>
          </w:tcPr>
          <w:p w14:paraId="5C6335C8" w14:textId="77777777" w:rsidR="00797DCB" w:rsidRPr="00B85413" w:rsidRDefault="00797DCB" w:rsidP="00B94C34">
            <w:pPr>
              <w:spacing w:after="0"/>
              <w:jc w:val="center"/>
              <w:rPr>
                <w:rFonts w:eastAsia="Times New Roman" w:cs="Times New Roman"/>
                <w:sz w:val="18"/>
                <w:szCs w:val="18"/>
              </w:rPr>
            </w:pPr>
            <w:r w:rsidRPr="00B85413">
              <w:rPr>
                <w:color w:val="000000"/>
                <w:sz w:val="18"/>
              </w:rPr>
              <w:t>2.3</w:t>
            </w:r>
          </w:p>
        </w:tc>
        <w:tc>
          <w:tcPr>
            <w:tcW w:w="709" w:type="dxa"/>
            <w:tcBorders>
              <w:top w:val="nil"/>
              <w:left w:val="single" w:sz="8" w:space="0" w:color="auto"/>
              <w:bottom w:val="nil"/>
              <w:right w:val="nil"/>
            </w:tcBorders>
            <w:shd w:val="clear" w:color="auto" w:fill="auto"/>
            <w:noWrap/>
            <w:vAlign w:val="center"/>
          </w:tcPr>
          <w:p w14:paraId="651321CE" w14:textId="77777777" w:rsidR="00797DCB" w:rsidRPr="00B85413" w:rsidRDefault="00797DCB" w:rsidP="00B94C34">
            <w:pPr>
              <w:spacing w:after="0"/>
              <w:jc w:val="center"/>
              <w:rPr>
                <w:rFonts w:eastAsia="Times New Roman" w:cs="Times New Roman"/>
                <w:sz w:val="18"/>
                <w:szCs w:val="18"/>
              </w:rPr>
            </w:pPr>
            <w:r w:rsidRPr="00B85413">
              <w:rPr>
                <w:color w:val="000000"/>
                <w:sz w:val="18"/>
              </w:rPr>
              <w:t>2.3</w:t>
            </w:r>
          </w:p>
        </w:tc>
        <w:tc>
          <w:tcPr>
            <w:tcW w:w="709" w:type="dxa"/>
            <w:tcBorders>
              <w:top w:val="nil"/>
              <w:left w:val="nil"/>
              <w:bottom w:val="nil"/>
              <w:right w:val="single" w:sz="8" w:space="0" w:color="auto"/>
            </w:tcBorders>
            <w:shd w:val="clear" w:color="auto" w:fill="auto"/>
            <w:vAlign w:val="center"/>
          </w:tcPr>
          <w:p w14:paraId="2A04C81C" w14:textId="77777777" w:rsidR="00797DCB" w:rsidRPr="00B85413" w:rsidRDefault="00797DCB" w:rsidP="00B94C34">
            <w:pPr>
              <w:spacing w:after="0"/>
              <w:jc w:val="center"/>
              <w:rPr>
                <w:rFonts w:eastAsia="Times New Roman" w:cs="Times New Roman"/>
                <w:sz w:val="18"/>
                <w:szCs w:val="18"/>
              </w:rPr>
            </w:pPr>
            <w:r w:rsidRPr="00B85413">
              <w:rPr>
                <w:color w:val="000000"/>
                <w:sz w:val="18"/>
              </w:rPr>
              <w:t>3.2</w:t>
            </w:r>
          </w:p>
        </w:tc>
        <w:tc>
          <w:tcPr>
            <w:tcW w:w="709" w:type="dxa"/>
            <w:tcBorders>
              <w:top w:val="nil"/>
              <w:left w:val="nil"/>
              <w:bottom w:val="nil"/>
              <w:right w:val="nil"/>
            </w:tcBorders>
            <w:shd w:val="clear" w:color="auto" w:fill="auto"/>
            <w:noWrap/>
            <w:vAlign w:val="center"/>
          </w:tcPr>
          <w:p w14:paraId="147D9FB5" w14:textId="77777777" w:rsidR="00797DCB" w:rsidRPr="00B85413" w:rsidRDefault="00797DCB" w:rsidP="00B94C34">
            <w:pPr>
              <w:spacing w:after="0"/>
              <w:jc w:val="center"/>
              <w:rPr>
                <w:rFonts w:eastAsia="Times New Roman" w:cs="Times New Roman"/>
                <w:sz w:val="18"/>
                <w:szCs w:val="18"/>
              </w:rPr>
            </w:pPr>
            <w:r w:rsidRPr="00B85413">
              <w:rPr>
                <w:color w:val="000000"/>
                <w:sz w:val="18"/>
              </w:rPr>
              <w:t>1.9</w:t>
            </w:r>
          </w:p>
        </w:tc>
        <w:tc>
          <w:tcPr>
            <w:tcW w:w="709" w:type="dxa"/>
            <w:tcBorders>
              <w:top w:val="nil"/>
              <w:left w:val="nil"/>
              <w:bottom w:val="nil"/>
              <w:right w:val="nil"/>
            </w:tcBorders>
            <w:shd w:val="clear" w:color="auto" w:fill="auto"/>
            <w:vAlign w:val="center"/>
          </w:tcPr>
          <w:p w14:paraId="3264ABCF" w14:textId="77777777" w:rsidR="00797DCB" w:rsidRPr="00B85413" w:rsidRDefault="00797DCB" w:rsidP="00B94C34">
            <w:pPr>
              <w:spacing w:after="0"/>
              <w:jc w:val="center"/>
              <w:rPr>
                <w:rFonts w:eastAsia="Times New Roman" w:cs="Times New Roman"/>
                <w:sz w:val="18"/>
                <w:szCs w:val="18"/>
              </w:rPr>
            </w:pPr>
            <w:r w:rsidRPr="00B85413">
              <w:rPr>
                <w:color w:val="000000"/>
                <w:sz w:val="18"/>
              </w:rPr>
              <w:t>3.5</w:t>
            </w:r>
          </w:p>
        </w:tc>
      </w:tr>
      <w:tr w:rsidR="00797DCB" w:rsidRPr="00B85413" w14:paraId="7F975C01" w14:textId="77777777" w:rsidTr="00D34346">
        <w:trPr>
          <w:trHeight w:val="283"/>
        </w:trPr>
        <w:tc>
          <w:tcPr>
            <w:tcW w:w="3828" w:type="dxa"/>
            <w:tcBorders>
              <w:top w:val="nil"/>
              <w:left w:val="nil"/>
              <w:bottom w:val="nil"/>
              <w:right w:val="nil"/>
            </w:tcBorders>
            <w:shd w:val="clear" w:color="auto" w:fill="auto"/>
            <w:noWrap/>
            <w:vAlign w:val="center"/>
            <w:hideMark/>
          </w:tcPr>
          <w:p w14:paraId="75F430B5" w14:textId="77777777" w:rsidR="00797DCB" w:rsidRPr="00B85413" w:rsidRDefault="00797DCB" w:rsidP="00B94C34">
            <w:pPr>
              <w:spacing w:after="0"/>
              <w:rPr>
                <w:rFonts w:eastAsia="Times New Roman" w:cs="Times New Roman"/>
                <w:sz w:val="18"/>
                <w:szCs w:val="18"/>
              </w:rPr>
            </w:pPr>
            <w:r w:rsidRPr="00B85413">
              <w:rPr>
                <w:sz w:val="18"/>
              </w:rPr>
              <w:t>Employment</w:t>
            </w:r>
          </w:p>
        </w:tc>
        <w:tc>
          <w:tcPr>
            <w:tcW w:w="708" w:type="dxa"/>
            <w:tcBorders>
              <w:top w:val="nil"/>
              <w:left w:val="nil"/>
              <w:bottom w:val="nil"/>
              <w:right w:val="nil"/>
            </w:tcBorders>
            <w:shd w:val="clear" w:color="auto" w:fill="auto"/>
            <w:noWrap/>
            <w:vAlign w:val="center"/>
          </w:tcPr>
          <w:p w14:paraId="33FD7D26" w14:textId="77777777" w:rsidR="00797DCB" w:rsidRPr="00B85413" w:rsidRDefault="00797DCB" w:rsidP="00B94C34">
            <w:pPr>
              <w:spacing w:after="0"/>
              <w:jc w:val="center"/>
              <w:rPr>
                <w:rFonts w:eastAsia="Times New Roman" w:cs="Times New Roman"/>
                <w:sz w:val="18"/>
                <w:szCs w:val="18"/>
              </w:rPr>
            </w:pPr>
            <w:r w:rsidRPr="00B85413">
              <w:rPr>
                <w:sz w:val="18"/>
              </w:rPr>
              <w:t>2.3</w:t>
            </w:r>
          </w:p>
        </w:tc>
        <w:tc>
          <w:tcPr>
            <w:tcW w:w="709" w:type="dxa"/>
            <w:tcBorders>
              <w:top w:val="nil"/>
              <w:left w:val="nil"/>
              <w:bottom w:val="nil"/>
              <w:right w:val="nil"/>
            </w:tcBorders>
            <w:shd w:val="clear" w:color="auto" w:fill="auto"/>
            <w:noWrap/>
            <w:vAlign w:val="center"/>
          </w:tcPr>
          <w:p w14:paraId="1EB6FC24" w14:textId="77777777" w:rsidR="00797DCB" w:rsidRPr="00B85413" w:rsidRDefault="00797DCB" w:rsidP="00B94C34">
            <w:pPr>
              <w:spacing w:after="0"/>
              <w:jc w:val="center"/>
              <w:rPr>
                <w:rFonts w:eastAsia="Times New Roman" w:cs="Times New Roman"/>
                <w:sz w:val="18"/>
                <w:szCs w:val="18"/>
              </w:rPr>
            </w:pPr>
            <w:r w:rsidRPr="00B85413">
              <w:rPr>
                <w:color w:val="000000"/>
                <w:sz w:val="18"/>
              </w:rPr>
              <w:t>1.1</w:t>
            </w:r>
          </w:p>
        </w:tc>
        <w:tc>
          <w:tcPr>
            <w:tcW w:w="709" w:type="dxa"/>
            <w:tcBorders>
              <w:top w:val="nil"/>
              <w:left w:val="nil"/>
              <w:bottom w:val="nil"/>
              <w:right w:val="nil"/>
            </w:tcBorders>
            <w:shd w:val="clear" w:color="auto" w:fill="auto"/>
            <w:noWrap/>
            <w:vAlign w:val="center"/>
          </w:tcPr>
          <w:p w14:paraId="6CF3A2AE" w14:textId="77777777" w:rsidR="00797DCB" w:rsidRPr="00B85413" w:rsidRDefault="00797DCB" w:rsidP="00B94C34">
            <w:pPr>
              <w:spacing w:after="0"/>
              <w:jc w:val="center"/>
              <w:rPr>
                <w:rFonts w:eastAsia="Times New Roman" w:cs="Times New Roman"/>
                <w:sz w:val="18"/>
                <w:szCs w:val="18"/>
              </w:rPr>
            </w:pPr>
            <w:r w:rsidRPr="00B85413">
              <w:rPr>
                <w:color w:val="000000"/>
                <w:sz w:val="18"/>
              </w:rPr>
              <w:t>0.5</w:t>
            </w:r>
          </w:p>
        </w:tc>
        <w:tc>
          <w:tcPr>
            <w:tcW w:w="709" w:type="dxa"/>
            <w:tcBorders>
              <w:top w:val="nil"/>
              <w:left w:val="single" w:sz="8" w:space="0" w:color="auto"/>
              <w:bottom w:val="nil"/>
              <w:right w:val="nil"/>
            </w:tcBorders>
            <w:shd w:val="clear" w:color="auto" w:fill="auto"/>
            <w:noWrap/>
            <w:vAlign w:val="center"/>
          </w:tcPr>
          <w:p w14:paraId="59B4D07D" w14:textId="77777777" w:rsidR="00797DCB" w:rsidRPr="00B85413" w:rsidRDefault="00797DCB" w:rsidP="00B94C34">
            <w:pPr>
              <w:spacing w:after="0"/>
              <w:jc w:val="center"/>
              <w:rPr>
                <w:rFonts w:eastAsia="Times New Roman" w:cs="Times New Roman"/>
                <w:sz w:val="18"/>
                <w:szCs w:val="18"/>
              </w:rPr>
            </w:pPr>
            <w:r w:rsidRPr="00B85413">
              <w:rPr>
                <w:color w:val="000000"/>
                <w:sz w:val="18"/>
              </w:rPr>
              <w:t>0.6</w:t>
            </w:r>
          </w:p>
        </w:tc>
        <w:tc>
          <w:tcPr>
            <w:tcW w:w="709" w:type="dxa"/>
            <w:tcBorders>
              <w:top w:val="nil"/>
              <w:left w:val="nil"/>
              <w:bottom w:val="nil"/>
              <w:right w:val="single" w:sz="8" w:space="0" w:color="auto"/>
            </w:tcBorders>
            <w:shd w:val="clear" w:color="auto" w:fill="auto"/>
            <w:vAlign w:val="center"/>
          </w:tcPr>
          <w:p w14:paraId="08AF3F2E" w14:textId="77777777" w:rsidR="00797DCB" w:rsidRPr="00B85413" w:rsidRDefault="00797DCB" w:rsidP="00B94C34">
            <w:pPr>
              <w:spacing w:after="0"/>
              <w:jc w:val="center"/>
              <w:rPr>
                <w:rFonts w:eastAsia="Times New Roman" w:cs="Times New Roman"/>
                <w:sz w:val="18"/>
                <w:szCs w:val="18"/>
              </w:rPr>
            </w:pPr>
            <w:r w:rsidRPr="00B85413">
              <w:rPr>
                <w:color w:val="000000"/>
                <w:sz w:val="18"/>
              </w:rPr>
              <w:t>0.5</w:t>
            </w:r>
          </w:p>
        </w:tc>
        <w:tc>
          <w:tcPr>
            <w:tcW w:w="709" w:type="dxa"/>
            <w:tcBorders>
              <w:top w:val="nil"/>
              <w:left w:val="nil"/>
              <w:bottom w:val="nil"/>
              <w:right w:val="nil"/>
            </w:tcBorders>
            <w:shd w:val="clear" w:color="auto" w:fill="auto"/>
            <w:noWrap/>
            <w:vAlign w:val="center"/>
          </w:tcPr>
          <w:p w14:paraId="46176D2D" w14:textId="77777777" w:rsidR="00797DCB" w:rsidRPr="00B85413" w:rsidRDefault="00797DCB" w:rsidP="00B94C34">
            <w:pPr>
              <w:spacing w:after="0"/>
              <w:jc w:val="center"/>
              <w:rPr>
                <w:rFonts w:eastAsia="Times New Roman" w:cs="Times New Roman"/>
                <w:sz w:val="18"/>
                <w:szCs w:val="18"/>
              </w:rPr>
            </w:pPr>
            <w:r w:rsidRPr="00B85413">
              <w:rPr>
                <w:color w:val="000000"/>
                <w:sz w:val="18"/>
              </w:rPr>
              <w:t>0.1</w:t>
            </w:r>
          </w:p>
        </w:tc>
        <w:tc>
          <w:tcPr>
            <w:tcW w:w="709" w:type="dxa"/>
            <w:tcBorders>
              <w:top w:val="nil"/>
              <w:left w:val="nil"/>
              <w:bottom w:val="nil"/>
              <w:right w:val="nil"/>
            </w:tcBorders>
            <w:shd w:val="clear" w:color="auto" w:fill="auto"/>
            <w:vAlign w:val="center"/>
          </w:tcPr>
          <w:p w14:paraId="0BC42A4C" w14:textId="77777777" w:rsidR="00797DCB" w:rsidRPr="00B85413" w:rsidRDefault="00797DCB" w:rsidP="00B94C34">
            <w:pPr>
              <w:spacing w:after="0"/>
              <w:jc w:val="center"/>
              <w:rPr>
                <w:rFonts w:eastAsia="Times New Roman" w:cs="Times New Roman"/>
                <w:sz w:val="18"/>
                <w:szCs w:val="18"/>
              </w:rPr>
            </w:pPr>
            <w:r w:rsidRPr="00B85413">
              <w:rPr>
                <w:color w:val="000000"/>
                <w:sz w:val="18"/>
              </w:rPr>
              <w:t>0.5</w:t>
            </w:r>
          </w:p>
        </w:tc>
      </w:tr>
      <w:tr w:rsidR="00797DCB" w:rsidRPr="00B85413" w14:paraId="6762BAF1" w14:textId="77777777" w:rsidTr="00D34346">
        <w:trPr>
          <w:trHeight w:val="283"/>
        </w:trPr>
        <w:tc>
          <w:tcPr>
            <w:tcW w:w="3828" w:type="dxa"/>
            <w:tcBorders>
              <w:top w:val="nil"/>
              <w:left w:val="nil"/>
              <w:bottom w:val="nil"/>
              <w:right w:val="nil"/>
            </w:tcBorders>
            <w:shd w:val="clear" w:color="auto" w:fill="auto"/>
            <w:noWrap/>
            <w:vAlign w:val="center"/>
            <w:hideMark/>
          </w:tcPr>
          <w:p w14:paraId="6CB18D9E" w14:textId="77777777" w:rsidR="00797DCB" w:rsidRPr="00B85413" w:rsidRDefault="00797DCB" w:rsidP="00B94C34">
            <w:pPr>
              <w:spacing w:after="0"/>
              <w:rPr>
                <w:rFonts w:eastAsia="Times New Roman" w:cs="Times New Roman"/>
                <w:sz w:val="18"/>
                <w:szCs w:val="18"/>
              </w:rPr>
            </w:pPr>
            <w:r w:rsidRPr="00B85413">
              <w:rPr>
                <w:sz w:val="18"/>
              </w:rPr>
              <w:t>Unemployment rate, labour force percentage</w:t>
            </w:r>
          </w:p>
        </w:tc>
        <w:tc>
          <w:tcPr>
            <w:tcW w:w="708" w:type="dxa"/>
            <w:tcBorders>
              <w:top w:val="nil"/>
              <w:left w:val="nil"/>
              <w:bottom w:val="nil"/>
              <w:right w:val="nil"/>
            </w:tcBorders>
            <w:shd w:val="clear" w:color="auto" w:fill="auto"/>
            <w:noWrap/>
            <w:vAlign w:val="center"/>
          </w:tcPr>
          <w:p w14:paraId="7292DEF5" w14:textId="77777777" w:rsidR="00797DCB" w:rsidRPr="00B85413" w:rsidRDefault="00797DCB" w:rsidP="00B94C34">
            <w:pPr>
              <w:spacing w:after="0"/>
              <w:jc w:val="center"/>
              <w:rPr>
                <w:rFonts w:eastAsia="Times New Roman" w:cs="Times New Roman"/>
                <w:sz w:val="18"/>
                <w:szCs w:val="18"/>
              </w:rPr>
            </w:pPr>
            <w:r w:rsidRPr="00B85413">
              <w:rPr>
                <w:sz w:val="18"/>
              </w:rPr>
              <w:t>6.8</w:t>
            </w:r>
          </w:p>
        </w:tc>
        <w:tc>
          <w:tcPr>
            <w:tcW w:w="709" w:type="dxa"/>
            <w:tcBorders>
              <w:top w:val="nil"/>
              <w:left w:val="nil"/>
              <w:bottom w:val="nil"/>
              <w:right w:val="nil"/>
            </w:tcBorders>
            <w:shd w:val="clear" w:color="auto" w:fill="auto"/>
            <w:noWrap/>
            <w:vAlign w:val="center"/>
          </w:tcPr>
          <w:p w14:paraId="078040E3" w14:textId="77777777" w:rsidR="00797DCB" w:rsidRPr="00B85413" w:rsidRDefault="00797DCB" w:rsidP="00B94C34">
            <w:pPr>
              <w:spacing w:after="0"/>
              <w:jc w:val="center"/>
              <w:rPr>
                <w:rFonts w:eastAsia="Times New Roman" w:cs="Times New Roman"/>
                <w:sz w:val="18"/>
                <w:szCs w:val="18"/>
              </w:rPr>
            </w:pPr>
            <w:r w:rsidRPr="00B85413">
              <w:rPr>
                <w:color w:val="000000"/>
                <w:sz w:val="18"/>
              </w:rPr>
              <w:t>6.6</w:t>
            </w:r>
          </w:p>
        </w:tc>
        <w:tc>
          <w:tcPr>
            <w:tcW w:w="709" w:type="dxa"/>
            <w:tcBorders>
              <w:top w:val="nil"/>
              <w:left w:val="nil"/>
              <w:bottom w:val="nil"/>
              <w:right w:val="nil"/>
            </w:tcBorders>
            <w:shd w:val="clear" w:color="auto" w:fill="auto"/>
            <w:noWrap/>
            <w:vAlign w:val="center"/>
          </w:tcPr>
          <w:p w14:paraId="5E45FCE2" w14:textId="77777777" w:rsidR="00797DCB" w:rsidRPr="00B85413" w:rsidRDefault="00797DCB" w:rsidP="00B94C34">
            <w:pPr>
              <w:spacing w:after="0"/>
              <w:jc w:val="center"/>
              <w:rPr>
                <w:rFonts w:eastAsia="Times New Roman" w:cs="Times New Roman"/>
                <w:sz w:val="18"/>
                <w:szCs w:val="18"/>
              </w:rPr>
            </w:pPr>
            <w:r w:rsidRPr="00B85413">
              <w:rPr>
                <w:color w:val="000000"/>
                <w:sz w:val="18"/>
              </w:rPr>
              <w:t>6.6</w:t>
            </w:r>
          </w:p>
        </w:tc>
        <w:tc>
          <w:tcPr>
            <w:tcW w:w="709" w:type="dxa"/>
            <w:tcBorders>
              <w:top w:val="nil"/>
              <w:left w:val="single" w:sz="8" w:space="0" w:color="auto"/>
              <w:bottom w:val="nil"/>
              <w:right w:val="nil"/>
            </w:tcBorders>
            <w:shd w:val="clear" w:color="auto" w:fill="auto"/>
            <w:noWrap/>
            <w:vAlign w:val="center"/>
          </w:tcPr>
          <w:p w14:paraId="3E0361B0" w14:textId="77777777" w:rsidR="00797DCB" w:rsidRPr="00B85413" w:rsidRDefault="00797DCB" w:rsidP="00B94C34">
            <w:pPr>
              <w:spacing w:after="0"/>
              <w:jc w:val="center"/>
              <w:rPr>
                <w:rFonts w:eastAsia="Times New Roman" w:cs="Times New Roman"/>
                <w:sz w:val="18"/>
                <w:szCs w:val="18"/>
              </w:rPr>
            </w:pPr>
            <w:r w:rsidRPr="00B85413">
              <w:rPr>
                <w:color w:val="000000"/>
                <w:sz w:val="18"/>
              </w:rPr>
              <w:t>6.8</w:t>
            </w:r>
          </w:p>
        </w:tc>
        <w:tc>
          <w:tcPr>
            <w:tcW w:w="709" w:type="dxa"/>
            <w:tcBorders>
              <w:top w:val="nil"/>
              <w:left w:val="nil"/>
              <w:bottom w:val="nil"/>
              <w:right w:val="single" w:sz="8" w:space="0" w:color="auto"/>
            </w:tcBorders>
            <w:shd w:val="clear" w:color="auto" w:fill="auto"/>
            <w:vAlign w:val="center"/>
          </w:tcPr>
          <w:p w14:paraId="22C772E2" w14:textId="77777777" w:rsidR="00797DCB" w:rsidRPr="00B85413" w:rsidRDefault="00797DCB" w:rsidP="00B94C34">
            <w:pPr>
              <w:spacing w:after="0"/>
              <w:jc w:val="center"/>
              <w:rPr>
                <w:rFonts w:eastAsia="Times New Roman" w:cs="Times New Roman"/>
                <w:sz w:val="18"/>
                <w:szCs w:val="18"/>
              </w:rPr>
            </w:pPr>
            <w:r w:rsidRPr="00B85413">
              <w:rPr>
                <w:color w:val="000000"/>
                <w:sz w:val="18"/>
              </w:rPr>
              <w:t>6.7</w:t>
            </w:r>
          </w:p>
        </w:tc>
        <w:tc>
          <w:tcPr>
            <w:tcW w:w="709" w:type="dxa"/>
            <w:tcBorders>
              <w:top w:val="nil"/>
              <w:left w:val="nil"/>
              <w:bottom w:val="nil"/>
              <w:right w:val="nil"/>
            </w:tcBorders>
            <w:shd w:val="clear" w:color="auto" w:fill="auto"/>
            <w:noWrap/>
            <w:vAlign w:val="center"/>
          </w:tcPr>
          <w:p w14:paraId="588F08B0" w14:textId="77777777" w:rsidR="00797DCB" w:rsidRPr="00B85413" w:rsidRDefault="00797DCB" w:rsidP="00B94C34">
            <w:pPr>
              <w:spacing w:after="0"/>
              <w:jc w:val="center"/>
              <w:rPr>
                <w:rFonts w:eastAsia="Times New Roman" w:cs="Times New Roman"/>
                <w:sz w:val="18"/>
                <w:szCs w:val="18"/>
              </w:rPr>
            </w:pPr>
            <w:r w:rsidRPr="00B85413">
              <w:rPr>
                <w:color w:val="000000"/>
                <w:sz w:val="18"/>
              </w:rPr>
              <w:t>7.2</w:t>
            </w:r>
          </w:p>
        </w:tc>
        <w:tc>
          <w:tcPr>
            <w:tcW w:w="709" w:type="dxa"/>
            <w:tcBorders>
              <w:top w:val="nil"/>
              <w:left w:val="nil"/>
              <w:bottom w:val="nil"/>
              <w:right w:val="nil"/>
            </w:tcBorders>
            <w:shd w:val="clear" w:color="auto" w:fill="auto"/>
            <w:vAlign w:val="center"/>
          </w:tcPr>
          <w:p w14:paraId="024D37CF" w14:textId="77777777" w:rsidR="00797DCB" w:rsidRPr="00B85413" w:rsidRDefault="00797DCB" w:rsidP="00B94C34">
            <w:pPr>
              <w:spacing w:after="0"/>
              <w:jc w:val="center"/>
              <w:rPr>
                <w:rFonts w:eastAsia="Times New Roman" w:cs="Times New Roman"/>
                <w:sz w:val="18"/>
                <w:szCs w:val="18"/>
              </w:rPr>
            </w:pPr>
            <w:r w:rsidRPr="00B85413">
              <w:rPr>
                <w:color w:val="000000"/>
                <w:sz w:val="18"/>
              </w:rPr>
              <w:t>7.0</w:t>
            </w:r>
          </w:p>
        </w:tc>
      </w:tr>
      <w:tr w:rsidR="00797DCB" w:rsidRPr="00B85413" w14:paraId="40704CCE" w14:textId="77777777" w:rsidTr="00D34346">
        <w:trPr>
          <w:trHeight w:val="283"/>
        </w:trPr>
        <w:tc>
          <w:tcPr>
            <w:tcW w:w="3828" w:type="dxa"/>
            <w:tcBorders>
              <w:top w:val="nil"/>
              <w:left w:val="nil"/>
              <w:bottom w:val="nil"/>
              <w:right w:val="nil"/>
            </w:tcBorders>
            <w:shd w:val="clear" w:color="auto" w:fill="auto"/>
            <w:noWrap/>
            <w:vAlign w:val="center"/>
            <w:hideMark/>
          </w:tcPr>
          <w:p w14:paraId="51AA98FA" w14:textId="77777777" w:rsidR="00797DCB" w:rsidRPr="00B85413" w:rsidRDefault="00797DCB" w:rsidP="00B94C34">
            <w:pPr>
              <w:spacing w:after="0"/>
              <w:rPr>
                <w:rFonts w:eastAsia="Times New Roman" w:cs="Times New Roman"/>
                <w:sz w:val="18"/>
                <w:szCs w:val="18"/>
              </w:rPr>
            </w:pPr>
            <w:r w:rsidRPr="00B85413">
              <w:rPr>
                <w:sz w:val="18"/>
              </w:rPr>
              <w:t>Inflation</w:t>
            </w:r>
          </w:p>
        </w:tc>
        <w:tc>
          <w:tcPr>
            <w:tcW w:w="708" w:type="dxa"/>
            <w:tcBorders>
              <w:top w:val="nil"/>
              <w:left w:val="nil"/>
              <w:bottom w:val="nil"/>
              <w:right w:val="nil"/>
            </w:tcBorders>
            <w:shd w:val="clear" w:color="auto" w:fill="auto"/>
            <w:noWrap/>
            <w:vAlign w:val="center"/>
          </w:tcPr>
          <w:p w14:paraId="18BB8F1B" w14:textId="77777777" w:rsidR="00797DCB" w:rsidRPr="00B85413" w:rsidRDefault="00797DCB" w:rsidP="00B94C34">
            <w:pPr>
              <w:spacing w:after="0"/>
              <w:jc w:val="center"/>
              <w:rPr>
                <w:rFonts w:eastAsia="Times New Roman" w:cs="Times New Roman"/>
                <w:sz w:val="18"/>
                <w:szCs w:val="18"/>
              </w:rPr>
            </w:pPr>
            <w:r w:rsidRPr="00B85413">
              <w:rPr>
                <w:sz w:val="18"/>
              </w:rPr>
              <w:t>8.4</w:t>
            </w:r>
          </w:p>
        </w:tc>
        <w:tc>
          <w:tcPr>
            <w:tcW w:w="709" w:type="dxa"/>
            <w:tcBorders>
              <w:top w:val="nil"/>
              <w:left w:val="nil"/>
              <w:bottom w:val="nil"/>
              <w:right w:val="nil"/>
            </w:tcBorders>
            <w:shd w:val="clear" w:color="auto" w:fill="auto"/>
            <w:noWrap/>
            <w:vAlign w:val="center"/>
          </w:tcPr>
          <w:p w14:paraId="6E6DC1F1" w14:textId="77777777" w:rsidR="00797DCB" w:rsidRPr="00B85413" w:rsidRDefault="00797DCB" w:rsidP="00B94C34">
            <w:pPr>
              <w:spacing w:after="0"/>
              <w:jc w:val="center"/>
              <w:rPr>
                <w:rFonts w:eastAsia="Times New Roman" w:cs="Times New Roman"/>
                <w:sz w:val="18"/>
                <w:szCs w:val="18"/>
              </w:rPr>
            </w:pPr>
            <w:r w:rsidRPr="00B85413">
              <w:rPr>
                <w:color w:val="000000"/>
                <w:sz w:val="18"/>
              </w:rPr>
              <w:t>5.6</w:t>
            </w:r>
          </w:p>
        </w:tc>
        <w:tc>
          <w:tcPr>
            <w:tcW w:w="709" w:type="dxa"/>
            <w:tcBorders>
              <w:top w:val="nil"/>
              <w:left w:val="nil"/>
              <w:bottom w:val="nil"/>
              <w:right w:val="nil"/>
            </w:tcBorders>
            <w:shd w:val="clear" w:color="auto" w:fill="auto"/>
            <w:noWrap/>
            <w:vAlign w:val="center"/>
          </w:tcPr>
          <w:p w14:paraId="03B6312B" w14:textId="77777777" w:rsidR="00797DCB" w:rsidRPr="00B85413" w:rsidRDefault="00797DCB" w:rsidP="00B94C34">
            <w:pPr>
              <w:spacing w:after="0"/>
              <w:jc w:val="center"/>
              <w:rPr>
                <w:rFonts w:eastAsia="Times New Roman" w:cs="Times New Roman"/>
                <w:sz w:val="18"/>
                <w:szCs w:val="18"/>
              </w:rPr>
            </w:pPr>
            <w:r w:rsidRPr="00B85413">
              <w:rPr>
                <w:color w:val="000000"/>
                <w:sz w:val="18"/>
              </w:rPr>
              <w:t>3.2</w:t>
            </w:r>
          </w:p>
        </w:tc>
        <w:tc>
          <w:tcPr>
            <w:tcW w:w="709" w:type="dxa"/>
            <w:tcBorders>
              <w:top w:val="nil"/>
              <w:left w:val="single" w:sz="8" w:space="0" w:color="auto"/>
              <w:bottom w:val="nil"/>
              <w:right w:val="nil"/>
            </w:tcBorders>
            <w:shd w:val="clear" w:color="auto" w:fill="auto"/>
            <w:noWrap/>
            <w:vAlign w:val="center"/>
          </w:tcPr>
          <w:p w14:paraId="7F88E069" w14:textId="77777777" w:rsidR="00797DCB" w:rsidRPr="00B85413" w:rsidRDefault="00797DCB" w:rsidP="00B94C34">
            <w:pPr>
              <w:spacing w:after="0"/>
              <w:jc w:val="center"/>
              <w:rPr>
                <w:rFonts w:eastAsia="Times New Roman" w:cs="Times New Roman"/>
                <w:sz w:val="18"/>
                <w:szCs w:val="18"/>
              </w:rPr>
            </w:pPr>
            <w:r w:rsidRPr="00B85413">
              <w:rPr>
                <w:color w:val="000000"/>
                <w:sz w:val="18"/>
              </w:rPr>
              <w:t>5.8</w:t>
            </w:r>
          </w:p>
        </w:tc>
        <w:tc>
          <w:tcPr>
            <w:tcW w:w="709" w:type="dxa"/>
            <w:tcBorders>
              <w:top w:val="nil"/>
              <w:left w:val="nil"/>
              <w:bottom w:val="nil"/>
              <w:right w:val="single" w:sz="8" w:space="0" w:color="auto"/>
            </w:tcBorders>
            <w:shd w:val="clear" w:color="auto" w:fill="auto"/>
            <w:vAlign w:val="center"/>
          </w:tcPr>
          <w:p w14:paraId="41161946" w14:textId="77777777" w:rsidR="00797DCB" w:rsidRPr="00B85413" w:rsidRDefault="00797DCB" w:rsidP="00B94C34">
            <w:pPr>
              <w:spacing w:after="0"/>
              <w:jc w:val="center"/>
              <w:rPr>
                <w:rFonts w:eastAsia="Times New Roman" w:cs="Times New Roman"/>
                <w:sz w:val="18"/>
                <w:szCs w:val="18"/>
              </w:rPr>
            </w:pPr>
            <w:r w:rsidRPr="00B85413">
              <w:rPr>
                <w:color w:val="000000"/>
                <w:sz w:val="18"/>
              </w:rPr>
              <w:t>2.8</w:t>
            </w:r>
          </w:p>
        </w:tc>
        <w:tc>
          <w:tcPr>
            <w:tcW w:w="709" w:type="dxa"/>
            <w:tcBorders>
              <w:top w:val="nil"/>
              <w:left w:val="nil"/>
              <w:bottom w:val="nil"/>
              <w:right w:val="nil"/>
            </w:tcBorders>
            <w:shd w:val="clear" w:color="auto" w:fill="auto"/>
            <w:noWrap/>
            <w:vAlign w:val="center"/>
          </w:tcPr>
          <w:p w14:paraId="07D47976" w14:textId="77777777" w:rsidR="00797DCB" w:rsidRPr="00B85413" w:rsidRDefault="00797DCB" w:rsidP="00B94C34">
            <w:pPr>
              <w:spacing w:after="0"/>
              <w:jc w:val="center"/>
              <w:rPr>
                <w:rFonts w:eastAsia="Times New Roman" w:cs="Times New Roman"/>
                <w:sz w:val="18"/>
                <w:szCs w:val="18"/>
              </w:rPr>
            </w:pPr>
            <w:r w:rsidRPr="00B85413">
              <w:rPr>
                <w:color w:val="000000"/>
                <w:sz w:val="18"/>
              </w:rPr>
              <w:t>6.1</w:t>
            </w:r>
          </w:p>
        </w:tc>
        <w:tc>
          <w:tcPr>
            <w:tcW w:w="709" w:type="dxa"/>
            <w:tcBorders>
              <w:top w:val="nil"/>
              <w:left w:val="nil"/>
              <w:bottom w:val="nil"/>
              <w:right w:val="nil"/>
            </w:tcBorders>
            <w:shd w:val="clear" w:color="auto" w:fill="auto"/>
            <w:vAlign w:val="center"/>
          </w:tcPr>
          <w:p w14:paraId="7D444DF9" w14:textId="77777777" w:rsidR="00797DCB" w:rsidRPr="00B85413" w:rsidRDefault="00797DCB" w:rsidP="00B94C34">
            <w:pPr>
              <w:spacing w:after="0"/>
              <w:jc w:val="center"/>
              <w:rPr>
                <w:rFonts w:eastAsia="Times New Roman" w:cs="Times New Roman"/>
                <w:sz w:val="18"/>
                <w:szCs w:val="18"/>
              </w:rPr>
            </w:pPr>
            <w:r w:rsidRPr="00B85413">
              <w:rPr>
                <w:color w:val="000000"/>
                <w:sz w:val="18"/>
              </w:rPr>
              <w:t>2.6</w:t>
            </w:r>
          </w:p>
        </w:tc>
      </w:tr>
      <w:tr w:rsidR="00797DCB" w:rsidRPr="00B85413" w14:paraId="625FC4B2" w14:textId="77777777" w:rsidTr="00D34346">
        <w:trPr>
          <w:trHeight w:val="283"/>
        </w:trPr>
        <w:tc>
          <w:tcPr>
            <w:tcW w:w="3828" w:type="dxa"/>
            <w:tcBorders>
              <w:top w:val="nil"/>
              <w:left w:val="nil"/>
              <w:bottom w:val="nil"/>
              <w:right w:val="nil"/>
            </w:tcBorders>
            <w:shd w:val="clear" w:color="auto" w:fill="auto"/>
            <w:noWrap/>
            <w:vAlign w:val="center"/>
            <w:hideMark/>
          </w:tcPr>
          <w:p w14:paraId="2F3F64B6" w14:textId="77777777" w:rsidR="00797DCB" w:rsidRPr="00B85413" w:rsidRDefault="00797DCB" w:rsidP="00B94C34">
            <w:pPr>
              <w:spacing w:after="0"/>
              <w:rPr>
                <w:rFonts w:eastAsia="Times New Roman" w:cs="Times New Roman"/>
                <w:sz w:val="18"/>
                <w:szCs w:val="18"/>
              </w:rPr>
            </w:pPr>
            <w:r w:rsidRPr="00B85413">
              <w:rPr>
                <w:sz w:val="18"/>
              </w:rPr>
              <w:t>Unit labour costs</w:t>
            </w:r>
          </w:p>
        </w:tc>
        <w:tc>
          <w:tcPr>
            <w:tcW w:w="708" w:type="dxa"/>
            <w:tcBorders>
              <w:top w:val="nil"/>
              <w:left w:val="nil"/>
              <w:bottom w:val="nil"/>
              <w:right w:val="nil"/>
            </w:tcBorders>
            <w:shd w:val="clear" w:color="auto" w:fill="auto"/>
            <w:noWrap/>
            <w:vAlign w:val="center"/>
          </w:tcPr>
          <w:p w14:paraId="2E0766D8" w14:textId="77777777" w:rsidR="00797DCB" w:rsidRPr="00B85413" w:rsidRDefault="00797DCB" w:rsidP="00B94C34">
            <w:pPr>
              <w:spacing w:after="0"/>
              <w:jc w:val="center"/>
              <w:rPr>
                <w:rFonts w:eastAsia="Times New Roman" w:cs="Times New Roman"/>
                <w:sz w:val="18"/>
                <w:szCs w:val="18"/>
              </w:rPr>
            </w:pPr>
            <w:r w:rsidRPr="00B85413">
              <w:rPr>
                <w:sz w:val="18"/>
              </w:rPr>
              <w:t>3.4</w:t>
            </w:r>
          </w:p>
        </w:tc>
        <w:tc>
          <w:tcPr>
            <w:tcW w:w="709" w:type="dxa"/>
            <w:tcBorders>
              <w:top w:val="nil"/>
              <w:left w:val="nil"/>
              <w:bottom w:val="nil"/>
              <w:right w:val="nil"/>
            </w:tcBorders>
            <w:shd w:val="clear" w:color="auto" w:fill="auto"/>
            <w:noWrap/>
            <w:vAlign w:val="center"/>
          </w:tcPr>
          <w:p w14:paraId="6D01464E" w14:textId="77777777" w:rsidR="00797DCB" w:rsidRPr="00B85413" w:rsidRDefault="00797DCB" w:rsidP="00B94C34">
            <w:pPr>
              <w:spacing w:after="0"/>
              <w:jc w:val="center"/>
              <w:rPr>
                <w:rFonts w:eastAsia="Times New Roman" w:cs="Times New Roman"/>
                <w:sz w:val="18"/>
                <w:szCs w:val="18"/>
              </w:rPr>
            </w:pPr>
            <w:r w:rsidRPr="00B85413">
              <w:rPr>
                <w:color w:val="000000"/>
                <w:sz w:val="18"/>
              </w:rPr>
              <w:t>6.0</w:t>
            </w:r>
          </w:p>
        </w:tc>
        <w:tc>
          <w:tcPr>
            <w:tcW w:w="709" w:type="dxa"/>
            <w:tcBorders>
              <w:top w:val="nil"/>
              <w:left w:val="nil"/>
              <w:bottom w:val="nil"/>
              <w:right w:val="nil"/>
            </w:tcBorders>
            <w:shd w:val="clear" w:color="auto" w:fill="auto"/>
            <w:noWrap/>
            <w:vAlign w:val="center"/>
          </w:tcPr>
          <w:p w14:paraId="64F3165F" w14:textId="77777777" w:rsidR="00797DCB" w:rsidRPr="00B85413" w:rsidRDefault="00797DCB" w:rsidP="00B94C34">
            <w:pPr>
              <w:spacing w:after="0"/>
              <w:jc w:val="center"/>
              <w:rPr>
                <w:rFonts w:eastAsia="Times New Roman" w:cs="Times New Roman"/>
                <w:sz w:val="18"/>
                <w:szCs w:val="18"/>
              </w:rPr>
            </w:pPr>
            <w:r w:rsidRPr="00B85413">
              <w:rPr>
                <w:color w:val="000000"/>
                <w:sz w:val="18"/>
              </w:rPr>
              <w:t>3.8</w:t>
            </w:r>
          </w:p>
        </w:tc>
        <w:tc>
          <w:tcPr>
            <w:tcW w:w="709" w:type="dxa"/>
            <w:tcBorders>
              <w:top w:val="nil"/>
              <w:left w:val="single" w:sz="8" w:space="0" w:color="auto"/>
              <w:bottom w:val="nil"/>
              <w:right w:val="nil"/>
            </w:tcBorders>
            <w:shd w:val="clear" w:color="auto" w:fill="auto"/>
            <w:noWrap/>
            <w:vAlign w:val="center"/>
          </w:tcPr>
          <w:p w14:paraId="5CAE140D" w14:textId="77777777" w:rsidR="00797DCB" w:rsidRPr="00B85413" w:rsidRDefault="00797DCB" w:rsidP="00B94C34">
            <w:pPr>
              <w:spacing w:after="0"/>
              <w:jc w:val="center"/>
              <w:rPr>
                <w:rFonts w:eastAsia="Times New Roman" w:cs="Times New Roman"/>
                <w:sz w:val="18"/>
                <w:szCs w:val="18"/>
              </w:rPr>
            </w:pPr>
            <w:r w:rsidRPr="00B85413">
              <w:rPr>
                <w:color w:val="000000"/>
                <w:sz w:val="18"/>
              </w:rPr>
              <w:t>5.0</w:t>
            </w:r>
          </w:p>
        </w:tc>
        <w:tc>
          <w:tcPr>
            <w:tcW w:w="709" w:type="dxa"/>
            <w:tcBorders>
              <w:top w:val="nil"/>
              <w:left w:val="nil"/>
              <w:bottom w:val="nil"/>
              <w:right w:val="single" w:sz="8" w:space="0" w:color="auto"/>
            </w:tcBorders>
            <w:shd w:val="clear" w:color="auto" w:fill="auto"/>
            <w:vAlign w:val="center"/>
          </w:tcPr>
          <w:p w14:paraId="1D4412E3" w14:textId="77777777" w:rsidR="00797DCB" w:rsidRPr="00B85413" w:rsidRDefault="00797DCB" w:rsidP="00B94C34">
            <w:pPr>
              <w:spacing w:after="0"/>
              <w:jc w:val="center"/>
              <w:rPr>
                <w:rFonts w:eastAsia="Times New Roman" w:cs="Times New Roman"/>
                <w:sz w:val="18"/>
                <w:szCs w:val="18"/>
              </w:rPr>
            </w:pPr>
            <w:r w:rsidRPr="00B85413">
              <w:rPr>
                <w:color w:val="000000"/>
                <w:sz w:val="18"/>
              </w:rPr>
              <w:t>3.2</w:t>
            </w:r>
          </w:p>
        </w:tc>
        <w:tc>
          <w:tcPr>
            <w:tcW w:w="709" w:type="dxa"/>
            <w:tcBorders>
              <w:top w:val="nil"/>
              <w:left w:val="nil"/>
              <w:bottom w:val="nil"/>
              <w:right w:val="nil"/>
            </w:tcBorders>
            <w:shd w:val="clear" w:color="auto" w:fill="auto"/>
            <w:noWrap/>
            <w:vAlign w:val="center"/>
          </w:tcPr>
          <w:p w14:paraId="579551F9" w14:textId="77777777" w:rsidR="00797DCB" w:rsidRPr="00B85413" w:rsidRDefault="00797DCB" w:rsidP="00B94C34">
            <w:pPr>
              <w:spacing w:after="0"/>
              <w:jc w:val="center"/>
              <w:rPr>
                <w:rFonts w:eastAsia="Times New Roman" w:cs="Times New Roman"/>
                <w:sz w:val="18"/>
                <w:szCs w:val="18"/>
              </w:rPr>
            </w:pPr>
            <w:r w:rsidRPr="00B85413">
              <w:rPr>
                <w:color w:val="000000"/>
                <w:sz w:val="18"/>
              </w:rPr>
              <w:t>4.8</w:t>
            </w:r>
          </w:p>
        </w:tc>
        <w:tc>
          <w:tcPr>
            <w:tcW w:w="709" w:type="dxa"/>
            <w:tcBorders>
              <w:top w:val="nil"/>
              <w:left w:val="nil"/>
              <w:bottom w:val="nil"/>
              <w:right w:val="nil"/>
            </w:tcBorders>
            <w:shd w:val="clear" w:color="auto" w:fill="auto"/>
            <w:vAlign w:val="center"/>
          </w:tcPr>
          <w:p w14:paraId="1676B08D" w14:textId="77777777" w:rsidR="00797DCB" w:rsidRPr="00B85413" w:rsidRDefault="00797DCB" w:rsidP="00B94C34">
            <w:pPr>
              <w:spacing w:after="0"/>
              <w:jc w:val="center"/>
              <w:rPr>
                <w:rFonts w:eastAsia="Times New Roman" w:cs="Times New Roman"/>
                <w:sz w:val="18"/>
                <w:szCs w:val="18"/>
              </w:rPr>
            </w:pPr>
            <w:r w:rsidRPr="00B85413">
              <w:rPr>
                <w:color w:val="000000"/>
                <w:sz w:val="18"/>
              </w:rPr>
              <w:t>2.7</w:t>
            </w:r>
          </w:p>
        </w:tc>
      </w:tr>
      <w:tr w:rsidR="00797DCB" w:rsidRPr="00B85413" w14:paraId="689CA827" w14:textId="77777777" w:rsidTr="00D34346">
        <w:trPr>
          <w:trHeight w:val="283"/>
        </w:trPr>
        <w:tc>
          <w:tcPr>
            <w:tcW w:w="3828" w:type="dxa"/>
            <w:tcBorders>
              <w:top w:val="nil"/>
              <w:left w:val="nil"/>
              <w:bottom w:val="nil"/>
              <w:right w:val="nil"/>
            </w:tcBorders>
            <w:shd w:val="clear" w:color="auto" w:fill="auto"/>
            <w:noWrap/>
            <w:vAlign w:val="center"/>
            <w:hideMark/>
          </w:tcPr>
          <w:p w14:paraId="0F09D8B4" w14:textId="77777777" w:rsidR="00797DCB" w:rsidRPr="00B85413" w:rsidRDefault="00797DCB" w:rsidP="00B94C34">
            <w:pPr>
              <w:spacing w:after="0"/>
              <w:rPr>
                <w:rFonts w:eastAsia="Times New Roman" w:cs="Times New Roman"/>
                <w:sz w:val="18"/>
                <w:szCs w:val="18"/>
              </w:rPr>
            </w:pPr>
            <w:r w:rsidRPr="00B85413">
              <w:rPr>
                <w:sz w:val="18"/>
              </w:rPr>
              <w:t>Fiscal result of the general government, GDP %</w:t>
            </w:r>
          </w:p>
        </w:tc>
        <w:tc>
          <w:tcPr>
            <w:tcW w:w="708" w:type="dxa"/>
            <w:tcBorders>
              <w:top w:val="nil"/>
              <w:left w:val="nil"/>
              <w:bottom w:val="nil"/>
              <w:right w:val="nil"/>
            </w:tcBorders>
            <w:shd w:val="clear" w:color="auto" w:fill="auto"/>
            <w:noWrap/>
            <w:vAlign w:val="center"/>
          </w:tcPr>
          <w:p w14:paraId="07CB246C" w14:textId="77777777" w:rsidR="00797DCB" w:rsidRPr="00B85413" w:rsidRDefault="00797DCB" w:rsidP="00B94C34">
            <w:pPr>
              <w:spacing w:after="0"/>
              <w:jc w:val="center"/>
              <w:rPr>
                <w:rFonts w:eastAsia="Times New Roman" w:cs="Times New Roman"/>
                <w:sz w:val="18"/>
                <w:szCs w:val="18"/>
              </w:rPr>
            </w:pPr>
            <w:r w:rsidRPr="00B85413">
              <w:rPr>
                <w:sz w:val="18"/>
              </w:rPr>
              <w:t>-3.6</w:t>
            </w:r>
          </w:p>
        </w:tc>
        <w:tc>
          <w:tcPr>
            <w:tcW w:w="709" w:type="dxa"/>
            <w:tcBorders>
              <w:top w:val="nil"/>
              <w:left w:val="nil"/>
              <w:bottom w:val="nil"/>
              <w:right w:val="nil"/>
            </w:tcBorders>
            <w:shd w:val="clear" w:color="auto" w:fill="auto"/>
            <w:noWrap/>
            <w:vAlign w:val="center"/>
          </w:tcPr>
          <w:p w14:paraId="1740EB19" w14:textId="77777777" w:rsidR="00797DCB" w:rsidRPr="00B85413" w:rsidRDefault="00797DCB" w:rsidP="00B94C34">
            <w:pPr>
              <w:spacing w:after="0"/>
              <w:jc w:val="center"/>
              <w:rPr>
                <w:rFonts w:eastAsia="Times New Roman" w:cs="Times New Roman"/>
                <w:sz w:val="18"/>
                <w:szCs w:val="18"/>
              </w:rPr>
            </w:pPr>
            <w:r w:rsidRPr="00B85413">
              <w:rPr>
                <w:color w:val="000000"/>
                <w:sz w:val="18"/>
              </w:rPr>
              <w:t>-3.2</w:t>
            </w:r>
          </w:p>
        </w:tc>
        <w:tc>
          <w:tcPr>
            <w:tcW w:w="709" w:type="dxa"/>
            <w:tcBorders>
              <w:top w:val="nil"/>
              <w:left w:val="nil"/>
              <w:bottom w:val="nil"/>
              <w:right w:val="nil"/>
            </w:tcBorders>
            <w:shd w:val="clear" w:color="auto" w:fill="auto"/>
            <w:noWrap/>
            <w:vAlign w:val="center"/>
          </w:tcPr>
          <w:p w14:paraId="3087E9D6" w14:textId="77777777" w:rsidR="00797DCB" w:rsidRPr="00B85413" w:rsidRDefault="00797DCB" w:rsidP="00B94C34">
            <w:pPr>
              <w:spacing w:after="0"/>
              <w:jc w:val="center"/>
              <w:rPr>
                <w:rFonts w:eastAsia="Times New Roman" w:cs="Times New Roman"/>
                <w:sz w:val="18"/>
                <w:szCs w:val="18"/>
              </w:rPr>
            </w:pPr>
            <w:r w:rsidRPr="00B85413">
              <w:rPr>
                <w:color w:val="000000"/>
                <w:sz w:val="18"/>
              </w:rPr>
              <w:t>-2.8</w:t>
            </w:r>
          </w:p>
        </w:tc>
        <w:tc>
          <w:tcPr>
            <w:tcW w:w="709" w:type="dxa"/>
            <w:tcBorders>
              <w:top w:val="nil"/>
              <w:left w:val="single" w:sz="8" w:space="0" w:color="auto"/>
              <w:bottom w:val="nil"/>
              <w:right w:val="nil"/>
            </w:tcBorders>
            <w:shd w:val="clear" w:color="auto" w:fill="auto"/>
            <w:noWrap/>
            <w:vAlign w:val="center"/>
          </w:tcPr>
          <w:p w14:paraId="692282B8" w14:textId="77777777" w:rsidR="00797DCB" w:rsidRPr="00B85413" w:rsidRDefault="00797DCB" w:rsidP="00B94C34">
            <w:pPr>
              <w:spacing w:after="0"/>
              <w:jc w:val="center"/>
              <w:rPr>
                <w:rFonts w:eastAsia="Times New Roman" w:cs="Times New Roman"/>
                <w:sz w:val="18"/>
                <w:szCs w:val="18"/>
              </w:rPr>
            </w:pPr>
            <w:r w:rsidRPr="00B85413">
              <w:rPr>
                <w:color w:val="000000"/>
                <w:sz w:val="18"/>
              </w:rPr>
              <w:t>-3.2</w:t>
            </w:r>
          </w:p>
        </w:tc>
        <w:tc>
          <w:tcPr>
            <w:tcW w:w="709" w:type="dxa"/>
            <w:tcBorders>
              <w:top w:val="nil"/>
              <w:left w:val="nil"/>
              <w:bottom w:val="nil"/>
              <w:right w:val="single" w:sz="8" w:space="0" w:color="auto"/>
            </w:tcBorders>
            <w:shd w:val="clear" w:color="auto" w:fill="auto"/>
            <w:vAlign w:val="center"/>
          </w:tcPr>
          <w:p w14:paraId="6BFDADB9" w14:textId="77777777" w:rsidR="00797DCB" w:rsidRPr="00B85413" w:rsidRDefault="00797DCB" w:rsidP="00B94C34">
            <w:pPr>
              <w:spacing w:after="0"/>
              <w:jc w:val="center"/>
              <w:rPr>
                <w:rFonts w:eastAsia="Times New Roman" w:cs="Times New Roman"/>
                <w:sz w:val="18"/>
                <w:szCs w:val="18"/>
              </w:rPr>
            </w:pPr>
            <w:r w:rsidRPr="00B85413">
              <w:rPr>
                <w:color w:val="000000"/>
                <w:sz w:val="18"/>
              </w:rPr>
              <w:t>-2.4</w:t>
            </w:r>
          </w:p>
        </w:tc>
        <w:tc>
          <w:tcPr>
            <w:tcW w:w="709" w:type="dxa"/>
            <w:tcBorders>
              <w:top w:val="nil"/>
              <w:left w:val="nil"/>
              <w:bottom w:val="nil"/>
              <w:right w:val="nil"/>
            </w:tcBorders>
            <w:shd w:val="clear" w:color="auto" w:fill="auto"/>
            <w:noWrap/>
            <w:vAlign w:val="center"/>
          </w:tcPr>
          <w:p w14:paraId="7DFE8D16" w14:textId="77777777" w:rsidR="00797DCB" w:rsidRPr="00B85413" w:rsidRDefault="00797DCB" w:rsidP="00B94C34">
            <w:pPr>
              <w:spacing w:after="0"/>
              <w:jc w:val="center"/>
              <w:rPr>
                <w:rFonts w:eastAsia="Times New Roman" w:cs="Times New Roman"/>
                <w:sz w:val="18"/>
                <w:szCs w:val="18"/>
              </w:rPr>
            </w:pPr>
            <w:r w:rsidRPr="00B85413">
              <w:rPr>
                <w:color w:val="000000"/>
                <w:sz w:val="18"/>
              </w:rPr>
              <w:t>-3.7</w:t>
            </w:r>
          </w:p>
        </w:tc>
        <w:tc>
          <w:tcPr>
            <w:tcW w:w="709" w:type="dxa"/>
            <w:tcBorders>
              <w:top w:val="nil"/>
              <w:left w:val="nil"/>
              <w:bottom w:val="nil"/>
              <w:right w:val="nil"/>
            </w:tcBorders>
            <w:shd w:val="clear" w:color="auto" w:fill="auto"/>
            <w:vAlign w:val="center"/>
          </w:tcPr>
          <w:p w14:paraId="29778100" w14:textId="77777777" w:rsidR="00797DCB" w:rsidRPr="00B85413" w:rsidRDefault="00797DCB" w:rsidP="00B94C34">
            <w:pPr>
              <w:spacing w:after="0"/>
              <w:jc w:val="center"/>
              <w:rPr>
                <w:rFonts w:eastAsia="Times New Roman" w:cs="Times New Roman"/>
                <w:sz w:val="18"/>
                <w:szCs w:val="18"/>
              </w:rPr>
            </w:pPr>
            <w:r w:rsidRPr="00B85413">
              <w:rPr>
                <w:color w:val="000000"/>
                <w:sz w:val="18"/>
              </w:rPr>
              <w:t>-3.3</w:t>
            </w:r>
          </w:p>
        </w:tc>
      </w:tr>
      <w:tr w:rsidR="00797DCB" w:rsidRPr="00B85413" w14:paraId="3D0056E2" w14:textId="77777777" w:rsidTr="00D34346">
        <w:trPr>
          <w:trHeight w:val="283"/>
        </w:trPr>
        <w:tc>
          <w:tcPr>
            <w:tcW w:w="3828" w:type="dxa"/>
            <w:tcBorders>
              <w:top w:val="nil"/>
              <w:left w:val="nil"/>
              <w:bottom w:val="nil"/>
              <w:right w:val="nil"/>
            </w:tcBorders>
            <w:shd w:val="clear" w:color="auto" w:fill="auto"/>
            <w:noWrap/>
            <w:vAlign w:val="center"/>
            <w:hideMark/>
          </w:tcPr>
          <w:p w14:paraId="5CEBC120" w14:textId="77777777" w:rsidR="00797DCB" w:rsidRPr="00B85413" w:rsidRDefault="00797DCB" w:rsidP="00B94C34">
            <w:pPr>
              <w:spacing w:after="0"/>
              <w:rPr>
                <w:rFonts w:eastAsia="Times New Roman" w:cs="Times New Roman"/>
                <w:sz w:val="18"/>
                <w:szCs w:val="18"/>
              </w:rPr>
            </w:pPr>
            <w:r w:rsidRPr="00B85413">
              <w:rPr>
                <w:sz w:val="18"/>
              </w:rPr>
              <w:t>Gross debt of the general government, GDP %</w:t>
            </w:r>
          </w:p>
        </w:tc>
        <w:tc>
          <w:tcPr>
            <w:tcW w:w="708" w:type="dxa"/>
            <w:tcBorders>
              <w:top w:val="nil"/>
              <w:left w:val="nil"/>
              <w:bottom w:val="nil"/>
              <w:right w:val="nil"/>
            </w:tcBorders>
            <w:shd w:val="clear" w:color="auto" w:fill="auto"/>
            <w:noWrap/>
            <w:vAlign w:val="center"/>
          </w:tcPr>
          <w:p w14:paraId="5B5CC41C" w14:textId="77777777" w:rsidR="00797DCB" w:rsidRPr="00B85413" w:rsidRDefault="00797DCB" w:rsidP="00B94C34">
            <w:pPr>
              <w:spacing w:after="0"/>
              <w:jc w:val="center"/>
              <w:rPr>
                <w:rFonts w:eastAsia="Times New Roman" w:cs="Times New Roman"/>
                <w:sz w:val="18"/>
                <w:szCs w:val="18"/>
              </w:rPr>
            </w:pPr>
            <w:r w:rsidRPr="00B85413">
              <w:rPr>
                <w:sz w:val="18"/>
              </w:rPr>
              <w:t>92.5</w:t>
            </w:r>
          </w:p>
        </w:tc>
        <w:tc>
          <w:tcPr>
            <w:tcW w:w="709" w:type="dxa"/>
            <w:tcBorders>
              <w:top w:val="nil"/>
              <w:left w:val="nil"/>
              <w:bottom w:val="nil"/>
              <w:right w:val="nil"/>
            </w:tcBorders>
            <w:shd w:val="clear" w:color="auto" w:fill="auto"/>
            <w:noWrap/>
            <w:vAlign w:val="center"/>
          </w:tcPr>
          <w:p w14:paraId="10DC5E0F" w14:textId="77777777" w:rsidR="00797DCB" w:rsidRPr="00B85413" w:rsidRDefault="00797DCB" w:rsidP="00B94C34">
            <w:pPr>
              <w:spacing w:after="0"/>
              <w:jc w:val="center"/>
              <w:rPr>
                <w:rFonts w:eastAsia="Times New Roman" w:cs="Times New Roman"/>
                <w:sz w:val="18"/>
                <w:szCs w:val="18"/>
              </w:rPr>
            </w:pPr>
            <w:r w:rsidRPr="00B85413">
              <w:rPr>
                <w:color w:val="000000"/>
                <w:sz w:val="18"/>
              </w:rPr>
              <w:t>90.4</w:t>
            </w:r>
          </w:p>
        </w:tc>
        <w:tc>
          <w:tcPr>
            <w:tcW w:w="709" w:type="dxa"/>
            <w:tcBorders>
              <w:top w:val="nil"/>
              <w:left w:val="nil"/>
              <w:bottom w:val="nil"/>
              <w:right w:val="nil"/>
            </w:tcBorders>
            <w:shd w:val="clear" w:color="auto" w:fill="auto"/>
            <w:noWrap/>
            <w:vAlign w:val="center"/>
          </w:tcPr>
          <w:p w14:paraId="711130E6" w14:textId="77777777" w:rsidR="00797DCB" w:rsidRPr="00B85413" w:rsidRDefault="00797DCB" w:rsidP="00B94C34">
            <w:pPr>
              <w:spacing w:after="0"/>
              <w:jc w:val="center"/>
              <w:rPr>
                <w:rFonts w:eastAsia="Times New Roman" w:cs="Times New Roman"/>
                <w:sz w:val="18"/>
                <w:szCs w:val="18"/>
              </w:rPr>
            </w:pPr>
            <w:r w:rsidRPr="00B85413">
              <w:rPr>
                <w:color w:val="000000"/>
                <w:sz w:val="18"/>
              </w:rPr>
              <w:t>89.7</w:t>
            </w:r>
          </w:p>
        </w:tc>
        <w:tc>
          <w:tcPr>
            <w:tcW w:w="709" w:type="dxa"/>
            <w:tcBorders>
              <w:top w:val="nil"/>
              <w:left w:val="single" w:sz="8" w:space="0" w:color="auto"/>
              <w:bottom w:val="nil"/>
              <w:right w:val="nil"/>
            </w:tcBorders>
            <w:shd w:val="clear" w:color="auto" w:fill="auto"/>
            <w:noWrap/>
            <w:vAlign w:val="center"/>
          </w:tcPr>
          <w:p w14:paraId="3B8DE463" w14:textId="77777777" w:rsidR="00797DCB" w:rsidRPr="00B85413" w:rsidRDefault="00797DCB" w:rsidP="00B94C34">
            <w:pPr>
              <w:spacing w:after="0"/>
              <w:jc w:val="center"/>
              <w:rPr>
                <w:rFonts w:eastAsia="Times New Roman" w:cs="Times New Roman"/>
                <w:sz w:val="18"/>
                <w:szCs w:val="18"/>
              </w:rPr>
            </w:pPr>
            <w:r w:rsidRPr="00B85413">
              <w:rPr>
                <w:color w:val="000000"/>
                <w:sz w:val="18"/>
              </w:rPr>
              <w:t>90.8</w:t>
            </w:r>
          </w:p>
        </w:tc>
        <w:tc>
          <w:tcPr>
            <w:tcW w:w="709" w:type="dxa"/>
            <w:tcBorders>
              <w:top w:val="nil"/>
              <w:left w:val="nil"/>
              <w:bottom w:val="nil"/>
              <w:right w:val="single" w:sz="8" w:space="0" w:color="auto"/>
            </w:tcBorders>
            <w:shd w:val="clear" w:color="auto" w:fill="auto"/>
            <w:vAlign w:val="center"/>
          </w:tcPr>
          <w:p w14:paraId="4D7F751E" w14:textId="77777777" w:rsidR="00797DCB" w:rsidRPr="00B85413" w:rsidRDefault="00797DCB" w:rsidP="00B94C34">
            <w:pPr>
              <w:spacing w:after="0"/>
              <w:jc w:val="center"/>
              <w:rPr>
                <w:rFonts w:eastAsia="Times New Roman" w:cs="Times New Roman"/>
                <w:sz w:val="18"/>
                <w:szCs w:val="18"/>
              </w:rPr>
            </w:pPr>
            <w:r w:rsidRPr="00B85413">
              <w:rPr>
                <w:color w:val="000000"/>
                <w:sz w:val="18"/>
              </w:rPr>
              <w:t>89.9</w:t>
            </w:r>
          </w:p>
        </w:tc>
        <w:tc>
          <w:tcPr>
            <w:tcW w:w="709" w:type="dxa"/>
            <w:tcBorders>
              <w:top w:val="nil"/>
              <w:left w:val="nil"/>
              <w:bottom w:val="nil"/>
              <w:right w:val="nil"/>
            </w:tcBorders>
            <w:shd w:val="clear" w:color="auto" w:fill="auto"/>
            <w:noWrap/>
            <w:vAlign w:val="center"/>
          </w:tcPr>
          <w:p w14:paraId="2DBCE0DB" w14:textId="77777777" w:rsidR="00797DCB" w:rsidRPr="00B85413" w:rsidRDefault="00797DCB" w:rsidP="00B94C34">
            <w:pPr>
              <w:spacing w:after="0"/>
              <w:jc w:val="center"/>
              <w:rPr>
                <w:rFonts w:eastAsia="Times New Roman" w:cs="Times New Roman"/>
                <w:sz w:val="18"/>
                <w:szCs w:val="18"/>
              </w:rPr>
            </w:pPr>
            <w:r w:rsidRPr="00B85413">
              <w:rPr>
                <w:color w:val="000000"/>
                <w:sz w:val="18"/>
              </w:rPr>
              <w:t>92.3</w:t>
            </w:r>
          </w:p>
        </w:tc>
        <w:tc>
          <w:tcPr>
            <w:tcW w:w="709" w:type="dxa"/>
            <w:tcBorders>
              <w:top w:val="nil"/>
              <w:left w:val="nil"/>
              <w:bottom w:val="nil"/>
              <w:right w:val="nil"/>
            </w:tcBorders>
            <w:shd w:val="clear" w:color="auto" w:fill="auto"/>
            <w:vAlign w:val="center"/>
          </w:tcPr>
          <w:p w14:paraId="420B0D0C" w14:textId="77777777" w:rsidR="00797DCB" w:rsidRPr="00B85413" w:rsidRDefault="00797DCB" w:rsidP="00B94C34">
            <w:pPr>
              <w:spacing w:after="0"/>
              <w:jc w:val="center"/>
              <w:rPr>
                <w:rFonts w:eastAsia="Times New Roman" w:cs="Times New Roman"/>
                <w:sz w:val="18"/>
                <w:szCs w:val="18"/>
              </w:rPr>
            </w:pPr>
            <w:r w:rsidRPr="00B85413">
              <w:rPr>
                <w:color w:val="000000"/>
                <w:sz w:val="18"/>
              </w:rPr>
              <w:t>91.4</w:t>
            </w:r>
          </w:p>
        </w:tc>
      </w:tr>
      <w:tr w:rsidR="00797DCB" w:rsidRPr="00B85413" w14:paraId="7F42C002" w14:textId="77777777" w:rsidTr="00D34346">
        <w:trPr>
          <w:trHeight w:val="283"/>
        </w:trPr>
        <w:tc>
          <w:tcPr>
            <w:tcW w:w="3828" w:type="dxa"/>
            <w:tcBorders>
              <w:top w:val="nil"/>
              <w:left w:val="nil"/>
              <w:bottom w:val="single" w:sz="8" w:space="0" w:color="002060"/>
              <w:right w:val="nil"/>
            </w:tcBorders>
            <w:shd w:val="clear" w:color="auto" w:fill="auto"/>
            <w:noWrap/>
            <w:vAlign w:val="center"/>
            <w:hideMark/>
          </w:tcPr>
          <w:p w14:paraId="5111E78E" w14:textId="77777777" w:rsidR="00797DCB" w:rsidRPr="00B85413" w:rsidRDefault="00797DCB" w:rsidP="00B94C34">
            <w:pPr>
              <w:spacing w:after="0"/>
              <w:rPr>
                <w:rFonts w:eastAsia="Times New Roman" w:cs="Times New Roman"/>
                <w:sz w:val="18"/>
                <w:szCs w:val="18"/>
              </w:rPr>
            </w:pPr>
            <w:r w:rsidRPr="00B85413">
              <w:rPr>
                <w:sz w:val="18"/>
              </w:rPr>
              <w:t>Current account balance, GDP %</w:t>
            </w:r>
          </w:p>
        </w:tc>
        <w:tc>
          <w:tcPr>
            <w:tcW w:w="708" w:type="dxa"/>
            <w:tcBorders>
              <w:top w:val="nil"/>
              <w:left w:val="nil"/>
              <w:bottom w:val="single" w:sz="8" w:space="0" w:color="002060"/>
              <w:right w:val="nil"/>
            </w:tcBorders>
            <w:shd w:val="clear" w:color="auto" w:fill="auto"/>
            <w:noWrap/>
            <w:vAlign w:val="center"/>
          </w:tcPr>
          <w:p w14:paraId="36ED090E" w14:textId="77777777" w:rsidR="00797DCB" w:rsidRPr="00B85413" w:rsidRDefault="00797DCB" w:rsidP="00B94C34">
            <w:pPr>
              <w:spacing w:after="0"/>
              <w:jc w:val="center"/>
              <w:rPr>
                <w:rFonts w:eastAsia="Times New Roman" w:cs="Times New Roman"/>
                <w:sz w:val="18"/>
                <w:szCs w:val="18"/>
              </w:rPr>
            </w:pPr>
            <w:r w:rsidRPr="00B85413">
              <w:rPr>
                <w:sz w:val="18"/>
              </w:rPr>
              <w:t>1.0</w:t>
            </w:r>
          </w:p>
        </w:tc>
        <w:tc>
          <w:tcPr>
            <w:tcW w:w="709" w:type="dxa"/>
            <w:tcBorders>
              <w:top w:val="nil"/>
              <w:left w:val="nil"/>
              <w:bottom w:val="single" w:sz="8" w:space="0" w:color="002060"/>
              <w:right w:val="nil"/>
            </w:tcBorders>
            <w:shd w:val="clear" w:color="auto" w:fill="auto"/>
            <w:noWrap/>
            <w:vAlign w:val="center"/>
          </w:tcPr>
          <w:p w14:paraId="3E812917" w14:textId="77777777" w:rsidR="00797DCB" w:rsidRPr="00B85413" w:rsidRDefault="00797DCB" w:rsidP="00B94C34">
            <w:pPr>
              <w:spacing w:after="0"/>
              <w:jc w:val="center"/>
              <w:rPr>
                <w:rFonts w:eastAsia="Times New Roman" w:cs="Times New Roman"/>
                <w:sz w:val="18"/>
                <w:szCs w:val="18"/>
              </w:rPr>
            </w:pPr>
            <w:r w:rsidRPr="00B85413">
              <w:rPr>
                <w:color w:val="000000"/>
                <w:sz w:val="18"/>
              </w:rPr>
              <w:t>2.5</w:t>
            </w:r>
          </w:p>
        </w:tc>
        <w:tc>
          <w:tcPr>
            <w:tcW w:w="709" w:type="dxa"/>
            <w:tcBorders>
              <w:top w:val="nil"/>
              <w:left w:val="nil"/>
              <w:bottom w:val="single" w:sz="8" w:space="0" w:color="002060"/>
              <w:right w:val="nil"/>
            </w:tcBorders>
            <w:shd w:val="clear" w:color="auto" w:fill="auto"/>
            <w:noWrap/>
            <w:vAlign w:val="center"/>
          </w:tcPr>
          <w:p w14:paraId="7C122A5F" w14:textId="77777777" w:rsidR="00797DCB" w:rsidRPr="00B85413" w:rsidRDefault="00797DCB" w:rsidP="00B94C34">
            <w:pPr>
              <w:spacing w:after="0"/>
              <w:jc w:val="center"/>
              <w:rPr>
                <w:rFonts w:eastAsia="Times New Roman" w:cs="Times New Roman"/>
                <w:sz w:val="18"/>
                <w:szCs w:val="18"/>
              </w:rPr>
            </w:pPr>
            <w:r w:rsidRPr="00B85413">
              <w:rPr>
                <w:color w:val="000000"/>
                <w:sz w:val="18"/>
              </w:rPr>
              <w:t>2.6</w:t>
            </w:r>
          </w:p>
        </w:tc>
        <w:tc>
          <w:tcPr>
            <w:tcW w:w="709" w:type="dxa"/>
            <w:tcBorders>
              <w:top w:val="nil"/>
              <w:left w:val="single" w:sz="8" w:space="0" w:color="auto"/>
              <w:bottom w:val="single" w:sz="8" w:space="0" w:color="auto"/>
              <w:right w:val="nil"/>
            </w:tcBorders>
            <w:shd w:val="clear" w:color="auto" w:fill="auto"/>
            <w:noWrap/>
            <w:vAlign w:val="center"/>
          </w:tcPr>
          <w:p w14:paraId="5FF0889A" w14:textId="77777777" w:rsidR="00797DCB" w:rsidRPr="00B85413" w:rsidRDefault="00797DCB" w:rsidP="00B94C34">
            <w:pPr>
              <w:spacing w:after="0"/>
              <w:jc w:val="center"/>
              <w:rPr>
                <w:rFonts w:eastAsia="Times New Roman" w:cs="Times New Roman"/>
                <w:sz w:val="18"/>
                <w:szCs w:val="18"/>
              </w:rPr>
            </w:pPr>
            <w:r w:rsidRPr="00B85413">
              <w:rPr>
                <w:color w:val="000000"/>
                <w:sz w:val="18"/>
              </w:rPr>
              <w:t>2.1</w:t>
            </w:r>
          </w:p>
        </w:tc>
        <w:tc>
          <w:tcPr>
            <w:tcW w:w="709" w:type="dxa"/>
            <w:tcBorders>
              <w:top w:val="nil"/>
              <w:left w:val="nil"/>
              <w:bottom w:val="single" w:sz="8" w:space="0" w:color="auto"/>
              <w:right w:val="single" w:sz="8" w:space="0" w:color="auto"/>
            </w:tcBorders>
            <w:shd w:val="clear" w:color="auto" w:fill="auto"/>
            <w:vAlign w:val="center"/>
          </w:tcPr>
          <w:p w14:paraId="29B57328" w14:textId="77777777" w:rsidR="00797DCB" w:rsidRPr="00B85413" w:rsidRDefault="00797DCB" w:rsidP="00B94C34">
            <w:pPr>
              <w:spacing w:after="0"/>
              <w:jc w:val="center"/>
              <w:rPr>
                <w:rFonts w:eastAsia="Times New Roman" w:cs="Times New Roman"/>
                <w:sz w:val="18"/>
                <w:szCs w:val="18"/>
              </w:rPr>
            </w:pPr>
            <w:r w:rsidRPr="00B85413">
              <w:rPr>
                <w:color w:val="000000"/>
                <w:sz w:val="18"/>
              </w:rPr>
              <w:t>2.4</w:t>
            </w:r>
          </w:p>
        </w:tc>
        <w:tc>
          <w:tcPr>
            <w:tcW w:w="709" w:type="dxa"/>
            <w:tcBorders>
              <w:top w:val="nil"/>
              <w:left w:val="nil"/>
              <w:bottom w:val="single" w:sz="8" w:space="0" w:color="auto"/>
              <w:right w:val="nil"/>
            </w:tcBorders>
            <w:shd w:val="clear" w:color="auto" w:fill="auto"/>
            <w:noWrap/>
            <w:vAlign w:val="center"/>
          </w:tcPr>
          <w:p w14:paraId="310F9EFF" w14:textId="77777777" w:rsidR="00797DCB" w:rsidRPr="00B85413" w:rsidRDefault="00797DCB" w:rsidP="00B94C34">
            <w:pPr>
              <w:spacing w:after="0"/>
              <w:jc w:val="center"/>
              <w:rPr>
                <w:rFonts w:eastAsia="Times New Roman" w:cs="Times New Roman"/>
                <w:sz w:val="18"/>
                <w:szCs w:val="18"/>
              </w:rPr>
            </w:pPr>
            <w:r w:rsidRPr="00B85413">
              <w:rPr>
                <w:color w:val="000000"/>
                <w:sz w:val="18"/>
              </w:rPr>
              <w:t>1.9</w:t>
            </w:r>
            <w:r w:rsidRPr="00FB3BAC">
              <w:rPr>
                <w:color w:val="000000"/>
                <w:sz w:val="18"/>
                <w:vertAlign w:val="superscript"/>
              </w:rPr>
              <w:t>1</w:t>
            </w:r>
          </w:p>
        </w:tc>
        <w:tc>
          <w:tcPr>
            <w:tcW w:w="709" w:type="dxa"/>
            <w:tcBorders>
              <w:top w:val="nil"/>
              <w:left w:val="nil"/>
              <w:bottom w:val="single" w:sz="8" w:space="0" w:color="auto"/>
              <w:right w:val="nil"/>
            </w:tcBorders>
            <w:shd w:val="clear" w:color="auto" w:fill="auto"/>
            <w:vAlign w:val="center"/>
          </w:tcPr>
          <w:p w14:paraId="3F5371D5" w14:textId="77777777" w:rsidR="00797DCB" w:rsidRPr="00B85413" w:rsidRDefault="00797DCB" w:rsidP="00B94C34">
            <w:pPr>
              <w:spacing w:after="0"/>
              <w:jc w:val="center"/>
              <w:rPr>
                <w:rFonts w:eastAsia="Times New Roman" w:cs="Times New Roman"/>
                <w:sz w:val="18"/>
                <w:szCs w:val="18"/>
              </w:rPr>
            </w:pPr>
            <w:r w:rsidRPr="00B85413">
              <w:rPr>
                <w:color w:val="000000"/>
                <w:sz w:val="18"/>
              </w:rPr>
              <w:t>2.4</w:t>
            </w:r>
            <w:r w:rsidRPr="00FB3BAC">
              <w:rPr>
                <w:color w:val="000000"/>
                <w:sz w:val="18"/>
                <w:vertAlign w:val="superscript"/>
              </w:rPr>
              <w:t>1</w:t>
            </w:r>
          </w:p>
        </w:tc>
      </w:tr>
    </w:tbl>
    <w:p w14:paraId="3ECCFF71" w14:textId="77777777" w:rsidR="00797DCB" w:rsidRPr="00B94C34" w:rsidRDefault="00797DCB" w:rsidP="00797DCB">
      <w:pPr>
        <w:spacing w:before="40" w:after="0"/>
        <w:rPr>
          <w:rFonts w:eastAsiaTheme="minorEastAsia" w:cs="Times New Roman"/>
          <w:sz w:val="18"/>
          <w:szCs w:val="18"/>
        </w:rPr>
      </w:pPr>
      <w:r w:rsidRPr="00B94C34">
        <w:rPr>
          <w:sz w:val="18"/>
          <w:szCs w:val="18"/>
        </w:rPr>
        <w:t>Source: EC, Autumn 2023 Economic Forecast, November 2023.</w:t>
      </w:r>
    </w:p>
    <w:p w14:paraId="59706F7C" w14:textId="77777777" w:rsidR="00797DCB" w:rsidRPr="00B94C34" w:rsidRDefault="00797DCB" w:rsidP="00797DCB">
      <w:pPr>
        <w:spacing w:after="0"/>
        <w:rPr>
          <w:rFonts w:eastAsiaTheme="minorEastAsia" w:cs="Times New Roman"/>
          <w:sz w:val="18"/>
          <w:szCs w:val="18"/>
        </w:rPr>
      </w:pPr>
      <w:r w:rsidRPr="00B94C34">
        <w:rPr>
          <w:sz w:val="18"/>
          <w:szCs w:val="18"/>
        </w:rPr>
        <w:t>* EC, Autumn 2023 Economic Forecast, November 2022.</w:t>
      </w:r>
    </w:p>
    <w:p w14:paraId="4971D54B" w14:textId="77777777" w:rsidR="00797DCB" w:rsidRPr="00B94C34" w:rsidRDefault="00797DCB" w:rsidP="00B94C34">
      <w:pPr>
        <w:rPr>
          <w:rFonts w:eastAsiaTheme="minorEastAsia" w:cs="Times New Roman"/>
          <w:sz w:val="18"/>
          <w:szCs w:val="18"/>
        </w:rPr>
      </w:pPr>
      <w:r w:rsidRPr="00B94C34">
        <w:rPr>
          <w:sz w:val="18"/>
          <w:szCs w:val="18"/>
          <w:vertAlign w:val="superscript"/>
        </w:rPr>
        <w:t xml:space="preserve">1 </w:t>
      </w:r>
      <w:r w:rsidRPr="00B94C34">
        <w:rPr>
          <w:sz w:val="18"/>
          <w:szCs w:val="18"/>
        </w:rPr>
        <w:t>Projections concern 19 euro area countries.</w:t>
      </w:r>
    </w:p>
    <w:p w14:paraId="24E480CA" w14:textId="77777777" w:rsidR="00797DCB" w:rsidRPr="00B85413" w:rsidRDefault="00797DCB" w:rsidP="00B94C34">
      <w:pPr>
        <w:spacing w:after="60"/>
        <w:rPr>
          <w:rFonts w:eastAsiaTheme="minorEastAsia" w:cs="Times New Roman"/>
          <w:bCs/>
          <w:szCs w:val="24"/>
        </w:rPr>
      </w:pPr>
      <w:bookmarkStart w:id="15" w:name="_Toc373932747"/>
      <w:bookmarkStart w:id="16" w:name="_Toc444605529"/>
      <w:r w:rsidRPr="00B85413">
        <w:t xml:space="preserve">The EU labour market continued its strong growth in the first half of 2023, in spite of the deceleration of economic growth. In Q2 of this year, the activity and employment rates reached their highest levels ever. In September, the unemployment rate remained near the record </w:t>
      </w:r>
      <w:r w:rsidRPr="008202CE">
        <w:t>low</w:t>
      </w:r>
      <w:r w:rsidRPr="00B85413">
        <w:t xml:space="preserve"> level. An employment growth of 1.0% in the EU is forecast for 2023, followed by a deceleration to 0.4% in 2024 and 2025. The unemployment rate in the EU is expected to remain stable, at 6.0% in 2023 and 2024 and 5.9% in 2025, which is still below the unemployment rate recorded in the majority of the Member States in 2019 or even 2022. </w:t>
      </w:r>
      <w:r>
        <w:t>N</w:t>
      </w:r>
      <w:r w:rsidRPr="00B85413">
        <w:t>ominal wage growth</w:t>
      </w:r>
      <w:r>
        <w:t xml:space="preserve"> is forecast to</w:t>
      </w:r>
      <w:r w:rsidRPr="00B85413">
        <w:t xml:space="preserve"> further accelerate during 2023, before gradually decelerating in 2024 and 2025. Nevertheless, a wage growth faster than the inflation growth is expected in the projection period, which will allow the lost purchase power from the previous period to be overcome.</w:t>
      </w:r>
    </w:p>
    <w:p w14:paraId="6D2D818C" w14:textId="77777777" w:rsidR="00797DCB" w:rsidRPr="00B85413" w:rsidRDefault="00797DCB" w:rsidP="00B94C34">
      <w:pPr>
        <w:spacing w:after="60"/>
        <w:rPr>
          <w:rStyle w:val="rynqvb"/>
        </w:rPr>
      </w:pPr>
      <w:r w:rsidRPr="00B85413">
        <w:t xml:space="preserve">After the record level of 10.6% in October 2022, inflation in the </w:t>
      </w:r>
      <w:r>
        <w:t>e</w:t>
      </w:r>
      <w:r w:rsidRPr="00B85413">
        <w:t xml:space="preserve">uro area was 2.9% a year later, its lowest level in the previous two years. At the same time, inflation in the EU had similar </w:t>
      </w:r>
      <w:r w:rsidRPr="00EC4EB3">
        <w:t>dynamics</w:t>
      </w:r>
      <w:r w:rsidRPr="00B85413">
        <w:t xml:space="preserve">. The main factors of the reduction of inflation in the </w:t>
      </w:r>
      <w:r>
        <w:t>e</w:t>
      </w:r>
      <w:r w:rsidRPr="00B85413">
        <w:t xml:space="preserve">uro area are the decline of prices of energy products and the decline of food prices. </w:t>
      </w:r>
      <w:r w:rsidRPr="00B85413">
        <w:rPr>
          <w:rStyle w:val="rynqvb"/>
        </w:rPr>
        <w:t xml:space="preserve">According to the autumn forecast by the EC, the inflation declining trend is expected to continue in the projection period. Inflation in the EU is expected to drop from 6.5% in 2023 to 3.5% in 2024 and 2.4% in 2025, while the levels of inflation in the </w:t>
      </w:r>
      <w:r>
        <w:rPr>
          <w:rStyle w:val="rynqvb"/>
        </w:rPr>
        <w:t>e</w:t>
      </w:r>
      <w:r w:rsidRPr="00B85413">
        <w:rPr>
          <w:rStyle w:val="rynqvb"/>
        </w:rPr>
        <w:t>uro area, after 5.6% in 2023, will be 3.2% and 2.2% in 2024 and 2025, respectively.</w:t>
      </w:r>
    </w:p>
    <w:p w14:paraId="05CFD299" w14:textId="77777777" w:rsidR="00797DCB" w:rsidRPr="00B85413" w:rsidRDefault="00797DCB" w:rsidP="00B94C34">
      <w:pPr>
        <w:spacing w:after="60"/>
        <w:rPr>
          <w:rFonts w:eastAsiaTheme="minorEastAsia" w:cs="Times New Roman"/>
          <w:bCs/>
          <w:szCs w:val="24"/>
        </w:rPr>
      </w:pPr>
      <w:r w:rsidRPr="00B85413">
        <w:t xml:space="preserve">The effects of the previous tightening of the monetary policy have been increasingly more visible, and continued to affect the loosening </w:t>
      </w:r>
      <w:r>
        <w:t>o</w:t>
      </w:r>
      <w:r w:rsidRPr="00B85413">
        <w:t xml:space="preserve">f inflation and further reduction of inflationary pressures. The European Central Bank (hereinafter: ECB) has, since the beginning of the year, raised the </w:t>
      </w:r>
      <w:r>
        <w:t>key</w:t>
      </w:r>
      <w:r w:rsidRPr="00B85413">
        <w:t xml:space="preserve"> interest rate </w:t>
      </w:r>
      <w:r w:rsidRPr="00C8275B">
        <w:t>six times</w:t>
      </w:r>
      <w:r>
        <w:t xml:space="preserve"> </w:t>
      </w:r>
      <w:r w:rsidRPr="00B85413">
        <w:t>by 200 bps in total, reaching the current level of 4.50% in September. In the forthcoming period, the ECB will continue to carefully monitor the economic developments and, in accordance with this, make future decisions on increasing the restrictiveness of the monetary policy, with a view to timely normalising the inflation to the target 2.0% in the medium-term.</w:t>
      </w:r>
    </w:p>
    <w:p w14:paraId="10CED914" w14:textId="77777777" w:rsidR="00797DCB" w:rsidRPr="00B85413" w:rsidRDefault="00797DCB" w:rsidP="00B94C34">
      <w:pPr>
        <w:spacing w:after="60"/>
      </w:pPr>
      <w:r w:rsidRPr="00B85413">
        <w:t xml:space="preserve">After the record level of fiscal deficit of 6.7% of the GDP in 2020, during the </w:t>
      </w:r>
      <w:r>
        <w:t>COVID-19</w:t>
      </w:r>
      <w:r w:rsidRPr="00B85413">
        <w:t xml:space="preserve"> pandemic, the EU deficit was subsequently reduced to 3.3% in 2022, in spite of significant measures aimed at a mitigation of economic and social impact of high prices of energy products. In 2023, a further fiscal deficit reduction to 3.2% of the GDP is expected, primarily due to a full abolition of provisional </w:t>
      </w:r>
      <w:r w:rsidRPr="00B85413">
        <w:lastRenderedPageBreak/>
        <w:t xml:space="preserve">measures of support relating to the pandemic, reduction of subsidies, and a lower net budget support aimed at overcoming the energy crisis. Also, a turnaround in the fiscal policy is expected in 2023, where its restrictive nature will be conditioned by a gradual abolition of energy support measures. Fiscal deficit is expected to be reduced to 2.8% of the GDP in 2024 and 2.7% of the GDP in 2025, while the public debt share in the GDP will be reduced to 82.7% in 2024, with an almost unchanged level in 2025 (82.5%). Nevertheless, the public debt share in the GDP will </w:t>
      </w:r>
      <w:r w:rsidRPr="00853221">
        <w:t>still</w:t>
      </w:r>
      <w:r>
        <w:t xml:space="preserve"> </w:t>
      </w:r>
      <w:r w:rsidRPr="00B85413">
        <w:t>remain above the pre-pandemic level (79%) at the end of the observation period.</w:t>
      </w:r>
    </w:p>
    <w:p w14:paraId="1502E8E5" w14:textId="2C6663FD" w:rsidR="00797DCB" w:rsidRPr="00B94C34" w:rsidRDefault="00B94C34" w:rsidP="00B94C34">
      <w:pPr>
        <w:keepNext/>
        <w:keepLines/>
        <w:spacing w:before="120"/>
        <w:outlineLvl w:val="1"/>
        <w:rPr>
          <w:rFonts w:eastAsia="MS PGothic" w:cs="Times New Roman"/>
          <w:b/>
          <w:color w:val="000000"/>
          <w:szCs w:val="24"/>
          <w:lang w:val="en-US"/>
        </w:rPr>
      </w:pPr>
      <w:bookmarkStart w:id="17" w:name="_Toc156201366"/>
      <w:r>
        <w:rPr>
          <w:rFonts w:eastAsia="MS PGothic" w:cs="Times New Roman"/>
          <w:b/>
          <w:color w:val="000000"/>
          <w:szCs w:val="24"/>
          <w:lang w:val="en-US"/>
        </w:rPr>
        <w:t>3</w:t>
      </w:r>
      <w:r w:rsidR="00797DCB" w:rsidRPr="00B94C34">
        <w:rPr>
          <w:rFonts w:eastAsia="MS PGothic" w:cs="Times New Roman"/>
          <w:b/>
          <w:color w:val="000000"/>
          <w:szCs w:val="24"/>
          <w:lang w:val="en-US"/>
        </w:rPr>
        <w:t>.</w:t>
      </w:r>
      <w:r>
        <w:rPr>
          <w:rFonts w:eastAsia="MS PGothic" w:cs="Times New Roman"/>
          <w:b/>
          <w:color w:val="000000"/>
          <w:szCs w:val="24"/>
          <w:lang w:val="en-US"/>
        </w:rPr>
        <w:t>2.</w:t>
      </w:r>
      <w:r w:rsidR="00797DCB" w:rsidRPr="00B94C34">
        <w:rPr>
          <w:rFonts w:eastAsia="MS PGothic" w:cs="Times New Roman"/>
          <w:b/>
          <w:color w:val="000000"/>
          <w:szCs w:val="24"/>
          <w:lang w:val="en-US"/>
        </w:rPr>
        <w:t xml:space="preserve"> </w:t>
      </w:r>
      <w:bookmarkEnd w:id="15"/>
      <w:bookmarkEnd w:id="16"/>
      <w:r w:rsidR="00797DCB" w:rsidRPr="00B94C34">
        <w:rPr>
          <w:rFonts w:eastAsia="MS PGothic" w:cs="Times New Roman"/>
          <w:b/>
          <w:color w:val="000000"/>
          <w:szCs w:val="24"/>
          <w:lang w:val="en-US"/>
        </w:rPr>
        <w:t>CURRENT ECONOMIC DEVELOPMENTS AND PROSPECTS FOR 2023</w:t>
      </w:r>
      <w:bookmarkEnd w:id="17"/>
    </w:p>
    <w:p w14:paraId="2BAD5A3B" w14:textId="77777777" w:rsidR="00797DCB" w:rsidRPr="00B85413" w:rsidRDefault="00797DCB" w:rsidP="00B94C34">
      <w:pPr>
        <w:spacing w:after="60"/>
        <w:rPr>
          <w:rFonts w:cstheme="minorHAnsi"/>
          <w:bCs/>
          <w:spacing w:val="-2"/>
          <w:szCs w:val="72"/>
        </w:rPr>
      </w:pPr>
      <w:bookmarkStart w:id="18" w:name="_Toc373932748"/>
      <w:r w:rsidRPr="00B85413">
        <w:rPr>
          <w:b/>
          <w:bCs/>
        </w:rPr>
        <w:t>Real sector</w:t>
      </w:r>
      <w:r>
        <w:rPr>
          <w:b/>
          <w:bCs/>
        </w:rPr>
        <w:t>.</w:t>
      </w:r>
      <w:r w:rsidRPr="00B85413">
        <w:t xml:space="preserve"> Movements of the basic macroeconomic aggregates in 2023 were generally at the previously projected level. According to the data of the Statistical Office of the Republic of Serbia, the growth of the GDP in Q1 2023 was 0.9% </w:t>
      </w:r>
      <w:r>
        <w:t>y-o-y</w:t>
      </w:r>
      <w:r w:rsidRPr="00B85413">
        <w:t xml:space="preserve">. In Q2 2023, the growth of the economy accelerated to 1.7%. </w:t>
      </w:r>
      <w:r w:rsidRPr="00764CAA">
        <w:t>Observed from the production side</w:t>
      </w:r>
      <w:r w:rsidRPr="00B85413">
        <w:t>, economic growth in the first half of the year was</w:t>
      </w:r>
      <w:r w:rsidRPr="00764CAA">
        <w:t xml:space="preserve"> driven by</w:t>
      </w:r>
      <w:r w:rsidRPr="00B85413">
        <w:t xml:space="preserve"> service sector, which </w:t>
      </w:r>
      <w:r>
        <w:t>had</w:t>
      </w:r>
      <w:r w:rsidRPr="00B85413">
        <w:t xml:space="preserve"> a growth of 1.2%. An increase of the economic activity occurred with the majority of service activities. The most important contribution </w:t>
      </w:r>
      <w:r w:rsidRPr="00764CAA">
        <w:t>came from</w:t>
      </w:r>
      <w:r w:rsidRPr="00B85413">
        <w:t xml:space="preserve"> the ICT sector, as well as professional and technical services. The most significant negative contribution </w:t>
      </w:r>
      <w:r w:rsidRPr="00764CAA">
        <w:t>came from</w:t>
      </w:r>
      <w:r w:rsidRPr="00764CAA" w:rsidDel="00764CAA">
        <w:t xml:space="preserve"> </w:t>
      </w:r>
      <w:r w:rsidRPr="00B85413">
        <w:t xml:space="preserve">the trade sector, partly due to a high base in the same period of the previous year due to instances of impulsive buying by the citizens after the start of the conflict in Ukraine, as well as due to the somewhat higher year-over-year inflation rate in the first half of this year, which was reflected in the lower real turnover in retail trade. A strong growth of construction in Q2 fully neutralised the drop from Q1, which resulted in a growth of this sector of 7.4% in the first half of the year. In the first half of 2023, industrial production had a growth of gross value added (hereinafter: GVA) of 1.7%, primarily as a result of the increase in production in the </w:t>
      </w:r>
      <w:r w:rsidRPr="00764CAA">
        <w:t>electricity</w:t>
      </w:r>
      <w:r w:rsidRPr="00B85413">
        <w:t xml:space="preserve"> sector, while the </w:t>
      </w:r>
      <w:r>
        <w:t>manufacturing</w:t>
      </w:r>
      <w:r w:rsidRPr="00B85413">
        <w:t xml:space="preserve"> industry had a drop in terms of its physical volume of 1.0% due to a slightly lower foreign demand, as well as the base effect. The agriculture, which, according to the first estimates, has had yields in 2023 which are above the multi-annual average and had a growth of approximately 10% relative to the previous (dry) year, contributed positively to the growth of the GDP. </w:t>
      </w:r>
      <w:r w:rsidRPr="00764CAA">
        <w:t>Observed by aggregates of use</w:t>
      </w:r>
      <w:r w:rsidRPr="00B85413">
        <w:t xml:space="preserve">, the GDP growth in the first half of 2023 was fully </w:t>
      </w:r>
      <w:r w:rsidRPr="00764CAA">
        <w:t>driven</w:t>
      </w:r>
      <w:r w:rsidRPr="00764CAA" w:rsidDel="00764CAA">
        <w:t xml:space="preserve"> </w:t>
      </w:r>
      <w:r w:rsidRPr="00B85413">
        <w:t xml:space="preserve">by net export, while domestic demand contributed negatively, primarily due to the impact of changes in </w:t>
      </w:r>
      <w:r w:rsidRPr="00764CAA">
        <w:t>inventories</w:t>
      </w:r>
      <w:r w:rsidRPr="00B85413">
        <w:t xml:space="preserve">. Activation of new production capacities resulted in a real growth of the export activity, which was 5.1% in spite of a somewhat lower foreign demand. On the other hand, a drop of the import of energy products and a lower import of raw materials resulted in a 3.8% decrease of the real import activity. Private consumption, affected by the high base due to instances of impulsive buying by the citizens after the start of the conflict in Ukraine, as well as due to the somewhat higher inflation rate, had a real growth of 0.4%. Simultaneously, </w:t>
      </w:r>
      <w:r w:rsidRPr="00764CAA">
        <w:t>gross fixed capital formation</w:t>
      </w:r>
      <w:r w:rsidRPr="00B85413">
        <w:t xml:space="preserve"> had a growth of 3.1% due primarily to the growth of construction works. Affected by the consumption of reserves in the winter months and the high base, change in </w:t>
      </w:r>
      <w:r w:rsidRPr="001A2762">
        <w:t>inventories</w:t>
      </w:r>
      <w:r w:rsidRPr="00B85413">
        <w:t xml:space="preserve"> contributed negatively.</w:t>
      </w:r>
    </w:p>
    <w:p w14:paraId="346B5663" w14:textId="77777777" w:rsidR="00797DCB" w:rsidRPr="00B85413" w:rsidRDefault="00797DCB" w:rsidP="00B94C34">
      <w:pPr>
        <w:spacing w:after="60"/>
        <w:rPr>
          <w:rFonts w:cstheme="minorHAnsi"/>
          <w:bCs/>
          <w:szCs w:val="72"/>
        </w:rPr>
      </w:pPr>
      <w:r w:rsidRPr="00B85413">
        <w:t xml:space="preserve">According to a flash </w:t>
      </w:r>
      <w:r w:rsidRPr="002E648A">
        <w:t>estimate</w:t>
      </w:r>
      <w:r w:rsidRPr="00B85413">
        <w:t xml:space="preserve"> of the Statistical Office of the Republic of Serbia, the GDP growth in Q3 was accelerated to 3.5% </w:t>
      </w:r>
      <w:r w:rsidRPr="003A740D">
        <w:t>y-o-y</w:t>
      </w:r>
      <w:r w:rsidRPr="00B85413">
        <w:t xml:space="preserve">. The economic growth in this period was diversified and occurred in all economic sectors. The most significant positive contribution to the growth of the GDP </w:t>
      </w:r>
      <w:r w:rsidRPr="002E648A">
        <w:t xml:space="preserve">came from </w:t>
      </w:r>
      <w:r w:rsidRPr="00B85413">
        <w:t xml:space="preserve">the service sector and the industry sector, which, according to the </w:t>
      </w:r>
      <w:r w:rsidRPr="002E648A">
        <w:t xml:space="preserve">estimate of </w:t>
      </w:r>
      <w:r w:rsidRPr="00B85413">
        <w:t xml:space="preserve">the Ministry of Finance, had an increase of 2.7% </w:t>
      </w:r>
      <w:r w:rsidRPr="003A740D">
        <w:t>y-o-y</w:t>
      </w:r>
      <w:r w:rsidRPr="00B85413">
        <w:t xml:space="preserve"> and 3.6% </w:t>
      </w:r>
      <w:r w:rsidRPr="003A740D">
        <w:t>y-o-y</w:t>
      </w:r>
      <w:r w:rsidRPr="00B85413">
        <w:t xml:space="preserve"> respectively. The growth of the economy was additionally supported by stable developments in the construction sector and an increased production in the agricultural sector.</w:t>
      </w:r>
    </w:p>
    <w:p w14:paraId="14DDDC59" w14:textId="59345DC5" w:rsidR="00797DCB" w:rsidRDefault="00797DCB" w:rsidP="00B94C34">
      <w:pPr>
        <w:spacing w:after="60"/>
      </w:pPr>
      <w:r w:rsidRPr="00B85413">
        <w:t xml:space="preserve">High frequency indicators show a gradual acceleration of the dynamics of economic activity during 2023. This is also confirmed by the </w:t>
      </w:r>
      <w:r w:rsidRPr="002E648A">
        <w:t>Indicator of economic activity (IPAS)</w:t>
      </w:r>
      <w:r w:rsidRPr="00B85413">
        <w:t xml:space="preserve">, created by the Ministry of Finance for the purposes of reviewing the monthly dynamics of the overall economic activity. After the somewhat lower growth rates in early 2023, there has been a gradual acceleration of the economic activity since May, and thus the value of this indicator in September shows a GDP growth of 4.1% </w:t>
      </w:r>
      <w:r w:rsidRPr="003A740D">
        <w:t>y-o-y</w:t>
      </w:r>
      <w:r w:rsidRPr="00B85413">
        <w:t>, which is the largest monthly growth of the economy, year-over-year, since May 2022.</w:t>
      </w:r>
    </w:p>
    <w:p w14:paraId="48FE2509" w14:textId="166FE0A3" w:rsidR="00B94C34" w:rsidRDefault="00B94C34" w:rsidP="00B94C34">
      <w:pPr>
        <w:spacing w:after="60"/>
      </w:pPr>
    </w:p>
    <w:p w14:paraId="5D097CB8" w14:textId="77777777" w:rsidR="00B94C34" w:rsidRPr="00B85413" w:rsidRDefault="00B94C34" w:rsidP="00B94C34">
      <w:pPr>
        <w:spacing w:after="60"/>
        <w:rPr>
          <w:rFonts w:cstheme="minorHAnsi"/>
          <w:bCs/>
          <w:szCs w:val="72"/>
        </w:rPr>
      </w:pPr>
    </w:p>
    <w:p w14:paraId="1E5B07A5" w14:textId="77777777" w:rsidR="00797DCB" w:rsidRPr="00B85413" w:rsidRDefault="00797DCB" w:rsidP="00797DCB">
      <w:pPr>
        <w:rPr>
          <w:rFonts w:cstheme="minorHAnsi"/>
          <w:szCs w:val="72"/>
        </w:rPr>
      </w:pPr>
      <w:bookmarkStart w:id="19" w:name="_Hlk154582292"/>
      <w:r w:rsidRPr="00B85413">
        <w:lastRenderedPageBreak/>
        <w:t xml:space="preserve">Chart 1 </w:t>
      </w:r>
      <w:r w:rsidRPr="002A4770">
        <w:t>Indicator of economic activity of Serbia (IPAS)</w:t>
      </w:r>
      <w:r w:rsidRPr="00B85413">
        <w:t>, year-over-year growth rates, %</w:t>
      </w:r>
    </w:p>
    <w:p w14:paraId="2540F918" w14:textId="77777777" w:rsidR="00797DCB" w:rsidRPr="00B85413" w:rsidRDefault="00797DCB" w:rsidP="00797DCB">
      <w:pPr>
        <w:rPr>
          <w:rFonts w:cstheme="minorHAnsi"/>
          <w:bCs/>
          <w:szCs w:val="72"/>
        </w:rPr>
      </w:pPr>
      <w:r w:rsidRPr="00B85413">
        <w:rPr>
          <w:noProof/>
          <w:lang w:val="en-US"/>
        </w:rPr>
        <w:drawing>
          <wp:inline distT="0" distB="0" distL="0" distR="0" wp14:anchorId="2BA20240" wp14:editId="013D14B1">
            <wp:extent cx="5540400" cy="2480400"/>
            <wp:effectExtent l="0" t="0" r="0" b="0"/>
            <wp:docPr id="2" name="Chart 2">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A0D161" w14:textId="77777777" w:rsidR="00797DCB" w:rsidRPr="00B85413" w:rsidRDefault="00797DCB" w:rsidP="00B94C34">
      <w:pPr>
        <w:spacing w:after="60"/>
        <w:rPr>
          <w:rFonts w:cstheme="minorHAnsi"/>
          <w:bCs/>
          <w:iCs/>
          <w:spacing w:val="-4"/>
          <w:szCs w:val="72"/>
        </w:rPr>
      </w:pPr>
      <w:r w:rsidRPr="00B85413">
        <w:t xml:space="preserve">In the first nine months, the physical volume of the industrial production had a growth of 2.4% </w:t>
      </w:r>
      <w:bookmarkEnd w:id="19"/>
      <w:r w:rsidRPr="003A740D">
        <w:t>y-o-y</w:t>
      </w:r>
      <w:r w:rsidRPr="00B85413">
        <w:t xml:space="preserve">, </w:t>
      </w:r>
      <w:r w:rsidRPr="004A7529">
        <w:t>driven</w:t>
      </w:r>
      <w:r w:rsidRPr="004A7529" w:rsidDel="004A7529">
        <w:t xml:space="preserve"> </w:t>
      </w:r>
      <w:r w:rsidRPr="00B85413">
        <w:t xml:space="preserve">by the increased production in the </w:t>
      </w:r>
      <w:r w:rsidRPr="004A7529">
        <w:t>electricity</w:t>
      </w:r>
      <w:r w:rsidRPr="00B85413">
        <w:t xml:space="preserve"> sector. The stabilisation of the electrical energy production, together with the impact of a somewhat lower base from the same period of the previous year, resulted in a two-digit growth of this activity, which was 15.0% </w:t>
      </w:r>
      <w:r w:rsidRPr="003A740D">
        <w:t>y-o-y</w:t>
      </w:r>
      <w:r w:rsidRPr="00B85413">
        <w:t xml:space="preserve"> in the first nine months. Simultaneously, the mining sector </w:t>
      </w:r>
      <w:r w:rsidRPr="004A7529">
        <w:t>achieved</w:t>
      </w:r>
      <w:r w:rsidRPr="00B85413">
        <w:t xml:space="preserve"> mild growth of 1.7%, and a lower exploitation of coal in this period contributed to the lack of better results in this sector. </w:t>
      </w:r>
      <w:r w:rsidRPr="004A7529">
        <w:t>In the period</w:t>
      </w:r>
      <w:r w:rsidRPr="00B85413">
        <w:t xml:space="preserve"> January</w:t>
      </w:r>
      <w:r>
        <w:t>–</w:t>
      </w:r>
      <w:r w:rsidRPr="00B85413">
        <w:t>September, the manufacturing industry had a mild decline of production of 0.1%, primarily as a result of a lower volume of production of certain export-oriented activities, due to a somewhat lower foreign demand. Observed by</w:t>
      </w:r>
      <w:r w:rsidRPr="00B85413" w:rsidDel="00B85413">
        <w:t xml:space="preserve"> </w:t>
      </w:r>
      <w:r>
        <w:t>divisions</w:t>
      </w:r>
      <w:r w:rsidRPr="00B85413">
        <w:t xml:space="preserve"> of manufacturing industry, the most significant negative contribution in the first nine months came from the manufacture of </w:t>
      </w:r>
      <w:r w:rsidRPr="004A7529">
        <w:t xml:space="preserve">fabricated </w:t>
      </w:r>
      <w:r w:rsidRPr="00B85413">
        <w:t xml:space="preserve">metal products and the petroleum industry, which had a decrease of 9.0% </w:t>
      </w:r>
      <w:r w:rsidRPr="003A740D">
        <w:t>y-o-y</w:t>
      </w:r>
      <w:r w:rsidRPr="00B85413">
        <w:t xml:space="preserve"> and 5.5% </w:t>
      </w:r>
      <w:r w:rsidRPr="003A740D">
        <w:t>y-o-y</w:t>
      </w:r>
      <w:r w:rsidRPr="00B85413">
        <w:t xml:space="preserve">, respectively. The most important positive contribution </w:t>
      </w:r>
      <w:r w:rsidRPr="005F49A0">
        <w:t>came from</w:t>
      </w:r>
      <w:r w:rsidRPr="00B85413">
        <w:t xml:space="preserve"> the pharmaceutical</w:t>
      </w:r>
      <w:r w:rsidRPr="005F49A0">
        <w:t xml:space="preserve"> industry</w:t>
      </w:r>
      <w:r w:rsidRPr="00B85413">
        <w:t xml:space="preserve">, computer </w:t>
      </w:r>
      <w:r w:rsidRPr="005F49A0">
        <w:t>and electronic industry</w:t>
      </w:r>
      <w:r>
        <w:t xml:space="preserve"> </w:t>
      </w:r>
      <w:r w:rsidRPr="00B85413">
        <w:t xml:space="preserve">and machine industry, with a growth of 13.8%, 52.4% and 11.7% </w:t>
      </w:r>
      <w:r w:rsidRPr="003A740D">
        <w:t>y-o-y</w:t>
      </w:r>
      <w:r w:rsidRPr="00B85413">
        <w:t xml:space="preserve">, respectively. </w:t>
      </w:r>
      <w:r w:rsidRPr="000A7DD5">
        <w:t>When assessing</w:t>
      </w:r>
      <w:r w:rsidRPr="00B85413">
        <w:t xml:space="preserve"> the current dynamics of the manufacturing industry, it should be kept in mind that this sector’s production has had positive numbers since July, and that there was a growth by </w:t>
      </w:r>
      <w:r>
        <w:t>3.0</w:t>
      </w:r>
      <w:r w:rsidRPr="00B85413">
        <w:t xml:space="preserve">% </w:t>
      </w:r>
      <w:r w:rsidRPr="003A740D">
        <w:t>y-o-y</w:t>
      </w:r>
      <w:r w:rsidRPr="00B85413">
        <w:t xml:space="preserve"> in September. In view of the current developments in the manufacturing industry, as well as the impact of a </w:t>
      </w:r>
      <w:r w:rsidRPr="00D15FD4">
        <w:t xml:space="preserve">slightly </w:t>
      </w:r>
      <w:r w:rsidRPr="00B85413">
        <w:t>lower base, this sector is expected to have positive growth rates in the rest of 2023, in year-over-year terms.</w:t>
      </w:r>
    </w:p>
    <w:p w14:paraId="5C8D50E6" w14:textId="77777777" w:rsidR="00797DCB" w:rsidRPr="00B85413" w:rsidRDefault="00797DCB" w:rsidP="00B94C34">
      <w:pPr>
        <w:spacing w:after="60"/>
        <w:rPr>
          <w:rFonts w:cstheme="minorHAnsi"/>
          <w:bCs/>
          <w:szCs w:val="72"/>
        </w:rPr>
      </w:pPr>
      <w:r w:rsidRPr="00B85413">
        <w:t xml:space="preserve">The service sector continues to grow, with noted divergent developments of certain activities. A slower growth of real disposable income was reflected in a deceleration of this sector in the first half of the year, but with a gradual relaxation of inflationary pressures, there was a gradual acceleration of activities is Q3. In the first nine months, good developments in tourism and hospitality continued, where the number of </w:t>
      </w:r>
      <w:r w:rsidRPr="008F39CC">
        <w:t xml:space="preserve">tourist </w:t>
      </w:r>
      <w:r w:rsidRPr="00B85413">
        <w:t xml:space="preserve">arrivals and overnight </w:t>
      </w:r>
      <w:r w:rsidRPr="008F39CC">
        <w:t xml:space="preserve">stays </w:t>
      </w:r>
      <w:r w:rsidRPr="00B85413">
        <w:t xml:space="preserve">had a </w:t>
      </w:r>
      <w:r w:rsidRPr="003A740D">
        <w:t>y-o-y</w:t>
      </w:r>
      <w:r w:rsidRPr="00B85413">
        <w:t xml:space="preserve"> increase </w:t>
      </w:r>
      <w:r>
        <w:t>of</w:t>
      </w:r>
      <w:r w:rsidRPr="00B85413">
        <w:t xml:space="preserve"> 10.3% and 4.2% respectively, accompanied by a growth of activities of domestic and foreign tourists. Simultaneously, foreign currency inflow from tourism during the first nine months increased by 8.0% </w:t>
      </w:r>
      <w:r w:rsidRPr="003A740D">
        <w:t>y-o-y</w:t>
      </w:r>
      <w:r w:rsidRPr="00B85413">
        <w:t xml:space="preserve">. In addition, the growth of </w:t>
      </w:r>
      <w:r w:rsidRPr="008F39CC">
        <w:t xml:space="preserve">catering trade </w:t>
      </w:r>
      <w:r w:rsidRPr="00B85413">
        <w:t xml:space="preserve">turnover continued, and had a real increase of 13.3% </w:t>
      </w:r>
      <w:r w:rsidRPr="003A740D">
        <w:t>y-o-y</w:t>
      </w:r>
      <w:r w:rsidRPr="00B85413">
        <w:t xml:space="preserve"> in the first eight months. The information and communication technology sector is continuously growing, and the role of this sector has been becoming increasingly important, where the cumulative growth over the previous three years </w:t>
      </w:r>
      <w:r>
        <w:t>was</w:t>
      </w:r>
      <w:r w:rsidRPr="00B85413">
        <w:t xml:space="preserve"> 19%. Similar dynamics occurred in the first six months of 2023, with a real growth of the GVA of this sector of 10.0%. This was accompanied by a strong growth of the export of the ICT sector during 2023, where the export from this sector in the first nine months had a value of 2.5 billion EUR, i.e. it was increased </w:t>
      </w:r>
      <w:r w:rsidRPr="003A740D">
        <w:t>y-o-y</w:t>
      </w:r>
      <w:r w:rsidRPr="00B85413">
        <w:t xml:space="preserve"> by 31.9%, </w:t>
      </w:r>
      <w:r w:rsidRPr="008F39CC">
        <w:t>accounting for</w:t>
      </w:r>
      <w:r w:rsidRPr="00B85413">
        <w:t xml:space="preserve"> a little more than a third of the total export of service activities. </w:t>
      </w:r>
      <w:r w:rsidRPr="00E6502F">
        <w:t>Transport</w:t>
      </w:r>
      <w:r>
        <w:t xml:space="preserve"> </w:t>
      </w:r>
      <w:r w:rsidRPr="00B85413">
        <w:t xml:space="preserve">activity, measured by the index of the physical volume, increased by 26.9% </w:t>
      </w:r>
      <w:r w:rsidRPr="003A740D">
        <w:t>y-o-y</w:t>
      </w:r>
      <w:r w:rsidRPr="00B85413">
        <w:t xml:space="preserve"> in the first half of 2023, as a result of the growth of passenger </w:t>
      </w:r>
      <w:r w:rsidRPr="0039484B">
        <w:t>transport</w:t>
      </w:r>
      <w:r>
        <w:t xml:space="preserve"> </w:t>
      </w:r>
      <w:r w:rsidRPr="00B85413">
        <w:t xml:space="preserve">by 53.6% </w:t>
      </w:r>
      <w:r w:rsidRPr="003A740D">
        <w:t>y-o-y</w:t>
      </w:r>
      <w:r w:rsidRPr="00B85413">
        <w:t>. In the first nine months of 2023, retail trade</w:t>
      </w:r>
      <w:r w:rsidRPr="008F39CC">
        <w:t xml:space="preserve"> </w:t>
      </w:r>
      <w:r w:rsidRPr="0039484B">
        <w:t>turnover</w:t>
      </w:r>
      <w:r w:rsidRPr="00B85413">
        <w:t xml:space="preserve"> had a real decrease of 3.9%, primarily as a result of slightly higher prices, as well as a high base from the same period of the previous year due to the impulsive buying on the part of the citizens immediately after </w:t>
      </w:r>
      <w:r w:rsidRPr="00B85413">
        <w:lastRenderedPageBreak/>
        <w:t xml:space="preserve">the start of the conflict in Ukraine. However, in the upcoming period, with the loosening of inflation and a growth of real available income, a somewhat more favourable situation is expected, and a gradual acceleration of activity in real amounts. This was already visible in September, when the drop </w:t>
      </w:r>
      <w:r w:rsidRPr="008F39CC">
        <w:t>in constant</w:t>
      </w:r>
      <w:r w:rsidRPr="00B85413">
        <w:t xml:space="preserve"> prices was considerably lower relative to the previous month</w:t>
      </w:r>
      <w:r>
        <w:t>s</w:t>
      </w:r>
      <w:r w:rsidRPr="00B85413">
        <w:t xml:space="preserve">, and was 0.7% </w:t>
      </w:r>
      <w:r w:rsidRPr="003A740D">
        <w:t>y-o-y</w:t>
      </w:r>
      <w:r w:rsidRPr="00B85413">
        <w:t>.</w:t>
      </w:r>
    </w:p>
    <w:p w14:paraId="34657F84" w14:textId="77777777" w:rsidR="00797DCB" w:rsidRPr="00B85413" w:rsidRDefault="00797DCB" w:rsidP="00B94C34">
      <w:pPr>
        <w:tabs>
          <w:tab w:val="left" w:pos="720"/>
          <w:tab w:val="left" w:pos="1440"/>
        </w:tabs>
        <w:spacing w:after="60"/>
        <w:rPr>
          <w:rFonts w:cstheme="minorHAnsi"/>
          <w:bCs/>
          <w:szCs w:val="72"/>
        </w:rPr>
      </w:pPr>
      <w:r w:rsidRPr="00B85413">
        <w:t>Starting with the current trends with respect to the developments of the economic activity, in view of the dynamics of high frequency indicators, economic prospects of the most important foreign trade partners, as well as the global economic trends, the Ministry of Finance has retained an estimation of the economic growth in 2023 of 2.5%.</w:t>
      </w:r>
    </w:p>
    <w:p w14:paraId="34D9BD60" w14:textId="77777777" w:rsidR="00797DCB" w:rsidRDefault="00797DCB" w:rsidP="00B94C34">
      <w:pPr>
        <w:spacing w:after="60"/>
      </w:pPr>
      <w:r w:rsidRPr="00B85413">
        <w:rPr>
          <w:b/>
        </w:rPr>
        <w:t>Labour market</w:t>
      </w:r>
      <w:r>
        <w:rPr>
          <w:b/>
        </w:rPr>
        <w:t>.</w:t>
      </w:r>
      <w:r w:rsidRPr="00B85413">
        <w:t xml:space="preserve"> Due to the preserved macroeconomic stability, as well as the economic growth, the labour market largely remains resilient to the particularly negative impact of geopolitical events. Thus, in 2023, there were continued positive developments on the labour market, which were primarily reflected in the growth of employment and wages in the private sector. According to the data of the Central </w:t>
      </w:r>
      <w:r w:rsidRPr="00801A81">
        <w:t>Registry</w:t>
      </w:r>
      <w:r w:rsidRPr="00B85413">
        <w:t xml:space="preserve"> of Compulsory </w:t>
      </w:r>
      <w:r w:rsidRPr="00801A81">
        <w:t>Social</w:t>
      </w:r>
      <w:r w:rsidRPr="00B85413">
        <w:t xml:space="preserve"> Insurance (</w:t>
      </w:r>
      <w:r w:rsidRPr="00801A81">
        <w:t>CRCSI</w:t>
      </w:r>
      <w:r w:rsidRPr="00B85413">
        <w:t xml:space="preserve">), the average number of employees from January to September 2023 was higher by 2.7%, relative to the same period during the previous year, which was primarily contributed to by the employment growth in the private sector by 3.6%, i.e. 58.3 thousand persons, while growth in the public sector was 0.5%, i.e. approximately 3.3 thousand persons. In this period, the strongest sectoral contribution to the employment growth comes from ICT, scientific and technical and service activities and the manufacturing industry. According to the data of the National Employment Service, the number of persons actively looking for employment in the same period was reduced by 9.8%. Positive developments on the labour market were confirmed by the data from the Labour Force Survey. The unemployment rate, which was 10.1% in Q1 2023, subsequently decreased to 9.6% in Q2 of 2023. Relative to Q2 2022, the employment rate increased from 50.0% to 50.4%, and the rate of people outside the labour force was reduced by 1.0 pp. In the same period, the active population grew to 20 thousand people. Within the total employment, the number of formally employed people increased by 33.3 thousand, while the number of informally employed people decreased by 38.8 thousand. In addition to the above, there were certain structural improvements on the labour market. The status of the female population was improved </w:t>
      </w:r>
      <w:r>
        <w:t>–</w:t>
      </w:r>
      <w:r w:rsidRPr="00B85413">
        <w:t xml:space="preserve"> i.e. the number of employed women increased by 20.7 thousand. In addition, the rate of informal employment was reduced by 1.3 pp, and amounted to 12.3%. In the same period</w:t>
      </w:r>
      <w:r>
        <w:t>,</w:t>
      </w:r>
      <w:r w:rsidRPr="00B85413">
        <w:t xml:space="preserve"> there was a mild increase of the long</w:t>
      </w:r>
      <w:r>
        <w:t>-term</w:t>
      </w:r>
      <w:r w:rsidRPr="00B85413">
        <w:t xml:space="preserve"> unemployment rate by 0.3% pp, to 4.8%. From January to August, the average net salary amounted to 84,389 RSD, and had a mild real increase by 0.7% </w:t>
      </w:r>
      <w:r w:rsidRPr="00B519D8">
        <w:t>compared</w:t>
      </w:r>
      <w:r w:rsidRPr="00B85413">
        <w:t xml:space="preserve"> to the same period of the previous year, in spite of the somewhat higher year-over-year inflation in this period. The real wage growth was fully determined by the wage growth in the private sector, which was 1.8%, due to the increase of wages in the manufacturing industry and in trade. At the same time, in spite of a 12.5% increase of wages in the public sector, according to the decision of the Government from the beginning of this year, their real values decreased, mostly as a result of the accounting effect due to a slightly higher inflation in this period.</w:t>
      </w:r>
    </w:p>
    <w:p w14:paraId="2042DE39" w14:textId="77777777" w:rsidR="00797DCB" w:rsidRPr="00A03169" w:rsidRDefault="00797DCB" w:rsidP="00B94C34">
      <w:pPr>
        <w:spacing w:after="60"/>
        <w:rPr>
          <w:szCs w:val="24"/>
          <w:highlight w:val="green"/>
        </w:rPr>
      </w:pPr>
      <w:r w:rsidRPr="00A03169">
        <w:rPr>
          <w:b/>
          <w:szCs w:val="24"/>
        </w:rPr>
        <w:t xml:space="preserve">External sector. </w:t>
      </w:r>
      <w:r w:rsidRPr="00A03169">
        <w:rPr>
          <w:szCs w:val="24"/>
        </w:rPr>
        <w:t>During the nine months of 2023, the current account deficit came at around EUR 0.8 bn (1.6% of GDP) and was fully financed by net FDI inflows (408% coverage). The fall in global energy prices, and partly the lower quantities of imports, led to a decrease in the current deficit by EUR 2.5 bn compared to the same period of 2022. Such trends in the current account reflect the lower goods deficit (by EUR 2.8 bn y-o-y), which was largely a consequence of dented energy imports, as well as an increase in the services surplus (by EUR 0.6 bn y-o-y), while growth of the primary income deficit (by EUR 0.9 bn y-o-y) worked in the opposite direction.</w:t>
      </w:r>
    </w:p>
    <w:p w14:paraId="4053FC16" w14:textId="77777777" w:rsidR="00797DCB" w:rsidRPr="00A03169" w:rsidRDefault="00797DCB" w:rsidP="00B94C34">
      <w:pPr>
        <w:spacing w:after="60"/>
        <w:rPr>
          <w:szCs w:val="24"/>
        </w:rPr>
      </w:pPr>
      <w:r w:rsidRPr="00A03169">
        <w:rPr>
          <w:szCs w:val="24"/>
        </w:rPr>
        <w:t>Despite the slowdown in external demand, goods and services exports continued to record high growth rates in 2023, primarily due to investment in tradable sectors from the previous period. Goods exports during the nine months of 2023 went up by 5.8% y-o-y,</w:t>
      </w:r>
      <w:r w:rsidRPr="00A03169">
        <w:rPr>
          <w:szCs w:val="24"/>
          <w:vertAlign w:val="superscript"/>
        </w:rPr>
        <w:footnoteReference w:id="1"/>
      </w:r>
      <w:r w:rsidRPr="00A03169">
        <w:rPr>
          <w:szCs w:val="24"/>
        </w:rPr>
        <w:t xml:space="preserve"> having received the strongest boost from manufacturing (7.0% y-o-y, contribution 5.9 pp), where export growth was widely dispersed across branches (17 out of 23), as well as from electricity supply (89.</w:t>
      </w:r>
      <w:r>
        <w:rPr>
          <w:szCs w:val="24"/>
        </w:rPr>
        <w:t>3% y-o-y, contribution 2.4 pp).</w:t>
      </w:r>
      <w:r w:rsidRPr="00A03169">
        <w:rPr>
          <w:szCs w:val="24"/>
        </w:rPr>
        <w:t xml:space="preserve"> </w:t>
      </w:r>
      <w:r w:rsidRPr="00A03169">
        <w:rPr>
          <w:szCs w:val="24"/>
        </w:rPr>
        <w:lastRenderedPageBreak/>
        <w:t>Looking at markets, goods exports were powered primarily by the rising exports to European countries (4.0% y-o-y, contribution 3.6 pp), mostly those of the EU (3.3% y-o-y, 2.2 pp contribution), but also countries in Asia (16.3%, 1.2 pp contribution) and CEFTA (2.6% y-o-y, 0.4 pp contribution). By sector, the key drivers of export activity were the electricity, gas and steam supply (89.3% y-o-y, 2.4 pp contribution), electrical equipment (21.5% y-o-y, contribution 2.1 pp), motor vehicles and trailers (23.9% y-o-y, 2.0 pp contribution), miscellaneous machinery and equipment (30.6% y-o-y, 1.7 pp contribution) and metal products other than machinery (23.8% y-o-y, contribution 1.0 pp). A decline was recorded in the exports of agricultural products, hunting and service activities (-32.8% y-o-y, contribution -1.6 pp), base metals (-17.2% y-o-y, contribution -1.4 pp), as well as chemicals and chemical products (-15.7% y-o-y, contribution -1.1 pp).</w:t>
      </w:r>
    </w:p>
    <w:p w14:paraId="70FAA77D" w14:textId="77777777" w:rsidR="00797DCB" w:rsidRPr="00A03169" w:rsidRDefault="00797DCB" w:rsidP="00B94C34">
      <w:pPr>
        <w:spacing w:after="60"/>
        <w:rPr>
          <w:szCs w:val="24"/>
        </w:rPr>
      </w:pPr>
      <w:r w:rsidRPr="00A03169">
        <w:rPr>
          <w:szCs w:val="24"/>
        </w:rPr>
        <w:t xml:space="preserve">In the first nine months of 2023, goods imports contracted by 6.0% y-o-y, mostly as a result of the subdued imports of electricity, gas and steam (-51.0% y-o-y, contribution -2.3 pp), crude oil and natural gas (-21.6% y-o-y, contribution -2.2 pp), chemicals and chemical products </w:t>
      </w:r>
      <w:r>
        <w:rPr>
          <w:szCs w:val="24"/>
        </w:rPr>
        <w:br w:type="textWrapping" w:clear="all"/>
      </w:r>
      <w:r w:rsidRPr="00A03169">
        <w:rPr>
          <w:szCs w:val="24"/>
        </w:rPr>
        <w:t>(-15.7 y-o-y, contribution -1.5 pp), and coke and petroleum products (-39.1 y-o-y, contribution -1.3 pp). Along with unclassified goods, imports rose for coal exploitation (152.2% y-o-y, contribution 0.7 pp), as well as for electrical equipment (10.4% y-o-y, contribution 0.6 pp).</w:t>
      </w:r>
    </w:p>
    <w:p w14:paraId="5AF85BE5" w14:textId="77777777" w:rsidR="00797DCB" w:rsidRPr="00A03169" w:rsidRDefault="00797DCB" w:rsidP="00B94C34">
      <w:pPr>
        <w:spacing w:after="60"/>
        <w:rPr>
          <w:szCs w:val="24"/>
        </w:rPr>
      </w:pPr>
      <w:r w:rsidRPr="00A03169">
        <w:rPr>
          <w:szCs w:val="24"/>
        </w:rPr>
        <w:t>The surplus on services expanded by 45.6% y-o-y in the nine months of 2023, with the biggest contribution coming from ICT services (contribution 39.3 pp), transport services (16.8 pp, mainly air transport), as well as other business services (9.9 pp). Services exports grew by 20.7% relative to the same period last year, largely as a result of the higher exports of ICT services (31.9% y-o-y, contribution 7.7 pp), other business services (21.6% y-o-y, contribution 5.4 pp) and transport services (20.5% y-o-y, contribution 3.7 pp). The largest contribution to import growth (15.2% y-o-y) stemmed from the rising imports of tourism (34.4 y-o-y, contribution 9.4 pp) and other business services (22.6% y-o-y, contribution 4.4 pp).</w:t>
      </w:r>
    </w:p>
    <w:p w14:paraId="04EA5934" w14:textId="77777777" w:rsidR="00797DCB" w:rsidRPr="00A03169" w:rsidRDefault="00797DCB" w:rsidP="00B94C34">
      <w:pPr>
        <w:spacing w:after="60"/>
        <w:rPr>
          <w:szCs w:val="24"/>
        </w:rPr>
      </w:pPr>
      <w:r w:rsidRPr="00A03169">
        <w:rPr>
          <w:szCs w:val="24"/>
        </w:rPr>
        <w:t>Observed by country, around 68% of trade in services is performed with 15 countries, eight of which are EU members (Germany, Austria, Slovenia, Greece, Italy, Croatia, Hungary, France), two are CEFTA members (Bosnia and Herzegovina, and Montenegro), one is an EFTA member (Switzerland), and the rest include the USA, United Kingdom, Russian Federation and Turkey.</w:t>
      </w:r>
    </w:p>
    <w:p w14:paraId="2D6CE0C8" w14:textId="77777777" w:rsidR="00797DCB" w:rsidRPr="00A03169" w:rsidRDefault="00797DCB" w:rsidP="00B94C34">
      <w:pPr>
        <w:spacing w:after="60"/>
        <w:rPr>
          <w:szCs w:val="24"/>
        </w:rPr>
      </w:pPr>
      <w:r w:rsidRPr="00A03169">
        <w:rPr>
          <w:szCs w:val="24"/>
        </w:rPr>
        <w:t>The deficit on the primary income account widened by 46.3% y-o-y, primarily because of higher outflows on account of direct investment income (by 31.6% y-o-y). The surplus on the secondary income account decreased by 0.9% y-o-y, reflecting contracted official aid to the Government (49.3% y-o-y), although the net inflow of remittances recorded a 4.4% y-o-y growth. In the nine months of 2023, the inflow of remittances amounted to EUR 3.9 bn, up by 3.9% y-o-y, with the highest inflow coming from Germany (27%), Switzerland (13%), Austria (10%), France (6%) and the US (5%), i.e. countries with traditionally high inflows of remittances to Serbia.</w:t>
      </w:r>
    </w:p>
    <w:p w14:paraId="44F817AC" w14:textId="77777777" w:rsidR="00797DCB" w:rsidRPr="00A03169" w:rsidRDefault="00797DCB" w:rsidP="00B94C34">
      <w:pPr>
        <w:pStyle w:val="Glavnitekst"/>
        <w:spacing w:after="60" w:line="240" w:lineRule="auto"/>
        <w:rPr>
          <w:rFonts w:eastAsia="Calibri"/>
          <w:sz w:val="24"/>
          <w:szCs w:val="24"/>
        </w:rPr>
      </w:pPr>
      <w:r w:rsidRPr="00A03169">
        <w:rPr>
          <w:sz w:val="24"/>
          <w:szCs w:val="24"/>
        </w:rPr>
        <w:t>In the period January–September 2023, the financial transaction account (excluding changes in FX reserves) recorded a net inflow of EUR 4.9 bn. Net FDI inflow in the observed period amounted to EUR 3.0 bn. Inflow to Serbia measured EUR 3.2 bn, which is a EUR 241 mn increase compared to the same period of 2022. FDI inflow remained project-diversified and channelled mostly to tradable sectors (around 60%). Observed by sector, the bulk of FDI went into manufacturing, construction and mining industries, professional, scientific, innovation and technical activities, real estate business and trade. By country, based on data for H1 2023, most FDI continued to originate from European countries (65.8%), notably those of the EU (around 51.1%), and from Asian countries (32.2%).</w:t>
      </w:r>
    </w:p>
    <w:p w14:paraId="7CB0F21B" w14:textId="77777777" w:rsidR="00797DCB" w:rsidRPr="00A03169" w:rsidRDefault="00797DCB" w:rsidP="00B94C34">
      <w:pPr>
        <w:pStyle w:val="Glavnitekst"/>
        <w:spacing w:after="60" w:line="240" w:lineRule="auto"/>
        <w:rPr>
          <w:rFonts w:eastAsia="Calibri"/>
          <w:sz w:val="24"/>
          <w:szCs w:val="24"/>
        </w:rPr>
      </w:pPr>
      <w:r w:rsidRPr="00A03169">
        <w:rPr>
          <w:sz w:val="24"/>
          <w:szCs w:val="24"/>
        </w:rPr>
        <w:t>As regards portfolio investments, a net inflow of EUR 1.1 bn was registered in the period January–September 2023, indicating the confidence of foreign investors in Serbia’s macroeconomic fundamentals, given that foreign investors did not exit from dinar government securities to any major extent despite the tightening global financial conditions and a greater shift of portfolio investment flows toward advanced compared to emerging economies. Residents’ net external borrowing under financial loans came at EUR 0.8 bn, with the public sector net borrowing EUR 1.0 bn and the private sector net repaying its debt by EUR 0.2 bn.</w:t>
      </w:r>
    </w:p>
    <w:p w14:paraId="2B44E0BC" w14:textId="77777777" w:rsidR="00797DCB" w:rsidRPr="00A03169" w:rsidRDefault="00797DCB" w:rsidP="00B94C34">
      <w:pPr>
        <w:pStyle w:val="Glavnitekst"/>
        <w:spacing w:after="60" w:line="240" w:lineRule="auto"/>
        <w:rPr>
          <w:rFonts w:eastAsia="Calibri"/>
          <w:sz w:val="24"/>
          <w:szCs w:val="24"/>
        </w:rPr>
      </w:pPr>
      <w:r w:rsidRPr="00A03169">
        <w:rPr>
          <w:sz w:val="24"/>
          <w:szCs w:val="24"/>
        </w:rPr>
        <w:lastRenderedPageBreak/>
        <w:t>NBS FX reserves (excluding cross-currency and asset price changes) increased during this period by EUR 4.5 bn and were significantly above the level that ensures adequate protection from external shocks. At end-September, NBS FX reserves equalled EUR 24.2 bn, their highest level thus far, covering six months’ worth of the imports of goods and services, almost 180% of the money supply M1 and around 318% of the debt</w:t>
      </w:r>
      <w:r w:rsidRPr="00A03169">
        <w:rPr>
          <w:sz w:val="24"/>
          <w:szCs w:val="24"/>
          <w:vertAlign w:val="superscript"/>
        </w:rPr>
        <w:footnoteReference w:id="2"/>
      </w:r>
      <w:r w:rsidRPr="00A03169">
        <w:rPr>
          <w:sz w:val="24"/>
          <w:szCs w:val="24"/>
        </w:rPr>
        <w:t xml:space="preserve"> maturing in the next twelve months.</w:t>
      </w:r>
    </w:p>
    <w:p w14:paraId="0C6E4792" w14:textId="77777777" w:rsidR="00797DCB" w:rsidRPr="00A03169" w:rsidRDefault="00797DCB" w:rsidP="00B94C34">
      <w:pPr>
        <w:pStyle w:val="Glavnitekst"/>
        <w:spacing w:after="60" w:line="240" w:lineRule="auto"/>
        <w:rPr>
          <w:rFonts w:eastAsia="Calibri"/>
          <w:sz w:val="24"/>
          <w:szCs w:val="24"/>
        </w:rPr>
      </w:pPr>
      <w:r w:rsidRPr="00A03169">
        <w:rPr>
          <w:sz w:val="24"/>
          <w:szCs w:val="24"/>
        </w:rPr>
        <w:t>Given the considerably lower current account deficit in the first nine months, our annual deficit projection now stands at 2.5% of GDP. Imports should accelerate in Q4 and increase mildly in annual terms, though still not outperforming export growth. Terms of trade, i.e. rising export prices and falling import prices of goods and services, are driving the deficit down relative to 2022.</w:t>
      </w:r>
    </w:p>
    <w:p w14:paraId="7DBC5326" w14:textId="77777777" w:rsidR="00797DCB" w:rsidRPr="00A03169" w:rsidRDefault="00797DCB" w:rsidP="00B94C34">
      <w:pPr>
        <w:spacing w:after="60"/>
        <w:rPr>
          <w:szCs w:val="24"/>
        </w:rPr>
      </w:pPr>
      <w:r w:rsidRPr="00A03169">
        <w:rPr>
          <w:b/>
          <w:szCs w:val="24"/>
        </w:rPr>
        <w:t>Exchange rate.</w:t>
      </w:r>
      <w:r w:rsidRPr="00A03169">
        <w:rPr>
          <w:szCs w:val="24"/>
        </w:rPr>
        <w:t xml:space="preserve"> Appreciation pressures on the dinar have been prevalent since the start of 2023 (with the exception of January, when seasonal depreciation pressures occur due to the high FX demand of energy importers). To preserve the relative stability of the dinar exchange rate against the euro, in the first ten months of the year the NBS net bought around EUR 3.4 bn in the domestic FX market. Favourable balance of payments movements were conducive to appreciation pressures, and the high FX supply mostly came from domestic companies, excluding the energy sector, as a result of an influx of FX from FDI and goods exports. Other factors also worked in favour of appreciation pressures, including banks’ net purchase of foreign cash from authorised exchange dealers and natural persons, as well as banks’ extended FX position based on the use of payment cards and an increase in banks’ net indexed assets. In the first ten months of 2023, the dinar gained 0.1% against the euro in nominal terms.</w:t>
      </w:r>
    </w:p>
    <w:p w14:paraId="3CCED1F7" w14:textId="77777777" w:rsidR="00797DCB" w:rsidRPr="00A03169" w:rsidRDefault="00797DCB" w:rsidP="00B94C34">
      <w:pPr>
        <w:spacing w:after="60"/>
        <w:rPr>
          <w:szCs w:val="24"/>
        </w:rPr>
      </w:pPr>
      <w:r w:rsidRPr="00A03169">
        <w:rPr>
          <w:b/>
          <w:szCs w:val="24"/>
        </w:rPr>
        <w:t>Inflation</w:t>
      </w:r>
      <w:r w:rsidRPr="00A03169">
        <w:rPr>
          <w:szCs w:val="24"/>
        </w:rPr>
        <w:t xml:space="preserve"> in Serbia has been on a downward trajectory since April 2023, measuring 8.5% in October. This is mostly attributable to the slowdown in growth of food prices, which accounted for around 40% of y-o-y inflation in October, as well as the lower core inflation (CPI excluding food, energy, alcohol and cigarettes), which has trended at a single-digit level since June, measuring 7.3% in October, primarily as a result of the effects of past monetary tightening, slower pace of imported inflation and declining inflation expectations.</w:t>
      </w:r>
    </w:p>
    <w:p w14:paraId="6559BFA1" w14:textId="77777777" w:rsidR="00797DCB" w:rsidRPr="00A03169" w:rsidRDefault="00797DCB" w:rsidP="00B94C34">
      <w:pPr>
        <w:spacing w:after="60"/>
        <w:rPr>
          <w:szCs w:val="24"/>
        </w:rPr>
      </w:pPr>
      <w:bookmarkStart w:id="20" w:name="_Hlk88475087"/>
      <w:r w:rsidRPr="00A03169">
        <w:rPr>
          <w:b/>
          <w:szCs w:val="24"/>
        </w:rPr>
        <w:t>Credit activity and monetary developments.</w:t>
      </w:r>
      <w:r w:rsidRPr="00A03169">
        <w:rPr>
          <w:szCs w:val="24"/>
        </w:rPr>
        <w:t xml:space="preserve"> Credit activity continued to decelerate during 2023 and in September the stock of total domestic loans, excluding the exchange rate effect, was almost unchanged (0.1% lower) from September 2022. The slower pace of lending is attributable to the high last year’s base, the maturing of loans under the guarantee schemes, higher interest rates on loans amid the monetary policy tightening of the ECB and the NBS, as well as ba</w:t>
      </w:r>
      <w:r>
        <w:rPr>
          <w:szCs w:val="24"/>
        </w:rPr>
        <w:t>nks’ stricter credit standards.</w:t>
      </w:r>
    </w:p>
    <w:p w14:paraId="3F196798" w14:textId="77777777" w:rsidR="00797DCB" w:rsidRPr="00A03169" w:rsidRDefault="00797DCB" w:rsidP="00B94C34">
      <w:pPr>
        <w:spacing w:after="60"/>
        <w:rPr>
          <w:szCs w:val="24"/>
        </w:rPr>
      </w:pPr>
      <w:r w:rsidRPr="00A03169">
        <w:rPr>
          <w:szCs w:val="24"/>
        </w:rPr>
        <w:t>The results of the Bank Lending Survey conducted by the NBS show that banks continued to tighten their corporate and household credit standards during 2023. The rising costs of funding, as well as increased risk perception amid uncertainty as to the overall economic situation, the risk of required collateral and NPLs played the key role in the tightening of credit standards. With the exception of a mild recovery in Q2, corporate and household loan demand was subdued during 2023. With corporates, this decrease was dictated by the lower needs for financing investments and acquisitions, while with households the lower demand was under the impact of the situation in the real estate market characterised by high prices of flats, lower purchase of durable consumer goods and utilisation of earlier savings. Banks expect to see an increase in loan demand in Q4.</w:t>
      </w:r>
    </w:p>
    <w:p w14:paraId="4CA7FF78" w14:textId="77777777" w:rsidR="00797DCB" w:rsidRPr="00A03169" w:rsidRDefault="00797DCB" w:rsidP="00B94C34">
      <w:pPr>
        <w:spacing w:after="60"/>
        <w:rPr>
          <w:szCs w:val="24"/>
        </w:rPr>
      </w:pPr>
      <w:r w:rsidRPr="00A03169">
        <w:rPr>
          <w:szCs w:val="24"/>
        </w:rPr>
        <w:t>In September, the stock of corporate loans was 1.8% lower than a year ago, and their share in GDP equalled 20.6%. By purpose, investment loans continued up (4.3% y-o-y in September), while liquidity, working capital and other non-categorised loans declined. Such movements resulted in the share of liquidity and working capital loans in total corporate loans receding to 46.7% in September, and the share of investment loans edging up to 41.6%. Liquidity and working capital loans declined on account of the maturing loans under the guarantee schemes, inter alia, and this impact – most pronounced during H2 2022 and H1 2023 – is gradually weakening with the shrinking loan amounts that are falling due. By company size, loans approved to the segment of micro-, small and medium-</w:t>
      </w:r>
      <w:r w:rsidRPr="00A03169">
        <w:rPr>
          <w:szCs w:val="24"/>
        </w:rPr>
        <w:lastRenderedPageBreak/>
        <w:t>sized enterprises accounted for 58.3% of total corporate loans in September. Y-o-y growth in household loans continued to lose pace during 2023, measuring 1.6% in September, while the share of household loans in GDP equalled 18.9%. Growth in household lending in 2023 was driven by cash loans, while the stock of housing loans in September was almost unchanged from end-2022, driving the share of cash loans in total household loans up to 44.3% in September, while the share of housing lo</w:t>
      </w:r>
      <w:r>
        <w:rPr>
          <w:szCs w:val="24"/>
        </w:rPr>
        <w:t>ans retreated to 39.7%.</w:t>
      </w:r>
    </w:p>
    <w:p w14:paraId="640082D9" w14:textId="77777777" w:rsidR="00797DCB" w:rsidRPr="00A03169" w:rsidRDefault="00797DCB" w:rsidP="00B94C34">
      <w:pPr>
        <w:spacing w:after="60"/>
        <w:rPr>
          <w:szCs w:val="24"/>
        </w:rPr>
      </w:pPr>
      <w:r w:rsidRPr="00A03169">
        <w:rPr>
          <w:szCs w:val="24"/>
        </w:rPr>
        <w:t>The dinarisation of corporate and household receivables equalled 33.8% in September (16.3% in the corporate and 53.6% in the household sector), edging down 1.3 pp from end-2022. The fall in dinarisation was recorded in the corporate sector, reflecting the maturity of loans disbursed under the guarantee scheme (which were mostly approved in dinars) and an increase in FX-indexed receivables, mostly investment loans. Relative to end-2012 (28.0%), i.e. when the dinarisation strategy was adopted, the degree of dinarisation is still considerably high, confirming that the</w:t>
      </w:r>
      <w:r>
        <w:rPr>
          <w:szCs w:val="24"/>
        </w:rPr>
        <w:t xml:space="preserve"> strategy has produced results.</w:t>
      </w:r>
    </w:p>
    <w:p w14:paraId="02A89A06" w14:textId="77777777" w:rsidR="00797DCB" w:rsidRPr="00A03169" w:rsidRDefault="00797DCB" w:rsidP="00B94C34">
      <w:pPr>
        <w:spacing w:after="60"/>
        <w:rPr>
          <w:szCs w:val="24"/>
        </w:rPr>
      </w:pPr>
      <w:r w:rsidRPr="00A03169">
        <w:rPr>
          <w:szCs w:val="24"/>
        </w:rPr>
        <w:t>Having in mind the seasonally common stronger lending activity in Q4 and a lower effect of the maturity of loans under the guarantee schemes (given that the amount of the maturing loans under the guarantee schemes will decline going forward), we projected lending growth at 1.6% for 2023. In 2024 we expect lending to recover gradually and edge up by around 3%, amid a lower effect of the maturity of loans under the guarantee schemes, as well as higher economic growth. Further gradual increase in lending, in accordance with GDP growth, is anticipated in the medium term.</w:t>
      </w:r>
    </w:p>
    <w:p w14:paraId="19298DD5" w14:textId="77777777" w:rsidR="00797DCB" w:rsidRPr="00A03169" w:rsidRDefault="00797DCB" w:rsidP="00B94C34">
      <w:pPr>
        <w:spacing w:after="60"/>
        <w:rPr>
          <w:szCs w:val="24"/>
        </w:rPr>
      </w:pPr>
      <w:r w:rsidRPr="00A03169">
        <w:rPr>
          <w:szCs w:val="24"/>
        </w:rPr>
        <w:t>Monetary aggregates М1, М2 and М3 posted nominal y-o-y growth of 19.4%, 21.5% and 11.8%, respectively, in September. By category, the most pronounced growth was recorded by demand deposits, propped by growth in corporate and household deposits. Dinar savings of households continued to increase, reaching a new maximum of RSD 115.6 bn in September,</w:t>
      </w:r>
      <w:r w:rsidRPr="00A03169">
        <w:rPr>
          <w:rStyle w:val="FootnoteReference"/>
          <w:szCs w:val="24"/>
        </w:rPr>
        <w:footnoteReference w:id="3"/>
      </w:r>
      <w:r w:rsidRPr="00A03169">
        <w:rPr>
          <w:szCs w:val="24"/>
        </w:rPr>
        <w:t xml:space="preserve"> whereby their share in total household savings rose to 7.0% (compared to 6.0% at end-2022 and 1.9% at end-2012). FX deposits also continued up, driven by the increase in the deposits of corporates (thanks to the rise in FDI, exports and cross-border borrowing) and households (which were also impacted by the remittances inflow). A more pronounced rise in dinar than in FX deposits led to an increase in the dinarisation of corporate and household deposits to a new maximum of almost 42% in September (compared to 40.1% at end-2022 and 19.3% at end-2012).</w:t>
      </w:r>
    </w:p>
    <w:p w14:paraId="6A32D9F4" w14:textId="77777777" w:rsidR="00797DCB" w:rsidRPr="00A03169" w:rsidRDefault="00797DCB" w:rsidP="00B94C34">
      <w:pPr>
        <w:spacing w:after="60"/>
        <w:rPr>
          <w:b/>
          <w:i/>
          <w:szCs w:val="24"/>
          <w:highlight w:val="yellow"/>
        </w:rPr>
      </w:pPr>
      <w:bookmarkStart w:id="21" w:name="_Hlk88465511"/>
      <w:bookmarkEnd w:id="20"/>
      <w:r w:rsidRPr="00A03169">
        <w:rPr>
          <w:b/>
          <w:szCs w:val="24"/>
        </w:rPr>
        <w:t>Financial sector.</w:t>
      </w:r>
      <w:r w:rsidRPr="00A03169">
        <w:rPr>
          <w:b/>
          <w:i/>
          <w:szCs w:val="24"/>
        </w:rPr>
        <w:t xml:space="preserve"> </w:t>
      </w:r>
      <w:r w:rsidRPr="00A03169">
        <w:rPr>
          <w:szCs w:val="24"/>
        </w:rPr>
        <w:t>There were no major changes in the structure of the Serbian financial system in 2023 – the banking sector is still dominant, accounting for more than 90% of total financial sector assets.</w:t>
      </w:r>
      <w:r w:rsidRPr="00A03169">
        <w:rPr>
          <w:b/>
          <w:i/>
          <w:szCs w:val="24"/>
        </w:rPr>
        <w:t xml:space="preserve"> </w:t>
      </w:r>
      <w:r w:rsidRPr="00A03169">
        <w:rPr>
          <w:szCs w:val="24"/>
        </w:rPr>
        <w:t xml:space="preserve">As at 30 September 2023, the Serbian banking sector comprised 20 banks, of which 16 are in majority foreign ownership, two in the majority ownership of the Republic of Serbia, and two are majority-owned by domestic legal persons. </w:t>
      </w:r>
      <w:bookmarkStart w:id="22" w:name="_Hlk57296010"/>
      <w:r w:rsidRPr="00A03169">
        <w:rPr>
          <w:szCs w:val="24"/>
        </w:rPr>
        <w:t xml:space="preserve">Banks in majority foreign ownership are dominant in the market, accounting for 81.8% of total balance sheet assets, 87.6% of total gross loans and 80.6% of total banking sector deposits. </w:t>
      </w:r>
      <w:bookmarkStart w:id="23" w:name="_Hlk57296222"/>
      <w:r w:rsidRPr="00A03169">
        <w:rPr>
          <w:szCs w:val="24"/>
        </w:rPr>
        <w:t xml:space="preserve">Though displaying a rising trend, the values of the Herfindahl–Hirschman index (HHI) still do not indicate concentration in key </w:t>
      </w:r>
      <w:bookmarkEnd w:id="23"/>
      <w:r w:rsidRPr="00A03169">
        <w:rPr>
          <w:szCs w:val="24"/>
        </w:rPr>
        <w:t>balance sheet categories, hence the degree of market competition can be deemed satisfactory.</w:t>
      </w:r>
    </w:p>
    <w:bookmarkEnd w:id="22"/>
    <w:p w14:paraId="3BE0519D" w14:textId="77777777" w:rsidR="00797DCB" w:rsidRPr="00A03169" w:rsidRDefault="00797DCB" w:rsidP="00B94C34">
      <w:pPr>
        <w:spacing w:after="60"/>
        <w:rPr>
          <w:szCs w:val="24"/>
        </w:rPr>
      </w:pPr>
      <w:r w:rsidRPr="00A03169">
        <w:rPr>
          <w:szCs w:val="24"/>
        </w:rPr>
        <w:t xml:space="preserve">The banking sector’s balance sheet and capital equalled RSD 5,712 bn and RSD 785 bn, respectively, at end-September 2023. Sound capital reserves built up by banks over the previous years have made them more resilient to risks amid persistent uncertainties from the international environment. The capital adequacy ratio for the banking sector equalled 22.21%, and the leverage ratio (according to Basel III) 10.78% at end-September 2023, which is yet another confirmation of the </w:t>
      </w:r>
      <w:r>
        <w:rPr>
          <w:szCs w:val="24"/>
        </w:rPr>
        <w:t>banking sector’s high solvency.</w:t>
      </w:r>
    </w:p>
    <w:p w14:paraId="27A7C40F" w14:textId="77777777" w:rsidR="00797DCB" w:rsidRPr="00A03169" w:rsidRDefault="00797DCB" w:rsidP="00B94C34">
      <w:pPr>
        <w:spacing w:after="60"/>
        <w:rPr>
          <w:szCs w:val="24"/>
        </w:rPr>
      </w:pPr>
      <w:r w:rsidRPr="00A03169">
        <w:rPr>
          <w:szCs w:val="24"/>
        </w:rPr>
        <w:t xml:space="preserve">The sector’s liquidity reserves are more than sufficient to cover the potential needs for liquid assets, as confirmed by the movements in key liquidity indicators and the maturity structure of assets and liabilities. The monthly liquidity ratio, calculated in line with domestic regulations, stood at 2.47 (regulatory minimum is 1.0) at the banking sector level in September 2023, and trended around 2 throughout 2023. Liquid assets made up 43.52% of total balance sheet assets and 56.27% of total </w:t>
      </w:r>
      <w:r w:rsidRPr="00A03169">
        <w:rPr>
          <w:szCs w:val="24"/>
        </w:rPr>
        <w:lastRenderedPageBreak/>
        <w:t>short-term liabilities, while the liquidity coverage ratio (according to Basel III) measured</w:t>
      </w:r>
      <w:r>
        <w:rPr>
          <w:szCs w:val="24"/>
        </w:rPr>
        <w:t xml:space="preserve"> 179.13% at end-September 2023.</w:t>
      </w:r>
    </w:p>
    <w:p w14:paraId="6A194CFC" w14:textId="77777777" w:rsidR="00797DCB" w:rsidRPr="00A03169" w:rsidRDefault="00797DCB" w:rsidP="00B94C34">
      <w:pPr>
        <w:spacing w:after="60"/>
        <w:rPr>
          <w:szCs w:val="24"/>
        </w:rPr>
      </w:pPr>
      <w:r w:rsidRPr="00A03169">
        <w:rPr>
          <w:szCs w:val="24"/>
        </w:rPr>
        <w:t>Despite the continued increase in global inflation and costs of financing sources, the banking sector managed to maintain profitability at a satisfactory level in 2023. The total net profit before tax realised from the beginning of the year until end-September amounted to RSD 108.5 bn, with profitability ratios ROA and ROE measuring 2.59% and 19.23%, respectively.</w:t>
      </w:r>
    </w:p>
    <w:p w14:paraId="67AB6212" w14:textId="77777777" w:rsidR="00797DCB" w:rsidRPr="00A03169" w:rsidRDefault="00797DCB" w:rsidP="00B94C34">
      <w:pPr>
        <w:spacing w:after="60"/>
        <w:rPr>
          <w:szCs w:val="24"/>
        </w:rPr>
      </w:pPr>
      <w:r w:rsidRPr="00A03169">
        <w:rPr>
          <w:szCs w:val="24"/>
        </w:rPr>
        <w:t xml:space="preserve">Although it has implemented all the activities from its Action Plan for the Implementation of the NPL Resolution Strategy, the NBS has continued to take regulatory measures within its competence and use available supervisory instruments and mechanisms to encourage banks to solve NPLs more efficiently and establish a system to prevent their re-accumulation. Also, in accordance with the </w:t>
      </w:r>
      <w:r w:rsidRPr="00A03169">
        <w:rPr>
          <w:b/>
          <w:bCs/>
          <w:i/>
          <w:szCs w:val="24"/>
        </w:rPr>
        <w:t>Decision on Accounting Write-off of Bank Balance Sheet Assets</w:t>
      </w:r>
      <w:r w:rsidRPr="00A03169">
        <w:rPr>
          <w:szCs w:val="24"/>
        </w:rPr>
        <w:t>, in force since September 2017, banks are obliged to transfer all NPLs that are fully impaired to off-balance sheet records.</w:t>
      </w:r>
    </w:p>
    <w:p w14:paraId="34DE366A" w14:textId="77777777" w:rsidR="00797DCB" w:rsidRPr="00A03169" w:rsidRDefault="00797DCB" w:rsidP="00B94C34">
      <w:pPr>
        <w:spacing w:after="60"/>
        <w:rPr>
          <w:bCs/>
          <w:szCs w:val="24"/>
        </w:rPr>
      </w:pPr>
      <w:r w:rsidRPr="00A03169">
        <w:rPr>
          <w:szCs w:val="24"/>
        </w:rPr>
        <w:t>Eight years after the adoption of the NPL Resolution Strategy, the share of NPLs in total gross loans of the banking sector decreased by 19.08 pp to 3.17% at end-September 2023. The NPL share is almost at a historical minimum, indicating that even after the cessation of the application of numerous measures of monetary and fiscal incentives undertaken in the first phase of the COVID-19 pandemic, the NPL ratio did not increase. The stock of gross NPLs decreased by 75.03% in this period (from RSD 427.3 bn to RSD 106.7 bn). The most significant channels for reducing NPLs were the direct write-off (RSD 258 bn) and assignment (sale) of receivables (RSD 106 bn)</w:t>
      </w:r>
      <w:r w:rsidRPr="00A03169">
        <w:rPr>
          <w:szCs w:val="24"/>
          <w:vertAlign w:val="superscript"/>
        </w:rPr>
        <w:footnoteReference w:id="4"/>
      </w:r>
      <w:r w:rsidRPr="00A03169">
        <w:rPr>
          <w:szCs w:val="24"/>
        </w:rPr>
        <w:t xml:space="preserve">, and since 2022, the collection as well (full or partial, if the conditions for exiting the non-performing status are met). At end-September 2023, the share of NPLs in total loans amounted to 2.51%, while their share in total loans to natural persons was 4.35%. At end-September 2023, 58.70% of NPLs were covered by allowances for impairment in accordance with IFRS. </w:t>
      </w:r>
      <w:r w:rsidRPr="00A03169">
        <w:rPr>
          <w:bCs/>
          <w:szCs w:val="24"/>
        </w:rPr>
        <w:t>The concentration risk indicator introduced at the end of 2018 with the aim of reducing the share of cash, consumer and other non-purpose loans to households with longer maturities in regulatory capital and long-term liabilities, as well as with the aim of encouraging the practice of sustainable lending to households, was reduced by nearly 20 pp at the banking sector level, in the period January 2019 – September 2023 (from 25.19% to 5.47%).</w:t>
      </w:r>
      <w:bookmarkStart w:id="24" w:name="_Hlk88058820"/>
    </w:p>
    <w:p w14:paraId="4BDA4D3C" w14:textId="77777777" w:rsidR="00797DCB" w:rsidRPr="00A03169" w:rsidRDefault="00797DCB" w:rsidP="00B94C34">
      <w:pPr>
        <w:spacing w:after="60"/>
        <w:rPr>
          <w:bCs/>
          <w:szCs w:val="24"/>
        </w:rPr>
      </w:pPr>
      <w:r w:rsidRPr="00A03169">
        <w:rPr>
          <w:bCs/>
          <w:szCs w:val="24"/>
        </w:rPr>
        <w:t>The NBS regularly reviews the obligation to maintain capital buffers that limit systemic risks in the financial system of the Republic of Serbia. The systemic risk buffer was kept at the level of 3% of the bank’s total FX and FX-indexed receivables approved to corporates and households and has remained at that level ever since. The capital buffer for systemically important banks is reviewed at least once a year. In June 2023, nine banks were identified as systemically important for the domestic economy,</w:t>
      </w:r>
      <w:r w:rsidRPr="00A03169">
        <w:rPr>
          <w:bCs/>
          <w:szCs w:val="24"/>
          <w:vertAlign w:val="superscript"/>
        </w:rPr>
        <w:footnoteReference w:id="5"/>
      </w:r>
      <w:r w:rsidRPr="00A03169">
        <w:rPr>
          <w:bCs/>
          <w:szCs w:val="24"/>
        </w:rPr>
        <w:t xml:space="preserve"> four of which are required to maintain additional Common Equity Tier 1 capital at 2% of their risk-weighted assets, and the remaining five at 1% of their risk-weighted assets.</w:t>
      </w:r>
    </w:p>
    <w:bookmarkEnd w:id="24"/>
    <w:p w14:paraId="10D1D0A4" w14:textId="77777777" w:rsidR="00797DCB" w:rsidRPr="00A03169" w:rsidRDefault="00797DCB" w:rsidP="00B94C34">
      <w:pPr>
        <w:spacing w:after="60"/>
        <w:rPr>
          <w:szCs w:val="24"/>
        </w:rPr>
      </w:pPr>
      <w:r w:rsidRPr="00A03169">
        <w:rPr>
          <w:szCs w:val="24"/>
        </w:rPr>
        <w:t>The countercyclical buffer rate for the Republic of Serbia is reviewed at a quarterly level. In September 2023, the NBS decided to keep the rate at 0%, thereby continuing to support corporate and household financing in an environment of tightened global financial conditions. The analysis of credit activity in terms of establishing the countercyclical buffer rate indicates that the share of total real loans in real GDP is above the long-term trend (0.6 pp according to data for June 2023), though still below the 2 pp threshold needed for introducing this buffer. In September 2023, banks allocated a total of RSD 186.8 bn of their Common Equity Tier 1 capital, or 5.8% of risk-weighted assets, for maintaining all prescribed capital buffers.</w:t>
      </w:r>
    </w:p>
    <w:p w14:paraId="5C3DCEE3" w14:textId="77777777" w:rsidR="00797DCB" w:rsidRPr="00A03169" w:rsidRDefault="00797DCB" w:rsidP="00B94C34">
      <w:pPr>
        <w:spacing w:after="60"/>
        <w:rPr>
          <w:szCs w:val="24"/>
        </w:rPr>
      </w:pPr>
      <w:r w:rsidRPr="00A03169">
        <w:rPr>
          <w:szCs w:val="24"/>
        </w:rPr>
        <w:t>Most of the measures adopted during 2020 and 2021 in order to preserve the stability of the financial system and support the economy and citizens in conditions of the pandemic were implemented until</w:t>
      </w:r>
      <w:r w:rsidRPr="00A03169" w:rsidDel="00F572B0">
        <w:rPr>
          <w:szCs w:val="24"/>
        </w:rPr>
        <w:t xml:space="preserve"> </w:t>
      </w:r>
      <w:r w:rsidRPr="00A03169">
        <w:rPr>
          <w:szCs w:val="24"/>
        </w:rPr>
        <w:t>31 December 2021.</w:t>
      </w:r>
    </w:p>
    <w:p w14:paraId="4A36B3DB" w14:textId="77777777" w:rsidR="00797DCB" w:rsidRPr="00A03169" w:rsidRDefault="00797DCB" w:rsidP="00797DCB">
      <w:pPr>
        <w:rPr>
          <w:szCs w:val="24"/>
        </w:rPr>
      </w:pPr>
      <w:r w:rsidRPr="00A03169">
        <w:rPr>
          <w:szCs w:val="24"/>
        </w:rPr>
        <w:t xml:space="preserve">Against the backdrop of the necessary monetary policy tightening, the NBS showed its resolve to provide support to citizens in the given circumstances and at the same time preserve banking sector stability, while acting within its legal mandate. Hence, in December 2022, it adopted the </w:t>
      </w:r>
      <w:bookmarkStart w:id="25" w:name="_Hlk150938986"/>
      <w:r w:rsidRPr="00A03169">
        <w:rPr>
          <w:b/>
          <w:i/>
          <w:szCs w:val="24"/>
        </w:rPr>
        <w:t xml:space="preserve">Decision </w:t>
      </w:r>
      <w:r w:rsidRPr="00A03169">
        <w:rPr>
          <w:b/>
          <w:i/>
          <w:szCs w:val="24"/>
        </w:rPr>
        <w:lastRenderedPageBreak/>
        <w:t>Amending the Decision on Capital Adequacy of Banks</w:t>
      </w:r>
      <w:bookmarkEnd w:id="25"/>
      <w:r w:rsidRPr="00A03169">
        <w:rPr>
          <w:szCs w:val="24"/>
        </w:rPr>
        <w:t xml:space="preserve"> enabling banks to reschedule their receivables, without any threat to their capital, from natural persons in financial distress, based on the approved consumer, cash or other similar loans for the maturity of three years or longer relative to the previous regulatory solution (that the deadline for cash and consumer loans is shorter than nine, and for consumer loans for car purchase shorter than 11 years). Additionally, in December 2022, it adopted the </w:t>
      </w:r>
      <w:r w:rsidRPr="00A03169">
        <w:rPr>
          <w:b/>
          <w:i/>
          <w:szCs w:val="24"/>
        </w:rPr>
        <w:t>Decision Amending the Decision on Temporary Measures for Banks to Facilitate Access to Financing for Natural Persons</w:t>
      </w:r>
      <w:r w:rsidRPr="00A03169">
        <w:rPr>
          <w:szCs w:val="24"/>
        </w:rPr>
        <w:t xml:space="preserve"> which, among other, extended the application of the measure that allows for an extension of the housing loan repayment deadline by additional five years relative to the initial maturity. In addition to this, the Decision continued to support facilitated access to financing for natural persons in 2023 as well.</w:t>
      </w:r>
    </w:p>
    <w:p w14:paraId="2F9EA6C9" w14:textId="77777777" w:rsidR="00797DCB" w:rsidRPr="00A03169" w:rsidRDefault="00797DCB" w:rsidP="00797DCB">
      <w:pPr>
        <w:rPr>
          <w:szCs w:val="24"/>
        </w:rPr>
      </w:pPr>
      <w:r w:rsidRPr="00A03169">
        <w:rPr>
          <w:szCs w:val="24"/>
        </w:rPr>
        <w:t xml:space="preserve">Next, the </w:t>
      </w:r>
      <w:r w:rsidRPr="00A03169">
        <w:rPr>
          <w:b/>
          <w:i/>
          <w:szCs w:val="24"/>
        </w:rPr>
        <w:t>Decision Amending the Decision on Temporary Measures for Banks Aimed at Adequate Management of Credit Risk in Agricultural Loans Portfolio in Conditions of Aggravated Agricultural Production</w:t>
      </w:r>
      <w:r w:rsidRPr="00A03169">
        <w:rPr>
          <w:szCs w:val="24"/>
        </w:rPr>
        <w:t>, adopted in January 2023, enabled the rescheduling of agricultural loans to obligors engaged in fruit purchase and storage. This is a continuation of the NBS’s support to maintaining and pres</w:t>
      </w:r>
      <w:r>
        <w:rPr>
          <w:szCs w:val="24"/>
        </w:rPr>
        <w:t>erving agricultural production.</w:t>
      </w:r>
    </w:p>
    <w:p w14:paraId="747138C5" w14:textId="77777777" w:rsidR="00797DCB" w:rsidRPr="00A03169" w:rsidRDefault="00797DCB" w:rsidP="00797DCB">
      <w:pPr>
        <w:rPr>
          <w:szCs w:val="24"/>
        </w:rPr>
      </w:pPr>
      <w:r w:rsidRPr="00A03169">
        <w:rPr>
          <w:bCs/>
          <w:iCs/>
          <w:szCs w:val="24"/>
        </w:rPr>
        <w:t xml:space="preserve">The </w:t>
      </w:r>
      <w:r w:rsidRPr="00A03169">
        <w:rPr>
          <w:b/>
          <w:i/>
          <w:szCs w:val="24"/>
        </w:rPr>
        <w:t>Decision Amending the Decision on Capital Adequacy of Banks</w:t>
      </w:r>
      <w:r w:rsidRPr="00A03169">
        <w:rPr>
          <w:szCs w:val="24"/>
        </w:rPr>
        <w:t xml:space="preserve"> was adopted in June 2023. After a three-year delay due to various negative factors from the international environment, the Decision envisages that as of 1 July 2023, all new loans are to be included in reporting and calculation – non-purpose and non-investment loans approved to corporates, entrepreneurs, agricultural producers, but with a simultaneous postponement in the mandatory capital reduction for exceeding the 71% cap on the share of FX-indexed and FX loans in total loans for a year and a half (until 31 December 2024). After this date, the Decision envisages percentages of the shares of FX-indexed and FX loans in total loans which are grounds for the application of capital deductions and their gradual phasing out by 7 pp – as of 1 January 2025.</w:t>
      </w:r>
    </w:p>
    <w:p w14:paraId="369BCFE8" w14:textId="77777777" w:rsidR="00797DCB" w:rsidRPr="00A03169" w:rsidRDefault="00797DCB" w:rsidP="00797DCB">
      <w:pPr>
        <w:rPr>
          <w:szCs w:val="24"/>
        </w:rPr>
      </w:pPr>
      <w:r w:rsidRPr="00A03169">
        <w:rPr>
          <w:szCs w:val="24"/>
        </w:rPr>
        <w:t xml:space="preserve">In September 2023, the </w:t>
      </w:r>
      <w:r w:rsidRPr="00A03169">
        <w:rPr>
          <w:b/>
          <w:i/>
          <w:szCs w:val="24"/>
        </w:rPr>
        <w:t>Decision on Temporary Measures for Banks Relating to Natural Persons’ Housing Loans</w:t>
      </w:r>
      <w:r w:rsidRPr="00A03169">
        <w:rPr>
          <w:szCs w:val="24"/>
        </w:rPr>
        <w:t xml:space="preserve"> was adopted (enforced on 13 September 2023), prescribing mandatory measures for banks, of temporary nature, to be applied until 31 December 2024. The first measure implies a temporary cap on the contracted variable nominal interest rate, or a reduction in the rate, for loans with variable interest rate approved before the day the Decision came into force, in line with strictly defined rules. The second measure restricts the interest rate for loans with fixed or variable interest rates which will be approved during the validity of this Decision. The last measure introduced the possibility of easier early repayment for all housing loan users, without the obligation to pay the fee for early repayment.</w:t>
      </w:r>
    </w:p>
    <w:p w14:paraId="1283D851" w14:textId="77777777" w:rsidR="00797DCB" w:rsidRPr="00A03169" w:rsidRDefault="00797DCB" w:rsidP="00797DCB">
      <w:pPr>
        <w:rPr>
          <w:szCs w:val="24"/>
        </w:rPr>
      </w:pPr>
      <w:r w:rsidRPr="00A03169">
        <w:rPr>
          <w:szCs w:val="24"/>
        </w:rPr>
        <w:t>In the prior period, the NBS also conducted an analysis of the alignment of the domestic legal framework with the regulatory framework for banks in the EU, identifying the need for regulatory changes for the purpose of further alignment with that framework. In this regard, the next step towards a further alignment of regulations is the improvement of the regulatory framework for liquidity, which implies the introduction of the NSFR ratio by the end of the year.</w:t>
      </w:r>
      <w:bookmarkEnd w:id="21"/>
    </w:p>
    <w:p w14:paraId="670E5784" w14:textId="77777777" w:rsidR="00797DCB" w:rsidRPr="00A03169" w:rsidRDefault="00797DCB" w:rsidP="00797DCB">
      <w:pPr>
        <w:rPr>
          <w:szCs w:val="24"/>
        </w:rPr>
      </w:pPr>
      <w:r w:rsidRPr="00A03169">
        <w:rPr>
          <w:szCs w:val="24"/>
        </w:rPr>
        <w:t xml:space="preserve">By establishing the </w:t>
      </w:r>
      <w:r w:rsidRPr="00A03169">
        <w:rPr>
          <w:b/>
          <w:szCs w:val="24"/>
        </w:rPr>
        <w:t>instant payment</w:t>
      </w:r>
      <w:r w:rsidRPr="00A03169">
        <w:rPr>
          <w:szCs w:val="24"/>
        </w:rPr>
        <w:t xml:space="preserve"> </w:t>
      </w:r>
      <w:r w:rsidRPr="00A03169">
        <w:rPr>
          <w:b/>
          <w:szCs w:val="24"/>
        </w:rPr>
        <w:t>system</w:t>
      </w:r>
      <w:r w:rsidRPr="00A03169">
        <w:rPr>
          <w:szCs w:val="24"/>
        </w:rPr>
        <w:t xml:space="preserve"> – the NBS IPS system, the NBS enabled the execution of retail payments in real time 24/7/365. Beside developing the infrastructure for accepting instant payments at merchants’ points-of-sale via merchant cash registers, mobile apps for merchants, POS terminals and internet sale points, in order to provide additional support to the development of the </w:t>
      </w:r>
      <w:r w:rsidRPr="00A03169">
        <w:rPr>
          <w:iCs/>
          <w:szCs w:val="24"/>
        </w:rPr>
        <w:t>e-commerce</w:t>
      </w:r>
      <w:r w:rsidRPr="00A03169">
        <w:rPr>
          <w:szCs w:val="24"/>
        </w:rPr>
        <w:t xml:space="preserve"> market and further popularise electronic payments in the country, the NBS improved the instant payment service on the internet by implementing </w:t>
      </w:r>
      <w:r w:rsidRPr="00A03169">
        <w:rPr>
          <w:iCs/>
          <w:szCs w:val="24"/>
        </w:rPr>
        <w:t>deep-link</w:t>
      </w:r>
      <w:r w:rsidRPr="00A03169">
        <w:rPr>
          <w:szCs w:val="24"/>
        </w:rPr>
        <w:t xml:space="preserve"> technology, thus enabling customers to perform the entire shopping process using only one device (e.g. mobile phone), and without leaving sensitive data about the payment instrument online. Payment of bills by scanning the NBS IPS QR code on bills/invoices has also been facilitated without having to go to the bank in person, which proved to be particularly effective during the pandemic. As of September 2021, banks can offer their clients a new “Transfer” service, which enables citizens to send funds to the payee’s account in a simple, quick and secure manner just by using the payee’s mobile phone number. Instant </w:t>
      </w:r>
      <w:r w:rsidRPr="00A03169">
        <w:rPr>
          <w:szCs w:val="24"/>
        </w:rPr>
        <w:lastRenderedPageBreak/>
        <w:t>payment of fees and charges for services provided by public administration bodies on the e-administration portal has also been made possible by scanning the NBS IPS QR code from a unique payment slip, thus contributing to the further digitalisation of public administration and the efficienc</w:t>
      </w:r>
      <w:r>
        <w:rPr>
          <w:szCs w:val="24"/>
        </w:rPr>
        <w:t>y of public services provision.</w:t>
      </w:r>
    </w:p>
    <w:p w14:paraId="2C4056B8" w14:textId="77777777" w:rsidR="00797DCB" w:rsidRPr="00A03169" w:rsidRDefault="00797DCB" w:rsidP="00797DCB">
      <w:pPr>
        <w:rPr>
          <w:szCs w:val="24"/>
        </w:rPr>
      </w:pPr>
      <w:r w:rsidRPr="00A03169">
        <w:rPr>
          <w:szCs w:val="24"/>
        </w:rPr>
        <w:t>By developing the new payment infrastructure based on instant payments, non-bank payment service providers have also been enabled to participate in the NBS IPS system and offer instant payment services, whereby competitiveness among participants in the payment</w:t>
      </w:r>
      <w:r>
        <w:rPr>
          <w:szCs w:val="24"/>
        </w:rPr>
        <w:t xml:space="preserve"> services market is encouraged.</w:t>
      </w:r>
    </w:p>
    <w:p w14:paraId="3B4B9CAC" w14:textId="77777777" w:rsidR="00797DCB" w:rsidRPr="00A03169" w:rsidRDefault="00797DCB" w:rsidP="00797DCB">
      <w:pPr>
        <w:rPr>
          <w:szCs w:val="24"/>
        </w:rPr>
      </w:pPr>
      <w:r w:rsidRPr="00A03169">
        <w:rPr>
          <w:szCs w:val="24"/>
        </w:rPr>
        <w:t xml:space="preserve">In recognition of global payment trends and the current changes in regulations governing the EU payment services market, the NBS continues to implement activities to further improve the regulatory framework and align it with European regulations and international standards in the area of payment services and payment systems. In this regard, and as part of the project to modernise cashless payments and connect Western Balkan economies, activities were initiated for the purpose of alignment with SEPA standards and joining the </w:t>
      </w:r>
      <w:r w:rsidRPr="00A03169">
        <w:rPr>
          <w:iCs/>
          <w:szCs w:val="24"/>
        </w:rPr>
        <w:t xml:space="preserve">Single Euro Payments Area. The aim is to further modernise cashless payments and reduce the costs of regional payments, as well as support the green and digital transition by establishing </w:t>
      </w:r>
      <w:r w:rsidRPr="00A03169">
        <w:rPr>
          <w:szCs w:val="24"/>
        </w:rPr>
        <w:t>efficient and interoperable</w:t>
      </w:r>
      <w:r>
        <w:rPr>
          <w:szCs w:val="24"/>
        </w:rPr>
        <w:t xml:space="preserve"> payment systems.</w:t>
      </w:r>
    </w:p>
    <w:p w14:paraId="5EC6456E" w14:textId="77777777" w:rsidR="00797DCB" w:rsidRPr="00A03169" w:rsidRDefault="00797DCB" w:rsidP="00797DCB">
      <w:pPr>
        <w:rPr>
          <w:szCs w:val="24"/>
        </w:rPr>
      </w:pPr>
      <w:r w:rsidRPr="00A03169">
        <w:rPr>
          <w:szCs w:val="24"/>
        </w:rPr>
        <w:t xml:space="preserve">Keeping up with global trends, the Republic of Serbia </w:t>
      </w:r>
      <w:r w:rsidRPr="00A03169">
        <w:rPr>
          <w:b/>
          <w:bCs/>
          <w:szCs w:val="24"/>
        </w:rPr>
        <w:t>adopted the</w:t>
      </w:r>
      <w:r w:rsidRPr="00A03169">
        <w:rPr>
          <w:szCs w:val="24"/>
        </w:rPr>
        <w:t xml:space="preserve"> </w:t>
      </w:r>
      <w:r w:rsidRPr="00A03169">
        <w:rPr>
          <w:b/>
          <w:bCs/>
          <w:szCs w:val="24"/>
        </w:rPr>
        <w:t>Law on Digital Assets,</w:t>
      </w:r>
      <w:r w:rsidRPr="00A03169">
        <w:rPr>
          <w:szCs w:val="24"/>
        </w:rPr>
        <w:t xml:space="preserve"> which regulates in detail the issuing and secondary trading in digital assets, including the operations of platforms for trading in virtual currencies and exchanging them for money. The Law entered into force on 29 June 2021. Since then, the NBS has issued two licences for the provision of virtual currency services, hence there are two licensed digital assets service providers operating in Serbia at the moment.</w:t>
      </w:r>
    </w:p>
    <w:p w14:paraId="157EB31B" w14:textId="4263603A" w:rsidR="00797DCB" w:rsidRPr="00B94C34" w:rsidRDefault="00797DCB" w:rsidP="00B94C34">
      <w:pPr>
        <w:keepNext/>
        <w:keepLines/>
        <w:spacing w:before="120"/>
        <w:outlineLvl w:val="1"/>
        <w:rPr>
          <w:rFonts w:eastAsia="MS PGothic" w:cs="Times New Roman"/>
          <w:b/>
          <w:color w:val="000000"/>
          <w:szCs w:val="24"/>
          <w:lang w:val="en-US"/>
        </w:rPr>
      </w:pPr>
      <w:bookmarkStart w:id="26" w:name="_Toc156201367"/>
      <w:bookmarkEnd w:id="18"/>
      <w:r w:rsidRPr="00B94C34">
        <w:rPr>
          <w:rFonts w:eastAsia="MS PGothic" w:cs="Times New Roman"/>
          <w:b/>
          <w:color w:val="000000"/>
          <w:szCs w:val="24"/>
          <w:lang w:val="en-US"/>
        </w:rPr>
        <w:t>3.</w:t>
      </w:r>
      <w:r w:rsidR="00B94C34">
        <w:rPr>
          <w:rFonts w:eastAsia="MS PGothic" w:cs="Times New Roman"/>
          <w:b/>
          <w:color w:val="000000"/>
          <w:szCs w:val="24"/>
          <w:lang w:val="en-US"/>
        </w:rPr>
        <w:t>3.</w:t>
      </w:r>
      <w:r w:rsidRPr="00B94C34">
        <w:rPr>
          <w:rFonts w:eastAsia="MS PGothic" w:cs="Times New Roman"/>
          <w:b/>
          <w:color w:val="000000"/>
          <w:szCs w:val="24"/>
          <w:lang w:val="en-US"/>
        </w:rPr>
        <w:t xml:space="preserve"> MEDIUM-TERM MACROECONOMIC SCENARIO</w:t>
      </w:r>
      <w:bookmarkEnd w:id="26"/>
    </w:p>
    <w:p w14:paraId="38A9BEA4" w14:textId="77777777" w:rsidR="00797DCB" w:rsidRPr="00B85413" w:rsidRDefault="00797DCB" w:rsidP="00B94C34">
      <w:pPr>
        <w:spacing w:after="60"/>
        <w:rPr>
          <w:rFonts w:cstheme="minorHAnsi"/>
          <w:bCs/>
          <w:szCs w:val="72"/>
        </w:rPr>
      </w:pPr>
      <w:r w:rsidRPr="00B85413">
        <w:t xml:space="preserve">According to the medium-term macroeconomic projection, the cumulative growth rate 2024–2026 will be 12.2% and will be determined by the growth of the domestic demand, with an almost neutral contribution of the net export. This source of growth has been determined by both a permanent increase of investments, and a growth of </w:t>
      </w:r>
      <w:r w:rsidRPr="00AD7707">
        <w:t>private</w:t>
      </w:r>
      <w:r w:rsidRPr="00AD7707" w:rsidDel="00AD7707">
        <w:t xml:space="preserve"> </w:t>
      </w:r>
      <w:r w:rsidRPr="00B85413">
        <w:t xml:space="preserve">consumption due to the growth of real disposable income. On average, Serbian economy will grow at the annual rate of 3.9%, which is unchanged relative to the previous expectations. An increase of </w:t>
      </w:r>
      <w:r w:rsidRPr="00AD7707">
        <w:t xml:space="preserve">real private </w:t>
      </w:r>
      <w:r w:rsidRPr="00B85413">
        <w:t>consumption will accompany the growth of the economic activity and will be 3.7% on average. Stable growth of fixed investments is expected, and its annual average will be 6.1%. With an activation of new production capacities and recovery of foreign demand, the volume of foreign trade will also be increasing. In addition, effectuation of FDI from the previous period will contribute to the increase of competition and affect the efficiency of domestic manufacturers, while, on the other hand, new sales channels will be activated and new niche markets opened. Export will annually grow at the average rate of 10.0%, which is faster than the expected annual import rate, which will be 9.3% on average.</w:t>
      </w:r>
    </w:p>
    <w:p w14:paraId="63037D61" w14:textId="77777777" w:rsidR="00797DCB" w:rsidRPr="00B85413" w:rsidRDefault="00797DCB" w:rsidP="00B94C34">
      <w:pPr>
        <w:rPr>
          <w:rFonts w:eastAsia="Calibri" w:cs="Times New Roman"/>
          <w:bCs/>
          <w:szCs w:val="24"/>
        </w:rPr>
      </w:pPr>
      <w:r w:rsidRPr="00B85413">
        <w:t>Table 2 Projection of main macroeconomic indicators of the Republic of Serbia</w:t>
      </w:r>
    </w:p>
    <w:tbl>
      <w:tblPr>
        <w:tblpPr w:leftFromText="180" w:rightFromText="180" w:vertAnchor="text" w:horzAnchor="margin" w:tblpY="79"/>
        <w:tblW w:w="5000" w:type="pct"/>
        <w:tblLook w:val="04A0" w:firstRow="1" w:lastRow="0" w:firstColumn="1" w:lastColumn="0" w:noHBand="0" w:noVBand="1"/>
      </w:tblPr>
      <w:tblGrid>
        <w:gridCol w:w="4594"/>
        <w:gridCol w:w="1259"/>
        <w:gridCol w:w="1259"/>
        <w:gridCol w:w="1259"/>
        <w:gridCol w:w="1257"/>
      </w:tblGrid>
      <w:tr w:rsidR="00797DCB" w:rsidRPr="00B85413" w14:paraId="76057A20" w14:textId="77777777" w:rsidTr="00D34346">
        <w:trPr>
          <w:trHeight w:val="238"/>
        </w:trPr>
        <w:tc>
          <w:tcPr>
            <w:tcW w:w="2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DF058" w14:textId="77777777" w:rsidR="00797DCB" w:rsidRPr="00B85413" w:rsidRDefault="00797DCB" w:rsidP="00D34346">
            <w:pPr>
              <w:spacing w:after="0"/>
              <w:rPr>
                <w:rFonts w:eastAsia="Times New Roman" w:cs="Times New Roman"/>
                <w:sz w:val="20"/>
                <w:szCs w:val="20"/>
                <w:lang w:eastAsia="en-GB"/>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1E2A2E59" w14:textId="77777777" w:rsidR="00797DCB" w:rsidRPr="00B85413" w:rsidRDefault="00797DCB" w:rsidP="00D34346">
            <w:pPr>
              <w:spacing w:after="0"/>
              <w:jc w:val="center"/>
              <w:rPr>
                <w:rFonts w:eastAsia="Times New Roman" w:cs="Times New Roman"/>
                <w:sz w:val="20"/>
                <w:szCs w:val="20"/>
              </w:rPr>
            </w:pPr>
            <w:r w:rsidRPr="00B85413">
              <w:rPr>
                <w:sz w:val="20"/>
              </w:rPr>
              <w:t>Estimate</w:t>
            </w:r>
          </w:p>
        </w:tc>
        <w:tc>
          <w:tcPr>
            <w:tcW w:w="1962" w:type="pct"/>
            <w:gridSpan w:val="3"/>
            <w:tcBorders>
              <w:top w:val="single" w:sz="4" w:space="0" w:color="auto"/>
              <w:left w:val="nil"/>
              <w:bottom w:val="single" w:sz="4" w:space="0" w:color="auto"/>
              <w:right w:val="single" w:sz="4" w:space="0" w:color="auto"/>
            </w:tcBorders>
            <w:shd w:val="clear" w:color="auto" w:fill="auto"/>
            <w:vAlign w:val="center"/>
            <w:hideMark/>
          </w:tcPr>
          <w:p w14:paraId="5340BFA8" w14:textId="77777777" w:rsidR="00797DCB" w:rsidRPr="00B85413" w:rsidRDefault="00797DCB" w:rsidP="00D34346">
            <w:pPr>
              <w:spacing w:after="0"/>
              <w:jc w:val="center"/>
              <w:rPr>
                <w:rFonts w:eastAsia="Times New Roman" w:cs="Times New Roman"/>
                <w:sz w:val="20"/>
                <w:szCs w:val="20"/>
              </w:rPr>
            </w:pPr>
            <w:r w:rsidRPr="00AD7707">
              <w:rPr>
                <w:sz w:val="20"/>
              </w:rPr>
              <w:t>Projection</w:t>
            </w:r>
          </w:p>
        </w:tc>
      </w:tr>
      <w:tr w:rsidR="00797DCB" w:rsidRPr="00B85413" w14:paraId="287247E9" w14:textId="77777777" w:rsidTr="00D34346">
        <w:trPr>
          <w:trHeight w:val="238"/>
        </w:trPr>
        <w:tc>
          <w:tcPr>
            <w:tcW w:w="2385" w:type="pct"/>
            <w:vMerge/>
            <w:tcBorders>
              <w:top w:val="single" w:sz="4" w:space="0" w:color="auto"/>
              <w:left w:val="single" w:sz="4" w:space="0" w:color="auto"/>
              <w:bottom w:val="single" w:sz="4" w:space="0" w:color="auto"/>
              <w:right w:val="single" w:sz="4" w:space="0" w:color="auto"/>
            </w:tcBorders>
            <w:vAlign w:val="center"/>
            <w:hideMark/>
          </w:tcPr>
          <w:p w14:paraId="4B2B259F" w14:textId="77777777" w:rsidR="00797DCB" w:rsidRPr="00B85413" w:rsidRDefault="00797DCB" w:rsidP="00D34346">
            <w:pPr>
              <w:spacing w:after="0"/>
              <w:rPr>
                <w:rFonts w:eastAsia="Times New Roman" w:cs="Times New Roman"/>
                <w:sz w:val="20"/>
                <w:szCs w:val="20"/>
                <w:lang w:eastAsia="en-GB"/>
              </w:rPr>
            </w:pPr>
          </w:p>
        </w:tc>
        <w:tc>
          <w:tcPr>
            <w:tcW w:w="654" w:type="pct"/>
            <w:tcBorders>
              <w:top w:val="nil"/>
              <w:left w:val="nil"/>
              <w:bottom w:val="single" w:sz="4" w:space="0" w:color="auto"/>
              <w:right w:val="single" w:sz="4" w:space="0" w:color="auto"/>
            </w:tcBorders>
            <w:shd w:val="clear" w:color="auto" w:fill="auto"/>
            <w:noWrap/>
            <w:vAlign w:val="center"/>
            <w:hideMark/>
          </w:tcPr>
          <w:p w14:paraId="514F1250" w14:textId="77777777" w:rsidR="00797DCB" w:rsidRPr="00B85413" w:rsidRDefault="00797DCB" w:rsidP="00D34346">
            <w:pPr>
              <w:spacing w:after="0"/>
              <w:jc w:val="center"/>
              <w:rPr>
                <w:rFonts w:eastAsia="Times New Roman" w:cs="Times New Roman"/>
                <w:b/>
                <w:bCs/>
                <w:sz w:val="20"/>
                <w:szCs w:val="20"/>
              </w:rPr>
            </w:pPr>
            <w:r w:rsidRPr="00B85413">
              <w:rPr>
                <w:b/>
                <w:sz w:val="20"/>
              </w:rPr>
              <w:t>2023</w:t>
            </w:r>
          </w:p>
        </w:tc>
        <w:tc>
          <w:tcPr>
            <w:tcW w:w="654" w:type="pct"/>
            <w:tcBorders>
              <w:top w:val="nil"/>
              <w:left w:val="nil"/>
              <w:bottom w:val="single" w:sz="4" w:space="0" w:color="auto"/>
              <w:right w:val="single" w:sz="4" w:space="0" w:color="auto"/>
            </w:tcBorders>
            <w:shd w:val="clear" w:color="auto" w:fill="auto"/>
            <w:noWrap/>
            <w:vAlign w:val="center"/>
            <w:hideMark/>
          </w:tcPr>
          <w:p w14:paraId="617E60D3" w14:textId="77777777" w:rsidR="00797DCB" w:rsidRPr="00B85413" w:rsidRDefault="00797DCB" w:rsidP="00D34346">
            <w:pPr>
              <w:spacing w:after="0"/>
              <w:jc w:val="center"/>
              <w:rPr>
                <w:rFonts w:eastAsia="Times New Roman" w:cs="Times New Roman"/>
                <w:b/>
                <w:bCs/>
                <w:sz w:val="20"/>
                <w:szCs w:val="20"/>
              </w:rPr>
            </w:pPr>
            <w:r w:rsidRPr="00B85413">
              <w:rPr>
                <w:b/>
                <w:sz w:val="20"/>
              </w:rPr>
              <w:t>2024</w:t>
            </w:r>
          </w:p>
        </w:tc>
        <w:tc>
          <w:tcPr>
            <w:tcW w:w="654" w:type="pct"/>
            <w:tcBorders>
              <w:top w:val="nil"/>
              <w:left w:val="nil"/>
              <w:bottom w:val="single" w:sz="4" w:space="0" w:color="auto"/>
              <w:right w:val="single" w:sz="4" w:space="0" w:color="auto"/>
            </w:tcBorders>
            <w:shd w:val="clear" w:color="auto" w:fill="auto"/>
            <w:noWrap/>
            <w:vAlign w:val="center"/>
            <w:hideMark/>
          </w:tcPr>
          <w:p w14:paraId="48556FB8" w14:textId="77777777" w:rsidR="00797DCB" w:rsidRPr="00B85413" w:rsidRDefault="00797DCB" w:rsidP="00D34346">
            <w:pPr>
              <w:spacing w:after="0"/>
              <w:jc w:val="center"/>
              <w:rPr>
                <w:rFonts w:eastAsia="Times New Roman" w:cs="Times New Roman"/>
                <w:b/>
                <w:bCs/>
                <w:sz w:val="20"/>
                <w:szCs w:val="20"/>
              </w:rPr>
            </w:pPr>
            <w:r w:rsidRPr="00B85413">
              <w:rPr>
                <w:b/>
                <w:sz w:val="20"/>
              </w:rPr>
              <w:t>2025</w:t>
            </w:r>
          </w:p>
        </w:tc>
        <w:tc>
          <w:tcPr>
            <w:tcW w:w="654" w:type="pct"/>
            <w:tcBorders>
              <w:top w:val="nil"/>
              <w:left w:val="nil"/>
              <w:bottom w:val="single" w:sz="4" w:space="0" w:color="auto"/>
              <w:right w:val="single" w:sz="4" w:space="0" w:color="auto"/>
            </w:tcBorders>
            <w:shd w:val="clear" w:color="auto" w:fill="auto"/>
            <w:noWrap/>
            <w:vAlign w:val="center"/>
            <w:hideMark/>
          </w:tcPr>
          <w:p w14:paraId="10ABC35C" w14:textId="77777777" w:rsidR="00797DCB" w:rsidRPr="00B85413" w:rsidRDefault="00797DCB" w:rsidP="00D34346">
            <w:pPr>
              <w:spacing w:after="0"/>
              <w:jc w:val="center"/>
              <w:rPr>
                <w:rFonts w:eastAsia="Times New Roman" w:cs="Times New Roman"/>
                <w:b/>
                <w:bCs/>
                <w:sz w:val="20"/>
                <w:szCs w:val="20"/>
              </w:rPr>
            </w:pPr>
            <w:r w:rsidRPr="00B85413">
              <w:rPr>
                <w:b/>
                <w:sz w:val="20"/>
              </w:rPr>
              <w:t>2026</w:t>
            </w:r>
          </w:p>
        </w:tc>
      </w:tr>
      <w:tr w:rsidR="00797DCB" w:rsidRPr="00B85413" w14:paraId="74AE00FE"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433D84EB" w14:textId="77777777" w:rsidR="00797DCB" w:rsidRPr="00B85413" w:rsidRDefault="00797DCB" w:rsidP="00D34346">
            <w:pPr>
              <w:spacing w:after="0"/>
              <w:rPr>
                <w:rFonts w:eastAsia="Times New Roman" w:cs="Times New Roman"/>
                <w:b/>
                <w:bCs/>
                <w:sz w:val="20"/>
                <w:szCs w:val="20"/>
              </w:rPr>
            </w:pPr>
            <w:r w:rsidRPr="00B85413">
              <w:rPr>
                <w:b/>
                <w:sz w:val="20"/>
              </w:rPr>
              <w:t>GDP, billion RSD (current prices)</w:t>
            </w:r>
          </w:p>
        </w:tc>
        <w:tc>
          <w:tcPr>
            <w:tcW w:w="654" w:type="pct"/>
            <w:tcBorders>
              <w:top w:val="nil"/>
              <w:left w:val="nil"/>
              <w:bottom w:val="single" w:sz="4" w:space="0" w:color="auto"/>
              <w:right w:val="single" w:sz="4" w:space="0" w:color="auto"/>
            </w:tcBorders>
            <w:shd w:val="clear" w:color="auto" w:fill="auto"/>
            <w:noWrap/>
            <w:vAlign w:val="center"/>
          </w:tcPr>
          <w:p w14:paraId="2A210BF5" w14:textId="77777777" w:rsidR="00797DCB" w:rsidRPr="00B85413" w:rsidRDefault="00797DCB" w:rsidP="00D34346">
            <w:pPr>
              <w:spacing w:after="0"/>
              <w:jc w:val="center"/>
              <w:rPr>
                <w:rFonts w:eastAsia="Times New Roman" w:cs="Times New Roman"/>
                <w:b/>
                <w:bCs/>
                <w:sz w:val="20"/>
                <w:szCs w:val="20"/>
              </w:rPr>
            </w:pPr>
            <w:r w:rsidRPr="00B85413">
              <w:rPr>
                <w:b/>
                <w:sz w:val="20"/>
              </w:rPr>
              <w:t>8</w:t>
            </w:r>
            <w:r>
              <w:rPr>
                <w:b/>
                <w:sz w:val="20"/>
              </w:rPr>
              <w:t>,</w:t>
            </w:r>
            <w:r w:rsidRPr="00B85413">
              <w:rPr>
                <w:b/>
                <w:sz w:val="20"/>
              </w:rPr>
              <w:t>103.5</w:t>
            </w:r>
          </w:p>
        </w:tc>
        <w:tc>
          <w:tcPr>
            <w:tcW w:w="654" w:type="pct"/>
            <w:tcBorders>
              <w:top w:val="nil"/>
              <w:left w:val="nil"/>
              <w:bottom w:val="single" w:sz="4" w:space="0" w:color="auto"/>
              <w:right w:val="single" w:sz="4" w:space="0" w:color="auto"/>
            </w:tcBorders>
            <w:shd w:val="clear" w:color="auto" w:fill="auto"/>
            <w:noWrap/>
            <w:vAlign w:val="center"/>
          </w:tcPr>
          <w:p w14:paraId="50D46EA6" w14:textId="77777777" w:rsidR="00797DCB" w:rsidRPr="00B85413" w:rsidRDefault="00797DCB" w:rsidP="00D34346">
            <w:pPr>
              <w:spacing w:after="0"/>
              <w:jc w:val="center"/>
              <w:rPr>
                <w:rFonts w:eastAsia="Times New Roman" w:cs="Times New Roman"/>
                <w:b/>
                <w:bCs/>
                <w:sz w:val="20"/>
                <w:szCs w:val="20"/>
              </w:rPr>
            </w:pPr>
            <w:r w:rsidRPr="00B85413">
              <w:rPr>
                <w:b/>
                <w:sz w:val="20"/>
              </w:rPr>
              <w:t>8</w:t>
            </w:r>
            <w:r>
              <w:rPr>
                <w:b/>
                <w:sz w:val="20"/>
              </w:rPr>
              <w:t>,</w:t>
            </w:r>
            <w:r w:rsidRPr="00B85413">
              <w:rPr>
                <w:b/>
                <w:sz w:val="20"/>
              </w:rPr>
              <w:t>773.7</w:t>
            </w:r>
          </w:p>
        </w:tc>
        <w:tc>
          <w:tcPr>
            <w:tcW w:w="654" w:type="pct"/>
            <w:tcBorders>
              <w:top w:val="nil"/>
              <w:left w:val="nil"/>
              <w:bottom w:val="single" w:sz="4" w:space="0" w:color="auto"/>
              <w:right w:val="single" w:sz="4" w:space="0" w:color="auto"/>
            </w:tcBorders>
            <w:shd w:val="clear" w:color="auto" w:fill="auto"/>
            <w:noWrap/>
            <w:vAlign w:val="center"/>
          </w:tcPr>
          <w:p w14:paraId="00A5BC70" w14:textId="77777777" w:rsidR="00797DCB" w:rsidRPr="00B85413" w:rsidRDefault="00797DCB" w:rsidP="00D34346">
            <w:pPr>
              <w:spacing w:after="0"/>
              <w:jc w:val="center"/>
              <w:rPr>
                <w:rFonts w:eastAsia="Times New Roman" w:cs="Times New Roman"/>
                <w:b/>
                <w:bCs/>
                <w:sz w:val="20"/>
                <w:szCs w:val="20"/>
              </w:rPr>
            </w:pPr>
            <w:r w:rsidRPr="00B85413">
              <w:rPr>
                <w:b/>
                <w:sz w:val="20"/>
              </w:rPr>
              <w:t>9</w:t>
            </w:r>
            <w:r>
              <w:rPr>
                <w:b/>
                <w:sz w:val="20"/>
              </w:rPr>
              <w:t>,</w:t>
            </w:r>
            <w:r w:rsidRPr="00B85413">
              <w:rPr>
                <w:b/>
                <w:sz w:val="20"/>
              </w:rPr>
              <w:t>461.1</w:t>
            </w:r>
          </w:p>
        </w:tc>
        <w:tc>
          <w:tcPr>
            <w:tcW w:w="654" w:type="pct"/>
            <w:tcBorders>
              <w:top w:val="nil"/>
              <w:left w:val="nil"/>
              <w:bottom w:val="single" w:sz="4" w:space="0" w:color="auto"/>
              <w:right w:val="single" w:sz="4" w:space="0" w:color="auto"/>
            </w:tcBorders>
            <w:shd w:val="clear" w:color="auto" w:fill="auto"/>
            <w:noWrap/>
            <w:vAlign w:val="center"/>
          </w:tcPr>
          <w:p w14:paraId="713AB7E7" w14:textId="77777777" w:rsidR="00797DCB" w:rsidRPr="00B85413" w:rsidRDefault="00797DCB" w:rsidP="00D34346">
            <w:pPr>
              <w:spacing w:after="0"/>
              <w:jc w:val="center"/>
              <w:rPr>
                <w:rFonts w:eastAsia="Times New Roman" w:cs="Times New Roman"/>
                <w:b/>
                <w:bCs/>
                <w:sz w:val="20"/>
                <w:szCs w:val="20"/>
              </w:rPr>
            </w:pPr>
            <w:r w:rsidRPr="00B85413">
              <w:rPr>
                <w:b/>
                <w:sz w:val="20"/>
              </w:rPr>
              <w:t>10</w:t>
            </w:r>
            <w:r>
              <w:rPr>
                <w:b/>
                <w:sz w:val="20"/>
              </w:rPr>
              <w:t>,</w:t>
            </w:r>
            <w:r w:rsidRPr="00B85413">
              <w:rPr>
                <w:b/>
                <w:sz w:val="20"/>
              </w:rPr>
              <w:t>148.4</w:t>
            </w:r>
          </w:p>
        </w:tc>
      </w:tr>
      <w:tr w:rsidR="00797DCB" w:rsidRPr="00B85413" w14:paraId="52C95467"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52690131" w14:textId="77777777" w:rsidR="00797DCB" w:rsidRPr="00B85413" w:rsidRDefault="00797DCB" w:rsidP="00D34346">
            <w:pPr>
              <w:spacing w:after="0"/>
              <w:rPr>
                <w:rFonts w:eastAsia="Times New Roman" w:cs="Times New Roman"/>
                <w:sz w:val="20"/>
                <w:szCs w:val="20"/>
              </w:rPr>
            </w:pPr>
            <w:r w:rsidRPr="00B85413">
              <w:rPr>
                <w:sz w:val="20"/>
              </w:rPr>
              <w:t>Real growth of the GDP, %</w:t>
            </w:r>
          </w:p>
        </w:tc>
        <w:tc>
          <w:tcPr>
            <w:tcW w:w="654" w:type="pct"/>
            <w:tcBorders>
              <w:top w:val="nil"/>
              <w:left w:val="nil"/>
              <w:bottom w:val="single" w:sz="4" w:space="0" w:color="auto"/>
              <w:right w:val="single" w:sz="4" w:space="0" w:color="auto"/>
            </w:tcBorders>
            <w:shd w:val="clear" w:color="auto" w:fill="auto"/>
            <w:noWrap/>
            <w:vAlign w:val="center"/>
          </w:tcPr>
          <w:p w14:paraId="215F8474" w14:textId="77777777" w:rsidR="00797DCB" w:rsidRPr="00B85413" w:rsidRDefault="00797DCB" w:rsidP="00D34346">
            <w:pPr>
              <w:spacing w:after="0"/>
              <w:jc w:val="center"/>
              <w:rPr>
                <w:rFonts w:eastAsia="Times New Roman" w:cs="Times New Roman"/>
                <w:sz w:val="20"/>
                <w:szCs w:val="20"/>
              </w:rPr>
            </w:pPr>
            <w:r w:rsidRPr="00B85413">
              <w:rPr>
                <w:sz w:val="20"/>
              </w:rPr>
              <w:t>2.5</w:t>
            </w:r>
          </w:p>
        </w:tc>
        <w:tc>
          <w:tcPr>
            <w:tcW w:w="654" w:type="pct"/>
            <w:tcBorders>
              <w:top w:val="nil"/>
              <w:left w:val="nil"/>
              <w:bottom w:val="single" w:sz="4" w:space="0" w:color="auto"/>
              <w:right w:val="single" w:sz="4" w:space="0" w:color="auto"/>
            </w:tcBorders>
            <w:shd w:val="clear" w:color="auto" w:fill="auto"/>
            <w:noWrap/>
            <w:vAlign w:val="center"/>
          </w:tcPr>
          <w:p w14:paraId="68690CD6" w14:textId="77777777" w:rsidR="00797DCB" w:rsidRPr="00B85413" w:rsidRDefault="00797DCB" w:rsidP="00D34346">
            <w:pPr>
              <w:spacing w:after="0"/>
              <w:jc w:val="center"/>
              <w:rPr>
                <w:rFonts w:eastAsia="Times New Roman" w:cs="Times New Roman"/>
                <w:sz w:val="20"/>
                <w:szCs w:val="20"/>
              </w:rPr>
            </w:pPr>
            <w:r w:rsidRPr="00B85413">
              <w:rPr>
                <w:sz w:val="20"/>
              </w:rPr>
              <w:t>3.5</w:t>
            </w:r>
          </w:p>
        </w:tc>
        <w:tc>
          <w:tcPr>
            <w:tcW w:w="654" w:type="pct"/>
            <w:tcBorders>
              <w:top w:val="nil"/>
              <w:left w:val="nil"/>
              <w:bottom w:val="single" w:sz="4" w:space="0" w:color="auto"/>
              <w:right w:val="single" w:sz="4" w:space="0" w:color="auto"/>
            </w:tcBorders>
            <w:shd w:val="clear" w:color="auto" w:fill="auto"/>
            <w:noWrap/>
            <w:vAlign w:val="center"/>
          </w:tcPr>
          <w:p w14:paraId="211E5E83" w14:textId="77777777" w:rsidR="00797DCB" w:rsidRPr="00B85413" w:rsidRDefault="00797DCB" w:rsidP="00D34346">
            <w:pPr>
              <w:spacing w:after="0"/>
              <w:jc w:val="center"/>
              <w:rPr>
                <w:rFonts w:eastAsia="Times New Roman" w:cs="Times New Roman"/>
                <w:sz w:val="20"/>
                <w:szCs w:val="20"/>
              </w:rPr>
            </w:pPr>
            <w:r w:rsidRPr="00B85413">
              <w:rPr>
                <w:sz w:val="20"/>
              </w:rPr>
              <w:t>4.0</w:t>
            </w:r>
          </w:p>
        </w:tc>
        <w:tc>
          <w:tcPr>
            <w:tcW w:w="654" w:type="pct"/>
            <w:tcBorders>
              <w:top w:val="nil"/>
              <w:left w:val="nil"/>
              <w:bottom w:val="single" w:sz="4" w:space="0" w:color="auto"/>
              <w:right w:val="single" w:sz="4" w:space="0" w:color="auto"/>
            </w:tcBorders>
            <w:shd w:val="clear" w:color="auto" w:fill="auto"/>
            <w:noWrap/>
            <w:vAlign w:val="center"/>
          </w:tcPr>
          <w:p w14:paraId="251C893B" w14:textId="77777777" w:rsidR="00797DCB" w:rsidRPr="00B85413" w:rsidRDefault="00797DCB" w:rsidP="00D34346">
            <w:pPr>
              <w:spacing w:after="0"/>
              <w:jc w:val="center"/>
              <w:rPr>
                <w:rFonts w:eastAsia="Times New Roman" w:cs="Times New Roman"/>
                <w:sz w:val="20"/>
                <w:szCs w:val="20"/>
              </w:rPr>
            </w:pPr>
            <w:r w:rsidRPr="00B85413">
              <w:rPr>
                <w:sz w:val="20"/>
              </w:rPr>
              <w:t>4.3</w:t>
            </w:r>
          </w:p>
        </w:tc>
      </w:tr>
      <w:tr w:rsidR="00797DCB" w:rsidRPr="00B85413" w14:paraId="5B532F44"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10B7E78F" w14:textId="77777777" w:rsidR="00797DCB" w:rsidRPr="00B85413" w:rsidRDefault="00797DCB" w:rsidP="00D34346">
            <w:pPr>
              <w:spacing w:after="0"/>
              <w:rPr>
                <w:rFonts w:eastAsia="Times New Roman" w:cs="Times New Roman"/>
                <w:sz w:val="20"/>
                <w:szCs w:val="20"/>
              </w:rPr>
            </w:pPr>
            <w:r w:rsidRPr="00B85413">
              <w:rPr>
                <w:sz w:val="20"/>
              </w:rPr>
              <w:t>GDP deflator, %</w:t>
            </w:r>
          </w:p>
        </w:tc>
        <w:tc>
          <w:tcPr>
            <w:tcW w:w="654" w:type="pct"/>
            <w:tcBorders>
              <w:top w:val="nil"/>
              <w:left w:val="nil"/>
              <w:bottom w:val="single" w:sz="4" w:space="0" w:color="auto"/>
              <w:right w:val="single" w:sz="4" w:space="0" w:color="auto"/>
            </w:tcBorders>
            <w:shd w:val="clear" w:color="auto" w:fill="auto"/>
            <w:noWrap/>
            <w:vAlign w:val="center"/>
          </w:tcPr>
          <w:p w14:paraId="7A3B2140" w14:textId="77777777" w:rsidR="00797DCB" w:rsidRPr="00B85413" w:rsidRDefault="00797DCB" w:rsidP="00D34346">
            <w:pPr>
              <w:spacing w:after="0"/>
              <w:jc w:val="center"/>
              <w:rPr>
                <w:rFonts w:eastAsia="Times New Roman" w:cs="Times New Roman"/>
                <w:sz w:val="20"/>
                <w:szCs w:val="20"/>
              </w:rPr>
            </w:pPr>
            <w:r w:rsidRPr="00B85413">
              <w:rPr>
                <w:sz w:val="20"/>
              </w:rPr>
              <w:t>11.4</w:t>
            </w:r>
          </w:p>
        </w:tc>
        <w:tc>
          <w:tcPr>
            <w:tcW w:w="654" w:type="pct"/>
            <w:tcBorders>
              <w:top w:val="nil"/>
              <w:left w:val="nil"/>
              <w:bottom w:val="single" w:sz="4" w:space="0" w:color="auto"/>
              <w:right w:val="single" w:sz="4" w:space="0" w:color="auto"/>
            </w:tcBorders>
            <w:shd w:val="clear" w:color="auto" w:fill="auto"/>
            <w:noWrap/>
            <w:vAlign w:val="center"/>
          </w:tcPr>
          <w:p w14:paraId="49779F51" w14:textId="77777777" w:rsidR="00797DCB" w:rsidRPr="00B85413" w:rsidRDefault="00797DCB" w:rsidP="00D34346">
            <w:pPr>
              <w:spacing w:after="0"/>
              <w:jc w:val="center"/>
              <w:rPr>
                <w:rFonts w:eastAsia="Times New Roman" w:cs="Times New Roman"/>
                <w:sz w:val="20"/>
                <w:szCs w:val="20"/>
              </w:rPr>
            </w:pPr>
            <w:r w:rsidRPr="00B85413">
              <w:rPr>
                <w:sz w:val="20"/>
              </w:rPr>
              <w:t>4.6</w:t>
            </w:r>
          </w:p>
        </w:tc>
        <w:tc>
          <w:tcPr>
            <w:tcW w:w="654" w:type="pct"/>
            <w:tcBorders>
              <w:top w:val="nil"/>
              <w:left w:val="nil"/>
              <w:bottom w:val="single" w:sz="4" w:space="0" w:color="auto"/>
              <w:right w:val="single" w:sz="4" w:space="0" w:color="auto"/>
            </w:tcBorders>
            <w:shd w:val="clear" w:color="auto" w:fill="auto"/>
            <w:noWrap/>
            <w:vAlign w:val="center"/>
          </w:tcPr>
          <w:p w14:paraId="0D27C510" w14:textId="77777777" w:rsidR="00797DCB" w:rsidRPr="00B85413" w:rsidRDefault="00797DCB" w:rsidP="00D34346">
            <w:pPr>
              <w:spacing w:after="0"/>
              <w:jc w:val="center"/>
              <w:rPr>
                <w:rFonts w:eastAsia="Times New Roman" w:cs="Times New Roman"/>
                <w:sz w:val="20"/>
                <w:szCs w:val="20"/>
              </w:rPr>
            </w:pPr>
            <w:r w:rsidRPr="00B85413">
              <w:rPr>
                <w:sz w:val="20"/>
              </w:rPr>
              <w:t>3.6</w:t>
            </w:r>
          </w:p>
        </w:tc>
        <w:tc>
          <w:tcPr>
            <w:tcW w:w="654" w:type="pct"/>
            <w:tcBorders>
              <w:top w:val="nil"/>
              <w:left w:val="nil"/>
              <w:bottom w:val="single" w:sz="4" w:space="0" w:color="auto"/>
              <w:right w:val="single" w:sz="4" w:space="0" w:color="auto"/>
            </w:tcBorders>
            <w:shd w:val="clear" w:color="auto" w:fill="auto"/>
            <w:noWrap/>
            <w:vAlign w:val="center"/>
          </w:tcPr>
          <w:p w14:paraId="49BFBA19" w14:textId="77777777" w:rsidR="00797DCB" w:rsidRPr="00B85413" w:rsidRDefault="00797DCB" w:rsidP="00D34346">
            <w:pPr>
              <w:spacing w:after="0"/>
              <w:jc w:val="center"/>
              <w:rPr>
                <w:rFonts w:eastAsia="Times New Roman" w:cs="Times New Roman"/>
                <w:sz w:val="20"/>
                <w:szCs w:val="20"/>
              </w:rPr>
            </w:pPr>
            <w:r w:rsidRPr="00B85413">
              <w:rPr>
                <w:sz w:val="20"/>
              </w:rPr>
              <w:t>2.9</w:t>
            </w:r>
          </w:p>
        </w:tc>
      </w:tr>
      <w:tr w:rsidR="00797DCB" w:rsidRPr="00B85413" w14:paraId="69218240" w14:textId="77777777" w:rsidTr="00D34346">
        <w:trPr>
          <w:trHeight w:val="238"/>
        </w:trPr>
        <w:tc>
          <w:tcPr>
            <w:tcW w:w="2385" w:type="pct"/>
            <w:tcBorders>
              <w:top w:val="single" w:sz="4" w:space="0" w:color="auto"/>
              <w:left w:val="single" w:sz="4" w:space="0" w:color="auto"/>
              <w:bottom w:val="single" w:sz="4" w:space="0" w:color="auto"/>
            </w:tcBorders>
            <w:shd w:val="clear" w:color="auto" w:fill="auto"/>
            <w:noWrap/>
            <w:vAlign w:val="center"/>
            <w:hideMark/>
          </w:tcPr>
          <w:p w14:paraId="214929E8" w14:textId="77777777" w:rsidR="00797DCB" w:rsidRPr="00B85413" w:rsidRDefault="00797DCB" w:rsidP="00D34346">
            <w:pPr>
              <w:spacing w:after="0"/>
              <w:rPr>
                <w:rFonts w:eastAsia="Times New Roman" w:cs="Times New Roman"/>
                <w:i/>
                <w:iCs/>
                <w:sz w:val="20"/>
                <w:szCs w:val="20"/>
              </w:rPr>
            </w:pPr>
            <w:r w:rsidRPr="00B85413">
              <w:rPr>
                <w:i/>
                <w:sz w:val="20"/>
              </w:rPr>
              <w:t>Real growth of individual components of the GDP, %</w:t>
            </w:r>
          </w:p>
        </w:tc>
        <w:tc>
          <w:tcPr>
            <w:tcW w:w="654" w:type="pct"/>
            <w:tcBorders>
              <w:top w:val="single" w:sz="4" w:space="0" w:color="auto"/>
              <w:bottom w:val="single" w:sz="4" w:space="0" w:color="auto"/>
            </w:tcBorders>
            <w:shd w:val="clear" w:color="auto" w:fill="auto"/>
            <w:noWrap/>
            <w:vAlign w:val="center"/>
          </w:tcPr>
          <w:p w14:paraId="0ED979D5" w14:textId="77777777" w:rsidR="00797DCB" w:rsidRPr="00B85413" w:rsidRDefault="00797DCB" w:rsidP="00D34346">
            <w:pPr>
              <w:spacing w:after="0"/>
              <w:jc w:val="center"/>
              <w:rPr>
                <w:rFonts w:eastAsia="Times New Roman" w:cs="Times New Roman"/>
                <w:i/>
                <w:iCs/>
                <w:sz w:val="20"/>
                <w:szCs w:val="20"/>
                <w:lang w:eastAsia="en-GB"/>
              </w:rPr>
            </w:pPr>
          </w:p>
        </w:tc>
        <w:tc>
          <w:tcPr>
            <w:tcW w:w="654" w:type="pct"/>
            <w:tcBorders>
              <w:top w:val="single" w:sz="4" w:space="0" w:color="auto"/>
              <w:bottom w:val="single" w:sz="4" w:space="0" w:color="auto"/>
            </w:tcBorders>
            <w:shd w:val="clear" w:color="auto" w:fill="auto"/>
            <w:noWrap/>
            <w:vAlign w:val="center"/>
          </w:tcPr>
          <w:p w14:paraId="48239DF8" w14:textId="77777777" w:rsidR="00797DCB" w:rsidRPr="00B85413" w:rsidRDefault="00797DCB" w:rsidP="00D34346">
            <w:pPr>
              <w:spacing w:after="0"/>
              <w:jc w:val="center"/>
              <w:rPr>
                <w:rFonts w:eastAsia="Times New Roman" w:cs="Times New Roman"/>
                <w:i/>
                <w:iCs/>
                <w:sz w:val="20"/>
                <w:szCs w:val="20"/>
                <w:lang w:eastAsia="en-GB"/>
              </w:rPr>
            </w:pPr>
          </w:p>
        </w:tc>
        <w:tc>
          <w:tcPr>
            <w:tcW w:w="654" w:type="pct"/>
            <w:tcBorders>
              <w:top w:val="single" w:sz="4" w:space="0" w:color="auto"/>
              <w:bottom w:val="single" w:sz="4" w:space="0" w:color="auto"/>
            </w:tcBorders>
            <w:shd w:val="clear" w:color="auto" w:fill="auto"/>
            <w:noWrap/>
            <w:vAlign w:val="center"/>
          </w:tcPr>
          <w:p w14:paraId="197018C6" w14:textId="77777777" w:rsidR="00797DCB" w:rsidRPr="00B85413" w:rsidRDefault="00797DCB" w:rsidP="00D34346">
            <w:pPr>
              <w:spacing w:after="0"/>
              <w:jc w:val="center"/>
              <w:rPr>
                <w:rFonts w:eastAsia="Times New Roman" w:cs="Times New Roman"/>
                <w:i/>
                <w:iCs/>
                <w:sz w:val="20"/>
                <w:szCs w:val="20"/>
                <w:lang w:eastAsia="en-GB"/>
              </w:rPr>
            </w:pPr>
          </w:p>
        </w:tc>
        <w:tc>
          <w:tcPr>
            <w:tcW w:w="654" w:type="pct"/>
            <w:tcBorders>
              <w:top w:val="single" w:sz="4" w:space="0" w:color="auto"/>
              <w:bottom w:val="single" w:sz="4" w:space="0" w:color="auto"/>
              <w:right w:val="single" w:sz="4" w:space="0" w:color="auto"/>
            </w:tcBorders>
            <w:shd w:val="clear" w:color="auto" w:fill="auto"/>
            <w:noWrap/>
            <w:vAlign w:val="center"/>
          </w:tcPr>
          <w:p w14:paraId="7C732A0F" w14:textId="77777777" w:rsidR="00797DCB" w:rsidRPr="00B85413" w:rsidRDefault="00797DCB" w:rsidP="00D34346">
            <w:pPr>
              <w:spacing w:after="0"/>
              <w:jc w:val="center"/>
              <w:rPr>
                <w:rFonts w:eastAsia="Times New Roman" w:cs="Times New Roman"/>
                <w:i/>
                <w:iCs/>
                <w:sz w:val="20"/>
                <w:szCs w:val="20"/>
                <w:lang w:eastAsia="en-GB"/>
              </w:rPr>
            </w:pPr>
          </w:p>
        </w:tc>
      </w:tr>
      <w:tr w:rsidR="00797DCB" w:rsidRPr="00B85413" w14:paraId="3A3FA5B2"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458EB461" w14:textId="77777777" w:rsidR="00797DCB" w:rsidRPr="00B85413" w:rsidRDefault="00797DCB" w:rsidP="00D34346">
            <w:pPr>
              <w:spacing w:after="0"/>
              <w:rPr>
                <w:rFonts w:eastAsia="Times New Roman" w:cs="Times New Roman"/>
                <w:sz w:val="20"/>
                <w:szCs w:val="20"/>
              </w:rPr>
            </w:pPr>
            <w:r w:rsidRPr="00B85413">
              <w:rPr>
                <w:sz w:val="20"/>
              </w:rPr>
              <w:t xml:space="preserve">   Private consumption</w:t>
            </w:r>
          </w:p>
        </w:tc>
        <w:tc>
          <w:tcPr>
            <w:tcW w:w="654" w:type="pct"/>
            <w:tcBorders>
              <w:top w:val="nil"/>
              <w:left w:val="nil"/>
              <w:bottom w:val="single" w:sz="4" w:space="0" w:color="auto"/>
              <w:right w:val="single" w:sz="4" w:space="0" w:color="auto"/>
            </w:tcBorders>
            <w:shd w:val="clear" w:color="auto" w:fill="auto"/>
            <w:noWrap/>
            <w:vAlign w:val="center"/>
          </w:tcPr>
          <w:p w14:paraId="0EAAD2FF" w14:textId="77777777" w:rsidR="00797DCB" w:rsidRPr="00B85413" w:rsidRDefault="00797DCB" w:rsidP="00D34346">
            <w:pPr>
              <w:spacing w:after="0"/>
              <w:jc w:val="center"/>
              <w:rPr>
                <w:rFonts w:eastAsia="Times New Roman" w:cs="Times New Roman"/>
                <w:sz w:val="20"/>
                <w:szCs w:val="20"/>
              </w:rPr>
            </w:pPr>
            <w:r w:rsidRPr="00B85413">
              <w:rPr>
                <w:sz w:val="20"/>
              </w:rPr>
              <w:t>1.0</w:t>
            </w:r>
          </w:p>
        </w:tc>
        <w:tc>
          <w:tcPr>
            <w:tcW w:w="654" w:type="pct"/>
            <w:tcBorders>
              <w:top w:val="nil"/>
              <w:left w:val="nil"/>
              <w:bottom w:val="single" w:sz="4" w:space="0" w:color="auto"/>
              <w:right w:val="single" w:sz="4" w:space="0" w:color="auto"/>
            </w:tcBorders>
            <w:shd w:val="clear" w:color="auto" w:fill="auto"/>
            <w:noWrap/>
            <w:vAlign w:val="center"/>
          </w:tcPr>
          <w:p w14:paraId="4A6D2760" w14:textId="77777777" w:rsidR="00797DCB" w:rsidRPr="00B85413" w:rsidRDefault="00797DCB" w:rsidP="00D34346">
            <w:pPr>
              <w:spacing w:after="0"/>
              <w:jc w:val="center"/>
              <w:rPr>
                <w:rFonts w:eastAsia="Times New Roman" w:cs="Times New Roman"/>
                <w:sz w:val="20"/>
                <w:szCs w:val="20"/>
              </w:rPr>
            </w:pPr>
            <w:r w:rsidRPr="00B85413">
              <w:rPr>
                <w:sz w:val="20"/>
              </w:rPr>
              <w:t>4.3</w:t>
            </w:r>
          </w:p>
        </w:tc>
        <w:tc>
          <w:tcPr>
            <w:tcW w:w="654" w:type="pct"/>
            <w:tcBorders>
              <w:top w:val="nil"/>
              <w:left w:val="nil"/>
              <w:bottom w:val="single" w:sz="4" w:space="0" w:color="auto"/>
              <w:right w:val="single" w:sz="4" w:space="0" w:color="auto"/>
            </w:tcBorders>
            <w:shd w:val="clear" w:color="auto" w:fill="auto"/>
            <w:noWrap/>
            <w:vAlign w:val="center"/>
          </w:tcPr>
          <w:p w14:paraId="588C6431" w14:textId="77777777" w:rsidR="00797DCB" w:rsidRPr="00B85413" w:rsidRDefault="00797DCB" w:rsidP="00D34346">
            <w:pPr>
              <w:spacing w:after="0"/>
              <w:jc w:val="center"/>
              <w:rPr>
                <w:rFonts w:eastAsia="Times New Roman" w:cs="Times New Roman"/>
                <w:sz w:val="20"/>
                <w:szCs w:val="20"/>
              </w:rPr>
            </w:pPr>
            <w:r w:rsidRPr="00B85413">
              <w:rPr>
                <w:sz w:val="20"/>
              </w:rPr>
              <w:t>3.4</w:t>
            </w:r>
          </w:p>
        </w:tc>
        <w:tc>
          <w:tcPr>
            <w:tcW w:w="654" w:type="pct"/>
            <w:tcBorders>
              <w:top w:val="nil"/>
              <w:left w:val="nil"/>
              <w:bottom w:val="single" w:sz="4" w:space="0" w:color="auto"/>
              <w:right w:val="single" w:sz="4" w:space="0" w:color="auto"/>
            </w:tcBorders>
            <w:shd w:val="clear" w:color="auto" w:fill="auto"/>
            <w:noWrap/>
            <w:vAlign w:val="center"/>
          </w:tcPr>
          <w:p w14:paraId="1CEC8F3C" w14:textId="77777777" w:rsidR="00797DCB" w:rsidRPr="00B85413" w:rsidRDefault="00797DCB" w:rsidP="00D34346">
            <w:pPr>
              <w:spacing w:after="0"/>
              <w:jc w:val="center"/>
              <w:rPr>
                <w:rFonts w:eastAsia="Times New Roman" w:cs="Times New Roman"/>
                <w:sz w:val="20"/>
                <w:szCs w:val="20"/>
              </w:rPr>
            </w:pPr>
            <w:r w:rsidRPr="00B85413">
              <w:rPr>
                <w:sz w:val="20"/>
              </w:rPr>
              <w:t>3.3</w:t>
            </w:r>
          </w:p>
        </w:tc>
      </w:tr>
      <w:tr w:rsidR="00797DCB" w:rsidRPr="00B85413" w14:paraId="546B3605"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36C480A5" w14:textId="77777777" w:rsidR="00797DCB" w:rsidRPr="00B85413" w:rsidRDefault="00797DCB" w:rsidP="00D34346">
            <w:pPr>
              <w:spacing w:after="0"/>
              <w:rPr>
                <w:rFonts w:eastAsia="Times New Roman" w:cs="Times New Roman"/>
                <w:sz w:val="20"/>
                <w:szCs w:val="20"/>
              </w:rPr>
            </w:pPr>
            <w:r w:rsidRPr="00B85413">
              <w:rPr>
                <w:sz w:val="20"/>
              </w:rPr>
              <w:t xml:space="preserve">   Government consumption</w:t>
            </w:r>
          </w:p>
        </w:tc>
        <w:tc>
          <w:tcPr>
            <w:tcW w:w="654" w:type="pct"/>
            <w:tcBorders>
              <w:top w:val="nil"/>
              <w:left w:val="nil"/>
              <w:bottom w:val="single" w:sz="4" w:space="0" w:color="auto"/>
              <w:right w:val="single" w:sz="4" w:space="0" w:color="auto"/>
            </w:tcBorders>
            <w:shd w:val="clear" w:color="auto" w:fill="auto"/>
            <w:noWrap/>
            <w:vAlign w:val="center"/>
          </w:tcPr>
          <w:p w14:paraId="2B8811C2" w14:textId="77777777" w:rsidR="00797DCB" w:rsidRPr="00B85413" w:rsidRDefault="00797DCB" w:rsidP="00D34346">
            <w:pPr>
              <w:spacing w:after="0"/>
              <w:jc w:val="center"/>
              <w:rPr>
                <w:rFonts w:eastAsia="Times New Roman" w:cs="Times New Roman"/>
                <w:sz w:val="20"/>
                <w:szCs w:val="20"/>
              </w:rPr>
            </w:pPr>
            <w:r w:rsidRPr="00B85413">
              <w:rPr>
                <w:sz w:val="20"/>
              </w:rPr>
              <w:t>-1.3</w:t>
            </w:r>
          </w:p>
        </w:tc>
        <w:tc>
          <w:tcPr>
            <w:tcW w:w="654" w:type="pct"/>
            <w:tcBorders>
              <w:top w:val="nil"/>
              <w:left w:val="nil"/>
              <w:bottom w:val="single" w:sz="4" w:space="0" w:color="auto"/>
              <w:right w:val="single" w:sz="4" w:space="0" w:color="auto"/>
            </w:tcBorders>
            <w:shd w:val="clear" w:color="auto" w:fill="auto"/>
            <w:noWrap/>
            <w:vAlign w:val="center"/>
          </w:tcPr>
          <w:p w14:paraId="1E1E14D3" w14:textId="77777777" w:rsidR="00797DCB" w:rsidRPr="00B85413" w:rsidRDefault="00797DCB" w:rsidP="00D34346">
            <w:pPr>
              <w:spacing w:after="0"/>
              <w:jc w:val="center"/>
              <w:rPr>
                <w:rFonts w:eastAsia="Times New Roman" w:cs="Times New Roman"/>
                <w:sz w:val="20"/>
                <w:szCs w:val="20"/>
              </w:rPr>
            </w:pPr>
            <w:r w:rsidRPr="00B85413">
              <w:rPr>
                <w:sz w:val="20"/>
              </w:rPr>
              <w:t>1.5</w:t>
            </w:r>
          </w:p>
        </w:tc>
        <w:tc>
          <w:tcPr>
            <w:tcW w:w="654" w:type="pct"/>
            <w:tcBorders>
              <w:top w:val="nil"/>
              <w:left w:val="nil"/>
              <w:bottom w:val="single" w:sz="4" w:space="0" w:color="auto"/>
              <w:right w:val="single" w:sz="4" w:space="0" w:color="auto"/>
            </w:tcBorders>
            <w:shd w:val="clear" w:color="auto" w:fill="auto"/>
            <w:noWrap/>
            <w:vAlign w:val="center"/>
          </w:tcPr>
          <w:p w14:paraId="031191DC" w14:textId="77777777" w:rsidR="00797DCB" w:rsidRPr="00B85413" w:rsidRDefault="00797DCB" w:rsidP="00D34346">
            <w:pPr>
              <w:spacing w:after="0"/>
              <w:jc w:val="center"/>
              <w:rPr>
                <w:rFonts w:eastAsia="Times New Roman" w:cs="Times New Roman"/>
                <w:sz w:val="20"/>
                <w:szCs w:val="20"/>
              </w:rPr>
            </w:pPr>
            <w:r w:rsidRPr="00B85413">
              <w:rPr>
                <w:sz w:val="20"/>
              </w:rPr>
              <w:t>1.1</w:t>
            </w:r>
          </w:p>
        </w:tc>
        <w:tc>
          <w:tcPr>
            <w:tcW w:w="654" w:type="pct"/>
            <w:tcBorders>
              <w:top w:val="nil"/>
              <w:left w:val="nil"/>
              <w:bottom w:val="single" w:sz="4" w:space="0" w:color="auto"/>
              <w:right w:val="single" w:sz="4" w:space="0" w:color="auto"/>
            </w:tcBorders>
            <w:shd w:val="clear" w:color="auto" w:fill="auto"/>
            <w:noWrap/>
            <w:vAlign w:val="center"/>
          </w:tcPr>
          <w:p w14:paraId="54156908" w14:textId="77777777" w:rsidR="00797DCB" w:rsidRPr="00B85413" w:rsidRDefault="00797DCB" w:rsidP="00D34346">
            <w:pPr>
              <w:spacing w:after="0"/>
              <w:jc w:val="center"/>
              <w:rPr>
                <w:rFonts w:eastAsia="Times New Roman" w:cs="Times New Roman"/>
                <w:sz w:val="20"/>
                <w:szCs w:val="20"/>
              </w:rPr>
            </w:pPr>
            <w:r w:rsidRPr="00B85413">
              <w:rPr>
                <w:sz w:val="20"/>
              </w:rPr>
              <w:t>1.8</w:t>
            </w:r>
          </w:p>
        </w:tc>
      </w:tr>
      <w:tr w:rsidR="00797DCB" w:rsidRPr="00B85413" w14:paraId="493218FB"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30042DB1" w14:textId="77777777" w:rsidR="00797DCB" w:rsidRPr="00B85413" w:rsidRDefault="00797DCB" w:rsidP="00D34346">
            <w:pPr>
              <w:spacing w:after="0"/>
              <w:rPr>
                <w:rFonts w:eastAsia="Times New Roman" w:cs="Times New Roman"/>
                <w:sz w:val="20"/>
                <w:szCs w:val="20"/>
              </w:rPr>
            </w:pPr>
            <w:r w:rsidRPr="00B85413">
              <w:rPr>
                <w:sz w:val="20"/>
              </w:rPr>
              <w:t xml:space="preserve">   Gross fixed capital formation</w:t>
            </w:r>
          </w:p>
        </w:tc>
        <w:tc>
          <w:tcPr>
            <w:tcW w:w="654" w:type="pct"/>
            <w:tcBorders>
              <w:top w:val="nil"/>
              <w:left w:val="nil"/>
              <w:bottom w:val="single" w:sz="4" w:space="0" w:color="auto"/>
              <w:right w:val="single" w:sz="4" w:space="0" w:color="auto"/>
            </w:tcBorders>
            <w:shd w:val="clear" w:color="auto" w:fill="auto"/>
            <w:noWrap/>
            <w:vAlign w:val="center"/>
          </w:tcPr>
          <w:p w14:paraId="2B59AAE8" w14:textId="77777777" w:rsidR="00797DCB" w:rsidRPr="00B85413" w:rsidRDefault="00797DCB" w:rsidP="00D34346">
            <w:pPr>
              <w:spacing w:after="0"/>
              <w:jc w:val="center"/>
              <w:rPr>
                <w:rFonts w:eastAsia="Times New Roman" w:cs="Times New Roman"/>
                <w:sz w:val="20"/>
                <w:szCs w:val="20"/>
              </w:rPr>
            </w:pPr>
            <w:r w:rsidRPr="00B85413">
              <w:rPr>
                <w:sz w:val="20"/>
              </w:rPr>
              <w:t>3.1</w:t>
            </w:r>
          </w:p>
        </w:tc>
        <w:tc>
          <w:tcPr>
            <w:tcW w:w="654" w:type="pct"/>
            <w:tcBorders>
              <w:top w:val="nil"/>
              <w:left w:val="nil"/>
              <w:bottom w:val="single" w:sz="4" w:space="0" w:color="auto"/>
              <w:right w:val="single" w:sz="4" w:space="0" w:color="auto"/>
            </w:tcBorders>
            <w:shd w:val="clear" w:color="auto" w:fill="auto"/>
            <w:noWrap/>
            <w:vAlign w:val="center"/>
          </w:tcPr>
          <w:p w14:paraId="29FE4453" w14:textId="77777777" w:rsidR="00797DCB" w:rsidRPr="00B85413" w:rsidRDefault="00797DCB" w:rsidP="00D34346">
            <w:pPr>
              <w:spacing w:after="0"/>
              <w:jc w:val="center"/>
              <w:rPr>
                <w:rFonts w:eastAsia="Times New Roman" w:cs="Times New Roman"/>
                <w:sz w:val="20"/>
                <w:szCs w:val="20"/>
              </w:rPr>
            </w:pPr>
            <w:r w:rsidRPr="00B85413">
              <w:rPr>
                <w:sz w:val="20"/>
              </w:rPr>
              <w:t>5.2</w:t>
            </w:r>
          </w:p>
        </w:tc>
        <w:tc>
          <w:tcPr>
            <w:tcW w:w="654" w:type="pct"/>
            <w:tcBorders>
              <w:top w:val="nil"/>
              <w:left w:val="nil"/>
              <w:bottom w:val="single" w:sz="4" w:space="0" w:color="auto"/>
              <w:right w:val="single" w:sz="4" w:space="0" w:color="auto"/>
            </w:tcBorders>
            <w:shd w:val="clear" w:color="auto" w:fill="auto"/>
            <w:noWrap/>
            <w:vAlign w:val="center"/>
          </w:tcPr>
          <w:p w14:paraId="1A8FE6EB" w14:textId="77777777" w:rsidR="00797DCB" w:rsidRPr="00B85413" w:rsidRDefault="00797DCB" w:rsidP="00D34346">
            <w:pPr>
              <w:spacing w:after="0"/>
              <w:jc w:val="center"/>
              <w:rPr>
                <w:rFonts w:eastAsia="Times New Roman" w:cs="Times New Roman"/>
                <w:sz w:val="20"/>
                <w:szCs w:val="20"/>
              </w:rPr>
            </w:pPr>
            <w:r w:rsidRPr="00B85413">
              <w:rPr>
                <w:sz w:val="20"/>
              </w:rPr>
              <w:t>6.0</w:t>
            </w:r>
          </w:p>
        </w:tc>
        <w:tc>
          <w:tcPr>
            <w:tcW w:w="654" w:type="pct"/>
            <w:tcBorders>
              <w:top w:val="nil"/>
              <w:left w:val="nil"/>
              <w:bottom w:val="single" w:sz="4" w:space="0" w:color="auto"/>
              <w:right w:val="single" w:sz="4" w:space="0" w:color="auto"/>
            </w:tcBorders>
            <w:shd w:val="clear" w:color="auto" w:fill="auto"/>
            <w:noWrap/>
            <w:vAlign w:val="center"/>
          </w:tcPr>
          <w:p w14:paraId="1D9A72C8" w14:textId="77777777" w:rsidR="00797DCB" w:rsidRPr="00B85413" w:rsidRDefault="00797DCB" w:rsidP="00D34346">
            <w:pPr>
              <w:spacing w:after="0"/>
              <w:jc w:val="center"/>
              <w:rPr>
                <w:rFonts w:eastAsia="Times New Roman" w:cs="Times New Roman"/>
                <w:sz w:val="20"/>
                <w:szCs w:val="20"/>
              </w:rPr>
            </w:pPr>
            <w:r w:rsidRPr="00B85413">
              <w:rPr>
                <w:sz w:val="20"/>
              </w:rPr>
              <w:t>6.9</w:t>
            </w:r>
          </w:p>
        </w:tc>
      </w:tr>
      <w:tr w:rsidR="00797DCB" w:rsidRPr="00B85413" w14:paraId="6071576F"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21F5231C" w14:textId="77777777" w:rsidR="00797DCB" w:rsidRPr="00B85413" w:rsidRDefault="00797DCB" w:rsidP="00D34346">
            <w:pPr>
              <w:spacing w:after="0"/>
              <w:rPr>
                <w:rFonts w:eastAsia="Times New Roman" w:cs="Times New Roman"/>
                <w:sz w:val="20"/>
                <w:szCs w:val="20"/>
              </w:rPr>
            </w:pPr>
            <w:r w:rsidRPr="00B85413">
              <w:rPr>
                <w:sz w:val="20"/>
              </w:rPr>
              <w:t xml:space="preserve">   Export of goods and services</w:t>
            </w:r>
          </w:p>
        </w:tc>
        <w:tc>
          <w:tcPr>
            <w:tcW w:w="654" w:type="pct"/>
            <w:tcBorders>
              <w:top w:val="nil"/>
              <w:left w:val="nil"/>
              <w:bottom w:val="single" w:sz="4" w:space="0" w:color="auto"/>
              <w:right w:val="single" w:sz="4" w:space="0" w:color="auto"/>
            </w:tcBorders>
            <w:shd w:val="clear" w:color="auto" w:fill="auto"/>
            <w:noWrap/>
            <w:vAlign w:val="center"/>
          </w:tcPr>
          <w:p w14:paraId="5450BF6A" w14:textId="77777777" w:rsidR="00797DCB" w:rsidRPr="00B85413" w:rsidRDefault="00797DCB" w:rsidP="00D34346">
            <w:pPr>
              <w:spacing w:after="0"/>
              <w:jc w:val="center"/>
              <w:rPr>
                <w:rFonts w:eastAsia="Times New Roman" w:cs="Times New Roman"/>
                <w:sz w:val="20"/>
                <w:szCs w:val="20"/>
              </w:rPr>
            </w:pPr>
            <w:r w:rsidRPr="00B85413">
              <w:rPr>
                <w:sz w:val="20"/>
              </w:rPr>
              <w:t>3.0</w:t>
            </w:r>
          </w:p>
        </w:tc>
        <w:tc>
          <w:tcPr>
            <w:tcW w:w="654" w:type="pct"/>
            <w:tcBorders>
              <w:top w:val="nil"/>
              <w:left w:val="nil"/>
              <w:bottom w:val="single" w:sz="4" w:space="0" w:color="auto"/>
              <w:right w:val="single" w:sz="4" w:space="0" w:color="auto"/>
            </w:tcBorders>
            <w:shd w:val="clear" w:color="auto" w:fill="auto"/>
            <w:noWrap/>
            <w:vAlign w:val="center"/>
          </w:tcPr>
          <w:p w14:paraId="38CC21F8" w14:textId="77777777" w:rsidR="00797DCB" w:rsidRPr="00B85413" w:rsidRDefault="00797DCB" w:rsidP="00D34346">
            <w:pPr>
              <w:spacing w:after="0"/>
              <w:jc w:val="center"/>
              <w:rPr>
                <w:rFonts w:eastAsia="Times New Roman" w:cs="Times New Roman"/>
                <w:sz w:val="20"/>
                <w:szCs w:val="20"/>
              </w:rPr>
            </w:pPr>
            <w:r w:rsidRPr="00B85413">
              <w:rPr>
                <w:sz w:val="20"/>
              </w:rPr>
              <w:t>8.1</w:t>
            </w:r>
          </w:p>
        </w:tc>
        <w:tc>
          <w:tcPr>
            <w:tcW w:w="654" w:type="pct"/>
            <w:tcBorders>
              <w:top w:val="nil"/>
              <w:left w:val="nil"/>
              <w:bottom w:val="single" w:sz="4" w:space="0" w:color="auto"/>
              <w:right w:val="single" w:sz="4" w:space="0" w:color="auto"/>
            </w:tcBorders>
            <w:shd w:val="clear" w:color="auto" w:fill="auto"/>
            <w:noWrap/>
            <w:vAlign w:val="center"/>
          </w:tcPr>
          <w:p w14:paraId="0A40067B" w14:textId="77777777" w:rsidR="00797DCB" w:rsidRPr="00B85413" w:rsidRDefault="00797DCB" w:rsidP="00D34346">
            <w:pPr>
              <w:spacing w:after="0"/>
              <w:jc w:val="center"/>
              <w:rPr>
                <w:rFonts w:eastAsia="Times New Roman" w:cs="Times New Roman"/>
                <w:sz w:val="20"/>
                <w:szCs w:val="20"/>
              </w:rPr>
            </w:pPr>
            <w:r w:rsidRPr="00B85413">
              <w:rPr>
                <w:sz w:val="20"/>
              </w:rPr>
              <w:t>10.5</w:t>
            </w:r>
          </w:p>
        </w:tc>
        <w:tc>
          <w:tcPr>
            <w:tcW w:w="654" w:type="pct"/>
            <w:tcBorders>
              <w:top w:val="nil"/>
              <w:left w:val="nil"/>
              <w:bottom w:val="single" w:sz="4" w:space="0" w:color="auto"/>
              <w:right w:val="single" w:sz="4" w:space="0" w:color="auto"/>
            </w:tcBorders>
            <w:shd w:val="clear" w:color="auto" w:fill="auto"/>
            <w:noWrap/>
            <w:vAlign w:val="center"/>
          </w:tcPr>
          <w:p w14:paraId="554558ED" w14:textId="77777777" w:rsidR="00797DCB" w:rsidRPr="00B85413" w:rsidRDefault="00797DCB" w:rsidP="00D34346">
            <w:pPr>
              <w:spacing w:after="0"/>
              <w:jc w:val="center"/>
              <w:rPr>
                <w:rFonts w:eastAsia="Times New Roman" w:cs="Times New Roman"/>
                <w:sz w:val="20"/>
                <w:szCs w:val="20"/>
              </w:rPr>
            </w:pPr>
            <w:r w:rsidRPr="00B85413">
              <w:rPr>
                <w:sz w:val="20"/>
              </w:rPr>
              <w:t>11.5</w:t>
            </w:r>
          </w:p>
        </w:tc>
      </w:tr>
      <w:tr w:rsidR="00797DCB" w:rsidRPr="00B85413" w14:paraId="3352BFFA" w14:textId="77777777" w:rsidTr="00D34346">
        <w:trPr>
          <w:trHeight w:val="238"/>
        </w:trPr>
        <w:tc>
          <w:tcPr>
            <w:tcW w:w="2385" w:type="pct"/>
            <w:tcBorders>
              <w:top w:val="nil"/>
              <w:left w:val="single" w:sz="4" w:space="0" w:color="auto"/>
              <w:bottom w:val="single" w:sz="4" w:space="0" w:color="auto"/>
              <w:right w:val="single" w:sz="4" w:space="0" w:color="auto"/>
            </w:tcBorders>
            <w:shd w:val="clear" w:color="auto" w:fill="auto"/>
            <w:noWrap/>
            <w:vAlign w:val="center"/>
            <w:hideMark/>
          </w:tcPr>
          <w:p w14:paraId="77342745" w14:textId="77777777" w:rsidR="00797DCB" w:rsidRPr="00B85413" w:rsidRDefault="00797DCB" w:rsidP="00D34346">
            <w:pPr>
              <w:spacing w:after="0"/>
              <w:rPr>
                <w:rFonts w:eastAsia="Times New Roman" w:cs="Times New Roman"/>
                <w:sz w:val="20"/>
                <w:szCs w:val="20"/>
              </w:rPr>
            </w:pPr>
            <w:r w:rsidRPr="00B85413">
              <w:rPr>
                <w:sz w:val="20"/>
              </w:rPr>
              <w:t xml:space="preserve">   Import of goods and services</w:t>
            </w:r>
          </w:p>
        </w:tc>
        <w:tc>
          <w:tcPr>
            <w:tcW w:w="654" w:type="pct"/>
            <w:tcBorders>
              <w:top w:val="nil"/>
              <w:left w:val="nil"/>
              <w:bottom w:val="single" w:sz="4" w:space="0" w:color="auto"/>
              <w:right w:val="single" w:sz="4" w:space="0" w:color="auto"/>
            </w:tcBorders>
            <w:shd w:val="clear" w:color="auto" w:fill="auto"/>
            <w:noWrap/>
            <w:vAlign w:val="center"/>
          </w:tcPr>
          <w:p w14:paraId="26D37C20" w14:textId="77777777" w:rsidR="00797DCB" w:rsidRPr="00B85413" w:rsidRDefault="00797DCB" w:rsidP="00D34346">
            <w:pPr>
              <w:spacing w:after="0"/>
              <w:jc w:val="center"/>
              <w:rPr>
                <w:rFonts w:eastAsia="Times New Roman" w:cs="Times New Roman"/>
                <w:sz w:val="20"/>
                <w:szCs w:val="20"/>
              </w:rPr>
            </w:pPr>
            <w:r w:rsidRPr="00B85413">
              <w:rPr>
                <w:sz w:val="20"/>
              </w:rPr>
              <w:t>-1.4</w:t>
            </w:r>
          </w:p>
        </w:tc>
        <w:tc>
          <w:tcPr>
            <w:tcW w:w="654" w:type="pct"/>
            <w:tcBorders>
              <w:top w:val="nil"/>
              <w:left w:val="nil"/>
              <w:bottom w:val="single" w:sz="4" w:space="0" w:color="auto"/>
              <w:right w:val="single" w:sz="4" w:space="0" w:color="auto"/>
            </w:tcBorders>
            <w:shd w:val="clear" w:color="auto" w:fill="auto"/>
            <w:noWrap/>
            <w:vAlign w:val="center"/>
          </w:tcPr>
          <w:p w14:paraId="1A4DAD6C" w14:textId="77777777" w:rsidR="00797DCB" w:rsidRPr="00B85413" w:rsidRDefault="00797DCB" w:rsidP="00D34346">
            <w:pPr>
              <w:spacing w:after="0"/>
              <w:jc w:val="center"/>
              <w:rPr>
                <w:rFonts w:eastAsia="Times New Roman" w:cs="Times New Roman"/>
                <w:sz w:val="20"/>
                <w:szCs w:val="20"/>
              </w:rPr>
            </w:pPr>
            <w:r w:rsidRPr="00B85413">
              <w:rPr>
                <w:sz w:val="20"/>
              </w:rPr>
              <w:t>8.4</w:t>
            </w:r>
          </w:p>
        </w:tc>
        <w:tc>
          <w:tcPr>
            <w:tcW w:w="654" w:type="pct"/>
            <w:tcBorders>
              <w:top w:val="nil"/>
              <w:left w:val="nil"/>
              <w:bottom w:val="single" w:sz="4" w:space="0" w:color="auto"/>
              <w:right w:val="single" w:sz="4" w:space="0" w:color="auto"/>
            </w:tcBorders>
            <w:shd w:val="clear" w:color="auto" w:fill="auto"/>
            <w:noWrap/>
            <w:vAlign w:val="center"/>
          </w:tcPr>
          <w:p w14:paraId="3102BAE3" w14:textId="77777777" w:rsidR="00797DCB" w:rsidRPr="00B85413" w:rsidRDefault="00797DCB" w:rsidP="00D34346">
            <w:pPr>
              <w:spacing w:after="0"/>
              <w:jc w:val="center"/>
              <w:rPr>
                <w:rFonts w:eastAsia="Times New Roman" w:cs="Times New Roman"/>
                <w:sz w:val="20"/>
                <w:szCs w:val="20"/>
              </w:rPr>
            </w:pPr>
            <w:r w:rsidRPr="00B85413">
              <w:rPr>
                <w:sz w:val="20"/>
              </w:rPr>
              <w:t>9.2</w:t>
            </w:r>
          </w:p>
        </w:tc>
        <w:tc>
          <w:tcPr>
            <w:tcW w:w="654" w:type="pct"/>
            <w:tcBorders>
              <w:top w:val="nil"/>
              <w:left w:val="nil"/>
              <w:bottom w:val="single" w:sz="4" w:space="0" w:color="auto"/>
              <w:right w:val="single" w:sz="4" w:space="0" w:color="auto"/>
            </w:tcBorders>
            <w:shd w:val="clear" w:color="auto" w:fill="auto"/>
            <w:noWrap/>
            <w:vAlign w:val="center"/>
          </w:tcPr>
          <w:p w14:paraId="50C86836" w14:textId="77777777" w:rsidR="00797DCB" w:rsidRPr="00B85413" w:rsidRDefault="00797DCB" w:rsidP="00D34346">
            <w:pPr>
              <w:spacing w:after="0"/>
              <w:jc w:val="center"/>
              <w:rPr>
                <w:rFonts w:eastAsia="Times New Roman" w:cs="Times New Roman"/>
                <w:sz w:val="20"/>
                <w:szCs w:val="20"/>
              </w:rPr>
            </w:pPr>
            <w:r w:rsidRPr="00B85413">
              <w:rPr>
                <w:sz w:val="20"/>
              </w:rPr>
              <w:t>10.2</w:t>
            </w:r>
          </w:p>
        </w:tc>
      </w:tr>
    </w:tbl>
    <w:p w14:paraId="089BA3EE" w14:textId="77777777" w:rsidR="00797DCB" w:rsidRPr="00B94C34" w:rsidRDefault="00797DCB" w:rsidP="00B94C34">
      <w:pPr>
        <w:spacing w:before="60"/>
        <w:rPr>
          <w:rFonts w:eastAsia="Calibri" w:cs="Times New Roman"/>
          <w:bCs/>
          <w:sz w:val="18"/>
          <w:szCs w:val="18"/>
        </w:rPr>
      </w:pPr>
      <w:r w:rsidRPr="00B94C34">
        <w:rPr>
          <w:sz w:val="18"/>
          <w:szCs w:val="18"/>
        </w:rPr>
        <w:t>Source: Ministry of Finance</w:t>
      </w:r>
    </w:p>
    <w:p w14:paraId="55EC8739" w14:textId="77777777" w:rsidR="00797DCB" w:rsidRPr="00B85413" w:rsidRDefault="00797DCB" w:rsidP="00B94C34">
      <w:pPr>
        <w:spacing w:after="60"/>
        <w:rPr>
          <w:rFonts w:cstheme="minorHAnsi"/>
          <w:bCs/>
          <w:szCs w:val="72"/>
        </w:rPr>
      </w:pPr>
      <w:r w:rsidRPr="00B85413">
        <w:t xml:space="preserve">In terms of supply, the service sector and industry will retain the role of dominant sources of growth and increase the created </w:t>
      </w:r>
      <w:r>
        <w:t>GVA</w:t>
      </w:r>
      <w:r w:rsidRPr="00B85413">
        <w:t xml:space="preserve"> with an average annual growth of 4.1% and 4.3% respectively. A </w:t>
      </w:r>
      <w:r w:rsidRPr="00B85413">
        <w:lastRenderedPageBreak/>
        <w:t xml:space="preserve">positive contribution will also come from an increase of the construction activity, which will be 6.3% on average. Reaching European standards </w:t>
      </w:r>
      <w:r w:rsidRPr="00AD7707">
        <w:t xml:space="preserve">and </w:t>
      </w:r>
      <w:r w:rsidRPr="00B85413">
        <w:t>raising the competitiveness in agriculture will reduce the variability of the production of this sector caused by agrometeorological conditions, but the assumption of average agricultural season was retained in the revised projection.</w:t>
      </w:r>
    </w:p>
    <w:p w14:paraId="6E0C8486" w14:textId="77777777" w:rsidR="00797DCB" w:rsidRPr="00B85413" w:rsidRDefault="00797DCB" w:rsidP="00B94C34">
      <w:pPr>
        <w:rPr>
          <w:rFonts w:eastAsia="Calibri" w:cs="Times New Roman"/>
          <w:bCs/>
          <w:szCs w:val="24"/>
        </w:rPr>
      </w:pPr>
      <w:bookmarkStart w:id="27" w:name="_Hlk154582561"/>
      <w:r w:rsidRPr="00B85413">
        <w:t>Chart 2 Contribution to the real growth rate of the GDP, production and expenditure approach, pp</w:t>
      </w:r>
    </w:p>
    <w:p w14:paraId="7144FB51" w14:textId="77777777" w:rsidR="00797DCB" w:rsidRPr="00B85413" w:rsidRDefault="00797DCB" w:rsidP="00797DCB">
      <w:pPr>
        <w:spacing w:after="240"/>
        <w:rPr>
          <w:rFonts w:eastAsia="Calibri" w:cs="Times New Roman"/>
          <w:bCs/>
          <w:szCs w:val="24"/>
        </w:rPr>
      </w:pPr>
      <w:r w:rsidRPr="00B85413">
        <w:rPr>
          <w:noProof/>
          <w:lang w:val="en-US"/>
        </w:rPr>
        <w:drawing>
          <wp:inline distT="0" distB="0" distL="0" distR="0" wp14:anchorId="1F4F69B3" wp14:editId="4496AFA0">
            <wp:extent cx="2743200" cy="2520000"/>
            <wp:effectExtent l="0" t="0" r="0" b="0"/>
            <wp:docPr id="16" name="Chart 16">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85413">
        <w:rPr>
          <w:rFonts w:eastAsia="Calibri" w:cs="Times New Roman"/>
          <w:bCs/>
          <w:szCs w:val="24"/>
        </w:rPr>
        <w:t xml:space="preserve">  </w:t>
      </w:r>
      <w:r w:rsidRPr="00B85413">
        <w:rPr>
          <w:noProof/>
          <w:lang w:val="en-US"/>
        </w:rPr>
        <w:drawing>
          <wp:inline distT="0" distB="0" distL="0" distR="0" wp14:anchorId="63DC69EC" wp14:editId="19D86E56">
            <wp:extent cx="2743200" cy="2520000"/>
            <wp:effectExtent l="0" t="0" r="0" b="0"/>
            <wp:docPr id="3" name="Chart 3">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6A4F54" w14:textId="77777777" w:rsidR="00797DCB" w:rsidRPr="00B85413" w:rsidRDefault="00797DCB" w:rsidP="00B94C34">
      <w:pPr>
        <w:spacing w:after="60"/>
      </w:pPr>
      <w:r w:rsidRPr="00B85413">
        <w:t xml:space="preserve">In this three-year scenario, the Government still remains committed to the preservation of the model of economic growth based on investments and export, which is supported by the growth </w:t>
      </w:r>
      <w:bookmarkEnd w:id="27"/>
      <w:r w:rsidRPr="00B85413">
        <w:t xml:space="preserve">of private consumption. Acceleration of all administrative procedures, tax unburdening of the economy with a view to raising its competitiveness, signing of agreements which ensure the preservation of the existing foreign markets and opening of new ones, more intense and efficient execution of infrastructure works, preservation of energy stability with an execution of green agenda projects, are just some of the measures which should ensure healthy foundations for the growth of the GDP in the circumstances of growing geopolitical tensions. Digital transformation and construction of a digital ecosystem remains a strategic orientation of the Government. A more efficient activity of the state administration, shortening of procedures for citizens and businesses with a focus on the digitalisation will accelerate the convergence of our economy with developed countries. A new system of fiscalization and amendments of customs regulations will reduce the participation of grey economy in overall economic flows, ensuring a favourable economic environment. The </w:t>
      </w:r>
      <w:r>
        <w:t>FDI</w:t>
      </w:r>
      <w:r w:rsidRPr="00B85413">
        <w:t xml:space="preserve"> incentive will still have as its goal their sectoral and regional dispersion, in order for assumptions of equal development and full utilisation of comparative advantages to be ensured.</w:t>
      </w:r>
    </w:p>
    <w:p w14:paraId="4F7241ED" w14:textId="77777777" w:rsidR="00797DCB" w:rsidRPr="00B85413" w:rsidRDefault="00797DCB" w:rsidP="00B94C34">
      <w:pPr>
        <w:rPr>
          <w:rFonts w:eastAsia="Calibri" w:cs="Times New Roman"/>
          <w:bCs/>
          <w:szCs w:val="24"/>
        </w:rPr>
      </w:pPr>
      <w:r w:rsidRPr="00B85413">
        <w:t>Chart 3 Contribution of the factors of production to the potential growth rate</w:t>
      </w:r>
    </w:p>
    <w:p w14:paraId="6D57F70A" w14:textId="77777777" w:rsidR="00797DCB" w:rsidRPr="00B85413" w:rsidRDefault="00797DCB" w:rsidP="00797DCB">
      <w:bookmarkStart w:id="28" w:name="_Hlk154582789"/>
      <w:r w:rsidRPr="00B85413">
        <w:rPr>
          <w:noProof/>
          <w:lang w:val="en-US"/>
        </w:rPr>
        <w:drawing>
          <wp:inline distT="0" distB="0" distL="0" distR="0" wp14:anchorId="1F0D866D" wp14:editId="11C37759">
            <wp:extent cx="5562600" cy="2505710"/>
            <wp:effectExtent l="0" t="0" r="0" b="8890"/>
            <wp:docPr id="21" name="Chart 21">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AD2195" w14:textId="77777777" w:rsidR="00797DCB" w:rsidRPr="00B85413" w:rsidRDefault="00797DCB" w:rsidP="00B94C34">
      <w:pPr>
        <w:spacing w:after="60"/>
        <w:rPr>
          <w:rFonts w:eastAsia="Calibri" w:cs="Times New Roman"/>
          <w:bCs/>
          <w:szCs w:val="24"/>
        </w:rPr>
      </w:pPr>
      <w:r w:rsidRPr="00B85413">
        <w:lastRenderedPageBreak/>
        <w:t xml:space="preserve">According to the central scenario, a continuation of the growth of potential GDP is expected in </w:t>
      </w:r>
      <w:bookmarkEnd w:id="28"/>
      <w:r w:rsidRPr="00B85413">
        <w:t xml:space="preserve">the medium term, with a gradual disappearance of negative effects of international economic relations and return to a growth path of 4.0%. Potential GDP </w:t>
      </w:r>
      <w:r w:rsidRPr="00AD7707">
        <w:t xml:space="preserve">in the period </w:t>
      </w:r>
      <w:r w:rsidRPr="00B85413">
        <w:t xml:space="preserve">2024–2026 will gradually increase at an average rate of 3.8%. Realisation of capital projects and a continuation of the initiated investment cycle, supported both by a stable inflow of FDI and by domestic innovative activities, will ensure an increasingly stronger contribution of capital and factor productivity to the growth of potential GDP. Digitalisation will considerably accelerate these processes and additionally raise the efficiency of the utilisation of available capacities. The Government will, through considerable planned investments into the energy infrastructure, additionally contribute to the raising of the potential of the economy. An adequate and </w:t>
      </w:r>
      <w:r w:rsidRPr="00AD7707">
        <w:t>credible</w:t>
      </w:r>
      <w:r w:rsidRPr="00B85413">
        <w:t xml:space="preserve"> monetary policy, with further improvements of the financial system and more favourable investment environment, transfer of knowledge and technologies from the most developed countries, should ensure a positive impact on both of the production factors. On the other hand, strengthening of the rule of law, reform of legislation in the field of economy and business, acceleration of procedures and raising the efficiency of the administration should ensure a maximization of the factor productivity in the medium-term. Favourable developments on the labour market will also contribute to the growth of potential GDP.</w:t>
      </w:r>
    </w:p>
    <w:p w14:paraId="26EE4126" w14:textId="77777777" w:rsidR="00797DCB" w:rsidRDefault="00797DCB" w:rsidP="00B94C34">
      <w:pPr>
        <w:spacing w:after="60"/>
      </w:pPr>
      <w:r w:rsidRPr="00B85413">
        <w:rPr>
          <w:b/>
        </w:rPr>
        <w:t>Labour market</w:t>
      </w:r>
      <w:r>
        <w:rPr>
          <w:b/>
        </w:rPr>
        <w:t>.</w:t>
      </w:r>
      <w:r w:rsidRPr="00B85413">
        <w:t xml:space="preserve"> The labour market is expected to remain on the positive growth path in the upcoming period. Public policy makers continuously adopt measures aimed at both the improvement of the quality of labour, as well as the investment in human capital, all for the purpose of easier overall employment, particularly with respect to businesses which have a higher added value. The success of these measures so far is confirmed by the data on the growth of the number of employees from 2014 up to and including the period from January to September 2023 in the ICT sector by 55,235 persons and in scientific and technical activities by 44.250 persons. Policies aimed at reduction of the number of employees in the grey economy and their transfer to the contingent of formally employed, which would improve their labour conditions, will continue, and the positive effect would be reflected on the budget revenue. In the medium-term, positive results of the implementation of the measures of the active policy of employment, pre-qualifications and support to the social entrepreneurship are expected, which will facilitate the availability of job positions to socially vulnerable categories of the society and thus further ensure inclusiveness of the economic growth. In addition, a continuation of the policy of the reduction of the tax burden of wages, accompanied with an increase of the minimum </w:t>
      </w:r>
      <w:r>
        <w:t>cost</w:t>
      </w:r>
      <w:r w:rsidRPr="00742A90">
        <w:t xml:space="preserve"> </w:t>
      </w:r>
      <w:r w:rsidRPr="00B85413">
        <w:t>of labour with a view to improving the living standard of persons with the lowest income, will contribute to favourable labour market developments. In line with the above, a reduced unemployment rate and a continued real wage growth is projected in the medium-term. In the private sector, wage growth is expected to accompany the growth of productivity, while wages in the public sector will grow in line with the fiscal rules.</w:t>
      </w:r>
    </w:p>
    <w:p w14:paraId="1D46177D" w14:textId="77777777" w:rsidR="00797DCB" w:rsidRPr="00B94C34" w:rsidRDefault="00797DCB" w:rsidP="00B94C34">
      <w:pPr>
        <w:spacing w:before="120"/>
        <w:rPr>
          <w:rFonts w:eastAsia="Calibri" w:cs="Times New Roman"/>
          <w:b/>
          <w:lang w:val="sr-Cyrl-RS"/>
        </w:rPr>
      </w:pPr>
      <w:r w:rsidRPr="00B94C34">
        <w:rPr>
          <w:rFonts w:eastAsia="Calibri" w:cs="Times New Roman"/>
          <w:b/>
          <w:lang w:val="sr-Cyrl-RS"/>
        </w:rPr>
        <w:t>Monetary policy, exchange rate policy and inflation</w:t>
      </w:r>
    </w:p>
    <w:p w14:paraId="24FFD13B" w14:textId="77777777" w:rsidR="00797DCB" w:rsidRPr="007712A1" w:rsidRDefault="00797DCB" w:rsidP="00B94C34">
      <w:pPr>
        <w:spacing w:after="60"/>
      </w:pPr>
      <w:r w:rsidRPr="007712A1">
        <w:t xml:space="preserve">The NBS has implemented </w:t>
      </w:r>
      <w:r w:rsidRPr="007712A1">
        <w:rPr>
          <w:b/>
          <w:bCs/>
          <w:i/>
          <w:iCs/>
        </w:rPr>
        <w:t xml:space="preserve">inflation targeting regime </w:t>
      </w:r>
      <w:r w:rsidRPr="007712A1">
        <w:t>as its monetary strategy since 2009.</w:t>
      </w:r>
      <w:r w:rsidRPr="007712A1">
        <w:rPr>
          <w:b/>
          <w:bCs/>
          <w:i/>
          <w:iCs/>
        </w:rPr>
        <w:t xml:space="preserve"> </w:t>
      </w:r>
      <w:r w:rsidRPr="007712A1">
        <w:t xml:space="preserve">Thanks to the achieved price stability, anchored inflation expectations, significant improvement in macroeconomic indicators and outlook for Serbia, and above all, the sustainable narrowing in external and internal imbalances, since 2017 the inflation target has been lowered </w:t>
      </w:r>
      <w:r w:rsidRPr="007712A1">
        <w:rPr>
          <w:b/>
        </w:rPr>
        <w:t xml:space="preserve">to 3%±1.5 pp and established at that level by end-2026. </w:t>
      </w:r>
      <w:r w:rsidRPr="007712A1">
        <w:t>This confirms the NBS’s and Serbian Government’s commitment to taking measures toward maintaining low, stable and predictabl</w:t>
      </w:r>
      <w:r>
        <w:t>e inflation in the medium term.</w:t>
      </w:r>
    </w:p>
    <w:p w14:paraId="050A8E77" w14:textId="77777777" w:rsidR="00797DCB" w:rsidRPr="007712A1" w:rsidRDefault="00797DCB" w:rsidP="00B94C34">
      <w:pPr>
        <w:spacing w:after="60"/>
      </w:pPr>
      <w:r w:rsidRPr="007712A1">
        <w:t>The main instrument for achieving the inflation target is the interest rate applied in one-week reverse repo operations, while other monetary policy instruments (credit and deposit facilities, required reserve and FX market interventions) have a supporting role</w:t>
      </w:r>
      <w:r>
        <w:t>.</w:t>
      </w:r>
    </w:p>
    <w:p w14:paraId="01083065" w14:textId="77777777" w:rsidR="00797DCB" w:rsidRPr="007712A1" w:rsidRDefault="00797DCB" w:rsidP="00797DCB">
      <w:r w:rsidRPr="007712A1">
        <w:rPr>
          <w:b/>
          <w:bCs/>
        </w:rPr>
        <w:t xml:space="preserve">In conditions of high surplus dinar liquidity in the banking sector, in September 2023 the NBS decided to raise the required reserve ratios, for the first time since 2015, </w:t>
      </w:r>
      <w:r w:rsidRPr="007712A1">
        <w:t>as follows:</w:t>
      </w:r>
    </w:p>
    <w:p w14:paraId="323538E8" w14:textId="77777777" w:rsidR="00797DCB" w:rsidRPr="007712A1" w:rsidRDefault="00797DCB" w:rsidP="00392552">
      <w:pPr>
        <w:numPr>
          <w:ilvl w:val="0"/>
          <w:numId w:val="21"/>
        </w:numPr>
        <w:spacing w:after="60"/>
        <w:ind w:left="284" w:hanging="284"/>
        <w:contextualSpacing/>
      </w:pPr>
      <w:r w:rsidRPr="007712A1">
        <w:t>Required reserve ratio on FX base by 3 pp each, to 23% and 16%, for liabilities with agreed maturities of below an</w:t>
      </w:r>
      <w:r>
        <w:t>d over two years, respectively.</w:t>
      </w:r>
    </w:p>
    <w:p w14:paraId="3ED4E82F" w14:textId="77777777" w:rsidR="00797DCB" w:rsidRPr="007712A1" w:rsidRDefault="00797DCB" w:rsidP="00392552">
      <w:pPr>
        <w:numPr>
          <w:ilvl w:val="0"/>
          <w:numId w:val="21"/>
        </w:numPr>
        <w:spacing w:after="60"/>
        <w:ind w:left="284" w:hanging="284"/>
        <w:contextualSpacing/>
      </w:pPr>
      <w:r w:rsidRPr="007712A1">
        <w:lastRenderedPageBreak/>
        <w:t>The percentages of dinar allocations of FX required reserve by 8 pp each, to 46% and 38%, depending on the maturity of liabilities.</w:t>
      </w:r>
    </w:p>
    <w:p w14:paraId="08DC387E" w14:textId="77777777" w:rsidR="00797DCB" w:rsidRPr="007712A1" w:rsidRDefault="00797DCB" w:rsidP="00392552">
      <w:pPr>
        <w:numPr>
          <w:ilvl w:val="0"/>
          <w:numId w:val="21"/>
        </w:numPr>
        <w:spacing w:after="60"/>
        <w:ind w:left="284" w:hanging="284"/>
      </w:pPr>
      <w:r w:rsidRPr="007712A1">
        <w:t>Required reserve ratios on dinar base by 2 pp each, to 7% and 2%, depending on the maturity of liabilities.</w:t>
      </w:r>
    </w:p>
    <w:p w14:paraId="036FFAAA" w14:textId="77777777" w:rsidR="00797DCB" w:rsidRPr="007712A1" w:rsidRDefault="00797DCB" w:rsidP="000D6B30">
      <w:pPr>
        <w:spacing w:after="60"/>
      </w:pPr>
      <w:r w:rsidRPr="007712A1">
        <w:t xml:space="preserve">The aim of the required reserve increases has been to support the monetary tightening implemented thus far through the lifting of key interest rates of the NBS, thus additionally enhancing the efficiency of the monetary policy transmission mechanism and aiding inflation’s return within the bounds of the target. Also, the adoption of this measure within the required reserve policy helped to </w:t>
      </w:r>
      <w:r w:rsidRPr="007712A1">
        <w:rPr>
          <w:b/>
          <w:bCs/>
        </w:rPr>
        <w:t>maintain the principle of stimulating dinar and long-term sources of bank financing through differentiation of required reserve ratios, depending on the currency and maturity of liabilities</w:t>
      </w:r>
      <w:r w:rsidRPr="007712A1">
        <w:t>.</w:t>
      </w:r>
    </w:p>
    <w:p w14:paraId="79F00AC5" w14:textId="77777777" w:rsidR="00797DCB" w:rsidRPr="007712A1" w:rsidRDefault="00797DCB" w:rsidP="000D6B30">
      <w:pPr>
        <w:spacing w:after="60"/>
      </w:pPr>
      <w:r w:rsidRPr="007712A1">
        <w:t xml:space="preserve">In accordance with the chosen monetary strategy, the NBS </w:t>
      </w:r>
      <w:r w:rsidRPr="007712A1">
        <w:rPr>
          <w:b/>
          <w:bCs/>
        </w:rPr>
        <w:t xml:space="preserve">will continue to implement the managed floating exchange rate regime. </w:t>
      </w:r>
      <w:r w:rsidRPr="007712A1">
        <w:t>It will intervene in the FX market in order to ease the excessive short-term volatility of the dinar exchange rate against the euro, preserve the price and financial system stability and maintain an</w:t>
      </w:r>
      <w:r>
        <w:t xml:space="preserve"> adequate level of FX reserves.</w:t>
      </w:r>
    </w:p>
    <w:p w14:paraId="08DA1E8E" w14:textId="77777777" w:rsidR="00797DCB" w:rsidRPr="007712A1" w:rsidRDefault="00797DCB" w:rsidP="000D6B30">
      <w:pPr>
        <w:spacing w:after="60"/>
        <w:rPr>
          <w:color w:val="000000"/>
        </w:rPr>
      </w:pPr>
      <w:r w:rsidRPr="007712A1">
        <w:rPr>
          <w:color w:val="000000"/>
        </w:rPr>
        <w:t xml:space="preserve">Amid elevated inflationary pressures, mainly due to the workings of supply-side factors from the international environment, </w:t>
      </w:r>
      <w:r w:rsidRPr="007712A1">
        <w:rPr>
          <w:b/>
          <w:color w:val="000000"/>
        </w:rPr>
        <w:t>in October 2021 the NBS embarked on the process o</w:t>
      </w:r>
      <w:r>
        <w:rPr>
          <w:b/>
          <w:color w:val="000000"/>
        </w:rPr>
        <w:t xml:space="preserve">f monetary tightening. </w:t>
      </w:r>
      <w:r w:rsidRPr="007712A1">
        <w:rPr>
          <w:color w:val="000000"/>
        </w:rPr>
        <w:t xml:space="preserve">From October to April 2022, it tightened monetary conditions by raising the weighted average repo rate in one-week reverse repo auctions, mopping up surplus liquidity from the banking system. By April this year, this rate was increased by </w:t>
      </w:r>
      <w:r w:rsidRPr="007712A1">
        <w:t xml:space="preserve">84 bp. Given that the weighted average repo rate almost levelled with the key policy rate, </w:t>
      </w:r>
      <w:r w:rsidRPr="007712A1">
        <w:rPr>
          <w:b/>
        </w:rPr>
        <w:t xml:space="preserve">in April 2022 the NBS initiated a cycle of key policy rate hikes. Concluding with July 2023, the rate was increased by </w:t>
      </w:r>
      <w:r w:rsidRPr="007712A1">
        <w:rPr>
          <w:b/>
          <w:color w:val="000000"/>
        </w:rPr>
        <w:t xml:space="preserve">550 bp to 6.5%, remaining on hold thereafter. The interest rate corridor was broadened on two occasions </w:t>
      </w:r>
      <w:r w:rsidRPr="007712A1">
        <w:t>– in April 2022 by 10 bp and in March 2023 by 25 bp – in total from ±0.90 to ±1.25 pp relative to the key policy rate. Bearing the above changes in mind, the rates on deposit and credit facilities were raised to 5.25% and 7.75%, respectively.</w:t>
      </w:r>
    </w:p>
    <w:p w14:paraId="32D2F225" w14:textId="77777777" w:rsidR="00797DCB" w:rsidRPr="007712A1" w:rsidRDefault="00797DCB" w:rsidP="000D6B30">
      <w:pPr>
        <w:spacing w:after="60"/>
        <w:rPr>
          <w:color w:val="000000"/>
        </w:rPr>
      </w:pPr>
      <w:r w:rsidRPr="007712A1">
        <w:rPr>
          <w:color w:val="000000"/>
        </w:rPr>
        <w:t xml:space="preserve">Key policy rate hikes in the observed period were the NBS’s response to cost-push pressures that had turned out stronger and more persistent than expected, stemming mainly from the international environment, especially after the outbreak of the conflict in Ukraine, as well as the NBS’s response to the rising imported inflation. The goal of monetary tightening was to contain the second-round effects of the rise in food and energy prices on other prices via inflation expectations, and to prevent additional inflationary pressures from factors on the demand side. In this way the NBS seeks to ensure that the Serbian inflation is on a downward path and that it returns within the bounds of the target by the end of the projection horizon. At the same time, the NBS significantly contributes to containing the effects of the spillover of import price growth on domestic prices and to the macroeconomic stability by </w:t>
      </w:r>
      <w:r w:rsidRPr="007712A1">
        <w:rPr>
          <w:b/>
          <w:color w:val="000000"/>
        </w:rPr>
        <w:t>maintaining the relative stability of the dinar exchange rate against the euro.</w:t>
      </w:r>
    </w:p>
    <w:p w14:paraId="61A056FF" w14:textId="77777777" w:rsidR="00797DCB" w:rsidRPr="000D6B30" w:rsidRDefault="00797DCB" w:rsidP="000D6B30">
      <w:pPr>
        <w:spacing w:before="120"/>
        <w:rPr>
          <w:rFonts w:eastAsia="Calibri" w:cs="Times New Roman"/>
          <w:b/>
          <w:lang w:val="sr-Cyrl-RS"/>
        </w:rPr>
      </w:pPr>
      <w:r w:rsidRPr="000D6B30">
        <w:rPr>
          <w:rFonts w:eastAsia="Calibri" w:cs="Times New Roman"/>
          <w:b/>
          <w:lang w:val="sr-Cyrl-RS"/>
        </w:rPr>
        <w:t>Medium-term inflation projection</w:t>
      </w:r>
    </w:p>
    <w:p w14:paraId="5F366182" w14:textId="77777777" w:rsidR="00797DCB" w:rsidRPr="007712A1" w:rsidRDefault="00797DCB" w:rsidP="000D6B30">
      <w:pPr>
        <w:spacing w:after="60"/>
      </w:pPr>
      <w:bookmarkStart w:id="29" w:name="_Hlk120005795"/>
      <w:r w:rsidRPr="007712A1">
        <w:t>Under the NBS’s November projection, after dropping to around 8% late this year, y-o-y inflation will retreat within the target band (3±1.5%) most probably towards mid-next year, continuing to slow down thereafter and approaching the target midpoint in late 2024. Though geopolitical tensions and fragmentation increased further with the outbreak of another armed conflict, several key factors will aid the downward trajectory of y-o-y inflation: effects of past monetary tightening, subsiding inflation expectations, lower imported inflation, falling prices of primary agricultural commodities and aggregate demand in conditions of slackened global economic growth. On the other hand, global oil prices will most likely exert inflationary pressure over the next year. Accordingly, all inflation components, save for petroleum product prices, should contribute to inflation weakening, with food and non-food industrial product prices playing the key role. In the absence of major external shocks, medium-term inflation should move within the target band, ar</w:t>
      </w:r>
      <w:r>
        <w:t>ound the target midpoint of 3%.</w:t>
      </w:r>
    </w:p>
    <w:p w14:paraId="44478F25" w14:textId="77777777" w:rsidR="00797DCB" w:rsidRPr="007712A1" w:rsidRDefault="00797DCB" w:rsidP="000D6B30">
      <w:pPr>
        <w:spacing w:after="60"/>
      </w:pPr>
      <w:r w:rsidRPr="007712A1">
        <w:t xml:space="preserve">The key risks to inflation projection are still mainly associated with factors from the international environment – geopolitical relations and the global growth outlook, as well as their impact on global prices of energy and primary commodities. After the outbreak of the Middle East conflict, risks </w:t>
      </w:r>
      <w:r w:rsidRPr="007712A1">
        <w:lastRenderedPageBreak/>
        <w:t>associated with geopolitical tensions have heightened, and those concerning the speed of decline in core inflation and the degree of monetary policy tightening by leading central banks have subsided. At home, risks to the projection are associated with the level of FDI inflows, outcome of the agricultural season next year, pace of investments in infrastructure and the energy sector.</w:t>
      </w:r>
    </w:p>
    <w:bookmarkEnd w:id="29"/>
    <w:p w14:paraId="084B4CE5" w14:textId="77777777" w:rsidR="00797DCB" w:rsidRPr="000D6B30" w:rsidRDefault="00797DCB" w:rsidP="000D6B30">
      <w:pPr>
        <w:spacing w:before="120"/>
        <w:rPr>
          <w:rFonts w:eastAsia="Calibri" w:cs="Times New Roman"/>
          <w:b/>
          <w:lang w:val="sr-Cyrl-RS"/>
        </w:rPr>
      </w:pPr>
      <w:r w:rsidRPr="000D6B30">
        <w:rPr>
          <w:rFonts w:eastAsia="Calibri" w:cs="Times New Roman"/>
          <w:b/>
          <w:lang w:val="sr-Cyrl-RS"/>
        </w:rPr>
        <w:t>External sector and its medium-term sustainability</w:t>
      </w:r>
    </w:p>
    <w:p w14:paraId="4BD1A77C" w14:textId="77777777" w:rsidR="00797DCB" w:rsidRPr="007712A1" w:rsidRDefault="00797DCB" w:rsidP="000D6B30">
      <w:pPr>
        <w:spacing w:after="60"/>
        <w:rPr>
          <w:rFonts w:eastAsia="Times New Roman"/>
        </w:rPr>
      </w:pPr>
      <w:r w:rsidRPr="007712A1">
        <w:rPr>
          <w:rFonts w:eastAsia="Times New Roman"/>
        </w:rPr>
        <w:t xml:space="preserve">Thanks to the inflow of FDIs into export-oriented sectors, underpinned by the achieved macroeconomic stability and a more stimulative business environment, export diversification has increased over the past few years </w:t>
      </w:r>
      <w:r w:rsidRPr="007712A1">
        <w:t xml:space="preserve">– in terms of both product and geography. This is also indicated by a decline in the </w:t>
      </w:r>
      <w:r w:rsidRPr="007712A1">
        <w:rPr>
          <w:rFonts w:eastAsia="Times New Roman"/>
          <w:iCs/>
        </w:rPr>
        <w:t xml:space="preserve">HHI </w:t>
      </w:r>
      <w:r w:rsidRPr="007712A1">
        <w:rPr>
          <w:rFonts w:eastAsia="Times New Roman"/>
        </w:rPr>
        <w:t>by product over the last decade, from 0.22 in 2013 to 0.20 in 2023, and by partner country from 0.26 to 0.23.</w:t>
      </w:r>
    </w:p>
    <w:p w14:paraId="45132606" w14:textId="77777777" w:rsidR="00797DCB" w:rsidRPr="007712A1" w:rsidRDefault="00797DCB" w:rsidP="000D6B30">
      <w:pPr>
        <w:spacing w:after="60"/>
      </w:pPr>
      <w:r w:rsidRPr="007712A1">
        <w:t xml:space="preserve">Commodity exports composition by </w:t>
      </w:r>
      <w:r w:rsidRPr="007712A1">
        <w:rPr>
          <w:b/>
          <w:bCs/>
          <w:i/>
          <w:iCs/>
        </w:rPr>
        <w:t>processing stage</w:t>
      </w:r>
      <w:r w:rsidRPr="007712A1">
        <w:t xml:space="preserve"> shows that products of the middle stage of processing had the largest share in the first nine months of 2023 (32.2%). Next come resource-based products (26.2%), followed by products of lower stages of processing with a share of 18.6% (flat-rolled products, furniture, plastic products, footwear), while primary products accounted for 9.0% of total exports. The share of high-technology products (mainly electrical machines) in total exports was 7.8% during the first nine months of 2023, which is a rise by almost 3 pp compared to 2013 (4.8%).</w:t>
      </w:r>
    </w:p>
    <w:p w14:paraId="0AA69631" w14:textId="77777777" w:rsidR="00797DCB" w:rsidRPr="007712A1" w:rsidRDefault="00797DCB" w:rsidP="000D6B30">
      <w:pPr>
        <w:spacing w:after="60"/>
      </w:pPr>
      <w:r w:rsidRPr="007712A1">
        <w:t xml:space="preserve">When it comes to </w:t>
      </w:r>
      <w:r w:rsidRPr="007712A1">
        <w:rPr>
          <w:b/>
          <w:bCs/>
          <w:i/>
          <w:iCs/>
        </w:rPr>
        <w:t>price competitiveness indicators</w:t>
      </w:r>
      <w:r w:rsidRPr="007712A1">
        <w:t>, it is important to emphasize that the real effective exchange rate of the dinar (calculated on the basis of consumer prices according to the currency basket consisting of the euro and the dollar</w:t>
      </w:r>
      <w:r w:rsidRPr="007712A1">
        <w:rPr>
          <w:vertAlign w:val="superscript"/>
        </w:rPr>
        <w:footnoteReference w:id="6"/>
      </w:r>
      <w:r w:rsidRPr="007712A1">
        <w:t>) in the previous eight years concluding with 2022, cumulatively observed, remained almost unchanged. In the nine months of 2023, under the impact of stronger inflation growth in Serbia compared to the euro area and US inflation, the average real effective appreciation of the dinar was 8.2% y-o-y. Calculated on the basis of unit labour costs, the dinar has depreciated against the euro in real terms since 2017, due to the rapid growth of unit labour costs in Serbia when compared to the EU, and partly due to the mild nominal appreciation of the dinar against the euro. During the nine months of 2023, earnings in Serbia (with more pronounced growth in the private sector) grew faster than the economic activity, so unit labour costs in Serbia continued up, more pronouncedly than unit labour costs in the euro area. Given the unchanged value of the dinar against the euro, this resulted in the real appreciation of the dinar of about 9% y-o-y. That cost competitiveness does not have a major impact on FDI inflow, while the preserved macroeconomic stability and achieved structural improvements do, is shown by the fact that FDI inflows since 2017, concluding with September this year, amounted to nearly EUR 24.5 bn (the annual average of around 7.2% of GDP), despite the pandemic and the Ukraine crisis. Also, goods and services exports have continued to record relatively high growth rates, their share in GDP increasing to 58.8% from 38.2% in 2013, exactly as a result of high FDI inflows which significantly boosted export demand, so that exports demonstrated significant resilience even amid shrinking external demand.</w:t>
      </w:r>
    </w:p>
    <w:p w14:paraId="33DC7965" w14:textId="77777777" w:rsidR="00797DCB" w:rsidRPr="007712A1" w:rsidRDefault="00797DCB" w:rsidP="000D6B30">
      <w:pPr>
        <w:spacing w:after="60"/>
        <w:rPr>
          <w:b/>
        </w:rPr>
      </w:pPr>
      <w:r w:rsidRPr="007712A1">
        <w:rPr>
          <w:b/>
        </w:rPr>
        <w:t>International investment position.</w:t>
      </w:r>
      <w:r w:rsidRPr="007712A1">
        <w:t xml:space="preserve"> At the end of Q2 2023, the negative international investment position (IIP) amounted to 77.0% of GDP (EUR 49.5 bn). This share declined relative to end-2022 (by 5 pp) as a result of faster growth in nominal GDP. On the assets side, trade loans, deposits and direct investments of residents abroad increased, while on the liabilities side, there was primarily an increase in FDIs and financial loans. </w:t>
      </w:r>
      <w:r w:rsidRPr="007712A1">
        <w:rPr>
          <w:b/>
          <w:bCs/>
        </w:rPr>
        <w:t xml:space="preserve">At end-Q2 2023, net FDIs accounted for around </w:t>
      </w:r>
      <w:r w:rsidRPr="007712A1">
        <w:rPr>
          <w:b/>
        </w:rPr>
        <w:t>97% of net IIP, indicating an extremely favourable structure of IIP from the standpoint of external sustainability.</w:t>
      </w:r>
    </w:p>
    <w:p w14:paraId="2C29D5E2" w14:textId="77777777" w:rsidR="00797DCB" w:rsidRPr="007712A1" w:rsidRDefault="00797DCB" w:rsidP="000D6B30">
      <w:pPr>
        <w:spacing w:after="60"/>
      </w:pPr>
      <w:r w:rsidRPr="007712A1">
        <w:t xml:space="preserve">On the liability side of the IIP, the share of debt instruments was around 50.7%, of which intercompany loans accounted for 24.0%. Almost half of the </w:t>
      </w:r>
      <w:r w:rsidRPr="007712A1">
        <w:rPr>
          <w:b/>
          <w:bCs/>
          <w:i/>
          <w:iCs/>
        </w:rPr>
        <w:t>total external debt</w:t>
      </w:r>
      <w:r w:rsidRPr="007712A1">
        <w:t xml:space="preserve"> refers to the public sector (53.9 %). Observed by the remaining maturity, around 94.7% of external debt of the public sector (consisting of the general government and the NBS) is long-term, and around 63% is contracted at the fixed interest rate. The public external debt is dominated by two currencies – the euro (62.6%) </w:t>
      </w:r>
      <w:r w:rsidRPr="007712A1">
        <w:lastRenderedPageBreak/>
        <w:t>and the dollar (26.5%). It is important to note that the participation of the euro and the dollar in FX reserves is largely aligned with the currency structure of public external debt.</w:t>
      </w:r>
    </w:p>
    <w:p w14:paraId="5BFF0FCC" w14:textId="77777777" w:rsidR="00797DCB" w:rsidRPr="007712A1" w:rsidRDefault="00797DCB" w:rsidP="000D6B30">
      <w:pPr>
        <w:spacing w:after="60"/>
      </w:pPr>
      <w:r w:rsidRPr="007712A1">
        <w:t>In the structure of external debt of the private sector, corporate debt accounts for the major share (around 80%). Over 90% of corporate debt is euro-denominated, and the fact that over 90% of export payments are made in euros contributes to the reduction of currency risk of the external corporate debt. Also, 51% of the debt is contracted at the fixed interest rate. Observed by the remaining maturity, almost 76% of corporate debt is long-term. Around 95% of banks’ external debt is denominated in euros, and almost 90% is contracted at a variable interest rate. In terms of the remaining maturity, almost 54% of the external debt of the banking sector (ex</w:t>
      </w:r>
      <w:r>
        <w:t>cluding deposits) is long-term.</w:t>
      </w:r>
    </w:p>
    <w:p w14:paraId="630DF700" w14:textId="77777777" w:rsidR="00797DCB" w:rsidRPr="002065FD" w:rsidRDefault="00797DCB" w:rsidP="000D6B30">
      <w:pPr>
        <w:spacing w:after="60"/>
        <w:rPr>
          <w:spacing w:val="-2"/>
        </w:rPr>
      </w:pPr>
      <w:r w:rsidRPr="007712A1">
        <w:rPr>
          <w:b/>
          <w:szCs w:val="24"/>
        </w:rPr>
        <w:t>Medium-term external sustainability.</w:t>
      </w:r>
      <w:r w:rsidRPr="007712A1">
        <w:t xml:space="preserve"> The projected movement of the current account deficit over the medium term of around 4% of GDP is largely determined by structural factors. As in the previous nine years, the current account deficit is expected to be covered by net FDI inflows. Under the influence of strong FDI inflows, as well as the anticipated continuation of the investment cycle in the field of transport and utility infrastructure, investments are expected to continue exerting a positive influence on the growth of imports, primarily of equipment and intermediate goods</w:t>
      </w:r>
      <w:r w:rsidRPr="007712A1">
        <w:rPr>
          <w:rFonts w:eastAsia="Times New Roman"/>
        </w:rPr>
        <w:t xml:space="preserve">. On those grounds, it is estimated that the growth of goods and services imports will average around 6% per year over the next three years. </w:t>
      </w:r>
      <w:r w:rsidRPr="002065FD">
        <w:rPr>
          <w:rFonts w:eastAsia="Times New Roman"/>
          <w:spacing w:val="-2"/>
        </w:rPr>
        <w:t xml:space="preserve">On the other hand, as a result of past investments in tradable sectors and the expansion of the export base (both by product and geography), as well as the gradual recovery of external demand, growth in goods and services exports in the next three years is projected at the average annual rate of around </w:t>
      </w:r>
      <w:r w:rsidRPr="002065FD">
        <w:rPr>
          <w:spacing w:val="-2"/>
        </w:rPr>
        <w:t>6%.</w:t>
      </w:r>
    </w:p>
    <w:p w14:paraId="29C99870" w14:textId="77777777" w:rsidR="00797DCB" w:rsidRPr="007712A1" w:rsidRDefault="00797DCB" w:rsidP="000D6B30">
      <w:pPr>
        <w:spacing w:after="60"/>
      </w:pPr>
      <w:r w:rsidRPr="007712A1">
        <w:t>On the other hand, as a result of the higher FDI inflow to Serbia, the yield based on their ownership will remain a solid expense item in the primary income account, while in the secondary income account a stable inflow of around 7–8% of GDP is expected in the medium term, primarily o</w:t>
      </w:r>
      <w:r>
        <w:t>wing to the remittances inflow.</w:t>
      </w:r>
    </w:p>
    <w:p w14:paraId="35E9C792" w14:textId="77777777" w:rsidR="00797DCB" w:rsidRPr="007712A1" w:rsidRDefault="00797DCB" w:rsidP="000D6B30">
      <w:pPr>
        <w:spacing w:after="60"/>
      </w:pPr>
      <w:r w:rsidRPr="007712A1">
        <w:t>The structure of capital inflows will be dominated by FDIs (around 5% of GDP on average per year), which are expected to remain directed mainly to tradable sectors. FX reserves are expected to stay at an adequate level in the medium term as well. It is estimated that the coverage of the average monthly imports of goods and services by FX reserves will amount to approximately six months, with an increase in the coverage of short-term debt (observed by remaining maturity) by FX reserves.</w:t>
      </w:r>
    </w:p>
    <w:p w14:paraId="6499FF6F" w14:textId="77777777" w:rsidR="00797DCB" w:rsidRPr="007712A1" w:rsidRDefault="00797DCB" w:rsidP="000D6B30">
      <w:pPr>
        <w:spacing w:after="60"/>
      </w:pPr>
      <w:r w:rsidRPr="007712A1">
        <w:t xml:space="preserve">Speaking of external debt movements in the medium term, the external debt sustainability analysis shows that under all macroeconomic scenarios (assuming different levels of the GDP growth rate, interest rates and the exchange rate), except the scenario with a real depreciation of 30% in 2024, </w:t>
      </w:r>
      <w:r w:rsidRPr="007712A1">
        <w:rPr>
          <w:b/>
          <w:bCs/>
        </w:rPr>
        <w:t>Serbia’s external debt will decline in the medium term</w:t>
      </w:r>
      <w:r w:rsidRPr="007712A1">
        <w:t xml:space="preserve">. </w:t>
      </w:r>
      <w:r w:rsidRPr="007712A1">
        <w:rPr>
          <w:b/>
          <w:bCs/>
        </w:rPr>
        <w:t>According to the baseline scenario, Serbia’s external debt will be around 60% of GDP at the end of 2027</w:t>
      </w:r>
      <w:r w:rsidRPr="007712A1">
        <w:t>. One of the main factors that will contribute to this reduction is the increase in the openness of the Serbian economy (measured as a percentage of the exports and imports of goods and services in GDP) to around 130% of GDP in 2027. The increasing openness of the Serbian economy and its greater integration into global trade flows is certainly influenced by the high FDI inflow, projected at around EUR 4.1 bn this year, close to the last year’s record level. Given that most of these investments were directed to tradable sectors, the major Serbian exporters are mostly foreign-owned companies. Continuation of the EU integration process, along with bilateral free trade agreements and agreements with economic groups (CEFTA, EFTA, Eurasian Economic Union) concluded by the Serbian Government, and the maintenance of the achieved macroeconomic stability will lead to a further improvement of the business climate, which will in turn enable greater international exchange and continued growth of FDI.</w:t>
      </w:r>
    </w:p>
    <w:p w14:paraId="02E92589" w14:textId="42C89E51" w:rsidR="00797DCB" w:rsidRPr="000D6B30" w:rsidRDefault="000D6B30" w:rsidP="000D6B30">
      <w:pPr>
        <w:keepNext/>
        <w:keepLines/>
        <w:spacing w:before="120"/>
        <w:outlineLvl w:val="1"/>
        <w:rPr>
          <w:rFonts w:eastAsia="MS PGothic" w:cs="Times New Roman"/>
          <w:b/>
          <w:color w:val="000000"/>
          <w:szCs w:val="24"/>
          <w:lang w:val="en-US"/>
        </w:rPr>
      </w:pPr>
      <w:bookmarkStart w:id="30" w:name="_Toc156201368"/>
      <w:r>
        <w:rPr>
          <w:rFonts w:eastAsia="MS PGothic" w:cs="Times New Roman"/>
          <w:b/>
          <w:color w:val="000000"/>
          <w:szCs w:val="24"/>
          <w:lang w:val="en-US"/>
        </w:rPr>
        <w:t>3.</w:t>
      </w:r>
      <w:r w:rsidR="00797DCB" w:rsidRPr="000D6B30">
        <w:rPr>
          <w:rFonts w:eastAsia="MS PGothic" w:cs="Times New Roman"/>
          <w:b/>
          <w:color w:val="000000"/>
          <w:szCs w:val="24"/>
          <w:lang w:val="en-US"/>
        </w:rPr>
        <w:t>4. ALTERNATIVE SCENARIO AND RISKS</w:t>
      </w:r>
      <w:bookmarkEnd w:id="30"/>
    </w:p>
    <w:p w14:paraId="4551B4F0" w14:textId="77777777" w:rsidR="00797DCB" w:rsidRPr="00B85413" w:rsidRDefault="00797DCB" w:rsidP="000D6B30">
      <w:pPr>
        <w:autoSpaceDE w:val="0"/>
        <w:autoSpaceDN w:val="0"/>
        <w:adjustRightInd w:val="0"/>
        <w:spacing w:after="60"/>
        <w:rPr>
          <w:rFonts w:cstheme="minorHAnsi"/>
          <w:bCs/>
          <w:szCs w:val="72"/>
        </w:rPr>
      </w:pPr>
      <w:r w:rsidRPr="00B85413">
        <w:t xml:space="preserve">The medium-term scenario of the developments of the economic activity of the Republic of Serbia is still influenced by many risks, primarily from the international environment. Macroeconomic framework risks mostly come from the uncertainty with respect to the development of the situations in Ukraine and Israel, as well as the impact of new international economic and political relations. </w:t>
      </w:r>
      <w:r w:rsidRPr="00B85413">
        <w:lastRenderedPageBreak/>
        <w:t>Development of the prices of energy products, global limitations of trade, as well as higher uncertainty with respect to current expectations, may have a considerably stronger impact on the domestic economy. In accordance with this, an alternative scenario has been created, which entails a materialisation of the risks from the international environment, and consequently lower economic growth rates, particularly in 2024.</w:t>
      </w:r>
    </w:p>
    <w:p w14:paraId="6A972F8F" w14:textId="77777777" w:rsidR="00797DCB" w:rsidRPr="00B85413" w:rsidRDefault="00797DCB" w:rsidP="000D6B30">
      <w:pPr>
        <w:spacing w:after="60"/>
        <w:rPr>
          <w:rFonts w:eastAsia="Calibri" w:cs="Times New Roman"/>
          <w:bCs/>
          <w:szCs w:val="24"/>
        </w:rPr>
      </w:pPr>
      <w:r w:rsidRPr="00B85413">
        <w:t>The starting point of this scenario is the assumption that there will be a new shock on the market of energy products, which would result in a higher than expected inflation in the countries which are our most important foreign trade partners, which would be reflected in a lower real disposable income and a lower than expected economic growth in the EU. In addition, geopolitical tensions would be harsher than in the base</w:t>
      </w:r>
      <w:r>
        <w:t>line</w:t>
      </w:r>
      <w:r w:rsidRPr="00B85413">
        <w:t xml:space="preserve"> scenario, which would result in additional financial disturbances and a deepening of uncertainty. These developments would be reflected in increased production costs and a reduced potential of business entities to invest in further production capacities, which would result in a lower than expected growth of investments. As a consequence, the expected volume of foreign trade would be reduced. In addition, a stronger growth of prices of energy products negatively affects the domestic demand, real disposable income and a slower growth of private consumptions than originally expected. The materialization of these risks would result in a lower growth rate of the GDP by 1.7 pp in 2024 than the one in baseline scenario, since these factors would largely be reflected in the export activity, the dynamics of the investment components of the GDP, as well as the private consumption. In 2025 and 2026, differences from the original expectations would be relatively smaller due to a gradual recovery of the economy from shocks and effects of the lower base.</w:t>
      </w:r>
    </w:p>
    <w:p w14:paraId="45085FA9" w14:textId="77777777" w:rsidR="00797DCB" w:rsidRPr="00B85413" w:rsidRDefault="00797DCB" w:rsidP="000D6B30">
      <w:pPr>
        <w:autoSpaceDE w:val="0"/>
        <w:autoSpaceDN w:val="0"/>
        <w:adjustRightInd w:val="0"/>
        <w:rPr>
          <w:rFonts w:eastAsia="Constantia" w:cs="Times New Roman"/>
          <w:szCs w:val="24"/>
        </w:rPr>
      </w:pPr>
      <w:r w:rsidRPr="00B85413">
        <w:t xml:space="preserve">Chart 4 </w:t>
      </w:r>
      <w:r w:rsidRPr="009C4FF8">
        <w:t>Projection of</w:t>
      </w:r>
      <w:r w:rsidRPr="00B85413">
        <w:t xml:space="preserve"> GDP movements, year-over-year growth rates, %</w:t>
      </w:r>
    </w:p>
    <w:p w14:paraId="6D4AA0A5" w14:textId="77777777" w:rsidR="00797DCB" w:rsidRPr="00B85413" w:rsidRDefault="00797DCB" w:rsidP="00797DCB">
      <w:pPr>
        <w:autoSpaceDE w:val="0"/>
        <w:autoSpaceDN w:val="0"/>
        <w:adjustRightInd w:val="0"/>
        <w:spacing w:after="240"/>
      </w:pPr>
      <w:r w:rsidRPr="00B85413">
        <w:rPr>
          <w:noProof/>
          <w:lang w:val="en-US"/>
        </w:rPr>
        <w:drawing>
          <wp:inline distT="0" distB="0" distL="0" distR="0" wp14:anchorId="1E892287" wp14:editId="0DFE6A2A">
            <wp:extent cx="4435642" cy="2013284"/>
            <wp:effectExtent l="0" t="0" r="3175" b="0"/>
            <wp:docPr id="1" name="Chart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232EE0" w14:textId="77777777" w:rsidR="00797DCB" w:rsidRPr="00B85413" w:rsidRDefault="00797DCB" w:rsidP="000D6B30">
      <w:pPr>
        <w:autoSpaceDE w:val="0"/>
        <w:autoSpaceDN w:val="0"/>
        <w:adjustRightInd w:val="0"/>
        <w:rPr>
          <w:rFonts w:eastAsia="Constantia" w:cs="Times New Roman"/>
          <w:szCs w:val="24"/>
        </w:rPr>
      </w:pPr>
      <w:r w:rsidRPr="00B85413">
        <w:t>Table 3 Alternative macroeconomic scenario</w:t>
      </w:r>
    </w:p>
    <w:tbl>
      <w:tblPr>
        <w:tblStyle w:val="TableGrid1"/>
        <w:tblW w:w="5004" w:type="pct"/>
        <w:tblLayout w:type="fixed"/>
        <w:tblLook w:val="04A0" w:firstRow="1" w:lastRow="0" w:firstColumn="1" w:lastColumn="0" w:noHBand="0" w:noVBand="1"/>
      </w:tblPr>
      <w:tblGrid>
        <w:gridCol w:w="4988"/>
        <w:gridCol w:w="1162"/>
        <w:gridCol w:w="1162"/>
        <w:gridCol w:w="1162"/>
        <w:gridCol w:w="1162"/>
      </w:tblGrid>
      <w:tr w:rsidR="00797DCB" w:rsidRPr="00B85413" w14:paraId="2B832C23" w14:textId="77777777" w:rsidTr="00D34346">
        <w:trPr>
          <w:trHeight w:val="237"/>
        </w:trPr>
        <w:tc>
          <w:tcPr>
            <w:tcW w:w="2588" w:type="pct"/>
            <w:vMerge w:val="restart"/>
            <w:noWrap/>
            <w:hideMark/>
          </w:tcPr>
          <w:p w14:paraId="35CA2257" w14:textId="77777777" w:rsidR="00797DCB" w:rsidRPr="00B85413" w:rsidRDefault="00797DCB" w:rsidP="00D34346">
            <w:pPr>
              <w:spacing w:after="0"/>
              <w:rPr>
                <w:sz w:val="20"/>
                <w:szCs w:val="20"/>
              </w:rPr>
            </w:pPr>
          </w:p>
          <w:p w14:paraId="26942AB7" w14:textId="77777777" w:rsidR="00797DCB" w:rsidRPr="00B85413" w:rsidRDefault="00797DCB" w:rsidP="00D34346">
            <w:pPr>
              <w:spacing w:after="0"/>
              <w:rPr>
                <w:sz w:val="20"/>
                <w:szCs w:val="20"/>
              </w:rPr>
            </w:pPr>
          </w:p>
        </w:tc>
        <w:tc>
          <w:tcPr>
            <w:tcW w:w="602" w:type="pct"/>
            <w:noWrap/>
            <w:hideMark/>
          </w:tcPr>
          <w:p w14:paraId="1D37706B" w14:textId="77777777" w:rsidR="00797DCB" w:rsidRPr="00B85413" w:rsidRDefault="00797DCB" w:rsidP="00D34346">
            <w:pPr>
              <w:spacing w:after="0"/>
              <w:jc w:val="center"/>
              <w:rPr>
                <w:sz w:val="20"/>
                <w:szCs w:val="20"/>
              </w:rPr>
            </w:pPr>
            <w:r w:rsidRPr="00B85413">
              <w:rPr>
                <w:sz w:val="20"/>
              </w:rPr>
              <w:t>Estimate</w:t>
            </w:r>
          </w:p>
        </w:tc>
        <w:tc>
          <w:tcPr>
            <w:tcW w:w="1810" w:type="pct"/>
            <w:gridSpan w:val="3"/>
            <w:hideMark/>
          </w:tcPr>
          <w:p w14:paraId="72E08CB7" w14:textId="77777777" w:rsidR="00797DCB" w:rsidRPr="00B85413" w:rsidRDefault="00797DCB" w:rsidP="00D34346">
            <w:pPr>
              <w:spacing w:after="0"/>
              <w:jc w:val="center"/>
              <w:rPr>
                <w:sz w:val="20"/>
                <w:szCs w:val="20"/>
              </w:rPr>
            </w:pPr>
            <w:r w:rsidRPr="009C4FF8">
              <w:rPr>
                <w:sz w:val="20"/>
              </w:rPr>
              <w:t>Projection</w:t>
            </w:r>
          </w:p>
        </w:tc>
      </w:tr>
      <w:tr w:rsidR="00797DCB" w:rsidRPr="00B85413" w14:paraId="1ECF4631" w14:textId="77777777" w:rsidTr="00D34346">
        <w:trPr>
          <w:trHeight w:val="196"/>
        </w:trPr>
        <w:tc>
          <w:tcPr>
            <w:tcW w:w="2588" w:type="pct"/>
            <w:vMerge/>
            <w:hideMark/>
          </w:tcPr>
          <w:p w14:paraId="624104AB" w14:textId="77777777" w:rsidR="00797DCB" w:rsidRPr="00B85413" w:rsidRDefault="00797DCB" w:rsidP="00D34346">
            <w:pPr>
              <w:spacing w:after="0"/>
              <w:rPr>
                <w:sz w:val="20"/>
                <w:szCs w:val="20"/>
              </w:rPr>
            </w:pPr>
          </w:p>
        </w:tc>
        <w:tc>
          <w:tcPr>
            <w:tcW w:w="603" w:type="pct"/>
            <w:noWrap/>
            <w:hideMark/>
          </w:tcPr>
          <w:p w14:paraId="735CF8AC" w14:textId="77777777" w:rsidR="00797DCB" w:rsidRPr="00B85413" w:rsidRDefault="00797DCB" w:rsidP="00D34346">
            <w:pPr>
              <w:spacing w:after="0"/>
              <w:jc w:val="center"/>
              <w:rPr>
                <w:b/>
                <w:bCs/>
                <w:sz w:val="20"/>
                <w:szCs w:val="20"/>
              </w:rPr>
            </w:pPr>
            <w:r w:rsidRPr="00B85413">
              <w:rPr>
                <w:b/>
                <w:sz w:val="20"/>
              </w:rPr>
              <w:t>2023</w:t>
            </w:r>
          </w:p>
        </w:tc>
        <w:tc>
          <w:tcPr>
            <w:tcW w:w="603" w:type="pct"/>
            <w:noWrap/>
            <w:hideMark/>
          </w:tcPr>
          <w:p w14:paraId="50BCD58B" w14:textId="77777777" w:rsidR="00797DCB" w:rsidRPr="00B85413" w:rsidRDefault="00797DCB" w:rsidP="00D34346">
            <w:pPr>
              <w:spacing w:after="0"/>
              <w:jc w:val="center"/>
              <w:rPr>
                <w:b/>
                <w:bCs/>
                <w:sz w:val="20"/>
                <w:szCs w:val="20"/>
              </w:rPr>
            </w:pPr>
            <w:r w:rsidRPr="00B85413">
              <w:rPr>
                <w:b/>
                <w:sz w:val="20"/>
              </w:rPr>
              <w:t>2024</w:t>
            </w:r>
          </w:p>
        </w:tc>
        <w:tc>
          <w:tcPr>
            <w:tcW w:w="603" w:type="pct"/>
            <w:noWrap/>
            <w:hideMark/>
          </w:tcPr>
          <w:p w14:paraId="77592775" w14:textId="77777777" w:rsidR="00797DCB" w:rsidRPr="00B85413" w:rsidRDefault="00797DCB" w:rsidP="00D34346">
            <w:pPr>
              <w:spacing w:after="0"/>
              <w:jc w:val="center"/>
              <w:rPr>
                <w:b/>
                <w:bCs/>
                <w:sz w:val="20"/>
                <w:szCs w:val="20"/>
              </w:rPr>
            </w:pPr>
            <w:r w:rsidRPr="00B85413">
              <w:rPr>
                <w:b/>
                <w:sz w:val="20"/>
              </w:rPr>
              <w:t>2025</w:t>
            </w:r>
          </w:p>
        </w:tc>
        <w:tc>
          <w:tcPr>
            <w:tcW w:w="603" w:type="pct"/>
            <w:noWrap/>
            <w:hideMark/>
          </w:tcPr>
          <w:p w14:paraId="324BBE46" w14:textId="77777777" w:rsidR="00797DCB" w:rsidRPr="00B85413" w:rsidRDefault="00797DCB" w:rsidP="00D34346">
            <w:pPr>
              <w:spacing w:after="0"/>
              <w:jc w:val="center"/>
              <w:rPr>
                <w:b/>
                <w:bCs/>
                <w:sz w:val="20"/>
                <w:szCs w:val="20"/>
              </w:rPr>
            </w:pPr>
            <w:r w:rsidRPr="00B85413">
              <w:rPr>
                <w:b/>
                <w:sz w:val="20"/>
              </w:rPr>
              <w:t>2026</w:t>
            </w:r>
          </w:p>
        </w:tc>
      </w:tr>
      <w:tr w:rsidR="00797DCB" w:rsidRPr="00B85413" w14:paraId="05BD0491" w14:textId="77777777" w:rsidTr="00D34346">
        <w:trPr>
          <w:trHeight w:val="237"/>
        </w:trPr>
        <w:tc>
          <w:tcPr>
            <w:tcW w:w="2588" w:type="pct"/>
            <w:noWrap/>
            <w:hideMark/>
          </w:tcPr>
          <w:p w14:paraId="10C49993" w14:textId="77777777" w:rsidR="00797DCB" w:rsidRPr="00B85413" w:rsidRDefault="00797DCB" w:rsidP="00D34346">
            <w:pPr>
              <w:spacing w:after="0"/>
              <w:rPr>
                <w:b/>
                <w:sz w:val="20"/>
                <w:szCs w:val="20"/>
              </w:rPr>
            </w:pPr>
            <w:r w:rsidRPr="00B85413">
              <w:rPr>
                <w:b/>
                <w:sz w:val="20"/>
              </w:rPr>
              <w:t>GDP, billion RSD (current prices)</w:t>
            </w:r>
          </w:p>
        </w:tc>
        <w:tc>
          <w:tcPr>
            <w:tcW w:w="603" w:type="pct"/>
            <w:tcBorders>
              <w:top w:val="single" w:sz="4" w:space="0" w:color="002060"/>
            </w:tcBorders>
            <w:noWrap/>
          </w:tcPr>
          <w:p w14:paraId="614452B9" w14:textId="77777777" w:rsidR="00797DCB" w:rsidRPr="00B85413" w:rsidRDefault="00797DCB" w:rsidP="00D34346">
            <w:pPr>
              <w:spacing w:after="0"/>
              <w:jc w:val="center"/>
              <w:rPr>
                <w:b/>
                <w:bCs/>
                <w:sz w:val="20"/>
                <w:szCs w:val="20"/>
              </w:rPr>
            </w:pPr>
            <w:r w:rsidRPr="00B85413">
              <w:rPr>
                <w:b/>
                <w:sz w:val="20"/>
              </w:rPr>
              <w:t>8</w:t>
            </w:r>
            <w:r>
              <w:rPr>
                <w:b/>
                <w:sz w:val="20"/>
              </w:rPr>
              <w:t>,</w:t>
            </w:r>
            <w:r w:rsidRPr="00B85413">
              <w:rPr>
                <w:b/>
                <w:sz w:val="20"/>
              </w:rPr>
              <w:t>103.5</w:t>
            </w:r>
          </w:p>
        </w:tc>
        <w:tc>
          <w:tcPr>
            <w:tcW w:w="603" w:type="pct"/>
            <w:tcBorders>
              <w:top w:val="single" w:sz="4" w:space="0" w:color="002060"/>
            </w:tcBorders>
            <w:noWrap/>
          </w:tcPr>
          <w:p w14:paraId="15267780" w14:textId="77777777" w:rsidR="00797DCB" w:rsidRPr="00B85413" w:rsidRDefault="00797DCB" w:rsidP="00D34346">
            <w:pPr>
              <w:spacing w:after="0"/>
              <w:jc w:val="center"/>
              <w:rPr>
                <w:b/>
                <w:bCs/>
                <w:sz w:val="20"/>
                <w:szCs w:val="20"/>
              </w:rPr>
            </w:pPr>
            <w:r w:rsidRPr="00B85413">
              <w:rPr>
                <w:b/>
                <w:sz w:val="20"/>
              </w:rPr>
              <w:t>8</w:t>
            </w:r>
            <w:r>
              <w:rPr>
                <w:b/>
                <w:sz w:val="20"/>
              </w:rPr>
              <w:t>,</w:t>
            </w:r>
            <w:r w:rsidRPr="00B85413">
              <w:rPr>
                <w:b/>
                <w:sz w:val="20"/>
              </w:rPr>
              <w:t>664.2</w:t>
            </w:r>
          </w:p>
        </w:tc>
        <w:tc>
          <w:tcPr>
            <w:tcW w:w="603" w:type="pct"/>
            <w:tcBorders>
              <w:top w:val="single" w:sz="4" w:space="0" w:color="002060"/>
            </w:tcBorders>
            <w:noWrap/>
          </w:tcPr>
          <w:p w14:paraId="7FC31960" w14:textId="77777777" w:rsidR="00797DCB" w:rsidRPr="00B85413" w:rsidRDefault="00797DCB" w:rsidP="00D34346">
            <w:pPr>
              <w:spacing w:after="0"/>
              <w:jc w:val="center"/>
              <w:rPr>
                <w:b/>
                <w:bCs/>
                <w:sz w:val="20"/>
                <w:szCs w:val="20"/>
              </w:rPr>
            </w:pPr>
            <w:r w:rsidRPr="00B85413">
              <w:rPr>
                <w:b/>
                <w:sz w:val="20"/>
              </w:rPr>
              <w:t>9</w:t>
            </w:r>
            <w:r>
              <w:rPr>
                <w:b/>
                <w:sz w:val="20"/>
              </w:rPr>
              <w:t>,</w:t>
            </w:r>
            <w:r w:rsidRPr="00B85413">
              <w:rPr>
                <w:b/>
                <w:sz w:val="20"/>
              </w:rPr>
              <w:t>180.6</w:t>
            </w:r>
          </w:p>
        </w:tc>
        <w:tc>
          <w:tcPr>
            <w:tcW w:w="603" w:type="pct"/>
            <w:tcBorders>
              <w:top w:val="single" w:sz="4" w:space="0" w:color="002060"/>
            </w:tcBorders>
            <w:noWrap/>
          </w:tcPr>
          <w:p w14:paraId="7AB17AB2" w14:textId="77777777" w:rsidR="00797DCB" w:rsidRPr="00B85413" w:rsidRDefault="00797DCB" w:rsidP="00D34346">
            <w:pPr>
              <w:spacing w:after="0"/>
              <w:jc w:val="center"/>
              <w:rPr>
                <w:b/>
                <w:bCs/>
                <w:sz w:val="20"/>
                <w:szCs w:val="20"/>
              </w:rPr>
            </w:pPr>
            <w:r w:rsidRPr="00B85413">
              <w:rPr>
                <w:b/>
                <w:sz w:val="20"/>
              </w:rPr>
              <w:t>9</w:t>
            </w:r>
            <w:r>
              <w:rPr>
                <w:b/>
                <w:sz w:val="20"/>
              </w:rPr>
              <w:t>,</w:t>
            </w:r>
            <w:r w:rsidRPr="00B85413">
              <w:rPr>
                <w:b/>
                <w:sz w:val="20"/>
              </w:rPr>
              <w:t>718.3</w:t>
            </w:r>
          </w:p>
        </w:tc>
      </w:tr>
      <w:tr w:rsidR="00797DCB" w:rsidRPr="00B85413" w14:paraId="6E419AA5" w14:textId="77777777" w:rsidTr="00D34346">
        <w:trPr>
          <w:trHeight w:val="162"/>
        </w:trPr>
        <w:tc>
          <w:tcPr>
            <w:tcW w:w="2588" w:type="pct"/>
            <w:noWrap/>
            <w:hideMark/>
          </w:tcPr>
          <w:p w14:paraId="3F64D291" w14:textId="77777777" w:rsidR="00797DCB" w:rsidRPr="00B85413" w:rsidRDefault="00797DCB" w:rsidP="00D34346">
            <w:pPr>
              <w:spacing w:after="0"/>
              <w:rPr>
                <w:sz w:val="20"/>
                <w:szCs w:val="20"/>
              </w:rPr>
            </w:pPr>
            <w:r w:rsidRPr="00B85413">
              <w:rPr>
                <w:sz w:val="20"/>
              </w:rPr>
              <w:t>Real growth of the GDP, %</w:t>
            </w:r>
          </w:p>
        </w:tc>
        <w:tc>
          <w:tcPr>
            <w:tcW w:w="603" w:type="pct"/>
            <w:noWrap/>
          </w:tcPr>
          <w:p w14:paraId="19EEDEBE" w14:textId="77777777" w:rsidR="00797DCB" w:rsidRPr="00B85413" w:rsidRDefault="00797DCB" w:rsidP="00D34346">
            <w:pPr>
              <w:spacing w:after="0"/>
              <w:jc w:val="center"/>
              <w:rPr>
                <w:bCs/>
                <w:sz w:val="20"/>
                <w:szCs w:val="20"/>
              </w:rPr>
            </w:pPr>
            <w:r w:rsidRPr="00B85413">
              <w:rPr>
                <w:sz w:val="20"/>
              </w:rPr>
              <w:t>2.5</w:t>
            </w:r>
          </w:p>
        </w:tc>
        <w:tc>
          <w:tcPr>
            <w:tcW w:w="603" w:type="pct"/>
            <w:noWrap/>
          </w:tcPr>
          <w:p w14:paraId="7BE3DF3C" w14:textId="77777777" w:rsidR="00797DCB" w:rsidRPr="00B85413" w:rsidRDefault="00797DCB" w:rsidP="00D34346">
            <w:pPr>
              <w:spacing w:after="0"/>
              <w:jc w:val="center"/>
              <w:rPr>
                <w:bCs/>
                <w:sz w:val="20"/>
                <w:szCs w:val="20"/>
              </w:rPr>
            </w:pPr>
            <w:r w:rsidRPr="00B85413">
              <w:rPr>
                <w:sz w:val="20"/>
              </w:rPr>
              <w:t>1.8</w:t>
            </w:r>
          </w:p>
        </w:tc>
        <w:tc>
          <w:tcPr>
            <w:tcW w:w="603" w:type="pct"/>
            <w:noWrap/>
          </w:tcPr>
          <w:p w14:paraId="6FF7F42F" w14:textId="77777777" w:rsidR="00797DCB" w:rsidRPr="00B85413" w:rsidRDefault="00797DCB" w:rsidP="00D34346">
            <w:pPr>
              <w:spacing w:after="0"/>
              <w:jc w:val="center"/>
              <w:rPr>
                <w:bCs/>
                <w:sz w:val="20"/>
                <w:szCs w:val="20"/>
              </w:rPr>
            </w:pPr>
            <w:r w:rsidRPr="00B85413">
              <w:rPr>
                <w:sz w:val="20"/>
              </w:rPr>
              <w:t>2.5</w:t>
            </w:r>
          </w:p>
        </w:tc>
        <w:tc>
          <w:tcPr>
            <w:tcW w:w="603" w:type="pct"/>
            <w:noWrap/>
          </w:tcPr>
          <w:p w14:paraId="165FA4CA" w14:textId="77777777" w:rsidR="00797DCB" w:rsidRPr="00B85413" w:rsidRDefault="00797DCB" w:rsidP="00D34346">
            <w:pPr>
              <w:spacing w:after="0"/>
              <w:jc w:val="center"/>
              <w:rPr>
                <w:bCs/>
                <w:sz w:val="20"/>
                <w:szCs w:val="20"/>
              </w:rPr>
            </w:pPr>
            <w:r w:rsidRPr="00B85413">
              <w:rPr>
                <w:sz w:val="20"/>
              </w:rPr>
              <w:t>3.3</w:t>
            </w:r>
          </w:p>
        </w:tc>
      </w:tr>
      <w:tr w:rsidR="00797DCB" w:rsidRPr="00B85413" w14:paraId="11B4088B" w14:textId="77777777" w:rsidTr="00D34346">
        <w:trPr>
          <w:trHeight w:val="126"/>
        </w:trPr>
        <w:tc>
          <w:tcPr>
            <w:tcW w:w="2588" w:type="pct"/>
            <w:tcBorders>
              <w:bottom w:val="single" w:sz="4" w:space="0" w:color="000000"/>
            </w:tcBorders>
            <w:noWrap/>
            <w:hideMark/>
          </w:tcPr>
          <w:p w14:paraId="65D68DCC" w14:textId="77777777" w:rsidR="00797DCB" w:rsidRPr="00B85413" w:rsidRDefault="00797DCB" w:rsidP="00D34346">
            <w:pPr>
              <w:spacing w:after="0"/>
              <w:rPr>
                <w:sz w:val="20"/>
                <w:szCs w:val="20"/>
              </w:rPr>
            </w:pPr>
            <w:r w:rsidRPr="00B85413">
              <w:rPr>
                <w:sz w:val="20"/>
              </w:rPr>
              <w:t>GDP deflator, %</w:t>
            </w:r>
          </w:p>
        </w:tc>
        <w:tc>
          <w:tcPr>
            <w:tcW w:w="603" w:type="pct"/>
            <w:tcBorders>
              <w:bottom w:val="single" w:sz="4" w:space="0" w:color="000000"/>
            </w:tcBorders>
            <w:noWrap/>
          </w:tcPr>
          <w:p w14:paraId="730AADA3" w14:textId="77777777" w:rsidR="00797DCB" w:rsidRPr="00B85413" w:rsidRDefault="00797DCB" w:rsidP="00D34346">
            <w:pPr>
              <w:spacing w:after="0"/>
              <w:jc w:val="center"/>
              <w:rPr>
                <w:bCs/>
                <w:sz w:val="20"/>
                <w:szCs w:val="20"/>
              </w:rPr>
            </w:pPr>
            <w:r w:rsidRPr="00B85413">
              <w:rPr>
                <w:sz w:val="20"/>
              </w:rPr>
              <w:t>11.4</w:t>
            </w:r>
          </w:p>
        </w:tc>
        <w:tc>
          <w:tcPr>
            <w:tcW w:w="603" w:type="pct"/>
            <w:tcBorders>
              <w:bottom w:val="single" w:sz="4" w:space="0" w:color="000000"/>
            </w:tcBorders>
            <w:noWrap/>
          </w:tcPr>
          <w:p w14:paraId="7BB440F2" w14:textId="77777777" w:rsidR="00797DCB" w:rsidRPr="00B85413" w:rsidRDefault="00797DCB" w:rsidP="00D34346">
            <w:pPr>
              <w:spacing w:after="0"/>
              <w:jc w:val="center"/>
              <w:rPr>
                <w:bCs/>
                <w:sz w:val="20"/>
                <w:szCs w:val="20"/>
              </w:rPr>
            </w:pPr>
            <w:r w:rsidRPr="00B85413">
              <w:rPr>
                <w:sz w:val="20"/>
              </w:rPr>
              <w:t>5.1</w:t>
            </w:r>
          </w:p>
        </w:tc>
        <w:tc>
          <w:tcPr>
            <w:tcW w:w="603" w:type="pct"/>
            <w:tcBorders>
              <w:bottom w:val="single" w:sz="4" w:space="0" w:color="000000"/>
            </w:tcBorders>
            <w:noWrap/>
          </w:tcPr>
          <w:p w14:paraId="4D2C7222" w14:textId="77777777" w:rsidR="00797DCB" w:rsidRPr="00B85413" w:rsidRDefault="00797DCB" w:rsidP="00D34346">
            <w:pPr>
              <w:spacing w:after="0"/>
              <w:jc w:val="center"/>
              <w:rPr>
                <w:bCs/>
                <w:sz w:val="20"/>
                <w:szCs w:val="20"/>
              </w:rPr>
            </w:pPr>
            <w:r w:rsidRPr="00B85413">
              <w:rPr>
                <w:sz w:val="20"/>
              </w:rPr>
              <w:t>3.3</w:t>
            </w:r>
          </w:p>
        </w:tc>
        <w:tc>
          <w:tcPr>
            <w:tcW w:w="603" w:type="pct"/>
            <w:tcBorders>
              <w:bottom w:val="single" w:sz="4" w:space="0" w:color="000000"/>
            </w:tcBorders>
            <w:noWrap/>
          </w:tcPr>
          <w:p w14:paraId="3D2363AF" w14:textId="77777777" w:rsidR="00797DCB" w:rsidRPr="00B85413" w:rsidRDefault="00797DCB" w:rsidP="00D34346">
            <w:pPr>
              <w:spacing w:after="0"/>
              <w:jc w:val="center"/>
              <w:rPr>
                <w:bCs/>
                <w:sz w:val="20"/>
                <w:szCs w:val="20"/>
              </w:rPr>
            </w:pPr>
            <w:r w:rsidRPr="00B85413">
              <w:rPr>
                <w:sz w:val="20"/>
              </w:rPr>
              <w:t>2.5</w:t>
            </w:r>
          </w:p>
        </w:tc>
      </w:tr>
      <w:tr w:rsidR="00797DCB" w:rsidRPr="00B85413" w14:paraId="0AE968BD" w14:textId="77777777" w:rsidTr="00D34346">
        <w:trPr>
          <w:trHeight w:val="198"/>
        </w:trPr>
        <w:tc>
          <w:tcPr>
            <w:tcW w:w="2588" w:type="pct"/>
            <w:tcBorders>
              <w:right w:val="nil"/>
            </w:tcBorders>
            <w:noWrap/>
            <w:hideMark/>
          </w:tcPr>
          <w:p w14:paraId="42B8796A" w14:textId="77777777" w:rsidR="00797DCB" w:rsidRPr="00B85413" w:rsidRDefault="00797DCB" w:rsidP="00D34346">
            <w:pPr>
              <w:spacing w:after="0"/>
              <w:rPr>
                <w:i/>
                <w:iCs/>
                <w:sz w:val="20"/>
                <w:szCs w:val="20"/>
              </w:rPr>
            </w:pPr>
            <w:r w:rsidRPr="00B85413">
              <w:rPr>
                <w:i/>
                <w:sz w:val="20"/>
              </w:rPr>
              <w:t>Real growth of individual components of the GDP, %</w:t>
            </w:r>
          </w:p>
        </w:tc>
        <w:tc>
          <w:tcPr>
            <w:tcW w:w="603" w:type="pct"/>
            <w:tcBorders>
              <w:left w:val="nil"/>
              <w:right w:val="nil"/>
            </w:tcBorders>
          </w:tcPr>
          <w:p w14:paraId="3A16A4D6" w14:textId="77777777" w:rsidR="00797DCB" w:rsidRPr="00B85413" w:rsidRDefault="00797DCB" w:rsidP="00D34346">
            <w:pPr>
              <w:spacing w:after="0"/>
              <w:jc w:val="center"/>
              <w:rPr>
                <w:i/>
                <w:iCs/>
                <w:sz w:val="20"/>
                <w:szCs w:val="20"/>
              </w:rPr>
            </w:pPr>
          </w:p>
        </w:tc>
        <w:tc>
          <w:tcPr>
            <w:tcW w:w="603" w:type="pct"/>
            <w:tcBorders>
              <w:left w:val="nil"/>
              <w:right w:val="nil"/>
            </w:tcBorders>
          </w:tcPr>
          <w:p w14:paraId="11BE6A9B" w14:textId="77777777" w:rsidR="00797DCB" w:rsidRPr="00B85413" w:rsidRDefault="00797DCB" w:rsidP="00D34346">
            <w:pPr>
              <w:spacing w:after="0"/>
              <w:jc w:val="center"/>
              <w:rPr>
                <w:i/>
                <w:iCs/>
                <w:sz w:val="20"/>
                <w:szCs w:val="20"/>
              </w:rPr>
            </w:pPr>
          </w:p>
        </w:tc>
        <w:tc>
          <w:tcPr>
            <w:tcW w:w="603" w:type="pct"/>
            <w:tcBorders>
              <w:left w:val="nil"/>
              <w:right w:val="nil"/>
            </w:tcBorders>
          </w:tcPr>
          <w:p w14:paraId="510C6D03" w14:textId="77777777" w:rsidR="00797DCB" w:rsidRPr="00B85413" w:rsidRDefault="00797DCB" w:rsidP="00D34346">
            <w:pPr>
              <w:spacing w:after="0"/>
              <w:jc w:val="center"/>
              <w:rPr>
                <w:i/>
                <w:iCs/>
                <w:sz w:val="20"/>
                <w:szCs w:val="20"/>
              </w:rPr>
            </w:pPr>
          </w:p>
        </w:tc>
        <w:tc>
          <w:tcPr>
            <w:tcW w:w="603" w:type="pct"/>
            <w:tcBorders>
              <w:left w:val="nil"/>
            </w:tcBorders>
          </w:tcPr>
          <w:p w14:paraId="64BEE879" w14:textId="77777777" w:rsidR="00797DCB" w:rsidRPr="00B85413" w:rsidRDefault="00797DCB" w:rsidP="00D34346">
            <w:pPr>
              <w:spacing w:after="0"/>
              <w:jc w:val="center"/>
              <w:rPr>
                <w:i/>
                <w:iCs/>
                <w:sz w:val="20"/>
                <w:szCs w:val="20"/>
              </w:rPr>
            </w:pPr>
          </w:p>
        </w:tc>
      </w:tr>
      <w:tr w:rsidR="00797DCB" w:rsidRPr="00B85413" w14:paraId="13A27351" w14:textId="77777777" w:rsidTr="00D34346">
        <w:trPr>
          <w:trHeight w:val="162"/>
        </w:trPr>
        <w:tc>
          <w:tcPr>
            <w:tcW w:w="2588" w:type="pct"/>
            <w:noWrap/>
            <w:hideMark/>
          </w:tcPr>
          <w:p w14:paraId="3763DB06" w14:textId="77777777" w:rsidR="00797DCB" w:rsidRPr="00B85413" w:rsidRDefault="00797DCB" w:rsidP="00D34346">
            <w:pPr>
              <w:spacing w:after="0"/>
              <w:rPr>
                <w:sz w:val="20"/>
                <w:szCs w:val="20"/>
              </w:rPr>
            </w:pPr>
            <w:r w:rsidRPr="00B85413">
              <w:rPr>
                <w:sz w:val="20"/>
              </w:rPr>
              <w:t xml:space="preserve">   </w:t>
            </w:r>
            <w:r w:rsidRPr="009C4FF8">
              <w:rPr>
                <w:sz w:val="20"/>
              </w:rPr>
              <w:t>Private</w:t>
            </w:r>
            <w:r w:rsidRPr="009C4FF8" w:rsidDel="009C4FF8">
              <w:rPr>
                <w:sz w:val="20"/>
              </w:rPr>
              <w:t xml:space="preserve"> </w:t>
            </w:r>
            <w:r w:rsidRPr="00B85413">
              <w:rPr>
                <w:sz w:val="20"/>
              </w:rPr>
              <w:t>consumption</w:t>
            </w:r>
          </w:p>
        </w:tc>
        <w:tc>
          <w:tcPr>
            <w:tcW w:w="603" w:type="pct"/>
            <w:noWrap/>
          </w:tcPr>
          <w:p w14:paraId="0CD65025" w14:textId="77777777" w:rsidR="00797DCB" w:rsidRPr="00B85413" w:rsidRDefault="00797DCB" w:rsidP="00D34346">
            <w:pPr>
              <w:spacing w:after="0"/>
              <w:jc w:val="center"/>
              <w:rPr>
                <w:bCs/>
                <w:sz w:val="20"/>
                <w:szCs w:val="20"/>
              </w:rPr>
            </w:pPr>
            <w:r w:rsidRPr="00B85413">
              <w:rPr>
                <w:sz w:val="20"/>
              </w:rPr>
              <w:t>1.0</w:t>
            </w:r>
          </w:p>
        </w:tc>
        <w:tc>
          <w:tcPr>
            <w:tcW w:w="603" w:type="pct"/>
            <w:noWrap/>
          </w:tcPr>
          <w:p w14:paraId="14CD628D" w14:textId="77777777" w:rsidR="00797DCB" w:rsidRPr="00B85413" w:rsidRDefault="00797DCB" w:rsidP="00D34346">
            <w:pPr>
              <w:spacing w:after="0"/>
              <w:jc w:val="center"/>
              <w:rPr>
                <w:bCs/>
                <w:sz w:val="20"/>
                <w:szCs w:val="20"/>
              </w:rPr>
            </w:pPr>
            <w:r w:rsidRPr="00B85413">
              <w:rPr>
                <w:sz w:val="20"/>
              </w:rPr>
              <w:t>2.6</w:t>
            </w:r>
          </w:p>
        </w:tc>
        <w:tc>
          <w:tcPr>
            <w:tcW w:w="603" w:type="pct"/>
            <w:noWrap/>
          </w:tcPr>
          <w:p w14:paraId="264A7D29" w14:textId="77777777" w:rsidR="00797DCB" w:rsidRPr="00B85413" w:rsidRDefault="00797DCB" w:rsidP="00D34346">
            <w:pPr>
              <w:spacing w:after="0"/>
              <w:jc w:val="center"/>
              <w:rPr>
                <w:bCs/>
                <w:sz w:val="20"/>
                <w:szCs w:val="20"/>
              </w:rPr>
            </w:pPr>
            <w:r w:rsidRPr="00B85413">
              <w:rPr>
                <w:sz w:val="20"/>
              </w:rPr>
              <w:t>2.7</w:t>
            </w:r>
          </w:p>
        </w:tc>
        <w:tc>
          <w:tcPr>
            <w:tcW w:w="603" w:type="pct"/>
            <w:noWrap/>
          </w:tcPr>
          <w:p w14:paraId="12B061BE" w14:textId="77777777" w:rsidR="00797DCB" w:rsidRPr="00B85413" w:rsidRDefault="00797DCB" w:rsidP="00D34346">
            <w:pPr>
              <w:spacing w:after="0"/>
              <w:jc w:val="center"/>
              <w:rPr>
                <w:bCs/>
                <w:sz w:val="20"/>
                <w:szCs w:val="20"/>
              </w:rPr>
            </w:pPr>
            <w:r w:rsidRPr="00B85413">
              <w:rPr>
                <w:sz w:val="20"/>
              </w:rPr>
              <w:t>2.8</w:t>
            </w:r>
          </w:p>
        </w:tc>
      </w:tr>
      <w:tr w:rsidR="00797DCB" w:rsidRPr="00B85413" w14:paraId="5785A9FA" w14:textId="77777777" w:rsidTr="00D34346">
        <w:trPr>
          <w:trHeight w:val="135"/>
        </w:trPr>
        <w:tc>
          <w:tcPr>
            <w:tcW w:w="2588" w:type="pct"/>
            <w:noWrap/>
            <w:hideMark/>
          </w:tcPr>
          <w:p w14:paraId="5A2EB43B" w14:textId="77777777" w:rsidR="00797DCB" w:rsidRPr="00B85413" w:rsidRDefault="00797DCB" w:rsidP="00D34346">
            <w:pPr>
              <w:spacing w:after="0"/>
              <w:rPr>
                <w:sz w:val="20"/>
                <w:szCs w:val="20"/>
              </w:rPr>
            </w:pPr>
            <w:r w:rsidRPr="00B85413">
              <w:rPr>
                <w:sz w:val="20"/>
              </w:rPr>
              <w:t xml:space="preserve">   Government consumption</w:t>
            </w:r>
          </w:p>
        </w:tc>
        <w:tc>
          <w:tcPr>
            <w:tcW w:w="603" w:type="pct"/>
            <w:noWrap/>
          </w:tcPr>
          <w:p w14:paraId="4CC5120D" w14:textId="77777777" w:rsidR="00797DCB" w:rsidRPr="00B85413" w:rsidRDefault="00797DCB" w:rsidP="00D34346">
            <w:pPr>
              <w:spacing w:after="0"/>
              <w:jc w:val="center"/>
              <w:rPr>
                <w:bCs/>
                <w:sz w:val="20"/>
                <w:szCs w:val="20"/>
              </w:rPr>
            </w:pPr>
            <w:r w:rsidRPr="00B85413">
              <w:rPr>
                <w:sz w:val="20"/>
              </w:rPr>
              <w:t>-1.3</w:t>
            </w:r>
          </w:p>
        </w:tc>
        <w:tc>
          <w:tcPr>
            <w:tcW w:w="603" w:type="pct"/>
            <w:noWrap/>
          </w:tcPr>
          <w:p w14:paraId="3F5255AA" w14:textId="77777777" w:rsidR="00797DCB" w:rsidRPr="00B85413" w:rsidRDefault="00797DCB" w:rsidP="00D34346">
            <w:pPr>
              <w:spacing w:after="0"/>
              <w:jc w:val="center"/>
              <w:rPr>
                <w:bCs/>
                <w:sz w:val="20"/>
                <w:szCs w:val="20"/>
              </w:rPr>
            </w:pPr>
            <w:r w:rsidRPr="00B85413">
              <w:rPr>
                <w:sz w:val="20"/>
              </w:rPr>
              <w:t>0.4</w:t>
            </w:r>
          </w:p>
        </w:tc>
        <w:tc>
          <w:tcPr>
            <w:tcW w:w="603" w:type="pct"/>
            <w:noWrap/>
          </w:tcPr>
          <w:p w14:paraId="54AD2589" w14:textId="77777777" w:rsidR="00797DCB" w:rsidRPr="00B85413" w:rsidRDefault="00797DCB" w:rsidP="00D34346">
            <w:pPr>
              <w:spacing w:after="0"/>
              <w:jc w:val="center"/>
              <w:rPr>
                <w:bCs/>
                <w:sz w:val="20"/>
                <w:szCs w:val="20"/>
              </w:rPr>
            </w:pPr>
            <w:r w:rsidRPr="00B85413">
              <w:rPr>
                <w:sz w:val="20"/>
              </w:rPr>
              <w:t>0.8</w:t>
            </w:r>
          </w:p>
        </w:tc>
        <w:tc>
          <w:tcPr>
            <w:tcW w:w="603" w:type="pct"/>
            <w:noWrap/>
          </w:tcPr>
          <w:p w14:paraId="1185DD40" w14:textId="77777777" w:rsidR="00797DCB" w:rsidRPr="00B85413" w:rsidRDefault="00797DCB" w:rsidP="00D34346">
            <w:pPr>
              <w:spacing w:after="0"/>
              <w:jc w:val="center"/>
              <w:rPr>
                <w:bCs/>
                <w:sz w:val="20"/>
                <w:szCs w:val="20"/>
              </w:rPr>
            </w:pPr>
            <w:r w:rsidRPr="00B85413">
              <w:rPr>
                <w:sz w:val="20"/>
              </w:rPr>
              <w:t>1.3</w:t>
            </w:r>
          </w:p>
        </w:tc>
      </w:tr>
      <w:tr w:rsidR="00797DCB" w:rsidRPr="00B85413" w14:paraId="70E0ED2C" w14:textId="77777777" w:rsidTr="00D34346">
        <w:trPr>
          <w:trHeight w:val="237"/>
        </w:trPr>
        <w:tc>
          <w:tcPr>
            <w:tcW w:w="2588" w:type="pct"/>
            <w:noWrap/>
            <w:hideMark/>
          </w:tcPr>
          <w:p w14:paraId="3DD6D1D5" w14:textId="77777777" w:rsidR="00797DCB" w:rsidRPr="00B85413" w:rsidRDefault="00797DCB" w:rsidP="00D34346">
            <w:pPr>
              <w:spacing w:after="0"/>
              <w:rPr>
                <w:sz w:val="20"/>
                <w:szCs w:val="20"/>
              </w:rPr>
            </w:pPr>
            <w:r w:rsidRPr="00B85413">
              <w:rPr>
                <w:sz w:val="20"/>
              </w:rPr>
              <w:t xml:space="preserve">   Gross fixed capital formation</w:t>
            </w:r>
          </w:p>
        </w:tc>
        <w:tc>
          <w:tcPr>
            <w:tcW w:w="603" w:type="pct"/>
            <w:noWrap/>
          </w:tcPr>
          <w:p w14:paraId="753CB570" w14:textId="77777777" w:rsidR="00797DCB" w:rsidRPr="00B85413" w:rsidRDefault="00797DCB" w:rsidP="00D34346">
            <w:pPr>
              <w:spacing w:after="0"/>
              <w:jc w:val="center"/>
              <w:rPr>
                <w:bCs/>
                <w:sz w:val="20"/>
                <w:szCs w:val="20"/>
              </w:rPr>
            </w:pPr>
            <w:r w:rsidRPr="00B85413">
              <w:rPr>
                <w:sz w:val="20"/>
              </w:rPr>
              <w:t>3.1</w:t>
            </w:r>
          </w:p>
        </w:tc>
        <w:tc>
          <w:tcPr>
            <w:tcW w:w="603" w:type="pct"/>
            <w:noWrap/>
          </w:tcPr>
          <w:p w14:paraId="35097A75" w14:textId="77777777" w:rsidR="00797DCB" w:rsidRPr="00B85413" w:rsidRDefault="00797DCB" w:rsidP="00D34346">
            <w:pPr>
              <w:spacing w:after="0"/>
              <w:jc w:val="center"/>
              <w:rPr>
                <w:bCs/>
                <w:sz w:val="20"/>
                <w:szCs w:val="20"/>
              </w:rPr>
            </w:pPr>
            <w:r w:rsidRPr="00B85413">
              <w:rPr>
                <w:sz w:val="20"/>
              </w:rPr>
              <w:t>1.4</w:t>
            </w:r>
          </w:p>
        </w:tc>
        <w:tc>
          <w:tcPr>
            <w:tcW w:w="603" w:type="pct"/>
            <w:noWrap/>
          </w:tcPr>
          <w:p w14:paraId="47AB9C37" w14:textId="77777777" w:rsidR="00797DCB" w:rsidRPr="00B85413" w:rsidRDefault="00797DCB" w:rsidP="00D34346">
            <w:pPr>
              <w:spacing w:after="0"/>
              <w:jc w:val="center"/>
              <w:rPr>
                <w:bCs/>
                <w:sz w:val="20"/>
                <w:szCs w:val="20"/>
              </w:rPr>
            </w:pPr>
            <w:r w:rsidRPr="00B85413">
              <w:rPr>
                <w:sz w:val="20"/>
              </w:rPr>
              <w:t>2.5</w:t>
            </w:r>
          </w:p>
        </w:tc>
        <w:tc>
          <w:tcPr>
            <w:tcW w:w="603" w:type="pct"/>
            <w:noWrap/>
          </w:tcPr>
          <w:p w14:paraId="1D94CF49" w14:textId="77777777" w:rsidR="00797DCB" w:rsidRPr="00B85413" w:rsidRDefault="00797DCB" w:rsidP="00D34346">
            <w:pPr>
              <w:spacing w:after="0"/>
              <w:jc w:val="center"/>
              <w:rPr>
                <w:bCs/>
                <w:sz w:val="20"/>
                <w:szCs w:val="20"/>
              </w:rPr>
            </w:pPr>
            <w:r w:rsidRPr="00B85413">
              <w:rPr>
                <w:sz w:val="20"/>
              </w:rPr>
              <w:t>4.8</w:t>
            </w:r>
          </w:p>
        </w:tc>
      </w:tr>
      <w:tr w:rsidR="00797DCB" w:rsidRPr="00B85413" w14:paraId="277E63CF" w14:textId="77777777" w:rsidTr="00D34346">
        <w:trPr>
          <w:trHeight w:val="135"/>
        </w:trPr>
        <w:tc>
          <w:tcPr>
            <w:tcW w:w="2588" w:type="pct"/>
            <w:noWrap/>
            <w:hideMark/>
          </w:tcPr>
          <w:p w14:paraId="7FF7A006" w14:textId="77777777" w:rsidR="00797DCB" w:rsidRPr="00B85413" w:rsidRDefault="00797DCB" w:rsidP="00D34346">
            <w:pPr>
              <w:spacing w:after="0"/>
              <w:rPr>
                <w:sz w:val="20"/>
                <w:szCs w:val="20"/>
              </w:rPr>
            </w:pPr>
            <w:r w:rsidRPr="00B85413">
              <w:rPr>
                <w:sz w:val="20"/>
              </w:rPr>
              <w:t xml:space="preserve">   Export of goods and services</w:t>
            </w:r>
          </w:p>
        </w:tc>
        <w:tc>
          <w:tcPr>
            <w:tcW w:w="603" w:type="pct"/>
            <w:noWrap/>
          </w:tcPr>
          <w:p w14:paraId="59C30DE0" w14:textId="77777777" w:rsidR="00797DCB" w:rsidRPr="00B85413" w:rsidRDefault="00797DCB" w:rsidP="00D34346">
            <w:pPr>
              <w:spacing w:after="0"/>
              <w:jc w:val="center"/>
              <w:rPr>
                <w:bCs/>
                <w:sz w:val="20"/>
                <w:szCs w:val="20"/>
              </w:rPr>
            </w:pPr>
            <w:r w:rsidRPr="00B85413">
              <w:rPr>
                <w:sz w:val="20"/>
              </w:rPr>
              <w:t>3.0</w:t>
            </w:r>
          </w:p>
        </w:tc>
        <w:tc>
          <w:tcPr>
            <w:tcW w:w="603" w:type="pct"/>
            <w:noWrap/>
          </w:tcPr>
          <w:p w14:paraId="2AF8226B" w14:textId="77777777" w:rsidR="00797DCB" w:rsidRPr="00B85413" w:rsidRDefault="00797DCB" w:rsidP="00D34346">
            <w:pPr>
              <w:spacing w:after="0"/>
              <w:jc w:val="center"/>
              <w:rPr>
                <w:bCs/>
                <w:sz w:val="20"/>
                <w:szCs w:val="20"/>
              </w:rPr>
            </w:pPr>
            <w:r w:rsidRPr="00B85413">
              <w:rPr>
                <w:sz w:val="20"/>
              </w:rPr>
              <w:t>4.1</w:t>
            </w:r>
          </w:p>
        </w:tc>
        <w:tc>
          <w:tcPr>
            <w:tcW w:w="603" w:type="pct"/>
            <w:noWrap/>
          </w:tcPr>
          <w:p w14:paraId="0C4D26C2" w14:textId="77777777" w:rsidR="00797DCB" w:rsidRPr="00B85413" w:rsidRDefault="00797DCB" w:rsidP="00D34346">
            <w:pPr>
              <w:spacing w:after="0"/>
              <w:jc w:val="center"/>
              <w:rPr>
                <w:bCs/>
                <w:sz w:val="20"/>
                <w:szCs w:val="20"/>
              </w:rPr>
            </w:pPr>
            <w:r w:rsidRPr="00B85413">
              <w:rPr>
                <w:sz w:val="20"/>
              </w:rPr>
              <w:t>6.9</w:t>
            </w:r>
          </w:p>
        </w:tc>
        <w:tc>
          <w:tcPr>
            <w:tcW w:w="603" w:type="pct"/>
            <w:noWrap/>
          </w:tcPr>
          <w:p w14:paraId="06D4A9AF" w14:textId="77777777" w:rsidR="00797DCB" w:rsidRPr="00B85413" w:rsidRDefault="00797DCB" w:rsidP="00D34346">
            <w:pPr>
              <w:spacing w:after="0"/>
              <w:jc w:val="center"/>
              <w:rPr>
                <w:bCs/>
                <w:sz w:val="20"/>
                <w:szCs w:val="20"/>
              </w:rPr>
            </w:pPr>
            <w:r w:rsidRPr="00B85413">
              <w:rPr>
                <w:sz w:val="20"/>
              </w:rPr>
              <w:t>8.6</w:t>
            </w:r>
          </w:p>
        </w:tc>
      </w:tr>
      <w:tr w:rsidR="00797DCB" w:rsidRPr="00B85413" w14:paraId="18CA8020" w14:textId="77777777" w:rsidTr="00D34346">
        <w:trPr>
          <w:trHeight w:val="99"/>
        </w:trPr>
        <w:tc>
          <w:tcPr>
            <w:tcW w:w="2588" w:type="pct"/>
            <w:noWrap/>
            <w:hideMark/>
          </w:tcPr>
          <w:p w14:paraId="36C7CFBF" w14:textId="77777777" w:rsidR="00797DCB" w:rsidRPr="00B85413" w:rsidRDefault="00797DCB" w:rsidP="00D34346">
            <w:pPr>
              <w:spacing w:after="0"/>
              <w:rPr>
                <w:sz w:val="20"/>
                <w:szCs w:val="20"/>
              </w:rPr>
            </w:pPr>
            <w:r w:rsidRPr="00B85413">
              <w:rPr>
                <w:sz w:val="20"/>
              </w:rPr>
              <w:t xml:space="preserve">   Import of goods and services</w:t>
            </w:r>
          </w:p>
        </w:tc>
        <w:tc>
          <w:tcPr>
            <w:tcW w:w="603" w:type="pct"/>
            <w:noWrap/>
          </w:tcPr>
          <w:p w14:paraId="2A799A2B" w14:textId="77777777" w:rsidR="00797DCB" w:rsidRPr="00B85413" w:rsidRDefault="00797DCB" w:rsidP="00D34346">
            <w:pPr>
              <w:spacing w:after="0"/>
              <w:jc w:val="center"/>
              <w:rPr>
                <w:bCs/>
                <w:sz w:val="20"/>
                <w:szCs w:val="20"/>
              </w:rPr>
            </w:pPr>
            <w:r w:rsidRPr="00B85413">
              <w:rPr>
                <w:sz w:val="20"/>
              </w:rPr>
              <w:t>-1.4</w:t>
            </w:r>
          </w:p>
        </w:tc>
        <w:tc>
          <w:tcPr>
            <w:tcW w:w="603" w:type="pct"/>
            <w:noWrap/>
          </w:tcPr>
          <w:p w14:paraId="161C3DEA" w14:textId="77777777" w:rsidR="00797DCB" w:rsidRPr="00B85413" w:rsidRDefault="00797DCB" w:rsidP="00D34346">
            <w:pPr>
              <w:spacing w:after="0"/>
              <w:jc w:val="center"/>
              <w:rPr>
                <w:bCs/>
                <w:sz w:val="20"/>
                <w:szCs w:val="20"/>
              </w:rPr>
            </w:pPr>
            <w:r w:rsidRPr="00B85413">
              <w:rPr>
                <w:sz w:val="20"/>
              </w:rPr>
              <w:t>5.3</w:t>
            </w:r>
          </w:p>
        </w:tc>
        <w:tc>
          <w:tcPr>
            <w:tcW w:w="603" w:type="pct"/>
            <w:noWrap/>
          </w:tcPr>
          <w:p w14:paraId="547FE8C3" w14:textId="77777777" w:rsidR="00797DCB" w:rsidRPr="00B85413" w:rsidRDefault="00797DCB" w:rsidP="00D34346">
            <w:pPr>
              <w:spacing w:after="0"/>
              <w:jc w:val="center"/>
              <w:rPr>
                <w:bCs/>
                <w:sz w:val="20"/>
                <w:szCs w:val="20"/>
              </w:rPr>
            </w:pPr>
            <w:r w:rsidRPr="00B85413">
              <w:rPr>
                <w:sz w:val="20"/>
              </w:rPr>
              <w:t>6.0</w:t>
            </w:r>
          </w:p>
        </w:tc>
        <w:tc>
          <w:tcPr>
            <w:tcW w:w="603" w:type="pct"/>
            <w:noWrap/>
          </w:tcPr>
          <w:p w14:paraId="4A1167DE" w14:textId="77777777" w:rsidR="00797DCB" w:rsidRPr="00B85413" w:rsidRDefault="00797DCB" w:rsidP="00D34346">
            <w:pPr>
              <w:spacing w:after="0"/>
              <w:jc w:val="center"/>
              <w:rPr>
                <w:bCs/>
                <w:sz w:val="20"/>
                <w:szCs w:val="20"/>
              </w:rPr>
            </w:pPr>
            <w:r w:rsidRPr="00B85413">
              <w:rPr>
                <w:sz w:val="20"/>
              </w:rPr>
              <w:t>7.6</w:t>
            </w:r>
          </w:p>
        </w:tc>
      </w:tr>
    </w:tbl>
    <w:p w14:paraId="0D5471E6" w14:textId="46F99D77" w:rsidR="00797DCB" w:rsidRPr="000D6B30" w:rsidRDefault="00797DCB" w:rsidP="00797DCB">
      <w:pPr>
        <w:keepNext/>
        <w:keepLines/>
        <w:spacing w:before="240" w:after="240"/>
        <w:outlineLvl w:val="0"/>
        <w:rPr>
          <w:rFonts w:eastAsia="Times New Roman" w:cs="Times New Roman"/>
          <w:b/>
          <w:sz w:val="28"/>
          <w:szCs w:val="32"/>
          <w:lang w:val="en-US"/>
        </w:rPr>
      </w:pPr>
      <w:bookmarkStart w:id="31" w:name="_Toc156201369"/>
      <w:r w:rsidRPr="000D6B30">
        <w:rPr>
          <w:rFonts w:eastAsia="Times New Roman" w:cs="Times New Roman"/>
          <w:b/>
          <w:sz w:val="28"/>
          <w:szCs w:val="32"/>
          <w:lang w:val="en-US"/>
        </w:rPr>
        <w:t>4. FISCAL FRAMEWORK 2024-2026</w:t>
      </w:r>
      <w:bookmarkEnd w:id="31"/>
    </w:p>
    <w:p w14:paraId="7BA233E8" w14:textId="4F41BB04" w:rsidR="00797DCB" w:rsidRPr="000D6B30" w:rsidRDefault="00B62D55" w:rsidP="000D6B30">
      <w:pPr>
        <w:keepNext/>
        <w:keepLines/>
        <w:spacing w:before="120"/>
        <w:outlineLvl w:val="1"/>
        <w:rPr>
          <w:rFonts w:eastAsia="MS PGothic" w:cs="Times New Roman"/>
          <w:b/>
          <w:color w:val="000000"/>
          <w:szCs w:val="24"/>
          <w:lang w:val="en-US"/>
        </w:rPr>
      </w:pPr>
      <w:bookmarkStart w:id="32" w:name="_Toc156201370"/>
      <w:r w:rsidRPr="000D6B30">
        <w:rPr>
          <w:rFonts w:eastAsia="MS PGothic" w:cs="Times New Roman"/>
          <w:b/>
          <w:color w:val="000000"/>
          <w:szCs w:val="24"/>
          <w:lang w:val="en-US"/>
        </w:rPr>
        <w:t>4.</w:t>
      </w:r>
      <w:r w:rsidR="00797DCB" w:rsidRPr="000D6B30">
        <w:rPr>
          <w:rFonts w:eastAsia="MS PGothic" w:cs="Times New Roman"/>
          <w:b/>
          <w:color w:val="000000"/>
          <w:szCs w:val="24"/>
          <w:lang w:val="en-US"/>
        </w:rPr>
        <w:t>1. PUBLIC POLICY STRATEGY AND MEDIUM-TERM GOALS</w:t>
      </w:r>
      <w:bookmarkEnd w:id="32"/>
    </w:p>
    <w:p w14:paraId="18AE43B2" w14:textId="77777777" w:rsidR="00797DCB" w:rsidRPr="00B85413" w:rsidRDefault="00797DCB" w:rsidP="000D6B30">
      <w:pPr>
        <w:spacing w:after="60"/>
        <w:rPr>
          <w:bCs/>
        </w:rPr>
      </w:pPr>
      <w:bookmarkStart w:id="33" w:name="_Toc530635106"/>
      <w:r w:rsidRPr="00B85413">
        <w:t xml:space="preserve">The mitigation of the Coronavirus pandemic, high inflation caused by a crisis on the international energy markets and raw materials and the conflict in Ukraine characterized 2022 and early 2023 throughout the world, with a danger that uncertainty and crisis may last a long time. In that kind of </w:t>
      </w:r>
      <w:r w:rsidRPr="00B85413">
        <w:lastRenderedPageBreak/>
        <w:t>situation, the task of the economic and fiscal policy is to ensure the stability of economic flows and preserve the standard of citizens.</w:t>
      </w:r>
    </w:p>
    <w:p w14:paraId="7067B33E" w14:textId="77777777" w:rsidR="00797DCB" w:rsidRPr="00B85413" w:rsidRDefault="00797DCB" w:rsidP="000D6B30">
      <w:pPr>
        <w:spacing w:after="60"/>
        <w:rPr>
          <w:bCs/>
        </w:rPr>
      </w:pPr>
      <w:r w:rsidRPr="00B85413">
        <w:t xml:space="preserve">The end of 2022 was, in terms of public finance, characterized by a lower deficit of the </w:t>
      </w:r>
      <w:r>
        <w:t xml:space="preserve">general </w:t>
      </w:r>
      <w:r w:rsidRPr="00B85413">
        <w:t>government and a lower level of public debt than planned. Favourable fiscal trends continued at the start of this year, with a slightly better collection of revenue than expected and savings in funds intended for overcoming the energy crisis. This kind of development of events enables a better fiscal image in the medium-term, faster reduction of the public debt and a larger fiscal space.</w:t>
      </w:r>
    </w:p>
    <w:p w14:paraId="55543879" w14:textId="77777777" w:rsidR="00797DCB" w:rsidRPr="00B85413" w:rsidRDefault="00797DCB" w:rsidP="000D6B30">
      <w:pPr>
        <w:spacing w:after="60"/>
        <w:rPr>
          <w:bCs/>
        </w:rPr>
      </w:pPr>
      <w:r w:rsidRPr="00B85413">
        <w:t>The planning of economic and, particularly, fiscal policy in the upcoming period will primarily depend on the impact assessment of the Ukraine crisis on the international environment and domestic situation. It has been decided that, in addition to the high uncertainty with regard to global economic flows, fiscal policy should focus on the balance and stabilisation of public finance, in order to continue the trend of reduction of the share of the public debt in the GDP and strengthen the foundations supporting economic growth. In parallel with this, the space for a timely response of the fiscal policy to economic flows needs to be provided. Any fiscal intervention of the government for the purpose of minimizing the effects of the crisis will be combined with the efforts to ensure that the development programmes are not stopped and that infrastructure projects are financed from the budget.</w:t>
      </w:r>
    </w:p>
    <w:p w14:paraId="1B0769FA" w14:textId="77777777" w:rsidR="00797DCB" w:rsidRPr="00B85413" w:rsidRDefault="00797DCB" w:rsidP="000D6B30">
      <w:pPr>
        <w:spacing w:after="60"/>
        <w:rPr>
          <w:bCs/>
        </w:rPr>
      </w:pPr>
      <w:r w:rsidRPr="00B85413">
        <w:t>The medium-term fiscal framework envisages a moderate abandonment of the expansive fiscal policy which was present during the pandemic, where a considerable portion of budgetary resources in the upcoming period will be allocated for the mitigation of the energy crisis and increase of investment. In view of the uncertain economic situation, the budget will certainly be a “safety net” in the case of an escalation of unfavourable developments. On the one hand, it will ensure the continuity of developmental and social programme, and on the other hand, sustainability of public finances and the continuation of the reduction of the public debt in terms of the share of the GDP. In view of the expected macroeconomic developments, the envisaged annual fiscal deficits allow a reduction of the share of the government sector debt in the GDP in the upcoming period.</w:t>
      </w:r>
    </w:p>
    <w:p w14:paraId="06796481" w14:textId="77777777" w:rsidR="00797DCB" w:rsidRPr="00B85413" w:rsidRDefault="00797DCB" w:rsidP="000D6B30">
      <w:pPr>
        <w:spacing w:after="60"/>
        <w:rPr>
          <w:bCs/>
        </w:rPr>
      </w:pPr>
      <w:r w:rsidRPr="00B85413">
        <w:t>Fiscal policy will, in the next period, be focused, in line with the available fiscal space, on further reduction of the total tax burden of the work which additionally unburdens the businesses, i.e., increases the competitiveness of the private sector. On the expenditure side, infrastructure projects and capital projects will be prioritized, as well as the pension and salary policy. In doing so, efforts will be made that increases of these largest categories of expenditure do not exceed the planned sustainable framework.</w:t>
      </w:r>
    </w:p>
    <w:p w14:paraId="7A1163AE" w14:textId="77777777" w:rsidR="00797DCB" w:rsidRPr="00B85413" w:rsidRDefault="00797DCB" w:rsidP="000D6B30">
      <w:pPr>
        <w:spacing w:after="60"/>
        <w:rPr>
          <w:bCs/>
        </w:rPr>
      </w:pPr>
      <w:r w:rsidRPr="00B85413">
        <w:t>The stability of public finance and sustainable fiscal framework will be contributed by the amendments of the Budget System Law, which, inter alia, redesigned the set of fiscal rules, general and special, and defined special measures in case they are not observed. There was special emphasis placed on the amendment of general rules concerning the public debt and deficit of the government sector, and special rules relating to the sustainable level of expenditure for salaries and pensions.</w:t>
      </w:r>
    </w:p>
    <w:p w14:paraId="0829FA9B" w14:textId="0BDDF289" w:rsidR="00797DCB" w:rsidRPr="000D6B30" w:rsidRDefault="00B62D55" w:rsidP="000D6B30">
      <w:pPr>
        <w:keepNext/>
        <w:keepLines/>
        <w:spacing w:before="120"/>
        <w:outlineLvl w:val="1"/>
        <w:rPr>
          <w:rFonts w:eastAsia="MS PGothic" w:cs="Times New Roman"/>
          <w:b/>
          <w:color w:val="000000"/>
          <w:szCs w:val="24"/>
          <w:lang w:val="en-US"/>
        </w:rPr>
      </w:pPr>
      <w:bookmarkStart w:id="34" w:name="_Toc156201371"/>
      <w:r w:rsidRPr="000D6B30">
        <w:rPr>
          <w:rFonts w:eastAsia="MS PGothic" w:cs="Times New Roman"/>
          <w:b/>
          <w:color w:val="000000"/>
          <w:szCs w:val="24"/>
          <w:lang w:val="en-US"/>
        </w:rPr>
        <w:t>4.</w:t>
      </w:r>
      <w:r w:rsidR="00797DCB" w:rsidRPr="000D6B30">
        <w:rPr>
          <w:rFonts w:eastAsia="MS PGothic" w:cs="Times New Roman"/>
          <w:b/>
          <w:color w:val="000000"/>
          <w:szCs w:val="24"/>
          <w:lang w:val="en-US"/>
        </w:rPr>
        <w:t xml:space="preserve">2. </w:t>
      </w:r>
      <w:bookmarkEnd w:id="33"/>
      <w:r w:rsidR="00797DCB" w:rsidRPr="000D6B30">
        <w:rPr>
          <w:rFonts w:eastAsia="MS PGothic" w:cs="Times New Roman"/>
          <w:b/>
          <w:color w:val="000000"/>
          <w:szCs w:val="24"/>
          <w:lang w:val="en-US"/>
        </w:rPr>
        <w:t>BUDGETARY OUTTURN IN 2023</w:t>
      </w:r>
      <w:bookmarkEnd w:id="34"/>
    </w:p>
    <w:p w14:paraId="4D7FD178" w14:textId="77777777" w:rsidR="00797DCB" w:rsidRPr="00B85413" w:rsidRDefault="00797DCB" w:rsidP="000D6B30">
      <w:pPr>
        <w:spacing w:after="60"/>
      </w:pPr>
      <w:r w:rsidRPr="00B85413">
        <w:t>The fiscal framework for 2023 was planned in the circumstances of a prolonged unfavourable geopolitical situation, high uncertainty at the energy market and negative inflationary trends, particularly at the food market. Fiscally, the previous year was characterized by the necessary and intense adjustments to the new negative circumstances in the energy sector, through the significant budgetary allocations for ensuring energy security. Some of the fiscal efforts were also directed to the preservation of the living standard of the citizens. On the one hand, this was implemented through the increased allocations aimed at vulnerable population categories, while, on the other hand, measures of control of the prices of basic food staples and amortisation of the growth of the prices of petroleum products through the reduction of excise burden. An increased uncertainty was also caused by a possible irregularity in supply of energy products, which additionally affected the prices.</w:t>
      </w:r>
    </w:p>
    <w:p w14:paraId="3B93B52C" w14:textId="77777777" w:rsidR="00797DCB" w:rsidRPr="00B85413" w:rsidRDefault="00797DCB" w:rsidP="000D6B30">
      <w:pPr>
        <w:spacing w:after="60"/>
      </w:pPr>
      <w:r w:rsidRPr="00B85413">
        <w:t xml:space="preserve">Mitigation of negative effects of the energy crisis, growing inflation, need to maintain the living standard of the population affected the creation of the fiscal framework for 2023. The expenditure side of the budget ensures a high amount of funds for further resolution of the energy crisis. In order </w:t>
      </w:r>
      <w:r w:rsidRPr="00B85413">
        <w:lastRenderedPageBreak/>
        <w:t>to improve the economic status and standard of pensioners, the amendment of fiscal rules included a change of the manner of indexation of pensions. Pensioners’ allowances were considerably increased in 2022 and 2023, but a mechanism of protection from an excessive increase of the share of expenditure for pensions in GDP was also introduced. In order to safeguard the standard of the employees in the public sector, salaries were raised by 12.5%, while resources were provided for raising the salaries of military personnel by 25%. A high share of public investments into the GDP was retained, as support for the recovery of economic growth. At the revenue side, the envisaged continuation of the excise burden of the petroleum products is important till the end of April with an unchanged amount of excises for other products, in order to mitigate inflationary trends. The multi-annual policy of tax burden reduction of labour was also continued in 2023. The estimated effect of the loss of revenues on the basis of increasing the non-taxable census and reduction of the contribution rate by 1 pp amounted to 41 billion RSD in 2023.</w:t>
      </w:r>
    </w:p>
    <w:p w14:paraId="2C9A24E3" w14:textId="77777777" w:rsidR="00797DCB" w:rsidRPr="00B85413" w:rsidRDefault="00797DCB" w:rsidP="000D6B30">
      <w:pPr>
        <w:spacing w:after="60"/>
      </w:pPr>
      <w:r w:rsidRPr="00B85413">
        <w:t xml:space="preserve">Risks which were taken into account when planning the fiscal framework for the current year are still present, with a partially changed impact of certain factors. In the first half of the year, economic activity mostly remained at the planned level. Inflation developments were mildly above the expected ones, and there was a certain decline of the prices of energy products on the international market. In parallel with the stabilisation of the production of electricity, the expected need for a government intervention in this area was also reduced. Public revenues in the first half of the year moved above the expected levels, but with significant changes in their structure. Developments in the labour force market exceeded expectations in terms of the growth of average salaries and employment, which is reflected positively on the collection of labour taxes. Individually, the largest growth was that of the collection of the profit tax. An amount of revenues from excise duties higher than the planned was accrued partially due to the change of excise policy during the year. Unplanned extraordinary non-tax revenue, collected during the year, are, as usual, included in the revised amount of non-tax revenue. On the other hand, the collection of a part of the consumption tax is lower than </w:t>
      </w:r>
      <w:r>
        <w:t>expected</w:t>
      </w:r>
      <w:r w:rsidRPr="00B85413">
        <w:t>, primarily as regards the value added tax.</w:t>
      </w:r>
    </w:p>
    <w:p w14:paraId="3085F261" w14:textId="77777777" w:rsidR="00797DCB" w:rsidRPr="00B85413" w:rsidRDefault="00797DCB" w:rsidP="000D6B30">
      <w:pPr>
        <w:spacing w:after="60"/>
      </w:pPr>
      <w:r w:rsidRPr="00B85413">
        <w:t>The rebalancing of the budget of the Republic of Serbia in September provided for the funds for undertaking new measures which would affect the personal income, changes in the policy of agricultural subsidies, and a reallocation of unspent funds for a state intervention in the energy sector. The fiscal framework established by the rebalancing envisages a deficit of the government sector by 2.8%, which is a decrease of 0.5% of the GDP compared to the original plan. The public debt share at the end of 2023 will be 53.3% of the GDP, which is lower by 2.8% of the GDP than in the previous estimate. The revenue estim</w:t>
      </w:r>
      <w:r>
        <w:t>ation has been increased by 132.</w:t>
      </w:r>
      <w:r w:rsidRPr="00B85413">
        <w:t>5 billion RSD, while the estimate of expenditure has been revised upward by 96 billion RSD, which reduced the estimate of the fiscal deficit by 36.5 billion RSD. Higher revenue, as well as savings on the expenditure side, and a reallocation of funds for the purchase of energy products, ensured a fiscal space for the implementation of new measures for an improvement of the economic status of certain population categories. These measures include extraordinary indexation of pensions by 5.5%, an increase of salaries for the categories of employees in the health care sector - also by 5.5%, and one-off aid for mothers or fathers with children under 16. A payment of one-off aid to pensioners in the amount of 20,000 is also envisaged. Extraordinary pension and salary increases in the public sector have a structural nature, wh</w:t>
      </w:r>
      <w:r>
        <w:t>il</w:t>
      </w:r>
      <w:r w:rsidRPr="00B85413">
        <w:t>e the next regular adjustment of pensions in early 2024 was 14.8%.</w:t>
      </w:r>
    </w:p>
    <w:p w14:paraId="18EE1C53" w14:textId="77777777" w:rsidR="000D6B30" w:rsidRDefault="000D6B30">
      <w:pPr>
        <w:spacing w:after="160" w:line="259" w:lineRule="auto"/>
        <w:jc w:val="left"/>
      </w:pPr>
      <w:bookmarkStart w:id="35" w:name="_Hlk154583142"/>
      <w:r>
        <w:br w:type="page"/>
      </w:r>
    </w:p>
    <w:p w14:paraId="1DB04BE2" w14:textId="4E868020" w:rsidR="00797DCB" w:rsidRPr="00B85413" w:rsidRDefault="00797DCB" w:rsidP="000D6B30">
      <w:pPr>
        <w:rPr>
          <w:rFonts w:eastAsia="Calibri" w:cs="Times New Roman"/>
          <w:spacing w:val="-4"/>
          <w:szCs w:val="24"/>
        </w:rPr>
      </w:pPr>
      <w:r w:rsidRPr="00B85413">
        <w:lastRenderedPageBreak/>
        <w:t xml:space="preserve">Chart 5 Fiscal result of the </w:t>
      </w:r>
      <w:r>
        <w:t xml:space="preserve">general </w:t>
      </w:r>
      <w:r w:rsidRPr="00B85413">
        <w:t>government 2015-2023, GDP %</w:t>
      </w:r>
    </w:p>
    <w:p w14:paraId="0F5BCC03" w14:textId="77777777" w:rsidR="00797DCB" w:rsidRPr="00B85413" w:rsidRDefault="00797DCB" w:rsidP="00797DCB">
      <w:pPr>
        <w:spacing w:after="0" w:line="276" w:lineRule="auto"/>
        <w:jc w:val="center"/>
        <w:rPr>
          <w:rFonts w:eastAsia="Calibri" w:cs="Times New Roman"/>
          <w:szCs w:val="24"/>
        </w:rPr>
      </w:pPr>
      <w:r>
        <w:rPr>
          <w:noProof/>
          <w:lang w:val="en-US"/>
        </w:rPr>
        <w:drawing>
          <wp:inline distT="0" distB="0" distL="0" distR="0" wp14:anchorId="123E4F2F" wp14:editId="7D86D070">
            <wp:extent cx="4468495" cy="28384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8D59BF" w14:textId="77777777" w:rsidR="00797DCB" w:rsidRPr="000D6B30" w:rsidRDefault="00797DCB" w:rsidP="000D6B30">
      <w:pPr>
        <w:rPr>
          <w:rFonts w:eastAsia="Calibri" w:cs="Times New Roman"/>
          <w:bCs/>
          <w:sz w:val="18"/>
          <w:szCs w:val="18"/>
        </w:rPr>
      </w:pPr>
      <w:r w:rsidRPr="000D6B30">
        <w:rPr>
          <w:sz w:val="18"/>
          <w:szCs w:val="18"/>
        </w:rPr>
        <w:t>Source: Ministry of Finance</w:t>
      </w:r>
    </w:p>
    <w:bookmarkEnd w:id="35"/>
    <w:p w14:paraId="1AC2CCE1" w14:textId="77777777" w:rsidR="00797DCB" w:rsidRPr="00B85413" w:rsidRDefault="00797DCB" w:rsidP="000D6B30">
      <w:pPr>
        <w:rPr>
          <w:rFonts w:eastAsia="MS PGothic" w:cs="Times New Roman"/>
          <w:szCs w:val="24"/>
        </w:rPr>
      </w:pPr>
      <w:r w:rsidRPr="00B85413">
        <w:t xml:space="preserve">Table 4 Revenue, expenditure and result of the </w:t>
      </w:r>
      <w:r>
        <w:t>general government</w:t>
      </w:r>
      <w:r w:rsidRPr="00B85413">
        <w:t xml:space="preserve"> in 2023, in billion RSD</w:t>
      </w:r>
    </w:p>
    <w:tbl>
      <w:tblPr>
        <w:tblW w:w="5346" w:type="pct"/>
        <w:jc w:val="center"/>
        <w:tblLayout w:type="fixed"/>
        <w:tblLook w:val="04A0" w:firstRow="1" w:lastRow="0" w:firstColumn="1" w:lastColumn="0" w:noHBand="0" w:noVBand="1"/>
      </w:tblPr>
      <w:tblGrid>
        <w:gridCol w:w="3028"/>
        <w:gridCol w:w="1059"/>
        <w:gridCol w:w="1214"/>
        <w:gridCol w:w="1212"/>
        <w:gridCol w:w="1513"/>
        <w:gridCol w:w="1055"/>
        <w:gridCol w:w="1224"/>
      </w:tblGrid>
      <w:tr w:rsidR="00797DCB" w:rsidRPr="00B85413" w14:paraId="2BA032A0" w14:textId="77777777" w:rsidTr="00D34346">
        <w:trPr>
          <w:trHeight w:val="387"/>
          <w:tblHeader/>
          <w:jc w:val="center"/>
        </w:trPr>
        <w:tc>
          <w:tcPr>
            <w:tcW w:w="1469" w:type="pct"/>
            <w:tcBorders>
              <w:top w:val="single" w:sz="4" w:space="0" w:color="002060"/>
            </w:tcBorders>
            <w:shd w:val="clear" w:color="auto" w:fill="auto"/>
            <w:noWrap/>
            <w:vAlign w:val="center"/>
            <w:hideMark/>
          </w:tcPr>
          <w:p w14:paraId="3E3A9D05" w14:textId="77777777" w:rsidR="00797DCB" w:rsidRPr="00B85413" w:rsidRDefault="00797DCB" w:rsidP="00D34346">
            <w:pPr>
              <w:spacing w:after="0"/>
              <w:ind w:right="-393"/>
              <w:jc w:val="center"/>
              <w:rPr>
                <w:rFonts w:eastAsia="Times New Roman" w:cstheme="minorHAnsi"/>
                <w:bCs/>
                <w:sz w:val="20"/>
                <w:szCs w:val="20"/>
              </w:rPr>
            </w:pPr>
            <w:r w:rsidRPr="00B85413">
              <w:rPr>
                <w:sz w:val="20"/>
              </w:rPr>
              <w:t> </w:t>
            </w:r>
          </w:p>
        </w:tc>
        <w:tc>
          <w:tcPr>
            <w:tcW w:w="514" w:type="pct"/>
            <w:tcBorders>
              <w:top w:val="single" w:sz="4" w:space="0" w:color="002060"/>
              <w:bottom w:val="single" w:sz="4" w:space="0" w:color="002060"/>
            </w:tcBorders>
            <w:shd w:val="clear" w:color="auto" w:fill="auto"/>
            <w:vAlign w:val="center"/>
            <w:hideMark/>
          </w:tcPr>
          <w:p w14:paraId="69A69504" w14:textId="77777777" w:rsidR="00797DCB" w:rsidRPr="00B85413" w:rsidRDefault="00797DCB" w:rsidP="00D34346">
            <w:pPr>
              <w:spacing w:after="0"/>
              <w:jc w:val="center"/>
              <w:rPr>
                <w:rFonts w:eastAsia="MS PGothic" w:cstheme="minorHAnsi"/>
                <w:sz w:val="20"/>
                <w:szCs w:val="20"/>
              </w:rPr>
            </w:pPr>
            <w:r w:rsidRPr="00B85413">
              <w:rPr>
                <w:sz w:val="20"/>
              </w:rPr>
              <w:t>budget* 2023</w:t>
            </w:r>
          </w:p>
        </w:tc>
        <w:tc>
          <w:tcPr>
            <w:tcW w:w="589" w:type="pct"/>
            <w:tcBorders>
              <w:top w:val="single" w:sz="4" w:space="0" w:color="002060"/>
              <w:bottom w:val="single" w:sz="4" w:space="0" w:color="002060"/>
            </w:tcBorders>
            <w:vAlign w:val="center"/>
          </w:tcPr>
          <w:p w14:paraId="36AFB03E" w14:textId="77777777" w:rsidR="00797DCB" w:rsidRPr="00B85413" w:rsidRDefault="00797DCB" w:rsidP="00D34346">
            <w:pPr>
              <w:spacing w:after="0"/>
              <w:jc w:val="center"/>
              <w:rPr>
                <w:rFonts w:eastAsia="MS PGothic" w:cstheme="minorHAnsi"/>
                <w:sz w:val="20"/>
                <w:szCs w:val="20"/>
              </w:rPr>
            </w:pPr>
            <w:r w:rsidRPr="00B85413">
              <w:rPr>
                <w:sz w:val="20"/>
              </w:rPr>
              <w:t>May 2023 estimate</w:t>
            </w:r>
          </w:p>
        </w:tc>
        <w:tc>
          <w:tcPr>
            <w:tcW w:w="588" w:type="pct"/>
            <w:tcBorders>
              <w:top w:val="single" w:sz="4" w:space="0" w:color="002060"/>
              <w:bottom w:val="single" w:sz="4" w:space="0" w:color="002060"/>
            </w:tcBorders>
            <w:shd w:val="clear" w:color="auto" w:fill="auto"/>
            <w:vAlign w:val="center"/>
            <w:hideMark/>
          </w:tcPr>
          <w:p w14:paraId="0D0902AF" w14:textId="77777777" w:rsidR="00797DCB" w:rsidRPr="00B85413" w:rsidRDefault="00797DCB" w:rsidP="00D34346">
            <w:pPr>
              <w:spacing w:after="0"/>
              <w:jc w:val="center"/>
              <w:rPr>
                <w:rFonts w:eastAsia="MS PGothic" w:cstheme="minorHAnsi"/>
                <w:sz w:val="20"/>
                <w:szCs w:val="20"/>
              </w:rPr>
            </w:pPr>
            <w:r w:rsidRPr="00B85413">
              <w:rPr>
                <w:sz w:val="20"/>
              </w:rPr>
              <w:t>September 2023 estimate</w:t>
            </w:r>
          </w:p>
        </w:tc>
        <w:tc>
          <w:tcPr>
            <w:tcW w:w="734" w:type="pct"/>
            <w:tcBorders>
              <w:top w:val="single" w:sz="4" w:space="0" w:color="002060"/>
              <w:bottom w:val="single" w:sz="4" w:space="0" w:color="002060"/>
            </w:tcBorders>
            <w:shd w:val="clear" w:color="auto" w:fill="auto"/>
            <w:vAlign w:val="center"/>
            <w:hideMark/>
          </w:tcPr>
          <w:p w14:paraId="2DB8A3FB" w14:textId="77777777" w:rsidR="00797DCB" w:rsidRPr="00B85413" w:rsidRDefault="00797DCB" w:rsidP="00D34346">
            <w:pPr>
              <w:spacing w:after="0"/>
              <w:jc w:val="center"/>
              <w:rPr>
                <w:rFonts w:eastAsia="MS PGothic" w:cstheme="minorHAnsi"/>
                <w:sz w:val="20"/>
                <w:szCs w:val="20"/>
              </w:rPr>
            </w:pPr>
            <w:r w:rsidRPr="00B85413">
              <w:rPr>
                <w:sz w:val="20"/>
              </w:rPr>
              <w:t>Differential bet</w:t>
            </w:r>
            <w:r>
              <w:rPr>
                <w:sz w:val="20"/>
              </w:rPr>
              <w:t>ween the estimate for September</w:t>
            </w:r>
            <w:r w:rsidRPr="00B85413">
              <w:rPr>
                <w:sz w:val="20"/>
              </w:rPr>
              <w:t>/</w:t>
            </w:r>
          </w:p>
          <w:p w14:paraId="1F7794B3" w14:textId="77777777" w:rsidR="00797DCB" w:rsidRPr="00B85413" w:rsidRDefault="00797DCB" w:rsidP="00D34346">
            <w:pPr>
              <w:spacing w:after="0"/>
              <w:jc w:val="center"/>
              <w:rPr>
                <w:rFonts w:eastAsia="MS PGothic" w:cstheme="minorHAnsi"/>
                <w:sz w:val="20"/>
                <w:szCs w:val="20"/>
              </w:rPr>
            </w:pPr>
            <w:r w:rsidRPr="00B85413">
              <w:rPr>
                <w:sz w:val="20"/>
              </w:rPr>
              <w:t>budget</w:t>
            </w:r>
          </w:p>
        </w:tc>
        <w:tc>
          <w:tcPr>
            <w:tcW w:w="512" w:type="pct"/>
            <w:tcBorders>
              <w:top w:val="single" w:sz="4" w:space="0" w:color="002060"/>
              <w:bottom w:val="single" w:sz="4" w:space="0" w:color="002060"/>
            </w:tcBorders>
            <w:shd w:val="clear" w:color="auto" w:fill="auto"/>
            <w:vAlign w:val="center"/>
            <w:hideMark/>
          </w:tcPr>
          <w:p w14:paraId="49905990" w14:textId="77777777" w:rsidR="00797DCB" w:rsidRPr="00B85413" w:rsidRDefault="00797DCB" w:rsidP="00D34346">
            <w:pPr>
              <w:spacing w:after="0"/>
              <w:jc w:val="center"/>
              <w:rPr>
                <w:rFonts w:eastAsia="MS PGothic" w:cstheme="minorHAnsi"/>
                <w:sz w:val="20"/>
                <w:szCs w:val="20"/>
              </w:rPr>
            </w:pPr>
            <w:r w:rsidRPr="00B85413">
              <w:rPr>
                <w:sz w:val="20"/>
              </w:rPr>
              <w:t>change %</w:t>
            </w:r>
          </w:p>
        </w:tc>
        <w:tc>
          <w:tcPr>
            <w:tcW w:w="594" w:type="pct"/>
            <w:tcBorders>
              <w:top w:val="single" w:sz="4" w:space="0" w:color="002060"/>
              <w:bottom w:val="single" w:sz="4" w:space="0" w:color="002060"/>
            </w:tcBorders>
            <w:shd w:val="clear" w:color="auto" w:fill="auto"/>
            <w:vAlign w:val="center"/>
            <w:hideMark/>
          </w:tcPr>
          <w:p w14:paraId="41C8CE8A" w14:textId="77777777" w:rsidR="00797DCB" w:rsidRDefault="00797DCB" w:rsidP="00D34346">
            <w:pPr>
              <w:spacing w:after="0"/>
              <w:jc w:val="center"/>
              <w:rPr>
                <w:sz w:val="18"/>
              </w:rPr>
            </w:pPr>
            <w:r w:rsidRPr="00B85413">
              <w:rPr>
                <w:sz w:val="18"/>
              </w:rPr>
              <w:t xml:space="preserve">September </w:t>
            </w:r>
          </w:p>
          <w:p w14:paraId="4FA86D2F" w14:textId="77777777" w:rsidR="00797DCB" w:rsidRDefault="00797DCB" w:rsidP="00D34346">
            <w:pPr>
              <w:spacing w:after="0"/>
              <w:jc w:val="center"/>
              <w:rPr>
                <w:sz w:val="18"/>
              </w:rPr>
            </w:pPr>
            <w:r w:rsidRPr="00B85413">
              <w:rPr>
                <w:sz w:val="18"/>
              </w:rPr>
              <w:t xml:space="preserve">2023 </w:t>
            </w:r>
          </w:p>
          <w:p w14:paraId="0B7170E1" w14:textId="77777777" w:rsidR="00797DCB" w:rsidRPr="00B85413" w:rsidRDefault="00797DCB" w:rsidP="00D34346">
            <w:pPr>
              <w:spacing w:after="0"/>
              <w:jc w:val="center"/>
              <w:rPr>
                <w:rFonts w:eastAsia="MS PGothic" w:cstheme="minorHAnsi"/>
                <w:sz w:val="18"/>
                <w:szCs w:val="18"/>
              </w:rPr>
            </w:pPr>
            <w:r>
              <w:rPr>
                <w:sz w:val="18"/>
              </w:rPr>
              <w:t>es</w:t>
            </w:r>
            <w:r w:rsidRPr="00B85413">
              <w:rPr>
                <w:sz w:val="18"/>
              </w:rPr>
              <w:t>t</w:t>
            </w:r>
            <w:r>
              <w:rPr>
                <w:sz w:val="18"/>
              </w:rPr>
              <w:t xml:space="preserve">imate </w:t>
            </w:r>
          </w:p>
          <w:p w14:paraId="1A04222F" w14:textId="77777777" w:rsidR="00797DCB" w:rsidRPr="00B85413" w:rsidRDefault="00797DCB" w:rsidP="00D34346">
            <w:pPr>
              <w:spacing w:after="0"/>
              <w:jc w:val="center"/>
              <w:rPr>
                <w:rFonts w:eastAsia="MS PGothic" w:cstheme="minorHAnsi"/>
                <w:sz w:val="18"/>
                <w:szCs w:val="18"/>
              </w:rPr>
            </w:pPr>
            <w:r w:rsidRPr="00B85413">
              <w:rPr>
                <w:sz w:val="18"/>
              </w:rPr>
              <w:t>GDP %</w:t>
            </w:r>
          </w:p>
        </w:tc>
      </w:tr>
      <w:tr w:rsidR="00797DCB" w:rsidRPr="00B85413" w14:paraId="2CBE8EBF" w14:textId="77777777" w:rsidTr="00D34346">
        <w:trPr>
          <w:trHeight w:val="221"/>
          <w:jc w:val="center"/>
        </w:trPr>
        <w:tc>
          <w:tcPr>
            <w:tcW w:w="1469" w:type="pct"/>
            <w:shd w:val="clear" w:color="auto" w:fill="E7E6E6" w:themeFill="background2"/>
            <w:noWrap/>
            <w:vAlign w:val="center"/>
            <w:hideMark/>
          </w:tcPr>
          <w:p w14:paraId="3BC2FDE4" w14:textId="77777777" w:rsidR="00797DCB" w:rsidRPr="00B85413" w:rsidRDefault="00797DCB" w:rsidP="00D34346">
            <w:pPr>
              <w:spacing w:after="0"/>
              <w:jc w:val="left"/>
              <w:rPr>
                <w:rFonts w:cstheme="minorHAnsi"/>
                <w:sz w:val="20"/>
                <w:szCs w:val="20"/>
              </w:rPr>
            </w:pPr>
            <w:r w:rsidRPr="00B85413">
              <w:rPr>
                <w:sz w:val="20"/>
              </w:rPr>
              <w:t>PUBLIC REVENUE</w:t>
            </w:r>
          </w:p>
        </w:tc>
        <w:tc>
          <w:tcPr>
            <w:tcW w:w="514" w:type="pct"/>
            <w:tcBorders>
              <w:top w:val="single" w:sz="4" w:space="0" w:color="002060"/>
            </w:tcBorders>
            <w:shd w:val="clear" w:color="auto" w:fill="E7E6E6" w:themeFill="background2"/>
            <w:hideMark/>
          </w:tcPr>
          <w:p w14:paraId="4292DE88" w14:textId="77777777" w:rsidR="00797DCB" w:rsidRPr="00B85413" w:rsidRDefault="00797DCB" w:rsidP="00D34346">
            <w:pPr>
              <w:spacing w:after="0"/>
              <w:ind w:right="170"/>
              <w:jc w:val="right"/>
              <w:rPr>
                <w:rFonts w:cstheme="minorHAnsi"/>
                <w:sz w:val="20"/>
                <w:szCs w:val="20"/>
              </w:rPr>
            </w:pPr>
            <w:r w:rsidRPr="00B85413">
              <w:rPr>
                <w:sz w:val="16"/>
              </w:rPr>
              <w:t>3312.9</w:t>
            </w:r>
          </w:p>
        </w:tc>
        <w:tc>
          <w:tcPr>
            <w:tcW w:w="589" w:type="pct"/>
            <w:tcBorders>
              <w:top w:val="single" w:sz="4" w:space="0" w:color="002060"/>
            </w:tcBorders>
            <w:shd w:val="clear" w:color="auto" w:fill="E7E6E6" w:themeFill="background2"/>
          </w:tcPr>
          <w:p w14:paraId="176FE4EB" w14:textId="77777777" w:rsidR="00797DCB" w:rsidRPr="00B85413" w:rsidRDefault="00797DCB" w:rsidP="00D34346">
            <w:pPr>
              <w:spacing w:after="0"/>
              <w:ind w:right="170"/>
              <w:jc w:val="right"/>
              <w:rPr>
                <w:sz w:val="20"/>
                <w:szCs w:val="20"/>
              </w:rPr>
            </w:pPr>
            <w:r w:rsidRPr="00B85413">
              <w:rPr>
                <w:sz w:val="16"/>
              </w:rPr>
              <w:t>3389.5</w:t>
            </w:r>
          </w:p>
        </w:tc>
        <w:tc>
          <w:tcPr>
            <w:tcW w:w="588" w:type="pct"/>
            <w:tcBorders>
              <w:top w:val="single" w:sz="4" w:space="0" w:color="002060"/>
            </w:tcBorders>
            <w:shd w:val="clear" w:color="auto" w:fill="E7E6E6" w:themeFill="background2"/>
            <w:noWrap/>
            <w:hideMark/>
          </w:tcPr>
          <w:p w14:paraId="3AADD939" w14:textId="77777777" w:rsidR="00797DCB" w:rsidRPr="00B85413" w:rsidRDefault="00797DCB" w:rsidP="00D34346">
            <w:pPr>
              <w:spacing w:after="0"/>
              <w:ind w:right="170"/>
              <w:jc w:val="right"/>
              <w:rPr>
                <w:rFonts w:cstheme="minorHAnsi"/>
                <w:sz w:val="20"/>
                <w:szCs w:val="20"/>
              </w:rPr>
            </w:pPr>
            <w:r w:rsidRPr="00B85413">
              <w:rPr>
                <w:sz w:val="16"/>
              </w:rPr>
              <w:t>3445.5</w:t>
            </w:r>
          </w:p>
        </w:tc>
        <w:tc>
          <w:tcPr>
            <w:tcW w:w="734" w:type="pct"/>
            <w:tcBorders>
              <w:top w:val="single" w:sz="4" w:space="0" w:color="002060"/>
            </w:tcBorders>
            <w:shd w:val="clear" w:color="auto" w:fill="E7E6E6" w:themeFill="background2"/>
            <w:hideMark/>
          </w:tcPr>
          <w:p w14:paraId="3A732EFB" w14:textId="77777777" w:rsidR="00797DCB" w:rsidRPr="00B85413" w:rsidRDefault="00797DCB" w:rsidP="00D34346">
            <w:pPr>
              <w:spacing w:after="0"/>
              <w:ind w:right="227"/>
              <w:jc w:val="right"/>
              <w:rPr>
                <w:rFonts w:cstheme="minorHAnsi"/>
                <w:sz w:val="20"/>
                <w:szCs w:val="20"/>
              </w:rPr>
            </w:pPr>
            <w:r w:rsidRPr="00B85413">
              <w:rPr>
                <w:sz w:val="16"/>
              </w:rPr>
              <w:t>132.5</w:t>
            </w:r>
          </w:p>
        </w:tc>
        <w:tc>
          <w:tcPr>
            <w:tcW w:w="512" w:type="pct"/>
            <w:tcBorders>
              <w:top w:val="single" w:sz="4" w:space="0" w:color="002060"/>
            </w:tcBorders>
            <w:shd w:val="clear" w:color="auto" w:fill="E7E6E6" w:themeFill="background2"/>
            <w:hideMark/>
          </w:tcPr>
          <w:p w14:paraId="6FDE33C3" w14:textId="77777777" w:rsidR="00797DCB" w:rsidRPr="00B85413" w:rsidRDefault="00797DCB" w:rsidP="00D34346">
            <w:pPr>
              <w:spacing w:after="0"/>
              <w:ind w:right="284"/>
              <w:jc w:val="right"/>
              <w:rPr>
                <w:rFonts w:cstheme="minorHAnsi"/>
                <w:sz w:val="20"/>
                <w:szCs w:val="20"/>
              </w:rPr>
            </w:pPr>
            <w:r w:rsidRPr="00B85413">
              <w:rPr>
                <w:sz w:val="16"/>
              </w:rPr>
              <w:t>4.0</w:t>
            </w:r>
          </w:p>
        </w:tc>
        <w:tc>
          <w:tcPr>
            <w:tcW w:w="594" w:type="pct"/>
            <w:tcBorders>
              <w:top w:val="single" w:sz="4" w:space="0" w:color="002060"/>
            </w:tcBorders>
            <w:shd w:val="clear" w:color="auto" w:fill="E7E6E6" w:themeFill="background2"/>
            <w:noWrap/>
            <w:hideMark/>
          </w:tcPr>
          <w:p w14:paraId="3A74C536" w14:textId="77777777" w:rsidR="00797DCB" w:rsidRPr="00B85413" w:rsidRDefault="00797DCB" w:rsidP="00D34346">
            <w:pPr>
              <w:spacing w:after="0"/>
              <w:ind w:right="284"/>
              <w:jc w:val="right"/>
              <w:rPr>
                <w:rFonts w:cstheme="minorHAnsi"/>
                <w:sz w:val="20"/>
                <w:szCs w:val="20"/>
              </w:rPr>
            </w:pPr>
            <w:r w:rsidRPr="00B85413">
              <w:rPr>
                <w:sz w:val="16"/>
              </w:rPr>
              <w:t>42.5</w:t>
            </w:r>
          </w:p>
        </w:tc>
      </w:tr>
      <w:tr w:rsidR="00797DCB" w:rsidRPr="00B85413" w14:paraId="71209EB8" w14:textId="77777777" w:rsidTr="00D34346">
        <w:trPr>
          <w:trHeight w:val="221"/>
          <w:jc w:val="center"/>
        </w:trPr>
        <w:tc>
          <w:tcPr>
            <w:tcW w:w="1469" w:type="pct"/>
            <w:shd w:val="clear" w:color="auto" w:fill="auto"/>
            <w:noWrap/>
            <w:vAlign w:val="center"/>
            <w:hideMark/>
          </w:tcPr>
          <w:p w14:paraId="2576FEF8" w14:textId="77777777" w:rsidR="00797DCB" w:rsidRPr="00B85413" w:rsidRDefault="00797DCB" w:rsidP="00D34346">
            <w:pPr>
              <w:spacing w:after="0"/>
              <w:jc w:val="left"/>
              <w:rPr>
                <w:rFonts w:eastAsia="MS PGothic" w:cstheme="minorHAnsi"/>
                <w:sz w:val="20"/>
                <w:szCs w:val="20"/>
              </w:rPr>
            </w:pPr>
            <w:r w:rsidRPr="00B85413">
              <w:rPr>
                <w:sz w:val="20"/>
              </w:rPr>
              <w:t>Current revenue</w:t>
            </w:r>
          </w:p>
        </w:tc>
        <w:tc>
          <w:tcPr>
            <w:tcW w:w="514" w:type="pct"/>
            <w:shd w:val="clear" w:color="auto" w:fill="auto"/>
            <w:hideMark/>
          </w:tcPr>
          <w:p w14:paraId="612031CE" w14:textId="77777777" w:rsidR="00797DCB" w:rsidRPr="00B85413" w:rsidRDefault="00797DCB" w:rsidP="00D34346">
            <w:pPr>
              <w:spacing w:after="0"/>
              <w:ind w:right="170"/>
              <w:jc w:val="right"/>
              <w:rPr>
                <w:rFonts w:cstheme="minorHAnsi"/>
                <w:sz w:val="20"/>
                <w:szCs w:val="20"/>
              </w:rPr>
            </w:pPr>
            <w:r w:rsidRPr="00B85413">
              <w:rPr>
                <w:sz w:val="16"/>
              </w:rPr>
              <w:t>3259.5</w:t>
            </w:r>
          </w:p>
        </w:tc>
        <w:tc>
          <w:tcPr>
            <w:tcW w:w="589" w:type="pct"/>
          </w:tcPr>
          <w:p w14:paraId="2B239124" w14:textId="77777777" w:rsidR="00797DCB" w:rsidRPr="00B85413" w:rsidRDefault="00797DCB" w:rsidP="00D34346">
            <w:pPr>
              <w:spacing w:after="0"/>
              <w:ind w:right="170"/>
              <w:jc w:val="right"/>
              <w:rPr>
                <w:sz w:val="20"/>
                <w:szCs w:val="20"/>
              </w:rPr>
            </w:pPr>
            <w:r w:rsidRPr="00B85413">
              <w:rPr>
                <w:sz w:val="16"/>
              </w:rPr>
              <w:t>3336.1</w:t>
            </w:r>
          </w:p>
        </w:tc>
        <w:tc>
          <w:tcPr>
            <w:tcW w:w="588" w:type="pct"/>
            <w:shd w:val="clear" w:color="auto" w:fill="auto"/>
            <w:noWrap/>
            <w:hideMark/>
          </w:tcPr>
          <w:p w14:paraId="0E83DBBC" w14:textId="77777777" w:rsidR="00797DCB" w:rsidRPr="00B85413" w:rsidRDefault="00797DCB" w:rsidP="00D34346">
            <w:pPr>
              <w:spacing w:after="0"/>
              <w:ind w:right="170"/>
              <w:jc w:val="right"/>
              <w:rPr>
                <w:rFonts w:cstheme="minorHAnsi"/>
                <w:sz w:val="20"/>
                <w:szCs w:val="20"/>
              </w:rPr>
            </w:pPr>
            <w:r w:rsidRPr="00B85413">
              <w:rPr>
                <w:sz w:val="16"/>
              </w:rPr>
              <w:t>3395.9</w:t>
            </w:r>
          </w:p>
        </w:tc>
        <w:tc>
          <w:tcPr>
            <w:tcW w:w="734" w:type="pct"/>
            <w:shd w:val="clear" w:color="auto" w:fill="auto"/>
            <w:hideMark/>
          </w:tcPr>
          <w:p w14:paraId="739183F9" w14:textId="77777777" w:rsidR="00797DCB" w:rsidRPr="00B85413" w:rsidRDefault="00797DCB" w:rsidP="00D34346">
            <w:pPr>
              <w:spacing w:after="0"/>
              <w:ind w:right="227"/>
              <w:jc w:val="right"/>
              <w:rPr>
                <w:rFonts w:cstheme="minorHAnsi"/>
                <w:sz w:val="20"/>
                <w:szCs w:val="20"/>
              </w:rPr>
            </w:pPr>
            <w:r w:rsidRPr="00B85413">
              <w:rPr>
                <w:sz w:val="16"/>
              </w:rPr>
              <w:t>136.4</w:t>
            </w:r>
          </w:p>
        </w:tc>
        <w:tc>
          <w:tcPr>
            <w:tcW w:w="512" w:type="pct"/>
            <w:shd w:val="clear" w:color="auto" w:fill="auto"/>
            <w:hideMark/>
          </w:tcPr>
          <w:p w14:paraId="3080EF01" w14:textId="77777777" w:rsidR="00797DCB" w:rsidRPr="00B85413" w:rsidRDefault="00797DCB" w:rsidP="00D34346">
            <w:pPr>
              <w:spacing w:after="0"/>
              <w:ind w:right="284"/>
              <w:jc w:val="right"/>
              <w:rPr>
                <w:rFonts w:cstheme="minorHAnsi"/>
                <w:sz w:val="20"/>
                <w:szCs w:val="20"/>
              </w:rPr>
            </w:pPr>
            <w:r w:rsidRPr="00B85413">
              <w:rPr>
                <w:sz w:val="16"/>
              </w:rPr>
              <w:t>4.2</w:t>
            </w:r>
          </w:p>
        </w:tc>
        <w:tc>
          <w:tcPr>
            <w:tcW w:w="594" w:type="pct"/>
            <w:shd w:val="clear" w:color="auto" w:fill="auto"/>
            <w:noWrap/>
            <w:hideMark/>
          </w:tcPr>
          <w:p w14:paraId="5D5DC377" w14:textId="77777777" w:rsidR="00797DCB" w:rsidRPr="00B85413" w:rsidRDefault="00797DCB" w:rsidP="00D34346">
            <w:pPr>
              <w:spacing w:after="0"/>
              <w:ind w:right="284"/>
              <w:jc w:val="right"/>
              <w:rPr>
                <w:rFonts w:cstheme="minorHAnsi"/>
                <w:sz w:val="20"/>
                <w:szCs w:val="20"/>
              </w:rPr>
            </w:pPr>
            <w:r w:rsidRPr="00B85413">
              <w:rPr>
                <w:sz w:val="16"/>
              </w:rPr>
              <w:t>41.9</w:t>
            </w:r>
          </w:p>
        </w:tc>
      </w:tr>
      <w:tr w:rsidR="00797DCB" w:rsidRPr="00B85413" w14:paraId="1B6381DA" w14:textId="77777777" w:rsidTr="00D34346">
        <w:trPr>
          <w:trHeight w:val="221"/>
          <w:jc w:val="center"/>
        </w:trPr>
        <w:tc>
          <w:tcPr>
            <w:tcW w:w="1469" w:type="pct"/>
            <w:shd w:val="clear" w:color="auto" w:fill="auto"/>
            <w:noWrap/>
            <w:vAlign w:val="center"/>
            <w:hideMark/>
          </w:tcPr>
          <w:p w14:paraId="0B75E7AB" w14:textId="77777777" w:rsidR="00797DCB" w:rsidRPr="00B85413" w:rsidRDefault="00797DCB" w:rsidP="00D34346">
            <w:pPr>
              <w:spacing w:after="0"/>
              <w:jc w:val="left"/>
              <w:rPr>
                <w:rFonts w:eastAsia="MS PGothic" w:cstheme="minorHAnsi"/>
                <w:sz w:val="20"/>
                <w:szCs w:val="20"/>
              </w:rPr>
            </w:pPr>
            <w:r w:rsidRPr="00B85413">
              <w:rPr>
                <w:sz w:val="20"/>
              </w:rPr>
              <w:t>Tax revenue</w:t>
            </w:r>
          </w:p>
        </w:tc>
        <w:tc>
          <w:tcPr>
            <w:tcW w:w="514" w:type="pct"/>
            <w:shd w:val="clear" w:color="auto" w:fill="auto"/>
            <w:hideMark/>
          </w:tcPr>
          <w:p w14:paraId="4545311C" w14:textId="77777777" w:rsidR="00797DCB" w:rsidRPr="00B85413" w:rsidRDefault="00797DCB" w:rsidP="00D34346">
            <w:pPr>
              <w:spacing w:after="0"/>
              <w:ind w:right="170"/>
              <w:jc w:val="right"/>
              <w:rPr>
                <w:rFonts w:cstheme="minorHAnsi"/>
                <w:sz w:val="20"/>
                <w:szCs w:val="20"/>
              </w:rPr>
            </w:pPr>
            <w:r w:rsidRPr="00B85413">
              <w:rPr>
                <w:sz w:val="16"/>
              </w:rPr>
              <w:t>2936.1</w:t>
            </w:r>
          </w:p>
        </w:tc>
        <w:tc>
          <w:tcPr>
            <w:tcW w:w="589" w:type="pct"/>
          </w:tcPr>
          <w:p w14:paraId="0A79DC89" w14:textId="77777777" w:rsidR="00797DCB" w:rsidRPr="00B85413" w:rsidRDefault="00797DCB" w:rsidP="00D34346">
            <w:pPr>
              <w:spacing w:after="0"/>
              <w:ind w:right="170"/>
              <w:jc w:val="right"/>
              <w:rPr>
                <w:sz w:val="20"/>
                <w:szCs w:val="20"/>
              </w:rPr>
            </w:pPr>
            <w:r w:rsidRPr="00B85413">
              <w:rPr>
                <w:sz w:val="16"/>
              </w:rPr>
              <w:t>3001.7</w:t>
            </w:r>
          </w:p>
        </w:tc>
        <w:tc>
          <w:tcPr>
            <w:tcW w:w="588" w:type="pct"/>
            <w:shd w:val="clear" w:color="auto" w:fill="auto"/>
            <w:hideMark/>
          </w:tcPr>
          <w:p w14:paraId="000E33B0" w14:textId="77777777" w:rsidR="00797DCB" w:rsidRPr="00B85413" w:rsidRDefault="00797DCB" w:rsidP="00D34346">
            <w:pPr>
              <w:spacing w:after="0"/>
              <w:ind w:right="170"/>
              <w:jc w:val="right"/>
              <w:rPr>
                <w:rFonts w:cstheme="minorHAnsi"/>
                <w:sz w:val="20"/>
                <w:szCs w:val="20"/>
              </w:rPr>
            </w:pPr>
            <w:r w:rsidRPr="00B85413">
              <w:rPr>
                <w:sz w:val="16"/>
              </w:rPr>
              <w:t>3044.3</w:t>
            </w:r>
          </w:p>
        </w:tc>
        <w:tc>
          <w:tcPr>
            <w:tcW w:w="734" w:type="pct"/>
            <w:shd w:val="clear" w:color="auto" w:fill="auto"/>
            <w:hideMark/>
          </w:tcPr>
          <w:p w14:paraId="3BE19817" w14:textId="77777777" w:rsidR="00797DCB" w:rsidRPr="00B85413" w:rsidRDefault="00797DCB" w:rsidP="00D34346">
            <w:pPr>
              <w:spacing w:after="0"/>
              <w:ind w:right="227"/>
              <w:jc w:val="right"/>
              <w:rPr>
                <w:rFonts w:cstheme="minorHAnsi"/>
                <w:sz w:val="20"/>
                <w:szCs w:val="20"/>
              </w:rPr>
            </w:pPr>
            <w:r w:rsidRPr="00B85413">
              <w:rPr>
                <w:sz w:val="16"/>
              </w:rPr>
              <w:t>108.2</w:t>
            </w:r>
          </w:p>
        </w:tc>
        <w:tc>
          <w:tcPr>
            <w:tcW w:w="512" w:type="pct"/>
            <w:shd w:val="clear" w:color="auto" w:fill="auto"/>
            <w:hideMark/>
          </w:tcPr>
          <w:p w14:paraId="58948A30" w14:textId="77777777" w:rsidR="00797DCB" w:rsidRPr="00B85413" w:rsidRDefault="00797DCB" w:rsidP="00D34346">
            <w:pPr>
              <w:spacing w:after="0"/>
              <w:ind w:right="284"/>
              <w:jc w:val="right"/>
              <w:rPr>
                <w:rFonts w:cstheme="minorHAnsi"/>
                <w:sz w:val="20"/>
                <w:szCs w:val="20"/>
              </w:rPr>
            </w:pPr>
            <w:r w:rsidRPr="00B85413">
              <w:rPr>
                <w:sz w:val="16"/>
              </w:rPr>
              <w:t>3.7</w:t>
            </w:r>
          </w:p>
        </w:tc>
        <w:tc>
          <w:tcPr>
            <w:tcW w:w="594" w:type="pct"/>
            <w:shd w:val="clear" w:color="auto" w:fill="auto"/>
            <w:noWrap/>
            <w:hideMark/>
          </w:tcPr>
          <w:p w14:paraId="55864720" w14:textId="77777777" w:rsidR="00797DCB" w:rsidRPr="00B85413" w:rsidRDefault="00797DCB" w:rsidP="00D34346">
            <w:pPr>
              <w:spacing w:after="0"/>
              <w:ind w:right="284"/>
              <w:jc w:val="right"/>
              <w:rPr>
                <w:rFonts w:cstheme="minorHAnsi"/>
                <w:sz w:val="20"/>
                <w:szCs w:val="20"/>
              </w:rPr>
            </w:pPr>
            <w:r w:rsidRPr="00B85413">
              <w:rPr>
                <w:sz w:val="16"/>
              </w:rPr>
              <w:t>37.6</w:t>
            </w:r>
          </w:p>
        </w:tc>
      </w:tr>
      <w:tr w:rsidR="00797DCB" w:rsidRPr="00B85413" w14:paraId="0194FC4C" w14:textId="77777777" w:rsidTr="00D34346">
        <w:trPr>
          <w:trHeight w:val="221"/>
          <w:jc w:val="center"/>
        </w:trPr>
        <w:tc>
          <w:tcPr>
            <w:tcW w:w="1469" w:type="pct"/>
            <w:shd w:val="clear" w:color="auto" w:fill="auto"/>
            <w:noWrap/>
            <w:vAlign w:val="center"/>
            <w:hideMark/>
          </w:tcPr>
          <w:p w14:paraId="537938E6" w14:textId="77777777" w:rsidR="00797DCB" w:rsidRPr="00B85413" w:rsidRDefault="00797DCB" w:rsidP="00D34346">
            <w:pPr>
              <w:spacing w:after="0"/>
              <w:jc w:val="left"/>
              <w:rPr>
                <w:rFonts w:eastAsia="MS PGothic" w:cstheme="minorHAnsi"/>
                <w:sz w:val="20"/>
                <w:szCs w:val="20"/>
              </w:rPr>
            </w:pPr>
            <w:r>
              <w:rPr>
                <w:sz w:val="20"/>
              </w:rPr>
              <w:t>Personal i</w:t>
            </w:r>
            <w:r w:rsidRPr="00B85413">
              <w:rPr>
                <w:sz w:val="20"/>
              </w:rPr>
              <w:t>ncome tax</w:t>
            </w:r>
          </w:p>
        </w:tc>
        <w:tc>
          <w:tcPr>
            <w:tcW w:w="514" w:type="pct"/>
            <w:shd w:val="clear" w:color="auto" w:fill="auto"/>
            <w:hideMark/>
          </w:tcPr>
          <w:p w14:paraId="6C88ABF0" w14:textId="77777777" w:rsidR="00797DCB" w:rsidRPr="00B85413" w:rsidRDefault="00797DCB" w:rsidP="00D34346">
            <w:pPr>
              <w:spacing w:after="0"/>
              <w:ind w:right="170"/>
              <w:jc w:val="right"/>
              <w:rPr>
                <w:rFonts w:cstheme="minorHAnsi"/>
                <w:sz w:val="20"/>
                <w:szCs w:val="20"/>
              </w:rPr>
            </w:pPr>
            <w:r w:rsidRPr="00B85413">
              <w:rPr>
                <w:sz w:val="16"/>
              </w:rPr>
              <w:t>325.3</w:t>
            </w:r>
          </w:p>
        </w:tc>
        <w:tc>
          <w:tcPr>
            <w:tcW w:w="589" w:type="pct"/>
          </w:tcPr>
          <w:p w14:paraId="523914F7" w14:textId="77777777" w:rsidR="00797DCB" w:rsidRPr="00B85413" w:rsidRDefault="00797DCB" w:rsidP="00D34346">
            <w:pPr>
              <w:spacing w:after="0"/>
              <w:ind w:right="170"/>
              <w:jc w:val="right"/>
              <w:rPr>
                <w:sz w:val="20"/>
                <w:szCs w:val="20"/>
              </w:rPr>
            </w:pPr>
            <w:r w:rsidRPr="00B85413">
              <w:rPr>
                <w:sz w:val="16"/>
              </w:rPr>
              <w:t>333.0</w:t>
            </w:r>
          </w:p>
        </w:tc>
        <w:tc>
          <w:tcPr>
            <w:tcW w:w="588" w:type="pct"/>
            <w:shd w:val="clear" w:color="auto" w:fill="auto"/>
            <w:noWrap/>
            <w:hideMark/>
          </w:tcPr>
          <w:p w14:paraId="72E62E74" w14:textId="77777777" w:rsidR="00797DCB" w:rsidRPr="00B85413" w:rsidRDefault="00797DCB" w:rsidP="00D34346">
            <w:pPr>
              <w:spacing w:after="0"/>
              <w:ind w:right="170"/>
              <w:jc w:val="right"/>
              <w:rPr>
                <w:rFonts w:cstheme="minorHAnsi"/>
                <w:sz w:val="20"/>
                <w:szCs w:val="20"/>
              </w:rPr>
            </w:pPr>
            <w:r w:rsidRPr="00B85413">
              <w:rPr>
                <w:sz w:val="16"/>
              </w:rPr>
              <w:t>339.4</w:t>
            </w:r>
          </w:p>
        </w:tc>
        <w:tc>
          <w:tcPr>
            <w:tcW w:w="734" w:type="pct"/>
            <w:shd w:val="clear" w:color="auto" w:fill="auto"/>
            <w:hideMark/>
          </w:tcPr>
          <w:p w14:paraId="03911979" w14:textId="77777777" w:rsidR="00797DCB" w:rsidRPr="00B85413" w:rsidRDefault="00797DCB" w:rsidP="00D34346">
            <w:pPr>
              <w:spacing w:after="0"/>
              <w:ind w:right="227"/>
              <w:jc w:val="right"/>
              <w:rPr>
                <w:rFonts w:cstheme="minorHAnsi"/>
                <w:sz w:val="20"/>
                <w:szCs w:val="20"/>
              </w:rPr>
            </w:pPr>
            <w:r w:rsidRPr="00B85413">
              <w:rPr>
                <w:sz w:val="16"/>
              </w:rPr>
              <w:t>14.1</w:t>
            </w:r>
          </w:p>
        </w:tc>
        <w:tc>
          <w:tcPr>
            <w:tcW w:w="512" w:type="pct"/>
            <w:shd w:val="clear" w:color="auto" w:fill="auto"/>
            <w:hideMark/>
          </w:tcPr>
          <w:p w14:paraId="708AD7D9" w14:textId="77777777" w:rsidR="00797DCB" w:rsidRPr="00B85413" w:rsidRDefault="00797DCB" w:rsidP="00D34346">
            <w:pPr>
              <w:spacing w:after="0"/>
              <w:ind w:right="284"/>
              <w:jc w:val="right"/>
              <w:rPr>
                <w:rFonts w:cstheme="minorHAnsi"/>
                <w:sz w:val="20"/>
                <w:szCs w:val="20"/>
              </w:rPr>
            </w:pPr>
            <w:r w:rsidRPr="00B85413">
              <w:rPr>
                <w:sz w:val="16"/>
              </w:rPr>
              <w:t>4.3</w:t>
            </w:r>
          </w:p>
        </w:tc>
        <w:tc>
          <w:tcPr>
            <w:tcW w:w="594" w:type="pct"/>
            <w:shd w:val="clear" w:color="auto" w:fill="auto"/>
            <w:noWrap/>
            <w:hideMark/>
          </w:tcPr>
          <w:p w14:paraId="19879612" w14:textId="77777777" w:rsidR="00797DCB" w:rsidRPr="00B85413" w:rsidRDefault="00797DCB" w:rsidP="00D34346">
            <w:pPr>
              <w:spacing w:after="0"/>
              <w:ind w:right="284"/>
              <w:jc w:val="right"/>
              <w:rPr>
                <w:rFonts w:cstheme="minorHAnsi"/>
                <w:sz w:val="20"/>
                <w:szCs w:val="20"/>
              </w:rPr>
            </w:pPr>
            <w:r w:rsidRPr="00B85413">
              <w:rPr>
                <w:sz w:val="16"/>
              </w:rPr>
              <w:t>4.2</w:t>
            </w:r>
          </w:p>
        </w:tc>
      </w:tr>
      <w:tr w:rsidR="00797DCB" w:rsidRPr="00B85413" w14:paraId="69265E1F" w14:textId="77777777" w:rsidTr="00D34346">
        <w:trPr>
          <w:trHeight w:val="221"/>
          <w:jc w:val="center"/>
        </w:trPr>
        <w:tc>
          <w:tcPr>
            <w:tcW w:w="1469" w:type="pct"/>
            <w:shd w:val="clear" w:color="auto" w:fill="auto"/>
            <w:noWrap/>
            <w:vAlign w:val="center"/>
            <w:hideMark/>
          </w:tcPr>
          <w:p w14:paraId="4B9F9539" w14:textId="77777777" w:rsidR="00797DCB" w:rsidRPr="00B85413" w:rsidRDefault="00797DCB" w:rsidP="00D34346">
            <w:pPr>
              <w:spacing w:after="0"/>
              <w:jc w:val="left"/>
              <w:rPr>
                <w:rFonts w:eastAsia="MS PGothic" w:cstheme="minorHAnsi"/>
                <w:sz w:val="20"/>
                <w:szCs w:val="20"/>
              </w:rPr>
            </w:pPr>
            <w:r w:rsidRPr="00B85413">
              <w:rPr>
                <w:sz w:val="20"/>
              </w:rPr>
              <w:t>Corporate profit tax</w:t>
            </w:r>
          </w:p>
        </w:tc>
        <w:tc>
          <w:tcPr>
            <w:tcW w:w="514" w:type="pct"/>
            <w:shd w:val="clear" w:color="auto" w:fill="auto"/>
            <w:hideMark/>
          </w:tcPr>
          <w:p w14:paraId="442C8C97" w14:textId="77777777" w:rsidR="00797DCB" w:rsidRPr="00B85413" w:rsidRDefault="00797DCB" w:rsidP="00D34346">
            <w:pPr>
              <w:spacing w:after="0"/>
              <w:ind w:right="170"/>
              <w:jc w:val="right"/>
              <w:rPr>
                <w:rFonts w:cstheme="minorHAnsi"/>
                <w:sz w:val="20"/>
                <w:szCs w:val="20"/>
              </w:rPr>
            </w:pPr>
            <w:r w:rsidRPr="00B85413">
              <w:rPr>
                <w:sz w:val="16"/>
              </w:rPr>
              <w:t>212.2</w:t>
            </w:r>
          </w:p>
        </w:tc>
        <w:tc>
          <w:tcPr>
            <w:tcW w:w="589" w:type="pct"/>
          </w:tcPr>
          <w:p w14:paraId="7C1A5CD6" w14:textId="77777777" w:rsidR="00797DCB" w:rsidRPr="00B85413" w:rsidRDefault="00797DCB" w:rsidP="00D34346">
            <w:pPr>
              <w:spacing w:after="0"/>
              <w:ind w:right="170"/>
              <w:jc w:val="right"/>
              <w:rPr>
                <w:sz w:val="20"/>
                <w:szCs w:val="20"/>
              </w:rPr>
            </w:pPr>
            <w:r w:rsidRPr="00B85413">
              <w:rPr>
                <w:sz w:val="16"/>
              </w:rPr>
              <w:t>219.2</w:t>
            </w:r>
          </w:p>
        </w:tc>
        <w:tc>
          <w:tcPr>
            <w:tcW w:w="588" w:type="pct"/>
            <w:shd w:val="clear" w:color="auto" w:fill="auto"/>
            <w:noWrap/>
            <w:hideMark/>
          </w:tcPr>
          <w:p w14:paraId="1A6871BC" w14:textId="77777777" w:rsidR="00797DCB" w:rsidRPr="00B85413" w:rsidRDefault="00797DCB" w:rsidP="00D34346">
            <w:pPr>
              <w:spacing w:after="0"/>
              <w:ind w:right="170"/>
              <w:jc w:val="right"/>
              <w:rPr>
                <w:rFonts w:cstheme="minorHAnsi"/>
                <w:sz w:val="20"/>
                <w:szCs w:val="20"/>
              </w:rPr>
            </w:pPr>
            <w:r w:rsidRPr="00B85413">
              <w:rPr>
                <w:sz w:val="16"/>
              </w:rPr>
              <w:t>275.0</w:t>
            </w:r>
          </w:p>
        </w:tc>
        <w:tc>
          <w:tcPr>
            <w:tcW w:w="734" w:type="pct"/>
            <w:shd w:val="clear" w:color="auto" w:fill="auto"/>
            <w:hideMark/>
          </w:tcPr>
          <w:p w14:paraId="33DFF3AB" w14:textId="77777777" w:rsidR="00797DCB" w:rsidRPr="00B85413" w:rsidRDefault="00797DCB" w:rsidP="00D34346">
            <w:pPr>
              <w:spacing w:after="0"/>
              <w:ind w:right="227"/>
              <w:jc w:val="right"/>
              <w:rPr>
                <w:rFonts w:cstheme="minorHAnsi"/>
                <w:sz w:val="20"/>
                <w:szCs w:val="20"/>
              </w:rPr>
            </w:pPr>
            <w:r w:rsidRPr="00B85413">
              <w:rPr>
                <w:sz w:val="16"/>
              </w:rPr>
              <w:t>62.8</w:t>
            </w:r>
          </w:p>
        </w:tc>
        <w:tc>
          <w:tcPr>
            <w:tcW w:w="512" w:type="pct"/>
            <w:shd w:val="clear" w:color="auto" w:fill="auto"/>
            <w:hideMark/>
          </w:tcPr>
          <w:p w14:paraId="3193ADB4" w14:textId="77777777" w:rsidR="00797DCB" w:rsidRPr="00B85413" w:rsidRDefault="00797DCB" w:rsidP="00D34346">
            <w:pPr>
              <w:spacing w:after="0"/>
              <w:ind w:right="284"/>
              <w:jc w:val="right"/>
              <w:rPr>
                <w:rFonts w:cstheme="minorHAnsi"/>
                <w:sz w:val="20"/>
                <w:szCs w:val="20"/>
              </w:rPr>
            </w:pPr>
            <w:r w:rsidRPr="00B85413">
              <w:rPr>
                <w:sz w:val="16"/>
              </w:rPr>
              <w:t>29.6</w:t>
            </w:r>
          </w:p>
        </w:tc>
        <w:tc>
          <w:tcPr>
            <w:tcW w:w="594" w:type="pct"/>
            <w:shd w:val="clear" w:color="auto" w:fill="auto"/>
            <w:noWrap/>
            <w:hideMark/>
          </w:tcPr>
          <w:p w14:paraId="097BB048" w14:textId="77777777" w:rsidR="00797DCB" w:rsidRPr="00B85413" w:rsidRDefault="00797DCB" w:rsidP="00D34346">
            <w:pPr>
              <w:spacing w:after="0"/>
              <w:ind w:right="284"/>
              <w:jc w:val="right"/>
              <w:rPr>
                <w:rFonts w:cstheme="minorHAnsi"/>
                <w:sz w:val="20"/>
                <w:szCs w:val="20"/>
              </w:rPr>
            </w:pPr>
            <w:r w:rsidRPr="00B85413">
              <w:rPr>
                <w:sz w:val="16"/>
              </w:rPr>
              <w:t>3.4</w:t>
            </w:r>
          </w:p>
        </w:tc>
      </w:tr>
      <w:tr w:rsidR="00797DCB" w:rsidRPr="00B85413" w14:paraId="14B71CF9" w14:textId="77777777" w:rsidTr="00D34346">
        <w:trPr>
          <w:trHeight w:val="221"/>
          <w:jc w:val="center"/>
        </w:trPr>
        <w:tc>
          <w:tcPr>
            <w:tcW w:w="1469" w:type="pct"/>
            <w:shd w:val="clear" w:color="auto" w:fill="auto"/>
            <w:noWrap/>
            <w:vAlign w:val="center"/>
            <w:hideMark/>
          </w:tcPr>
          <w:p w14:paraId="7FF5AC4A" w14:textId="77777777" w:rsidR="00797DCB" w:rsidRPr="00B85413" w:rsidRDefault="00797DCB" w:rsidP="00D34346">
            <w:pPr>
              <w:spacing w:after="0"/>
              <w:jc w:val="left"/>
              <w:rPr>
                <w:rFonts w:eastAsia="MS PGothic" w:cstheme="minorHAnsi"/>
                <w:sz w:val="20"/>
                <w:szCs w:val="20"/>
              </w:rPr>
            </w:pPr>
            <w:r w:rsidRPr="00B85413">
              <w:rPr>
                <w:sz w:val="20"/>
              </w:rPr>
              <w:t>VAT</w:t>
            </w:r>
          </w:p>
        </w:tc>
        <w:tc>
          <w:tcPr>
            <w:tcW w:w="514" w:type="pct"/>
            <w:shd w:val="clear" w:color="auto" w:fill="auto"/>
            <w:hideMark/>
          </w:tcPr>
          <w:p w14:paraId="0EDF9BB5" w14:textId="77777777" w:rsidR="00797DCB" w:rsidRPr="00B85413" w:rsidRDefault="00797DCB" w:rsidP="00D34346">
            <w:pPr>
              <w:spacing w:after="0"/>
              <w:ind w:right="170"/>
              <w:jc w:val="right"/>
              <w:rPr>
                <w:rFonts w:cstheme="minorHAnsi"/>
                <w:sz w:val="20"/>
                <w:szCs w:val="20"/>
              </w:rPr>
            </w:pPr>
            <w:r w:rsidRPr="00B85413">
              <w:rPr>
                <w:sz w:val="16"/>
              </w:rPr>
              <w:t>865.0</w:t>
            </w:r>
          </w:p>
        </w:tc>
        <w:tc>
          <w:tcPr>
            <w:tcW w:w="589" w:type="pct"/>
          </w:tcPr>
          <w:p w14:paraId="336515F1" w14:textId="77777777" w:rsidR="00797DCB" w:rsidRPr="00B85413" w:rsidRDefault="00797DCB" w:rsidP="00D34346">
            <w:pPr>
              <w:spacing w:after="0"/>
              <w:ind w:right="170"/>
              <w:jc w:val="right"/>
              <w:rPr>
                <w:sz w:val="20"/>
                <w:szCs w:val="20"/>
              </w:rPr>
            </w:pPr>
            <w:r w:rsidRPr="00B85413">
              <w:rPr>
                <w:sz w:val="16"/>
              </w:rPr>
              <w:t>865.0</w:t>
            </w:r>
          </w:p>
        </w:tc>
        <w:tc>
          <w:tcPr>
            <w:tcW w:w="588" w:type="pct"/>
            <w:shd w:val="clear" w:color="auto" w:fill="auto"/>
            <w:noWrap/>
            <w:hideMark/>
          </w:tcPr>
          <w:p w14:paraId="48079851" w14:textId="77777777" w:rsidR="00797DCB" w:rsidRPr="00B85413" w:rsidRDefault="00797DCB" w:rsidP="00D34346">
            <w:pPr>
              <w:spacing w:after="0"/>
              <w:ind w:right="170"/>
              <w:jc w:val="right"/>
              <w:rPr>
                <w:rFonts w:cstheme="minorHAnsi"/>
                <w:sz w:val="20"/>
                <w:szCs w:val="20"/>
              </w:rPr>
            </w:pPr>
            <w:r w:rsidRPr="00B85413">
              <w:rPr>
                <w:sz w:val="16"/>
              </w:rPr>
              <w:t>823.7</w:t>
            </w:r>
          </w:p>
        </w:tc>
        <w:tc>
          <w:tcPr>
            <w:tcW w:w="734" w:type="pct"/>
            <w:shd w:val="clear" w:color="auto" w:fill="auto"/>
            <w:hideMark/>
          </w:tcPr>
          <w:p w14:paraId="666B2621" w14:textId="77777777" w:rsidR="00797DCB" w:rsidRPr="00B85413" w:rsidRDefault="00797DCB" w:rsidP="00D34346">
            <w:pPr>
              <w:spacing w:after="0"/>
              <w:ind w:right="227"/>
              <w:jc w:val="right"/>
              <w:rPr>
                <w:rFonts w:cstheme="minorHAnsi"/>
                <w:sz w:val="20"/>
                <w:szCs w:val="20"/>
              </w:rPr>
            </w:pPr>
            <w:r w:rsidRPr="00B85413">
              <w:rPr>
                <w:sz w:val="16"/>
              </w:rPr>
              <w:t>-41.3</w:t>
            </w:r>
          </w:p>
        </w:tc>
        <w:tc>
          <w:tcPr>
            <w:tcW w:w="512" w:type="pct"/>
            <w:shd w:val="clear" w:color="auto" w:fill="auto"/>
            <w:hideMark/>
          </w:tcPr>
          <w:p w14:paraId="37A29D80" w14:textId="77777777" w:rsidR="00797DCB" w:rsidRPr="00B85413" w:rsidRDefault="00797DCB" w:rsidP="00D34346">
            <w:pPr>
              <w:spacing w:after="0"/>
              <w:ind w:right="284"/>
              <w:jc w:val="right"/>
              <w:rPr>
                <w:rFonts w:cstheme="minorHAnsi"/>
                <w:sz w:val="20"/>
                <w:szCs w:val="20"/>
              </w:rPr>
            </w:pPr>
            <w:r w:rsidRPr="00B85413">
              <w:rPr>
                <w:sz w:val="16"/>
              </w:rPr>
              <w:t>-4.8</w:t>
            </w:r>
          </w:p>
        </w:tc>
        <w:tc>
          <w:tcPr>
            <w:tcW w:w="594" w:type="pct"/>
            <w:shd w:val="clear" w:color="auto" w:fill="auto"/>
            <w:noWrap/>
            <w:hideMark/>
          </w:tcPr>
          <w:p w14:paraId="74810559" w14:textId="77777777" w:rsidR="00797DCB" w:rsidRPr="00B85413" w:rsidRDefault="00797DCB" w:rsidP="00D34346">
            <w:pPr>
              <w:spacing w:after="0"/>
              <w:ind w:right="284"/>
              <w:jc w:val="right"/>
              <w:rPr>
                <w:rFonts w:cstheme="minorHAnsi"/>
                <w:sz w:val="20"/>
                <w:szCs w:val="20"/>
              </w:rPr>
            </w:pPr>
            <w:r w:rsidRPr="00B85413">
              <w:rPr>
                <w:sz w:val="16"/>
              </w:rPr>
              <w:t>10.2</w:t>
            </w:r>
          </w:p>
        </w:tc>
      </w:tr>
      <w:tr w:rsidR="00797DCB" w:rsidRPr="00B85413" w14:paraId="7F2C0202" w14:textId="77777777" w:rsidTr="00D34346">
        <w:trPr>
          <w:trHeight w:val="221"/>
          <w:jc w:val="center"/>
        </w:trPr>
        <w:tc>
          <w:tcPr>
            <w:tcW w:w="1469" w:type="pct"/>
            <w:shd w:val="clear" w:color="auto" w:fill="auto"/>
            <w:noWrap/>
            <w:vAlign w:val="center"/>
            <w:hideMark/>
          </w:tcPr>
          <w:p w14:paraId="4FDF36D3" w14:textId="77777777" w:rsidR="00797DCB" w:rsidRPr="00B85413" w:rsidRDefault="00797DCB" w:rsidP="00D34346">
            <w:pPr>
              <w:spacing w:after="0"/>
              <w:jc w:val="left"/>
              <w:rPr>
                <w:rFonts w:eastAsia="MS PGothic" w:cstheme="minorHAnsi"/>
                <w:sz w:val="20"/>
                <w:szCs w:val="20"/>
              </w:rPr>
            </w:pPr>
            <w:r w:rsidRPr="00B85413">
              <w:rPr>
                <w:sz w:val="20"/>
              </w:rPr>
              <w:t>Excise duties</w:t>
            </w:r>
          </w:p>
        </w:tc>
        <w:tc>
          <w:tcPr>
            <w:tcW w:w="514" w:type="pct"/>
            <w:shd w:val="clear" w:color="auto" w:fill="auto"/>
            <w:hideMark/>
          </w:tcPr>
          <w:p w14:paraId="41472999" w14:textId="77777777" w:rsidR="00797DCB" w:rsidRPr="00B85413" w:rsidRDefault="00797DCB" w:rsidP="00D34346">
            <w:pPr>
              <w:spacing w:after="0"/>
              <w:ind w:right="170"/>
              <w:jc w:val="right"/>
              <w:rPr>
                <w:rFonts w:cstheme="minorHAnsi"/>
                <w:sz w:val="20"/>
                <w:szCs w:val="20"/>
              </w:rPr>
            </w:pPr>
            <w:r w:rsidRPr="00B85413">
              <w:rPr>
                <w:sz w:val="16"/>
              </w:rPr>
              <w:t>332.1</w:t>
            </w:r>
          </w:p>
        </w:tc>
        <w:tc>
          <w:tcPr>
            <w:tcW w:w="589" w:type="pct"/>
          </w:tcPr>
          <w:p w14:paraId="6213B077" w14:textId="77777777" w:rsidR="00797DCB" w:rsidRPr="00B85413" w:rsidRDefault="00797DCB" w:rsidP="00D34346">
            <w:pPr>
              <w:spacing w:after="0"/>
              <w:ind w:right="170"/>
              <w:jc w:val="right"/>
              <w:rPr>
                <w:sz w:val="20"/>
                <w:szCs w:val="20"/>
              </w:rPr>
            </w:pPr>
            <w:r w:rsidRPr="00B85413">
              <w:rPr>
                <w:sz w:val="16"/>
              </w:rPr>
              <w:t>348.1</w:t>
            </w:r>
          </w:p>
        </w:tc>
        <w:tc>
          <w:tcPr>
            <w:tcW w:w="588" w:type="pct"/>
            <w:shd w:val="clear" w:color="auto" w:fill="auto"/>
            <w:noWrap/>
            <w:hideMark/>
          </w:tcPr>
          <w:p w14:paraId="2865B5ED" w14:textId="77777777" w:rsidR="00797DCB" w:rsidRPr="00B85413" w:rsidRDefault="00797DCB" w:rsidP="00D34346">
            <w:pPr>
              <w:spacing w:after="0"/>
              <w:ind w:right="170"/>
              <w:jc w:val="right"/>
              <w:rPr>
                <w:rFonts w:cstheme="minorHAnsi"/>
                <w:sz w:val="20"/>
                <w:szCs w:val="20"/>
              </w:rPr>
            </w:pPr>
            <w:r w:rsidRPr="00B85413">
              <w:rPr>
                <w:sz w:val="16"/>
              </w:rPr>
              <w:t>362.0</w:t>
            </w:r>
          </w:p>
        </w:tc>
        <w:tc>
          <w:tcPr>
            <w:tcW w:w="734" w:type="pct"/>
            <w:shd w:val="clear" w:color="auto" w:fill="auto"/>
            <w:hideMark/>
          </w:tcPr>
          <w:p w14:paraId="6100FFC4" w14:textId="77777777" w:rsidR="00797DCB" w:rsidRPr="00B85413" w:rsidRDefault="00797DCB" w:rsidP="00D34346">
            <w:pPr>
              <w:spacing w:after="0"/>
              <w:ind w:right="227"/>
              <w:jc w:val="right"/>
              <w:rPr>
                <w:rFonts w:cstheme="minorHAnsi"/>
                <w:sz w:val="20"/>
                <w:szCs w:val="20"/>
              </w:rPr>
            </w:pPr>
            <w:r w:rsidRPr="00B85413">
              <w:rPr>
                <w:sz w:val="16"/>
              </w:rPr>
              <w:t>29.9</w:t>
            </w:r>
          </w:p>
        </w:tc>
        <w:tc>
          <w:tcPr>
            <w:tcW w:w="512" w:type="pct"/>
            <w:shd w:val="clear" w:color="auto" w:fill="auto"/>
            <w:hideMark/>
          </w:tcPr>
          <w:p w14:paraId="7E60E4A8" w14:textId="77777777" w:rsidR="00797DCB" w:rsidRPr="00B85413" w:rsidRDefault="00797DCB" w:rsidP="00D34346">
            <w:pPr>
              <w:spacing w:after="0"/>
              <w:ind w:right="284"/>
              <w:jc w:val="right"/>
              <w:rPr>
                <w:rFonts w:cstheme="minorHAnsi"/>
                <w:sz w:val="20"/>
                <w:szCs w:val="20"/>
              </w:rPr>
            </w:pPr>
            <w:r w:rsidRPr="00B85413">
              <w:rPr>
                <w:sz w:val="16"/>
              </w:rPr>
              <w:t>9.0</w:t>
            </w:r>
          </w:p>
        </w:tc>
        <w:tc>
          <w:tcPr>
            <w:tcW w:w="594" w:type="pct"/>
            <w:shd w:val="clear" w:color="auto" w:fill="auto"/>
            <w:noWrap/>
            <w:hideMark/>
          </w:tcPr>
          <w:p w14:paraId="6630F4CB" w14:textId="77777777" w:rsidR="00797DCB" w:rsidRPr="00B85413" w:rsidRDefault="00797DCB" w:rsidP="00D34346">
            <w:pPr>
              <w:spacing w:after="0"/>
              <w:ind w:right="284"/>
              <w:jc w:val="right"/>
              <w:rPr>
                <w:rFonts w:cstheme="minorHAnsi"/>
                <w:sz w:val="20"/>
                <w:szCs w:val="20"/>
              </w:rPr>
            </w:pPr>
            <w:r w:rsidRPr="00B85413">
              <w:rPr>
                <w:sz w:val="16"/>
              </w:rPr>
              <w:t>4.5</w:t>
            </w:r>
          </w:p>
        </w:tc>
      </w:tr>
      <w:tr w:rsidR="00797DCB" w:rsidRPr="00B85413" w14:paraId="5B31DDDA" w14:textId="77777777" w:rsidTr="00D34346">
        <w:trPr>
          <w:trHeight w:val="221"/>
          <w:jc w:val="center"/>
        </w:trPr>
        <w:tc>
          <w:tcPr>
            <w:tcW w:w="1469" w:type="pct"/>
            <w:shd w:val="clear" w:color="auto" w:fill="auto"/>
            <w:noWrap/>
            <w:vAlign w:val="center"/>
            <w:hideMark/>
          </w:tcPr>
          <w:p w14:paraId="56560701" w14:textId="77777777" w:rsidR="00797DCB" w:rsidRPr="00B85413" w:rsidRDefault="00797DCB" w:rsidP="00D34346">
            <w:pPr>
              <w:spacing w:after="0"/>
              <w:jc w:val="left"/>
              <w:rPr>
                <w:rFonts w:eastAsia="MS PGothic" w:cstheme="minorHAnsi"/>
                <w:sz w:val="20"/>
                <w:szCs w:val="20"/>
              </w:rPr>
            </w:pPr>
            <w:r w:rsidRPr="00B85413">
              <w:rPr>
                <w:sz w:val="20"/>
              </w:rPr>
              <w:t>Customs duties</w:t>
            </w:r>
          </w:p>
        </w:tc>
        <w:tc>
          <w:tcPr>
            <w:tcW w:w="514" w:type="pct"/>
            <w:shd w:val="clear" w:color="auto" w:fill="auto"/>
            <w:hideMark/>
          </w:tcPr>
          <w:p w14:paraId="3D578A01" w14:textId="77777777" w:rsidR="00797DCB" w:rsidRPr="00B85413" w:rsidRDefault="00797DCB" w:rsidP="00D34346">
            <w:pPr>
              <w:spacing w:after="0"/>
              <w:ind w:right="170"/>
              <w:jc w:val="right"/>
              <w:rPr>
                <w:rFonts w:cstheme="minorHAnsi"/>
                <w:sz w:val="20"/>
                <w:szCs w:val="20"/>
              </w:rPr>
            </w:pPr>
            <w:r w:rsidRPr="00B85413">
              <w:rPr>
                <w:sz w:val="16"/>
              </w:rPr>
              <w:t>86.0</w:t>
            </w:r>
          </w:p>
        </w:tc>
        <w:tc>
          <w:tcPr>
            <w:tcW w:w="589" w:type="pct"/>
          </w:tcPr>
          <w:p w14:paraId="62561DA1" w14:textId="77777777" w:rsidR="00797DCB" w:rsidRPr="00B85413" w:rsidRDefault="00797DCB" w:rsidP="00D34346">
            <w:pPr>
              <w:spacing w:after="0"/>
              <w:ind w:right="170"/>
              <w:jc w:val="right"/>
              <w:rPr>
                <w:sz w:val="20"/>
                <w:szCs w:val="20"/>
              </w:rPr>
            </w:pPr>
            <w:r w:rsidRPr="00B85413">
              <w:rPr>
                <w:sz w:val="16"/>
              </w:rPr>
              <w:t>82.6</w:t>
            </w:r>
          </w:p>
        </w:tc>
        <w:tc>
          <w:tcPr>
            <w:tcW w:w="588" w:type="pct"/>
            <w:shd w:val="clear" w:color="auto" w:fill="auto"/>
            <w:noWrap/>
            <w:hideMark/>
          </w:tcPr>
          <w:p w14:paraId="1CBB9E74" w14:textId="77777777" w:rsidR="00797DCB" w:rsidRPr="00B85413" w:rsidRDefault="00797DCB" w:rsidP="00D34346">
            <w:pPr>
              <w:spacing w:after="0"/>
              <w:ind w:right="170"/>
              <w:jc w:val="right"/>
              <w:rPr>
                <w:rFonts w:cstheme="minorHAnsi"/>
                <w:sz w:val="20"/>
                <w:szCs w:val="20"/>
              </w:rPr>
            </w:pPr>
            <w:r w:rsidRPr="00B85413">
              <w:rPr>
                <w:sz w:val="16"/>
              </w:rPr>
              <w:t>83.0</w:t>
            </w:r>
          </w:p>
        </w:tc>
        <w:tc>
          <w:tcPr>
            <w:tcW w:w="734" w:type="pct"/>
            <w:shd w:val="clear" w:color="auto" w:fill="auto"/>
            <w:hideMark/>
          </w:tcPr>
          <w:p w14:paraId="64BA905F" w14:textId="77777777" w:rsidR="00797DCB" w:rsidRPr="00B85413" w:rsidRDefault="00797DCB" w:rsidP="00D34346">
            <w:pPr>
              <w:spacing w:after="0"/>
              <w:ind w:right="227"/>
              <w:jc w:val="right"/>
              <w:rPr>
                <w:rFonts w:cstheme="minorHAnsi"/>
                <w:sz w:val="20"/>
                <w:szCs w:val="20"/>
              </w:rPr>
            </w:pPr>
            <w:r w:rsidRPr="00B85413">
              <w:rPr>
                <w:sz w:val="16"/>
              </w:rPr>
              <w:t>-3.0</w:t>
            </w:r>
          </w:p>
        </w:tc>
        <w:tc>
          <w:tcPr>
            <w:tcW w:w="512" w:type="pct"/>
            <w:shd w:val="clear" w:color="auto" w:fill="auto"/>
            <w:hideMark/>
          </w:tcPr>
          <w:p w14:paraId="64416A3F" w14:textId="77777777" w:rsidR="00797DCB" w:rsidRPr="00B85413" w:rsidRDefault="00797DCB" w:rsidP="00D34346">
            <w:pPr>
              <w:spacing w:after="0"/>
              <w:ind w:right="284"/>
              <w:jc w:val="right"/>
              <w:rPr>
                <w:rFonts w:cstheme="minorHAnsi"/>
                <w:sz w:val="20"/>
                <w:szCs w:val="20"/>
              </w:rPr>
            </w:pPr>
            <w:r w:rsidRPr="00B85413">
              <w:rPr>
                <w:sz w:val="16"/>
              </w:rPr>
              <w:t>-3.5</w:t>
            </w:r>
          </w:p>
        </w:tc>
        <w:tc>
          <w:tcPr>
            <w:tcW w:w="594" w:type="pct"/>
            <w:shd w:val="clear" w:color="auto" w:fill="auto"/>
            <w:noWrap/>
            <w:hideMark/>
          </w:tcPr>
          <w:p w14:paraId="3C95D5A5" w14:textId="77777777" w:rsidR="00797DCB" w:rsidRPr="00B85413" w:rsidRDefault="00797DCB" w:rsidP="00D34346">
            <w:pPr>
              <w:spacing w:after="0"/>
              <w:ind w:right="284"/>
              <w:jc w:val="right"/>
              <w:rPr>
                <w:rFonts w:cstheme="minorHAnsi"/>
                <w:sz w:val="20"/>
                <w:szCs w:val="20"/>
              </w:rPr>
            </w:pPr>
            <w:r w:rsidRPr="00B85413">
              <w:rPr>
                <w:sz w:val="16"/>
              </w:rPr>
              <w:t>1.0</w:t>
            </w:r>
          </w:p>
        </w:tc>
      </w:tr>
      <w:tr w:rsidR="00797DCB" w:rsidRPr="00B85413" w14:paraId="217BC812" w14:textId="77777777" w:rsidTr="00D34346">
        <w:trPr>
          <w:trHeight w:val="221"/>
          <w:jc w:val="center"/>
        </w:trPr>
        <w:tc>
          <w:tcPr>
            <w:tcW w:w="1469" w:type="pct"/>
            <w:shd w:val="clear" w:color="auto" w:fill="auto"/>
            <w:noWrap/>
            <w:vAlign w:val="center"/>
            <w:hideMark/>
          </w:tcPr>
          <w:p w14:paraId="2318D5E7" w14:textId="77777777" w:rsidR="00797DCB" w:rsidRPr="00B85413" w:rsidRDefault="00797DCB" w:rsidP="00D34346">
            <w:pPr>
              <w:spacing w:after="0"/>
              <w:jc w:val="left"/>
              <w:rPr>
                <w:rFonts w:eastAsia="MS PGothic" w:cstheme="minorHAnsi"/>
                <w:sz w:val="20"/>
                <w:szCs w:val="20"/>
              </w:rPr>
            </w:pPr>
            <w:r w:rsidRPr="00B85413">
              <w:rPr>
                <w:sz w:val="20"/>
              </w:rPr>
              <w:t>Other tax revenues</w:t>
            </w:r>
          </w:p>
        </w:tc>
        <w:tc>
          <w:tcPr>
            <w:tcW w:w="514" w:type="pct"/>
            <w:shd w:val="clear" w:color="auto" w:fill="auto"/>
            <w:hideMark/>
          </w:tcPr>
          <w:p w14:paraId="0AD2D35E" w14:textId="77777777" w:rsidR="00797DCB" w:rsidRPr="00B85413" w:rsidRDefault="00797DCB" w:rsidP="00D34346">
            <w:pPr>
              <w:spacing w:after="0"/>
              <w:ind w:right="170"/>
              <w:jc w:val="right"/>
              <w:rPr>
                <w:rFonts w:cstheme="minorHAnsi"/>
                <w:sz w:val="20"/>
                <w:szCs w:val="20"/>
              </w:rPr>
            </w:pPr>
            <w:r w:rsidRPr="00B85413">
              <w:rPr>
                <w:sz w:val="16"/>
              </w:rPr>
              <w:t>106.8</w:t>
            </w:r>
          </w:p>
        </w:tc>
        <w:tc>
          <w:tcPr>
            <w:tcW w:w="589" w:type="pct"/>
          </w:tcPr>
          <w:p w14:paraId="55036575" w14:textId="77777777" w:rsidR="00797DCB" w:rsidRPr="00B85413" w:rsidRDefault="00797DCB" w:rsidP="00D34346">
            <w:pPr>
              <w:spacing w:after="0"/>
              <w:ind w:right="170"/>
              <w:jc w:val="right"/>
              <w:rPr>
                <w:sz w:val="20"/>
                <w:szCs w:val="20"/>
              </w:rPr>
            </w:pPr>
            <w:r w:rsidRPr="00B85413">
              <w:rPr>
                <w:sz w:val="16"/>
              </w:rPr>
              <w:t>107.3</w:t>
            </w:r>
          </w:p>
        </w:tc>
        <w:tc>
          <w:tcPr>
            <w:tcW w:w="588" w:type="pct"/>
            <w:shd w:val="clear" w:color="auto" w:fill="auto"/>
            <w:noWrap/>
            <w:hideMark/>
          </w:tcPr>
          <w:p w14:paraId="7E582F10" w14:textId="77777777" w:rsidR="00797DCB" w:rsidRPr="00B85413" w:rsidRDefault="00797DCB" w:rsidP="00D34346">
            <w:pPr>
              <w:spacing w:after="0"/>
              <w:ind w:right="170"/>
              <w:jc w:val="right"/>
              <w:rPr>
                <w:rFonts w:cstheme="minorHAnsi"/>
                <w:sz w:val="20"/>
                <w:szCs w:val="20"/>
              </w:rPr>
            </w:pPr>
            <w:r w:rsidRPr="00B85413">
              <w:rPr>
                <w:sz w:val="16"/>
              </w:rPr>
              <w:t>107.6</w:t>
            </w:r>
          </w:p>
        </w:tc>
        <w:tc>
          <w:tcPr>
            <w:tcW w:w="734" w:type="pct"/>
            <w:shd w:val="clear" w:color="auto" w:fill="auto"/>
            <w:hideMark/>
          </w:tcPr>
          <w:p w14:paraId="181278CB" w14:textId="77777777" w:rsidR="00797DCB" w:rsidRPr="00B85413" w:rsidRDefault="00797DCB" w:rsidP="00D34346">
            <w:pPr>
              <w:spacing w:after="0"/>
              <w:ind w:right="227"/>
              <w:jc w:val="right"/>
              <w:rPr>
                <w:rFonts w:cstheme="minorHAnsi"/>
                <w:sz w:val="20"/>
                <w:szCs w:val="20"/>
              </w:rPr>
            </w:pPr>
            <w:r w:rsidRPr="00B85413">
              <w:rPr>
                <w:sz w:val="16"/>
              </w:rPr>
              <w:t>0.8</w:t>
            </w:r>
          </w:p>
        </w:tc>
        <w:tc>
          <w:tcPr>
            <w:tcW w:w="512" w:type="pct"/>
            <w:shd w:val="clear" w:color="auto" w:fill="auto"/>
            <w:hideMark/>
          </w:tcPr>
          <w:p w14:paraId="17B0C084" w14:textId="77777777" w:rsidR="00797DCB" w:rsidRPr="00B85413" w:rsidRDefault="00797DCB" w:rsidP="00D34346">
            <w:pPr>
              <w:spacing w:after="0"/>
              <w:ind w:right="284"/>
              <w:jc w:val="right"/>
              <w:rPr>
                <w:rFonts w:cstheme="minorHAnsi"/>
                <w:sz w:val="20"/>
                <w:szCs w:val="20"/>
              </w:rPr>
            </w:pPr>
            <w:r w:rsidRPr="00B85413">
              <w:rPr>
                <w:sz w:val="16"/>
              </w:rPr>
              <w:t>0.8</w:t>
            </w:r>
          </w:p>
        </w:tc>
        <w:tc>
          <w:tcPr>
            <w:tcW w:w="594" w:type="pct"/>
            <w:shd w:val="clear" w:color="auto" w:fill="auto"/>
            <w:noWrap/>
            <w:hideMark/>
          </w:tcPr>
          <w:p w14:paraId="72D64757" w14:textId="77777777" w:rsidR="00797DCB" w:rsidRPr="00B85413" w:rsidRDefault="00797DCB" w:rsidP="00D34346">
            <w:pPr>
              <w:spacing w:after="0"/>
              <w:ind w:right="284"/>
              <w:jc w:val="right"/>
              <w:rPr>
                <w:rFonts w:cstheme="minorHAnsi"/>
                <w:sz w:val="20"/>
                <w:szCs w:val="20"/>
              </w:rPr>
            </w:pPr>
            <w:r w:rsidRPr="00B85413">
              <w:rPr>
                <w:sz w:val="16"/>
              </w:rPr>
              <w:t>1.3</w:t>
            </w:r>
          </w:p>
        </w:tc>
      </w:tr>
      <w:tr w:rsidR="00797DCB" w:rsidRPr="00B85413" w14:paraId="22D055E7" w14:textId="77777777" w:rsidTr="00D34346">
        <w:trPr>
          <w:trHeight w:val="221"/>
          <w:jc w:val="center"/>
        </w:trPr>
        <w:tc>
          <w:tcPr>
            <w:tcW w:w="1469" w:type="pct"/>
            <w:shd w:val="clear" w:color="auto" w:fill="auto"/>
            <w:noWrap/>
            <w:vAlign w:val="center"/>
            <w:hideMark/>
          </w:tcPr>
          <w:p w14:paraId="24B730EF" w14:textId="77777777" w:rsidR="00797DCB" w:rsidRPr="00B85413" w:rsidRDefault="00797DCB" w:rsidP="00D34346">
            <w:pPr>
              <w:spacing w:after="0"/>
              <w:jc w:val="left"/>
              <w:rPr>
                <w:rFonts w:eastAsia="MS PGothic" w:cstheme="minorHAnsi"/>
                <w:sz w:val="20"/>
                <w:szCs w:val="20"/>
              </w:rPr>
            </w:pPr>
            <w:r w:rsidRPr="00B85413">
              <w:rPr>
                <w:sz w:val="20"/>
              </w:rPr>
              <w:t>Contributions</w:t>
            </w:r>
          </w:p>
        </w:tc>
        <w:tc>
          <w:tcPr>
            <w:tcW w:w="514" w:type="pct"/>
            <w:shd w:val="clear" w:color="auto" w:fill="auto"/>
            <w:hideMark/>
          </w:tcPr>
          <w:p w14:paraId="22DD04DC" w14:textId="77777777" w:rsidR="00797DCB" w:rsidRPr="00B85413" w:rsidRDefault="00797DCB" w:rsidP="00D34346">
            <w:pPr>
              <w:spacing w:after="0"/>
              <w:ind w:right="170"/>
              <w:jc w:val="right"/>
              <w:rPr>
                <w:rFonts w:cstheme="minorHAnsi"/>
                <w:sz w:val="20"/>
                <w:szCs w:val="20"/>
              </w:rPr>
            </w:pPr>
            <w:r w:rsidRPr="00B85413">
              <w:rPr>
                <w:sz w:val="16"/>
              </w:rPr>
              <w:t>1008.7</w:t>
            </w:r>
          </w:p>
        </w:tc>
        <w:tc>
          <w:tcPr>
            <w:tcW w:w="589" w:type="pct"/>
          </w:tcPr>
          <w:p w14:paraId="14104311" w14:textId="77777777" w:rsidR="00797DCB" w:rsidRPr="00B85413" w:rsidRDefault="00797DCB" w:rsidP="00D34346">
            <w:pPr>
              <w:spacing w:after="0"/>
              <w:ind w:right="170"/>
              <w:jc w:val="right"/>
              <w:rPr>
                <w:sz w:val="20"/>
                <w:szCs w:val="20"/>
              </w:rPr>
            </w:pPr>
            <w:r w:rsidRPr="00B85413">
              <w:rPr>
                <w:sz w:val="16"/>
              </w:rPr>
              <w:t>1046.5</w:t>
            </w:r>
          </w:p>
        </w:tc>
        <w:tc>
          <w:tcPr>
            <w:tcW w:w="588" w:type="pct"/>
            <w:shd w:val="clear" w:color="auto" w:fill="auto"/>
            <w:noWrap/>
            <w:hideMark/>
          </w:tcPr>
          <w:p w14:paraId="4EE9A02B" w14:textId="77777777" w:rsidR="00797DCB" w:rsidRPr="00B85413" w:rsidRDefault="00797DCB" w:rsidP="00D34346">
            <w:pPr>
              <w:spacing w:after="0"/>
              <w:ind w:right="170"/>
              <w:jc w:val="right"/>
              <w:rPr>
                <w:rFonts w:cstheme="minorHAnsi"/>
                <w:sz w:val="20"/>
                <w:szCs w:val="20"/>
              </w:rPr>
            </w:pPr>
            <w:r w:rsidRPr="00B85413">
              <w:rPr>
                <w:sz w:val="16"/>
              </w:rPr>
              <w:t>1053.6</w:t>
            </w:r>
          </w:p>
        </w:tc>
        <w:tc>
          <w:tcPr>
            <w:tcW w:w="734" w:type="pct"/>
            <w:shd w:val="clear" w:color="auto" w:fill="auto"/>
            <w:hideMark/>
          </w:tcPr>
          <w:p w14:paraId="73B265EA" w14:textId="77777777" w:rsidR="00797DCB" w:rsidRPr="00B85413" w:rsidRDefault="00797DCB" w:rsidP="00D34346">
            <w:pPr>
              <w:spacing w:after="0"/>
              <w:ind w:right="227"/>
              <w:jc w:val="right"/>
              <w:rPr>
                <w:rFonts w:cstheme="minorHAnsi"/>
                <w:sz w:val="20"/>
                <w:szCs w:val="20"/>
              </w:rPr>
            </w:pPr>
            <w:r w:rsidRPr="00B85413">
              <w:rPr>
                <w:sz w:val="16"/>
              </w:rPr>
              <w:t>44.9</w:t>
            </w:r>
          </w:p>
        </w:tc>
        <w:tc>
          <w:tcPr>
            <w:tcW w:w="512" w:type="pct"/>
            <w:shd w:val="clear" w:color="auto" w:fill="auto"/>
            <w:hideMark/>
          </w:tcPr>
          <w:p w14:paraId="1DFCA91D" w14:textId="77777777" w:rsidR="00797DCB" w:rsidRPr="00B85413" w:rsidRDefault="00797DCB" w:rsidP="00D34346">
            <w:pPr>
              <w:spacing w:after="0"/>
              <w:ind w:right="284"/>
              <w:jc w:val="right"/>
              <w:rPr>
                <w:rFonts w:cstheme="minorHAnsi"/>
                <w:sz w:val="20"/>
                <w:szCs w:val="20"/>
              </w:rPr>
            </w:pPr>
            <w:r w:rsidRPr="00B85413">
              <w:rPr>
                <w:sz w:val="16"/>
              </w:rPr>
              <w:t>4.4</w:t>
            </w:r>
          </w:p>
        </w:tc>
        <w:tc>
          <w:tcPr>
            <w:tcW w:w="594" w:type="pct"/>
            <w:shd w:val="clear" w:color="auto" w:fill="auto"/>
            <w:noWrap/>
            <w:hideMark/>
          </w:tcPr>
          <w:p w14:paraId="00F06E9E" w14:textId="77777777" w:rsidR="00797DCB" w:rsidRPr="00B85413" w:rsidRDefault="00797DCB" w:rsidP="00D34346">
            <w:pPr>
              <w:spacing w:after="0"/>
              <w:ind w:right="284"/>
              <w:jc w:val="right"/>
              <w:rPr>
                <w:rFonts w:cstheme="minorHAnsi"/>
                <w:sz w:val="20"/>
                <w:szCs w:val="20"/>
              </w:rPr>
            </w:pPr>
            <w:r w:rsidRPr="00B85413">
              <w:rPr>
                <w:sz w:val="16"/>
              </w:rPr>
              <w:t>13.0</w:t>
            </w:r>
          </w:p>
        </w:tc>
      </w:tr>
      <w:tr w:rsidR="00797DCB" w:rsidRPr="00B85413" w14:paraId="3ED1CB89" w14:textId="77777777" w:rsidTr="00D34346">
        <w:trPr>
          <w:trHeight w:val="221"/>
          <w:jc w:val="center"/>
        </w:trPr>
        <w:tc>
          <w:tcPr>
            <w:tcW w:w="1469" w:type="pct"/>
            <w:shd w:val="clear" w:color="auto" w:fill="auto"/>
            <w:noWrap/>
            <w:vAlign w:val="center"/>
            <w:hideMark/>
          </w:tcPr>
          <w:p w14:paraId="2D7C42BB" w14:textId="77777777" w:rsidR="00797DCB" w:rsidRPr="00B85413" w:rsidRDefault="00797DCB" w:rsidP="00D34346">
            <w:pPr>
              <w:spacing w:after="0"/>
              <w:jc w:val="left"/>
              <w:rPr>
                <w:rFonts w:eastAsia="MS PGothic" w:cstheme="minorHAnsi"/>
                <w:sz w:val="20"/>
                <w:szCs w:val="20"/>
              </w:rPr>
            </w:pPr>
            <w:r w:rsidRPr="00B85413">
              <w:rPr>
                <w:sz w:val="20"/>
              </w:rPr>
              <w:t>Non-tax revenue</w:t>
            </w:r>
          </w:p>
        </w:tc>
        <w:tc>
          <w:tcPr>
            <w:tcW w:w="514" w:type="pct"/>
            <w:shd w:val="clear" w:color="auto" w:fill="auto"/>
            <w:hideMark/>
          </w:tcPr>
          <w:p w14:paraId="1318CDAD" w14:textId="77777777" w:rsidR="00797DCB" w:rsidRPr="00B85413" w:rsidRDefault="00797DCB" w:rsidP="00D34346">
            <w:pPr>
              <w:spacing w:after="0"/>
              <w:ind w:right="170"/>
              <w:jc w:val="right"/>
              <w:rPr>
                <w:rFonts w:cstheme="minorHAnsi"/>
                <w:sz w:val="20"/>
                <w:szCs w:val="20"/>
              </w:rPr>
            </w:pPr>
            <w:r w:rsidRPr="00B85413">
              <w:rPr>
                <w:sz w:val="16"/>
              </w:rPr>
              <w:t>323.3</w:t>
            </w:r>
          </w:p>
        </w:tc>
        <w:tc>
          <w:tcPr>
            <w:tcW w:w="589" w:type="pct"/>
          </w:tcPr>
          <w:p w14:paraId="3997177D" w14:textId="77777777" w:rsidR="00797DCB" w:rsidRPr="00B85413" w:rsidRDefault="00797DCB" w:rsidP="00D34346">
            <w:pPr>
              <w:spacing w:after="0"/>
              <w:ind w:right="170"/>
              <w:jc w:val="right"/>
              <w:rPr>
                <w:sz w:val="20"/>
                <w:szCs w:val="20"/>
              </w:rPr>
            </w:pPr>
            <w:r w:rsidRPr="00B85413">
              <w:rPr>
                <w:sz w:val="16"/>
              </w:rPr>
              <w:t>334.3</w:t>
            </w:r>
          </w:p>
        </w:tc>
        <w:tc>
          <w:tcPr>
            <w:tcW w:w="588" w:type="pct"/>
            <w:shd w:val="clear" w:color="auto" w:fill="auto"/>
            <w:noWrap/>
            <w:hideMark/>
          </w:tcPr>
          <w:p w14:paraId="746CE9FD" w14:textId="77777777" w:rsidR="00797DCB" w:rsidRPr="00B85413" w:rsidRDefault="00797DCB" w:rsidP="00D34346">
            <w:pPr>
              <w:spacing w:after="0"/>
              <w:ind w:right="170"/>
              <w:jc w:val="right"/>
              <w:rPr>
                <w:rFonts w:cstheme="minorHAnsi"/>
                <w:sz w:val="20"/>
                <w:szCs w:val="20"/>
              </w:rPr>
            </w:pPr>
            <w:r w:rsidRPr="00B85413">
              <w:rPr>
                <w:sz w:val="16"/>
              </w:rPr>
              <w:t>351.5</w:t>
            </w:r>
          </w:p>
        </w:tc>
        <w:tc>
          <w:tcPr>
            <w:tcW w:w="734" w:type="pct"/>
            <w:shd w:val="clear" w:color="auto" w:fill="auto"/>
            <w:hideMark/>
          </w:tcPr>
          <w:p w14:paraId="115993B0" w14:textId="77777777" w:rsidR="00797DCB" w:rsidRPr="00B85413" w:rsidRDefault="00797DCB" w:rsidP="00D34346">
            <w:pPr>
              <w:spacing w:after="0"/>
              <w:ind w:right="227"/>
              <w:jc w:val="right"/>
              <w:rPr>
                <w:rFonts w:cstheme="minorHAnsi"/>
                <w:sz w:val="20"/>
                <w:szCs w:val="20"/>
              </w:rPr>
            </w:pPr>
            <w:r w:rsidRPr="00B85413">
              <w:rPr>
                <w:sz w:val="16"/>
              </w:rPr>
              <w:t>28.2</w:t>
            </w:r>
          </w:p>
        </w:tc>
        <w:tc>
          <w:tcPr>
            <w:tcW w:w="512" w:type="pct"/>
            <w:shd w:val="clear" w:color="auto" w:fill="auto"/>
            <w:hideMark/>
          </w:tcPr>
          <w:p w14:paraId="34837552" w14:textId="77777777" w:rsidR="00797DCB" w:rsidRPr="00B85413" w:rsidRDefault="00797DCB" w:rsidP="00D34346">
            <w:pPr>
              <w:spacing w:after="0"/>
              <w:ind w:right="284"/>
              <w:jc w:val="right"/>
              <w:rPr>
                <w:rFonts w:cstheme="minorHAnsi"/>
                <w:sz w:val="20"/>
                <w:szCs w:val="20"/>
              </w:rPr>
            </w:pPr>
            <w:r w:rsidRPr="00B85413">
              <w:rPr>
                <w:sz w:val="16"/>
              </w:rPr>
              <w:t>8.7</w:t>
            </w:r>
          </w:p>
        </w:tc>
        <w:tc>
          <w:tcPr>
            <w:tcW w:w="594" w:type="pct"/>
            <w:shd w:val="clear" w:color="auto" w:fill="auto"/>
            <w:noWrap/>
            <w:hideMark/>
          </w:tcPr>
          <w:p w14:paraId="32388EFA" w14:textId="77777777" w:rsidR="00797DCB" w:rsidRPr="00B85413" w:rsidRDefault="00797DCB" w:rsidP="00D34346">
            <w:pPr>
              <w:spacing w:after="0"/>
              <w:ind w:right="284"/>
              <w:jc w:val="right"/>
              <w:rPr>
                <w:rFonts w:cstheme="minorHAnsi"/>
                <w:sz w:val="20"/>
                <w:szCs w:val="20"/>
              </w:rPr>
            </w:pPr>
            <w:r w:rsidRPr="00B85413">
              <w:rPr>
                <w:sz w:val="16"/>
              </w:rPr>
              <w:t>4.3</w:t>
            </w:r>
          </w:p>
        </w:tc>
      </w:tr>
      <w:tr w:rsidR="00797DCB" w:rsidRPr="00B85413" w14:paraId="30A513DC" w14:textId="77777777" w:rsidTr="00D34346">
        <w:trPr>
          <w:trHeight w:val="221"/>
          <w:jc w:val="center"/>
        </w:trPr>
        <w:tc>
          <w:tcPr>
            <w:tcW w:w="1469" w:type="pct"/>
            <w:shd w:val="clear" w:color="auto" w:fill="auto"/>
            <w:noWrap/>
            <w:vAlign w:val="center"/>
            <w:hideMark/>
          </w:tcPr>
          <w:p w14:paraId="117A21E3" w14:textId="77777777" w:rsidR="00797DCB" w:rsidRPr="00B85413" w:rsidRDefault="00797DCB" w:rsidP="00D34346">
            <w:pPr>
              <w:spacing w:after="0"/>
              <w:jc w:val="left"/>
              <w:rPr>
                <w:rFonts w:eastAsia="MS PGothic" w:cstheme="minorHAnsi"/>
                <w:sz w:val="20"/>
                <w:szCs w:val="20"/>
              </w:rPr>
            </w:pPr>
            <w:r>
              <w:rPr>
                <w:sz w:val="20"/>
              </w:rPr>
              <w:t>Grants</w:t>
            </w:r>
          </w:p>
        </w:tc>
        <w:tc>
          <w:tcPr>
            <w:tcW w:w="514" w:type="pct"/>
            <w:shd w:val="clear" w:color="auto" w:fill="auto"/>
            <w:hideMark/>
          </w:tcPr>
          <w:p w14:paraId="1572B026" w14:textId="77777777" w:rsidR="00797DCB" w:rsidRPr="00B85413" w:rsidRDefault="00797DCB" w:rsidP="00D34346">
            <w:pPr>
              <w:spacing w:after="0"/>
              <w:ind w:right="170"/>
              <w:jc w:val="right"/>
              <w:rPr>
                <w:rFonts w:cstheme="minorHAnsi"/>
                <w:sz w:val="20"/>
                <w:szCs w:val="20"/>
              </w:rPr>
            </w:pPr>
            <w:r w:rsidRPr="00B85413">
              <w:rPr>
                <w:sz w:val="16"/>
              </w:rPr>
              <w:t>53.5</w:t>
            </w:r>
          </w:p>
        </w:tc>
        <w:tc>
          <w:tcPr>
            <w:tcW w:w="589" w:type="pct"/>
          </w:tcPr>
          <w:p w14:paraId="6BDC5B7F" w14:textId="77777777" w:rsidR="00797DCB" w:rsidRPr="00B85413" w:rsidRDefault="00797DCB" w:rsidP="00D34346">
            <w:pPr>
              <w:spacing w:after="0"/>
              <w:ind w:right="170"/>
              <w:jc w:val="right"/>
              <w:rPr>
                <w:sz w:val="20"/>
                <w:szCs w:val="20"/>
              </w:rPr>
            </w:pPr>
            <w:r w:rsidRPr="00B85413">
              <w:rPr>
                <w:sz w:val="16"/>
              </w:rPr>
              <w:t>53.5</w:t>
            </w:r>
          </w:p>
        </w:tc>
        <w:tc>
          <w:tcPr>
            <w:tcW w:w="588" w:type="pct"/>
            <w:shd w:val="clear" w:color="auto" w:fill="auto"/>
            <w:noWrap/>
            <w:hideMark/>
          </w:tcPr>
          <w:p w14:paraId="7FAF1217" w14:textId="77777777" w:rsidR="00797DCB" w:rsidRPr="00B85413" w:rsidRDefault="00797DCB" w:rsidP="00D34346">
            <w:pPr>
              <w:spacing w:after="0"/>
              <w:ind w:right="170"/>
              <w:jc w:val="right"/>
              <w:rPr>
                <w:rFonts w:cstheme="minorHAnsi"/>
                <w:sz w:val="20"/>
                <w:szCs w:val="20"/>
              </w:rPr>
            </w:pPr>
            <w:r w:rsidRPr="00B85413">
              <w:rPr>
                <w:sz w:val="16"/>
              </w:rPr>
              <w:t>49.6</w:t>
            </w:r>
          </w:p>
        </w:tc>
        <w:tc>
          <w:tcPr>
            <w:tcW w:w="734" w:type="pct"/>
            <w:shd w:val="clear" w:color="auto" w:fill="auto"/>
            <w:hideMark/>
          </w:tcPr>
          <w:p w14:paraId="7A55FF67" w14:textId="77777777" w:rsidR="00797DCB" w:rsidRPr="00B85413" w:rsidRDefault="00797DCB" w:rsidP="00D34346">
            <w:pPr>
              <w:spacing w:after="0"/>
              <w:ind w:right="227"/>
              <w:jc w:val="right"/>
              <w:rPr>
                <w:rFonts w:cstheme="minorHAnsi"/>
                <w:sz w:val="20"/>
                <w:szCs w:val="20"/>
              </w:rPr>
            </w:pPr>
            <w:r w:rsidRPr="00B85413">
              <w:rPr>
                <w:sz w:val="16"/>
              </w:rPr>
              <w:t>-3.9</w:t>
            </w:r>
          </w:p>
        </w:tc>
        <w:tc>
          <w:tcPr>
            <w:tcW w:w="512" w:type="pct"/>
            <w:shd w:val="clear" w:color="auto" w:fill="auto"/>
            <w:hideMark/>
          </w:tcPr>
          <w:p w14:paraId="503406C8" w14:textId="77777777" w:rsidR="00797DCB" w:rsidRPr="00B85413" w:rsidRDefault="00797DCB" w:rsidP="00D34346">
            <w:pPr>
              <w:spacing w:after="0"/>
              <w:ind w:right="284"/>
              <w:jc w:val="right"/>
              <w:rPr>
                <w:rFonts w:cstheme="minorHAnsi"/>
                <w:sz w:val="20"/>
                <w:szCs w:val="20"/>
              </w:rPr>
            </w:pPr>
            <w:r w:rsidRPr="00B85413">
              <w:rPr>
                <w:sz w:val="16"/>
              </w:rPr>
              <w:t>-7.2</w:t>
            </w:r>
          </w:p>
        </w:tc>
        <w:tc>
          <w:tcPr>
            <w:tcW w:w="594" w:type="pct"/>
            <w:shd w:val="clear" w:color="auto" w:fill="auto"/>
            <w:noWrap/>
            <w:hideMark/>
          </w:tcPr>
          <w:p w14:paraId="76F503F0" w14:textId="77777777" w:rsidR="00797DCB" w:rsidRPr="00B85413" w:rsidRDefault="00797DCB" w:rsidP="00D34346">
            <w:pPr>
              <w:spacing w:after="0"/>
              <w:ind w:right="284"/>
              <w:jc w:val="right"/>
              <w:rPr>
                <w:rFonts w:cstheme="minorHAnsi"/>
                <w:sz w:val="20"/>
                <w:szCs w:val="20"/>
              </w:rPr>
            </w:pPr>
            <w:r w:rsidRPr="00B85413">
              <w:rPr>
                <w:sz w:val="16"/>
              </w:rPr>
              <w:t>0.6</w:t>
            </w:r>
          </w:p>
        </w:tc>
      </w:tr>
      <w:tr w:rsidR="00797DCB" w:rsidRPr="00B85413" w14:paraId="5CB410B9" w14:textId="77777777" w:rsidTr="00D34346">
        <w:trPr>
          <w:trHeight w:val="221"/>
          <w:jc w:val="center"/>
        </w:trPr>
        <w:tc>
          <w:tcPr>
            <w:tcW w:w="1469" w:type="pct"/>
            <w:shd w:val="clear" w:color="auto" w:fill="E7E6E6" w:themeFill="background2"/>
            <w:noWrap/>
            <w:vAlign w:val="center"/>
            <w:hideMark/>
          </w:tcPr>
          <w:p w14:paraId="47F7BA8F" w14:textId="77777777" w:rsidR="00797DCB" w:rsidRPr="00B85413" w:rsidRDefault="00797DCB" w:rsidP="00D34346">
            <w:pPr>
              <w:spacing w:after="0"/>
              <w:jc w:val="left"/>
              <w:rPr>
                <w:rFonts w:cstheme="minorHAnsi"/>
                <w:sz w:val="20"/>
                <w:szCs w:val="20"/>
              </w:rPr>
            </w:pPr>
            <w:r w:rsidRPr="00B85413">
              <w:rPr>
                <w:sz w:val="20"/>
              </w:rPr>
              <w:t>PUBLIC EXPENDITURE</w:t>
            </w:r>
          </w:p>
        </w:tc>
        <w:tc>
          <w:tcPr>
            <w:tcW w:w="514" w:type="pct"/>
            <w:shd w:val="clear" w:color="auto" w:fill="E7E6E6" w:themeFill="background2"/>
            <w:hideMark/>
          </w:tcPr>
          <w:p w14:paraId="05BCDF69" w14:textId="77777777" w:rsidR="00797DCB" w:rsidRPr="00B85413" w:rsidRDefault="00797DCB" w:rsidP="00D34346">
            <w:pPr>
              <w:spacing w:after="0"/>
              <w:ind w:right="170"/>
              <w:jc w:val="right"/>
              <w:rPr>
                <w:rFonts w:cstheme="minorHAnsi"/>
                <w:sz w:val="20"/>
                <w:szCs w:val="20"/>
              </w:rPr>
            </w:pPr>
            <w:r w:rsidRPr="00B85413">
              <w:rPr>
                <w:sz w:val="16"/>
              </w:rPr>
              <w:t>3577.0</w:t>
            </w:r>
          </w:p>
        </w:tc>
        <w:tc>
          <w:tcPr>
            <w:tcW w:w="589" w:type="pct"/>
            <w:shd w:val="clear" w:color="auto" w:fill="E7E6E6" w:themeFill="background2"/>
          </w:tcPr>
          <w:p w14:paraId="39D3825B" w14:textId="77777777" w:rsidR="00797DCB" w:rsidRPr="00B85413" w:rsidRDefault="00797DCB" w:rsidP="00D34346">
            <w:pPr>
              <w:spacing w:after="0"/>
              <w:ind w:right="170"/>
              <w:jc w:val="right"/>
              <w:rPr>
                <w:sz w:val="20"/>
                <w:szCs w:val="20"/>
              </w:rPr>
            </w:pPr>
            <w:r w:rsidRPr="00B85413">
              <w:rPr>
                <w:sz w:val="16"/>
              </w:rPr>
              <w:t>3634.5</w:t>
            </w:r>
          </w:p>
        </w:tc>
        <w:tc>
          <w:tcPr>
            <w:tcW w:w="588" w:type="pct"/>
            <w:shd w:val="clear" w:color="auto" w:fill="E7E6E6" w:themeFill="background2"/>
            <w:noWrap/>
            <w:hideMark/>
          </w:tcPr>
          <w:p w14:paraId="023CB447" w14:textId="77777777" w:rsidR="00797DCB" w:rsidRPr="00B85413" w:rsidRDefault="00797DCB" w:rsidP="00D34346">
            <w:pPr>
              <w:spacing w:after="0"/>
              <w:ind w:right="170"/>
              <w:jc w:val="right"/>
              <w:rPr>
                <w:rFonts w:cstheme="minorHAnsi"/>
                <w:sz w:val="20"/>
                <w:szCs w:val="20"/>
              </w:rPr>
            </w:pPr>
            <w:r w:rsidRPr="00B85413">
              <w:rPr>
                <w:sz w:val="16"/>
              </w:rPr>
              <w:t>3673.0</w:t>
            </w:r>
          </w:p>
        </w:tc>
        <w:tc>
          <w:tcPr>
            <w:tcW w:w="734" w:type="pct"/>
            <w:shd w:val="clear" w:color="auto" w:fill="E7E6E6" w:themeFill="background2"/>
            <w:hideMark/>
          </w:tcPr>
          <w:p w14:paraId="6DDCCBC0" w14:textId="77777777" w:rsidR="00797DCB" w:rsidRPr="00B85413" w:rsidRDefault="00797DCB" w:rsidP="00D34346">
            <w:pPr>
              <w:spacing w:after="0"/>
              <w:ind w:right="227"/>
              <w:jc w:val="right"/>
              <w:rPr>
                <w:rFonts w:cstheme="minorHAnsi"/>
                <w:sz w:val="20"/>
                <w:szCs w:val="20"/>
              </w:rPr>
            </w:pPr>
            <w:r w:rsidRPr="00B85413">
              <w:rPr>
                <w:sz w:val="16"/>
              </w:rPr>
              <w:t>96.0</w:t>
            </w:r>
          </w:p>
        </w:tc>
        <w:tc>
          <w:tcPr>
            <w:tcW w:w="512" w:type="pct"/>
            <w:shd w:val="clear" w:color="auto" w:fill="E7E6E6" w:themeFill="background2"/>
            <w:hideMark/>
          </w:tcPr>
          <w:p w14:paraId="4A817B4A" w14:textId="77777777" w:rsidR="00797DCB" w:rsidRPr="00B85413" w:rsidRDefault="00797DCB" w:rsidP="00D34346">
            <w:pPr>
              <w:spacing w:after="0"/>
              <w:ind w:right="284"/>
              <w:jc w:val="right"/>
              <w:rPr>
                <w:rFonts w:cstheme="minorHAnsi"/>
                <w:sz w:val="20"/>
                <w:szCs w:val="20"/>
              </w:rPr>
            </w:pPr>
            <w:r w:rsidRPr="00B85413">
              <w:rPr>
                <w:sz w:val="16"/>
              </w:rPr>
              <w:t>2.7</w:t>
            </w:r>
          </w:p>
        </w:tc>
        <w:tc>
          <w:tcPr>
            <w:tcW w:w="594" w:type="pct"/>
            <w:shd w:val="clear" w:color="auto" w:fill="E7E6E6" w:themeFill="background2"/>
            <w:noWrap/>
            <w:hideMark/>
          </w:tcPr>
          <w:p w14:paraId="64639E12" w14:textId="77777777" w:rsidR="00797DCB" w:rsidRPr="00B85413" w:rsidRDefault="00797DCB" w:rsidP="00D34346">
            <w:pPr>
              <w:spacing w:after="0"/>
              <w:ind w:right="284"/>
              <w:jc w:val="right"/>
              <w:rPr>
                <w:rFonts w:cstheme="minorHAnsi"/>
                <w:sz w:val="20"/>
                <w:szCs w:val="20"/>
              </w:rPr>
            </w:pPr>
            <w:r w:rsidRPr="00B85413">
              <w:rPr>
                <w:sz w:val="16"/>
              </w:rPr>
              <w:t>45.3</w:t>
            </w:r>
          </w:p>
        </w:tc>
      </w:tr>
      <w:tr w:rsidR="00797DCB" w:rsidRPr="00B85413" w14:paraId="104ADDD5" w14:textId="77777777" w:rsidTr="00D34346">
        <w:trPr>
          <w:trHeight w:val="221"/>
          <w:jc w:val="center"/>
        </w:trPr>
        <w:tc>
          <w:tcPr>
            <w:tcW w:w="1469" w:type="pct"/>
            <w:shd w:val="clear" w:color="auto" w:fill="auto"/>
            <w:noWrap/>
            <w:vAlign w:val="center"/>
            <w:hideMark/>
          </w:tcPr>
          <w:p w14:paraId="02F2708A" w14:textId="77777777" w:rsidR="00797DCB" w:rsidRPr="00B85413" w:rsidRDefault="00797DCB" w:rsidP="00D34346">
            <w:pPr>
              <w:spacing w:after="0"/>
              <w:jc w:val="left"/>
              <w:rPr>
                <w:rFonts w:eastAsia="MS PGothic" w:cstheme="minorHAnsi"/>
                <w:sz w:val="20"/>
                <w:szCs w:val="20"/>
              </w:rPr>
            </w:pPr>
            <w:r w:rsidRPr="00B85413">
              <w:rPr>
                <w:sz w:val="20"/>
              </w:rPr>
              <w:t>Current expenditure</w:t>
            </w:r>
          </w:p>
        </w:tc>
        <w:tc>
          <w:tcPr>
            <w:tcW w:w="514" w:type="pct"/>
            <w:shd w:val="clear" w:color="auto" w:fill="auto"/>
            <w:hideMark/>
          </w:tcPr>
          <w:p w14:paraId="29D3FDC1" w14:textId="77777777" w:rsidR="00797DCB" w:rsidRPr="00B85413" w:rsidRDefault="00797DCB" w:rsidP="00D34346">
            <w:pPr>
              <w:spacing w:after="0"/>
              <w:ind w:right="170"/>
              <w:jc w:val="right"/>
              <w:rPr>
                <w:rFonts w:cstheme="minorHAnsi"/>
                <w:sz w:val="20"/>
                <w:szCs w:val="20"/>
              </w:rPr>
            </w:pPr>
            <w:r w:rsidRPr="00B85413">
              <w:rPr>
                <w:sz w:val="16"/>
              </w:rPr>
              <w:t>2872.7</w:t>
            </w:r>
          </w:p>
        </w:tc>
        <w:tc>
          <w:tcPr>
            <w:tcW w:w="589" w:type="pct"/>
          </w:tcPr>
          <w:p w14:paraId="44BAA19E" w14:textId="77777777" w:rsidR="00797DCB" w:rsidRPr="00B85413" w:rsidRDefault="00797DCB" w:rsidP="00D34346">
            <w:pPr>
              <w:spacing w:after="0"/>
              <w:ind w:right="170"/>
              <w:jc w:val="right"/>
              <w:rPr>
                <w:sz w:val="20"/>
                <w:szCs w:val="20"/>
              </w:rPr>
            </w:pPr>
            <w:r w:rsidRPr="00B85413">
              <w:rPr>
                <w:sz w:val="16"/>
              </w:rPr>
              <w:t>2903.4</w:t>
            </w:r>
          </w:p>
        </w:tc>
        <w:tc>
          <w:tcPr>
            <w:tcW w:w="588" w:type="pct"/>
            <w:shd w:val="clear" w:color="auto" w:fill="auto"/>
            <w:noWrap/>
            <w:hideMark/>
          </w:tcPr>
          <w:p w14:paraId="46D70656" w14:textId="77777777" w:rsidR="00797DCB" w:rsidRPr="00B85413" w:rsidRDefault="00797DCB" w:rsidP="00D34346">
            <w:pPr>
              <w:spacing w:after="0"/>
              <w:ind w:right="170"/>
              <w:jc w:val="right"/>
              <w:rPr>
                <w:rFonts w:cstheme="minorHAnsi"/>
                <w:sz w:val="20"/>
                <w:szCs w:val="20"/>
              </w:rPr>
            </w:pPr>
            <w:r w:rsidRPr="00B85413">
              <w:rPr>
                <w:sz w:val="16"/>
              </w:rPr>
              <w:t>3002.9</w:t>
            </w:r>
          </w:p>
        </w:tc>
        <w:tc>
          <w:tcPr>
            <w:tcW w:w="734" w:type="pct"/>
            <w:shd w:val="clear" w:color="auto" w:fill="auto"/>
            <w:hideMark/>
          </w:tcPr>
          <w:p w14:paraId="421AE636" w14:textId="77777777" w:rsidR="00797DCB" w:rsidRPr="00B85413" w:rsidRDefault="00797DCB" w:rsidP="00D34346">
            <w:pPr>
              <w:spacing w:after="0"/>
              <w:ind w:right="227"/>
              <w:jc w:val="right"/>
              <w:rPr>
                <w:rFonts w:cstheme="minorHAnsi"/>
                <w:sz w:val="20"/>
                <w:szCs w:val="20"/>
              </w:rPr>
            </w:pPr>
            <w:r w:rsidRPr="00B85413">
              <w:rPr>
                <w:sz w:val="16"/>
              </w:rPr>
              <w:t>130.2</w:t>
            </w:r>
          </w:p>
        </w:tc>
        <w:tc>
          <w:tcPr>
            <w:tcW w:w="512" w:type="pct"/>
            <w:shd w:val="clear" w:color="auto" w:fill="auto"/>
            <w:hideMark/>
          </w:tcPr>
          <w:p w14:paraId="1CFE7EB6" w14:textId="77777777" w:rsidR="00797DCB" w:rsidRPr="00B85413" w:rsidRDefault="00797DCB" w:rsidP="00D34346">
            <w:pPr>
              <w:spacing w:after="0"/>
              <w:ind w:right="284"/>
              <w:jc w:val="right"/>
              <w:rPr>
                <w:rFonts w:cstheme="minorHAnsi"/>
                <w:sz w:val="20"/>
                <w:szCs w:val="20"/>
              </w:rPr>
            </w:pPr>
            <w:r w:rsidRPr="00B85413">
              <w:rPr>
                <w:sz w:val="16"/>
              </w:rPr>
              <w:t>4.5</w:t>
            </w:r>
          </w:p>
        </w:tc>
        <w:tc>
          <w:tcPr>
            <w:tcW w:w="594" w:type="pct"/>
            <w:shd w:val="clear" w:color="auto" w:fill="auto"/>
            <w:noWrap/>
            <w:hideMark/>
          </w:tcPr>
          <w:p w14:paraId="6A4FBE77" w14:textId="77777777" w:rsidR="00797DCB" w:rsidRPr="00B85413" w:rsidRDefault="00797DCB" w:rsidP="00D34346">
            <w:pPr>
              <w:spacing w:after="0"/>
              <w:ind w:right="284"/>
              <w:jc w:val="right"/>
              <w:rPr>
                <w:rFonts w:cstheme="minorHAnsi"/>
                <w:sz w:val="20"/>
                <w:szCs w:val="20"/>
              </w:rPr>
            </w:pPr>
            <w:r w:rsidRPr="00B85413">
              <w:rPr>
                <w:sz w:val="16"/>
              </w:rPr>
              <w:t>37.1</w:t>
            </w:r>
          </w:p>
        </w:tc>
      </w:tr>
      <w:tr w:rsidR="00797DCB" w:rsidRPr="00B85413" w14:paraId="7904FAB1" w14:textId="77777777" w:rsidTr="00D34346">
        <w:trPr>
          <w:trHeight w:val="221"/>
          <w:jc w:val="center"/>
        </w:trPr>
        <w:tc>
          <w:tcPr>
            <w:tcW w:w="1469" w:type="pct"/>
            <w:shd w:val="clear" w:color="auto" w:fill="auto"/>
            <w:noWrap/>
            <w:vAlign w:val="center"/>
            <w:hideMark/>
          </w:tcPr>
          <w:p w14:paraId="232CFEDC" w14:textId="77777777" w:rsidR="00797DCB" w:rsidRPr="00B85413" w:rsidRDefault="00797DCB" w:rsidP="00D34346">
            <w:pPr>
              <w:spacing w:after="0"/>
              <w:jc w:val="left"/>
              <w:rPr>
                <w:rFonts w:eastAsia="MS PGothic" w:cstheme="minorHAnsi"/>
                <w:sz w:val="20"/>
                <w:szCs w:val="20"/>
              </w:rPr>
            </w:pPr>
            <w:r>
              <w:rPr>
                <w:sz w:val="20"/>
              </w:rPr>
              <w:t>Expenditure for employees</w:t>
            </w:r>
          </w:p>
        </w:tc>
        <w:tc>
          <w:tcPr>
            <w:tcW w:w="514" w:type="pct"/>
            <w:shd w:val="clear" w:color="auto" w:fill="auto"/>
            <w:hideMark/>
          </w:tcPr>
          <w:p w14:paraId="103A0688" w14:textId="77777777" w:rsidR="00797DCB" w:rsidRPr="00B85413" w:rsidRDefault="00797DCB" w:rsidP="00D34346">
            <w:pPr>
              <w:spacing w:after="0"/>
              <w:ind w:right="170"/>
              <w:jc w:val="right"/>
              <w:rPr>
                <w:rFonts w:cstheme="minorHAnsi"/>
                <w:sz w:val="20"/>
                <w:szCs w:val="20"/>
              </w:rPr>
            </w:pPr>
            <w:r w:rsidRPr="00B85413">
              <w:rPr>
                <w:sz w:val="16"/>
              </w:rPr>
              <w:t>779.4</w:t>
            </w:r>
          </w:p>
        </w:tc>
        <w:tc>
          <w:tcPr>
            <w:tcW w:w="589" w:type="pct"/>
          </w:tcPr>
          <w:p w14:paraId="1D194342" w14:textId="77777777" w:rsidR="00797DCB" w:rsidRPr="00B85413" w:rsidRDefault="00797DCB" w:rsidP="00D34346">
            <w:pPr>
              <w:spacing w:after="0"/>
              <w:ind w:right="170"/>
              <w:jc w:val="right"/>
              <w:rPr>
                <w:sz w:val="20"/>
                <w:szCs w:val="20"/>
              </w:rPr>
            </w:pPr>
            <w:r w:rsidRPr="00B85413">
              <w:rPr>
                <w:sz w:val="16"/>
              </w:rPr>
              <w:t>779.4</w:t>
            </w:r>
          </w:p>
        </w:tc>
        <w:tc>
          <w:tcPr>
            <w:tcW w:w="588" w:type="pct"/>
            <w:shd w:val="clear" w:color="auto" w:fill="auto"/>
            <w:noWrap/>
            <w:hideMark/>
          </w:tcPr>
          <w:p w14:paraId="6D360920" w14:textId="77777777" w:rsidR="00797DCB" w:rsidRPr="00B85413" w:rsidRDefault="00797DCB" w:rsidP="00D34346">
            <w:pPr>
              <w:spacing w:after="0"/>
              <w:ind w:right="170"/>
              <w:jc w:val="right"/>
              <w:rPr>
                <w:rFonts w:cstheme="minorHAnsi"/>
                <w:sz w:val="20"/>
                <w:szCs w:val="20"/>
              </w:rPr>
            </w:pPr>
            <w:r w:rsidRPr="00B85413">
              <w:rPr>
                <w:sz w:val="16"/>
              </w:rPr>
              <w:t>785.0</w:t>
            </w:r>
          </w:p>
        </w:tc>
        <w:tc>
          <w:tcPr>
            <w:tcW w:w="734" w:type="pct"/>
            <w:shd w:val="clear" w:color="auto" w:fill="auto"/>
            <w:hideMark/>
          </w:tcPr>
          <w:p w14:paraId="4D08FBC6" w14:textId="77777777" w:rsidR="00797DCB" w:rsidRPr="00B85413" w:rsidRDefault="00797DCB" w:rsidP="00D34346">
            <w:pPr>
              <w:spacing w:after="0"/>
              <w:ind w:right="227"/>
              <w:jc w:val="right"/>
              <w:rPr>
                <w:rFonts w:cstheme="minorHAnsi"/>
                <w:sz w:val="20"/>
                <w:szCs w:val="20"/>
              </w:rPr>
            </w:pPr>
            <w:r w:rsidRPr="00B85413">
              <w:rPr>
                <w:sz w:val="16"/>
              </w:rPr>
              <w:t>5.6</w:t>
            </w:r>
          </w:p>
        </w:tc>
        <w:tc>
          <w:tcPr>
            <w:tcW w:w="512" w:type="pct"/>
            <w:shd w:val="clear" w:color="auto" w:fill="auto"/>
            <w:hideMark/>
          </w:tcPr>
          <w:p w14:paraId="6CAFAB2D" w14:textId="77777777" w:rsidR="00797DCB" w:rsidRPr="00B85413" w:rsidRDefault="00797DCB" w:rsidP="00D34346">
            <w:pPr>
              <w:spacing w:after="0"/>
              <w:ind w:right="284"/>
              <w:jc w:val="right"/>
              <w:rPr>
                <w:rFonts w:cstheme="minorHAnsi"/>
                <w:sz w:val="20"/>
                <w:szCs w:val="20"/>
              </w:rPr>
            </w:pPr>
            <w:r w:rsidRPr="00B85413">
              <w:rPr>
                <w:sz w:val="16"/>
              </w:rPr>
              <w:t>0.7</w:t>
            </w:r>
          </w:p>
        </w:tc>
        <w:tc>
          <w:tcPr>
            <w:tcW w:w="594" w:type="pct"/>
            <w:shd w:val="clear" w:color="auto" w:fill="auto"/>
            <w:noWrap/>
            <w:hideMark/>
          </w:tcPr>
          <w:p w14:paraId="2A46CBCB" w14:textId="77777777" w:rsidR="00797DCB" w:rsidRPr="00B85413" w:rsidRDefault="00797DCB" w:rsidP="00D34346">
            <w:pPr>
              <w:spacing w:after="0"/>
              <w:ind w:right="284"/>
              <w:jc w:val="right"/>
              <w:rPr>
                <w:rFonts w:cstheme="minorHAnsi"/>
                <w:sz w:val="20"/>
                <w:szCs w:val="20"/>
              </w:rPr>
            </w:pPr>
            <w:r w:rsidRPr="00B85413">
              <w:rPr>
                <w:sz w:val="16"/>
              </w:rPr>
              <w:t>9.7</w:t>
            </w:r>
          </w:p>
        </w:tc>
      </w:tr>
      <w:tr w:rsidR="00797DCB" w:rsidRPr="00B85413" w14:paraId="6E7D19A0" w14:textId="77777777" w:rsidTr="00D34346">
        <w:trPr>
          <w:trHeight w:val="221"/>
          <w:jc w:val="center"/>
        </w:trPr>
        <w:tc>
          <w:tcPr>
            <w:tcW w:w="1469" w:type="pct"/>
            <w:shd w:val="clear" w:color="auto" w:fill="auto"/>
            <w:noWrap/>
            <w:vAlign w:val="center"/>
            <w:hideMark/>
          </w:tcPr>
          <w:p w14:paraId="4F12513C" w14:textId="77777777" w:rsidR="00797DCB" w:rsidRPr="00B85413" w:rsidRDefault="00797DCB" w:rsidP="00D34346">
            <w:pPr>
              <w:spacing w:after="0"/>
              <w:jc w:val="left"/>
              <w:rPr>
                <w:rFonts w:eastAsia="MS PGothic" w:cstheme="minorHAnsi"/>
                <w:sz w:val="20"/>
                <w:szCs w:val="20"/>
              </w:rPr>
            </w:pPr>
            <w:r w:rsidRPr="00B85413">
              <w:rPr>
                <w:sz w:val="20"/>
              </w:rPr>
              <w:t>Purchase of goods and services</w:t>
            </w:r>
          </w:p>
        </w:tc>
        <w:tc>
          <w:tcPr>
            <w:tcW w:w="514" w:type="pct"/>
            <w:shd w:val="clear" w:color="auto" w:fill="auto"/>
            <w:hideMark/>
          </w:tcPr>
          <w:p w14:paraId="0CC34B3C" w14:textId="77777777" w:rsidR="00797DCB" w:rsidRPr="00B85413" w:rsidRDefault="00797DCB" w:rsidP="00D34346">
            <w:pPr>
              <w:spacing w:after="0"/>
              <w:ind w:right="170"/>
              <w:jc w:val="right"/>
              <w:rPr>
                <w:rFonts w:cstheme="minorHAnsi"/>
                <w:sz w:val="20"/>
                <w:szCs w:val="20"/>
              </w:rPr>
            </w:pPr>
            <w:r w:rsidRPr="00B85413">
              <w:rPr>
                <w:sz w:val="16"/>
              </w:rPr>
              <w:t>591.2</w:t>
            </w:r>
          </w:p>
        </w:tc>
        <w:tc>
          <w:tcPr>
            <w:tcW w:w="589" w:type="pct"/>
          </w:tcPr>
          <w:p w14:paraId="3B29E782" w14:textId="77777777" w:rsidR="00797DCB" w:rsidRPr="00B85413" w:rsidRDefault="00797DCB" w:rsidP="00D34346">
            <w:pPr>
              <w:spacing w:after="0"/>
              <w:ind w:right="170"/>
              <w:jc w:val="right"/>
              <w:rPr>
                <w:sz w:val="20"/>
                <w:szCs w:val="20"/>
              </w:rPr>
            </w:pPr>
            <w:r w:rsidRPr="00B85413">
              <w:rPr>
                <w:sz w:val="16"/>
              </w:rPr>
              <w:t>605.3</w:t>
            </w:r>
          </w:p>
        </w:tc>
        <w:tc>
          <w:tcPr>
            <w:tcW w:w="588" w:type="pct"/>
            <w:shd w:val="clear" w:color="auto" w:fill="auto"/>
            <w:noWrap/>
            <w:hideMark/>
          </w:tcPr>
          <w:p w14:paraId="51A32E3B" w14:textId="77777777" w:rsidR="00797DCB" w:rsidRPr="00B85413" w:rsidRDefault="00797DCB" w:rsidP="00D34346">
            <w:pPr>
              <w:spacing w:after="0"/>
              <w:ind w:right="170"/>
              <w:jc w:val="right"/>
              <w:rPr>
                <w:rFonts w:cstheme="minorHAnsi"/>
                <w:sz w:val="20"/>
                <w:szCs w:val="20"/>
              </w:rPr>
            </w:pPr>
            <w:r w:rsidRPr="00B85413">
              <w:rPr>
                <w:sz w:val="16"/>
              </w:rPr>
              <w:t>627.0</w:t>
            </w:r>
          </w:p>
        </w:tc>
        <w:tc>
          <w:tcPr>
            <w:tcW w:w="734" w:type="pct"/>
            <w:shd w:val="clear" w:color="auto" w:fill="auto"/>
            <w:hideMark/>
          </w:tcPr>
          <w:p w14:paraId="7C317CA0" w14:textId="77777777" w:rsidR="00797DCB" w:rsidRPr="00B85413" w:rsidRDefault="00797DCB" w:rsidP="00D34346">
            <w:pPr>
              <w:spacing w:after="0"/>
              <w:ind w:right="227"/>
              <w:jc w:val="right"/>
              <w:rPr>
                <w:rFonts w:cstheme="minorHAnsi"/>
                <w:sz w:val="20"/>
                <w:szCs w:val="20"/>
              </w:rPr>
            </w:pPr>
            <w:r w:rsidRPr="00B85413">
              <w:rPr>
                <w:sz w:val="16"/>
              </w:rPr>
              <w:t>35.8</w:t>
            </w:r>
          </w:p>
        </w:tc>
        <w:tc>
          <w:tcPr>
            <w:tcW w:w="512" w:type="pct"/>
            <w:shd w:val="clear" w:color="auto" w:fill="auto"/>
            <w:hideMark/>
          </w:tcPr>
          <w:p w14:paraId="1186F53F" w14:textId="77777777" w:rsidR="00797DCB" w:rsidRPr="00B85413" w:rsidRDefault="00797DCB" w:rsidP="00D34346">
            <w:pPr>
              <w:spacing w:after="0"/>
              <w:ind w:right="284"/>
              <w:jc w:val="right"/>
              <w:rPr>
                <w:rFonts w:cstheme="minorHAnsi"/>
                <w:sz w:val="20"/>
                <w:szCs w:val="20"/>
              </w:rPr>
            </w:pPr>
            <w:r w:rsidRPr="00B85413">
              <w:rPr>
                <w:sz w:val="16"/>
              </w:rPr>
              <w:t>6.1</w:t>
            </w:r>
          </w:p>
        </w:tc>
        <w:tc>
          <w:tcPr>
            <w:tcW w:w="594" w:type="pct"/>
            <w:shd w:val="clear" w:color="auto" w:fill="auto"/>
            <w:noWrap/>
            <w:hideMark/>
          </w:tcPr>
          <w:p w14:paraId="017B33C1" w14:textId="77777777" w:rsidR="00797DCB" w:rsidRPr="00B85413" w:rsidRDefault="00797DCB" w:rsidP="00D34346">
            <w:pPr>
              <w:spacing w:after="0"/>
              <w:ind w:right="284"/>
              <w:jc w:val="right"/>
              <w:rPr>
                <w:rFonts w:cstheme="minorHAnsi"/>
                <w:sz w:val="20"/>
                <w:szCs w:val="20"/>
              </w:rPr>
            </w:pPr>
            <w:r w:rsidRPr="00B85413">
              <w:rPr>
                <w:sz w:val="16"/>
              </w:rPr>
              <w:t>7.7</w:t>
            </w:r>
          </w:p>
        </w:tc>
      </w:tr>
      <w:tr w:rsidR="00797DCB" w:rsidRPr="00B85413" w14:paraId="48E3CE82" w14:textId="77777777" w:rsidTr="00D34346">
        <w:trPr>
          <w:trHeight w:val="221"/>
          <w:jc w:val="center"/>
        </w:trPr>
        <w:tc>
          <w:tcPr>
            <w:tcW w:w="1469" w:type="pct"/>
            <w:shd w:val="clear" w:color="auto" w:fill="auto"/>
            <w:noWrap/>
            <w:vAlign w:val="center"/>
            <w:hideMark/>
          </w:tcPr>
          <w:p w14:paraId="504CF6E7" w14:textId="77777777" w:rsidR="00797DCB" w:rsidRPr="00B85413" w:rsidRDefault="00797DCB" w:rsidP="00D34346">
            <w:pPr>
              <w:spacing w:after="0"/>
              <w:jc w:val="left"/>
              <w:rPr>
                <w:rFonts w:eastAsia="MS PGothic" w:cstheme="minorHAnsi"/>
                <w:sz w:val="20"/>
                <w:szCs w:val="20"/>
              </w:rPr>
            </w:pPr>
            <w:r w:rsidRPr="00B85413">
              <w:rPr>
                <w:sz w:val="20"/>
              </w:rPr>
              <w:t>Repayment of interest</w:t>
            </w:r>
          </w:p>
        </w:tc>
        <w:tc>
          <w:tcPr>
            <w:tcW w:w="514" w:type="pct"/>
            <w:shd w:val="clear" w:color="auto" w:fill="auto"/>
            <w:hideMark/>
          </w:tcPr>
          <w:p w14:paraId="33A8D0F6" w14:textId="77777777" w:rsidR="00797DCB" w:rsidRPr="00B85413" w:rsidRDefault="00797DCB" w:rsidP="00D34346">
            <w:pPr>
              <w:spacing w:after="0"/>
              <w:ind w:right="170"/>
              <w:jc w:val="right"/>
              <w:rPr>
                <w:rFonts w:cstheme="minorHAnsi"/>
                <w:sz w:val="20"/>
                <w:szCs w:val="20"/>
              </w:rPr>
            </w:pPr>
            <w:r w:rsidRPr="00B85413">
              <w:rPr>
                <w:sz w:val="16"/>
              </w:rPr>
              <w:t>146.1</w:t>
            </w:r>
          </w:p>
        </w:tc>
        <w:tc>
          <w:tcPr>
            <w:tcW w:w="589" w:type="pct"/>
          </w:tcPr>
          <w:p w14:paraId="6E654D6C" w14:textId="77777777" w:rsidR="00797DCB" w:rsidRPr="00B85413" w:rsidRDefault="00797DCB" w:rsidP="00D34346">
            <w:pPr>
              <w:spacing w:after="0"/>
              <w:ind w:right="170"/>
              <w:jc w:val="right"/>
              <w:rPr>
                <w:sz w:val="20"/>
                <w:szCs w:val="20"/>
              </w:rPr>
            </w:pPr>
            <w:r w:rsidRPr="00B85413">
              <w:rPr>
                <w:sz w:val="16"/>
              </w:rPr>
              <w:t>146.1</w:t>
            </w:r>
          </w:p>
        </w:tc>
        <w:tc>
          <w:tcPr>
            <w:tcW w:w="588" w:type="pct"/>
            <w:shd w:val="clear" w:color="auto" w:fill="auto"/>
            <w:noWrap/>
            <w:hideMark/>
          </w:tcPr>
          <w:p w14:paraId="3F582331" w14:textId="77777777" w:rsidR="00797DCB" w:rsidRPr="00B85413" w:rsidRDefault="00797DCB" w:rsidP="00D34346">
            <w:pPr>
              <w:spacing w:after="0"/>
              <w:ind w:right="170"/>
              <w:jc w:val="right"/>
              <w:rPr>
                <w:rFonts w:cstheme="minorHAnsi"/>
                <w:sz w:val="20"/>
                <w:szCs w:val="20"/>
              </w:rPr>
            </w:pPr>
            <w:r w:rsidRPr="00B85413">
              <w:rPr>
                <w:sz w:val="16"/>
              </w:rPr>
              <w:t>151.1</w:t>
            </w:r>
          </w:p>
        </w:tc>
        <w:tc>
          <w:tcPr>
            <w:tcW w:w="734" w:type="pct"/>
            <w:shd w:val="clear" w:color="auto" w:fill="auto"/>
            <w:hideMark/>
          </w:tcPr>
          <w:p w14:paraId="334AEB7D" w14:textId="77777777" w:rsidR="00797DCB" w:rsidRPr="00B85413" w:rsidRDefault="00797DCB" w:rsidP="00D34346">
            <w:pPr>
              <w:spacing w:after="0"/>
              <w:ind w:right="227"/>
              <w:jc w:val="right"/>
              <w:rPr>
                <w:rFonts w:cstheme="minorHAnsi"/>
                <w:sz w:val="20"/>
                <w:szCs w:val="20"/>
              </w:rPr>
            </w:pPr>
            <w:r w:rsidRPr="00B85413">
              <w:rPr>
                <w:sz w:val="16"/>
              </w:rPr>
              <w:t>5.0</w:t>
            </w:r>
          </w:p>
        </w:tc>
        <w:tc>
          <w:tcPr>
            <w:tcW w:w="512" w:type="pct"/>
            <w:shd w:val="clear" w:color="auto" w:fill="auto"/>
            <w:hideMark/>
          </w:tcPr>
          <w:p w14:paraId="5C38E856" w14:textId="77777777" w:rsidR="00797DCB" w:rsidRPr="00B85413" w:rsidRDefault="00797DCB" w:rsidP="00D34346">
            <w:pPr>
              <w:spacing w:after="0"/>
              <w:ind w:right="284"/>
              <w:jc w:val="right"/>
              <w:rPr>
                <w:rFonts w:cstheme="minorHAnsi"/>
                <w:sz w:val="20"/>
                <w:szCs w:val="20"/>
              </w:rPr>
            </w:pPr>
            <w:r w:rsidRPr="00B85413">
              <w:rPr>
                <w:sz w:val="16"/>
              </w:rPr>
              <w:t>3.4</w:t>
            </w:r>
          </w:p>
        </w:tc>
        <w:tc>
          <w:tcPr>
            <w:tcW w:w="594" w:type="pct"/>
            <w:shd w:val="clear" w:color="auto" w:fill="auto"/>
            <w:noWrap/>
            <w:hideMark/>
          </w:tcPr>
          <w:p w14:paraId="0E36017D" w14:textId="77777777" w:rsidR="00797DCB" w:rsidRPr="00B85413" w:rsidRDefault="00797DCB" w:rsidP="00D34346">
            <w:pPr>
              <w:spacing w:after="0"/>
              <w:ind w:right="284"/>
              <w:jc w:val="right"/>
              <w:rPr>
                <w:rFonts w:cstheme="minorHAnsi"/>
                <w:sz w:val="20"/>
                <w:szCs w:val="20"/>
              </w:rPr>
            </w:pPr>
            <w:r w:rsidRPr="00B85413">
              <w:rPr>
                <w:sz w:val="16"/>
              </w:rPr>
              <w:t>1.9</w:t>
            </w:r>
          </w:p>
        </w:tc>
      </w:tr>
      <w:tr w:rsidR="00797DCB" w:rsidRPr="00B85413" w14:paraId="2CF3F11D" w14:textId="77777777" w:rsidTr="00D34346">
        <w:trPr>
          <w:trHeight w:val="221"/>
          <w:jc w:val="center"/>
        </w:trPr>
        <w:tc>
          <w:tcPr>
            <w:tcW w:w="1469" w:type="pct"/>
            <w:shd w:val="clear" w:color="auto" w:fill="auto"/>
            <w:noWrap/>
            <w:vAlign w:val="center"/>
            <w:hideMark/>
          </w:tcPr>
          <w:p w14:paraId="6676309C" w14:textId="77777777" w:rsidR="00797DCB" w:rsidRPr="00B85413" w:rsidRDefault="00797DCB" w:rsidP="00D34346">
            <w:pPr>
              <w:spacing w:after="0"/>
              <w:jc w:val="left"/>
              <w:rPr>
                <w:rFonts w:eastAsia="MS PGothic" w:cstheme="minorHAnsi"/>
                <w:sz w:val="20"/>
                <w:szCs w:val="20"/>
              </w:rPr>
            </w:pPr>
            <w:r w:rsidRPr="00B85413">
              <w:rPr>
                <w:sz w:val="20"/>
              </w:rPr>
              <w:t>Subsidies</w:t>
            </w:r>
          </w:p>
        </w:tc>
        <w:tc>
          <w:tcPr>
            <w:tcW w:w="514" w:type="pct"/>
            <w:shd w:val="clear" w:color="auto" w:fill="auto"/>
            <w:hideMark/>
          </w:tcPr>
          <w:p w14:paraId="5F33B347" w14:textId="77777777" w:rsidR="00797DCB" w:rsidRPr="00B85413" w:rsidRDefault="00797DCB" w:rsidP="00D34346">
            <w:pPr>
              <w:spacing w:after="0"/>
              <w:ind w:right="170"/>
              <w:jc w:val="right"/>
              <w:rPr>
                <w:rFonts w:cstheme="minorHAnsi"/>
                <w:sz w:val="20"/>
                <w:szCs w:val="20"/>
              </w:rPr>
            </w:pPr>
            <w:r w:rsidRPr="00B85413">
              <w:rPr>
                <w:sz w:val="16"/>
              </w:rPr>
              <w:t>220.1</w:t>
            </w:r>
          </w:p>
        </w:tc>
        <w:tc>
          <w:tcPr>
            <w:tcW w:w="589" w:type="pct"/>
          </w:tcPr>
          <w:p w14:paraId="5D718621" w14:textId="77777777" w:rsidR="00797DCB" w:rsidRPr="00B85413" w:rsidRDefault="00797DCB" w:rsidP="00D34346">
            <w:pPr>
              <w:spacing w:after="0"/>
              <w:ind w:right="170"/>
              <w:jc w:val="right"/>
              <w:rPr>
                <w:sz w:val="20"/>
                <w:szCs w:val="20"/>
              </w:rPr>
            </w:pPr>
            <w:r w:rsidRPr="00B85413">
              <w:rPr>
                <w:sz w:val="16"/>
              </w:rPr>
              <w:t>234.6</w:t>
            </w:r>
          </w:p>
        </w:tc>
        <w:tc>
          <w:tcPr>
            <w:tcW w:w="588" w:type="pct"/>
            <w:shd w:val="clear" w:color="auto" w:fill="auto"/>
            <w:noWrap/>
            <w:hideMark/>
          </w:tcPr>
          <w:p w14:paraId="673389EF" w14:textId="77777777" w:rsidR="00797DCB" w:rsidRPr="00B85413" w:rsidRDefault="00797DCB" w:rsidP="00D34346">
            <w:pPr>
              <w:spacing w:after="0"/>
              <w:ind w:right="170"/>
              <w:jc w:val="right"/>
              <w:rPr>
                <w:rFonts w:cstheme="minorHAnsi"/>
                <w:sz w:val="20"/>
                <w:szCs w:val="20"/>
              </w:rPr>
            </w:pPr>
            <w:r w:rsidRPr="00B85413">
              <w:rPr>
                <w:sz w:val="16"/>
              </w:rPr>
              <w:t>221.9</w:t>
            </w:r>
          </w:p>
        </w:tc>
        <w:tc>
          <w:tcPr>
            <w:tcW w:w="734" w:type="pct"/>
            <w:shd w:val="clear" w:color="auto" w:fill="auto"/>
            <w:hideMark/>
          </w:tcPr>
          <w:p w14:paraId="3F3F8FE2" w14:textId="77777777" w:rsidR="00797DCB" w:rsidRPr="00B85413" w:rsidRDefault="00797DCB" w:rsidP="00D34346">
            <w:pPr>
              <w:spacing w:after="0"/>
              <w:ind w:right="227"/>
              <w:jc w:val="right"/>
              <w:rPr>
                <w:rFonts w:cstheme="minorHAnsi"/>
                <w:sz w:val="20"/>
                <w:szCs w:val="20"/>
              </w:rPr>
            </w:pPr>
            <w:r w:rsidRPr="00B85413">
              <w:rPr>
                <w:sz w:val="16"/>
              </w:rPr>
              <w:t>1.9</w:t>
            </w:r>
          </w:p>
        </w:tc>
        <w:tc>
          <w:tcPr>
            <w:tcW w:w="512" w:type="pct"/>
            <w:shd w:val="clear" w:color="auto" w:fill="auto"/>
            <w:hideMark/>
          </w:tcPr>
          <w:p w14:paraId="047FA6D3" w14:textId="77777777" w:rsidR="00797DCB" w:rsidRPr="00B85413" w:rsidRDefault="00797DCB" w:rsidP="00D34346">
            <w:pPr>
              <w:spacing w:after="0"/>
              <w:ind w:right="284"/>
              <w:jc w:val="right"/>
              <w:rPr>
                <w:rFonts w:cstheme="minorHAnsi"/>
                <w:sz w:val="20"/>
                <w:szCs w:val="20"/>
              </w:rPr>
            </w:pPr>
            <w:r w:rsidRPr="00B85413">
              <w:rPr>
                <w:sz w:val="16"/>
              </w:rPr>
              <w:t>0.9</w:t>
            </w:r>
          </w:p>
        </w:tc>
        <w:tc>
          <w:tcPr>
            <w:tcW w:w="594" w:type="pct"/>
            <w:shd w:val="clear" w:color="auto" w:fill="auto"/>
            <w:noWrap/>
            <w:hideMark/>
          </w:tcPr>
          <w:p w14:paraId="302F9856" w14:textId="77777777" w:rsidR="00797DCB" w:rsidRPr="00B85413" w:rsidRDefault="00797DCB" w:rsidP="00D34346">
            <w:pPr>
              <w:spacing w:after="0"/>
              <w:ind w:right="284"/>
              <w:jc w:val="right"/>
              <w:rPr>
                <w:rFonts w:cstheme="minorHAnsi"/>
                <w:sz w:val="20"/>
                <w:szCs w:val="20"/>
              </w:rPr>
            </w:pPr>
            <w:r w:rsidRPr="00B85413">
              <w:rPr>
                <w:sz w:val="16"/>
              </w:rPr>
              <w:t>2.7</w:t>
            </w:r>
          </w:p>
        </w:tc>
      </w:tr>
      <w:tr w:rsidR="00797DCB" w:rsidRPr="00B85413" w14:paraId="3E530B59" w14:textId="77777777" w:rsidTr="00D34346">
        <w:trPr>
          <w:trHeight w:val="221"/>
          <w:jc w:val="center"/>
        </w:trPr>
        <w:tc>
          <w:tcPr>
            <w:tcW w:w="1469" w:type="pct"/>
            <w:shd w:val="clear" w:color="auto" w:fill="auto"/>
            <w:noWrap/>
            <w:vAlign w:val="center"/>
            <w:hideMark/>
          </w:tcPr>
          <w:p w14:paraId="25759F28" w14:textId="77777777" w:rsidR="00797DCB" w:rsidRPr="00B85413" w:rsidRDefault="00797DCB" w:rsidP="00D34346">
            <w:pPr>
              <w:spacing w:after="0"/>
              <w:jc w:val="left"/>
              <w:rPr>
                <w:rFonts w:eastAsia="MS PGothic" w:cstheme="minorHAnsi"/>
                <w:sz w:val="20"/>
                <w:szCs w:val="20"/>
              </w:rPr>
            </w:pPr>
            <w:r w:rsidRPr="00B85413">
              <w:rPr>
                <w:sz w:val="20"/>
              </w:rPr>
              <w:t>Social assistance and transfers</w:t>
            </w:r>
          </w:p>
        </w:tc>
        <w:tc>
          <w:tcPr>
            <w:tcW w:w="514" w:type="pct"/>
            <w:shd w:val="clear" w:color="auto" w:fill="auto"/>
            <w:hideMark/>
          </w:tcPr>
          <w:p w14:paraId="2C678F29" w14:textId="77777777" w:rsidR="00797DCB" w:rsidRPr="00B85413" w:rsidRDefault="00797DCB" w:rsidP="00D34346">
            <w:pPr>
              <w:spacing w:after="0"/>
              <w:ind w:right="170"/>
              <w:jc w:val="right"/>
              <w:rPr>
                <w:rFonts w:cstheme="minorHAnsi"/>
                <w:sz w:val="20"/>
                <w:szCs w:val="20"/>
              </w:rPr>
            </w:pPr>
            <w:r w:rsidRPr="00B85413">
              <w:rPr>
                <w:sz w:val="16"/>
              </w:rPr>
              <w:t>1038.2</w:t>
            </w:r>
          </w:p>
        </w:tc>
        <w:tc>
          <w:tcPr>
            <w:tcW w:w="589" w:type="pct"/>
          </w:tcPr>
          <w:p w14:paraId="1BEBD244" w14:textId="77777777" w:rsidR="00797DCB" w:rsidRPr="00B85413" w:rsidRDefault="00797DCB" w:rsidP="00D34346">
            <w:pPr>
              <w:spacing w:after="0"/>
              <w:ind w:right="170"/>
              <w:jc w:val="right"/>
              <w:rPr>
                <w:sz w:val="20"/>
                <w:szCs w:val="20"/>
              </w:rPr>
            </w:pPr>
            <w:r w:rsidRPr="00B85413">
              <w:rPr>
                <w:sz w:val="16"/>
              </w:rPr>
              <w:t>1040.3</w:t>
            </w:r>
          </w:p>
        </w:tc>
        <w:tc>
          <w:tcPr>
            <w:tcW w:w="588" w:type="pct"/>
            <w:shd w:val="clear" w:color="auto" w:fill="auto"/>
            <w:noWrap/>
            <w:hideMark/>
          </w:tcPr>
          <w:p w14:paraId="40EE4149" w14:textId="77777777" w:rsidR="00797DCB" w:rsidRPr="00B85413" w:rsidRDefault="00797DCB" w:rsidP="00D34346">
            <w:pPr>
              <w:spacing w:after="0"/>
              <w:ind w:right="170"/>
              <w:jc w:val="right"/>
              <w:rPr>
                <w:rFonts w:cstheme="minorHAnsi"/>
                <w:sz w:val="20"/>
                <w:szCs w:val="20"/>
              </w:rPr>
            </w:pPr>
            <w:r w:rsidRPr="00B85413">
              <w:rPr>
                <w:sz w:val="16"/>
              </w:rPr>
              <w:t>1093.5</w:t>
            </w:r>
          </w:p>
        </w:tc>
        <w:tc>
          <w:tcPr>
            <w:tcW w:w="734" w:type="pct"/>
            <w:shd w:val="clear" w:color="auto" w:fill="auto"/>
            <w:hideMark/>
          </w:tcPr>
          <w:p w14:paraId="0F4B6B68" w14:textId="77777777" w:rsidR="00797DCB" w:rsidRPr="00B85413" w:rsidRDefault="00797DCB" w:rsidP="00D34346">
            <w:pPr>
              <w:spacing w:after="0"/>
              <w:ind w:right="227"/>
              <w:jc w:val="right"/>
              <w:rPr>
                <w:rFonts w:cstheme="minorHAnsi"/>
                <w:sz w:val="20"/>
                <w:szCs w:val="20"/>
              </w:rPr>
            </w:pPr>
            <w:r w:rsidRPr="00B85413">
              <w:rPr>
                <w:sz w:val="16"/>
              </w:rPr>
              <w:t>55.3</w:t>
            </w:r>
          </w:p>
        </w:tc>
        <w:tc>
          <w:tcPr>
            <w:tcW w:w="512" w:type="pct"/>
            <w:shd w:val="clear" w:color="auto" w:fill="auto"/>
            <w:hideMark/>
          </w:tcPr>
          <w:p w14:paraId="5B643F1C" w14:textId="77777777" w:rsidR="00797DCB" w:rsidRPr="00B85413" w:rsidRDefault="00797DCB" w:rsidP="00D34346">
            <w:pPr>
              <w:spacing w:after="0"/>
              <w:ind w:right="284"/>
              <w:jc w:val="right"/>
              <w:rPr>
                <w:rFonts w:cstheme="minorHAnsi"/>
                <w:sz w:val="20"/>
                <w:szCs w:val="20"/>
              </w:rPr>
            </w:pPr>
            <w:r w:rsidRPr="00B85413">
              <w:rPr>
                <w:sz w:val="16"/>
              </w:rPr>
              <w:t>5.3</w:t>
            </w:r>
          </w:p>
        </w:tc>
        <w:tc>
          <w:tcPr>
            <w:tcW w:w="594" w:type="pct"/>
            <w:shd w:val="clear" w:color="auto" w:fill="auto"/>
            <w:noWrap/>
            <w:hideMark/>
          </w:tcPr>
          <w:p w14:paraId="2FD5F635" w14:textId="77777777" w:rsidR="00797DCB" w:rsidRPr="00B85413" w:rsidRDefault="00797DCB" w:rsidP="00D34346">
            <w:pPr>
              <w:spacing w:after="0"/>
              <w:ind w:right="284"/>
              <w:jc w:val="right"/>
              <w:rPr>
                <w:rFonts w:cstheme="minorHAnsi"/>
                <w:sz w:val="20"/>
                <w:szCs w:val="20"/>
              </w:rPr>
            </w:pPr>
            <w:r w:rsidRPr="00B85413">
              <w:rPr>
                <w:sz w:val="16"/>
              </w:rPr>
              <w:t>13.5</w:t>
            </w:r>
          </w:p>
        </w:tc>
      </w:tr>
      <w:tr w:rsidR="00797DCB" w:rsidRPr="00B85413" w14:paraId="344B7EDB" w14:textId="77777777" w:rsidTr="00D34346">
        <w:trPr>
          <w:trHeight w:val="221"/>
          <w:jc w:val="center"/>
        </w:trPr>
        <w:tc>
          <w:tcPr>
            <w:tcW w:w="1469" w:type="pct"/>
            <w:shd w:val="clear" w:color="auto" w:fill="auto"/>
            <w:noWrap/>
            <w:vAlign w:val="center"/>
            <w:hideMark/>
          </w:tcPr>
          <w:p w14:paraId="12E722BC" w14:textId="77777777" w:rsidR="00797DCB" w:rsidRPr="00D5396B" w:rsidRDefault="00797DCB" w:rsidP="00D34346">
            <w:pPr>
              <w:spacing w:after="0"/>
              <w:jc w:val="left"/>
              <w:rPr>
                <w:rFonts w:eastAsia="MS PGothic" w:cstheme="minorHAnsi"/>
                <w:i/>
                <w:sz w:val="20"/>
                <w:szCs w:val="20"/>
              </w:rPr>
            </w:pPr>
            <w:r w:rsidRPr="00D5396B">
              <w:rPr>
                <w:i/>
                <w:sz w:val="20"/>
              </w:rPr>
              <w:t>of which pensions</w:t>
            </w:r>
          </w:p>
        </w:tc>
        <w:tc>
          <w:tcPr>
            <w:tcW w:w="514" w:type="pct"/>
            <w:shd w:val="clear" w:color="auto" w:fill="auto"/>
            <w:hideMark/>
          </w:tcPr>
          <w:p w14:paraId="482C5220" w14:textId="77777777" w:rsidR="00797DCB" w:rsidRPr="00D5396B" w:rsidRDefault="00797DCB" w:rsidP="00D34346">
            <w:pPr>
              <w:spacing w:after="0"/>
              <w:ind w:right="170"/>
              <w:jc w:val="right"/>
              <w:rPr>
                <w:rFonts w:cstheme="minorHAnsi"/>
                <w:i/>
                <w:sz w:val="20"/>
                <w:szCs w:val="20"/>
              </w:rPr>
            </w:pPr>
            <w:r w:rsidRPr="00D5396B">
              <w:rPr>
                <w:i/>
                <w:sz w:val="16"/>
              </w:rPr>
              <w:t>770.0</w:t>
            </w:r>
          </w:p>
        </w:tc>
        <w:tc>
          <w:tcPr>
            <w:tcW w:w="589" w:type="pct"/>
          </w:tcPr>
          <w:p w14:paraId="67576892" w14:textId="77777777" w:rsidR="00797DCB" w:rsidRPr="00D5396B" w:rsidRDefault="00797DCB" w:rsidP="00D34346">
            <w:pPr>
              <w:spacing w:after="0"/>
              <w:ind w:right="170"/>
              <w:jc w:val="right"/>
              <w:rPr>
                <w:i/>
                <w:sz w:val="20"/>
                <w:szCs w:val="20"/>
              </w:rPr>
            </w:pPr>
            <w:r w:rsidRPr="00D5396B">
              <w:rPr>
                <w:i/>
                <w:sz w:val="16"/>
              </w:rPr>
              <w:t>770.0</w:t>
            </w:r>
          </w:p>
        </w:tc>
        <w:tc>
          <w:tcPr>
            <w:tcW w:w="588" w:type="pct"/>
            <w:shd w:val="clear" w:color="auto" w:fill="auto"/>
            <w:noWrap/>
            <w:hideMark/>
          </w:tcPr>
          <w:p w14:paraId="1F5385CD" w14:textId="77777777" w:rsidR="00797DCB" w:rsidRPr="00D5396B" w:rsidRDefault="00797DCB" w:rsidP="00D34346">
            <w:pPr>
              <w:spacing w:after="0"/>
              <w:ind w:right="170"/>
              <w:jc w:val="right"/>
              <w:rPr>
                <w:rFonts w:cstheme="minorHAnsi"/>
                <w:i/>
                <w:sz w:val="20"/>
                <w:szCs w:val="20"/>
              </w:rPr>
            </w:pPr>
            <w:r w:rsidRPr="00D5396B">
              <w:rPr>
                <w:i/>
                <w:sz w:val="16"/>
              </w:rPr>
              <w:t>776.5</w:t>
            </w:r>
          </w:p>
        </w:tc>
        <w:tc>
          <w:tcPr>
            <w:tcW w:w="734" w:type="pct"/>
            <w:shd w:val="clear" w:color="auto" w:fill="auto"/>
            <w:hideMark/>
          </w:tcPr>
          <w:p w14:paraId="6240DE5D" w14:textId="77777777" w:rsidR="00797DCB" w:rsidRPr="00D5396B" w:rsidRDefault="00797DCB" w:rsidP="00D34346">
            <w:pPr>
              <w:spacing w:after="0"/>
              <w:ind w:right="227"/>
              <w:jc w:val="right"/>
              <w:rPr>
                <w:rFonts w:cstheme="minorHAnsi"/>
                <w:i/>
                <w:sz w:val="20"/>
                <w:szCs w:val="20"/>
              </w:rPr>
            </w:pPr>
            <w:r w:rsidRPr="00D5396B">
              <w:rPr>
                <w:i/>
                <w:sz w:val="16"/>
              </w:rPr>
              <w:t>6.5</w:t>
            </w:r>
          </w:p>
        </w:tc>
        <w:tc>
          <w:tcPr>
            <w:tcW w:w="512" w:type="pct"/>
            <w:shd w:val="clear" w:color="auto" w:fill="auto"/>
            <w:hideMark/>
          </w:tcPr>
          <w:p w14:paraId="6D9F8E44" w14:textId="77777777" w:rsidR="00797DCB" w:rsidRPr="00D5396B" w:rsidRDefault="00797DCB" w:rsidP="00D34346">
            <w:pPr>
              <w:spacing w:after="0"/>
              <w:ind w:right="284"/>
              <w:jc w:val="right"/>
              <w:rPr>
                <w:rFonts w:cstheme="minorHAnsi"/>
                <w:i/>
                <w:sz w:val="20"/>
                <w:szCs w:val="20"/>
              </w:rPr>
            </w:pPr>
            <w:r w:rsidRPr="00D5396B">
              <w:rPr>
                <w:i/>
                <w:sz w:val="16"/>
              </w:rPr>
              <w:t>0.8</w:t>
            </w:r>
          </w:p>
        </w:tc>
        <w:tc>
          <w:tcPr>
            <w:tcW w:w="594" w:type="pct"/>
            <w:shd w:val="clear" w:color="auto" w:fill="auto"/>
            <w:noWrap/>
            <w:hideMark/>
          </w:tcPr>
          <w:p w14:paraId="1D21C9E8" w14:textId="77777777" w:rsidR="00797DCB" w:rsidRPr="00D5396B" w:rsidRDefault="00797DCB" w:rsidP="00D34346">
            <w:pPr>
              <w:spacing w:after="0"/>
              <w:ind w:right="284"/>
              <w:jc w:val="right"/>
              <w:rPr>
                <w:rFonts w:cstheme="minorHAnsi"/>
                <w:i/>
                <w:sz w:val="20"/>
                <w:szCs w:val="20"/>
              </w:rPr>
            </w:pPr>
            <w:r w:rsidRPr="00D5396B">
              <w:rPr>
                <w:i/>
                <w:sz w:val="16"/>
              </w:rPr>
              <w:t>9.6</w:t>
            </w:r>
          </w:p>
        </w:tc>
      </w:tr>
      <w:tr w:rsidR="00797DCB" w:rsidRPr="00B85413" w14:paraId="0A630CC6" w14:textId="77777777" w:rsidTr="00D34346">
        <w:trPr>
          <w:trHeight w:val="221"/>
          <w:jc w:val="center"/>
        </w:trPr>
        <w:tc>
          <w:tcPr>
            <w:tcW w:w="1469" w:type="pct"/>
            <w:shd w:val="clear" w:color="auto" w:fill="auto"/>
            <w:noWrap/>
            <w:vAlign w:val="center"/>
            <w:hideMark/>
          </w:tcPr>
          <w:p w14:paraId="4F4E6C87" w14:textId="77777777" w:rsidR="00797DCB" w:rsidRPr="00B85413" w:rsidRDefault="00797DCB" w:rsidP="00D34346">
            <w:pPr>
              <w:spacing w:after="0"/>
              <w:jc w:val="left"/>
              <w:rPr>
                <w:rFonts w:eastAsia="MS PGothic" w:cstheme="minorHAnsi"/>
                <w:sz w:val="20"/>
                <w:szCs w:val="20"/>
              </w:rPr>
            </w:pPr>
            <w:r w:rsidRPr="00B85413">
              <w:rPr>
                <w:sz w:val="20"/>
              </w:rPr>
              <w:t>Other current expenditure</w:t>
            </w:r>
          </w:p>
        </w:tc>
        <w:tc>
          <w:tcPr>
            <w:tcW w:w="514" w:type="pct"/>
            <w:shd w:val="clear" w:color="auto" w:fill="auto"/>
            <w:hideMark/>
          </w:tcPr>
          <w:p w14:paraId="0EA65023" w14:textId="77777777" w:rsidR="00797DCB" w:rsidRPr="00B85413" w:rsidRDefault="00797DCB" w:rsidP="00D34346">
            <w:pPr>
              <w:spacing w:after="0"/>
              <w:ind w:right="170"/>
              <w:jc w:val="right"/>
              <w:rPr>
                <w:rFonts w:cstheme="minorHAnsi"/>
                <w:sz w:val="20"/>
                <w:szCs w:val="20"/>
              </w:rPr>
            </w:pPr>
            <w:r w:rsidRPr="00B85413">
              <w:rPr>
                <w:sz w:val="16"/>
              </w:rPr>
              <w:t>97.7</w:t>
            </w:r>
          </w:p>
        </w:tc>
        <w:tc>
          <w:tcPr>
            <w:tcW w:w="589" w:type="pct"/>
          </w:tcPr>
          <w:p w14:paraId="1D5D0112" w14:textId="77777777" w:rsidR="00797DCB" w:rsidRPr="00B85413" w:rsidRDefault="00797DCB" w:rsidP="00D34346">
            <w:pPr>
              <w:spacing w:after="0"/>
              <w:ind w:right="170"/>
              <w:jc w:val="right"/>
              <w:rPr>
                <w:sz w:val="20"/>
                <w:szCs w:val="20"/>
              </w:rPr>
            </w:pPr>
            <w:r w:rsidRPr="00B85413">
              <w:rPr>
                <w:sz w:val="16"/>
              </w:rPr>
              <w:t>97.8</w:t>
            </w:r>
          </w:p>
        </w:tc>
        <w:tc>
          <w:tcPr>
            <w:tcW w:w="588" w:type="pct"/>
            <w:shd w:val="clear" w:color="auto" w:fill="auto"/>
            <w:noWrap/>
            <w:hideMark/>
          </w:tcPr>
          <w:p w14:paraId="13FEC56A" w14:textId="77777777" w:rsidR="00797DCB" w:rsidRPr="00B85413" w:rsidRDefault="00797DCB" w:rsidP="00D34346">
            <w:pPr>
              <w:spacing w:after="0"/>
              <w:ind w:right="170"/>
              <w:jc w:val="right"/>
              <w:rPr>
                <w:rFonts w:cstheme="minorHAnsi"/>
                <w:sz w:val="20"/>
                <w:szCs w:val="20"/>
              </w:rPr>
            </w:pPr>
            <w:r w:rsidRPr="00B85413">
              <w:rPr>
                <w:sz w:val="16"/>
              </w:rPr>
              <w:t>124.2</w:t>
            </w:r>
          </w:p>
        </w:tc>
        <w:tc>
          <w:tcPr>
            <w:tcW w:w="734" w:type="pct"/>
            <w:shd w:val="clear" w:color="auto" w:fill="auto"/>
            <w:hideMark/>
          </w:tcPr>
          <w:p w14:paraId="2FE83DFD" w14:textId="77777777" w:rsidR="00797DCB" w:rsidRPr="00B85413" w:rsidRDefault="00797DCB" w:rsidP="00D34346">
            <w:pPr>
              <w:spacing w:after="0"/>
              <w:ind w:right="227"/>
              <w:jc w:val="right"/>
              <w:rPr>
                <w:rFonts w:cstheme="minorHAnsi"/>
                <w:sz w:val="20"/>
                <w:szCs w:val="20"/>
              </w:rPr>
            </w:pPr>
            <w:r w:rsidRPr="00B85413">
              <w:rPr>
                <w:sz w:val="16"/>
              </w:rPr>
              <w:t>26.5</w:t>
            </w:r>
          </w:p>
        </w:tc>
        <w:tc>
          <w:tcPr>
            <w:tcW w:w="512" w:type="pct"/>
            <w:shd w:val="clear" w:color="auto" w:fill="auto"/>
            <w:hideMark/>
          </w:tcPr>
          <w:p w14:paraId="7B9EDB83" w14:textId="77777777" w:rsidR="00797DCB" w:rsidRPr="00B85413" w:rsidRDefault="00797DCB" w:rsidP="00D34346">
            <w:pPr>
              <w:spacing w:after="0"/>
              <w:ind w:right="284"/>
              <w:jc w:val="right"/>
              <w:rPr>
                <w:rFonts w:cstheme="minorHAnsi"/>
                <w:sz w:val="20"/>
                <w:szCs w:val="20"/>
              </w:rPr>
            </w:pPr>
            <w:r w:rsidRPr="00B85413">
              <w:rPr>
                <w:sz w:val="16"/>
              </w:rPr>
              <w:t>27.1</w:t>
            </w:r>
          </w:p>
        </w:tc>
        <w:tc>
          <w:tcPr>
            <w:tcW w:w="594" w:type="pct"/>
            <w:shd w:val="clear" w:color="auto" w:fill="auto"/>
            <w:noWrap/>
            <w:hideMark/>
          </w:tcPr>
          <w:p w14:paraId="1858312B" w14:textId="77777777" w:rsidR="00797DCB" w:rsidRPr="00B85413" w:rsidRDefault="00797DCB" w:rsidP="00D34346">
            <w:pPr>
              <w:spacing w:after="0"/>
              <w:ind w:right="284"/>
              <w:jc w:val="right"/>
              <w:rPr>
                <w:rFonts w:cstheme="minorHAnsi"/>
                <w:sz w:val="20"/>
                <w:szCs w:val="20"/>
              </w:rPr>
            </w:pPr>
            <w:r w:rsidRPr="00B85413">
              <w:rPr>
                <w:sz w:val="16"/>
              </w:rPr>
              <w:t>1.5</w:t>
            </w:r>
          </w:p>
        </w:tc>
      </w:tr>
      <w:tr w:rsidR="00797DCB" w:rsidRPr="00B85413" w14:paraId="79EEDC7F" w14:textId="77777777" w:rsidTr="00D34346">
        <w:trPr>
          <w:trHeight w:val="221"/>
          <w:jc w:val="center"/>
        </w:trPr>
        <w:tc>
          <w:tcPr>
            <w:tcW w:w="1469" w:type="pct"/>
            <w:shd w:val="clear" w:color="auto" w:fill="auto"/>
            <w:noWrap/>
            <w:vAlign w:val="center"/>
            <w:hideMark/>
          </w:tcPr>
          <w:p w14:paraId="14EDCCB8" w14:textId="77777777" w:rsidR="00797DCB" w:rsidRPr="00B85413" w:rsidRDefault="00797DCB" w:rsidP="00D34346">
            <w:pPr>
              <w:spacing w:after="0"/>
              <w:jc w:val="left"/>
              <w:rPr>
                <w:rFonts w:eastAsia="MS PGothic" w:cstheme="minorHAnsi"/>
                <w:sz w:val="20"/>
                <w:szCs w:val="20"/>
              </w:rPr>
            </w:pPr>
            <w:r w:rsidRPr="00B85413">
              <w:rPr>
                <w:sz w:val="20"/>
              </w:rPr>
              <w:t>Capital expenditures</w:t>
            </w:r>
          </w:p>
        </w:tc>
        <w:tc>
          <w:tcPr>
            <w:tcW w:w="514" w:type="pct"/>
            <w:shd w:val="clear" w:color="auto" w:fill="auto"/>
            <w:hideMark/>
          </w:tcPr>
          <w:p w14:paraId="01D35895" w14:textId="77777777" w:rsidR="00797DCB" w:rsidRPr="00B85413" w:rsidRDefault="00797DCB" w:rsidP="00D34346">
            <w:pPr>
              <w:spacing w:after="0"/>
              <w:ind w:right="170"/>
              <w:jc w:val="right"/>
              <w:rPr>
                <w:rFonts w:cstheme="minorHAnsi"/>
                <w:sz w:val="20"/>
                <w:szCs w:val="20"/>
              </w:rPr>
            </w:pPr>
            <w:r w:rsidRPr="00B85413">
              <w:rPr>
                <w:sz w:val="16"/>
              </w:rPr>
              <w:t>561.5</w:t>
            </w:r>
          </w:p>
        </w:tc>
        <w:tc>
          <w:tcPr>
            <w:tcW w:w="589" w:type="pct"/>
          </w:tcPr>
          <w:p w14:paraId="23FA0646" w14:textId="77777777" w:rsidR="00797DCB" w:rsidRPr="00B85413" w:rsidRDefault="00797DCB" w:rsidP="00D34346">
            <w:pPr>
              <w:spacing w:after="0"/>
              <w:ind w:right="170"/>
              <w:jc w:val="right"/>
              <w:rPr>
                <w:sz w:val="20"/>
                <w:szCs w:val="20"/>
              </w:rPr>
            </w:pPr>
            <w:r w:rsidRPr="00B85413">
              <w:rPr>
                <w:sz w:val="16"/>
              </w:rPr>
              <w:t>588.4</w:t>
            </w:r>
          </w:p>
        </w:tc>
        <w:tc>
          <w:tcPr>
            <w:tcW w:w="588" w:type="pct"/>
            <w:shd w:val="clear" w:color="auto" w:fill="auto"/>
            <w:noWrap/>
            <w:hideMark/>
          </w:tcPr>
          <w:p w14:paraId="49CF8379" w14:textId="77777777" w:rsidR="00797DCB" w:rsidRPr="00B85413" w:rsidRDefault="00797DCB" w:rsidP="00D34346">
            <w:pPr>
              <w:spacing w:after="0"/>
              <w:ind w:right="170"/>
              <w:jc w:val="right"/>
              <w:rPr>
                <w:rFonts w:cstheme="minorHAnsi"/>
                <w:sz w:val="20"/>
                <w:szCs w:val="20"/>
              </w:rPr>
            </w:pPr>
            <w:r w:rsidRPr="00B85413">
              <w:rPr>
                <w:sz w:val="16"/>
              </w:rPr>
              <w:t>584.6</w:t>
            </w:r>
          </w:p>
        </w:tc>
        <w:tc>
          <w:tcPr>
            <w:tcW w:w="734" w:type="pct"/>
            <w:shd w:val="clear" w:color="auto" w:fill="auto"/>
            <w:hideMark/>
          </w:tcPr>
          <w:p w14:paraId="38F393D9" w14:textId="77777777" w:rsidR="00797DCB" w:rsidRPr="00B85413" w:rsidRDefault="00797DCB" w:rsidP="00D34346">
            <w:pPr>
              <w:spacing w:after="0"/>
              <w:ind w:right="227"/>
              <w:jc w:val="right"/>
              <w:rPr>
                <w:rFonts w:cstheme="minorHAnsi"/>
                <w:sz w:val="20"/>
                <w:szCs w:val="20"/>
              </w:rPr>
            </w:pPr>
            <w:r w:rsidRPr="00B85413">
              <w:rPr>
                <w:sz w:val="16"/>
              </w:rPr>
              <w:t>23.1</w:t>
            </w:r>
          </w:p>
        </w:tc>
        <w:tc>
          <w:tcPr>
            <w:tcW w:w="512" w:type="pct"/>
            <w:shd w:val="clear" w:color="auto" w:fill="auto"/>
            <w:hideMark/>
          </w:tcPr>
          <w:p w14:paraId="737BABF8" w14:textId="77777777" w:rsidR="00797DCB" w:rsidRPr="00B85413" w:rsidRDefault="00797DCB" w:rsidP="00D34346">
            <w:pPr>
              <w:spacing w:after="0"/>
              <w:ind w:right="284"/>
              <w:jc w:val="right"/>
              <w:rPr>
                <w:rFonts w:cstheme="minorHAnsi"/>
                <w:sz w:val="20"/>
                <w:szCs w:val="20"/>
              </w:rPr>
            </w:pPr>
            <w:r w:rsidRPr="00B85413">
              <w:rPr>
                <w:sz w:val="16"/>
              </w:rPr>
              <w:t>4.1</w:t>
            </w:r>
          </w:p>
        </w:tc>
        <w:tc>
          <w:tcPr>
            <w:tcW w:w="594" w:type="pct"/>
            <w:shd w:val="clear" w:color="auto" w:fill="auto"/>
            <w:noWrap/>
            <w:hideMark/>
          </w:tcPr>
          <w:p w14:paraId="6A813583" w14:textId="77777777" w:rsidR="00797DCB" w:rsidRPr="00B85413" w:rsidRDefault="00797DCB" w:rsidP="00D34346">
            <w:pPr>
              <w:spacing w:after="0"/>
              <w:ind w:right="284"/>
              <w:jc w:val="right"/>
              <w:rPr>
                <w:rFonts w:cstheme="minorHAnsi"/>
                <w:sz w:val="20"/>
                <w:szCs w:val="20"/>
              </w:rPr>
            </w:pPr>
            <w:r w:rsidRPr="00B85413">
              <w:rPr>
                <w:sz w:val="16"/>
              </w:rPr>
              <w:t>7.2</w:t>
            </w:r>
          </w:p>
        </w:tc>
      </w:tr>
      <w:tr w:rsidR="00797DCB" w:rsidRPr="00B85413" w14:paraId="1F257620" w14:textId="77777777" w:rsidTr="00D34346">
        <w:trPr>
          <w:trHeight w:val="221"/>
          <w:jc w:val="center"/>
        </w:trPr>
        <w:tc>
          <w:tcPr>
            <w:tcW w:w="1469" w:type="pct"/>
            <w:shd w:val="clear" w:color="auto" w:fill="auto"/>
            <w:noWrap/>
            <w:vAlign w:val="center"/>
            <w:hideMark/>
          </w:tcPr>
          <w:p w14:paraId="5B8DE248" w14:textId="77777777" w:rsidR="00797DCB" w:rsidRPr="00B85413" w:rsidRDefault="00797DCB" w:rsidP="00D34346">
            <w:pPr>
              <w:spacing w:after="0"/>
              <w:jc w:val="left"/>
              <w:rPr>
                <w:rFonts w:eastAsia="MS PGothic" w:cstheme="minorHAnsi"/>
                <w:sz w:val="20"/>
                <w:szCs w:val="20"/>
              </w:rPr>
            </w:pPr>
            <w:r w:rsidRPr="00B85413">
              <w:rPr>
                <w:sz w:val="20"/>
              </w:rPr>
              <w:t>Net budgeting loans</w:t>
            </w:r>
          </w:p>
        </w:tc>
        <w:tc>
          <w:tcPr>
            <w:tcW w:w="514" w:type="pct"/>
            <w:shd w:val="clear" w:color="auto" w:fill="auto"/>
            <w:hideMark/>
          </w:tcPr>
          <w:p w14:paraId="6D2EBE98" w14:textId="77777777" w:rsidR="00797DCB" w:rsidRPr="00B85413" w:rsidRDefault="00797DCB" w:rsidP="00D34346">
            <w:pPr>
              <w:spacing w:after="0"/>
              <w:ind w:right="170"/>
              <w:jc w:val="right"/>
              <w:rPr>
                <w:rFonts w:cstheme="minorHAnsi"/>
                <w:sz w:val="20"/>
                <w:szCs w:val="20"/>
              </w:rPr>
            </w:pPr>
            <w:r w:rsidRPr="00B85413">
              <w:rPr>
                <w:sz w:val="16"/>
              </w:rPr>
              <w:t>117.3</w:t>
            </w:r>
          </w:p>
        </w:tc>
        <w:tc>
          <w:tcPr>
            <w:tcW w:w="589" w:type="pct"/>
          </w:tcPr>
          <w:p w14:paraId="3552B046" w14:textId="77777777" w:rsidR="00797DCB" w:rsidRPr="00B85413" w:rsidRDefault="00797DCB" w:rsidP="00D34346">
            <w:pPr>
              <w:spacing w:after="0"/>
              <w:ind w:right="170"/>
              <w:jc w:val="right"/>
              <w:rPr>
                <w:sz w:val="20"/>
                <w:szCs w:val="20"/>
              </w:rPr>
            </w:pPr>
            <w:r w:rsidRPr="00B85413">
              <w:rPr>
                <w:sz w:val="16"/>
              </w:rPr>
              <w:t>117.3</w:t>
            </w:r>
          </w:p>
        </w:tc>
        <w:tc>
          <w:tcPr>
            <w:tcW w:w="588" w:type="pct"/>
            <w:shd w:val="clear" w:color="auto" w:fill="auto"/>
            <w:noWrap/>
            <w:hideMark/>
          </w:tcPr>
          <w:p w14:paraId="40414C5D" w14:textId="77777777" w:rsidR="00797DCB" w:rsidRPr="00B85413" w:rsidRDefault="00797DCB" w:rsidP="00D34346">
            <w:pPr>
              <w:spacing w:after="0"/>
              <w:ind w:right="170"/>
              <w:jc w:val="right"/>
              <w:rPr>
                <w:rFonts w:cstheme="minorHAnsi"/>
                <w:sz w:val="20"/>
                <w:szCs w:val="20"/>
              </w:rPr>
            </w:pPr>
            <w:r w:rsidRPr="00B85413">
              <w:rPr>
                <w:sz w:val="16"/>
              </w:rPr>
              <w:t>61.0</w:t>
            </w:r>
          </w:p>
        </w:tc>
        <w:tc>
          <w:tcPr>
            <w:tcW w:w="734" w:type="pct"/>
            <w:shd w:val="clear" w:color="auto" w:fill="auto"/>
            <w:hideMark/>
          </w:tcPr>
          <w:p w14:paraId="241B6AF2" w14:textId="77777777" w:rsidR="00797DCB" w:rsidRPr="00B85413" w:rsidRDefault="00797DCB" w:rsidP="00D34346">
            <w:pPr>
              <w:spacing w:after="0"/>
              <w:ind w:right="227"/>
              <w:jc w:val="right"/>
              <w:rPr>
                <w:rFonts w:cstheme="minorHAnsi"/>
                <w:sz w:val="20"/>
                <w:szCs w:val="20"/>
              </w:rPr>
            </w:pPr>
            <w:r w:rsidRPr="00B85413">
              <w:rPr>
                <w:sz w:val="16"/>
              </w:rPr>
              <w:t>-56.3</w:t>
            </w:r>
          </w:p>
        </w:tc>
        <w:tc>
          <w:tcPr>
            <w:tcW w:w="512" w:type="pct"/>
            <w:shd w:val="clear" w:color="auto" w:fill="auto"/>
            <w:hideMark/>
          </w:tcPr>
          <w:p w14:paraId="4AE2939D" w14:textId="77777777" w:rsidR="00797DCB" w:rsidRPr="00B85413" w:rsidRDefault="00797DCB" w:rsidP="00D34346">
            <w:pPr>
              <w:spacing w:after="0"/>
              <w:ind w:right="284"/>
              <w:jc w:val="right"/>
              <w:rPr>
                <w:rFonts w:cstheme="minorHAnsi"/>
                <w:sz w:val="20"/>
                <w:szCs w:val="20"/>
              </w:rPr>
            </w:pPr>
            <w:r w:rsidRPr="00B85413">
              <w:rPr>
                <w:sz w:val="16"/>
              </w:rPr>
              <w:t>-48.0</w:t>
            </w:r>
          </w:p>
        </w:tc>
        <w:tc>
          <w:tcPr>
            <w:tcW w:w="594" w:type="pct"/>
            <w:shd w:val="clear" w:color="auto" w:fill="auto"/>
            <w:noWrap/>
            <w:hideMark/>
          </w:tcPr>
          <w:p w14:paraId="7145D5BC" w14:textId="77777777" w:rsidR="00797DCB" w:rsidRPr="00B85413" w:rsidRDefault="00797DCB" w:rsidP="00D34346">
            <w:pPr>
              <w:spacing w:after="0"/>
              <w:ind w:right="284"/>
              <w:jc w:val="right"/>
              <w:rPr>
                <w:rFonts w:cstheme="minorHAnsi"/>
                <w:sz w:val="20"/>
                <w:szCs w:val="20"/>
              </w:rPr>
            </w:pPr>
            <w:r w:rsidRPr="00B85413">
              <w:rPr>
                <w:sz w:val="16"/>
              </w:rPr>
              <w:t>0.8</w:t>
            </w:r>
          </w:p>
        </w:tc>
      </w:tr>
      <w:tr w:rsidR="00797DCB" w:rsidRPr="00B85413" w14:paraId="1030E3BE" w14:textId="77777777" w:rsidTr="00D34346">
        <w:trPr>
          <w:trHeight w:val="221"/>
          <w:jc w:val="center"/>
        </w:trPr>
        <w:tc>
          <w:tcPr>
            <w:tcW w:w="1469" w:type="pct"/>
            <w:shd w:val="clear" w:color="auto" w:fill="auto"/>
            <w:noWrap/>
            <w:vAlign w:val="center"/>
            <w:hideMark/>
          </w:tcPr>
          <w:p w14:paraId="7B316198" w14:textId="77777777" w:rsidR="00797DCB" w:rsidRPr="00B85413" w:rsidRDefault="00797DCB" w:rsidP="00D34346">
            <w:pPr>
              <w:spacing w:after="0"/>
              <w:jc w:val="left"/>
              <w:rPr>
                <w:rFonts w:eastAsia="MS PGothic" w:cstheme="minorHAnsi"/>
                <w:sz w:val="20"/>
                <w:szCs w:val="20"/>
              </w:rPr>
            </w:pPr>
            <w:r w:rsidRPr="00B85413">
              <w:rPr>
                <w:sz w:val="20"/>
              </w:rPr>
              <w:t>Activated guarantees</w:t>
            </w:r>
          </w:p>
        </w:tc>
        <w:tc>
          <w:tcPr>
            <w:tcW w:w="514" w:type="pct"/>
            <w:shd w:val="clear" w:color="auto" w:fill="auto"/>
            <w:hideMark/>
          </w:tcPr>
          <w:p w14:paraId="3079F85C" w14:textId="77777777" w:rsidR="00797DCB" w:rsidRPr="00B85413" w:rsidRDefault="00797DCB" w:rsidP="00D34346">
            <w:pPr>
              <w:spacing w:after="0"/>
              <w:ind w:right="170"/>
              <w:jc w:val="right"/>
              <w:rPr>
                <w:rFonts w:cstheme="minorHAnsi"/>
                <w:sz w:val="20"/>
                <w:szCs w:val="20"/>
              </w:rPr>
            </w:pPr>
            <w:r w:rsidRPr="00B85413">
              <w:rPr>
                <w:sz w:val="16"/>
              </w:rPr>
              <w:t>25.5</w:t>
            </w:r>
          </w:p>
        </w:tc>
        <w:tc>
          <w:tcPr>
            <w:tcW w:w="589" w:type="pct"/>
          </w:tcPr>
          <w:p w14:paraId="5239A9E0" w14:textId="77777777" w:rsidR="00797DCB" w:rsidRPr="00B85413" w:rsidRDefault="00797DCB" w:rsidP="00D34346">
            <w:pPr>
              <w:spacing w:after="0"/>
              <w:ind w:right="170"/>
              <w:jc w:val="right"/>
              <w:rPr>
                <w:sz w:val="20"/>
                <w:szCs w:val="20"/>
              </w:rPr>
            </w:pPr>
            <w:r w:rsidRPr="00B85413">
              <w:rPr>
                <w:sz w:val="16"/>
              </w:rPr>
              <w:t>25.5</w:t>
            </w:r>
          </w:p>
        </w:tc>
        <w:tc>
          <w:tcPr>
            <w:tcW w:w="588" w:type="pct"/>
            <w:shd w:val="clear" w:color="auto" w:fill="auto"/>
            <w:noWrap/>
            <w:hideMark/>
          </w:tcPr>
          <w:p w14:paraId="0936E905" w14:textId="77777777" w:rsidR="00797DCB" w:rsidRPr="00B85413" w:rsidRDefault="00797DCB" w:rsidP="00D34346">
            <w:pPr>
              <w:spacing w:after="0"/>
              <w:ind w:right="170"/>
              <w:jc w:val="right"/>
              <w:rPr>
                <w:rFonts w:cstheme="minorHAnsi"/>
                <w:sz w:val="20"/>
                <w:szCs w:val="20"/>
              </w:rPr>
            </w:pPr>
            <w:r w:rsidRPr="00B85413">
              <w:rPr>
                <w:sz w:val="16"/>
              </w:rPr>
              <w:t>24.5</w:t>
            </w:r>
          </w:p>
        </w:tc>
        <w:tc>
          <w:tcPr>
            <w:tcW w:w="734" w:type="pct"/>
            <w:shd w:val="clear" w:color="auto" w:fill="auto"/>
            <w:hideMark/>
          </w:tcPr>
          <w:p w14:paraId="1A9614D9" w14:textId="77777777" w:rsidR="00797DCB" w:rsidRPr="00B85413" w:rsidRDefault="00797DCB" w:rsidP="00D34346">
            <w:pPr>
              <w:spacing w:after="0"/>
              <w:ind w:right="227"/>
              <w:jc w:val="right"/>
              <w:rPr>
                <w:rFonts w:cstheme="minorHAnsi"/>
                <w:sz w:val="20"/>
                <w:szCs w:val="20"/>
              </w:rPr>
            </w:pPr>
            <w:r w:rsidRPr="00B85413">
              <w:rPr>
                <w:sz w:val="16"/>
              </w:rPr>
              <w:t>-1.0</w:t>
            </w:r>
          </w:p>
        </w:tc>
        <w:tc>
          <w:tcPr>
            <w:tcW w:w="512" w:type="pct"/>
            <w:shd w:val="clear" w:color="auto" w:fill="auto"/>
            <w:hideMark/>
          </w:tcPr>
          <w:p w14:paraId="0AAA8CDF" w14:textId="77777777" w:rsidR="00797DCB" w:rsidRPr="00B85413" w:rsidRDefault="00797DCB" w:rsidP="00D34346">
            <w:pPr>
              <w:spacing w:after="0"/>
              <w:ind w:right="284"/>
              <w:jc w:val="right"/>
              <w:rPr>
                <w:rFonts w:cstheme="minorHAnsi"/>
                <w:sz w:val="20"/>
                <w:szCs w:val="20"/>
              </w:rPr>
            </w:pPr>
            <w:r w:rsidRPr="00B85413">
              <w:rPr>
                <w:sz w:val="16"/>
              </w:rPr>
              <w:t>-3.9</w:t>
            </w:r>
          </w:p>
        </w:tc>
        <w:tc>
          <w:tcPr>
            <w:tcW w:w="594" w:type="pct"/>
            <w:shd w:val="clear" w:color="auto" w:fill="auto"/>
            <w:noWrap/>
            <w:hideMark/>
          </w:tcPr>
          <w:p w14:paraId="4BEAF7CA" w14:textId="77777777" w:rsidR="00797DCB" w:rsidRPr="00B85413" w:rsidRDefault="00797DCB" w:rsidP="00D34346">
            <w:pPr>
              <w:spacing w:after="0"/>
              <w:ind w:right="284"/>
              <w:jc w:val="right"/>
              <w:rPr>
                <w:rFonts w:cstheme="minorHAnsi"/>
                <w:sz w:val="20"/>
                <w:szCs w:val="20"/>
              </w:rPr>
            </w:pPr>
            <w:r w:rsidRPr="00B85413">
              <w:rPr>
                <w:sz w:val="16"/>
              </w:rPr>
              <w:t>0.3</w:t>
            </w:r>
          </w:p>
        </w:tc>
      </w:tr>
      <w:tr w:rsidR="00797DCB" w:rsidRPr="00B85413" w14:paraId="36697ABE" w14:textId="77777777" w:rsidTr="00D34346">
        <w:trPr>
          <w:trHeight w:val="221"/>
          <w:jc w:val="center"/>
        </w:trPr>
        <w:tc>
          <w:tcPr>
            <w:tcW w:w="1469" w:type="pct"/>
            <w:shd w:val="clear" w:color="auto" w:fill="E7E6E6" w:themeFill="background2"/>
            <w:noWrap/>
            <w:vAlign w:val="center"/>
            <w:hideMark/>
          </w:tcPr>
          <w:p w14:paraId="3E9D9DF4" w14:textId="77777777" w:rsidR="00797DCB" w:rsidRPr="00B85413" w:rsidRDefault="00797DCB" w:rsidP="00D34346">
            <w:pPr>
              <w:spacing w:after="0"/>
              <w:jc w:val="left"/>
              <w:rPr>
                <w:rFonts w:cstheme="minorHAnsi"/>
                <w:sz w:val="20"/>
                <w:szCs w:val="20"/>
              </w:rPr>
            </w:pPr>
            <w:r w:rsidRPr="00B85413">
              <w:rPr>
                <w:sz w:val="20"/>
              </w:rPr>
              <w:t>Result</w:t>
            </w:r>
          </w:p>
        </w:tc>
        <w:tc>
          <w:tcPr>
            <w:tcW w:w="514" w:type="pct"/>
            <w:shd w:val="clear" w:color="auto" w:fill="E7E6E6" w:themeFill="background2"/>
            <w:hideMark/>
          </w:tcPr>
          <w:p w14:paraId="3FC180BE" w14:textId="77777777" w:rsidR="00797DCB" w:rsidRPr="00B85413" w:rsidRDefault="00797DCB" w:rsidP="00D34346">
            <w:pPr>
              <w:spacing w:after="0"/>
              <w:ind w:right="170"/>
              <w:jc w:val="right"/>
              <w:rPr>
                <w:rFonts w:cstheme="minorHAnsi"/>
                <w:sz w:val="20"/>
                <w:szCs w:val="20"/>
              </w:rPr>
            </w:pPr>
            <w:r w:rsidRPr="00B85413">
              <w:rPr>
                <w:sz w:val="16"/>
              </w:rPr>
              <w:t>-264.0</w:t>
            </w:r>
          </w:p>
        </w:tc>
        <w:tc>
          <w:tcPr>
            <w:tcW w:w="589" w:type="pct"/>
            <w:shd w:val="clear" w:color="auto" w:fill="E7E6E6" w:themeFill="background2"/>
          </w:tcPr>
          <w:p w14:paraId="7D74D076" w14:textId="77777777" w:rsidR="00797DCB" w:rsidRPr="00B85413" w:rsidRDefault="00797DCB" w:rsidP="00D34346">
            <w:pPr>
              <w:spacing w:after="0"/>
              <w:ind w:right="170"/>
              <w:jc w:val="right"/>
              <w:rPr>
                <w:sz w:val="20"/>
                <w:szCs w:val="20"/>
              </w:rPr>
            </w:pPr>
            <w:r w:rsidRPr="00B85413">
              <w:rPr>
                <w:sz w:val="16"/>
              </w:rPr>
              <w:t>-245.0</w:t>
            </w:r>
          </w:p>
        </w:tc>
        <w:tc>
          <w:tcPr>
            <w:tcW w:w="588" w:type="pct"/>
            <w:shd w:val="clear" w:color="auto" w:fill="E7E6E6" w:themeFill="background2"/>
            <w:noWrap/>
            <w:hideMark/>
          </w:tcPr>
          <w:p w14:paraId="056E3E19" w14:textId="77777777" w:rsidR="00797DCB" w:rsidRPr="00B85413" w:rsidRDefault="00797DCB" w:rsidP="00D34346">
            <w:pPr>
              <w:spacing w:after="0"/>
              <w:ind w:right="170"/>
              <w:jc w:val="right"/>
              <w:rPr>
                <w:rFonts w:cstheme="minorHAnsi"/>
                <w:sz w:val="20"/>
                <w:szCs w:val="20"/>
              </w:rPr>
            </w:pPr>
            <w:r w:rsidRPr="00B85413">
              <w:rPr>
                <w:sz w:val="16"/>
              </w:rPr>
              <w:t>-227.5</w:t>
            </w:r>
          </w:p>
        </w:tc>
        <w:tc>
          <w:tcPr>
            <w:tcW w:w="734" w:type="pct"/>
            <w:shd w:val="clear" w:color="auto" w:fill="E7E6E6" w:themeFill="background2"/>
            <w:hideMark/>
          </w:tcPr>
          <w:p w14:paraId="7151090A" w14:textId="77777777" w:rsidR="00797DCB" w:rsidRPr="00B85413" w:rsidRDefault="00797DCB" w:rsidP="00D34346">
            <w:pPr>
              <w:spacing w:after="0"/>
              <w:ind w:right="227"/>
              <w:jc w:val="right"/>
              <w:rPr>
                <w:rFonts w:cstheme="minorHAnsi"/>
                <w:sz w:val="20"/>
                <w:szCs w:val="20"/>
              </w:rPr>
            </w:pPr>
            <w:r w:rsidRPr="00B85413">
              <w:rPr>
                <w:sz w:val="16"/>
              </w:rPr>
              <w:t>36.5</w:t>
            </w:r>
          </w:p>
        </w:tc>
        <w:tc>
          <w:tcPr>
            <w:tcW w:w="512" w:type="pct"/>
            <w:shd w:val="clear" w:color="auto" w:fill="E7E6E6" w:themeFill="background2"/>
            <w:hideMark/>
          </w:tcPr>
          <w:p w14:paraId="4CD4BB2B" w14:textId="77777777" w:rsidR="00797DCB" w:rsidRPr="00B85413" w:rsidRDefault="00797DCB" w:rsidP="00D34346">
            <w:pPr>
              <w:spacing w:after="0"/>
              <w:ind w:right="284"/>
              <w:jc w:val="right"/>
              <w:rPr>
                <w:rFonts w:cstheme="minorHAnsi"/>
                <w:sz w:val="20"/>
                <w:szCs w:val="20"/>
              </w:rPr>
            </w:pPr>
          </w:p>
        </w:tc>
        <w:tc>
          <w:tcPr>
            <w:tcW w:w="594" w:type="pct"/>
            <w:shd w:val="clear" w:color="auto" w:fill="E7E6E6" w:themeFill="background2"/>
            <w:noWrap/>
            <w:hideMark/>
          </w:tcPr>
          <w:p w14:paraId="181D4840" w14:textId="77777777" w:rsidR="00797DCB" w:rsidRPr="00B85413" w:rsidRDefault="00797DCB" w:rsidP="00D34346">
            <w:pPr>
              <w:spacing w:after="0"/>
              <w:ind w:right="284"/>
              <w:jc w:val="right"/>
              <w:rPr>
                <w:rFonts w:cstheme="minorHAnsi"/>
                <w:sz w:val="20"/>
                <w:szCs w:val="20"/>
              </w:rPr>
            </w:pPr>
            <w:r w:rsidRPr="00B85413">
              <w:rPr>
                <w:sz w:val="16"/>
              </w:rPr>
              <w:t>-2.8</w:t>
            </w:r>
          </w:p>
        </w:tc>
      </w:tr>
      <w:tr w:rsidR="00797DCB" w:rsidRPr="00B85413" w14:paraId="3D3F8840" w14:textId="77777777" w:rsidTr="00D34346">
        <w:trPr>
          <w:trHeight w:val="221"/>
          <w:jc w:val="center"/>
        </w:trPr>
        <w:tc>
          <w:tcPr>
            <w:tcW w:w="1469" w:type="pct"/>
            <w:tcBorders>
              <w:bottom w:val="single" w:sz="4" w:space="0" w:color="002060"/>
            </w:tcBorders>
            <w:shd w:val="clear" w:color="auto" w:fill="auto"/>
            <w:noWrap/>
            <w:vAlign w:val="center"/>
            <w:hideMark/>
          </w:tcPr>
          <w:p w14:paraId="0796AD68" w14:textId="77777777" w:rsidR="00797DCB" w:rsidRPr="00B85413" w:rsidRDefault="00797DCB" w:rsidP="00D34346">
            <w:pPr>
              <w:spacing w:after="0"/>
              <w:jc w:val="left"/>
              <w:rPr>
                <w:rFonts w:cstheme="minorHAnsi"/>
                <w:sz w:val="20"/>
                <w:szCs w:val="20"/>
              </w:rPr>
            </w:pPr>
            <w:r w:rsidRPr="00B85413">
              <w:rPr>
                <w:sz w:val="20"/>
              </w:rPr>
              <w:t>Result in % GDP</w:t>
            </w:r>
          </w:p>
        </w:tc>
        <w:tc>
          <w:tcPr>
            <w:tcW w:w="514" w:type="pct"/>
            <w:tcBorders>
              <w:bottom w:val="single" w:sz="4" w:space="0" w:color="002060"/>
            </w:tcBorders>
            <w:shd w:val="clear" w:color="auto" w:fill="auto"/>
            <w:hideMark/>
          </w:tcPr>
          <w:p w14:paraId="3A873537" w14:textId="77777777" w:rsidR="00797DCB" w:rsidRPr="00B85413" w:rsidRDefault="00797DCB" w:rsidP="00D34346">
            <w:pPr>
              <w:spacing w:after="0"/>
              <w:ind w:right="170"/>
              <w:jc w:val="right"/>
              <w:rPr>
                <w:rFonts w:cstheme="minorHAnsi"/>
                <w:sz w:val="20"/>
                <w:szCs w:val="20"/>
              </w:rPr>
            </w:pPr>
            <w:r w:rsidRPr="00B85413">
              <w:rPr>
                <w:sz w:val="16"/>
              </w:rPr>
              <w:t>-3.3</w:t>
            </w:r>
          </w:p>
        </w:tc>
        <w:tc>
          <w:tcPr>
            <w:tcW w:w="589" w:type="pct"/>
            <w:tcBorders>
              <w:bottom w:val="single" w:sz="4" w:space="0" w:color="002060"/>
            </w:tcBorders>
          </w:tcPr>
          <w:p w14:paraId="70114EED" w14:textId="77777777" w:rsidR="00797DCB" w:rsidRPr="00B85413" w:rsidRDefault="00797DCB" w:rsidP="00D34346">
            <w:pPr>
              <w:spacing w:after="0"/>
              <w:ind w:right="170"/>
              <w:jc w:val="right"/>
              <w:rPr>
                <w:sz w:val="20"/>
                <w:szCs w:val="20"/>
              </w:rPr>
            </w:pPr>
            <w:r w:rsidRPr="00B85413">
              <w:rPr>
                <w:sz w:val="16"/>
              </w:rPr>
              <w:t>-3.0</w:t>
            </w:r>
          </w:p>
        </w:tc>
        <w:tc>
          <w:tcPr>
            <w:tcW w:w="588" w:type="pct"/>
            <w:tcBorders>
              <w:bottom w:val="single" w:sz="4" w:space="0" w:color="002060"/>
            </w:tcBorders>
            <w:shd w:val="clear" w:color="auto" w:fill="auto"/>
            <w:hideMark/>
          </w:tcPr>
          <w:p w14:paraId="630DD308" w14:textId="77777777" w:rsidR="00797DCB" w:rsidRPr="00B85413" w:rsidRDefault="00797DCB" w:rsidP="00D34346">
            <w:pPr>
              <w:spacing w:after="0"/>
              <w:ind w:right="170"/>
              <w:jc w:val="right"/>
              <w:rPr>
                <w:rFonts w:cstheme="minorHAnsi"/>
                <w:sz w:val="20"/>
                <w:szCs w:val="20"/>
              </w:rPr>
            </w:pPr>
            <w:r w:rsidRPr="00B85413">
              <w:rPr>
                <w:sz w:val="16"/>
              </w:rPr>
              <w:t>-2.8</w:t>
            </w:r>
          </w:p>
        </w:tc>
        <w:tc>
          <w:tcPr>
            <w:tcW w:w="734" w:type="pct"/>
            <w:tcBorders>
              <w:bottom w:val="single" w:sz="4" w:space="0" w:color="002060"/>
            </w:tcBorders>
            <w:shd w:val="clear" w:color="auto" w:fill="auto"/>
            <w:hideMark/>
          </w:tcPr>
          <w:p w14:paraId="2465BA57" w14:textId="77777777" w:rsidR="00797DCB" w:rsidRPr="00B85413" w:rsidRDefault="00797DCB" w:rsidP="00D34346">
            <w:pPr>
              <w:spacing w:after="0"/>
              <w:ind w:right="227"/>
              <w:jc w:val="right"/>
              <w:rPr>
                <w:rFonts w:cstheme="minorHAnsi"/>
                <w:sz w:val="20"/>
                <w:szCs w:val="20"/>
              </w:rPr>
            </w:pPr>
            <w:r w:rsidRPr="00B85413">
              <w:rPr>
                <w:sz w:val="16"/>
              </w:rPr>
              <w:t>0.5</w:t>
            </w:r>
          </w:p>
        </w:tc>
        <w:tc>
          <w:tcPr>
            <w:tcW w:w="512" w:type="pct"/>
            <w:tcBorders>
              <w:bottom w:val="single" w:sz="4" w:space="0" w:color="002060"/>
            </w:tcBorders>
            <w:shd w:val="clear" w:color="auto" w:fill="auto"/>
            <w:hideMark/>
          </w:tcPr>
          <w:p w14:paraId="6DAA6CAD" w14:textId="77777777" w:rsidR="00797DCB" w:rsidRPr="00B85413" w:rsidRDefault="00797DCB" w:rsidP="00D34346">
            <w:pPr>
              <w:spacing w:after="0"/>
              <w:ind w:right="284"/>
              <w:jc w:val="right"/>
              <w:rPr>
                <w:rFonts w:cstheme="minorHAnsi"/>
                <w:sz w:val="20"/>
                <w:szCs w:val="20"/>
              </w:rPr>
            </w:pPr>
          </w:p>
        </w:tc>
        <w:tc>
          <w:tcPr>
            <w:tcW w:w="594" w:type="pct"/>
            <w:tcBorders>
              <w:bottom w:val="single" w:sz="4" w:space="0" w:color="002060"/>
            </w:tcBorders>
            <w:shd w:val="clear" w:color="auto" w:fill="auto"/>
            <w:hideMark/>
          </w:tcPr>
          <w:p w14:paraId="3E181738" w14:textId="77777777" w:rsidR="00797DCB" w:rsidRPr="00B85413" w:rsidRDefault="00797DCB" w:rsidP="00D34346">
            <w:pPr>
              <w:spacing w:after="0"/>
              <w:ind w:right="284"/>
              <w:jc w:val="right"/>
              <w:rPr>
                <w:rFonts w:cstheme="minorHAnsi"/>
                <w:sz w:val="20"/>
                <w:szCs w:val="20"/>
              </w:rPr>
            </w:pPr>
          </w:p>
        </w:tc>
      </w:tr>
    </w:tbl>
    <w:p w14:paraId="495ACEF9" w14:textId="77777777" w:rsidR="00797DCB" w:rsidRPr="005D7ABA" w:rsidRDefault="00797DCB" w:rsidP="000D6B30">
      <w:pPr>
        <w:spacing w:before="60" w:after="60"/>
        <w:rPr>
          <w:rFonts w:eastAsia="Calibri" w:cs="Times New Roman"/>
          <w:sz w:val="18"/>
          <w:szCs w:val="18"/>
        </w:rPr>
      </w:pPr>
      <w:r w:rsidRPr="005D7ABA">
        <w:rPr>
          <w:sz w:val="18"/>
          <w:szCs w:val="18"/>
        </w:rPr>
        <w:t>Source: Ministry of Finance</w:t>
      </w:r>
    </w:p>
    <w:p w14:paraId="3BC30A7D" w14:textId="77777777" w:rsidR="00797DCB" w:rsidRPr="005D7ABA" w:rsidRDefault="00797DCB" w:rsidP="000D6B30">
      <w:pPr>
        <w:rPr>
          <w:rFonts w:cstheme="minorHAnsi"/>
          <w:sz w:val="18"/>
          <w:szCs w:val="18"/>
        </w:rPr>
      </w:pPr>
      <w:r w:rsidRPr="005D7ABA">
        <w:rPr>
          <w:sz w:val="18"/>
          <w:szCs w:val="18"/>
        </w:rPr>
        <w:t>* The original budget for 2023 was, for the purpose of comparability with the new estimate for the current year, adjusted for amounts which originated from the expansion of the coverage of the general government which concerns inclusion and reporting on own funds (revenue and expenditure) of health institutions. The total volume of these funds is 29.5 billion, both in the revenue and expenditure side.</w:t>
      </w:r>
    </w:p>
    <w:p w14:paraId="447623B1" w14:textId="77777777" w:rsidR="00797DCB" w:rsidRPr="000D6B30" w:rsidRDefault="00797DCB" w:rsidP="000D6B30">
      <w:pPr>
        <w:rPr>
          <w:rFonts w:eastAsia="Calibri" w:cs="Times New Roman"/>
          <w:szCs w:val="24"/>
        </w:rPr>
      </w:pPr>
    </w:p>
    <w:p w14:paraId="034425AE" w14:textId="77777777" w:rsidR="00797DCB" w:rsidRPr="00B85413" w:rsidRDefault="00797DCB" w:rsidP="000D6B30">
      <w:pPr>
        <w:spacing w:after="60"/>
        <w:rPr>
          <w:rFonts w:eastAsia="MS PGothic" w:cs="Times New Roman"/>
          <w:szCs w:val="24"/>
        </w:rPr>
      </w:pPr>
      <w:r w:rsidRPr="00B85413">
        <w:lastRenderedPageBreak/>
        <w:t>The envisaged fiscal result enables the implementation of intervention policies for the purpose of mitigating the crisis, while retaining the trend of reducing the share of the public debt in the GDP, with the compliance with the fiscal rules, which are to be fully applied as of 2025. A structural analysis of the fiscal result in 2023 identified that approximately 1.1% of the GDP concerns one-off and temporary measures.</w:t>
      </w:r>
    </w:p>
    <w:p w14:paraId="686638A9" w14:textId="77777777" w:rsidR="00797DCB" w:rsidRPr="00B85413" w:rsidRDefault="00797DCB" w:rsidP="000D6B30">
      <w:pPr>
        <w:spacing w:after="60"/>
        <w:rPr>
          <w:rFonts w:eastAsia="MS PGothic" w:cs="Times New Roman"/>
          <w:szCs w:val="24"/>
        </w:rPr>
      </w:pPr>
      <w:r w:rsidRPr="00B85413">
        <w:t>The projection of government sector revenue was increased by this fiscal framework by 132.5 (4%) RSD relative to this original one. The most important factors which resulted in the changes in the amount and structure of revenues of the government sector are:</w:t>
      </w:r>
    </w:p>
    <w:p w14:paraId="34988AEE" w14:textId="77777777" w:rsidR="00797DCB" w:rsidRPr="00B85413" w:rsidRDefault="00797DCB" w:rsidP="000D6B30">
      <w:pPr>
        <w:numPr>
          <w:ilvl w:val="0"/>
          <w:numId w:val="12"/>
        </w:numPr>
        <w:spacing w:after="60"/>
        <w:ind w:left="1077" w:hanging="357"/>
        <w:contextualSpacing/>
        <w:rPr>
          <w:rFonts w:eastAsia="MS PGothic" w:cs="Times New Roman"/>
          <w:szCs w:val="24"/>
        </w:rPr>
      </w:pPr>
      <w:r w:rsidRPr="00B85413">
        <w:t>the base effect (better accruement at the end of the previous year and in the first seven months of the current year);</w:t>
      </w:r>
    </w:p>
    <w:p w14:paraId="5B16ADA4" w14:textId="77777777" w:rsidR="00797DCB" w:rsidRPr="00B85413" w:rsidRDefault="00797DCB" w:rsidP="000D6B30">
      <w:pPr>
        <w:numPr>
          <w:ilvl w:val="0"/>
          <w:numId w:val="12"/>
        </w:numPr>
        <w:spacing w:after="60"/>
        <w:ind w:left="1077" w:hanging="357"/>
        <w:contextualSpacing/>
        <w:rPr>
          <w:rFonts w:eastAsia="MS PGothic" w:cs="Times New Roman"/>
          <w:szCs w:val="24"/>
        </w:rPr>
      </w:pPr>
      <w:r w:rsidRPr="00B85413">
        <w:t>strong growth of corporate profitability in 2022;</w:t>
      </w:r>
    </w:p>
    <w:p w14:paraId="10105CF9" w14:textId="77777777" w:rsidR="00797DCB" w:rsidRPr="00B85413" w:rsidRDefault="00797DCB" w:rsidP="000D6B30">
      <w:pPr>
        <w:numPr>
          <w:ilvl w:val="0"/>
          <w:numId w:val="12"/>
        </w:numPr>
        <w:spacing w:after="60"/>
        <w:ind w:left="1077" w:hanging="357"/>
        <w:contextualSpacing/>
        <w:rPr>
          <w:rFonts w:eastAsia="MS PGothic" w:cs="Times New Roman"/>
          <w:szCs w:val="24"/>
        </w:rPr>
      </w:pPr>
      <w:r w:rsidRPr="00B85413">
        <w:t>existence of a non-structural (temporary) portion in the collection of VAT in 2022;</w:t>
      </w:r>
    </w:p>
    <w:p w14:paraId="5ECB819D" w14:textId="77777777" w:rsidR="00797DCB" w:rsidRPr="00B85413" w:rsidRDefault="00797DCB" w:rsidP="000D6B30">
      <w:pPr>
        <w:numPr>
          <w:ilvl w:val="0"/>
          <w:numId w:val="12"/>
        </w:numPr>
        <w:spacing w:after="60"/>
        <w:ind w:left="1077" w:hanging="357"/>
        <w:contextualSpacing/>
        <w:rPr>
          <w:rFonts w:eastAsia="MS PGothic" w:cs="Times New Roman"/>
          <w:szCs w:val="24"/>
        </w:rPr>
      </w:pPr>
      <w:r w:rsidRPr="00B85413">
        <w:t>revocation of the measure of reduction of excise duty burden for petroleum products and envisaged changes of the excise duty policy;</w:t>
      </w:r>
    </w:p>
    <w:p w14:paraId="403856FA" w14:textId="77777777" w:rsidR="00797DCB" w:rsidRPr="00B85413" w:rsidRDefault="00797DCB" w:rsidP="000D6B30">
      <w:pPr>
        <w:numPr>
          <w:ilvl w:val="0"/>
          <w:numId w:val="12"/>
        </w:numPr>
        <w:spacing w:after="60"/>
        <w:ind w:left="1077" w:hanging="357"/>
        <w:contextualSpacing/>
        <w:rPr>
          <w:rFonts w:eastAsia="MS PGothic" w:cs="Times New Roman"/>
          <w:szCs w:val="24"/>
        </w:rPr>
      </w:pPr>
      <w:r w:rsidRPr="00B85413">
        <w:t>larger consumption of certain excisable products, primarily petroleum products;</w:t>
      </w:r>
    </w:p>
    <w:p w14:paraId="4C6D80B9" w14:textId="77777777" w:rsidR="00797DCB" w:rsidRPr="00B85413" w:rsidRDefault="00797DCB" w:rsidP="000D6B30">
      <w:pPr>
        <w:numPr>
          <w:ilvl w:val="0"/>
          <w:numId w:val="12"/>
        </w:numPr>
        <w:spacing w:after="60"/>
        <w:ind w:left="1077" w:hanging="357"/>
        <w:contextualSpacing/>
        <w:rPr>
          <w:rFonts w:eastAsia="MS PGothic" w:cs="Times New Roman"/>
          <w:szCs w:val="24"/>
        </w:rPr>
      </w:pPr>
      <w:r w:rsidRPr="00B85413">
        <w:t>stronger growth of the collection of regular non-tax revenue;</w:t>
      </w:r>
    </w:p>
    <w:p w14:paraId="1FF01320" w14:textId="77777777" w:rsidR="00797DCB" w:rsidRPr="00B85413" w:rsidRDefault="00797DCB" w:rsidP="000D6B30">
      <w:pPr>
        <w:numPr>
          <w:ilvl w:val="0"/>
          <w:numId w:val="12"/>
        </w:numPr>
        <w:spacing w:after="60"/>
        <w:ind w:left="1077" w:hanging="357"/>
        <w:contextualSpacing/>
        <w:rPr>
          <w:rFonts w:eastAsia="MS PGothic" w:cs="Times New Roman"/>
          <w:szCs w:val="24"/>
        </w:rPr>
      </w:pPr>
      <w:r w:rsidRPr="00B85413">
        <w:t>developments in the labour market being more favourable than the envisaged;</w:t>
      </w:r>
    </w:p>
    <w:p w14:paraId="581A64E7" w14:textId="77777777" w:rsidR="00797DCB" w:rsidRPr="00B85413" w:rsidRDefault="00797DCB" w:rsidP="000D6B30">
      <w:pPr>
        <w:numPr>
          <w:ilvl w:val="0"/>
          <w:numId w:val="12"/>
        </w:numPr>
        <w:spacing w:after="60"/>
        <w:ind w:left="1077" w:hanging="357"/>
        <w:rPr>
          <w:rFonts w:eastAsia="MS PGothic" w:cs="Times New Roman"/>
          <w:szCs w:val="24"/>
        </w:rPr>
      </w:pPr>
      <w:r w:rsidRPr="00B85413">
        <w:t>growth of the import activities being lower than the original projected one, primarily due to a lower import of energy products;</w:t>
      </w:r>
    </w:p>
    <w:p w14:paraId="079DC731" w14:textId="77777777" w:rsidR="00797DCB" w:rsidRPr="00B85413" w:rsidRDefault="00797DCB" w:rsidP="000D6B30">
      <w:pPr>
        <w:spacing w:after="60"/>
        <w:rPr>
          <w:rFonts w:eastAsia="MS PGothic" w:cs="Times New Roman"/>
          <w:szCs w:val="24"/>
        </w:rPr>
      </w:pPr>
      <w:r w:rsidRPr="00B85413">
        <w:t xml:space="preserve">More favourable developments on the labour market have positively affected the revenue arising from </w:t>
      </w:r>
      <w:r>
        <w:t xml:space="preserve">personal </w:t>
      </w:r>
      <w:r w:rsidRPr="00B85413">
        <w:t>income tax and contribution for mandatory social insurance. The projection of government sector revenue was increased by this fiscal framework by 14.1 billion RSD relative to the original amount. During the original projection of the income tax, projections of the movements of average salaries and employment were taken into account, as well as the assessments of the effects of the reduction of the tax burden of salaries in 2023. The same assumptions are used for the projection of revenues from social contributions which make up the largest individual revenue at the level of the government sector. The collection of this tax form in late 2022 was somewhat above the planned one, but the key reason for the revision of the projection upwards was a strong wage growth, primarily in the private sector, recorded during the first three quarters of 2023. Estimated revenue from income tax and social contributions have been revised upwards in the total amount of 55.3 billion RSD. The rest of the income tax consists of other forms such as the dividend tax, interest income tax, annual income tax, tax on income from the lease of immovable property etc. Estimated income from these groups of taxes has been increased by 3.8 billion RSD, primarily due to the better collection at the end of the previous year.</w:t>
      </w:r>
    </w:p>
    <w:p w14:paraId="4AEF4B09" w14:textId="77777777" w:rsidR="00797DCB" w:rsidRPr="00B85413" w:rsidRDefault="00797DCB" w:rsidP="000D6B30">
      <w:pPr>
        <w:spacing w:after="60"/>
        <w:rPr>
          <w:rFonts w:eastAsia="MS PGothic" w:cs="Times New Roman"/>
          <w:szCs w:val="24"/>
        </w:rPr>
      </w:pPr>
      <w:r w:rsidRPr="00B85413">
        <w:t>Profit tax revenues were revised the most, relative to the original projection, by 49.6 billion RSD. The profitability of the economy achieved in 2022 was considerably higher than originally expected. There is considerable uncertainty in the projection of this tax category, because the final data on profitability were not known at the time when the budget was developed. The high amount of collected profit tax achieved in 2022 resulted in an increase of the share of this tax in the GDP (3%), exceeding the average values from the previous period. Guided by the cautionary principle, the original projection provided for a gradual reduction of the share of this tax form in the GDP, i.e. return to the average level from the previous period. After the payment of the profit tax according the final statement for 2022 (end of June 2023), the annual estimation of this tax was also revised. The net profit of the economy in 2022, according to the published data of the Business Registers Agency, was 1,239 billion RSD an</w:t>
      </w:r>
      <w:r>
        <w:t>d was higher than in 2021 by 28.</w:t>
      </w:r>
      <w:r w:rsidRPr="00B85413">
        <w:t>3%.</w:t>
      </w:r>
    </w:p>
    <w:p w14:paraId="591E86DD" w14:textId="77777777" w:rsidR="00797DCB" w:rsidRPr="00B85413" w:rsidRDefault="00797DCB" w:rsidP="000D6B30">
      <w:pPr>
        <w:spacing w:after="60"/>
        <w:rPr>
          <w:rFonts w:eastAsia="MS PGothic" w:cs="Times New Roman"/>
          <w:szCs w:val="24"/>
        </w:rPr>
      </w:pPr>
      <w:r w:rsidRPr="00B85413">
        <w:t xml:space="preserve">Value added tax revenues were revised upward in the absolute amount of 41.3 billion RSD, or 4.8%. In addition to the customs revenue, VAT is a revenue category which had a weaker tax collection in 2023 than planned. The collection of VAT during the first half of 2023 is notably deviating from the template seen over the previous years. The cause of such a trend is an incidentally high last year base. During the previous year, there was a growth of consumption which did not arise just from the usual personal income, but largely arose from the consumption of persons who were temporarily staying in </w:t>
      </w:r>
      <w:r w:rsidRPr="00B85413">
        <w:lastRenderedPageBreak/>
        <w:t>the country, a higher inflow from tourism, and a considerable growth of remittances, as well as a fiscal stimulus. In addition, there was a considerable increase of so-called “panic buying” in 2022 during the first months of the conflict in Ukraine. These two factors contributed to the non-structural increase of VAT revenue in the previous year, i.e. increased expectations for 2023, through the so-called base effect. In the structure of the VAT collection, the import component is growing slower than expected, and consequently, has slower growth of the GDP return arising from the foreign trade.</w:t>
      </w:r>
    </w:p>
    <w:p w14:paraId="0328AA06" w14:textId="77777777" w:rsidR="00797DCB" w:rsidRPr="00B85413" w:rsidRDefault="00797DCB" w:rsidP="000D6B30">
      <w:pPr>
        <w:spacing w:after="60"/>
        <w:rPr>
          <w:rFonts w:eastAsia="MS PGothic" w:cs="Times New Roman"/>
          <w:szCs w:val="24"/>
        </w:rPr>
      </w:pPr>
      <w:r w:rsidRPr="00B85413">
        <w:t>A lower growth of import demand, primarily of energy products, caused a revision of the estimated customs income downward by 3 billion RSD compared to the original projection. Customs receipts mostly, but not fully, match the dynamics of the import VAT, and therefore, in accordance with the change of the VAT structure, the volume of foreign trade and customs duty fluctuations in the first half of the year, the projection of this income form has been revised. Just as in the case of effects on VAT, lower growth of the import demand is primarily a consequence of the lower import of energy products than the originally expected one. This is partly a consequence of lower quantity needs, but also a decline of the prices in the international market compared to the first half of the previous year.</w:t>
      </w:r>
    </w:p>
    <w:p w14:paraId="4A0F6492" w14:textId="77777777" w:rsidR="00797DCB" w:rsidRPr="00B85413" w:rsidRDefault="00797DCB" w:rsidP="000D6B30">
      <w:pPr>
        <w:spacing w:after="60"/>
        <w:rPr>
          <w:rFonts w:eastAsia="MS PGothic" w:cs="Times New Roman"/>
          <w:szCs w:val="24"/>
        </w:rPr>
      </w:pPr>
      <w:r w:rsidRPr="00B85413">
        <w:t>The projection of revenue from excise duties has been increased by 29.9 billion RSD relative to the original projection, mostly due to the increase of revenue from excise duties on petroleum products. In order to stop the excessive growth of the prices of petroleum products in the previous year and during 2023, the regular indexation of excise rates with the last year inflation was postponed. Also, the legal possibility of temporary reduction of the amount of excise duties was used, ranging from 5% to 20%, as is the legal maximum. Thus, revenues on excise duties on petroleum products for 2023 were originally planned taking into account the excise reduction by 10%. Due to the stagnation and decline of the prices of crude oil at the international market, a decision was made during Q1 to reduce the price by 5%, and completely abolish it after that, without any higher impact on the retail selling price. A somewhat stronger growth of consumption was during the first half of the current year. In addition, the effect of the changes in the excise duty policy was taken into account, which envisaged an increase of the amount of the excise duties in the last quarter of this year.</w:t>
      </w:r>
    </w:p>
    <w:p w14:paraId="4B921E51" w14:textId="77777777" w:rsidR="00797DCB" w:rsidRPr="00B85413" w:rsidRDefault="00797DCB" w:rsidP="000D6B30">
      <w:pPr>
        <w:spacing w:after="60"/>
        <w:rPr>
          <w:rFonts w:eastAsia="MS PGothic" w:cs="Times New Roman"/>
          <w:szCs w:val="24"/>
        </w:rPr>
      </w:pPr>
      <w:r w:rsidRPr="00B85413">
        <w:t>An increase of the revenue from excise duties on tobacco is a result of a better collection in the first half of the year than expected, as well as the anticipated increase of the amount of excise duties. During the development of the original budget projection, a drop in consumption, which is present for multiple years, was anticipated. Nevertheless, market developments indicate that this year's drop of consumption of tobacco products is somewhat lower than expected. At the end of the previous year, a better collection than planned was noted during the development of the original budget. A projection of revenues from other excise duty products (electrical energy, alcohol and coffee) was increased due to a somewhat better achievement of excise duty revenue through all three categories of products relative to the plan.</w:t>
      </w:r>
    </w:p>
    <w:p w14:paraId="3FA1DBC6" w14:textId="77777777" w:rsidR="00797DCB" w:rsidRPr="00B85413" w:rsidRDefault="00797DCB" w:rsidP="000D6B30">
      <w:pPr>
        <w:spacing w:after="60"/>
        <w:rPr>
          <w:rFonts w:eastAsia="MS PGothic" w:cs="Times New Roman"/>
          <w:szCs w:val="24"/>
        </w:rPr>
      </w:pPr>
      <w:r w:rsidRPr="00B85413">
        <w:t>The implementation of the cited measures which, both this year and the previous year, reduced the excise duty burden both in the absolute and in the relative terms, had significant effects on the amount of public revenue. Thus, the estimated loss of revenue in 2022 was 37.5 billion, and it is anticipated that it will amount to 63 billion RSD for 2023. For both years in total, the estimated loss amounts to 100.5 billion RSD, or 1.3% of the GDP. Approximately 80 percent of this loss is due to the reduction and lack of indexation of the excise duties on petroleum products.</w:t>
      </w:r>
    </w:p>
    <w:p w14:paraId="3F79064F" w14:textId="77777777" w:rsidR="00797DCB" w:rsidRPr="00B85413" w:rsidRDefault="00797DCB" w:rsidP="000D6B30">
      <w:pPr>
        <w:spacing w:after="60"/>
        <w:rPr>
          <w:rFonts w:eastAsia="MS PGothic" w:cs="Times New Roman"/>
          <w:szCs w:val="24"/>
        </w:rPr>
      </w:pPr>
      <w:r w:rsidRPr="00B85413">
        <w:t xml:space="preserve">Non-tax revenues were revised upward by 28.2 billion RSD, in accordance with the developments as regards of both regular and extraordinary non-tax revenues. Regular non-tax revenues include various taxes, fees (including road toll), fines, revenues of bodies and organisations and all other revenues accrued through the routine dynamic during the year, with certain seasonal variations. A significant part of this increase concerns road-toll revenues, since the adjustment of their amount was not initially planned. The rest concerns regular non-tax revenues of the budget of the Republic of Serbia, such as fees for using mineral substances, organizing games of chance, etc. An increase of the projected amount of these revenues is a result of a higher accrual at the end of the previous year, higher achievement relative to the plan, and a collection higher than expected during the previous part of the current year. Extraordinary non-tax revenues consist of payments to the profits of public enterprises </w:t>
      </w:r>
      <w:r w:rsidRPr="00B85413">
        <w:lastRenderedPageBreak/>
        <w:t>and agencies, budget dividends, income arising from collected receivables of the Deposit Insurance Agency, emission premiums, etc. The plan of extraordinary non-tax revenues has also been adjusted after the realization and announcements of certain payments arising from this. This mostly refers to revenue arising from budget dividends and received interest.</w:t>
      </w:r>
    </w:p>
    <w:p w14:paraId="20F3D433" w14:textId="77777777" w:rsidR="00797DCB" w:rsidRPr="00B85413" w:rsidRDefault="00797DCB" w:rsidP="000D6B30">
      <w:pPr>
        <w:spacing w:after="60"/>
        <w:rPr>
          <w:rFonts w:eastAsia="MS PGothic" w:cs="Times New Roman"/>
          <w:szCs w:val="24"/>
        </w:rPr>
      </w:pPr>
      <w:r w:rsidRPr="00B85413">
        <w:t>On the revenue side, the expansion of the coverage of the government sector by the inclusion of all sources of finance of the health institutions in 2023, resulted in an increase of non-tax revenue by 29 billion, and included own revenue of health institutions. A lower portion of the revenue of health institutions concerns donations, and there was an increase of these revenues. Due to the comparability, the original non-tax revenue plan was adjusted by the same amount, in view of the fact that this is not about a higher accrual than the planned, but about an expanded coverage of revenue accrued by health institutions. The inclusion of the revenue and expenditure side of all the sources of finance of health institutions, according to the planned timetable of adjusting the coverage of the government sector with the international standards, increased both the revenue and the expenditure side of the of the government sector and gave a more correct overview of economic classifications of consumption with the final users, the health institutions themselves. Certain categories of expenditure are now included in economic classifications within which they were executed in the health institutions (salaries, goods and services, capital expenditure etc.). These revenues have so far been included, but as final expenditure of the budget of the Republic of Serbia, Deposit Insurance Agency or local self-governments.</w:t>
      </w:r>
    </w:p>
    <w:p w14:paraId="452077A7" w14:textId="2B5BFA7A" w:rsidR="00797DCB" w:rsidRDefault="00797DCB" w:rsidP="000D6B30">
      <w:bookmarkStart w:id="36" w:name="_Hlk154583274"/>
      <w:r w:rsidRPr="00B85413">
        <w:t>Chart 6 Contribution of certain factors to the adjustment of fiscal results relative to the plan for 2023, % of the GDP</w:t>
      </w:r>
    </w:p>
    <w:p w14:paraId="02A4E015" w14:textId="0DD00225" w:rsidR="000D6B30" w:rsidRPr="00B85413" w:rsidRDefault="000D6B30" w:rsidP="000D6B30">
      <w:pPr>
        <w:rPr>
          <w:rFonts w:eastAsia="Calibri" w:cs="Times New Roman"/>
          <w:szCs w:val="24"/>
        </w:rPr>
      </w:pPr>
      <w:r>
        <w:rPr>
          <w:noProof/>
          <w:lang w:val="en-US"/>
        </w:rPr>
        <w:drawing>
          <wp:inline distT="0" distB="0" distL="0" distR="0" wp14:anchorId="7FEF0EF1" wp14:editId="111D3B06">
            <wp:extent cx="5724525" cy="3914775"/>
            <wp:effectExtent l="0" t="0" r="0" b="0"/>
            <wp:docPr id="12" name="Chart 12">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672851" w14:textId="77777777" w:rsidR="00797DCB" w:rsidRPr="00B85413" w:rsidRDefault="00797DCB" w:rsidP="000D6B30">
      <w:pPr>
        <w:spacing w:after="60"/>
        <w:rPr>
          <w:rFonts w:eastAsia="MS PGothic" w:cstheme="minorHAnsi"/>
          <w:bCs/>
          <w:szCs w:val="20"/>
        </w:rPr>
      </w:pPr>
      <w:r w:rsidRPr="00B85413">
        <w:t>The estimated government sector revenue was increased by this fiscal framework by 96 billion RSD relative to the original plan. Expenditure for purchase of goods and services had the largest increase, while budgeting loans had the largest reduction, mostly due to considerably smaller needs for purchase of energy products.</w:t>
      </w:r>
    </w:p>
    <w:bookmarkEnd w:id="36"/>
    <w:p w14:paraId="19826A71" w14:textId="77777777" w:rsidR="00797DCB" w:rsidRPr="00B85413" w:rsidRDefault="00797DCB" w:rsidP="000D6B30">
      <w:pPr>
        <w:spacing w:after="60"/>
        <w:rPr>
          <w:rFonts w:eastAsia="MS PGothic" w:cstheme="minorHAnsi"/>
          <w:szCs w:val="20"/>
        </w:rPr>
      </w:pPr>
      <w:r w:rsidRPr="00B85413">
        <w:t xml:space="preserve">An expenditure estimate for employees in 2023 was revised upward by 5.6 billion RSD. This is mostly a result of the anticipated wage increase for employees in the education sector and a part of the health care sector by 5.5%, starting with the wages for September of the current year. This estimate </w:t>
      </w:r>
      <w:r w:rsidRPr="00B85413">
        <w:lastRenderedPageBreak/>
        <w:t>(as well as the original plan) includes expenditure for wages which are financed from own funds of health care institutions, in the amount of 12.9 billion RSD. This change will, in line with the Budget System Law and the new set of fiscal rules, result in a change of the upper allowed limit of the share of expenditure for salaries in the GDP.</w:t>
      </w:r>
    </w:p>
    <w:p w14:paraId="3B3A41AD" w14:textId="77777777" w:rsidR="00797DCB" w:rsidRPr="00B85413" w:rsidRDefault="00797DCB" w:rsidP="000D6B30">
      <w:pPr>
        <w:spacing w:after="60"/>
        <w:rPr>
          <w:rFonts w:eastAsia="MS PGothic" w:cstheme="minorHAnsi"/>
          <w:szCs w:val="20"/>
        </w:rPr>
      </w:pPr>
      <w:r w:rsidRPr="00B85413">
        <w:t>Expenses for goods and services have been increased by 35.8 billion RSD. A part of the increase of the expenditure for goods and services concerns the current road maintenance by PE Roads of Serbia. A larger allocation is also envisaged for all needs in the health care system. The remaining increase concerns expense of the Republic of Serbia and of local governments. Similarly as with personnel costs, expenses financed from own revenues of health institutions, in the amount of approximately 17 billion RSD, were included in the expenditure for goods and services.</w:t>
      </w:r>
    </w:p>
    <w:p w14:paraId="44F64E68" w14:textId="77777777" w:rsidR="00797DCB" w:rsidRPr="00B85413" w:rsidRDefault="00797DCB" w:rsidP="000D6B30">
      <w:pPr>
        <w:spacing w:after="60"/>
        <w:rPr>
          <w:rFonts w:eastAsia="MS PGothic" w:cstheme="minorHAnsi"/>
          <w:szCs w:val="20"/>
        </w:rPr>
      </w:pPr>
      <w:r w:rsidRPr="00B85413">
        <w:t>Interest expenses increased by 5 billion RSD, due to a change of the conditions on the capital market.</w:t>
      </w:r>
    </w:p>
    <w:p w14:paraId="382ACD57" w14:textId="77777777" w:rsidR="00797DCB" w:rsidRDefault="00797DCB" w:rsidP="000D6B30">
      <w:pPr>
        <w:spacing w:after="60"/>
      </w:pPr>
      <w:r w:rsidRPr="00B85413">
        <w:t xml:space="preserve">An increase of agricultural subsidies had a key impact on the increase of total expenditure from budgetary subsidies. Expenses for subsidies were increased by </w:t>
      </w:r>
      <w:r>
        <w:t>16.9</w:t>
      </w:r>
      <w:r w:rsidRPr="00B85413">
        <w:t xml:space="preserve"> billion RSD relative to the original plan. There were significant changes in the structure of subsidies relative to the original plan envisaged in the budget. Agricultural subsidies were also increased by 32 billion RSD, while energy subsidies were reduced by 26 billion RSD. An increase of subsidies for agriculture concerns the field of livestock farming (premium for milk and incentives </w:t>
      </w:r>
      <w:r>
        <w:t>per</w:t>
      </w:r>
      <w:r w:rsidRPr="00B85413">
        <w:t xml:space="preserve"> head</w:t>
      </w:r>
      <w:r>
        <w:t xml:space="preserve"> of cattle</w:t>
      </w:r>
      <w:r w:rsidRPr="00B85413">
        <w:t>), as well as direct allowances by hectare of agricultural area.</w:t>
      </w:r>
    </w:p>
    <w:p w14:paraId="5D14491D" w14:textId="77777777" w:rsidR="00797DCB" w:rsidRPr="00B85413" w:rsidRDefault="00797DCB" w:rsidP="000D6B30">
      <w:pPr>
        <w:spacing w:after="60"/>
        <w:rPr>
          <w:rFonts w:eastAsia="MS PGothic" w:cstheme="minorHAnsi"/>
          <w:szCs w:val="20"/>
        </w:rPr>
      </w:pPr>
      <w:r w:rsidRPr="00B85413">
        <w:t>Expenses for subsidies in other levels of government, according to a new estimate, have</w:t>
      </w:r>
      <w:r>
        <w:t xml:space="preserve"> been reduced by 4 billion RSD. </w:t>
      </w:r>
      <w:r w:rsidRPr="00B85413">
        <w:t>Social protection expenses have been revised upward by 24.3 billion RSD relative to the original plan. A part of the increase concerns the planned permanent pension increase by 5.5% since October 2023. A pension increase expense is expected to be increased by 6.6 billion RSD on that basis. Also, as a one-off measure, aid in the total amount of approximately 33 billion RSD will be paid to pensioners. At the level of the budget of the Republic of Serbia, an increase by 6.7 billion RSD is envisaged, mostly for additional measures for family welfare. In the health care system, the increase of expenditure on this basis was 7.5 billion. The expansion of the coverage of the government sector with all sources of finance of health institutions, resulted in a more accurate classification of certain expenses. Thus, a portion of social protection expenses at the local level could now be classified as a transfer to health institutions by the local government. The reduction of this category of expenditure is by 3.4 billion.</w:t>
      </w:r>
    </w:p>
    <w:p w14:paraId="6E45B473" w14:textId="77777777" w:rsidR="00797DCB" w:rsidRPr="00B85413" w:rsidRDefault="00797DCB" w:rsidP="000D6B30">
      <w:pPr>
        <w:spacing w:after="60"/>
        <w:rPr>
          <w:rFonts w:eastAsia="MS PGothic" w:cstheme="minorHAnsi"/>
          <w:szCs w:val="20"/>
        </w:rPr>
      </w:pPr>
      <w:r w:rsidRPr="00B85413">
        <w:t>According to the estimate of other current expenses in 2023 indicates an increase by 26.5 billion RSD relative to the original plan. In the budget of the Republic of Serbia, the total increase is 14.5 billion RSD, of which 12 billion RSD concerns an on-off aid to mothers and single fathers of children aged up to 16. The purpose of this group of expenditure was reclassified due to the change of the coverage of the government sector. A portion of the expenditure, in the amount of 13.2 billion RSD at the level of the budgets of the Republic of Serbia and the Autonomous Province of Vojvodina, previously shown within the framework of this category, has now been reclassified as a transfer to health institutions, where final consumption is realised.</w:t>
      </w:r>
    </w:p>
    <w:p w14:paraId="03289498" w14:textId="77777777" w:rsidR="00797DCB" w:rsidRPr="00B85413" w:rsidRDefault="00797DCB" w:rsidP="000D6B30">
      <w:pPr>
        <w:spacing w:after="60"/>
        <w:rPr>
          <w:rFonts w:eastAsia="MS PGothic" w:cstheme="minorHAnsi"/>
          <w:szCs w:val="20"/>
        </w:rPr>
      </w:pPr>
      <w:r w:rsidRPr="00B85413">
        <w:t>It is estimated that the realisation of public investments will be higher by 23.1 billion RSD than the original plan. The majority of this amount is used for infrastructure projects and construction of the road and rail infrastructure, as well as construction of a health care network. Relative to the original plan, the rebalancing of the budget of the Republic of Serbia changed the structure of capital expenditures, primarily in accordance with the dynamics of consumption in the previous period. Capital expenditures have thus reached 7.2% of the GDP in 2023. The inclusion of capital expenditures of health institutions resulted in an increase of both the original and the revised plan by 16 billion RSD.</w:t>
      </w:r>
    </w:p>
    <w:p w14:paraId="46D94596" w14:textId="77777777" w:rsidR="00797DCB" w:rsidRPr="00B85413" w:rsidRDefault="00797DCB" w:rsidP="000D6B30">
      <w:pPr>
        <w:spacing w:after="60"/>
        <w:rPr>
          <w:rFonts w:eastAsia="MS PGothic" w:cstheme="minorHAnsi"/>
          <w:bCs/>
          <w:szCs w:val="20"/>
        </w:rPr>
      </w:pPr>
      <w:r w:rsidRPr="00B85413">
        <w:t>The planned amount of budgetary loans, which include envisaged funds for the purchase of energy products, has been significantly revised, due to positive developments at the market and a recovery of the electrical energy production.</w:t>
      </w:r>
    </w:p>
    <w:p w14:paraId="14852513" w14:textId="77777777" w:rsidR="000D6B30" w:rsidRDefault="000D6B30" w:rsidP="00797DCB"/>
    <w:p w14:paraId="184F7871" w14:textId="3B17A0EB" w:rsidR="00797DCB" w:rsidRPr="00B85413" w:rsidRDefault="00797DCB" w:rsidP="000D6B30">
      <w:pPr>
        <w:rPr>
          <w:rFonts w:eastAsia="MS PGothic" w:cs="Times New Roman"/>
          <w:szCs w:val="24"/>
        </w:rPr>
      </w:pPr>
      <w:r w:rsidRPr="00B85413">
        <w:lastRenderedPageBreak/>
        <w:t xml:space="preserve">Table 5 Revenue, expenditure and result of the </w:t>
      </w:r>
      <w:r>
        <w:t xml:space="preserve">general </w:t>
      </w:r>
      <w:r w:rsidRPr="00B85413">
        <w:t>government, January–September, in billion RSD</w:t>
      </w:r>
    </w:p>
    <w:tbl>
      <w:tblPr>
        <w:tblW w:w="5000" w:type="pct"/>
        <w:jc w:val="right"/>
        <w:tblLook w:val="04A0" w:firstRow="1" w:lastRow="0" w:firstColumn="1" w:lastColumn="0" w:noHBand="0" w:noVBand="1"/>
      </w:tblPr>
      <w:tblGrid>
        <w:gridCol w:w="3578"/>
        <w:gridCol w:w="1515"/>
        <w:gridCol w:w="1515"/>
        <w:gridCol w:w="1515"/>
        <w:gridCol w:w="1515"/>
      </w:tblGrid>
      <w:tr w:rsidR="00797DCB" w:rsidRPr="00B85413" w14:paraId="5B5FA135" w14:textId="77777777" w:rsidTr="00B62D55">
        <w:trPr>
          <w:trHeight w:val="66"/>
          <w:tblHeader/>
          <w:jc w:val="right"/>
        </w:trPr>
        <w:tc>
          <w:tcPr>
            <w:tcW w:w="1856" w:type="pct"/>
            <w:tcBorders>
              <w:top w:val="single" w:sz="4" w:space="0" w:color="002060"/>
            </w:tcBorders>
            <w:shd w:val="clear" w:color="auto" w:fill="auto"/>
            <w:noWrap/>
            <w:vAlign w:val="center"/>
            <w:hideMark/>
          </w:tcPr>
          <w:p w14:paraId="3BCC5594" w14:textId="77777777" w:rsidR="00797DCB" w:rsidRPr="00B85413" w:rsidRDefault="00797DCB" w:rsidP="00D34346">
            <w:pPr>
              <w:spacing w:after="0"/>
              <w:rPr>
                <w:rFonts w:cstheme="minorHAnsi"/>
                <w:sz w:val="20"/>
                <w:szCs w:val="20"/>
              </w:rPr>
            </w:pPr>
            <w:r w:rsidRPr="00B85413">
              <w:rPr>
                <w:sz w:val="20"/>
              </w:rPr>
              <w:tab/>
            </w:r>
          </w:p>
        </w:tc>
        <w:tc>
          <w:tcPr>
            <w:tcW w:w="786" w:type="pct"/>
            <w:tcBorders>
              <w:top w:val="single" w:sz="4" w:space="0" w:color="002060"/>
              <w:bottom w:val="single" w:sz="4" w:space="0" w:color="002060"/>
            </w:tcBorders>
            <w:shd w:val="clear" w:color="auto" w:fill="auto"/>
            <w:vAlign w:val="center"/>
            <w:hideMark/>
          </w:tcPr>
          <w:p w14:paraId="28FBD008" w14:textId="77777777" w:rsidR="00797DCB" w:rsidRPr="00B85413" w:rsidRDefault="00797DCB" w:rsidP="00D34346">
            <w:pPr>
              <w:spacing w:after="0"/>
              <w:jc w:val="center"/>
              <w:rPr>
                <w:rFonts w:eastAsia="MS PGothic" w:cstheme="minorHAnsi"/>
                <w:sz w:val="20"/>
                <w:szCs w:val="20"/>
              </w:rPr>
            </w:pPr>
            <w:r w:rsidRPr="00B85413">
              <w:rPr>
                <w:sz w:val="20"/>
              </w:rPr>
              <w:t>Jan.– Sept. 2022</w:t>
            </w:r>
          </w:p>
        </w:tc>
        <w:tc>
          <w:tcPr>
            <w:tcW w:w="786" w:type="pct"/>
            <w:tcBorders>
              <w:top w:val="single" w:sz="4" w:space="0" w:color="002060"/>
              <w:bottom w:val="single" w:sz="4" w:space="0" w:color="002060"/>
            </w:tcBorders>
            <w:shd w:val="clear" w:color="auto" w:fill="auto"/>
            <w:vAlign w:val="center"/>
            <w:hideMark/>
          </w:tcPr>
          <w:p w14:paraId="5F687E66" w14:textId="77777777" w:rsidR="00797DCB" w:rsidRPr="00B85413" w:rsidRDefault="00797DCB" w:rsidP="00D34346">
            <w:pPr>
              <w:spacing w:after="0"/>
              <w:jc w:val="center"/>
              <w:rPr>
                <w:rFonts w:eastAsia="MS PGothic" w:cstheme="minorHAnsi"/>
                <w:sz w:val="20"/>
                <w:szCs w:val="20"/>
              </w:rPr>
            </w:pPr>
            <w:r w:rsidRPr="00B85413">
              <w:rPr>
                <w:sz w:val="20"/>
              </w:rPr>
              <w:t>Jan.– Sept. 2023</w:t>
            </w:r>
          </w:p>
        </w:tc>
        <w:tc>
          <w:tcPr>
            <w:tcW w:w="786" w:type="pct"/>
            <w:tcBorders>
              <w:top w:val="single" w:sz="4" w:space="0" w:color="002060"/>
              <w:bottom w:val="single" w:sz="4" w:space="0" w:color="002060"/>
            </w:tcBorders>
            <w:vAlign w:val="center"/>
          </w:tcPr>
          <w:p w14:paraId="46C5F16F" w14:textId="77777777" w:rsidR="00797DCB" w:rsidRPr="00B85413" w:rsidRDefault="00797DCB" w:rsidP="00D34346">
            <w:pPr>
              <w:spacing w:after="0"/>
              <w:jc w:val="center"/>
              <w:rPr>
                <w:rFonts w:eastAsia="MS PGothic" w:cstheme="minorHAnsi"/>
                <w:sz w:val="20"/>
                <w:szCs w:val="20"/>
              </w:rPr>
            </w:pPr>
            <w:r w:rsidRPr="00B85413">
              <w:rPr>
                <w:sz w:val="20"/>
              </w:rPr>
              <w:t>Jan.– Sept. 2023 growth rate in %</w:t>
            </w:r>
          </w:p>
        </w:tc>
        <w:tc>
          <w:tcPr>
            <w:tcW w:w="786" w:type="pct"/>
            <w:tcBorders>
              <w:top w:val="single" w:sz="4" w:space="0" w:color="002060"/>
              <w:bottom w:val="single" w:sz="4" w:space="0" w:color="002060"/>
            </w:tcBorders>
            <w:shd w:val="clear" w:color="auto" w:fill="auto"/>
            <w:vAlign w:val="center"/>
            <w:hideMark/>
          </w:tcPr>
          <w:p w14:paraId="32CC1C1F" w14:textId="77777777" w:rsidR="00797DCB" w:rsidRPr="00B85413" w:rsidRDefault="00797DCB" w:rsidP="00D34346">
            <w:pPr>
              <w:spacing w:after="0"/>
              <w:jc w:val="center"/>
              <w:rPr>
                <w:rFonts w:eastAsia="MS PGothic" w:cstheme="minorHAnsi"/>
                <w:sz w:val="20"/>
                <w:szCs w:val="20"/>
              </w:rPr>
            </w:pPr>
            <w:r w:rsidRPr="00B85413">
              <w:rPr>
                <w:sz w:val="20"/>
              </w:rPr>
              <w:t>2023/2022 growth rate in %</w:t>
            </w:r>
          </w:p>
        </w:tc>
      </w:tr>
      <w:tr w:rsidR="00797DCB" w:rsidRPr="00B85413" w14:paraId="7C4B1998" w14:textId="77777777" w:rsidTr="00B62D55">
        <w:trPr>
          <w:trHeight w:val="66"/>
          <w:tblHeader/>
          <w:jc w:val="right"/>
        </w:trPr>
        <w:tc>
          <w:tcPr>
            <w:tcW w:w="1856" w:type="pct"/>
            <w:shd w:val="clear" w:color="auto" w:fill="E7E6E6" w:themeFill="background2"/>
            <w:noWrap/>
            <w:vAlign w:val="center"/>
            <w:hideMark/>
          </w:tcPr>
          <w:p w14:paraId="7EB8672F" w14:textId="77777777" w:rsidR="00797DCB" w:rsidRPr="00B85413" w:rsidRDefault="00797DCB" w:rsidP="00D34346">
            <w:pPr>
              <w:spacing w:after="0"/>
              <w:jc w:val="left"/>
              <w:rPr>
                <w:rFonts w:cstheme="minorHAnsi"/>
                <w:sz w:val="20"/>
                <w:szCs w:val="20"/>
              </w:rPr>
            </w:pPr>
            <w:r w:rsidRPr="00B85413">
              <w:rPr>
                <w:sz w:val="20"/>
              </w:rPr>
              <w:t>PUBLIC REVENUE</w:t>
            </w:r>
          </w:p>
        </w:tc>
        <w:tc>
          <w:tcPr>
            <w:tcW w:w="786" w:type="pct"/>
            <w:tcBorders>
              <w:top w:val="single" w:sz="4" w:space="0" w:color="002060"/>
            </w:tcBorders>
            <w:shd w:val="clear" w:color="auto" w:fill="E7E6E6" w:themeFill="background2"/>
            <w:hideMark/>
          </w:tcPr>
          <w:p w14:paraId="035B7CB9" w14:textId="77777777" w:rsidR="00797DCB" w:rsidRPr="00B85413" w:rsidRDefault="00797DCB" w:rsidP="00D34346">
            <w:pPr>
              <w:spacing w:after="0"/>
              <w:ind w:right="340"/>
              <w:jc w:val="right"/>
              <w:rPr>
                <w:rFonts w:cstheme="minorHAnsi"/>
                <w:sz w:val="20"/>
                <w:szCs w:val="20"/>
              </w:rPr>
            </w:pPr>
            <w:r w:rsidRPr="00B85413">
              <w:rPr>
                <w:sz w:val="20"/>
              </w:rPr>
              <w:t>2273.5</w:t>
            </w:r>
          </w:p>
        </w:tc>
        <w:tc>
          <w:tcPr>
            <w:tcW w:w="786" w:type="pct"/>
            <w:tcBorders>
              <w:top w:val="single" w:sz="4" w:space="0" w:color="002060"/>
            </w:tcBorders>
            <w:shd w:val="clear" w:color="auto" w:fill="E7E6E6" w:themeFill="background2"/>
            <w:hideMark/>
          </w:tcPr>
          <w:p w14:paraId="67CC886A" w14:textId="77777777" w:rsidR="00797DCB" w:rsidRPr="00B85413" w:rsidRDefault="00797DCB" w:rsidP="00D34346">
            <w:pPr>
              <w:spacing w:after="0"/>
              <w:ind w:right="340"/>
              <w:jc w:val="right"/>
              <w:rPr>
                <w:rFonts w:cstheme="minorHAnsi"/>
                <w:sz w:val="20"/>
                <w:szCs w:val="20"/>
              </w:rPr>
            </w:pPr>
            <w:r w:rsidRPr="00B85413">
              <w:rPr>
                <w:sz w:val="20"/>
              </w:rPr>
              <w:t>2516.6</w:t>
            </w:r>
          </w:p>
        </w:tc>
        <w:tc>
          <w:tcPr>
            <w:tcW w:w="786" w:type="pct"/>
            <w:tcBorders>
              <w:top w:val="single" w:sz="4" w:space="0" w:color="002060"/>
            </w:tcBorders>
            <w:shd w:val="clear" w:color="auto" w:fill="E7E6E6" w:themeFill="background2"/>
          </w:tcPr>
          <w:p w14:paraId="2C9A4817" w14:textId="77777777" w:rsidR="00797DCB" w:rsidRPr="00B85413" w:rsidRDefault="00797DCB" w:rsidP="00D34346">
            <w:pPr>
              <w:spacing w:after="0"/>
              <w:ind w:right="510"/>
              <w:jc w:val="right"/>
              <w:rPr>
                <w:rFonts w:cstheme="minorHAnsi"/>
                <w:sz w:val="20"/>
                <w:szCs w:val="20"/>
              </w:rPr>
            </w:pPr>
            <w:r w:rsidRPr="00B85413">
              <w:rPr>
                <w:sz w:val="20"/>
              </w:rPr>
              <w:t>10.7</w:t>
            </w:r>
          </w:p>
        </w:tc>
        <w:tc>
          <w:tcPr>
            <w:tcW w:w="786" w:type="pct"/>
            <w:tcBorders>
              <w:top w:val="single" w:sz="4" w:space="0" w:color="002060"/>
            </w:tcBorders>
            <w:shd w:val="clear" w:color="auto" w:fill="E7E6E6" w:themeFill="background2"/>
            <w:hideMark/>
          </w:tcPr>
          <w:p w14:paraId="35CC5E51" w14:textId="77777777" w:rsidR="00797DCB" w:rsidRPr="00B85413" w:rsidRDefault="00797DCB" w:rsidP="00D34346">
            <w:pPr>
              <w:spacing w:after="0"/>
              <w:ind w:right="510"/>
              <w:jc w:val="right"/>
              <w:rPr>
                <w:rFonts w:cstheme="minorHAnsi"/>
                <w:sz w:val="20"/>
                <w:szCs w:val="20"/>
              </w:rPr>
            </w:pPr>
            <w:r w:rsidRPr="00B85413">
              <w:rPr>
                <w:sz w:val="20"/>
              </w:rPr>
              <w:t>9.2</w:t>
            </w:r>
          </w:p>
        </w:tc>
      </w:tr>
      <w:tr w:rsidR="00797DCB" w:rsidRPr="00B85413" w14:paraId="5F50BD54" w14:textId="77777777" w:rsidTr="00B62D55">
        <w:trPr>
          <w:trHeight w:val="66"/>
          <w:tblHeader/>
          <w:jc w:val="right"/>
        </w:trPr>
        <w:tc>
          <w:tcPr>
            <w:tcW w:w="1856" w:type="pct"/>
            <w:shd w:val="clear" w:color="auto" w:fill="auto"/>
            <w:noWrap/>
            <w:vAlign w:val="center"/>
            <w:hideMark/>
          </w:tcPr>
          <w:p w14:paraId="6821EA0E" w14:textId="77777777" w:rsidR="00797DCB" w:rsidRPr="00B85413" w:rsidRDefault="00797DCB" w:rsidP="00D34346">
            <w:pPr>
              <w:spacing w:after="0"/>
              <w:jc w:val="left"/>
              <w:rPr>
                <w:rFonts w:eastAsia="MS PGothic" w:cstheme="minorHAnsi"/>
                <w:sz w:val="20"/>
                <w:szCs w:val="20"/>
              </w:rPr>
            </w:pPr>
            <w:r w:rsidRPr="00B85413">
              <w:rPr>
                <w:sz w:val="20"/>
              </w:rPr>
              <w:t>Current revenue</w:t>
            </w:r>
          </w:p>
        </w:tc>
        <w:tc>
          <w:tcPr>
            <w:tcW w:w="786" w:type="pct"/>
            <w:shd w:val="clear" w:color="auto" w:fill="auto"/>
            <w:hideMark/>
          </w:tcPr>
          <w:p w14:paraId="781D1571" w14:textId="77777777" w:rsidR="00797DCB" w:rsidRPr="00B85413" w:rsidRDefault="00797DCB" w:rsidP="00D34346">
            <w:pPr>
              <w:spacing w:after="0"/>
              <w:ind w:right="340"/>
              <w:jc w:val="right"/>
              <w:rPr>
                <w:rFonts w:cstheme="minorHAnsi"/>
                <w:sz w:val="20"/>
                <w:szCs w:val="20"/>
              </w:rPr>
            </w:pPr>
            <w:r w:rsidRPr="00B85413">
              <w:rPr>
                <w:sz w:val="20"/>
              </w:rPr>
              <w:t>2263.3</w:t>
            </w:r>
          </w:p>
        </w:tc>
        <w:tc>
          <w:tcPr>
            <w:tcW w:w="786" w:type="pct"/>
            <w:shd w:val="clear" w:color="auto" w:fill="auto"/>
            <w:noWrap/>
            <w:hideMark/>
          </w:tcPr>
          <w:p w14:paraId="0ECC81A5" w14:textId="77777777" w:rsidR="00797DCB" w:rsidRPr="00B85413" w:rsidRDefault="00797DCB" w:rsidP="00D34346">
            <w:pPr>
              <w:spacing w:after="0"/>
              <w:ind w:right="340"/>
              <w:jc w:val="right"/>
              <w:rPr>
                <w:rFonts w:cstheme="minorHAnsi"/>
                <w:sz w:val="20"/>
                <w:szCs w:val="20"/>
              </w:rPr>
            </w:pPr>
            <w:r w:rsidRPr="00B85413">
              <w:rPr>
                <w:sz w:val="20"/>
              </w:rPr>
              <w:t>2486.6</w:t>
            </w:r>
          </w:p>
        </w:tc>
        <w:tc>
          <w:tcPr>
            <w:tcW w:w="786" w:type="pct"/>
          </w:tcPr>
          <w:p w14:paraId="56965881" w14:textId="77777777" w:rsidR="00797DCB" w:rsidRPr="00B85413" w:rsidRDefault="00797DCB" w:rsidP="00D34346">
            <w:pPr>
              <w:spacing w:after="0"/>
              <w:ind w:right="510"/>
              <w:jc w:val="right"/>
              <w:rPr>
                <w:rFonts w:cstheme="minorHAnsi"/>
                <w:sz w:val="20"/>
                <w:szCs w:val="20"/>
              </w:rPr>
            </w:pPr>
            <w:r w:rsidRPr="00B85413">
              <w:rPr>
                <w:sz w:val="20"/>
              </w:rPr>
              <w:t>9.9</w:t>
            </w:r>
          </w:p>
        </w:tc>
        <w:tc>
          <w:tcPr>
            <w:tcW w:w="786" w:type="pct"/>
            <w:shd w:val="clear" w:color="auto" w:fill="auto"/>
            <w:hideMark/>
          </w:tcPr>
          <w:p w14:paraId="60CE243A" w14:textId="77777777" w:rsidR="00797DCB" w:rsidRPr="00B85413" w:rsidRDefault="00797DCB" w:rsidP="00D34346">
            <w:pPr>
              <w:spacing w:after="0"/>
              <w:ind w:right="510"/>
              <w:jc w:val="right"/>
              <w:rPr>
                <w:rFonts w:cstheme="minorHAnsi"/>
                <w:sz w:val="20"/>
                <w:szCs w:val="20"/>
              </w:rPr>
            </w:pPr>
            <w:r w:rsidRPr="00B85413">
              <w:rPr>
                <w:sz w:val="20"/>
              </w:rPr>
              <w:t>8.1</w:t>
            </w:r>
          </w:p>
        </w:tc>
      </w:tr>
      <w:tr w:rsidR="00797DCB" w:rsidRPr="00B85413" w14:paraId="69C59BB5" w14:textId="77777777" w:rsidTr="00B62D55">
        <w:trPr>
          <w:trHeight w:val="66"/>
          <w:tblHeader/>
          <w:jc w:val="right"/>
        </w:trPr>
        <w:tc>
          <w:tcPr>
            <w:tcW w:w="1856" w:type="pct"/>
            <w:shd w:val="clear" w:color="auto" w:fill="auto"/>
            <w:noWrap/>
            <w:vAlign w:val="center"/>
            <w:hideMark/>
          </w:tcPr>
          <w:p w14:paraId="377C2DD0" w14:textId="77777777" w:rsidR="00797DCB" w:rsidRPr="00B85413" w:rsidRDefault="00797DCB" w:rsidP="00D34346">
            <w:pPr>
              <w:spacing w:after="0"/>
              <w:jc w:val="left"/>
              <w:rPr>
                <w:rFonts w:eastAsia="MS PGothic" w:cstheme="minorHAnsi"/>
                <w:sz w:val="20"/>
                <w:szCs w:val="20"/>
              </w:rPr>
            </w:pPr>
            <w:r w:rsidRPr="00B85413">
              <w:rPr>
                <w:sz w:val="20"/>
              </w:rPr>
              <w:t>Tax revenue</w:t>
            </w:r>
          </w:p>
        </w:tc>
        <w:tc>
          <w:tcPr>
            <w:tcW w:w="786" w:type="pct"/>
            <w:shd w:val="clear" w:color="auto" w:fill="auto"/>
            <w:hideMark/>
          </w:tcPr>
          <w:p w14:paraId="31F6466D" w14:textId="77777777" w:rsidR="00797DCB" w:rsidRPr="00B85413" w:rsidRDefault="00797DCB" w:rsidP="00D34346">
            <w:pPr>
              <w:spacing w:after="0"/>
              <w:ind w:right="340"/>
              <w:jc w:val="right"/>
              <w:rPr>
                <w:rFonts w:cstheme="minorHAnsi"/>
                <w:sz w:val="20"/>
                <w:szCs w:val="20"/>
              </w:rPr>
            </w:pPr>
            <w:r w:rsidRPr="00B85413">
              <w:rPr>
                <w:sz w:val="20"/>
              </w:rPr>
              <w:t>2033.6</w:t>
            </w:r>
          </w:p>
        </w:tc>
        <w:tc>
          <w:tcPr>
            <w:tcW w:w="786" w:type="pct"/>
            <w:shd w:val="clear" w:color="auto" w:fill="auto"/>
            <w:hideMark/>
          </w:tcPr>
          <w:p w14:paraId="4FF89079" w14:textId="77777777" w:rsidR="00797DCB" w:rsidRPr="00B85413" w:rsidRDefault="00797DCB" w:rsidP="00D34346">
            <w:pPr>
              <w:spacing w:after="0"/>
              <w:ind w:right="340"/>
              <w:jc w:val="right"/>
              <w:rPr>
                <w:rFonts w:cstheme="minorHAnsi"/>
                <w:sz w:val="20"/>
                <w:szCs w:val="20"/>
              </w:rPr>
            </w:pPr>
            <w:r w:rsidRPr="00B85413">
              <w:rPr>
                <w:sz w:val="20"/>
              </w:rPr>
              <w:t>2244.3</w:t>
            </w:r>
          </w:p>
        </w:tc>
        <w:tc>
          <w:tcPr>
            <w:tcW w:w="786" w:type="pct"/>
          </w:tcPr>
          <w:p w14:paraId="0DCB59BC" w14:textId="77777777" w:rsidR="00797DCB" w:rsidRPr="00B85413" w:rsidRDefault="00797DCB" w:rsidP="00D34346">
            <w:pPr>
              <w:spacing w:after="0"/>
              <w:ind w:right="510"/>
              <w:jc w:val="right"/>
              <w:rPr>
                <w:rFonts w:cstheme="minorHAnsi"/>
                <w:sz w:val="20"/>
                <w:szCs w:val="20"/>
              </w:rPr>
            </w:pPr>
            <w:r w:rsidRPr="00B85413">
              <w:rPr>
                <w:sz w:val="20"/>
              </w:rPr>
              <w:t>10.4</w:t>
            </w:r>
          </w:p>
        </w:tc>
        <w:tc>
          <w:tcPr>
            <w:tcW w:w="786" w:type="pct"/>
            <w:shd w:val="clear" w:color="auto" w:fill="auto"/>
            <w:hideMark/>
          </w:tcPr>
          <w:p w14:paraId="4D3E4ABA" w14:textId="77777777" w:rsidR="00797DCB" w:rsidRPr="00B85413" w:rsidRDefault="00797DCB" w:rsidP="00D34346">
            <w:pPr>
              <w:spacing w:after="0"/>
              <w:ind w:right="510"/>
              <w:jc w:val="right"/>
              <w:rPr>
                <w:rFonts w:cstheme="minorHAnsi"/>
                <w:sz w:val="20"/>
                <w:szCs w:val="20"/>
              </w:rPr>
            </w:pPr>
            <w:r w:rsidRPr="00B85413">
              <w:rPr>
                <w:sz w:val="20"/>
              </w:rPr>
              <w:t>8.8</w:t>
            </w:r>
          </w:p>
        </w:tc>
      </w:tr>
      <w:tr w:rsidR="00797DCB" w:rsidRPr="00B85413" w14:paraId="6444861E" w14:textId="77777777" w:rsidTr="00B62D55">
        <w:trPr>
          <w:trHeight w:val="66"/>
          <w:tblHeader/>
          <w:jc w:val="right"/>
        </w:trPr>
        <w:tc>
          <w:tcPr>
            <w:tcW w:w="1856" w:type="pct"/>
            <w:shd w:val="clear" w:color="auto" w:fill="auto"/>
            <w:noWrap/>
            <w:vAlign w:val="center"/>
            <w:hideMark/>
          </w:tcPr>
          <w:p w14:paraId="5CF35C4C" w14:textId="77777777" w:rsidR="00797DCB" w:rsidRPr="00B85413" w:rsidRDefault="00797DCB" w:rsidP="00D34346">
            <w:pPr>
              <w:spacing w:after="0"/>
              <w:jc w:val="left"/>
              <w:rPr>
                <w:rFonts w:eastAsia="MS PGothic" w:cstheme="minorHAnsi"/>
                <w:sz w:val="20"/>
                <w:szCs w:val="20"/>
              </w:rPr>
            </w:pPr>
            <w:r w:rsidRPr="00B85413">
              <w:rPr>
                <w:sz w:val="20"/>
              </w:rPr>
              <w:t>Income tax</w:t>
            </w:r>
          </w:p>
        </w:tc>
        <w:tc>
          <w:tcPr>
            <w:tcW w:w="786" w:type="pct"/>
            <w:shd w:val="clear" w:color="auto" w:fill="auto"/>
            <w:hideMark/>
          </w:tcPr>
          <w:p w14:paraId="7F28BEE0" w14:textId="77777777" w:rsidR="00797DCB" w:rsidRPr="00B85413" w:rsidRDefault="00797DCB" w:rsidP="00D34346">
            <w:pPr>
              <w:spacing w:after="0"/>
              <w:ind w:right="340"/>
              <w:jc w:val="right"/>
              <w:rPr>
                <w:rFonts w:cstheme="minorHAnsi"/>
                <w:sz w:val="20"/>
                <w:szCs w:val="20"/>
              </w:rPr>
            </w:pPr>
            <w:r w:rsidRPr="00B85413">
              <w:rPr>
                <w:sz w:val="20"/>
              </w:rPr>
              <w:t>219.4</w:t>
            </w:r>
          </w:p>
        </w:tc>
        <w:tc>
          <w:tcPr>
            <w:tcW w:w="786" w:type="pct"/>
            <w:shd w:val="clear" w:color="auto" w:fill="auto"/>
            <w:hideMark/>
          </w:tcPr>
          <w:p w14:paraId="592F8D76" w14:textId="77777777" w:rsidR="00797DCB" w:rsidRPr="00B85413" w:rsidRDefault="00797DCB" w:rsidP="00D34346">
            <w:pPr>
              <w:spacing w:after="0"/>
              <w:ind w:right="340"/>
              <w:jc w:val="right"/>
              <w:rPr>
                <w:rFonts w:cstheme="minorHAnsi"/>
                <w:sz w:val="20"/>
                <w:szCs w:val="20"/>
              </w:rPr>
            </w:pPr>
            <w:r w:rsidRPr="00B85413">
              <w:rPr>
                <w:sz w:val="20"/>
              </w:rPr>
              <w:t>251.5</w:t>
            </w:r>
          </w:p>
        </w:tc>
        <w:tc>
          <w:tcPr>
            <w:tcW w:w="786" w:type="pct"/>
          </w:tcPr>
          <w:p w14:paraId="1052CBE6" w14:textId="77777777" w:rsidR="00797DCB" w:rsidRPr="00B85413" w:rsidRDefault="00797DCB" w:rsidP="00D34346">
            <w:pPr>
              <w:spacing w:after="0"/>
              <w:ind w:right="510"/>
              <w:jc w:val="right"/>
              <w:rPr>
                <w:rFonts w:cstheme="minorHAnsi"/>
                <w:sz w:val="20"/>
                <w:szCs w:val="20"/>
              </w:rPr>
            </w:pPr>
            <w:r w:rsidRPr="00B85413">
              <w:rPr>
                <w:sz w:val="20"/>
              </w:rPr>
              <w:t>14.7</w:t>
            </w:r>
          </w:p>
        </w:tc>
        <w:tc>
          <w:tcPr>
            <w:tcW w:w="786" w:type="pct"/>
            <w:shd w:val="clear" w:color="auto" w:fill="auto"/>
            <w:hideMark/>
          </w:tcPr>
          <w:p w14:paraId="5364FCD6" w14:textId="77777777" w:rsidR="00797DCB" w:rsidRPr="00B85413" w:rsidRDefault="00797DCB" w:rsidP="00D34346">
            <w:pPr>
              <w:spacing w:after="0"/>
              <w:ind w:right="510"/>
              <w:jc w:val="right"/>
              <w:rPr>
                <w:rFonts w:cstheme="minorHAnsi"/>
                <w:sz w:val="20"/>
                <w:szCs w:val="20"/>
              </w:rPr>
            </w:pPr>
            <w:r w:rsidRPr="00B85413">
              <w:rPr>
                <w:sz w:val="20"/>
              </w:rPr>
              <w:t>10.1</w:t>
            </w:r>
          </w:p>
        </w:tc>
      </w:tr>
      <w:tr w:rsidR="00797DCB" w:rsidRPr="00B85413" w14:paraId="39CE63C3" w14:textId="77777777" w:rsidTr="00B62D55">
        <w:trPr>
          <w:trHeight w:val="66"/>
          <w:tblHeader/>
          <w:jc w:val="right"/>
        </w:trPr>
        <w:tc>
          <w:tcPr>
            <w:tcW w:w="1856" w:type="pct"/>
            <w:shd w:val="clear" w:color="auto" w:fill="auto"/>
            <w:noWrap/>
            <w:vAlign w:val="center"/>
            <w:hideMark/>
          </w:tcPr>
          <w:p w14:paraId="33DA07B6" w14:textId="77777777" w:rsidR="00797DCB" w:rsidRPr="00B85413" w:rsidRDefault="00797DCB" w:rsidP="00D34346">
            <w:pPr>
              <w:spacing w:after="0"/>
              <w:jc w:val="left"/>
              <w:rPr>
                <w:rFonts w:eastAsia="MS PGothic" w:cstheme="minorHAnsi"/>
                <w:sz w:val="20"/>
                <w:szCs w:val="20"/>
              </w:rPr>
            </w:pPr>
            <w:r w:rsidRPr="00B85413">
              <w:rPr>
                <w:sz w:val="20"/>
              </w:rPr>
              <w:t>Corporate profit tax</w:t>
            </w:r>
          </w:p>
        </w:tc>
        <w:tc>
          <w:tcPr>
            <w:tcW w:w="786" w:type="pct"/>
            <w:shd w:val="clear" w:color="auto" w:fill="auto"/>
            <w:hideMark/>
          </w:tcPr>
          <w:p w14:paraId="4E66B0A6" w14:textId="77777777" w:rsidR="00797DCB" w:rsidRPr="00B85413" w:rsidRDefault="00797DCB" w:rsidP="00D34346">
            <w:pPr>
              <w:spacing w:after="0"/>
              <w:ind w:right="340"/>
              <w:jc w:val="right"/>
              <w:rPr>
                <w:rFonts w:cstheme="minorHAnsi"/>
                <w:sz w:val="20"/>
                <w:szCs w:val="20"/>
              </w:rPr>
            </w:pPr>
            <w:r w:rsidRPr="00B85413">
              <w:rPr>
                <w:sz w:val="20"/>
              </w:rPr>
              <w:t>166.8</w:t>
            </w:r>
          </w:p>
        </w:tc>
        <w:tc>
          <w:tcPr>
            <w:tcW w:w="786" w:type="pct"/>
            <w:shd w:val="clear" w:color="auto" w:fill="auto"/>
            <w:hideMark/>
          </w:tcPr>
          <w:p w14:paraId="5493C0D9" w14:textId="77777777" w:rsidR="00797DCB" w:rsidRPr="00B85413" w:rsidRDefault="00797DCB" w:rsidP="00D34346">
            <w:pPr>
              <w:spacing w:after="0"/>
              <w:ind w:right="340"/>
              <w:jc w:val="right"/>
              <w:rPr>
                <w:rFonts w:cstheme="minorHAnsi"/>
                <w:sz w:val="20"/>
                <w:szCs w:val="20"/>
              </w:rPr>
            </w:pPr>
            <w:r w:rsidRPr="00B85413">
              <w:rPr>
                <w:sz w:val="20"/>
              </w:rPr>
              <w:t>220.6</w:t>
            </w:r>
          </w:p>
        </w:tc>
        <w:tc>
          <w:tcPr>
            <w:tcW w:w="786" w:type="pct"/>
          </w:tcPr>
          <w:p w14:paraId="435A17ED" w14:textId="77777777" w:rsidR="00797DCB" w:rsidRPr="00B85413" w:rsidRDefault="00797DCB" w:rsidP="00D34346">
            <w:pPr>
              <w:spacing w:after="0"/>
              <w:ind w:right="510"/>
              <w:jc w:val="right"/>
              <w:rPr>
                <w:rFonts w:cstheme="minorHAnsi"/>
                <w:sz w:val="20"/>
                <w:szCs w:val="20"/>
              </w:rPr>
            </w:pPr>
            <w:r w:rsidRPr="00B85413">
              <w:rPr>
                <w:sz w:val="20"/>
              </w:rPr>
              <w:t>32.3</w:t>
            </w:r>
          </w:p>
        </w:tc>
        <w:tc>
          <w:tcPr>
            <w:tcW w:w="786" w:type="pct"/>
            <w:shd w:val="clear" w:color="auto" w:fill="auto"/>
            <w:hideMark/>
          </w:tcPr>
          <w:p w14:paraId="7254C9CB" w14:textId="77777777" w:rsidR="00797DCB" w:rsidRPr="00B85413" w:rsidRDefault="00797DCB" w:rsidP="00D34346">
            <w:pPr>
              <w:spacing w:after="0"/>
              <w:ind w:right="510"/>
              <w:jc w:val="right"/>
              <w:rPr>
                <w:rFonts w:cstheme="minorHAnsi"/>
                <w:sz w:val="20"/>
                <w:szCs w:val="20"/>
              </w:rPr>
            </w:pPr>
            <w:r w:rsidRPr="00B85413">
              <w:rPr>
                <w:sz w:val="20"/>
              </w:rPr>
              <w:t>4.7</w:t>
            </w:r>
          </w:p>
        </w:tc>
      </w:tr>
      <w:tr w:rsidR="00797DCB" w:rsidRPr="00B85413" w14:paraId="0922A7B4" w14:textId="77777777" w:rsidTr="00B62D55">
        <w:trPr>
          <w:trHeight w:val="66"/>
          <w:tblHeader/>
          <w:jc w:val="right"/>
        </w:trPr>
        <w:tc>
          <w:tcPr>
            <w:tcW w:w="1856" w:type="pct"/>
            <w:shd w:val="clear" w:color="auto" w:fill="auto"/>
            <w:noWrap/>
            <w:vAlign w:val="center"/>
            <w:hideMark/>
          </w:tcPr>
          <w:p w14:paraId="3DD602C9" w14:textId="77777777" w:rsidR="00797DCB" w:rsidRPr="00B85413" w:rsidRDefault="00797DCB" w:rsidP="00D34346">
            <w:pPr>
              <w:spacing w:after="0"/>
              <w:jc w:val="left"/>
              <w:rPr>
                <w:rFonts w:eastAsia="MS PGothic" w:cstheme="minorHAnsi"/>
                <w:sz w:val="20"/>
                <w:szCs w:val="20"/>
              </w:rPr>
            </w:pPr>
            <w:r w:rsidRPr="00B85413">
              <w:rPr>
                <w:sz w:val="20"/>
              </w:rPr>
              <w:t>VAT</w:t>
            </w:r>
          </w:p>
        </w:tc>
        <w:tc>
          <w:tcPr>
            <w:tcW w:w="786" w:type="pct"/>
            <w:shd w:val="clear" w:color="auto" w:fill="auto"/>
            <w:hideMark/>
          </w:tcPr>
          <w:p w14:paraId="5635B5C8" w14:textId="77777777" w:rsidR="00797DCB" w:rsidRPr="00B85413" w:rsidRDefault="00797DCB" w:rsidP="00D34346">
            <w:pPr>
              <w:spacing w:after="0"/>
              <w:ind w:right="340"/>
              <w:jc w:val="right"/>
              <w:rPr>
                <w:rFonts w:cstheme="minorHAnsi"/>
                <w:sz w:val="20"/>
                <w:szCs w:val="20"/>
              </w:rPr>
            </w:pPr>
            <w:r w:rsidRPr="00B85413">
              <w:rPr>
                <w:sz w:val="20"/>
              </w:rPr>
              <w:t>579.1</w:t>
            </w:r>
          </w:p>
        </w:tc>
        <w:tc>
          <w:tcPr>
            <w:tcW w:w="786" w:type="pct"/>
            <w:shd w:val="clear" w:color="auto" w:fill="auto"/>
            <w:hideMark/>
          </w:tcPr>
          <w:p w14:paraId="658B8E8C" w14:textId="77777777" w:rsidR="00797DCB" w:rsidRPr="00B85413" w:rsidRDefault="00797DCB" w:rsidP="00D34346">
            <w:pPr>
              <w:spacing w:after="0"/>
              <w:ind w:right="340"/>
              <w:jc w:val="right"/>
              <w:rPr>
                <w:rFonts w:cstheme="minorHAnsi"/>
                <w:sz w:val="20"/>
                <w:szCs w:val="20"/>
              </w:rPr>
            </w:pPr>
            <w:r w:rsidRPr="00B85413">
              <w:rPr>
                <w:sz w:val="20"/>
              </w:rPr>
              <w:t>598.6</w:t>
            </w:r>
          </w:p>
        </w:tc>
        <w:tc>
          <w:tcPr>
            <w:tcW w:w="786" w:type="pct"/>
          </w:tcPr>
          <w:p w14:paraId="35E88958" w14:textId="77777777" w:rsidR="00797DCB" w:rsidRPr="00B85413" w:rsidRDefault="00797DCB" w:rsidP="00D34346">
            <w:pPr>
              <w:spacing w:after="0"/>
              <w:ind w:right="510"/>
              <w:jc w:val="right"/>
              <w:rPr>
                <w:rFonts w:cstheme="minorHAnsi"/>
                <w:sz w:val="20"/>
                <w:szCs w:val="20"/>
              </w:rPr>
            </w:pPr>
            <w:r w:rsidRPr="00B85413">
              <w:rPr>
                <w:sz w:val="20"/>
              </w:rPr>
              <w:t>3.4</w:t>
            </w:r>
          </w:p>
        </w:tc>
        <w:tc>
          <w:tcPr>
            <w:tcW w:w="786" w:type="pct"/>
            <w:shd w:val="clear" w:color="auto" w:fill="auto"/>
            <w:hideMark/>
          </w:tcPr>
          <w:p w14:paraId="34E9D1CE" w14:textId="77777777" w:rsidR="00797DCB" w:rsidRPr="00B85413" w:rsidRDefault="00797DCB" w:rsidP="00D34346">
            <w:pPr>
              <w:spacing w:after="0"/>
              <w:ind w:right="510"/>
              <w:jc w:val="right"/>
              <w:rPr>
                <w:rFonts w:cstheme="minorHAnsi"/>
                <w:sz w:val="20"/>
                <w:szCs w:val="20"/>
              </w:rPr>
            </w:pPr>
            <w:r w:rsidRPr="00B85413">
              <w:rPr>
                <w:sz w:val="20"/>
              </w:rPr>
              <w:t>11.0</w:t>
            </w:r>
          </w:p>
        </w:tc>
      </w:tr>
      <w:tr w:rsidR="00797DCB" w:rsidRPr="00B85413" w14:paraId="20E30A63" w14:textId="77777777" w:rsidTr="00B62D55">
        <w:trPr>
          <w:trHeight w:val="66"/>
          <w:tblHeader/>
          <w:jc w:val="right"/>
        </w:trPr>
        <w:tc>
          <w:tcPr>
            <w:tcW w:w="1856" w:type="pct"/>
            <w:shd w:val="clear" w:color="auto" w:fill="auto"/>
            <w:noWrap/>
            <w:vAlign w:val="center"/>
            <w:hideMark/>
          </w:tcPr>
          <w:p w14:paraId="11884C08" w14:textId="77777777" w:rsidR="00797DCB" w:rsidRPr="00B85413" w:rsidRDefault="00797DCB" w:rsidP="00D34346">
            <w:pPr>
              <w:spacing w:after="0"/>
              <w:jc w:val="left"/>
              <w:rPr>
                <w:rFonts w:eastAsia="MS PGothic" w:cstheme="minorHAnsi"/>
                <w:sz w:val="20"/>
                <w:szCs w:val="20"/>
              </w:rPr>
            </w:pPr>
            <w:r w:rsidRPr="00B85413">
              <w:rPr>
                <w:sz w:val="20"/>
              </w:rPr>
              <w:t>Excise duties</w:t>
            </w:r>
          </w:p>
        </w:tc>
        <w:tc>
          <w:tcPr>
            <w:tcW w:w="786" w:type="pct"/>
            <w:shd w:val="clear" w:color="auto" w:fill="auto"/>
            <w:hideMark/>
          </w:tcPr>
          <w:p w14:paraId="34D985C1" w14:textId="77777777" w:rsidR="00797DCB" w:rsidRPr="00B85413" w:rsidRDefault="00797DCB" w:rsidP="00D34346">
            <w:pPr>
              <w:spacing w:after="0"/>
              <w:ind w:right="340"/>
              <w:jc w:val="right"/>
              <w:rPr>
                <w:rFonts w:cstheme="minorHAnsi"/>
                <w:sz w:val="20"/>
                <w:szCs w:val="20"/>
              </w:rPr>
            </w:pPr>
            <w:r w:rsidRPr="00B85413">
              <w:rPr>
                <w:sz w:val="20"/>
              </w:rPr>
              <w:t>251.2</w:t>
            </w:r>
          </w:p>
        </w:tc>
        <w:tc>
          <w:tcPr>
            <w:tcW w:w="786" w:type="pct"/>
            <w:shd w:val="clear" w:color="auto" w:fill="auto"/>
            <w:hideMark/>
          </w:tcPr>
          <w:p w14:paraId="17ED1575" w14:textId="77777777" w:rsidR="00797DCB" w:rsidRPr="00B85413" w:rsidRDefault="00797DCB" w:rsidP="00D34346">
            <w:pPr>
              <w:spacing w:after="0"/>
              <w:ind w:right="340"/>
              <w:jc w:val="right"/>
              <w:rPr>
                <w:rFonts w:cstheme="minorHAnsi"/>
                <w:sz w:val="20"/>
                <w:szCs w:val="20"/>
              </w:rPr>
            </w:pPr>
            <w:r w:rsidRPr="00B85413">
              <w:rPr>
                <w:sz w:val="20"/>
              </w:rPr>
              <w:t>269.4</w:t>
            </w:r>
          </w:p>
        </w:tc>
        <w:tc>
          <w:tcPr>
            <w:tcW w:w="786" w:type="pct"/>
          </w:tcPr>
          <w:p w14:paraId="7D5CE2E5" w14:textId="77777777" w:rsidR="00797DCB" w:rsidRPr="00B85413" w:rsidRDefault="00797DCB" w:rsidP="00D34346">
            <w:pPr>
              <w:spacing w:after="0"/>
              <w:ind w:right="510"/>
              <w:jc w:val="right"/>
              <w:rPr>
                <w:rFonts w:cstheme="minorHAnsi"/>
                <w:sz w:val="20"/>
                <w:szCs w:val="20"/>
              </w:rPr>
            </w:pPr>
            <w:r w:rsidRPr="00B85413">
              <w:rPr>
                <w:sz w:val="20"/>
              </w:rPr>
              <w:t>7.3</w:t>
            </w:r>
          </w:p>
        </w:tc>
        <w:tc>
          <w:tcPr>
            <w:tcW w:w="786" w:type="pct"/>
            <w:shd w:val="clear" w:color="auto" w:fill="auto"/>
            <w:hideMark/>
          </w:tcPr>
          <w:p w14:paraId="6F7970A3" w14:textId="77777777" w:rsidR="00797DCB" w:rsidRPr="00B85413" w:rsidRDefault="00797DCB" w:rsidP="00D34346">
            <w:pPr>
              <w:spacing w:after="0"/>
              <w:ind w:right="510"/>
              <w:jc w:val="right"/>
              <w:rPr>
                <w:rFonts w:cstheme="minorHAnsi"/>
                <w:sz w:val="20"/>
                <w:szCs w:val="20"/>
              </w:rPr>
            </w:pPr>
            <w:r w:rsidRPr="00B85413">
              <w:rPr>
                <w:sz w:val="20"/>
              </w:rPr>
              <w:t>3.1</w:t>
            </w:r>
          </w:p>
        </w:tc>
      </w:tr>
      <w:tr w:rsidR="00797DCB" w:rsidRPr="00B85413" w14:paraId="0E94DD43" w14:textId="77777777" w:rsidTr="00B62D55">
        <w:trPr>
          <w:trHeight w:val="66"/>
          <w:tblHeader/>
          <w:jc w:val="right"/>
        </w:trPr>
        <w:tc>
          <w:tcPr>
            <w:tcW w:w="1856" w:type="pct"/>
            <w:shd w:val="clear" w:color="auto" w:fill="auto"/>
            <w:noWrap/>
            <w:vAlign w:val="center"/>
            <w:hideMark/>
          </w:tcPr>
          <w:p w14:paraId="41124478" w14:textId="77777777" w:rsidR="00797DCB" w:rsidRPr="00B85413" w:rsidRDefault="00797DCB" w:rsidP="00D34346">
            <w:pPr>
              <w:spacing w:after="0"/>
              <w:jc w:val="left"/>
              <w:rPr>
                <w:rFonts w:eastAsia="MS PGothic" w:cstheme="minorHAnsi"/>
                <w:sz w:val="20"/>
                <w:szCs w:val="20"/>
              </w:rPr>
            </w:pPr>
            <w:r w:rsidRPr="00B85413">
              <w:rPr>
                <w:sz w:val="20"/>
              </w:rPr>
              <w:t>Customs duties</w:t>
            </w:r>
          </w:p>
        </w:tc>
        <w:tc>
          <w:tcPr>
            <w:tcW w:w="786" w:type="pct"/>
            <w:shd w:val="clear" w:color="auto" w:fill="auto"/>
            <w:hideMark/>
          </w:tcPr>
          <w:p w14:paraId="74D97486" w14:textId="77777777" w:rsidR="00797DCB" w:rsidRPr="00B85413" w:rsidRDefault="00797DCB" w:rsidP="00D34346">
            <w:pPr>
              <w:spacing w:after="0"/>
              <w:ind w:right="340"/>
              <w:jc w:val="right"/>
              <w:rPr>
                <w:rFonts w:cstheme="minorHAnsi"/>
                <w:sz w:val="20"/>
                <w:szCs w:val="20"/>
              </w:rPr>
            </w:pPr>
            <w:r w:rsidRPr="00B85413">
              <w:rPr>
                <w:sz w:val="20"/>
              </w:rPr>
              <w:t>57.4</w:t>
            </w:r>
          </w:p>
        </w:tc>
        <w:tc>
          <w:tcPr>
            <w:tcW w:w="786" w:type="pct"/>
            <w:shd w:val="clear" w:color="auto" w:fill="auto"/>
            <w:hideMark/>
          </w:tcPr>
          <w:p w14:paraId="55583D14" w14:textId="77777777" w:rsidR="00797DCB" w:rsidRPr="00B85413" w:rsidRDefault="00797DCB" w:rsidP="00D34346">
            <w:pPr>
              <w:spacing w:after="0"/>
              <w:ind w:right="340"/>
              <w:jc w:val="right"/>
              <w:rPr>
                <w:rFonts w:cstheme="minorHAnsi"/>
                <w:sz w:val="20"/>
                <w:szCs w:val="20"/>
              </w:rPr>
            </w:pPr>
            <w:r w:rsidRPr="00B85413">
              <w:rPr>
                <w:sz w:val="20"/>
              </w:rPr>
              <w:t>59.1</w:t>
            </w:r>
          </w:p>
        </w:tc>
        <w:tc>
          <w:tcPr>
            <w:tcW w:w="786" w:type="pct"/>
          </w:tcPr>
          <w:p w14:paraId="352C009B" w14:textId="77777777" w:rsidR="00797DCB" w:rsidRPr="00B85413" w:rsidRDefault="00797DCB" w:rsidP="00D34346">
            <w:pPr>
              <w:spacing w:after="0"/>
              <w:ind w:right="510"/>
              <w:jc w:val="right"/>
              <w:rPr>
                <w:rFonts w:cstheme="minorHAnsi"/>
                <w:sz w:val="20"/>
                <w:szCs w:val="20"/>
              </w:rPr>
            </w:pPr>
            <w:r w:rsidRPr="00B85413">
              <w:rPr>
                <w:sz w:val="20"/>
              </w:rPr>
              <w:t>3.0</w:t>
            </w:r>
          </w:p>
        </w:tc>
        <w:tc>
          <w:tcPr>
            <w:tcW w:w="786" w:type="pct"/>
            <w:shd w:val="clear" w:color="auto" w:fill="auto"/>
            <w:hideMark/>
          </w:tcPr>
          <w:p w14:paraId="74201A10" w14:textId="77777777" w:rsidR="00797DCB" w:rsidRPr="00B85413" w:rsidRDefault="00797DCB" w:rsidP="00D34346">
            <w:pPr>
              <w:spacing w:after="0"/>
              <w:ind w:right="510"/>
              <w:jc w:val="right"/>
              <w:rPr>
                <w:rFonts w:cstheme="minorHAnsi"/>
                <w:sz w:val="20"/>
                <w:szCs w:val="20"/>
              </w:rPr>
            </w:pPr>
            <w:r w:rsidRPr="00B85413">
              <w:rPr>
                <w:sz w:val="20"/>
              </w:rPr>
              <w:t>4.6</w:t>
            </w:r>
          </w:p>
        </w:tc>
      </w:tr>
      <w:tr w:rsidR="00797DCB" w:rsidRPr="00B85413" w14:paraId="620BEE18" w14:textId="77777777" w:rsidTr="00B62D55">
        <w:trPr>
          <w:trHeight w:val="66"/>
          <w:tblHeader/>
          <w:jc w:val="right"/>
        </w:trPr>
        <w:tc>
          <w:tcPr>
            <w:tcW w:w="1856" w:type="pct"/>
            <w:shd w:val="clear" w:color="auto" w:fill="auto"/>
            <w:noWrap/>
            <w:vAlign w:val="center"/>
            <w:hideMark/>
          </w:tcPr>
          <w:p w14:paraId="7FF91A25" w14:textId="77777777" w:rsidR="00797DCB" w:rsidRPr="00B85413" w:rsidRDefault="00797DCB" w:rsidP="00D34346">
            <w:pPr>
              <w:spacing w:after="0"/>
              <w:jc w:val="left"/>
              <w:rPr>
                <w:rFonts w:eastAsia="MS PGothic" w:cstheme="minorHAnsi"/>
                <w:sz w:val="20"/>
                <w:szCs w:val="20"/>
              </w:rPr>
            </w:pPr>
            <w:r w:rsidRPr="00B85413">
              <w:rPr>
                <w:sz w:val="20"/>
              </w:rPr>
              <w:t>Other tax revenues</w:t>
            </w:r>
          </w:p>
        </w:tc>
        <w:tc>
          <w:tcPr>
            <w:tcW w:w="786" w:type="pct"/>
            <w:shd w:val="clear" w:color="auto" w:fill="auto"/>
            <w:hideMark/>
          </w:tcPr>
          <w:p w14:paraId="126CF03C" w14:textId="77777777" w:rsidR="00797DCB" w:rsidRPr="00B85413" w:rsidRDefault="00797DCB" w:rsidP="00D34346">
            <w:pPr>
              <w:spacing w:after="0"/>
              <w:ind w:right="340"/>
              <w:jc w:val="right"/>
              <w:rPr>
                <w:rFonts w:cstheme="minorHAnsi"/>
                <w:sz w:val="20"/>
                <w:szCs w:val="20"/>
              </w:rPr>
            </w:pPr>
            <w:r w:rsidRPr="00B85413">
              <w:rPr>
                <w:sz w:val="20"/>
              </w:rPr>
              <w:t>72.0</w:t>
            </w:r>
          </w:p>
        </w:tc>
        <w:tc>
          <w:tcPr>
            <w:tcW w:w="786" w:type="pct"/>
            <w:shd w:val="clear" w:color="auto" w:fill="auto"/>
            <w:hideMark/>
          </w:tcPr>
          <w:p w14:paraId="7848EBC2" w14:textId="77777777" w:rsidR="00797DCB" w:rsidRPr="00B85413" w:rsidRDefault="00797DCB" w:rsidP="00D34346">
            <w:pPr>
              <w:spacing w:after="0"/>
              <w:ind w:right="340"/>
              <w:jc w:val="right"/>
              <w:rPr>
                <w:rFonts w:cstheme="minorHAnsi"/>
                <w:sz w:val="20"/>
                <w:szCs w:val="20"/>
              </w:rPr>
            </w:pPr>
            <w:r w:rsidRPr="00B85413">
              <w:rPr>
                <w:sz w:val="20"/>
              </w:rPr>
              <w:t>79.5</w:t>
            </w:r>
          </w:p>
        </w:tc>
        <w:tc>
          <w:tcPr>
            <w:tcW w:w="786" w:type="pct"/>
          </w:tcPr>
          <w:p w14:paraId="20897A00" w14:textId="77777777" w:rsidR="00797DCB" w:rsidRPr="00B85413" w:rsidRDefault="00797DCB" w:rsidP="00D34346">
            <w:pPr>
              <w:spacing w:after="0"/>
              <w:ind w:right="510"/>
              <w:jc w:val="right"/>
              <w:rPr>
                <w:rFonts w:cstheme="minorHAnsi"/>
                <w:sz w:val="20"/>
                <w:szCs w:val="20"/>
              </w:rPr>
            </w:pPr>
            <w:r w:rsidRPr="00B85413">
              <w:rPr>
                <w:sz w:val="20"/>
              </w:rPr>
              <w:t>10.4</w:t>
            </w:r>
          </w:p>
        </w:tc>
        <w:tc>
          <w:tcPr>
            <w:tcW w:w="786" w:type="pct"/>
            <w:shd w:val="clear" w:color="auto" w:fill="auto"/>
            <w:hideMark/>
          </w:tcPr>
          <w:p w14:paraId="551A03AD" w14:textId="77777777" w:rsidR="00797DCB" w:rsidRPr="00B85413" w:rsidRDefault="00797DCB" w:rsidP="00D34346">
            <w:pPr>
              <w:spacing w:after="0"/>
              <w:ind w:right="510"/>
              <w:jc w:val="right"/>
              <w:rPr>
                <w:rFonts w:cstheme="minorHAnsi"/>
                <w:sz w:val="20"/>
                <w:szCs w:val="20"/>
              </w:rPr>
            </w:pPr>
            <w:r w:rsidRPr="00B85413">
              <w:rPr>
                <w:sz w:val="20"/>
              </w:rPr>
              <w:t>7.8</w:t>
            </w:r>
          </w:p>
        </w:tc>
      </w:tr>
      <w:tr w:rsidR="00797DCB" w:rsidRPr="00B85413" w14:paraId="1A4B1043" w14:textId="77777777" w:rsidTr="00B62D55">
        <w:trPr>
          <w:trHeight w:val="66"/>
          <w:tblHeader/>
          <w:jc w:val="right"/>
        </w:trPr>
        <w:tc>
          <w:tcPr>
            <w:tcW w:w="1856" w:type="pct"/>
            <w:shd w:val="clear" w:color="auto" w:fill="auto"/>
            <w:noWrap/>
            <w:vAlign w:val="center"/>
            <w:hideMark/>
          </w:tcPr>
          <w:p w14:paraId="7EB9FE49" w14:textId="77777777" w:rsidR="00797DCB" w:rsidRPr="00B85413" w:rsidRDefault="00797DCB" w:rsidP="00D34346">
            <w:pPr>
              <w:spacing w:after="0"/>
              <w:jc w:val="left"/>
              <w:rPr>
                <w:rFonts w:eastAsia="MS PGothic" w:cstheme="minorHAnsi"/>
                <w:sz w:val="20"/>
                <w:szCs w:val="20"/>
              </w:rPr>
            </w:pPr>
            <w:r w:rsidRPr="00B85413">
              <w:rPr>
                <w:sz w:val="20"/>
              </w:rPr>
              <w:t>Contributions</w:t>
            </w:r>
          </w:p>
        </w:tc>
        <w:tc>
          <w:tcPr>
            <w:tcW w:w="786" w:type="pct"/>
            <w:shd w:val="clear" w:color="auto" w:fill="auto"/>
            <w:hideMark/>
          </w:tcPr>
          <w:p w14:paraId="405D221E" w14:textId="77777777" w:rsidR="00797DCB" w:rsidRPr="00B85413" w:rsidRDefault="00797DCB" w:rsidP="00D34346">
            <w:pPr>
              <w:spacing w:after="0"/>
              <w:ind w:right="340"/>
              <w:jc w:val="right"/>
              <w:rPr>
                <w:rFonts w:cstheme="minorHAnsi"/>
                <w:sz w:val="20"/>
                <w:szCs w:val="20"/>
              </w:rPr>
            </w:pPr>
            <w:r w:rsidRPr="00B85413">
              <w:rPr>
                <w:sz w:val="20"/>
              </w:rPr>
              <w:t>687.9</w:t>
            </w:r>
          </w:p>
        </w:tc>
        <w:tc>
          <w:tcPr>
            <w:tcW w:w="786" w:type="pct"/>
            <w:shd w:val="clear" w:color="auto" w:fill="auto"/>
            <w:hideMark/>
          </w:tcPr>
          <w:p w14:paraId="4FF2AC71" w14:textId="77777777" w:rsidR="00797DCB" w:rsidRPr="00B85413" w:rsidRDefault="00797DCB" w:rsidP="00D34346">
            <w:pPr>
              <w:spacing w:after="0"/>
              <w:ind w:right="340"/>
              <w:jc w:val="right"/>
              <w:rPr>
                <w:rFonts w:cstheme="minorHAnsi"/>
                <w:sz w:val="20"/>
                <w:szCs w:val="20"/>
              </w:rPr>
            </w:pPr>
            <w:r w:rsidRPr="00B85413">
              <w:rPr>
                <w:sz w:val="20"/>
              </w:rPr>
              <w:t>765.6</w:t>
            </w:r>
          </w:p>
        </w:tc>
        <w:tc>
          <w:tcPr>
            <w:tcW w:w="786" w:type="pct"/>
          </w:tcPr>
          <w:p w14:paraId="2BCE5932" w14:textId="77777777" w:rsidR="00797DCB" w:rsidRPr="00B85413" w:rsidRDefault="00797DCB" w:rsidP="00D34346">
            <w:pPr>
              <w:spacing w:after="0"/>
              <w:ind w:right="510"/>
              <w:jc w:val="right"/>
              <w:rPr>
                <w:rFonts w:cstheme="minorHAnsi"/>
                <w:sz w:val="20"/>
                <w:szCs w:val="20"/>
              </w:rPr>
            </w:pPr>
            <w:r w:rsidRPr="00B85413">
              <w:rPr>
                <w:sz w:val="20"/>
              </w:rPr>
              <w:t>11.3</w:t>
            </w:r>
          </w:p>
        </w:tc>
        <w:tc>
          <w:tcPr>
            <w:tcW w:w="786" w:type="pct"/>
            <w:shd w:val="clear" w:color="auto" w:fill="auto"/>
            <w:hideMark/>
          </w:tcPr>
          <w:p w14:paraId="2640AD74" w14:textId="77777777" w:rsidR="00797DCB" w:rsidRPr="00B85413" w:rsidRDefault="00797DCB" w:rsidP="00D34346">
            <w:pPr>
              <w:spacing w:after="0"/>
              <w:ind w:right="510"/>
              <w:jc w:val="right"/>
              <w:rPr>
                <w:rFonts w:cstheme="minorHAnsi"/>
                <w:sz w:val="20"/>
                <w:szCs w:val="20"/>
              </w:rPr>
            </w:pPr>
            <w:r w:rsidRPr="00B85413">
              <w:rPr>
                <w:sz w:val="20"/>
              </w:rPr>
              <w:t>9.9</w:t>
            </w:r>
          </w:p>
        </w:tc>
      </w:tr>
      <w:tr w:rsidR="00797DCB" w:rsidRPr="00B85413" w14:paraId="5E7FBB06" w14:textId="77777777" w:rsidTr="00B62D55">
        <w:trPr>
          <w:trHeight w:val="66"/>
          <w:tblHeader/>
          <w:jc w:val="right"/>
        </w:trPr>
        <w:tc>
          <w:tcPr>
            <w:tcW w:w="1856" w:type="pct"/>
            <w:shd w:val="clear" w:color="auto" w:fill="auto"/>
            <w:noWrap/>
            <w:vAlign w:val="center"/>
            <w:hideMark/>
          </w:tcPr>
          <w:p w14:paraId="4CBB9B01" w14:textId="77777777" w:rsidR="00797DCB" w:rsidRPr="00B85413" w:rsidRDefault="00797DCB" w:rsidP="00D34346">
            <w:pPr>
              <w:spacing w:after="0"/>
              <w:jc w:val="left"/>
              <w:rPr>
                <w:rFonts w:eastAsia="MS PGothic" w:cstheme="minorHAnsi"/>
                <w:sz w:val="20"/>
                <w:szCs w:val="20"/>
              </w:rPr>
            </w:pPr>
            <w:r w:rsidRPr="00B85413">
              <w:rPr>
                <w:sz w:val="20"/>
              </w:rPr>
              <w:t>Non-tax revenue</w:t>
            </w:r>
          </w:p>
        </w:tc>
        <w:tc>
          <w:tcPr>
            <w:tcW w:w="786" w:type="pct"/>
            <w:shd w:val="clear" w:color="auto" w:fill="auto"/>
            <w:hideMark/>
          </w:tcPr>
          <w:p w14:paraId="543645D6" w14:textId="77777777" w:rsidR="00797DCB" w:rsidRPr="00B85413" w:rsidRDefault="00797DCB" w:rsidP="00D34346">
            <w:pPr>
              <w:spacing w:after="0"/>
              <w:ind w:right="340"/>
              <w:jc w:val="right"/>
              <w:rPr>
                <w:rFonts w:cstheme="minorHAnsi"/>
                <w:sz w:val="20"/>
                <w:szCs w:val="20"/>
              </w:rPr>
            </w:pPr>
            <w:r w:rsidRPr="00B85413">
              <w:rPr>
                <w:sz w:val="20"/>
              </w:rPr>
              <w:t>229.6</w:t>
            </w:r>
          </w:p>
        </w:tc>
        <w:tc>
          <w:tcPr>
            <w:tcW w:w="786" w:type="pct"/>
            <w:shd w:val="clear" w:color="auto" w:fill="auto"/>
            <w:hideMark/>
          </w:tcPr>
          <w:p w14:paraId="4121FFBA" w14:textId="77777777" w:rsidR="00797DCB" w:rsidRPr="00B85413" w:rsidRDefault="00797DCB" w:rsidP="00D34346">
            <w:pPr>
              <w:spacing w:after="0"/>
              <w:ind w:right="340"/>
              <w:jc w:val="right"/>
              <w:rPr>
                <w:rFonts w:cstheme="minorHAnsi"/>
                <w:sz w:val="20"/>
                <w:szCs w:val="20"/>
              </w:rPr>
            </w:pPr>
            <w:r w:rsidRPr="00B85413">
              <w:rPr>
                <w:sz w:val="20"/>
              </w:rPr>
              <w:t>242.3</w:t>
            </w:r>
          </w:p>
        </w:tc>
        <w:tc>
          <w:tcPr>
            <w:tcW w:w="786" w:type="pct"/>
          </w:tcPr>
          <w:p w14:paraId="505C6C5E" w14:textId="77777777" w:rsidR="00797DCB" w:rsidRPr="00B85413" w:rsidRDefault="00797DCB" w:rsidP="00D34346">
            <w:pPr>
              <w:spacing w:after="0"/>
              <w:ind w:right="510"/>
              <w:jc w:val="right"/>
              <w:rPr>
                <w:rFonts w:cstheme="minorHAnsi"/>
                <w:sz w:val="20"/>
                <w:szCs w:val="20"/>
              </w:rPr>
            </w:pPr>
            <w:r w:rsidRPr="00B85413">
              <w:rPr>
                <w:sz w:val="20"/>
              </w:rPr>
              <w:t>5.5</w:t>
            </w:r>
          </w:p>
        </w:tc>
        <w:tc>
          <w:tcPr>
            <w:tcW w:w="786" w:type="pct"/>
            <w:shd w:val="clear" w:color="auto" w:fill="auto"/>
            <w:hideMark/>
          </w:tcPr>
          <w:p w14:paraId="04B63E46" w14:textId="77777777" w:rsidR="00797DCB" w:rsidRPr="00B85413" w:rsidRDefault="00797DCB" w:rsidP="00D34346">
            <w:pPr>
              <w:spacing w:after="0"/>
              <w:ind w:right="510"/>
              <w:jc w:val="right"/>
              <w:rPr>
                <w:rFonts w:cstheme="minorHAnsi"/>
                <w:sz w:val="20"/>
                <w:szCs w:val="20"/>
              </w:rPr>
            </w:pPr>
            <w:r w:rsidRPr="00B85413">
              <w:rPr>
                <w:sz w:val="20"/>
              </w:rPr>
              <w:t>2.1</w:t>
            </w:r>
          </w:p>
        </w:tc>
      </w:tr>
      <w:tr w:rsidR="00797DCB" w:rsidRPr="00B85413" w14:paraId="065825B3" w14:textId="77777777" w:rsidTr="00B62D55">
        <w:trPr>
          <w:trHeight w:val="66"/>
          <w:tblHeader/>
          <w:jc w:val="right"/>
        </w:trPr>
        <w:tc>
          <w:tcPr>
            <w:tcW w:w="1856" w:type="pct"/>
            <w:shd w:val="clear" w:color="auto" w:fill="auto"/>
            <w:noWrap/>
            <w:vAlign w:val="center"/>
            <w:hideMark/>
          </w:tcPr>
          <w:p w14:paraId="6536CCD7" w14:textId="77777777" w:rsidR="00797DCB" w:rsidRPr="00B85413" w:rsidRDefault="00797DCB" w:rsidP="00D34346">
            <w:pPr>
              <w:spacing w:after="0"/>
              <w:jc w:val="left"/>
              <w:rPr>
                <w:rFonts w:eastAsia="MS PGothic" w:cstheme="minorHAnsi"/>
                <w:sz w:val="20"/>
                <w:szCs w:val="20"/>
              </w:rPr>
            </w:pPr>
            <w:r w:rsidRPr="00B85413">
              <w:rPr>
                <w:sz w:val="20"/>
              </w:rPr>
              <w:t>Donations</w:t>
            </w:r>
          </w:p>
        </w:tc>
        <w:tc>
          <w:tcPr>
            <w:tcW w:w="786" w:type="pct"/>
            <w:shd w:val="clear" w:color="auto" w:fill="auto"/>
            <w:hideMark/>
          </w:tcPr>
          <w:p w14:paraId="025D3105" w14:textId="77777777" w:rsidR="00797DCB" w:rsidRPr="00B85413" w:rsidRDefault="00797DCB" w:rsidP="00D34346">
            <w:pPr>
              <w:spacing w:after="0"/>
              <w:ind w:right="340"/>
              <w:jc w:val="right"/>
              <w:rPr>
                <w:rFonts w:cstheme="minorHAnsi"/>
                <w:sz w:val="20"/>
                <w:szCs w:val="20"/>
              </w:rPr>
            </w:pPr>
            <w:r w:rsidRPr="00B85413">
              <w:rPr>
                <w:sz w:val="20"/>
              </w:rPr>
              <w:t>10.2</w:t>
            </w:r>
          </w:p>
        </w:tc>
        <w:tc>
          <w:tcPr>
            <w:tcW w:w="786" w:type="pct"/>
            <w:shd w:val="clear" w:color="auto" w:fill="auto"/>
            <w:hideMark/>
          </w:tcPr>
          <w:p w14:paraId="4C2E4948" w14:textId="77777777" w:rsidR="00797DCB" w:rsidRPr="00B85413" w:rsidRDefault="00797DCB" w:rsidP="00D34346">
            <w:pPr>
              <w:spacing w:after="0"/>
              <w:ind w:right="340"/>
              <w:jc w:val="right"/>
              <w:rPr>
                <w:rFonts w:cstheme="minorHAnsi"/>
                <w:sz w:val="20"/>
                <w:szCs w:val="20"/>
              </w:rPr>
            </w:pPr>
            <w:r w:rsidRPr="00B85413">
              <w:rPr>
                <w:sz w:val="20"/>
              </w:rPr>
              <w:t>30.0</w:t>
            </w:r>
          </w:p>
        </w:tc>
        <w:tc>
          <w:tcPr>
            <w:tcW w:w="786" w:type="pct"/>
          </w:tcPr>
          <w:p w14:paraId="26BE3F67" w14:textId="77777777" w:rsidR="00797DCB" w:rsidRPr="00B85413" w:rsidRDefault="00797DCB" w:rsidP="00D34346">
            <w:pPr>
              <w:spacing w:after="0"/>
              <w:ind w:right="510"/>
              <w:jc w:val="right"/>
              <w:rPr>
                <w:rFonts w:cstheme="minorHAnsi"/>
                <w:sz w:val="20"/>
                <w:szCs w:val="20"/>
              </w:rPr>
            </w:pPr>
            <w:r w:rsidRPr="00B85413">
              <w:rPr>
                <w:sz w:val="20"/>
              </w:rPr>
              <w:t>194.0</w:t>
            </w:r>
          </w:p>
        </w:tc>
        <w:tc>
          <w:tcPr>
            <w:tcW w:w="786" w:type="pct"/>
            <w:shd w:val="clear" w:color="auto" w:fill="auto"/>
            <w:hideMark/>
          </w:tcPr>
          <w:p w14:paraId="6B9320A4" w14:textId="77777777" w:rsidR="00797DCB" w:rsidRPr="00B85413" w:rsidRDefault="00797DCB" w:rsidP="00D34346">
            <w:pPr>
              <w:spacing w:after="0"/>
              <w:ind w:right="510"/>
              <w:jc w:val="right"/>
              <w:rPr>
                <w:rFonts w:cstheme="minorHAnsi"/>
                <w:sz w:val="20"/>
                <w:szCs w:val="20"/>
              </w:rPr>
            </w:pPr>
            <w:r w:rsidRPr="00B85413">
              <w:rPr>
                <w:sz w:val="20"/>
              </w:rPr>
              <w:t>229.9</w:t>
            </w:r>
          </w:p>
        </w:tc>
      </w:tr>
      <w:tr w:rsidR="00797DCB" w:rsidRPr="00B85413" w14:paraId="1575A6D1" w14:textId="77777777" w:rsidTr="00B62D55">
        <w:trPr>
          <w:trHeight w:val="66"/>
          <w:tblHeader/>
          <w:jc w:val="right"/>
        </w:trPr>
        <w:tc>
          <w:tcPr>
            <w:tcW w:w="1856" w:type="pct"/>
            <w:shd w:val="clear" w:color="auto" w:fill="E7E6E6" w:themeFill="background2"/>
            <w:noWrap/>
            <w:vAlign w:val="center"/>
            <w:hideMark/>
          </w:tcPr>
          <w:p w14:paraId="7EAAE9B6" w14:textId="77777777" w:rsidR="00797DCB" w:rsidRPr="00B85413" w:rsidRDefault="00797DCB" w:rsidP="00D34346">
            <w:pPr>
              <w:spacing w:after="0"/>
              <w:jc w:val="left"/>
              <w:rPr>
                <w:rFonts w:cstheme="minorHAnsi"/>
                <w:sz w:val="20"/>
                <w:szCs w:val="20"/>
              </w:rPr>
            </w:pPr>
            <w:r w:rsidRPr="00B85413">
              <w:rPr>
                <w:sz w:val="20"/>
              </w:rPr>
              <w:t>PUBLIC EXPENDITURE</w:t>
            </w:r>
          </w:p>
        </w:tc>
        <w:tc>
          <w:tcPr>
            <w:tcW w:w="786" w:type="pct"/>
            <w:shd w:val="clear" w:color="auto" w:fill="E7E6E6" w:themeFill="background2"/>
            <w:hideMark/>
          </w:tcPr>
          <w:p w14:paraId="7DD4F954" w14:textId="77777777" w:rsidR="00797DCB" w:rsidRPr="00B85413" w:rsidRDefault="00797DCB" w:rsidP="00D34346">
            <w:pPr>
              <w:spacing w:after="0"/>
              <w:ind w:right="340"/>
              <w:jc w:val="right"/>
              <w:rPr>
                <w:rFonts w:cstheme="minorHAnsi"/>
                <w:sz w:val="20"/>
                <w:szCs w:val="20"/>
              </w:rPr>
            </w:pPr>
            <w:r w:rsidRPr="00B85413">
              <w:rPr>
                <w:sz w:val="20"/>
              </w:rPr>
              <w:t>2238.3</w:t>
            </w:r>
          </w:p>
        </w:tc>
        <w:tc>
          <w:tcPr>
            <w:tcW w:w="786" w:type="pct"/>
            <w:shd w:val="clear" w:color="auto" w:fill="E7E6E6" w:themeFill="background2"/>
            <w:noWrap/>
            <w:hideMark/>
          </w:tcPr>
          <w:p w14:paraId="6E6E026D" w14:textId="77777777" w:rsidR="00797DCB" w:rsidRPr="00B85413" w:rsidRDefault="00797DCB" w:rsidP="00D34346">
            <w:pPr>
              <w:spacing w:after="0"/>
              <w:ind w:right="340"/>
              <w:jc w:val="right"/>
              <w:rPr>
                <w:rFonts w:cstheme="minorHAnsi"/>
                <w:sz w:val="20"/>
                <w:szCs w:val="20"/>
              </w:rPr>
            </w:pPr>
            <w:r w:rsidRPr="00B85413">
              <w:rPr>
                <w:sz w:val="20"/>
              </w:rPr>
              <w:t>2500.8</w:t>
            </w:r>
          </w:p>
        </w:tc>
        <w:tc>
          <w:tcPr>
            <w:tcW w:w="786" w:type="pct"/>
            <w:shd w:val="clear" w:color="auto" w:fill="E7E6E6" w:themeFill="background2"/>
          </w:tcPr>
          <w:p w14:paraId="0D5FF3A1" w14:textId="77777777" w:rsidR="00797DCB" w:rsidRPr="00B85413" w:rsidRDefault="00797DCB" w:rsidP="00D34346">
            <w:pPr>
              <w:spacing w:after="0"/>
              <w:ind w:right="510"/>
              <w:jc w:val="right"/>
              <w:rPr>
                <w:rFonts w:cstheme="minorHAnsi"/>
                <w:sz w:val="20"/>
                <w:szCs w:val="20"/>
              </w:rPr>
            </w:pPr>
            <w:r w:rsidRPr="00B85413">
              <w:rPr>
                <w:sz w:val="20"/>
              </w:rPr>
              <w:t>11.7</w:t>
            </w:r>
          </w:p>
        </w:tc>
        <w:tc>
          <w:tcPr>
            <w:tcW w:w="786" w:type="pct"/>
            <w:shd w:val="clear" w:color="auto" w:fill="E7E6E6" w:themeFill="background2"/>
            <w:hideMark/>
          </w:tcPr>
          <w:p w14:paraId="35122DD9" w14:textId="77777777" w:rsidR="00797DCB" w:rsidRPr="00B85413" w:rsidRDefault="00797DCB" w:rsidP="00D34346">
            <w:pPr>
              <w:spacing w:after="0"/>
              <w:ind w:right="510"/>
              <w:jc w:val="right"/>
              <w:rPr>
                <w:rFonts w:cstheme="minorHAnsi"/>
                <w:sz w:val="20"/>
                <w:szCs w:val="20"/>
              </w:rPr>
            </w:pPr>
            <w:r w:rsidRPr="00B85413">
              <w:rPr>
                <w:sz w:val="20"/>
              </w:rPr>
              <w:t>9.2</w:t>
            </w:r>
          </w:p>
        </w:tc>
      </w:tr>
      <w:tr w:rsidR="00797DCB" w:rsidRPr="00B85413" w14:paraId="38ACD54A" w14:textId="77777777" w:rsidTr="00B62D55">
        <w:trPr>
          <w:trHeight w:val="66"/>
          <w:tblHeader/>
          <w:jc w:val="right"/>
        </w:trPr>
        <w:tc>
          <w:tcPr>
            <w:tcW w:w="1856" w:type="pct"/>
            <w:shd w:val="clear" w:color="auto" w:fill="auto"/>
            <w:noWrap/>
            <w:vAlign w:val="center"/>
            <w:hideMark/>
          </w:tcPr>
          <w:p w14:paraId="5D8D5041" w14:textId="77777777" w:rsidR="00797DCB" w:rsidRPr="00B85413" w:rsidRDefault="00797DCB" w:rsidP="00D34346">
            <w:pPr>
              <w:spacing w:after="0"/>
              <w:jc w:val="left"/>
              <w:rPr>
                <w:rFonts w:eastAsia="MS PGothic" w:cstheme="minorHAnsi"/>
                <w:sz w:val="20"/>
                <w:szCs w:val="20"/>
              </w:rPr>
            </w:pPr>
            <w:r w:rsidRPr="00B85413">
              <w:rPr>
                <w:sz w:val="20"/>
              </w:rPr>
              <w:t>Current expenditure</w:t>
            </w:r>
          </w:p>
        </w:tc>
        <w:tc>
          <w:tcPr>
            <w:tcW w:w="786" w:type="pct"/>
            <w:shd w:val="clear" w:color="auto" w:fill="auto"/>
            <w:hideMark/>
          </w:tcPr>
          <w:p w14:paraId="114CAD86" w14:textId="77777777" w:rsidR="00797DCB" w:rsidRPr="00B85413" w:rsidRDefault="00797DCB" w:rsidP="00D34346">
            <w:pPr>
              <w:spacing w:after="0"/>
              <w:ind w:right="340"/>
              <w:jc w:val="right"/>
              <w:rPr>
                <w:rFonts w:cstheme="minorHAnsi"/>
                <w:sz w:val="20"/>
                <w:szCs w:val="20"/>
              </w:rPr>
            </w:pPr>
            <w:r w:rsidRPr="00B85413">
              <w:rPr>
                <w:sz w:val="20"/>
              </w:rPr>
              <w:t>1896.4</w:t>
            </w:r>
          </w:p>
        </w:tc>
        <w:tc>
          <w:tcPr>
            <w:tcW w:w="786" w:type="pct"/>
            <w:shd w:val="clear" w:color="auto" w:fill="auto"/>
            <w:noWrap/>
            <w:hideMark/>
          </w:tcPr>
          <w:p w14:paraId="45A9B456" w14:textId="77777777" w:rsidR="00797DCB" w:rsidRPr="00B85413" w:rsidRDefault="00797DCB" w:rsidP="00D34346">
            <w:pPr>
              <w:spacing w:after="0"/>
              <w:ind w:right="340"/>
              <w:jc w:val="right"/>
              <w:rPr>
                <w:rFonts w:cstheme="minorHAnsi"/>
                <w:sz w:val="20"/>
                <w:szCs w:val="20"/>
              </w:rPr>
            </w:pPr>
            <w:r w:rsidRPr="00B85413">
              <w:rPr>
                <w:sz w:val="20"/>
              </w:rPr>
              <w:t>2120.0</w:t>
            </w:r>
          </w:p>
        </w:tc>
        <w:tc>
          <w:tcPr>
            <w:tcW w:w="786" w:type="pct"/>
          </w:tcPr>
          <w:p w14:paraId="1A782C19" w14:textId="77777777" w:rsidR="00797DCB" w:rsidRPr="00B85413" w:rsidRDefault="00797DCB" w:rsidP="00D34346">
            <w:pPr>
              <w:spacing w:after="0"/>
              <w:ind w:right="510"/>
              <w:jc w:val="right"/>
              <w:rPr>
                <w:rFonts w:cstheme="minorHAnsi"/>
                <w:sz w:val="20"/>
                <w:szCs w:val="20"/>
              </w:rPr>
            </w:pPr>
            <w:r w:rsidRPr="00B85413">
              <w:rPr>
                <w:sz w:val="20"/>
              </w:rPr>
              <w:t>11.8</w:t>
            </w:r>
          </w:p>
        </w:tc>
        <w:tc>
          <w:tcPr>
            <w:tcW w:w="786" w:type="pct"/>
            <w:shd w:val="clear" w:color="auto" w:fill="auto"/>
            <w:hideMark/>
          </w:tcPr>
          <w:p w14:paraId="0F40814B" w14:textId="77777777" w:rsidR="00797DCB" w:rsidRPr="00B85413" w:rsidRDefault="00797DCB" w:rsidP="00D34346">
            <w:pPr>
              <w:spacing w:after="0"/>
              <w:ind w:right="510"/>
              <w:jc w:val="right"/>
              <w:rPr>
                <w:rFonts w:cstheme="minorHAnsi"/>
                <w:sz w:val="20"/>
                <w:szCs w:val="20"/>
              </w:rPr>
            </w:pPr>
            <w:r w:rsidRPr="00B85413">
              <w:rPr>
                <w:sz w:val="20"/>
              </w:rPr>
              <w:t>12.6</w:t>
            </w:r>
          </w:p>
        </w:tc>
      </w:tr>
      <w:tr w:rsidR="00797DCB" w:rsidRPr="00B85413" w14:paraId="78263EFC" w14:textId="77777777" w:rsidTr="00B62D55">
        <w:trPr>
          <w:trHeight w:val="66"/>
          <w:tblHeader/>
          <w:jc w:val="right"/>
        </w:trPr>
        <w:tc>
          <w:tcPr>
            <w:tcW w:w="1856" w:type="pct"/>
            <w:shd w:val="clear" w:color="auto" w:fill="auto"/>
            <w:noWrap/>
            <w:vAlign w:val="center"/>
            <w:hideMark/>
          </w:tcPr>
          <w:p w14:paraId="597F56D1" w14:textId="77777777" w:rsidR="00797DCB" w:rsidRPr="00B85413" w:rsidRDefault="00797DCB" w:rsidP="00D34346">
            <w:pPr>
              <w:spacing w:after="0"/>
              <w:jc w:val="left"/>
              <w:rPr>
                <w:rFonts w:eastAsia="MS PGothic" w:cstheme="minorHAnsi"/>
                <w:sz w:val="20"/>
                <w:szCs w:val="20"/>
              </w:rPr>
            </w:pPr>
            <w:r>
              <w:rPr>
                <w:sz w:val="20"/>
              </w:rPr>
              <w:t>Expenditures for employees</w:t>
            </w:r>
          </w:p>
        </w:tc>
        <w:tc>
          <w:tcPr>
            <w:tcW w:w="786" w:type="pct"/>
            <w:shd w:val="clear" w:color="auto" w:fill="auto"/>
            <w:hideMark/>
          </w:tcPr>
          <w:p w14:paraId="05326F17" w14:textId="77777777" w:rsidR="00797DCB" w:rsidRPr="00B85413" w:rsidRDefault="00797DCB" w:rsidP="00D34346">
            <w:pPr>
              <w:spacing w:after="0"/>
              <w:ind w:right="340"/>
              <w:jc w:val="right"/>
              <w:rPr>
                <w:rFonts w:cstheme="minorHAnsi"/>
                <w:sz w:val="20"/>
                <w:szCs w:val="20"/>
              </w:rPr>
            </w:pPr>
            <w:r w:rsidRPr="00B85413">
              <w:rPr>
                <w:sz w:val="20"/>
              </w:rPr>
              <w:t>519.0</w:t>
            </w:r>
          </w:p>
        </w:tc>
        <w:tc>
          <w:tcPr>
            <w:tcW w:w="786" w:type="pct"/>
            <w:shd w:val="clear" w:color="auto" w:fill="auto"/>
            <w:hideMark/>
          </w:tcPr>
          <w:p w14:paraId="7ADC6CB1" w14:textId="77777777" w:rsidR="00797DCB" w:rsidRPr="00B85413" w:rsidRDefault="00797DCB" w:rsidP="00D34346">
            <w:pPr>
              <w:spacing w:after="0"/>
              <w:ind w:right="340"/>
              <w:jc w:val="right"/>
              <w:rPr>
                <w:rFonts w:cstheme="minorHAnsi"/>
                <w:sz w:val="20"/>
                <w:szCs w:val="20"/>
              </w:rPr>
            </w:pPr>
            <w:r w:rsidRPr="00B85413">
              <w:rPr>
                <w:sz w:val="20"/>
              </w:rPr>
              <w:t>570.6</w:t>
            </w:r>
          </w:p>
        </w:tc>
        <w:tc>
          <w:tcPr>
            <w:tcW w:w="786" w:type="pct"/>
          </w:tcPr>
          <w:p w14:paraId="7542AA00" w14:textId="77777777" w:rsidR="00797DCB" w:rsidRPr="00B85413" w:rsidRDefault="00797DCB" w:rsidP="00D34346">
            <w:pPr>
              <w:spacing w:after="0"/>
              <w:ind w:right="510"/>
              <w:jc w:val="right"/>
              <w:rPr>
                <w:rFonts w:cstheme="minorHAnsi"/>
                <w:sz w:val="20"/>
                <w:szCs w:val="20"/>
              </w:rPr>
            </w:pPr>
            <w:r w:rsidRPr="00B85413">
              <w:rPr>
                <w:sz w:val="20"/>
              </w:rPr>
              <w:t>9.9</w:t>
            </w:r>
          </w:p>
        </w:tc>
        <w:tc>
          <w:tcPr>
            <w:tcW w:w="786" w:type="pct"/>
            <w:shd w:val="clear" w:color="auto" w:fill="auto"/>
            <w:hideMark/>
          </w:tcPr>
          <w:p w14:paraId="1980AAD4" w14:textId="77777777" w:rsidR="00797DCB" w:rsidRPr="00B85413" w:rsidRDefault="00797DCB" w:rsidP="00D34346">
            <w:pPr>
              <w:spacing w:after="0"/>
              <w:ind w:right="510"/>
              <w:jc w:val="right"/>
              <w:rPr>
                <w:rFonts w:cstheme="minorHAnsi"/>
                <w:sz w:val="20"/>
                <w:szCs w:val="20"/>
              </w:rPr>
            </w:pPr>
            <w:r w:rsidRPr="00B85413">
              <w:rPr>
                <w:sz w:val="20"/>
              </w:rPr>
              <w:t>12.2</w:t>
            </w:r>
          </w:p>
        </w:tc>
      </w:tr>
      <w:tr w:rsidR="00797DCB" w:rsidRPr="00B85413" w14:paraId="2BFBE680" w14:textId="77777777" w:rsidTr="00B62D55">
        <w:trPr>
          <w:trHeight w:val="66"/>
          <w:tblHeader/>
          <w:jc w:val="right"/>
        </w:trPr>
        <w:tc>
          <w:tcPr>
            <w:tcW w:w="1856" w:type="pct"/>
            <w:shd w:val="clear" w:color="auto" w:fill="auto"/>
            <w:noWrap/>
            <w:vAlign w:val="center"/>
            <w:hideMark/>
          </w:tcPr>
          <w:p w14:paraId="6E4B3DAF" w14:textId="77777777" w:rsidR="00797DCB" w:rsidRPr="00B85413" w:rsidRDefault="00797DCB" w:rsidP="00D34346">
            <w:pPr>
              <w:spacing w:after="0"/>
              <w:jc w:val="left"/>
              <w:rPr>
                <w:rFonts w:eastAsia="MS PGothic" w:cstheme="minorHAnsi"/>
                <w:sz w:val="20"/>
                <w:szCs w:val="20"/>
              </w:rPr>
            </w:pPr>
            <w:r w:rsidRPr="00B85413">
              <w:rPr>
                <w:sz w:val="20"/>
              </w:rPr>
              <w:t>Purchase of goods and services</w:t>
            </w:r>
          </w:p>
        </w:tc>
        <w:tc>
          <w:tcPr>
            <w:tcW w:w="786" w:type="pct"/>
            <w:shd w:val="clear" w:color="auto" w:fill="auto"/>
            <w:hideMark/>
          </w:tcPr>
          <w:p w14:paraId="578A5164" w14:textId="77777777" w:rsidR="00797DCB" w:rsidRPr="00B85413" w:rsidRDefault="00797DCB" w:rsidP="00D34346">
            <w:pPr>
              <w:spacing w:after="0"/>
              <w:ind w:right="340"/>
              <w:jc w:val="right"/>
              <w:rPr>
                <w:rFonts w:cstheme="minorHAnsi"/>
                <w:sz w:val="20"/>
                <w:szCs w:val="20"/>
              </w:rPr>
            </w:pPr>
            <w:r w:rsidRPr="00B85413">
              <w:rPr>
                <w:sz w:val="20"/>
              </w:rPr>
              <w:t>382.0</w:t>
            </w:r>
          </w:p>
        </w:tc>
        <w:tc>
          <w:tcPr>
            <w:tcW w:w="786" w:type="pct"/>
            <w:shd w:val="clear" w:color="auto" w:fill="auto"/>
            <w:hideMark/>
          </w:tcPr>
          <w:p w14:paraId="70615C0A" w14:textId="77777777" w:rsidR="00797DCB" w:rsidRPr="00B85413" w:rsidRDefault="00797DCB" w:rsidP="00D34346">
            <w:pPr>
              <w:spacing w:after="0"/>
              <w:ind w:right="340"/>
              <w:jc w:val="right"/>
              <w:rPr>
                <w:rFonts w:cstheme="minorHAnsi"/>
                <w:sz w:val="20"/>
                <w:szCs w:val="20"/>
              </w:rPr>
            </w:pPr>
            <w:r w:rsidRPr="00B85413">
              <w:rPr>
                <w:sz w:val="20"/>
              </w:rPr>
              <w:t>414.1</w:t>
            </w:r>
          </w:p>
        </w:tc>
        <w:tc>
          <w:tcPr>
            <w:tcW w:w="786" w:type="pct"/>
          </w:tcPr>
          <w:p w14:paraId="6214EF5B" w14:textId="77777777" w:rsidR="00797DCB" w:rsidRPr="00B85413" w:rsidRDefault="00797DCB" w:rsidP="00D34346">
            <w:pPr>
              <w:spacing w:after="0"/>
              <w:ind w:right="510"/>
              <w:jc w:val="right"/>
              <w:rPr>
                <w:rFonts w:cstheme="minorHAnsi"/>
                <w:sz w:val="20"/>
                <w:szCs w:val="20"/>
              </w:rPr>
            </w:pPr>
            <w:r w:rsidRPr="00B85413">
              <w:rPr>
                <w:sz w:val="20"/>
              </w:rPr>
              <w:t>8.4</w:t>
            </w:r>
          </w:p>
        </w:tc>
        <w:tc>
          <w:tcPr>
            <w:tcW w:w="786" w:type="pct"/>
            <w:shd w:val="clear" w:color="auto" w:fill="auto"/>
            <w:hideMark/>
          </w:tcPr>
          <w:p w14:paraId="582F5C7C" w14:textId="77777777" w:rsidR="00797DCB" w:rsidRPr="00B85413" w:rsidRDefault="00797DCB" w:rsidP="00D34346">
            <w:pPr>
              <w:spacing w:after="0"/>
              <w:ind w:right="510"/>
              <w:jc w:val="right"/>
              <w:rPr>
                <w:rFonts w:cstheme="minorHAnsi"/>
                <w:sz w:val="20"/>
                <w:szCs w:val="20"/>
              </w:rPr>
            </w:pPr>
            <w:r w:rsidRPr="00B85413">
              <w:rPr>
                <w:sz w:val="20"/>
              </w:rPr>
              <w:t>8.7</w:t>
            </w:r>
          </w:p>
        </w:tc>
      </w:tr>
      <w:tr w:rsidR="00797DCB" w:rsidRPr="00B85413" w14:paraId="3AC33BF8" w14:textId="77777777" w:rsidTr="00B62D55">
        <w:trPr>
          <w:trHeight w:val="66"/>
          <w:tblHeader/>
          <w:jc w:val="right"/>
        </w:trPr>
        <w:tc>
          <w:tcPr>
            <w:tcW w:w="1856" w:type="pct"/>
            <w:shd w:val="clear" w:color="auto" w:fill="auto"/>
            <w:noWrap/>
            <w:vAlign w:val="center"/>
            <w:hideMark/>
          </w:tcPr>
          <w:p w14:paraId="79C69417" w14:textId="77777777" w:rsidR="00797DCB" w:rsidRPr="00B85413" w:rsidRDefault="00797DCB" w:rsidP="00D34346">
            <w:pPr>
              <w:spacing w:after="0"/>
              <w:jc w:val="left"/>
              <w:rPr>
                <w:rFonts w:eastAsia="MS PGothic" w:cstheme="minorHAnsi"/>
                <w:sz w:val="20"/>
                <w:szCs w:val="20"/>
              </w:rPr>
            </w:pPr>
            <w:r w:rsidRPr="00B85413">
              <w:rPr>
                <w:sz w:val="20"/>
              </w:rPr>
              <w:t>Repayment of interest</w:t>
            </w:r>
          </w:p>
        </w:tc>
        <w:tc>
          <w:tcPr>
            <w:tcW w:w="786" w:type="pct"/>
            <w:shd w:val="clear" w:color="auto" w:fill="auto"/>
            <w:hideMark/>
          </w:tcPr>
          <w:p w14:paraId="522C1D28" w14:textId="77777777" w:rsidR="00797DCB" w:rsidRPr="00B85413" w:rsidRDefault="00797DCB" w:rsidP="00D34346">
            <w:pPr>
              <w:spacing w:after="0"/>
              <w:ind w:right="340"/>
              <w:jc w:val="right"/>
              <w:rPr>
                <w:rFonts w:cstheme="minorHAnsi"/>
                <w:sz w:val="20"/>
                <w:szCs w:val="20"/>
              </w:rPr>
            </w:pPr>
            <w:r w:rsidRPr="00B85413">
              <w:rPr>
                <w:sz w:val="20"/>
              </w:rPr>
              <w:t>97.2</w:t>
            </w:r>
          </w:p>
        </w:tc>
        <w:tc>
          <w:tcPr>
            <w:tcW w:w="786" w:type="pct"/>
            <w:shd w:val="clear" w:color="auto" w:fill="auto"/>
            <w:hideMark/>
          </w:tcPr>
          <w:p w14:paraId="01676977" w14:textId="77777777" w:rsidR="00797DCB" w:rsidRPr="00B85413" w:rsidRDefault="00797DCB" w:rsidP="00D34346">
            <w:pPr>
              <w:spacing w:after="0"/>
              <w:ind w:right="340"/>
              <w:jc w:val="right"/>
              <w:rPr>
                <w:rFonts w:cstheme="minorHAnsi"/>
                <w:sz w:val="20"/>
                <w:szCs w:val="20"/>
              </w:rPr>
            </w:pPr>
            <w:r w:rsidRPr="00B85413">
              <w:rPr>
                <w:sz w:val="20"/>
              </w:rPr>
              <w:t>120.2</w:t>
            </w:r>
          </w:p>
        </w:tc>
        <w:tc>
          <w:tcPr>
            <w:tcW w:w="786" w:type="pct"/>
          </w:tcPr>
          <w:p w14:paraId="7745BD37" w14:textId="77777777" w:rsidR="00797DCB" w:rsidRPr="00B85413" w:rsidRDefault="00797DCB" w:rsidP="00D34346">
            <w:pPr>
              <w:spacing w:after="0"/>
              <w:ind w:right="510"/>
              <w:jc w:val="right"/>
              <w:rPr>
                <w:rFonts w:cstheme="minorHAnsi"/>
                <w:sz w:val="20"/>
                <w:szCs w:val="20"/>
              </w:rPr>
            </w:pPr>
            <w:r w:rsidRPr="00B85413">
              <w:rPr>
                <w:sz w:val="20"/>
              </w:rPr>
              <w:t>23.7</w:t>
            </w:r>
          </w:p>
        </w:tc>
        <w:tc>
          <w:tcPr>
            <w:tcW w:w="786" w:type="pct"/>
            <w:shd w:val="clear" w:color="auto" w:fill="auto"/>
            <w:hideMark/>
          </w:tcPr>
          <w:p w14:paraId="4978CFA8" w14:textId="77777777" w:rsidR="00797DCB" w:rsidRPr="00B85413" w:rsidRDefault="00797DCB" w:rsidP="00D34346">
            <w:pPr>
              <w:spacing w:after="0"/>
              <w:ind w:right="510"/>
              <w:jc w:val="right"/>
              <w:rPr>
                <w:rFonts w:cstheme="minorHAnsi"/>
                <w:sz w:val="20"/>
                <w:szCs w:val="20"/>
              </w:rPr>
            </w:pPr>
            <w:r w:rsidRPr="00B85413">
              <w:rPr>
                <w:sz w:val="20"/>
              </w:rPr>
              <w:t>36.2</w:t>
            </w:r>
          </w:p>
        </w:tc>
      </w:tr>
      <w:tr w:rsidR="00797DCB" w:rsidRPr="00B85413" w14:paraId="465533A0" w14:textId="77777777" w:rsidTr="00B62D55">
        <w:trPr>
          <w:trHeight w:val="66"/>
          <w:tblHeader/>
          <w:jc w:val="right"/>
        </w:trPr>
        <w:tc>
          <w:tcPr>
            <w:tcW w:w="1856" w:type="pct"/>
            <w:shd w:val="clear" w:color="auto" w:fill="auto"/>
            <w:noWrap/>
            <w:vAlign w:val="center"/>
            <w:hideMark/>
          </w:tcPr>
          <w:p w14:paraId="6EE06E0F" w14:textId="77777777" w:rsidR="00797DCB" w:rsidRPr="00B85413" w:rsidRDefault="00797DCB" w:rsidP="00D34346">
            <w:pPr>
              <w:spacing w:after="0"/>
              <w:jc w:val="left"/>
              <w:rPr>
                <w:rFonts w:eastAsia="MS PGothic" w:cstheme="minorHAnsi"/>
                <w:sz w:val="20"/>
                <w:szCs w:val="20"/>
              </w:rPr>
            </w:pPr>
            <w:r w:rsidRPr="00B85413">
              <w:rPr>
                <w:sz w:val="20"/>
              </w:rPr>
              <w:t>Subsidies</w:t>
            </w:r>
          </w:p>
        </w:tc>
        <w:tc>
          <w:tcPr>
            <w:tcW w:w="786" w:type="pct"/>
            <w:shd w:val="clear" w:color="auto" w:fill="auto"/>
            <w:hideMark/>
          </w:tcPr>
          <w:p w14:paraId="32EB34E7" w14:textId="77777777" w:rsidR="00797DCB" w:rsidRPr="00B85413" w:rsidRDefault="00797DCB" w:rsidP="00D34346">
            <w:pPr>
              <w:spacing w:after="0"/>
              <w:ind w:right="340"/>
              <w:jc w:val="right"/>
              <w:rPr>
                <w:rFonts w:cstheme="minorHAnsi"/>
                <w:sz w:val="20"/>
                <w:szCs w:val="20"/>
              </w:rPr>
            </w:pPr>
            <w:r w:rsidRPr="00B85413">
              <w:rPr>
                <w:sz w:val="20"/>
              </w:rPr>
              <w:t>104.2</w:t>
            </w:r>
          </w:p>
        </w:tc>
        <w:tc>
          <w:tcPr>
            <w:tcW w:w="786" w:type="pct"/>
            <w:shd w:val="clear" w:color="auto" w:fill="auto"/>
            <w:hideMark/>
          </w:tcPr>
          <w:p w14:paraId="04595AB6" w14:textId="77777777" w:rsidR="00797DCB" w:rsidRPr="00B85413" w:rsidRDefault="00797DCB" w:rsidP="00D34346">
            <w:pPr>
              <w:spacing w:after="0"/>
              <w:ind w:right="340"/>
              <w:jc w:val="right"/>
              <w:rPr>
                <w:rFonts w:cstheme="minorHAnsi"/>
                <w:sz w:val="20"/>
                <w:szCs w:val="20"/>
              </w:rPr>
            </w:pPr>
            <w:r w:rsidRPr="00B85413">
              <w:rPr>
                <w:sz w:val="20"/>
              </w:rPr>
              <w:t>141.7</w:t>
            </w:r>
          </w:p>
        </w:tc>
        <w:tc>
          <w:tcPr>
            <w:tcW w:w="786" w:type="pct"/>
          </w:tcPr>
          <w:p w14:paraId="72F9B4F5" w14:textId="77777777" w:rsidR="00797DCB" w:rsidRPr="00B85413" w:rsidRDefault="00797DCB" w:rsidP="00D34346">
            <w:pPr>
              <w:spacing w:after="0"/>
              <w:ind w:right="510"/>
              <w:jc w:val="right"/>
              <w:rPr>
                <w:rFonts w:cstheme="minorHAnsi"/>
                <w:sz w:val="20"/>
                <w:szCs w:val="20"/>
              </w:rPr>
            </w:pPr>
            <w:r w:rsidRPr="00B85413">
              <w:rPr>
                <w:sz w:val="20"/>
              </w:rPr>
              <w:t>36.1</w:t>
            </w:r>
          </w:p>
        </w:tc>
        <w:tc>
          <w:tcPr>
            <w:tcW w:w="786" w:type="pct"/>
            <w:shd w:val="clear" w:color="auto" w:fill="auto"/>
            <w:hideMark/>
          </w:tcPr>
          <w:p w14:paraId="70A007B9" w14:textId="77777777" w:rsidR="00797DCB" w:rsidRPr="00B85413" w:rsidRDefault="00797DCB" w:rsidP="00D34346">
            <w:pPr>
              <w:spacing w:after="0"/>
              <w:ind w:right="510"/>
              <w:jc w:val="right"/>
              <w:rPr>
                <w:rFonts w:cstheme="minorHAnsi"/>
                <w:sz w:val="20"/>
                <w:szCs w:val="20"/>
              </w:rPr>
            </w:pPr>
            <w:r w:rsidRPr="00B85413">
              <w:rPr>
                <w:sz w:val="20"/>
              </w:rPr>
              <w:t>46.2</w:t>
            </w:r>
          </w:p>
        </w:tc>
      </w:tr>
      <w:tr w:rsidR="00797DCB" w:rsidRPr="00B85413" w14:paraId="1E8726CF" w14:textId="77777777" w:rsidTr="00B62D55">
        <w:trPr>
          <w:trHeight w:val="66"/>
          <w:tblHeader/>
          <w:jc w:val="right"/>
        </w:trPr>
        <w:tc>
          <w:tcPr>
            <w:tcW w:w="1856" w:type="pct"/>
            <w:shd w:val="clear" w:color="auto" w:fill="auto"/>
            <w:noWrap/>
            <w:vAlign w:val="center"/>
            <w:hideMark/>
          </w:tcPr>
          <w:p w14:paraId="4DAA5EDC" w14:textId="77777777" w:rsidR="00797DCB" w:rsidRPr="00B85413" w:rsidRDefault="00797DCB" w:rsidP="00D34346">
            <w:pPr>
              <w:spacing w:after="0"/>
              <w:jc w:val="left"/>
              <w:rPr>
                <w:rFonts w:eastAsia="MS PGothic" w:cstheme="minorHAnsi"/>
                <w:sz w:val="20"/>
                <w:szCs w:val="20"/>
              </w:rPr>
            </w:pPr>
            <w:r w:rsidRPr="00B85413">
              <w:rPr>
                <w:sz w:val="20"/>
              </w:rPr>
              <w:t>Social assistance and transfers</w:t>
            </w:r>
          </w:p>
        </w:tc>
        <w:tc>
          <w:tcPr>
            <w:tcW w:w="786" w:type="pct"/>
            <w:shd w:val="clear" w:color="auto" w:fill="auto"/>
            <w:hideMark/>
          </w:tcPr>
          <w:p w14:paraId="1C0600AE" w14:textId="77777777" w:rsidR="00797DCB" w:rsidRPr="00B85413" w:rsidRDefault="00797DCB" w:rsidP="00D34346">
            <w:pPr>
              <w:spacing w:after="0"/>
              <w:ind w:right="340"/>
              <w:jc w:val="right"/>
              <w:rPr>
                <w:rFonts w:cstheme="minorHAnsi"/>
                <w:sz w:val="20"/>
                <w:szCs w:val="20"/>
              </w:rPr>
            </w:pPr>
            <w:r w:rsidRPr="00B85413">
              <w:rPr>
                <w:sz w:val="20"/>
              </w:rPr>
              <w:t>691.6</w:t>
            </w:r>
          </w:p>
        </w:tc>
        <w:tc>
          <w:tcPr>
            <w:tcW w:w="786" w:type="pct"/>
            <w:shd w:val="clear" w:color="auto" w:fill="auto"/>
            <w:hideMark/>
          </w:tcPr>
          <w:p w14:paraId="2D54D620" w14:textId="77777777" w:rsidR="00797DCB" w:rsidRPr="00B85413" w:rsidRDefault="00797DCB" w:rsidP="00D34346">
            <w:pPr>
              <w:spacing w:after="0"/>
              <w:ind w:right="340"/>
              <w:jc w:val="right"/>
              <w:rPr>
                <w:rFonts w:cstheme="minorHAnsi"/>
                <w:sz w:val="20"/>
                <w:szCs w:val="20"/>
              </w:rPr>
            </w:pPr>
            <w:r w:rsidRPr="00B85413">
              <w:rPr>
                <w:sz w:val="20"/>
              </w:rPr>
              <w:t>781.5</w:t>
            </w:r>
          </w:p>
        </w:tc>
        <w:tc>
          <w:tcPr>
            <w:tcW w:w="786" w:type="pct"/>
          </w:tcPr>
          <w:p w14:paraId="2AA744F8" w14:textId="77777777" w:rsidR="00797DCB" w:rsidRPr="00B85413" w:rsidRDefault="00797DCB" w:rsidP="00D34346">
            <w:pPr>
              <w:spacing w:after="0"/>
              <w:ind w:right="510"/>
              <w:jc w:val="right"/>
              <w:rPr>
                <w:rFonts w:cstheme="minorHAnsi"/>
                <w:sz w:val="20"/>
                <w:szCs w:val="20"/>
              </w:rPr>
            </w:pPr>
            <w:r w:rsidRPr="00B85413">
              <w:rPr>
                <w:sz w:val="20"/>
              </w:rPr>
              <w:t>13.0</w:t>
            </w:r>
          </w:p>
        </w:tc>
        <w:tc>
          <w:tcPr>
            <w:tcW w:w="786" w:type="pct"/>
            <w:shd w:val="clear" w:color="auto" w:fill="auto"/>
            <w:hideMark/>
          </w:tcPr>
          <w:p w14:paraId="6E0DB289" w14:textId="77777777" w:rsidR="00797DCB" w:rsidRPr="00B85413" w:rsidRDefault="00797DCB" w:rsidP="00D34346">
            <w:pPr>
              <w:spacing w:after="0"/>
              <w:ind w:right="510"/>
              <w:jc w:val="right"/>
              <w:rPr>
                <w:rFonts w:cstheme="minorHAnsi"/>
                <w:sz w:val="20"/>
                <w:szCs w:val="20"/>
              </w:rPr>
            </w:pPr>
            <w:r w:rsidRPr="00B85413">
              <w:rPr>
                <w:sz w:val="20"/>
              </w:rPr>
              <w:t>12.3</w:t>
            </w:r>
          </w:p>
        </w:tc>
      </w:tr>
      <w:tr w:rsidR="00797DCB" w:rsidRPr="00B85413" w14:paraId="4FB6E85C" w14:textId="77777777" w:rsidTr="00B62D55">
        <w:trPr>
          <w:trHeight w:val="66"/>
          <w:tblHeader/>
          <w:jc w:val="right"/>
        </w:trPr>
        <w:tc>
          <w:tcPr>
            <w:tcW w:w="1856" w:type="pct"/>
            <w:shd w:val="clear" w:color="auto" w:fill="auto"/>
            <w:noWrap/>
            <w:vAlign w:val="center"/>
            <w:hideMark/>
          </w:tcPr>
          <w:p w14:paraId="41E8A28C" w14:textId="77777777" w:rsidR="00797DCB" w:rsidRPr="00D5396B" w:rsidRDefault="00797DCB" w:rsidP="00D34346">
            <w:pPr>
              <w:spacing w:after="0"/>
              <w:jc w:val="left"/>
              <w:rPr>
                <w:rFonts w:eastAsia="MS PGothic" w:cstheme="minorHAnsi"/>
                <w:i/>
                <w:sz w:val="20"/>
                <w:szCs w:val="20"/>
              </w:rPr>
            </w:pPr>
            <w:r w:rsidRPr="00D5396B">
              <w:rPr>
                <w:i/>
                <w:sz w:val="20"/>
              </w:rPr>
              <w:t>of which pensions</w:t>
            </w:r>
          </w:p>
        </w:tc>
        <w:tc>
          <w:tcPr>
            <w:tcW w:w="786" w:type="pct"/>
            <w:shd w:val="clear" w:color="auto" w:fill="auto"/>
            <w:hideMark/>
          </w:tcPr>
          <w:p w14:paraId="14B0BC6A" w14:textId="77777777" w:rsidR="00797DCB" w:rsidRPr="00D5396B" w:rsidRDefault="00797DCB" w:rsidP="00D34346">
            <w:pPr>
              <w:spacing w:after="0"/>
              <w:ind w:right="340"/>
              <w:jc w:val="right"/>
              <w:rPr>
                <w:rFonts w:cstheme="minorHAnsi"/>
                <w:i/>
                <w:sz w:val="20"/>
                <w:szCs w:val="20"/>
              </w:rPr>
            </w:pPr>
            <w:r w:rsidRPr="00D5396B">
              <w:rPr>
                <w:i/>
                <w:sz w:val="20"/>
              </w:rPr>
              <w:t>474.4</w:t>
            </w:r>
          </w:p>
        </w:tc>
        <w:tc>
          <w:tcPr>
            <w:tcW w:w="786" w:type="pct"/>
            <w:shd w:val="clear" w:color="auto" w:fill="auto"/>
            <w:hideMark/>
          </w:tcPr>
          <w:p w14:paraId="5B38E308" w14:textId="77777777" w:rsidR="00797DCB" w:rsidRPr="00D5396B" w:rsidRDefault="00797DCB" w:rsidP="00D34346">
            <w:pPr>
              <w:spacing w:after="0"/>
              <w:ind w:right="340"/>
              <w:jc w:val="right"/>
              <w:rPr>
                <w:rFonts w:cstheme="minorHAnsi"/>
                <w:i/>
                <w:sz w:val="20"/>
                <w:szCs w:val="20"/>
              </w:rPr>
            </w:pPr>
            <w:r w:rsidRPr="00D5396B">
              <w:rPr>
                <w:i/>
                <w:sz w:val="20"/>
              </w:rPr>
              <w:t>573.6</w:t>
            </w:r>
          </w:p>
        </w:tc>
        <w:tc>
          <w:tcPr>
            <w:tcW w:w="786" w:type="pct"/>
          </w:tcPr>
          <w:p w14:paraId="306A9069" w14:textId="77777777" w:rsidR="00797DCB" w:rsidRPr="00D5396B" w:rsidRDefault="00797DCB" w:rsidP="00D34346">
            <w:pPr>
              <w:spacing w:after="0"/>
              <w:ind w:right="510"/>
              <w:jc w:val="right"/>
              <w:rPr>
                <w:rFonts w:cstheme="minorHAnsi"/>
                <w:i/>
                <w:sz w:val="20"/>
                <w:szCs w:val="20"/>
              </w:rPr>
            </w:pPr>
            <w:r w:rsidRPr="00D5396B">
              <w:rPr>
                <w:i/>
                <w:sz w:val="20"/>
              </w:rPr>
              <w:t>20.9</w:t>
            </w:r>
          </w:p>
        </w:tc>
        <w:tc>
          <w:tcPr>
            <w:tcW w:w="786" w:type="pct"/>
            <w:shd w:val="clear" w:color="auto" w:fill="auto"/>
            <w:hideMark/>
          </w:tcPr>
          <w:p w14:paraId="0332D235" w14:textId="77777777" w:rsidR="00797DCB" w:rsidRPr="00D5396B" w:rsidRDefault="00797DCB" w:rsidP="00D34346">
            <w:pPr>
              <w:spacing w:after="0"/>
              <w:ind w:right="510"/>
              <w:jc w:val="right"/>
              <w:rPr>
                <w:rFonts w:cstheme="minorHAnsi"/>
                <w:i/>
                <w:sz w:val="20"/>
                <w:szCs w:val="20"/>
              </w:rPr>
            </w:pPr>
            <w:r w:rsidRPr="00D5396B">
              <w:rPr>
                <w:i/>
                <w:sz w:val="20"/>
              </w:rPr>
              <w:t>20.7</w:t>
            </w:r>
          </w:p>
        </w:tc>
      </w:tr>
      <w:tr w:rsidR="00797DCB" w:rsidRPr="00B85413" w14:paraId="36CDC1A9" w14:textId="77777777" w:rsidTr="00B62D55">
        <w:trPr>
          <w:trHeight w:val="66"/>
          <w:tblHeader/>
          <w:jc w:val="right"/>
        </w:trPr>
        <w:tc>
          <w:tcPr>
            <w:tcW w:w="1856" w:type="pct"/>
            <w:shd w:val="clear" w:color="auto" w:fill="auto"/>
            <w:noWrap/>
            <w:vAlign w:val="center"/>
            <w:hideMark/>
          </w:tcPr>
          <w:p w14:paraId="36FCF89A" w14:textId="77777777" w:rsidR="00797DCB" w:rsidRPr="00B85413" w:rsidRDefault="00797DCB" w:rsidP="00D34346">
            <w:pPr>
              <w:spacing w:after="0"/>
              <w:jc w:val="left"/>
              <w:rPr>
                <w:rFonts w:eastAsia="MS PGothic" w:cstheme="minorHAnsi"/>
                <w:sz w:val="20"/>
                <w:szCs w:val="20"/>
              </w:rPr>
            </w:pPr>
            <w:r w:rsidRPr="00B85413">
              <w:rPr>
                <w:sz w:val="20"/>
              </w:rPr>
              <w:t>Other current expenditure</w:t>
            </w:r>
          </w:p>
        </w:tc>
        <w:tc>
          <w:tcPr>
            <w:tcW w:w="786" w:type="pct"/>
            <w:shd w:val="clear" w:color="auto" w:fill="auto"/>
            <w:hideMark/>
          </w:tcPr>
          <w:p w14:paraId="21D9FAFF" w14:textId="77777777" w:rsidR="00797DCB" w:rsidRPr="00B85413" w:rsidRDefault="00797DCB" w:rsidP="00D34346">
            <w:pPr>
              <w:spacing w:after="0"/>
              <w:ind w:right="340"/>
              <w:jc w:val="right"/>
              <w:rPr>
                <w:rFonts w:cstheme="minorHAnsi"/>
                <w:sz w:val="20"/>
                <w:szCs w:val="20"/>
              </w:rPr>
            </w:pPr>
            <w:r w:rsidRPr="00B85413">
              <w:rPr>
                <w:sz w:val="20"/>
              </w:rPr>
              <w:t>102.5</w:t>
            </w:r>
          </w:p>
        </w:tc>
        <w:tc>
          <w:tcPr>
            <w:tcW w:w="786" w:type="pct"/>
            <w:shd w:val="clear" w:color="auto" w:fill="auto"/>
            <w:hideMark/>
          </w:tcPr>
          <w:p w14:paraId="427ED451" w14:textId="77777777" w:rsidR="00797DCB" w:rsidRPr="00B85413" w:rsidRDefault="00797DCB" w:rsidP="00D34346">
            <w:pPr>
              <w:spacing w:after="0"/>
              <w:ind w:right="340"/>
              <w:jc w:val="right"/>
              <w:rPr>
                <w:rFonts w:cstheme="minorHAnsi"/>
                <w:sz w:val="20"/>
                <w:szCs w:val="20"/>
              </w:rPr>
            </w:pPr>
            <w:r w:rsidRPr="00B85413">
              <w:rPr>
                <w:sz w:val="20"/>
              </w:rPr>
              <w:t>91.9</w:t>
            </w:r>
          </w:p>
        </w:tc>
        <w:tc>
          <w:tcPr>
            <w:tcW w:w="786" w:type="pct"/>
          </w:tcPr>
          <w:p w14:paraId="16A3EC70" w14:textId="77777777" w:rsidR="00797DCB" w:rsidRPr="00B85413" w:rsidRDefault="00797DCB" w:rsidP="00D34346">
            <w:pPr>
              <w:spacing w:after="0"/>
              <w:ind w:right="510"/>
              <w:jc w:val="right"/>
              <w:rPr>
                <w:rFonts w:cstheme="minorHAnsi"/>
                <w:sz w:val="20"/>
                <w:szCs w:val="20"/>
              </w:rPr>
            </w:pPr>
            <w:r w:rsidRPr="00B85413">
              <w:rPr>
                <w:sz w:val="20"/>
              </w:rPr>
              <w:t>-10.3</w:t>
            </w:r>
          </w:p>
        </w:tc>
        <w:tc>
          <w:tcPr>
            <w:tcW w:w="786" w:type="pct"/>
            <w:shd w:val="clear" w:color="auto" w:fill="auto"/>
            <w:hideMark/>
          </w:tcPr>
          <w:p w14:paraId="29B24354" w14:textId="77777777" w:rsidR="00797DCB" w:rsidRPr="00B85413" w:rsidRDefault="00797DCB" w:rsidP="00D34346">
            <w:pPr>
              <w:spacing w:after="0"/>
              <w:ind w:right="510"/>
              <w:jc w:val="right"/>
              <w:rPr>
                <w:rFonts w:cstheme="minorHAnsi"/>
                <w:sz w:val="20"/>
                <w:szCs w:val="20"/>
              </w:rPr>
            </w:pPr>
            <w:r w:rsidRPr="00B85413">
              <w:rPr>
                <w:sz w:val="20"/>
              </w:rPr>
              <w:t>-26.4</w:t>
            </w:r>
          </w:p>
        </w:tc>
      </w:tr>
      <w:tr w:rsidR="00797DCB" w:rsidRPr="00B85413" w14:paraId="44036465" w14:textId="77777777" w:rsidTr="00B62D55">
        <w:trPr>
          <w:trHeight w:val="66"/>
          <w:tblHeader/>
          <w:jc w:val="right"/>
        </w:trPr>
        <w:tc>
          <w:tcPr>
            <w:tcW w:w="1856" w:type="pct"/>
            <w:shd w:val="clear" w:color="auto" w:fill="auto"/>
            <w:noWrap/>
            <w:vAlign w:val="center"/>
            <w:hideMark/>
          </w:tcPr>
          <w:p w14:paraId="0E8B4990" w14:textId="77777777" w:rsidR="00797DCB" w:rsidRPr="00B85413" w:rsidRDefault="00797DCB" w:rsidP="00D34346">
            <w:pPr>
              <w:spacing w:after="0"/>
              <w:jc w:val="left"/>
              <w:rPr>
                <w:rFonts w:eastAsia="MS PGothic" w:cstheme="minorHAnsi"/>
                <w:sz w:val="20"/>
                <w:szCs w:val="20"/>
              </w:rPr>
            </w:pPr>
            <w:r w:rsidRPr="00B85413">
              <w:rPr>
                <w:sz w:val="20"/>
              </w:rPr>
              <w:t>Capital expenditures</w:t>
            </w:r>
          </w:p>
        </w:tc>
        <w:tc>
          <w:tcPr>
            <w:tcW w:w="786" w:type="pct"/>
            <w:shd w:val="clear" w:color="auto" w:fill="auto"/>
            <w:hideMark/>
          </w:tcPr>
          <w:p w14:paraId="1091D2A3" w14:textId="77777777" w:rsidR="00797DCB" w:rsidRPr="00B85413" w:rsidRDefault="00797DCB" w:rsidP="00D34346">
            <w:pPr>
              <w:spacing w:after="0"/>
              <w:ind w:right="340"/>
              <w:jc w:val="right"/>
              <w:rPr>
                <w:rFonts w:cstheme="minorHAnsi"/>
                <w:sz w:val="20"/>
                <w:szCs w:val="20"/>
              </w:rPr>
            </w:pPr>
            <w:r w:rsidRPr="00B85413">
              <w:rPr>
                <w:sz w:val="20"/>
              </w:rPr>
              <w:t>304.4</w:t>
            </w:r>
          </w:p>
        </w:tc>
        <w:tc>
          <w:tcPr>
            <w:tcW w:w="786" w:type="pct"/>
            <w:shd w:val="clear" w:color="auto" w:fill="auto"/>
            <w:hideMark/>
          </w:tcPr>
          <w:p w14:paraId="454A68F8" w14:textId="77777777" w:rsidR="00797DCB" w:rsidRPr="00B85413" w:rsidRDefault="00797DCB" w:rsidP="00D34346">
            <w:pPr>
              <w:spacing w:after="0"/>
              <w:ind w:right="340"/>
              <w:jc w:val="right"/>
              <w:rPr>
                <w:rFonts w:cstheme="minorHAnsi"/>
                <w:sz w:val="20"/>
                <w:szCs w:val="20"/>
              </w:rPr>
            </w:pPr>
            <w:r w:rsidRPr="00B85413">
              <w:rPr>
                <w:sz w:val="20"/>
              </w:rPr>
              <w:t>313.3</w:t>
            </w:r>
          </w:p>
        </w:tc>
        <w:tc>
          <w:tcPr>
            <w:tcW w:w="786" w:type="pct"/>
          </w:tcPr>
          <w:p w14:paraId="52A9BCF2" w14:textId="77777777" w:rsidR="00797DCB" w:rsidRPr="00B85413" w:rsidRDefault="00797DCB" w:rsidP="00D34346">
            <w:pPr>
              <w:spacing w:after="0"/>
              <w:ind w:right="510"/>
              <w:jc w:val="right"/>
              <w:rPr>
                <w:rFonts w:cstheme="minorHAnsi"/>
                <w:sz w:val="20"/>
                <w:szCs w:val="20"/>
              </w:rPr>
            </w:pPr>
            <w:r w:rsidRPr="00B85413">
              <w:rPr>
                <w:sz w:val="20"/>
              </w:rPr>
              <w:t>2.9</w:t>
            </w:r>
          </w:p>
        </w:tc>
        <w:tc>
          <w:tcPr>
            <w:tcW w:w="786" w:type="pct"/>
            <w:shd w:val="clear" w:color="auto" w:fill="auto"/>
            <w:hideMark/>
          </w:tcPr>
          <w:p w14:paraId="54C27B5C" w14:textId="77777777" w:rsidR="00797DCB" w:rsidRPr="00B85413" w:rsidRDefault="00797DCB" w:rsidP="00D34346">
            <w:pPr>
              <w:spacing w:after="0"/>
              <w:ind w:right="510"/>
              <w:jc w:val="right"/>
              <w:rPr>
                <w:rFonts w:cstheme="minorHAnsi"/>
                <w:sz w:val="20"/>
                <w:szCs w:val="20"/>
              </w:rPr>
            </w:pPr>
            <w:r w:rsidRPr="00B85413">
              <w:rPr>
                <w:sz w:val="20"/>
              </w:rPr>
              <w:t>11.8</w:t>
            </w:r>
          </w:p>
        </w:tc>
      </w:tr>
      <w:tr w:rsidR="00797DCB" w:rsidRPr="00B85413" w14:paraId="7D69262A" w14:textId="77777777" w:rsidTr="00B62D55">
        <w:trPr>
          <w:trHeight w:val="66"/>
          <w:tblHeader/>
          <w:jc w:val="right"/>
        </w:trPr>
        <w:tc>
          <w:tcPr>
            <w:tcW w:w="1856" w:type="pct"/>
            <w:shd w:val="clear" w:color="auto" w:fill="auto"/>
            <w:noWrap/>
            <w:vAlign w:val="center"/>
            <w:hideMark/>
          </w:tcPr>
          <w:p w14:paraId="512F46B7" w14:textId="77777777" w:rsidR="00797DCB" w:rsidRPr="00B85413" w:rsidRDefault="00797DCB" w:rsidP="00D34346">
            <w:pPr>
              <w:spacing w:after="0"/>
              <w:jc w:val="left"/>
              <w:rPr>
                <w:rFonts w:eastAsia="MS PGothic" w:cstheme="minorHAnsi"/>
                <w:sz w:val="20"/>
                <w:szCs w:val="20"/>
              </w:rPr>
            </w:pPr>
            <w:r w:rsidRPr="00B85413">
              <w:rPr>
                <w:sz w:val="20"/>
              </w:rPr>
              <w:t>Net budgeting loans</w:t>
            </w:r>
          </w:p>
        </w:tc>
        <w:tc>
          <w:tcPr>
            <w:tcW w:w="786" w:type="pct"/>
            <w:shd w:val="clear" w:color="auto" w:fill="auto"/>
            <w:hideMark/>
          </w:tcPr>
          <w:p w14:paraId="1DB8B406" w14:textId="77777777" w:rsidR="00797DCB" w:rsidRPr="00B85413" w:rsidRDefault="00797DCB" w:rsidP="00D34346">
            <w:pPr>
              <w:spacing w:after="0"/>
              <w:ind w:right="340"/>
              <w:jc w:val="right"/>
              <w:rPr>
                <w:rFonts w:cstheme="minorHAnsi"/>
                <w:sz w:val="20"/>
                <w:szCs w:val="20"/>
              </w:rPr>
            </w:pPr>
            <w:r w:rsidRPr="00B85413">
              <w:rPr>
                <w:sz w:val="20"/>
              </w:rPr>
              <w:t>26.1</w:t>
            </w:r>
          </w:p>
        </w:tc>
        <w:tc>
          <w:tcPr>
            <w:tcW w:w="786" w:type="pct"/>
            <w:shd w:val="clear" w:color="auto" w:fill="auto"/>
            <w:hideMark/>
          </w:tcPr>
          <w:p w14:paraId="51DEFFFA" w14:textId="77777777" w:rsidR="00797DCB" w:rsidRPr="00B85413" w:rsidRDefault="00797DCB" w:rsidP="00D34346">
            <w:pPr>
              <w:spacing w:after="0"/>
              <w:ind w:right="340"/>
              <w:jc w:val="right"/>
              <w:rPr>
                <w:rFonts w:cstheme="minorHAnsi"/>
                <w:sz w:val="20"/>
                <w:szCs w:val="20"/>
              </w:rPr>
            </w:pPr>
            <w:r w:rsidRPr="00B85413">
              <w:rPr>
                <w:sz w:val="20"/>
              </w:rPr>
              <w:t>50.0</w:t>
            </w:r>
          </w:p>
        </w:tc>
        <w:tc>
          <w:tcPr>
            <w:tcW w:w="786" w:type="pct"/>
          </w:tcPr>
          <w:p w14:paraId="730F03B1" w14:textId="77777777" w:rsidR="00797DCB" w:rsidRPr="00B85413" w:rsidRDefault="00797DCB" w:rsidP="00D34346">
            <w:pPr>
              <w:spacing w:after="0"/>
              <w:ind w:right="510"/>
              <w:jc w:val="right"/>
              <w:rPr>
                <w:rFonts w:cstheme="minorHAnsi"/>
                <w:sz w:val="20"/>
                <w:szCs w:val="20"/>
              </w:rPr>
            </w:pPr>
            <w:r w:rsidRPr="00B85413">
              <w:rPr>
                <w:sz w:val="20"/>
              </w:rPr>
              <w:t>91.4</w:t>
            </w:r>
          </w:p>
        </w:tc>
        <w:tc>
          <w:tcPr>
            <w:tcW w:w="786" w:type="pct"/>
            <w:shd w:val="clear" w:color="auto" w:fill="auto"/>
            <w:hideMark/>
          </w:tcPr>
          <w:p w14:paraId="220D9065" w14:textId="77777777" w:rsidR="00797DCB" w:rsidRPr="00B85413" w:rsidRDefault="00797DCB" w:rsidP="00D34346">
            <w:pPr>
              <w:spacing w:after="0"/>
              <w:ind w:right="510"/>
              <w:jc w:val="right"/>
              <w:rPr>
                <w:rFonts w:cstheme="minorHAnsi"/>
                <w:sz w:val="20"/>
                <w:szCs w:val="20"/>
              </w:rPr>
            </w:pPr>
            <w:r w:rsidRPr="00B85413">
              <w:rPr>
                <w:sz w:val="20"/>
              </w:rPr>
              <w:t>-43.0</w:t>
            </w:r>
          </w:p>
        </w:tc>
      </w:tr>
      <w:tr w:rsidR="00797DCB" w:rsidRPr="00B85413" w14:paraId="7FB3612E" w14:textId="77777777" w:rsidTr="00B62D55">
        <w:trPr>
          <w:trHeight w:val="66"/>
          <w:tblHeader/>
          <w:jc w:val="right"/>
        </w:trPr>
        <w:tc>
          <w:tcPr>
            <w:tcW w:w="1856" w:type="pct"/>
            <w:shd w:val="clear" w:color="auto" w:fill="auto"/>
            <w:noWrap/>
            <w:vAlign w:val="center"/>
            <w:hideMark/>
          </w:tcPr>
          <w:p w14:paraId="45EA114B" w14:textId="77777777" w:rsidR="00797DCB" w:rsidRPr="00B85413" w:rsidRDefault="00797DCB" w:rsidP="00D34346">
            <w:pPr>
              <w:spacing w:after="0"/>
              <w:jc w:val="left"/>
              <w:rPr>
                <w:rFonts w:eastAsia="MS PGothic" w:cstheme="minorHAnsi"/>
                <w:sz w:val="20"/>
                <w:szCs w:val="20"/>
              </w:rPr>
            </w:pPr>
            <w:r w:rsidRPr="00B85413">
              <w:rPr>
                <w:sz w:val="20"/>
              </w:rPr>
              <w:t>Activated guarantees</w:t>
            </w:r>
          </w:p>
        </w:tc>
        <w:tc>
          <w:tcPr>
            <w:tcW w:w="786" w:type="pct"/>
            <w:shd w:val="clear" w:color="auto" w:fill="auto"/>
            <w:hideMark/>
          </w:tcPr>
          <w:p w14:paraId="3FA643C9" w14:textId="77777777" w:rsidR="00797DCB" w:rsidRPr="00B85413" w:rsidRDefault="00797DCB" w:rsidP="00D34346">
            <w:pPr>
              <w:spacing w:after="0"/>
              <w:ind w:right="340"/>
              <w:jc w:val="right"/>
              <w:rPr>
                <w:rFonts w:cstheme="minorHAnsi"/>
                <w:sz w:val="20"/>
                <w:szCs w:val="20"/>
              </w:rPr>
            </w:pPr>
            <w:r w:rsidRPr="00B85413">
              <w:rPr>
                <w:sz w:val="20"/>
              </w:rPr>
              <w:t>11.5</w:t>
            </w:r>
          </w:p>
        </w:tc>
        <w:tc>
          <w:tcPr>
            <w:tcW w:w="786" w:type="pct"/>
            <w:shd w:val="clear" w:color="auto" w:fill="auto"/>
            <w:hideMark/>
          </w:tcPr>
          <w:p w14:paraId="6883522E" w14:textId="77777777" w:rsidR="00797DCB" w:rsidRPr="00B85413" w:rsidRDefault="00797DCB" w:rsidP="00D34346">
            <w:pPr>
              <w:spacing w:after="0"/>
              <w:ind w:right="340"/>
              <w:jc w:val="right"/>
              <w:rPr>
                <w:rFonts w:cstheme="minorHAnsi"/>
                <w:sz w:val="20"/>
                <w:szCs w:val="20"/>
              </w:rPr>
            </w:pPr>
            <w:r w:rsidRPr="00B85413">
              <w:rPr>
                <w:sz w:val="20"/>
              </w:rPr>
              <w:t>17.6</w:t>
            </w:r>
          </w:p>
        </w:tc>
        <w:tc>
          <w:tcPr>
            <w:tcW w:w="786" w:type="pct"/>
          </w:tcPr>
          <w:p w14:paraId="10F49896" w14:textId="77777777" w:rsidR="00797DCB" w:rsidRPr="00B85413" w:rsidRDefault="00797DCB" w:rsidP="00D34346">
            <w:pPr>
              <w:spacing w:after="0"/>
              <w:ind w:right="510"/>
              <w:jc w:val="right"/>
              <w:rPr>
                <w:rFonts w:cstheme="minorHAnsi"/>
                <w:sz w:val="20"/>
                <w:szCs w:val="20"/>
              </w:rPr>
            </w:pPr>
            <w:r w:rsidRPr="00B85413">
              <w:rPr>
                <w:sz w:val="20"/>
              </w:rPr>
              <w:t>52.8</w:t>
            </w:r>
          </w:p>
        </w:tc>
        <w:tc>
          <w:tcPr>
            <w:tcW w:w="786" w:type="pct"/>
            <w:shd w:val="clear" w:color="auto" w:fill="auto"/>
            <w:hideMark/>
          </w:tcPr>
          <w:p w14:paraId="128E7F39" w14:textId="77777777" w:rsidR="00797DCB" w:rsidRPr="00B85413" w:rsidRDefault="00797DCB" w:rsidP="00D34346">
            <w:pPr>
              <w:spacing w:after="0"/>
              <w:ind w:right="510"/>
              <w:jc w:val="right"/>
              <w:rPr>
                <w:rFonts w:cstheme="minorHAnsi"/>
                <w:sz w:val="20"/>
                <w:szCs w:val="20"/>
              </w:rPr>
            </w:pPr>
            <w:r w:rsidRPr="00B85413">
              <w:rPr>
                <w:sz w:val="20"/>
              </w:rPr>
              <w:t>43.7</w:t>
            </w:r>
          </w:p>
        </w:tc>
      </w:tr>
      <w:tr w:rsidR="00797DCB" w:rsidRPr="00B85413" w14:paraId="3E87385B" w14:textId="77777777" w:rsidTr="00B62D55">
        <w:trPr>
          <w:trHeight w:val="66"/>
          <w:tblHeader/>
          <w:jc w:val="right"/>
        </w:trPr>
        <w:tc>
          <w:tcPr>
            <w:tcW w:w="1856" w:type="pct"/>
            <w:tcBorders>
              <w:bottom w:val="single" w:sz="4" w:space="0" w:color="002060"/>
            </w:tcBorders>
            <w:shd w:val="clear" w:color="auto" w:fill="E7E6E6" w:themeFill="background2"/>
            <w:noWrap/>
            <w:vAlign w:val="center"/>
            <w:hideMark/>
          </w:tcPr>
          <w:p w14:paraId="1FA419C0" w14:textId="77777777" w:rsidR="00797DCB" w:rsidRPr="00B85413" w:rsidRDefault="00797DCB" w:rsidP="00D34346">
            <w:pPr>
              <w:spacing w:after="0"/>
              <w:jc w:val="left"/>
              <w:rPr>
                <w:rFonts w:cstheme="minorHAnsi"/>
                <w:sz w:val="20"/>
                <w:szCs w:val="20"/>
              </w:rPr>
            </w:pPr>
            <w:r w:rsidRPr="00B85413">
              <w:rPr>
                <w:sz w:val="20"/>
              </w:rPr>
              <w:t>Fiscal result</w:t>
            </w:r>
          </w:p>
        </w:tc>
        <w:tc>
          <w:tcPr>
            <w:tcW w:w="786" w:type="pct"/>
            <w:tcBorders>
              <w:bottom w:val="single" w:sz="4" w:space="0" w:color="002060"/>
            </w:tcBorders>
            <w:shd w:val="clear" w:color="auto" w:fill="E7E6E6" w:themeFill="background2"/>
            <w:hideMark/>
          </w:tcPr>
          <w:p w14:paraId="757C8DEC" w14:textId="77777777" w:rsidR="00797DCB" w:rsidRPr="00B85413" w:rsidRDefault="00797DCB" w:rsidP="00D34346">
            <w:pPr>
              <w:spacing w:after="0"/>
              <w:ind w:right="340"/>
              <w:jc w:val="right"/>
              <w:rPr>
                <w:rFonts w:cstheme="minorHAnsi"/>
                <w:sz w:val="20"/>
                <w:szCs w:val="20"/>
              </w:rPr>
            </w:pPr>
            <w:r w:rsidRPr="00B85413">
              <w:rPr>
                <w:sz w:val="20"/>
              </w:rPr>
              <w:t>35.2</w:t>
            </w:r>
          </w:p>
        </w:tc>
        <w:tc>
          <w:tcPr>
            <w:tcW w:w="786" w:type="pct"/>
            <w:tcBorders>
              <w:bottom w:val="single" w:sz="4" w:space="0" w:color="002060"/>
            </w:tcBorders>
            <w:shd w:val="clear" w:color="auto" w:fill="E7E6E6" w:themeFill="background2"/>
            <w:hideMark/>
          </w:tcPr>
          <w:p w14:paraId="465D9942" w14:textId="77777777" w:rsidR="00797DCB" w:rsidRPr="00B85413" w:rsidRDefault="00797DCB" w:rsidP="00D34346">
            <w:pPr>
              <w:spacing w:after="0"/>
              <w:ind w:right="340"/>
              <w:jc w:val="right"/>
              <w:rPr>
                <w:rFonts w:cstheme="minorHAnsi"/>
                <w:sz w:val="20"/>
                <w:szCs w:val="20"/>
              </w:rPr>
            </w:pPr>
            <w:r w:rsidRPr="00B85413">
              <w:rPr>
                <w:sz w:val="20"/>
              </w:rPr>
              <w:t>15.8</w:t>
            </w:r>
          </w:p>
        </w:tc>
        <w:tc>
          <w:tcPr>
            <w:tcW w:w="786" w:type="pct"/>
            <w:tcBorders>
              <w:bottom w:val="single" w:sz="4" w:space="0" w:color="002060"/>
            </w:tcBorders>
            <w:shd w:val="clear" w:color="auto" w:fill="E7E6E6" w:themeFill="background2"/>
          </w:tcPr>
          <w:p w14:paraId="0FCD6301" w14:textId="77777777" w:rsidR="00797DCB" w:rsidRPr="00B85413" w:rsidRDefault="00797DCB" w:rsidP="00D34346">
            <w:pPr>
              <w:spacing w:after="0"/>
              <w:ind w:right="737"/>
              <w:jc w:val="right"/>
              <w:rPr>
                <w:rFonts w:cstheme="minorHAnsi"/>
                <w:sz w:val="20"/>
                <w:szCs w:val="20"/>
              </w:rPr>
            </w:pPr>
          </w:p>
        </w:tc>
        <w:tc>
          <w:tcPr>
            <w:tcW w:w="786" w:type="pct"/>
            <w:tcBorders>
              <w:bottom w:val="single" w:sz="4" w:space="0" w:color="002060"/>
            </w:tcBorders>
            <w:shd w:val="clear" w:color="auto" w:fill="E7E6E6" w:themeFill="background2"/>
            <w:hideMark/>
          </w:tcPr>
          <w:p w14:paraId="555BD1AA" w14:textId="77777777" w:rsidR="00797DCB" w:rsidRPr="00B85413" w:rsidRDefault="00797DCB" w:rsidP="00D34346">
            <w:pPr>
              <w:spacing w:after="0"/>
              <w:ind w:right="737"/>
              <w:jc w:val="right"/>
              <w:rPr>
                <w:rFonts w:cstheme="minorHAnsi"/>
                <w:sz w:val="20"/>
                <w:szCs w:val="20"/>
              </w:rPr>
            </w:pPr>
          </w:p>
        </w:tc>
      </w:tr>
    </w:tbl>
    <w:p w14:paraId="6489CD7A" w14:textId="77777777" w:rsidR="00797DCB" w:rsidRPr="005D7ABA" w:rsidRDefault="00797DCB" w:rsidP="000D6B30">
      <w:pPr>
        <w:tabs>
          <w:tab w:val="left" w:pos="623"/>
        </w:tabs>
        <w:spacing w:before="60"/>
        <w:rPr>
          <w:rFonts w:eastAsia="Calibri" w:cs="Times New Roman"/>
          <w:sz w:val="18"/>
          <w:szCs w:val="18"/>
        </w:rPr>
      </w:pPr>
      <w:r w:rsidRPr="005D7ABA">
        <w:rPr>
          <w:sz w:val="18"/>
          <w:szCs w:val="18"/>
        </w:rPr>
        <w:t>Source: Ministry of Finance</w:t>
      </w:r>
    </w:p>
    <w:p w14:paraId="159CBA08" w14:textId="77777777" w:rsidR="00797DCB" w:rsidRPr="00B85413" w:rsidRDefault="00797DCB" w:rsidP="000D6B30">
      <w:pPr>
        <w:spacing w:after="60"/>
        <w:rPr>
          <w:rFonts w:eastAsia="MS PGothic" w:cstheme="minorHAnsi"/>
          <w:bCs/>
          <w:szCs w:val="20"/>
        </w:rPr>
      </w:pPr>
      <w:r w:rsidRPr="00B85413">
        <w:t xml:space="preserve">The amount of </w:t>
      </w:r>
      <w:r>
        <w:t>arrears</w:t>
      </w:r>
      <w:r w:rsidRPr="00B85413">
        <w:t xml:space="preserve"> (delays of over 60 days)* of budget beneficiaries and mandatory social insurance organisations on the last day of September 2023 was 2.6 billion RSD (approximately 0.04% of the GDP), and had decreased compared to the end of 2022.</w:t>
      </w:r>
    </w:p>
    <w:p w14:paraId="38999049" w14:textId="77777777" w:rsidR="00797DCB" w:rsidRPr="00B85413" w:rsidRDefault="00797DCB" w:rsidP="000D6B30">
      <w:pPr>
        <w:spacing w:after="60"/>
        <w:rPr>
          <w:rFonts w:eastAsia="MS PGothic" w:cstheme="minorHAnsi"/>
          <w:bCs/>
          <w:szCs w:val="20"/>
        </w:rPr>
      </w:pPr>
      <w:r w:rsidRPr="00B85413">
        <w:t xml:space="preserve">Budget beneficiaries and PE Roads of Serbia created </w:t>
      </w:r>
      <w:r>
        <w:t>arrear</w:t>
      </w:r>
      <w:r w:rsidRPr="00B85413">
        <w:t>s in payment in the amount of 1.3 billion RSD, as did mandatory social insurance organisations.</w:t>
      </w:r>
    </w:p>
    <w:p w14:paraId="76411004" w14:textId="77777777" w:rsidR="00797DCB" w:rsidRPr="00B85413" w:rsidRDefault="00797DCB" w:rsidP="000D6B30">
      <w:pPr>
        <w:rPr>
          <w:rFonts w:eastAsia="MS PGothic" w:cstheme="minorHAnsi"/>
          <w:szCs w:val="20"/>
        </w:rPr>
      </w:pPr>
      <w:r w:rsidRPr="00B85413">
        <w:t xml:space="preserve">Table 6 Status of </w:t>
      </w:r>
      <w:r>
        <w:t>arrear</w:t>
      </w:r>
      <w:r w:rsidRPr="00B85413">
        <w:t>s of budget beneficiaries and mandatory social insurance organisations at the end of 2022 and in September 2023, in billion RSD</w:t>
      </w:r>
    </w:p>
    <w:tbl>
      <w:tblPr>
        <w:tblStyle w:val="LightShading-Accent3352"/>
        <w:tblpPr w:leftFromText="180" w:rightFromText="180" w:vertAnchor="text" w:horzAnchor="margin" w:tblpY="56"/>
        <w:tblW w:w="4879" w:type="pct"/>
        <w:tblBorders>
          <w:top w:val="none" w:sz="0" w:space="0" w:color="auto"/>
          <w:bottom w:val="none" w:sz="0" w:space="0" w:color="auto"/>
        </w:tblBorders>
        <w:tblLook w:val="04A0" w:firstRow="1" w:lastRow="0" w:firstColumn="1" w:lastColumn="0" w:noHBand="0" w:noVBand="1"/>
      </w:tblPr>
      <w:tblGrid>
        <w:gridCol w:w="5613"/>
        <w:gridCol w:w="1896"/>
        <w:gridCol w:w="1896"/>
      </w:tblGrid>
      <w:tr w:rsidR="00797DCB" w:rsidRPr="00B85413" w14:paraId="63E1BEE2" w14:textId="77777777" w:rsidTr="00D34346">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002060"/>
              <w:bottom w:val="single" w:sz="4" w:space="0" w:color="002060"/>
            </w:tcBorders>
            <w:shd w:val="clear" w:color="auto" w:fill="auto"/>
            <w:noWrap/>
            <w:hideMark/>
          </w:tcPr>
          <w:p w14:paraId="39105EF1" w14:textId="77777777" w:rsidR="00797DCB" w:rsidRPr="00B85413" w:rsidRDefault="00797DCB" w:rsidP="00D34346">
            <w:pPr>
              <w:spacing w:after="0"/>
              <w:rPr>
                <w:color w:val="auto"/>
                <w:sz w:val="20"/>
              </w:rPr>
            </w:pPr>
            <w:r w:rsidRPr="00B85413">
              <w:rPr>
                <w:color w:val="auto"/>
                <w:sz w:val="20"/>
              </w:rPr>
              <w:t> </w:t>
            </w:r>
          </w:p>
        </w:tc>
        <w:tc>
          <w:tcPr>
            <w:tcW w:w="1008" w:type="pct"/>
            <w:tcBorders>
              <w:top w:val="single" w:sz="4" w:space="0" w:color="002060"/>
              <w:bottom w:val="single" w:sz="4" w:space="0" w:color="002060"/>
            </w:tcBorders>
            <w:shd w:val="clear" w:color="auto" w:fill="auto"/>
            <w:vAlign w:val="center"/>
          </w:tcPr>
          <w:p w14:paraId="44171632" w14:textId="77777777" w:rsidR="00797DCB" w:rsidRPr="00B85413" w:rsidRDefault="00797DCB" w:rsidP="00D34346">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B85413">
              <w:rPr>
                <w:b w:val="0"/>
                <w:color w:val="auto"/>
                <w:sz w:val="20"/>
              </w:rPr>
              <w:t>31 December 2022</w:t>
            </w:r>
          </w:p>
        </w:tc>
        <w:tc>
          <w:tcPr>
            <w:tcW w:w="1008" w:type="pct"/>
            <w:tcBorders>
              <w:top w:val="single" w:sz="4" w:space="0" w:color="002060"/>
              <w:bottom w:val="single" w:sz="4" w:space="0" w:color="002060"/>
            </w:tcBorders>
            <w:shd w:val="clear" w:color="auto" w:fill="auto"/>
            <w:vAlign w:val="center"/>
          </w:tcPr>
          <w:p w14:paraId="44BB636A" w14:textId="77777777" w:rsidR="00797DCB" w:rsidRPr="00B85413" w:rsidRDefault="00797DCB" w:rsidP="00D34346">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rPr>
            </w:pPr>
            <w:r w:rsidRPr="00B85413">
              <w:rPr>
                <w:b w:val="0"/>
                <w:color w:val="auto"/>
                <w:sz w:val="20"/>
              </w:rPr>
              <w:t>30 September 2023</w:t>
            </w:r>
          </w:p>
        </w:tc>
      </w:tr>
      <w:tr w:rsidR="00797DCB" w:rsidRPr="00B85413" w14:paraId="6722182E" w14:textId="77777777" w:rsidTr="00D3434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002060"/>
            </w:tcBorders>
            <w:shd w:val="clear" w:color="auto" w:fill="auto"/>
            <w:noWrap/>
            <w:vAlign w:val="center"/>
            <w:hideMark/>
          </w:tcPr>
          <w:p w14:paraId="6664DB16" w14:textId="77777777" w:rsidR="00797DCB" w:rsidRPr="00B85413" w:rsidRDefault="00797DCB" w:rsidP="00D34346">
            <w:pPr>
              <w:spacing w:after="0"/>
              <w:rPr>
                <w:b w:val="0"/>
                <w:color w:val="auto"/>
                <w:sz w:val="20"/>
              </w:rPr>
            </w:pPr>
            <w:r w:rsidRPr="00B85413">
              <w:rPr>
                <w:b w:val="0"/>
                <w:color w:val="auto"/>
                <w:sz w:val="20"/>
              </w:rPr>
              <w:t xml:space="preserve">Budget beneficiaries and PE “Roads of Serbia” </w:t>
            </w:r>
          </w:p>
        </w:tc>
        <w:tc>
          <w:tcPr>
            <w:tcW w:w="1008" w:type="pct"/>
            <w:tcBorders>
              <w:top w:val="single" w:sz="4" w:space="0" w:color="002060"/>
            </w:tcBorders>
            <w:shd w:val="clear" w:color="auto" w:fill="auto"/>
          </w:tcPr>
          <w:p w14:paraId="4635C5EA" w14:textId="77777777" w:rsidR="00797DCB" w:rsidRPr="00B85413" w:rsidRDefault="00797DCB" w:rsidP="00D34346">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rPr>
            </w:pPr>
            <w:r w:rsidRPr="00B85413">
              <w:rPr>
                <w:color w:val="auto"/>
                <w:sz w:val="18"/>
              </w:rPr>
              <w:t>2.1</w:t>
            </w:r>
          </w:p>
        </w:tc>
        <w:tc>
          <w:tcPr>
            <w:tcW w:w="1008" w:type="pct"/>
            <w:tcBorders>
              <w:top w:val="single" w:sz="4" w:space="0" w:color="002060"/>
            </w:tcBorders>
            <w:shd w:val="clear" w:color="auto" w:fill="auto"/>
          </w:tcPr>
          <w:p w14:paraId="17F68391" w14:textId="77777777" w:rsidR="00797DCB" w:rsidRPr="00B85413" w:rsidRDefault="00797DCB" w:rsidP="00D34346">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rPr>
            </w:pPr>
            <w:r w:rsidRPr="00B85413">
              <w:rPr>
                <w:color w:val="auto"/>
                <w:sz w:val="18"/>
              </w:rPr>
              <w:t>1.3</w:t>
            </w:r>
          </w:p>
        </w:tc>
      </w:tr>
      <w:tr w:rsidR="00797DCB" w:rsidRPr="00B85413" w14:paraId="7722E469" w14:textId="77777777" w:rsidTr="00D34346">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220699FE" w14:textId="77777777" w:rsidR="00797DCB" w:rsidRPr="00B85413" w:rsidRDefault="00797DCB" w:rsidP="00D34346">
            <w:pPr>
              <w:spacing w:after="0"/>
              <w:rPr>
                <w:b w:val="0"/>
                <w:color w:val="auto"/>
                <w:sz w:val="20"/>
              </w:rPr>
            </w:pPr>
            <w:r w:rsidRPr="00B85413">
              <w:rPr>
                <w:b w:val="0"/>
                <w:color w:val="auto"/>
                <w:sz w:val="20"/>
              </w:rPr>
              <w:t>Mandatory social security insurance</w:t>
            </w:r>
          </w:p>
        </w:tc>
        <w:tc>
          <w:tcPr>
            <w:tcW w:w="1008" w:type="pct"/>
            <w:shd w:val="clear" w:color="auto" w:fill="auto"/>
          </w:tcPr>
          <w:p w14:paraId="724E73B8" w14:textId="77777777" w:rsidR="00797DCB" w:rsidRPr="00B85413" w:rsidRDefault="00797DCB" w:rsidP="00D34346">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rPr>
            </w:pPr>
            <w:r w:rsidRPr="00B85413">
              <w:rPr>
                <w:color w:val="auto"/>
                <w:sz w:val="18"/>
              </w:rPr>
              <w:t>1.3</w:t>
            </w:r>
          </w:p>
        </w:tc>
        <w:tc>
          <w:tcPr>
            <w:tcW w:w="1008" w:type="pct"/>
            <w:shd w:val="clear" w:color="auto" w:fill="auto"/>
          </w:tcPr>
          <w:p w14:paraId="46BA60DD" w14:textId="77777777" w:rsidR="00797DCB" w:rsidRPr="00B85413" w:rsidRDefault="00797DCB" w:rsidP="00D34346">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rPr>
            </w:pPr>
            <w:r w:rsidRPr="00B85413">
              <w:rPr>
                <w:color w:val="auto"/>
                <w:sz w:val="18"/>
              </w:rPr>
              <w:t>1.3</w:t>
            </w:r>
          </w:p>
        </w:tc>
      </w:tr>
      <w:tr w:rsidR="00797DCB" w:rsidRPr="00B85413" w14:paraId="18526D1F" w14:textId="77777777" w:rsidTr="00D343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bottom w:val="single" w:sz="4" w:space="0" w:color="002060"/>
            </w:tcBorders>
            <w:shd w:val="clear" w:color="auto" w:fill="auto"/>
            <w:noWrap/>
            <w:vAlign w:val="center"/>
            <w:hideMark/>
          </w:tcPr>
          <w:p w14:paraId="10A18017" w14:textId="77777777" w:rsidR="00797DCB" w:rsidRPr="00B85413" w:rsidRDefault="00797DCB" w:rsidP="00D34346">
            <w:pPr>
              <w:spacing w:after="0"/>
              <w:rPr>
                <w:b w:val="0"/>
                <w:color w:val="auto"/>
                <w:sz w:val="20"/>
              </w:rPr>
            </w:pPr>
            <w:r w:rsidRPr="00B85413">
              <w:rPr>
                <w:b w:val="0"/>
                <w:color w:val="auto"/>
                <w:sz w:val="20"/>
              </w:rPr>
              <w:t>TOTAL</w:t>
            </w:r>
          </w:p>
        </w:tc>
        <w:tc>
          <w:tcPr>
            <w:tcW w:w="1008" w:type="pct"/>
            <w:tcBorders>
              <w:bottom w:val="single" w:sz="4" w:space="0" w:color="002060"/>
            </w:tcBorders>
            <w:shd w:val="clear" w:color="auto" w:fill="auto"/>
          </w:tcPr>
          <w:p w14:paraId="1EBBB438" w14:textId="77777777" w:rsidR="00797DCB" w:rsidRPr="00B85413" w:rsidRDefault="00797DCB" w:rsidP="00D34346">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rPr>
            </w:pPr>
            <w:r w:rsidRPr="00B85413">
              <w:rPr>
                <w:color w:val="auto"/>
                <w:sz w:val="18"/>
              </w:rPr>
              <w:t>3.5</w:t>
            </w:r>
          </w:p>
        </w:tc>
        <w:tc>
          <w:tcPr>
            <w:tcW w:w="1008" w:type="pct"/>
            <w:tcBorders>
              <w:bottom w:val="single" w:sz="4" w:space="0" w:color="002060"/>
            </w:tcBorders>
            <w:shd w:val="clear" w:color="auto" w:fill="auto"/>
          </w:tcPr>
          <w:p w14:paraId="21FD9539" w14:textId="77777777" w:rsidR="00797DCB" w:rsidRPr="00B85413" w:rsidRDefault="00797DCB" w:rsidP="00D34346">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rPr>
            </w:pPr>
            <w:r w:rsidRPr="00B85413">
              <w:rPr>
                <w:color w:val="auto"/>
                <w:sz w:val="18"/>
              </w:rPr>
              <w:t>2.6</w:t>
            </w:r>
          </w:p>
        </w:tc>
      </w:tr>
    </w:tbl>
    <w:p w14:paraId="2D3107B1" w14:textId="77777777" w:rsidR="00797DCB" w:rsidRPr="005D7ABA" w:rsidRDefault="00797DCB" w:rsidP="000D6B30">
      <w:pPr>
        <w:spacing w:before="60" w:after="60"/>
        <w:rPr>
          <w:rFonts w:eastAsia="Calibri" w:cs="Times New Roman"/>
          <w:sz w:val="18"/>
          <w:szCs w:val="18"/>
        </w:rPr>
      </w:pPr>
      <w:r w:rsidRPr="005D7ABA">
        <w:rPr>
          <w:sz w:val="18"/>
          <w:szCs w:val="18"/>
        </w:rPr>
        <w:t>Source: Ministry of Finance</w:t>
      </w:r>
    </w:p>
    <w:p w14:paraId="4D00EB70" w14:textId="4B44C84D" w:rsidR="00797DCB" w:rsidRPr="005D7ABA" w:rsidRDefault="00797DCB" w:rsidP="000D6B30">
      <w:pPr>
        <w:rPr>
          <w:rFonts w:eastAsia="MS PGothic" w:cs="Times New Roman"/>
          <w:sz w:val="18"/>
          <w:szCs w:val="18"/>
        </w:rPr>
      </w:pPr>
      <w:r w:rsidRPr="005D7ABA">
        <w:rPr>
          <w:sz w:val="18"/>
          <w:szCs w:val="18"/>
        </w:rPr>
        <w:t>* In line with the definition which was used for the purposes of monitoring of implementation of arrangements with the IMF.</w:t>
      </w:r>
    </w:p>
    <w:p w14:paraId="7801098C" w14:textId="5AD82516" w:rsidR="00B62D55" w:rsidRDefault="00B62D55">
      <w:pPr>
        <w:spacing w:after="160" w:line="259" w:lineRule="auto"/>
        <w:jc w:val="left"/>
        <w:rPr>
          <w:b/>
        </w:rPr>
      </w:pPr>
      <w:r>
        <w:rPr>
          <w:b/>
        </w:rPr>
        <w:br w:type="page"/>
      </w:r>
    </w:p>
    <w:p w14:paraId="3113A61E" w14:textId="77777777" w:rsidR="00B62D55" w:rsidRDefault="00B62D55" w:rsidP="00797DCB">
      <w:pPr>
        <w:spacing w:after="0"/>
        <w:jc w:val="center"/>
        <w:rPr>
          <w:b/>
        </w:rPr>
      </w:pPr>
    </w:p>
    <w:p w14:paraId="3755153C" w14:textId="398B4CA5" w:rsidR="00797DCB" w:rsidRDefault="00797DCB" w:rsidP="005D7ABA">
      <w:pPr>
        <w:shd w:val="clear" w:color="auto" w:fill="F2F2F2" w:themeFill="background1" w:themeFillShade="F2"/>
        <w:spacing w:after="0"/>
        <w:jc w:val="center"/>
        <w:rPr>
          <w:b/>
        </w:rPr>
      </w:pPr>
      <w:r w:rsidRPr="00B85413">
        <w:rPr>
          <w:b/>
        </w:rPr>
        <w:t>S0</w:t>
      </w:r>
      <w:r w:rsidRPr="00B85413">
        <w:t xml:space="preserve"> </w:t>
      </w:r>
      <w:r w:rsidRPr="00B85413">
        <w:rPr>
          <w:b/>
        </w:rPr>
        <w:t>indicator</w:t>
      </w:r>
      <w:r w:rsidR="00B62D55">
        <w:rPr>
          <w:b/>
        </w:rPr>
        <w:t xml:space="preserve"> </w:t>
      </w:r>
      <w:r w:rsidRPr="00B85413">
        <w:rPr>
          <w:b/>
        </w:rPr>
        <w:t>of short-term fiscal sustainability</w:t>
      </w:r>
    </w:p>
    <w:p w14:paraId="66989CCE" w14:textId="77777777" w:rsidR="00B62D55" w:rsidRPr="00B85413" w:rsidRDefault="00B62D55" w:rsidP="005D7ABA">
      <w:pPr>
        <w:shd w:val="clear" w:color="auto" w:fill="F2F2F2" w:themeFill="background1" w:themeFillShade="F2"/>
        <w:spacing w:after="0"/>
        <w:jc w:val="center"/>
        <w:rPr>
          <w:rFonts w:eastAsia="Calibri" w:cs="Times New Roman"/>
          <w:b/>
          <w:szCs w:val="24"/>
        </w:rPr>
      </w:pPr>
    </w:p>
    <w:p w14:paraId="1AC3341E" w14:textId="42FEDF7A" w:rsidR="00797DCB" w:rsidRPr="00B85413" w:rsidRDefault="00797DCB" w:rsidP="005D7ABA">
      <w:pPr>
        <w:shd w:val="clear" w:color="auto" w:fill="F2F2F2" w:themeFill="background1" w:themeFillShade="F2"/>
        <w:spacing w:after="60"/>
        <w:rPr>
          <w:rFonts w:cstheme="minorHAnsi"/>
          <w:szCs w:val="20"/>
        </w:rPr>
      </w:pPr>
      <w:r w:rsidRPr="00B85413">
        <w:t>The European Commission designed a composite S0 indicator for assessing short-term fiscal sustainability, which, through the identification of potential short-term risks in the current yea</w:t>
      </w:r>
      <w:r>
        <w:t>r</w:t>
      </w:r>
      <w:r w:rsidRPr="00B85413">
        <w:t>, tries to anticipate the fiscal stress in the next year. If the value of the S0 indicator exceeds the defined threshold, the country is deemed to be under a short-term risk of fiscal stress. In addition to the values for the entire indicator, for the purpose of locating the source from which the risk originates, values of Sub-index and its components are also taken into consideration. The composite S0 indicator consists of two Sub-indices, which contain a series of variables of fiscal and macro-financial sustainability. The values of these sub-indices below the defined threshold indicate a lack of short-term fiscal risk.</w:t>
      </w:r>
    </w:p>
    <w:p w14:paraId="4DB32090" w14:textId="77777777" w:rsidR="00797DCB" w:rsidRPr="00B85413" w:rsidRDefault="00797DCB" w:rsidP="005D7ABA">
      <w:pPr>
        <w:shd w:val="clear" w:color="auto" w:fill="F2F2F2" w:themeFill="background1" w:themeFillShade="F2"/>
        <w:spacing w:after="60"/>
        <w:rPr>
          <w:rFonts w:cstheme="minorHAnsi"/>
          <w:szCs w:val="20"/>
        </w:rPr>
      </w:pPr>
      <w:r w:rsidRPr="00B85413">
        <w:t>In 2022, values of the fiscal (0.22) and financial sub-index (0.27) were within the threshold defined for them, as was the value of the entire S0 indicator for the Republic of Serbia (0.25). This generally indicates that there is no danger of any macroeconomic instability in the upcoming medium-term period. A successfully preserved macroeconomic and fiscal stability established in the previous period ensured the space for fast and significant measures of fiscal and monetary policy support.</w:t>
      </w:r>
    </w:p>
    <w:p w14:paraId="6BF520F5" w14:textId="77777777" w:rsidR="00797DCB" w:rsidRPr="00B85413" w:rsidRDefault="00797DCB" w:rsidP="005D7ABA">
      <w:pPr>
        <w:shd w:val="clear" w:color="auto" w:fill="F2F2F2" w:themeFill="background1" w:themeFillShade="F2"/>
        <w:rPr>
          <w:rFonts w:eastAsia="Calibri" w:cs="Times New Roman"/>
          <w:szCs w:val="24"/>
        </w:rPr>
      </w:pPr>
      <w:bookmarkStart w:id="37" w:name="_Hlk154584872"/>
      <w:r w:rsidRPr="00B85413">
        <w:t>Chart 7 S0 indicator for Serbia 2015–2022</w:t>
      </w:r>
    </w:p>
    <w:p w14:paraId="35FE3F61" w14:textId="77777777" w:rsidR="00797DCB" w:rsidRPr="00B85413" w:rsidRDefault="00797DCB" w:rsidP="005D7ABA">
      <w:pPr>
        <w:shd w:val="clear" w:color="auto" w:fill="F2F2F2" w:themeFill="background1" w:themeFillShade="F2"/>
        <w:spacing w:after="240"/>
        <w:rPr>
          <w:rFonts w:eastAsia="Calibri" w:cs="Times New Roman"/>
          <w:szCs w:val="24"/>
        </w:rPr>
      </w:pPr>
      <w:r>
        <w:rPr>
          <w:noProof/>
          <w:lang w:val="en-US"/>
        </w:rPr>
        <w:drawing>
          <wp:inline distT="0" distB="0" distL="0" distR="0" wp14:anchorId="7714C49E" wp14:editId="72C7E2A6">
            <wp:extent cx="5839460" cy="1818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D24720" w14:textId="77777777" w:rsidR="00797DCB" w:rsidRPr="00B85413" w:rsidRDefault="00797DCB" w:rsidP="005D7ABA">
      <w:pPr>
        <w:shd w:val="clear" w:color="auto" w:fill="F2F2F2" w:themeFill="background1" w:themeFillShade="F2"/>
        <w:jc w:val="left"/>
        <w:rPr>
          <w:rFonts w:eastAsia="Calibri" w:cs="Times New Roman"/>
          <w:szCs w:val="24"/>
        </w:rPr>
      </w:pPr>
      <w:bookmarkStart w:id="38" w:name="_Hlk154585036"/>
      <w:r w:rsidRPr="00B85413">
        <w:t>Chart 8 S0 EU countries and Serbia</w:t>
      </w:r>
    </w:p>
    <w:bookmarkEnd w:id="37"/>
    <w:p w14:paraId="1EFF7D21" w14:textId="77777777" w:rsidR="00797DCB" w:rsidRPr="00B85413" w:rsidRDefault="00797DCB" w:rsidP="005D7ABA">
      <w:pPr>
        <w:shd w:val="clear" w:color="auto" w:fill="F2F2F2" w:themeFill="background1" w:themeFillShade="F2"/>
        <w:rPr>
          <w:rFonts w:eastAsia="Calibri" w:cs="Times New Roman"/>
          <w:szCs w:val="24"/>
        </w:rPr>
      </w:pPr>
      <w:r>
        <w:rPr>
          <w:noProof/>
          <w:lang w:val="en-US"/>
        </w:rPr>
        <w:drawing>
          <wp:inline distT="0" distB="0" distL="0" distR="0" wp14:anchorId="794EEF44" wp14:editId="643DF25F">
            <wp:extent cx="5731510" cy="2260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38"/>
    <w:p w14:paraId="747D5830" w14:textId="17BAD5C5" w:rsidR="00797DCB" w:rsidRPr="00B85413" w:rsidRDefault="00797DCB" w:rsidP="005D7ABA">
      <w:pPr>
        <w:shd w:val="clear" w:color="auto" w:fill="F2F2F2" w:themeFill="background1" w:themeFillShade="F2"/>
        <w:spacing w:after="60"/>
        <w:rPr>
          <w:rFonts w:eastAsia="Calibri" w:cs="Times New Roman"/>
          <w:szCs w:val="24"/>
        </w:rPr>
      </w:pPr>
      <w:r w:rsidRPr="00B85413">
        <w:t xml:space="preserve">Calculation of the S0 indicator for the Republic of Serbia, </w:t>
      </w:r>
      <w:r>
        <w:t xml:space="preserve">was </w:t>
      </w:r>
      <w:r w:rsidRPr="00B85413">
        <w:t>made by the Ministry of Finance, based on the EC methodology.</w:t>
      </w:r>
    </w:p>
    <w:p w14:paraId="07AD2E37" w14:textId="77777777" w:rsidR="00797DCB" w:rsidRPr="00B85413" w:rsidRDefault="00797DCB" w:rsidP="005D7ABA">
      <w:pPr>
        <w:shd w:val="clear" w:color="auto" w:fill="F2F2F2" w:themeFill="background1" w:themeFillShade="F2"/>
        <w:spacing w:after="60"/>
        <w:rPr>
          <w:rFonts w:eastAsia="Calibri" w:cs="Times New Roman"/>
          <w:spacing w:val="2"/>
          <w:szCs w:val="24"/>
        </w:rPr>
      </w:pPr>
      <w:r w:rsidRPr="00B85413">
        <w:t xml:space="preserve">On the basis of the European Commission data for EU countries for 2022 and the calculation of the Ministry of Finance for the Republic of Serbia, we conclude that the majority of the observed countries, as well as Serbia, were not exposed to short-term risk of the realisation of fiscal stress, in view of the fact that the value of S0 never exceeds the defined threshold. A minimization of potential risks for the occurrence of fiscal stress in observed countries will be necessary with a view to creating </w:t>
      </w:r>
      <w:r w:rsidRPr="00B85413">
        <w:lastRenderedPageBreak/>
        <w:t>possibilities for adopting economic policy measures in response to an unfavourable and uncertain political and economic situation.</w:t>
      </w:r>
    </w:p>
    <w:p w14:paraId="19D2A25D" w14:textId="77777777" w:rsidR="00797DCB" w:rsidRDefault="00797DCB" w:rsidP="005D7ABA">
      <w:pPr>
        <w:shd w:val="clear" w:color="auto" w:fill="F2F2F2" w:themeFill="background1" w:themeFillShade="F2"/>
      </w:pPr>
      <w:r w:rsidRPr="00B85413">
        <w:t>Chart 9 Fiscal sub-index and sub-index of macro-financial competitiveness for the EU countries and Serbia for 2022</w:t>
      </w:r>
    </w:p>
    <w:p w14:paraId="40AB8DF8" w14:textId="77777777" w:rsidR="00797DCB" w:rsidRPr="00B85413" w:rsidRDefault="00797DCB" w:rsidP="005D7ABA">
      <w:pPr>
        <w:shd w:val="clear" w:color="auto" w:fill="F2F2F2" w:themeFill="background1" w:themeFillShade="F2"/>
        <w:rPr>
          <w:rFonts w:eastAsia="Calibri" w:cs="Times New Roman"/>
          <w:spacing w:val="2"/>
          <w:szCs w:val="24"/>
        </w:rPr>
      </w:pPr>
      <w:r>
        <w:rPr>
          <w:noProof/>
          <w:lang w:val="en-US"/>
        </w:rPr>
        <w:drawing>
          <wp:inline distT="0" distB="0" distL="0" distR="0" wp14:anchorId="412DA993" wp14:editId="0FCF4B0A">
            <wp:extent cx="5731510" cy="363172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40F55C" w14:textId="77777777" w:rsidR="000D6B30" w:rsidRDefault="000D6B30" w:rsidP="00797DCB">
      <w:pPr>
        <w:spacing w:after="160" w:line="259" w:lineRule="auto"/>
        <w:jc w:val="left"/>
      </w:pPr>
      <w:bookmarkStart w:id="39" w:name="_Toc530635107"/>
    </w:p>
    <w:p w14:paraId="1D271318" w14:textId="77777777" w:rsidR="000D6B30" w:rsidRDefault="000D6B30" w:rsidP="00797DCB">
      <w:pPr>
        <w:spacing w:after="160" w:line="259" w:lineRule="auto"/>
        <w:jc w:val="left"/>
      </w:pPr>
    </w:p>
    <w:p w14:paraId="63BA682B" w14:textId="3738E7F2" w:rsidR="00797DCB" w:rsidRPr="00B85413" w:rsidRDefault="00797DCB" w:rsidP="00797DCB">
      <w:pPr>
        <w:spacing w:after="160" w:line="259" w:lineRule="auto"/>
        <w:jc w:val="left"/>
        <w:rPr>
          <w:rFonts w:eastAsia="Calibri" w:cs="Times New Roman"/>
          <w:szCs w:val="24"/>
        </w:rPr>
      </w:pPr>
      <w:r w:rsidRPr="00B85413">
        <w:br w:type="page"/>
      </w:r>
    </w:p>
    <w:p w14:paraId="013B163D" w14:textId="42048106" w:rsidR="00797DCB" w:rsidRPr="000D6B30" w:rsidRDefault="00B62D55" w:rsidP="000D6B30">
      <w:pPr>
        <w:keepNext/>
        <w:keepLines/>
        <w:spacing w:before="120"/>
        <w:outlineLvl w:val="1"/>
        <w:rPr>
          <w:rFonts w:eastAsia="MS PGothic" w:cs="Times New Roman"/>
          <w:b/>
          <w:color w:val="000000"/>
          <w:szCs w:val="24"/>
          <w:lang w:val="en-US"/>
        </w:rPr>
      </w:pPr>
      <w:bookmarkStart w:id="40" w:name="_Toc156201372"/>
      <w:r w:rsidRPr="000D6B30">
        <w:rPr>
          <w:rFonts w:eastAsia="MS PGothic" w:cs="Times New Roman"/>
          <w:b/>
          <w:color w:val="000000"/>
          <w:szCs w:val="24"/>
          <w:lang w:val="en-US"/>
        </w:rPr>
        <w:lastRenderedPageBreak/>
        <w:t>4.</w:t>
      </w:r>
      <w:r w:rsidR="00797DCB" w:rsidRPr="000D6B30">
        <w:rPr>
          <w:rFonts w:eastAsia="MS PGothic" w:cs="Times New Roman"/>
          <w:b/>
          <w:color w:val="000000"/>
          <w:szCs w:val="24"/>
          <w:lang w:val="en-US"/>
        </w:rPr>
        <w:t xml:space="preserve">3. </w:t>
      </w:r>
      <w:bookmarkEnd w:id="39"/>
      <w:r w:rsidR="00797DCB" w:rsidRPr="000D6B30">
        <w:rPr>
          <w:rFonts w:eastAsia="MS PGothic" w:cs="Times New Roman"/>
          <w:b/>
          <w:color w:val="000000"/>
          <w:szCs w:val="24"/>
          <w:lang w:val="en-US"/>
        </w:rPr>
        <w:t>FISCAL PROJECTIONS 2024–2026</w:t>
      </w:r>
      <w:bookmarkEnd w:id="40"/>
    </w:p>
    <w:p w14:paraId="52D0C2C1" w14:textId="77777777" w:rsidR="00797DCB" w:rsidRPr="00B85413" w:rsidRDefault="00797DCB" w:rsidP="000D6B30">
      <w:pPr>
        <w:spacing w:after="60"/>
      </w:pPr>
      <w:r w:rsidRPr="00B85413">
        <w:t>Fiscal policy targets are aimed at maintaining fiscal stability and reducing the share of the public debt in the GDP. The medium-term fiscal framework envisages a gradual reduction of the government sector deficit to the level of 1.5% of the GDP until 2026 and a decline of the public debt share to under 50% of the GDP. Projections of fiscal aggregates 2023-2026 are based on the projections of macroeconomic indicators for the above period, planned tax policy which entails further alignment with the EU laws and directives and fiscal and structural measures, including a further reform of major public enterprises.</w:t>
      </w:r>
    </w:p>
    <w:p w14:paraId="2DCC407B" w14:textId="77777777" w:rsidR="00797DCB" w:rsidRPr="00B85413" w:rsidRDefault="00797DCB" w:rsidP="000D6B30">
      <w:pPr>
        <w:spacing w:after="60"/>
      </w:pPr>
      <w:r w:rsidRPr="00B85413">
        <w:t>Due to the fiscal consolidation measures in the previous period, a fiscal space was created that enabled rich packages of measures as a part of the fight against the effects of the pandemic crisis during 2020 and 2021. In 2022, funds were provided for the purpose of mitigation of the effects of the energy crisis caused by the conflict in Ukraine. The response of the fiscal policy in the upcoming period, created measures and their fiscal implications will be designed in such a manner that they do not jeopardise the stability of public finance and the speed of the reduction of the public debt, that they maintain the living standard of the population and help the economic development, as well as to ensure the flexibility of the response to a possibly stronger crisis.</w:t>
      </w:r>
    </w:p>
    <w:p w14:paraId="0FD26FE0" w14:textId="77777777" w:rsidR="00797DCB" w:rsidRPr="00B85413" w:rsidRDefault="00797DCB" w:rsidP="005D7ABA">
      <w:r w:rsidRPr="00B85413">
        <w:t>Table 7 Fiscal aggregates 2022–2026, GDP %</w:t>
      </w:r>
    </w:p>
    <w:tbl>
      <w:tblPr>
        <w:tblStyle w:val="LightShading-Accent1221"/>
        <w:tblW w:w="5000" w:type="pct"/>
        <w:tblBorders>
          <w:top w:val="none" w:sz="0" w:space="0" w:color="auto"/>
          <w:bottom w:val="none" w:sz="0" w:space="0" w:color="auto"/>
        </w:tblBorders>
        <w:tblLook w:val="0420" w:firstRow="1" w:lastRow="0" w:firstColumn="0" w:lastColumn="0" w:noHBand="0" w:noVBand="1"/>
      </w:tblPr>
      <w:tblGrid>
        <w:gridCol w:w="4084"/>
        <w:gridCol w:w="1186"/>
        <w:gridCol w:w="1162"/>
        <w:gridCol w:w="1068"/>
        <w:gridCol w:w="1070"/>
        <w:gridCol w:w="1068"/>
      </w:tblGrid>
      <w:tr w:rsidR="00797DCB" w:rsidRPr="00B85413" w14:paraId="6531A4B6" w14:textId="77777777" w:rsidTr="00D34346">
        <w:trPr>
          <w:cnfStyle w:val="100000000000" w:firstRow="1" w:lastRow="0" w:firstColumn="0" w:lastColumn="0" w:oddVBand="0" w:evenVBand="0" w:oddHBand="0" w:evenHBand="0" w:firstRowFirstColumn="0" w:firstRowLastColumn="0" w:lastRowFirstColumn="0" w:lastRowLastColumn="0"/>
          <w:trHeight w:val="253"/>
        </w:trPr>
        <w:tc>
          <w:tcPr>
            <w:tcW w:w="2118" w:type="pct"/>
            <w:tcBorders>
              <w:top w:val="single" w:sz="4" w:space="0" w:color="002060"/>
              <w:bottom w:val="single" w:sz="4" w:space="0" w:color="002060"/>
            </w:tcBorders>
            <w:shd w:val="clear" w:color="auto" w:fill="auto"/>
            <w:noWrap/>
            <w:vAlign w:val="center"/>
          </w:tcPr>
          <w:p w14:paraId="171A98E7" w14:textId="77777777" w:rsidR="00797DCB" w:rsidRPr="00B85413" w:rsidRDefault="00797DCB" w:rsidP="00D34346">
            <w:pPr>
              <w:spacing w:after="0"/>
              <w:rPr>
                <w:b w:val="0"/>
                <w:color w:val="auto"/>
                <w:sz w:val="20"/>
              </w:rPr>
            </w:pPr>
            <w:r w:rsidRPr="00B85413">
              <w:rPr>
                <w:b w:val="0"/>
                <w:color w:val="auto"/>
                <w:sz w:val="20"/>
              </w:rPr>
              <w:t>Description</w:t>
            </w:r>
          </w:p>
        </w:tc>
        <w:tc>
          <w:tcPr>
            <w:tcW w:w="615" w:type="pct"/>
            <w:tcBorders>
              <w:top w:val="single" w:sz="4" w:space="0" w:color="002060"/>
              <w:bottom w:val="single" w:sz="4" w:space="0" w:color="002060"/>
            </w:tcBorders>
            <w:shd w:val="clear" w:color="auto" w:fill="auto"/>
            <w:vAlign w:val="center"/>
          </w:tcPr>
          <w:p w14:paraId="7268960E" w14:textId="77777777" w:rsidR="00797DCB" w:rsidRPr="00B85413" w:rsidRDefault="00797DCB" w:rsidP="00D34346">
            <w:pPr>
              <w:spacing w:after="0"/>
              <w:jc w:val="right"/>
              <w:rPr>
                <w:b w:val="0"/>
                <w:color w:val="auto"/>
                <w:sz w:val="20"/>
              </w:rPr>
            </w:pPr>
            <w:r w:rsidRPr="00B85413">
              <w:rPr>
                <w:b w:val="0"/>
                <w:color w:val="auto"/>
                <w:sz w:val="20"/>
              </w:rPr>
              <w:t>E</w:t>
            </w:r>
            <w:r>
              <w:rPr>
                <w:b w:val="0"/>
                <w:color w:val="auto"/>
                <w:sz w:val="20"/>
              </w:rPr>
              <w:t>xecution</w:t>
            </w:r>
          </w:p>
        </w:tc>
        <w:tc>
          <w:tcPr>
            <w:tcW w:w="603" w:type="pct"/>
            <w:tcBorders>
              <w:top w:val="single" w:sz="4" w:space="0" w:color="002060"/>
              <w:bottom w:val="single" w:sz="4" w:space="0" w:color="002060"/>
            </w:tcBorders>
            <w:shd w:val="clear" w:color="auto" w:fill="auto"/>
            <w:vAlign w:val="center"/>
          </w:tcPr>
          <w:p w14:paraId="31518382" w14:textId="77777777" w:rsidR="00797DCB" w:rsidRPr="00B85413" w:rsidRDefault="00797DCB" w:rsidP="00D34346">
            <w:pPr>
              <w:spacing w:after="0"/>
              <w:jc w:val="right"/>
              <w:rPr>
                <w:b w:val="0"/>
                <w:color w:val="auto"/>
                <w:sz w:val="20"/>
              </w:rPr>
            </w:pPr>
            <w:r w:rsidRPr="00B85413">
              <w:rPr>
                <w:b w:val="0"/>
                <w:color w:val="auto"/>
                <w:sz w:val="20"/>
              </w:rPr>
              <w:t>Estimate</w:t>
            </w:r>
          </w:p>
        </w:tc>
        <w:tc>
          <w:tcPr>
            <w:tcW w:w="1663" w:type="pct"/>
            <w:gridSpan w:val="3"/>
            <w:tcBorders>
              <w:top w:val="single" w:sz="4" w:space="0" w:color="002060"/>
              <w:bottom w:val="single" w:sz="4" w:space="0" w:color="002060"/>
            </w:tcBorders>
            <w:shd w:val="clear" w:color="auto" w:fill="auto"/>
            <w:vAlign w:val="center"/>
          </w:tcPr>
          <w:p w14:paraId="1F2EE5C6" w14:textId="77777777" w:rsidR="00797DCB" w:rsidRPr="00B85413" w:rsidRDefault="00797DCB" w:rsidP="00D34346">
            <w:pPr>
              <w:spacing w:after="0"/>
              <w:jc w:val="center"/>
              <w:rPr>
                <w:b w:val="0"/>
                <w:color w:val="auto"/>
                <w:sz w:val="20"/>
              </w:rPr>
            </w:pPr>
            <w:r w:rsidRPr="00B85413">
              <w:rPr>
                <w:b w:val="0"/>
                <w:color w:val="auto"/>
                <w:sz w:val="20"/>
              </w:rPr>
              <w:t>Projec</w:t>
            </w:r>
            <w:r>
              <w:rPr>
                <w:b w:val="0"/>
                <w:color w:val="auto"/>
                <w:sz w:val="20"/>
              </w:rPr>
              <w:t>tion</w:t>
            </w:r>
          </w:p>
        </w:tc>
      </w:tr>
      <w:tr w:rsidR="00797DCB" w:rsidRPr="00B85413" w14:paraId="20B5FFE2" w14:textId="77777777" w:rsidTr="00D34346">
        <w:trPr>
          <w:cnfStyle w:val="000000100000" w:firstRow="0" w:lastRow="0" w:firstColumn="0" w:lastColumn="0" w:oddVBand="0" w:evenVBand="0" w:oddHBand="1" w:evenHBand="0" w:firstRowFirstColumn="0" w:firstRowLastColumn="0" w:lastRowFirstColumn="0" w:lastRowLastColumn="0"/>
          <w:trHeight w:val="253"/>
        </w:trPr>
        <w:tc>
          <w:tcPr>
            <w:tcW w:w="2118" w:type="pct"/>
            <w:tcBorders>
              <w:top w:val="single" w:sz="4" w:space="0" w:color="002060"/>
            </w:tcBorders>
            <w:shd w:val="clear" w:color="auto" w:fill="auto"/>
            <w:noWrap/>
            <w:vAlign w:val="center"/>
          </w:tcPr>
          <w:p w14:paraId="3C88B468" w14:textId="77777777" w:rsidR="00797DCB" w:rsidRPr="00B85413" w:rsidRDefault="00797DCB" w:rsidP="00D34346">
            <w:pPr>
              <w:spacing w:after="0"/>
              <w:rPr>
                <w:color w:val="auto"/>
                <w:sz w:val="20"/>
              </w:rPr>
            </w:pPr>
            <w:r w:rsidRPr="00B85413">
              <w:rPr>
                <w:color w:val="auto"/>
                <w:sz w:val="20"/>
              </w:rPr>
              <w:t> </w:t>
            </w:r>
          </w:p>
        </w:tc>
        <w:tc>
          <w:tcPr>
            <w:tcW w:w="615" w:type="pct"/>
            <w:tcBorders>
              <w:top w:val="single" w:sz="4" w:space="0" w:color="002060"/>
              <w:bottom w:val="single" w:sz="4" w:space="0" w:color="002060"/>
            </w:tcBorders>
            <w:shd w:val="clear" w:color="auto" w:fill="auto"/>
          </w:tcPr>
          <w:p w14:paraId="637DCEE6" w14:textId="77777777" w:rsidR="00797DCB" w:rsidRPr="00B85413" w:rsidRDefault="00797DCB" w:rsidP="00D34346">
            <w:pPr>
              <w:spacing w:after="0"/>
              <w:jc w:val="right"/>
              <w:rPr>
                <w:color w:val="auto"/>
                <w:sz w:val="20"/>
              </w:rPr>
            </w:pPr>
            <w:r w:rsidRPr="00B85413">
              <w:rPr>
                <w:color w:val="auto"/>
                <w:sz w:val="20"/>
              </w:rPr>
              <w:t>2022</w:t>
            </w:r>
          </w:p>
        </w:tc>
        <w:tc>
          <w:tcPr>
            <w:tcW w:w="603" w:type="pct"/>
            <w:tcBorders>
              <w:top w:val="single" w:sz="4" w:space="0" w:color="002060"/>
              <w:bottom w:val="single" w:sz="4" w:space="0" w:color="002060"/>
            </w:tcBorders>
            <w:shd w:val="clear" w:color="auto" w:fill="auto"/>
          </w:tcPr>
          <w:p w14:paraId="6C773494" w14:textId="77777777" w:rsidR="00797DCB" w:rsidRPr="00B85413" w:rsidRDefault="00797DCB" w:rsidP="00D34346">
            <w:pPr>
              <w:spacing w:after="0"/>
              <w:jc w:val="right"/>
              <w:rPr>
                <w:color w:val="auto"/>
                <w:sz w:val="20"/>
              </w:rPr>
            </w:pPr>
            <w:r w:rsidRPr="00B85413">
              <w:rPr>
                <w:color w:val="auto"/>
                <w:sz w:val="20"/>
              </w:rPr>
              <w:t>2023</w:t>
            </w:r>
          </w:p>
        </w:tc>
        <w:tc>
          <w:tcPr>
            <w:tcW w:w="554" w:type="pct"/>
            <w:tcBorders>
              <w:top w:val="single" w:sz="4" w:space="0" w:color="002060"/>
              <w:bottom w:val="single" w:sz="4" w:space="0" w:color="002060"/>
            </w:tcBorders>
            <w:shd w:val="clear" w:color="auto" w:fill="auto"/>
          </w:tcPr>
          <w:p w14:paraId="3429089A" w14:textId="77777777" w:rsidR="00797DCB" w:rsidRPr="00B85413" w:rsidRDefault="00797DCB" w:rsidP="00D34346">
            <w:pPr>
              <w:spacing w:after="0"/>
              <w:jc w:val="right"/>
              <w:rPr>
                <w:color w:val="auto"/>
                <w:sz w:val="20"/>
              </w:rPr>
            </w:pPr>
            <w:r w:rsidRPr="00B85413">
              <w:rPr>
                <w:color w:val="auto"/>
                <w:sz w:val="20"/>
              </w:rPr>
              <w:t>2024</w:t>
            </w:r>
          </w:p>
        </w:tc>
        <w:tc>
          <w:tcPr>
            <w:tcW w:w="555" w:type="pct"/>
            <w:tcBorders>
              <w:top w:val="single" w:sz="4" w:space="0" w:color="002060"/>
              <w:bottom w:val="single" w:sz="4" w:space="0" w:color="002060"/>
            </w:tcBorders>
            <w:shd w:val="clear" w:color="auto" w:fill="auto"/>
          </w:tcPr>
          <w:p w14:paraId="253BD915" w14:textId="77777777" w:rsidR="00797DCB" w:rsidRPr="00B85413" w:rsidRDefault="00797DCB" w:rsidP="00D34346">
            <w:pPr>
              <w:spacing w:after="0"/>
              <w:jc w:val="right"/>
              <w:rPr>
                <w:color w:val="auto"/>
                <w:sz w:val="20"/>
              </w:rPr>
            </w:pPr>
            <w:r w:rsidRPr="00B85413">
              <w:rPr>
                <w:color w:val="auto"/>
                <w:sz w:val="20"/>
              </w:rPr>
              <w:t>2025</w:t>
            </w:r>
          </w:p>
        </w:tc>
        <w:tc>
          <w:tcPr>
            <w:tcW w:w="554" w:type="pct"/>
            <w:tcBorders>
              <w:top w:val="single" w:sz="4" w:space="0" w:color="002060"/>
              <w:bottom w:val="single" w:sz="4" w:space="0" w:color="002060"/>
            </w:tcBorders>
            <w:shd w:val="clear" w:color="auto" w:fill="auto"/>
          </w:tcPr>
          <w:p w14:paraId="0403CC01" w14:textId="77777777" w:rsidR="00797DCB" w:rsidRPr="00B85413" w:rsidRDefault="00797DCB" w:rsidP="00D34346">
            <w:pPr>
              <w:spacing w:after="0"/>
              <w:jc w:val="right"/>
              <w:rPr>
                <w:color w:val="auto"/>
                <w:sz w:val="20"/>
              </w:rPr>
            </w:pPr>
            <w:r w:rsidRPr="00B85413">
              <w:rPr>
                <w:color w:val="auto"/>
                <w:sz w:val="20"/>
              </w:rPr>
              <w:t>2026</w:t>
            </w:r>
          </w:p>
        </w:tc>
      </w:tr>
      <w:tr w:rsidR="00797DCB" w:rsidRPr="00B85413" w14:paraId="0EAFDBEE" w14:textId="77777777" w:rsidTr="00D34346">
        <w:trPr>
          <w:trHeight w:val="253"/>
        </w:trPr>
        <w:tc>
          <w:tcPr>
            <w:tcW w:w="2118" w:type="pct"/>
            <w:shd w:val="clear" w:color="auto" w:fill="auto"/>
            <w:vAlign w:val="center"/>
          </w:tcPr>
          <w:p w14:paraId="01263974" w14:textId="77777777" w:rsidR="00797DCB" w:rsidRPr="00B85413" w:rsidRDefault="00797DCB" w:rsidP="00D34346">
            <w:pPr>
              <w:spacing w:after="0"/>
              <w:rPr>
                <w:color w:val="auto"/>
                <w:sz w:val="20"/>
              </w:rPr>
            </w:pPr>
            <w:r w:rsidRPr="00B85413">
              <w:rPr>
                <w:color w:val="auto"/>
                <w:sz w:val="20"/>
              </w:rPr>
              <w:t>Public revenue</w:t>
            </w:r>
          </w:p>
        </w:tc>
        <w:tc>
          <w:tcPr>
            <w:tcW w:w="615" w:type="pct"/>
            <w:tcBorders>
              <w:top w:val="single" w:sz="4" w:space="0" w:color="002060"/>
            </w:tcBorders>
            <w:shd w:val="clear" w:color="auto" w:fill="auto"/>
            <w:vAlign w:val="center"/>
          </w:tcPr>
          <w:p w14:paraId="3276BB08" w14:textId="77777777" w:rsidR="00797DCB" w:rsidRPr="00B85413" w:rsidRDefault="00797DCB" w:rsidP="00D34346">
            <w:pPr>
              <w:spacing w:after="0"/>
              <w:jc w:val="right"/>
              <w:rPr>
                <w:color w:val="000000" w:themeColor="text1"/>
                <w:sz w:val="20"/>
              </w:rPr>
            </w:pPr>
            <w:r w:rsidRPr="00B85413">
              <w:rPr>
                <w:color w:val="000000" w:themeColor="text1"/>
                <w:sz w:val="20"/>
              </w:rPr>
              <w:t>43.8</w:t>
            </w:r>
          </w:p>
        </w:tc>
        <w:tc>
          <w:tcPr>
            <w:tcW w:w="603" w:type="pct"/>
            <w:tcBorders>
              <w:top w:val="single" w:sz="4" w:space="0" w:color="002060"/>
            </w:tcBorders>
            <w:shd w:val="clear" w:color="auto" w:fill="auto"/>
            <w:vAlign w:val="center"/>
          </w:tcPr>
          <w:p w14:paraId="0FF1FBF9" w14:textId="77777777" w:rsidR="00797DCB" w:rsidRPr="00B85413" w:rsidRDefault="00797DCB" w:rsidP="00D34346">
            <w:pPr>
              <w:spacing w:after="0"/>
              <w:jc w:val="right"/>
              <w:rPr>
                <w:color w:val="000000" w:themeColor="text1"/>
                <w:sz w:val="20"/>
              </w:rPr>
            </w:pPr>
            <w:r w:rsidRPr="00B85413">
              <w:rPr>
                <w:color w:val="000000" w:themeColor="text1"/>
                <w:sz w:val="20"/>
              </w:rPr>
              <w:t>42.5</w:t>
            </w:r>
          </w:p>
        </w:tc>
        <w:tc>
          <w:tcPr>
            <w:tcW w:w="554" w:type="pct"/>
            <w:tcBorders>
              <w:top w:val="single" w:sz="4" w:space="0" w:color="002060"/>
            </w:tcBorders>
            <w:shd w:val="clear" w:color="auto" w:fill="auto"/>
            <w:vAlign w:val="center"/>
          </w:tcPr>
          <w:p w14:paraId="515C4B2C" w14:textId="77777777" w:rsidR="00797DCB" w:rsidRPr="00B85413" w:rsidRDefault="00797DCB" w:rsidP="00D34346">
            <w:pPr>
              <w:spacing w:after="0"/>
              <w:jc w:val="right"/>
              <w:rPr>
                <w:color w:val="000000" w:themeColor="text1"/>
                <w:sz w:val="20"/>
              </w:rPr>
            </w:pPr>
            <w:r w:rsidRPr="00B85413">
              <w:rPr>
                <w:color w:val="000000" w:themeColor="text1"/>
                <w:sz w:val="20"/>
              </w:rPr>
              <w:t>42.6</w:t>
            </w:r>
          </w:p>
        </w:tc>
        <w:tc>
          <w:tcPr>
            <w:tcW w:w="555" w:type="pct"/>
            <w:tcBorders>
              <w:top w:val="single" w:sz="4" w:space="0" w:color="002060"/>
            </w:tcBorders>
            <w:shd w:val="clear" w:color="auto" w:fill="auto"/>
            <w:vAlign w:val="center"/>
          </w:tcPr>
          <w:p w14:paraId="5CBCB2A8" w14:textId="77777777" w:rsidR="00797DCB" w:rsidRPr="00B85413" w:rsidRDefault="00797DCB" w:rsidP="00D34346">
            <w:pPr>
              <w:spacing w:after="0"/>
              <w:jc w:val="right"/>
              <w:rPr>
                <w:color w:val="000000" w:themeColor="text1"/>
                <w:sz w:val="20"/>
              </w:rPr>
            </w:pPr>
            <w:r w:rsidRPr="00B85413">
              <w:rPr>
                <w:color w:val="000000" w:themeColor="text1"/>
                <w:sz w:val="20"/>
              </w:rPr>
              <w:t>42.5</w:t>
            </w:r>
          </w:p>
        </w:tc>
        <w:tc>
          <w:tcPr>
            <w:tcW w:w="554" w:type="pct"/>
            <w:tcBorders>
              <w:top w:val="single" w:sz="4" w:space="0" w:color="002060"/>
            </w:tcBorders>
            <w:shd w:val="clear" w:color="auto" w:fill="auto"/>
            <w:vAlign w:val="center"/>
          </w:tcPr>
          <w:p w14:paraId="4E1ECD1E" w14:textId="77777777" w:rsidR="00797DCB" w:rsidRPr="00B85413" w:rsidRDefault="00797DCB" w:rsidP="00D34346">
            <w:pPr>
              <w:spacing w:after="0"/>
              <w:jc w:val="right"/>
              <w:rPr>
                <w:color w:val="000000" w:themeColor="text1"/>
                <w:sz w:val="20"/>
              </w:rPr>
            </w:pPr>
            <w:r w:rsidRPr="00B85413">
              <w:rPr>
                <w:color w:val="000000" w:themeColor="text1"/>
                <w:sz w:val="20"/>
              </w:rPr>
              <w:t>42.3</w:t>
            </w:r>
          </w:p>
        </w:tc>
      </w:tr>
      <w:tr w:rsidR="00797DCB" w:rsidRPr="00B85413" w14:paraId="422FFC58" w14:textId="77777777" w:rsidTr="00D34346">
        <w:trPr>
          <w:cnfStyle w:val="000000100000" w:firstRow="0" w:lastRow="0" w:firstColumn="0" w:lastColumn="0" w:oddVBand="0" w:evenVBand="0" w:oddHBand="1" w:evenHBand="0" w:firstRowFirstColumn="0" w:firstRowLastColumn="0" w:lastRowFirstColumn="0" w:lastRowLastColumn="0"/>
          <w:trHeight w:val="253"/>
        </w:trPr>
        <w:tc>
          <w:tcPr>
            <w:tcW w:w="2118" w:type="pct"/>
            <w:shd w:val="clear" w:color="auto" w:fill="auto"/>
            <w:vAlign w:val="center"/>
          </w:tcPr>
          <w:p w14:paraId="0B94FFBF" w14:textId="77777777" w:rsidR="00797DCB" w:rsidRPr="00B85413" w:rsidRDefault="00797DCB" w:rsidP="00D34346">
            <w:pPr>
              <w:spacing w:after="0"/>
              <w:rPr>
                <w:color w:val="auto"/>
                <w:sz w:val="20"/>
              </w:rPr>
            </w:pPr>
            <w:r w:rsidRPr="00B85413">
              <w:rPr>
                <w:color w:val="auto"/>
                <w:sz w:val="20"/>
              </w:rPr>
              <w:t>Public expenditure</w:t>
            </w:r>
          </w:p>
        </w:tc>
        <w:tc>
          <w:tcPr>
            <w:tcW w:w="615" w:type="pct"/>
            <w:shd w:val="clear" w:color="auto" w:fill="auto"/>
            <w:vAlign w:val="center"/>
          </w:tcPr>
          <w:p w14:paraId="6E240465" w14:textId="77777777" w:rsidR="00797DCB" w:rsidRPr="00B85413" w:rsidRDefault="00797DCB" w:rsidP="00D34346">
            <w:pPr>
              <w:spacing w:after="0"/>
              <w:jc w:val="right"/>
              <w:rPr>
                <w:color w:val="000000" w:themeColor="text1"/>
                <w:sz w:val="20"/>
              </w:rPr>
            </w:pPr>
            <w:r w:rsidRPr="00B85413">
              <w:rPr>
                <w:color w:val="000000" w:themeColor="text1"/>
                <w:sz w:val="20"/>
              </w:rPr>
              <w:t>46.9</w:t>
            </w:r>
          </w:p>
        </w:tc>
        <w:tc>
          <w:tcPr>
            <w:tcW w:w="603" w:type="pct"/>
            <w:shd w:val="clear" w:color="auto" w:fill="auto"/>
            <w:vAlign w:val="center"/>
          </w:tcPr>
          <w:p w14:paraId="76C997DD" w14:textId="77777777" w:rsidR="00797DCB" w:rsidRPr="00B85413" w:rsidRDefault="00797DCB" w:rsidP="00D34346">
            <w:pPr>
              <w:spacing w:after="0"/>
              <w:jc w:val="right"/>
              <w:rPr>
                <w:color w:val="000000" w:themeColor="text1"/>
                <w:sz w:val="20"/>
              </w:rPr>
            </w:pPr>
            <w:r w:rsidRPr="00B85413">
              <w:rPr>
                <w:color w:val="000000" w:themeColor="text1"/>
                <w:sz w:val="20"/>
              </w:rPr>
              <w:t>45.3</w:t>
            </w:r>
          </w:p>
        </w:tc>
        <w:tc>
          <w:tcPr>
            <w:tcW w:w="554" w:type="pct"/>
            <w:shd w:val="clear" w:color="auto" w:fill="auto"/>
            <w:vAlign w:val="center"/>
          </w:tcPr>
          <w:p w14:paraId="2ED3FF2F" w14:textId="77777777" w:rsidR="00797DCB" w:rsidRPr="00B85413" w:rsidRDefault="00797DCB" w:rsidP="00D34346">
            <w:pPr>
              <w:spacing w:after="0"/>
              <w:jc w:val="right"/>
              <w:rPr>
                <w:color w:val="000000" w:themeColor="text1"/>
                <w:sz w:val="20"/>
              </w:rPr>
            </w:pPr>
            <w:r w:rsidRPr="00B85413">
              <w:rPr>
                <w:color w:val="000000" w:themeColor="text1"/>
                <w:sz w:val="20"/>
              </w:rPr>
              <w:t>44.8</w:t>
            </w:r>
          </w:p>
        </w:tc>
        <w:tc>
          <w:tcPr>
            <w:tcW w:w="555" w:type="pct"/>
            <w:shd w:val="clear" w:color="auto" w:fill="auto"/>
            <w:vAlign w:val="center"/>
          </w:tcPr>
          <w:p w14:paraId="15F17855" w14:textId="77777777" w:rsidR="00797DCB" w:rsidRPr="00B85413" w:rsidRDefault="00797DCB" w:rsidP="00D34346">
            <w:pPr>
              <w:spacing w:after="0"/>
              <w:jc w:val="right"/>
              <w:rPr>
                <w:color w:val="000000" w:themeColor="text1"/>
                <w:sz w:val="20"/>
              </w:rPr>
            </w:pPr>
            <w:r w:rsidRPr="00B85413">
              <w:rPr>
                <w:color w:val="000000" w:themeColor="text1"/>
                <w:sz w:val="20"/>
              </w:rPr>
              <w:t>44.0</w:t>
            </w:r>
          </w:p>
        </w:tc>
        <w:tc>
          <w:tcPr>
            <w:tcW w:w="554" w:type="pct"/>
            <w:shd w:val="clear" w:color="auto" w:fill="auto"/>
            <w:vAlign w:val="center"/>
          </w:tcPr>
          <w:p w14:paraId="6BA20894" w14:textId="77777777" w:rsidR="00797DCB" w:rsidRPr="00B85413" w:rsidRDefault="00797DCB" w:rsidP="00D34346">
            <w:pPr>
              <w:spacing w:after="0"/>
              <w:jc w:val="right"/>
              <w:rPr>
                <w:color w:val="000000" w:themeColor="text1"/>
                <w:sz w:val="20"/>
              </w:rPr>
            </w:pPr>
            <w:r w:rsidRPr="00B85413">
              <w:rPr>
                <w:color w:val="000000" w:themeColor="text1"/>
                <w:sz w:val="20"/>
              </w:rPr>
              <w:t>43.8</w:t>
            </w:r>
          </w:p>
        </w:tc>
      </w:tr>
      <w:tr w:rsidR="00797DCB" w:rsidRPr="00B85413" w14:paraId="635A12FB" w14:textId="77777777" w:rsidTr="00D34346">
        <w:trPr>
          <w:trHeight w:val="253"/>
        </w:trPr>
        <w:tc>
          <w:tcPr>
            <w:tcW w:w="2118" w:type="pct"/>
            <w:shd w:val="clear" w:color="auto" w:fill="auto"/>
            <w:vAlign w:val="center"/>
          </w:tcPr>
          <w:p w14:paraId="45F08912" w14:textId="77777777" w:rsidR="00797DCB" w:rsidRPr="00B85413" w:rsidRDefault="00797DCB" w:rsidP="00D34346">
            <w:pPr>
              <w:spacing w:after="0"/>
              <w:rPr>
                <w:color w:val="auto"/>
                <w:sz w:val="20"/>
              </w:rPr>
            </w:pPr>
          </w:p>
        </w:tc>
        <w:tc>
          <w:tcPr>
            <w:tcW w:w="615" w:type="pct"/>
            <w:shd w:val="clear" w:color="auto" w:fill="auto"/>
            <w:vAlign w:val="center"/>
          </w:tcPr>
          <w:p w14:paraId="37C74DDB" w14:textId="77777777" w:rsidR="00797DCB" w:rsidRPr="00B85413" w:rsidRDefault="00797DCB" w:rsidP="00D34346">
            <w:pPr>
              <w:spacing w:after="0"/>
              <w:jc w:val="right"/>
              <w:rPr>
                <w:color w:val="000000" w:themeColor="text1"/>
                <w:sz w:val="20"/>
              </w:rPr>
            </w:pPr>
          </w:p>
        </w:tc>
        <w:tc>
          <w:tcPr>
            <w:tcW w:w="603" w:type="pct"/>
            <w:shd w:val="clear" w:color="auto" w:fill="auto"/>
            <w:vAlign w:val="center"/>
          </w:tcPr>
          <w:p w14:paraId="7402ADFC" w14:textId="77777777" w:rsidR="00797DCB" w:rsidRPr="00B85413" w:rsidRDefault="00797DCB" w:rsidP="00D34346">
            <w:pPr>
              <w:spacing w:after="0"/>
              <w:jc w:val="right"/>
              <w:rPr>
                <w:color w:val="000000" w:themeColor="text1"/>
                <w:sz w:val="20"/>
              </w:rPr>
            </w:pPr>
          </w:p>
        </w:tc>
        <w:tc>
          <w:tcPr>
            <w:tcW w:w="554" w:type="pct"/>
            <w:shd w:val="clear" w:color="auto" w:fill="auto"/>
            <w:vAlign w:val="center"/>
          </w:tcPr>
          <w:p w14:paraId="25D99E2D" w14:textId="77777777" w:rsidR="00797DCB" w:rsidRPr="00B85413" w:rsidRDefault="00797DCB" w:rsidP="00D34346">
            <w:pPr>
              <w:spacing w:after="0"/>
              <w:jc w:val="right"/>
              <w:rPr>
                <w:color w:val="000000" w:themeColor="text1"/>
                <w:sz w:val="20"/>
              </w:rPr>
            </w:pPr>
          </w:p>
        </w:tc>
        <w:tc>
          <w:tcPr>
            <w:tcW w:w="555" w:type="pct"/>
            <w:shd w:val="clear" w:color="auto" w:fill="auto"/>
            <w:vAlign w:val="center"/>
          </w:tcPr>
          <w:p w14:paraId="2895E11E" w14:textId="77777777" w:rsidR="00797DCB" w:rsidRPr="00B85413" w:rsidRDefault="00797DCB" w:rsidP="00D34346">
            <w:pPr>
              <w:spacing w:after="0"/>
              <w:jc w:val="right"/>
              <w:rPr>
                <w:color w:val="000000" w:themeColor="text1"/>
                <w:sz w:val="20"/>
              </w:rPr>
            </w:pPr>
          </w:p>
        </w:tc>
        <w:tc>
          <w:tcPr>
            <w:tcW w:w="554" w:type="pct"/>
            <w:shd w:val="clear" w:color="auto" w:fill="auto"/>
            <w:vAlign w:val="center"/>
          </w:tcPr>
          <w:p w14:paraId="18E9FB4A" w14:textId="77777777" w:rsidR="00797DCB" w:rsidRPr="00B85413" w:rsidRDefault="00797DCB" w:rsidP="00D34346">
            <w:pPr>
              <w:spacing w:after="0"/>
              <w:jc w:val="right"/>
              <w:rPr>
                <w:color w:val="000000" w:themeColor="text1"/>
                <w:sz w:val="20"/>
              </w:rPr>
            </w:pPr>
          </w:p>
        </w:tc>
      </w:tr>
      <w:tr w:rsidR="00797DCB" w:rsidRPr="00B85413" w14:paraId="7BCEAA22" w14:textId="77777777" w:rsidTr="00D34346">
        <w:trPr>
          <w:cnfStyle w:val="000000100000" w:firstRow="0" w:lastRow="0" w:firstColumn="0" w:lastColumn="0" w:oddVBand="0" w:evenVBand="0" w:oddHBand="1" w:evenHBand="0" w:firstRowFirstColumn="0" w:firstRowLastColumn="0" w:lastRowFirstColumn="0" w:lastRowLastColumn="0"/>
          <w:trHeight w:val="253"/>
        </w:trPr>
        <w:tc>
          <w:tcPr>
            <w:tcW w:w="2118" w:type="pct"/>
            <w:shd w:val="clear" w:color="auto" w:fill="auto"/>
            <w:vAlign w:val="center"/>
          </w:tcPr>
          <w:p w14:paraId="119723DE" w14:textId="77777777" w:rsidR="00797DCB" w:rsidRPr="00B85413" w:rsidRDefault="00797DCB" w:rsidP="00D34346">
            <w:pPr>
              <w:spacing w:after="0"/>
              <w:rPr>
                <w:color w:val="auto"/>
                <w:sz w:val="20"/>
              </w:rPr>
            </w:pPr>
            <w:r w:rsidRPr="00B85413">
              <w:rPr>
                <w:color w:val="auto"/>
                <w:sz w:val="20"/>
              </w:rPr>
              <w:t>Consolidated fiscal result</w:t>
            </w:r>
          </w:p>
        </w:tc>
        <w:tc>
          <w:tcPr>
            <w:tcW w:w="615" w:type="pct"/>
            <w:shd w:val="clear" w:color="auto" w:fill="auto"/>
            <w:vAlign w:val="center"/>
          </w:tcPr>
          <w:p w14:paraId="6E47B8B6" w14:textId="77777777" w:rsidR="00797DCB" w:rsidRPr="00B85413" w:rsidRDefault="00797DCB" w:rsidP="00D34346">
            <w:pPr>
              <w:spacing w:after="0"/>
              <w:jc w:val="right"/>
              <w:rPr>
                <w:color w:val="000000" w:themeColor="text1"/>
                <w:sz w:val="20"/>
              </w:rPr>
            </w:pPr>
            <w:r w:rsidRPr="00B85413">
              <w:rPr>
                <w:color w:val="000000" w:themeColor="text1"/>
                <w:sz w:val="20"/>
              </w:rPr>
              <w:t>-3.2</w:t>
            </w:r>
          </w:p>
        </w:tc>
        <w:tc>
          <w:tcPr>
            <w:tcW w:w="603" w:type="pct"/>
            <w:shd w:val="clear" w:color="auto" w:fill="auto"/>
            <w:vAlign w:val="center"/>
          </w:tcPr>
          <w:p w14:paraId="50861FBE" w14:textId="77777777" w:rsidR="00797DCB" w:rsidRPr="00B85413" w:rsidRDefault="00797DCB" w:rsidP="00D34346">
            <w:pPr>
              <w:spacing w:after="0"/>
              <w:jc w:val="right"/>
              <w:rPr>
                <w:color w:val="000000" w:themeColor="text1"/>
                <w:sz w:val="20"/>
              </w:rPr>
            </w:pPr>
            <w:r w:rsidRPr="00B85413">
              <w:rPr>
                <w:color w:val="000000" w:themeColor="text1"/>
                <w:sz w:val="20"/>
              </w:rPr>
              <w:t>-2.8</w:t>
            </w:r>
          </w:p>
        </w:tc>
        <w:tc>
          <w:tcPr>
            <w:tcW w:w="554" w:type="pct"/>
            <w:shd w:val="clear" w:color="auto" w:fill="auto"/>
            <w:vAlign w:val="center"/>
          </w:tcPr>
          <w:p w14:paraId="447C9F27" w14:textId="77777777" w:rsidR="00797DCB" w:rsidRPr="00B85413" w:rsidRDefault="00797DCB" w:rsidP="00D34346">
            <w:pPr>
              <w:spacing w:after="0"/>
              <w:jc w:val="right"/>
              <w:rPr>
                <w:color w:val="000000" w:themeColor="text1"/>
                <w:sz w:val="20"/>
              </w:rPr>
            </w:pPr>
            <w:r w:rsidRPr="00B85413">
              <w:rPr>
                <w:color w:val="000000" w:themeColor="text1"/>
                <w:sz w:val="20"/>
              </w:rPr>
              <w:t>-2.2</w:t>
            </w:r>
          </w:p>
        </w:tc>
        <w:tc>
          <w:tcPr>
            <w:tcW w:w="555" w:type="pct"/>
            <w:shd w:val="clear" w:color="auto" w:fill="auto"/>
            <w:vAlign w:val="center"/>
          </w:tcPr>
          <w:p w14:paraId="7BF280EB" w14:textId="77777777" w:rsidR="00797DCB" w:rsidRPr="00B85413" w:rsidRDefault="00797DCB" w:rsidP="00D34346">
            <w:pPr>
              <w:spacing w:after="0"/>
              <w:jc w:val="right"/>
              <w:rPr>
                <w:color w:val="000000" w:themeColor="text1"/>
                <w:sz w:val="20"/>
              </w:rPr>
            </w:pPr>
            <w:r w:rsidRPr="00B85413">
              <w:rPr>
                <w:color w:val="000000" w:themeColor="text1"/>
                <w:sz w:val="20"/>
              </w:rPr>
              <w:t>-1.5</w:t>
            </w:r>
          </w:p>
        </w:tc>
        <w:tc>
          <w:tcPr>
            <w:tcW w:w="554" w:type="pct"/>
            <w:shd w:val="clear" w:color="auto" w:fill="auto"/>
            <w:vAlign w:val="center"/>
          </w:tcPr>
          <w:p w14:paraId="2148AAD6" w14:textId="77777777" w:rsidR="00797DCB" w:rsidRPr="00B85413" w:rsidRDefault="00797DCB" w:rsidP="00D34346">
            <w:pPr>
              <w:spacing w:after="0"/>
              <w:jc w:val="right"/>
              <w:rPr>
                <w:color w:val="000000" w:themeColor="text1"/>
                <w:sz w:val="20"/>
              </w:rPr>
            </w:pPr>
            <w:r w:rsidRPr="00B85413">
              <w:rPr>
                <w:color w:val="000000" w:themeColor="text1"/>
                <w:sz w:val="20"/>
              </w:rPr>
              <w:t>-1.5</w:t>
            </w:r>
          </w:p>
        </w:tc>
      </w:tr>
      <w:tr w:rsidR="00797DCB" w:rsidRPr="00B85413" w14:paraId="7424532A" w14:textId="77777777" w:rsidTr="00D34346">
        <w:trPr>
          <w:trHeight w:val="253"/>
        </w:trPr>
        <w:tc>
          <w:tcPr>
            <w:tcW w:w="2118" w:type="pct"/>
            <w:shd w:val="clear" w:color="auto" w:fill="auto"/>
            <w:vAlign w:val="center"/>
          </w:tcPr>
          <w:p w14:paraId="4261C4C0" w14:textId="77777777" w:rsidR="00797DCB" w:rsidRPr="00B85413" w:rsidRDefault="00797DCB" w:rsidP="00D34346">
            <w:pPr>
              <w:spacing w:after="0"/>
              <w:rPr>
                <w:color w:val="auto"/>
                <w:sz w:val="20"/>
              </w:rPr>
            </w:pPr>
            <w:r w:rsidRPr="00B85413">
              <w:rPr>
                <w:color w:val="auto"/>
                <w:sz w:val="20"/>
              </w:rPr>
              <w:t>Primary consolidated result</w:t>
            </w:r>
          </w:p>
        </w:tc>
        <w:tc>
          <w:tcPr>
            <w:tcW w:w="615" w:type="pct"/>
            <w:shd w:val="clear" w:color="auto" w:fill="auto"/>
            <w:vAlign w:val="center"/>
          </w:tcPr>
          <w:p w14:paraId="3BC5D0E4" w14:textId="77777777" w:rsidR="00797DCB" w:rsidRPr="00B85413" w:rsidRDefault="00797DCB" w:rsidP="00D34346">
            <w:pPr>
              <w:spacing w:after="0"/>
              <w:jc w:val="right"/>
              <w:rPr>
                <w:color w:val="000000" w:themeColor="text1"/>
                <w:sz w:val="20"/>
              </w:rPr>
            </w:pPr>
            <w:r w:rsidRPr="00B85413">
              <w:rPr>
                <w:color w:val="000000" w:themeColor="text1"/>
                <w:sz w:val="20"/>
              </w:rPr>
              <w:t>-1.7</w:t>
            </w:r>
          </w:p>
        </w:tc>
        <w:tc>
          <w:tcPr>
            <w:tcW w:w="603" w:type="pct"/>
            <w:shd w:val="clear" w:color="auto" w:fill="auto"/>
            <w:vAlign w:val="center"/>
          </w:tcPr>
          <w:p w14:paraId="2EEB9E2F" w14:textId="77777777" w:rsidR="00797DCB" w:rsidRPr="00B85413" w:rsidRDefault="00797DCB" w:rsidP="00D34346">
            <w:pPr>
              <w:spacing w:after="0"/>
              <w:jc w:val="right"/>
              <w:rPr>
                <w:color w:val="000000" w:themeColor="text1"/>
                <w:sz w:val="20"/>
              </w:rPr>
            </w:pPr>
            <w:r w:rsidRPr="00B85413">
              <w:rPr>
                <w:color w:val="000000" w:themeColor="text1"/>
                <w:sz w:val="20"/>
              </w:rPr>
              <w:t>-1.0</w:t>
            </w:r>
          </w:p>
        </w:tc>
        <w:tc>
          <w:tcPr>
            <w:tcW w:w="554" w:type="pct"/>
            <w:shd w:val="clear" w:color="auto" w:fill="auto"/>
            <w:vAlign w:val="center"/>
          </w:tcPr>
          <w:p w14:paraId="2020455F" w14:textId="77777777" w:rsidR="00797DCB" w:rsidRPr="00B85413" w:rsidRDefault="00797DCB" w:rsidP="00D34346">
            <w:pPr>
              <w:spacing w:after="0"/>
              <w:jc w:val="right"/>
              <w:rPr>
                <w:color w:val="000000" w:themeColor="text1"/>
                <w:sz w:val="20"/>
              </w:rPr>
            </w:pPr>
            <w:r w:rsidRPr="00B85413">
              <w:rPr>
                <w:color w:val="000000" w:themeColor="text1"/>
                <w:sz w:val="20"/>
              </w:rPr>
              <w:t>-0.1</w:t>
            </w:r>
          </w:p>
        </w:tc>
        <w:tc>
          <w:tcPr>
            <w:tcW w:w="555" w:type="pct"/>
            <w:shd w:val="clear" w:color="auto" w:fill="auto"/>
            <w:vAlign w:val="center"/>
          </w:tcPr>
          <w:p w14:paraId="11120E41" w14:textId="77777777" w:rsidR="00797DCB" w:rsidRPr="00B85413" w:rsidRDefault="00797DCB" w:rsidP="00D34346">
            <w:pPr>
              <w:spacing w:after="0"/>
              <w:jc w:val="right"/>
              <w:rPr>
                <w:color w:val="000000" w:themeColor="text1"/>
                <w:sz w:val="20"/>
              </w:rPr>
            </w:pPr>
            <w:r w:rsidRPr="00B85413">
              <w:rPr>
                <w:color w:val="000000" w:themeColor="text1"/>
                <w:sz w:val="20"/>
              </w:rPr>
              <w:t>0.6</w:t>
            </w:r>
          </w:p>
        </w:tc>
        <w:tc>
          <w:tcPr>
            <w:tcW w:w="554" w:type="pct"/>
            <w:shd w:val="clear" w:color="auto" w:fill="auto"/>
            <w:vAlign w:val="center"/>
          </w:tcPr>
          <w:p w14:paraId="7CB984B0" w14:textId="77777777" w:rsidR="00797DCB" w:rsidRPr="00B85413" w:rsidRDefault="00797DCB" w:rsidP="00D34346">
            <w:pPr>
              <w:spacing w:after="0"/>
              <w:jc w:val="right"/>
              <w:rPr>
                <w:color w:val="000000" w:themeColor="text1"/>
                <w:sz w:val="20"/>
              </w:rPr>
            </w:pPr>
            <w:r w:rsidRPr="00B85413">
              <w:rPr>
                <w:color w:val="000000" w:themeColor="text1"/>
                <w:sz w:val="20"/>
              </w:rPr>
              <w:t>0.8</w:t>
            </w:r>
          </w:p>
        </w:tc>
      </w:tr>
      <w:tr w:rsidR="00797DCB" w:rsidRPr="00B85413" w14:paraId="5BA62B93" w14:textId="77777777" w:rsidTr="00D34346">
        <w:trPr>
          <w:cnfStyle w:val="000000100000" w:firstRow="0" w:lastRow="0" w:firstColumn="0" w:lastColumn="0" w:oddVBand="0" w:evenVBand="0" w:oddHBand="1" w:evenHBand="0" w:firstRowFirstColumn="0" w:firstRowLastColumn="0" w:lastRowFirstColumn="0" w:lastRowLastColumn="0"/>
          <w:trHeight w:val="253"/>
        </w:trPr>
        <w:tc>
          <w:tcPr>
            <w:tcW w:w="2118" w:type="pct"/>
            <w:shd w:val="clear" w:color="auto" w:fill="auto"/>
            <w:vAlign w:val="center"/>
          </w:tcPr>
          <w:p w14:paraId="30975C95" w14:textId="77777777" w:rsidR="00797DCB" w:rsidRPr="00B85413" w:rsidRDefault="00797DCB" w:rsidP="00D34346">
            <w:pPr>
              <w:spacing w:after="0"/>
              <w:rPr>
                <w:color w:val="auto"/>
                <w:sz w:val="20"/>
              </w:rPr>
            </w:pPr>
          </w:p>
        </w:tc>
        <w:tc>
          <w:tcPr>
            <w:tcW w:w="615" w:type="pct"/>
            <w:shd w:val="clear" w:color="auto" w:fill="auto"/>
            <w:vAlign w:val="center"/>
          </w:tcPr>
          <w:p w14:paraId="39C79061" w14:textId="77777777" w:rsidR="00797DCB" w:rsidRPr="00B85413" w:rsidRDefault="00797DCB" w:rsidP="00D34346">
            <w:pPr>
              <w:spacing w:after="0"/>
              <w:jc w:val="right"/>
              <w:rPr>
                <w:color w:val="000000" w:themeColor="text1"/>
                <w:sz w:val="20"/>
              </w:rPr>
            </w:pPr>
          </w:p>
        </w:tc>
        <w:tc>
          <w:tcPr>
            <w:tcW w:w="603" w:type="pct"/>
            <w:shd w:val="clear" w:color="auto" w:fill="auto"/>
            <w:vAlign w:val="center"/>
          </w:tcPr>
          <w:p w14:paraId="37FAA152" w14:textId="77777777" w:rsidR="00797DCB" w:rsidRPr="00B85413" w:rsidRDefault="00797DCB" w:rsidP="00D34346">
            <w:pPr>
              <w:spacing w:after="0"/>
              <w:jc w:val="right"/>
              <w:rPr>
                <w:color w:val="000000" w:themeColor="text1"/>
                <w:sz w:val="20"/>
              </w:rPr>
            </w:pPr>
          </w:p>
        </w:tc>
        <w:tc>
          <w:tcPr>
            <w:tcW w:w="554" w:type="pct"/>
            <w:shd w:val="clear" w:color="auto" w:fill="auto"/>
            <w:vAlign w:val="center"/>
          </w:tcPr>
          <w:p w14:paraId="250B9697" w14:textId="77777777" w:rsidR="00797DCB" w:rsidRPr="00B85413" w:rsidRDefault="00797DCB" w:rsidP="00D34346">
            <w:pPr>
              <w:spacing w:after="0"/>
              <w:jc w:val="right"/>
              <w:rPr>
                <w:color w:val="000000" w:themeColor="text1"/>
                <w:sz w:val="20"/>
              </w:rPr>
            </w:pPr>
          </w:p>
        </w:tc>
        <w:tc>
          <w:tcPr>
            <w:tcW w:w="555" w:type="pct"/>
            <w:shd w:val="clear" w:color="auto" w:fill="auto"/>
            <w:vAlign w:val="center"/>
          </w:tcPr>
          <w:p w14:paraId="489CE37D" w14:textId="77777777" w:rsidR="00797DCB" w:rsidRPr="00B85413" w:rsidRDefault="00797DCB" w:rsidP="00D34346">
            <w:pPr>
              <w:spacing w:after="0"/>
              <w:jc w:val="right"/>
              <w:rPr>
                <w:color w:val="000000" w:themeColor="text1"/>
                <w:sz w:val="20"/>
              </w:rPr>
            </w:pPr>
          </w:p>
        </w:tc>
        <w:tc>
          <w:tcPr>
            <w:tcW w:w="554" w:type="pct"/>
            <w:shd w:val="clear" w:color="auto" w:fill="auto"/>
            <w:vAlign w:val="center"/>
          </w:tcPr>
          <w:p w14:paraId="45D01AEF" w14:textId="77777777" w:rsidR="00797DCB" w:rsidRPr="00B85413" w:rsidRDefault="00797DCB" w:rsidP="00D34346">
            <w:pPr>
              <w:spacing w:after="0"/>
              <w:jc w:val="right"/>
              <w:rPr>
                <w:color w:val="000000" w:themeColor="text1"/>
                <w:sz w:val="20"/>
              </w:rPr>
            </w:pPr>
          </w:p>
        </w:tc>
      </w:tr>
      <w:tr w:rsidR="00797DCB" w:rsidRPr="00B85413" w14:paraId="0998690D" w14:textId="77777777" w:rsidTr="00D34346">
        <w:trPr>
          <w:trHeight w:val="253"/>
        </w:trPr>
        <w:tc>
          <w:tcPr>
            <w:tcW w:w="2118" w:type="pct"/>
            <w:shd w:val="clear" w:color="auto" w:fill="auto"/>
            <w:vAlign w:val="center"/>
          </w:tcPr>
          <w:p w14:paraId="10E27DB2" w14:textId="77777777" w:rsidR="00797DCB" w:rsidRPr="00B85413" w:rsidRDefault="00797DCB" w:rsidP="00D34346">
            <w:pPr>
              <w:spacing w:after="0"/>
              <w:rPr>
                <w:color w:val="auto"/>
                <w:sz w:val="20"/>
              </w:rPr>
            </w:pPr>
            <w:r>
              <w:rPr>
                <w:color w:val="auto"/>
                <w:sz w:val="20"/>
              </w:rPr>
              <w:t>General government</w:t>
            </w:r>
            <w:r w:rsidRPr="00B85413">
              <w:rPr>
                <w:color w:val="auto"/>
                <w:sz w:val="20"/>
              </w:rPr>
              <w:t xml:space="preserve"> debt</w:t>
            </w:r>
          </w:p>
        </w:tc>
        <w:tc>
          <w:tcPr>
            <w:tcW w:w="615" w:type="pct"/>
            <w:shd w:val="clear" w:color="auto" w:fill="auto"/>
            <w:vAlign w:val="center"/>
          </w:tcPr>
          <w:p w14:paraId="5BFCE097" w14:textId="77777777" w:rsidR="00797DCB" w:rsidRPr="00B85413" w:rsidRDefault="00797DCB" w:rsidP="00D34346">
            <w:pPr>
              <w:spacing w:after="0"/>
              <w:jc w:val="right"/>
              <w:rPr>
                <w:color w:val="000000" w:themeColor="text1"/>
                <w:sz w:val="20"/>
              </w:rPr>
            </w:pPr>
            <w:r w:rsidRPr="00B85413">
              <w:rPr>
                <w:color w:val="000000" w:themeColor="text1"/>
                <w:sz w:val="20"/>
              </w:rPr>
              <w:t>55.6</w:t>
            </w:r>
          </w:p>
        </w:tc>
        <w:tc>
          <w:tcPr>
            <w:tcW w:w="603" w:type="pct"/>
            <w:shd w:val="clear" w:color="auto" w:fill="auto"/>
            <w:vAlign w:val="center"/>
          </w:tcPr>
          <w:p w14:paraId="0F40F346" w14:textId="77777777" w:rsidR="00797DCB" w:rsidRPr="00B85413" w:rsidRDefault="00797DCB" w:rsidP="00D34346">
            <w:pPr>
              <w:spacing w:after="0"/>
              <w:jc w:val="right"/>
              <w:rPr>
                <w:color w:val="000000" w:themeColor="text1"/>
                <w:sz w:val="20"/>
              </w:rPr>
            </w:pPr>
            <w:r w:rsidRPr="00B85413">
              <w:rPr>
                <w:color w:val="000000" w:themeColor="text1"/>
                <w:sz w:val="20"/>
              </w:rPr>
              <w:t>53.3</w:t>
            </w:r>
          </w:p>
        </w:tc>
        <w:tc>
          <w:tcPr>
            <w:tcW w:w="554" w:type="pct"/>
            <w:shd w:val="clear" w:color="auto" w:fill="auto"/>
            <w:vAlign w:val="center"/>
          </w:tcPr>
          <w:p w14:paraId="49C185EB" w14:textId="77777777" w:rsidR="00797DCB" w:rsidRPr="00B85413" w:rsidRDefault="00797DCB" w:rsidP="00D34346">
            <w:pPr>
              <w:spacing w:after="0"/>
              <w:jc w:val="right"/>
              <w:rPr>
                <w:color w:val="000000" w:themeColor="text1"/>
                <w:sz w:val="20"/>
              </w:rPr>
            </w:pPr>
            <w:r w:rsidRPr="00B85413">
              <w:rPr>
                <w:color w:val="000000" w:themeColor="text1"/>
                <w:sz w:val="20"/>
              </w:rPr>
              <w:t>51.7</w:t>
            </w:r>
          </w:p>
        </w:tc>
        <w:tc>
          <w:tcPr>
            <w:tcW w:w="555" w:type="pct"/>
            <w:shd w:val="clear" w:color="auto" w:fill="auto"/>
            <w:vAlign w:val="center"/>
          </w:tcPr>
          <w:p w14:paraId="203B58C5" w14:textId="77777777" w:rsidR="00797DCB" w:rsidRPr="00B85413" w:rsidRDefault="00797DCB" w:rsidP="00D34346">
            <w:pPr>
              <w:spacing w:after="0"/>
              <w:jc w:val="right"/>
              <w:rPr>
                <w:color w:val="000000" w:themeColor="text1"/>
                <w:sz w:val="20"/>
              </w:rPr>
            </w:pPr>
            <w:r w:rsidRPr="00B85413">
              <w:rPr>
                <w:color w:val="000000" w:themeColor="text1"/>
                <w:sz w:val="20"/>
              </w:rPr>
              <w:t>50.7</w:t>
            </w:r>
          </w:p>
        </w:tc>
        <w:tc>
          <w:tcPr>
            <w:tcW w:w="554" w:type="pct"/>
            <w:shd w:val="clear" w:color="auto" w:fill="auto"/>
            <w:vAlign w:val="center"/>
          </w:tcPr>
          <w:p w14:paraId="1FC95396" w14:textId="77777777" w:rsidR="00797DCB" w:rsidRPr="00B85413" w:rsidRDefault="00797DCB" w:rsidP="00D34346">
            <w:pPr>
              <w:spacing w:after="0"/>
              <w:jc w:val="right"/>
              <w:rPr>
                <w:color w:val="000000" w:themeColor="text1"/>
                <w:sz w:val="20"/>
              </w:rPr>
            </w:pPr>
            <w:r w:rsidRPr="00B85413">
              <w:rPr>
                <w:color w:val="000000" w:themeColor="text1"/>
                <w:sz w:val="20"/>
              </w:rPr>
              <w:t>50.0</w:t>
            </w:r>
          </w:p>
        </w:tc>
      </w:tr>
      <w:tr w:rsidR="00797DCB" w:rsidRPr="00B85413" w14:paraId="6E10B524" w14:textId="77777777" w:rsidTr="00D34346">
        <w:trPr>
          <w:cnfStyle w:val="000000100000" w:firstRow="0" w:lastRow="0" w:firstColumn="0" w:lastColumn="0" w:oddVBand="0" w:evenVBand="0" w:oddHBand="1" w:evenHBand="0" w:firstRowFirstColumn="0" w:firstRowLastColumn="0" w:lastRowFirstColumn="0" w:lastRowLastColumn="0"/>
          <w:trHeight w:val="253"/>
        </w:trPr>
        <w:tc>
          <w:tcPr>
            <w:tcW w:w="2118" w:type="pct"/>
            <w:tcBorders>
              <w:bottom w:val="single" w:sz="4" w:space="0" w:color="002060"/>
            </w:tcBorders>
            <w:shd w:val="clear" w:color="auto" w:fill="auto"/>
            <w:vAlign w:val="center"/>
          </w:tcPr>
          <w:p w14:paraId="3702DD1B" w14:textId="77777777" w:rsidR="00797DCB" w:rsidRPr="00B85413" w:rsidRDefault="00797DCB" w:rsidP="00D34346">
            <w:pPr>
              <w:spacing w:after="0"/>
              <w:rPr>
                <w:color w:val="auto"/>
                <w:sz w:val="20"/>
              </w:rPr>
            </w:pPr>
            <w:r w:rsidRPr="00B85413">
              <w:rPr>
                <w:color w:val="auto"/>
                <w:sz w:val="20"/>
              </w:rPr>
              <w:t>Real growth rate of the GDP</w:t>
            </w:r>
          </w:p>
        </w:tc>
        <w:tc>
          <w:tcPr>
            <w:tcW w:w="615" w:type="pct"/>
            <w:tcBorders>
              <w:bottom w:val="single" w:sz="4" w:space="0" w:color="002060"/>
            </w:tcBorders>
            <w:shd w:val="clear" w:color="auto" w:fill="auto"/>
            <w:vAlign w:val="center"/>
          </w:tcPr>
          <w:p w14:paraId="03E9364B" w14:textId="77777777" w:rsidR="00797DCB" w:rsidRPr="00B85413" w:rsidRDefault="00797DCB" w:rsidP="00D34346">
            <w:pPr>
              <w:spacing w:after="0"/>
              <w:jc w:val="right"/>
              <w:rPr>
                <w:color w:val="000000" w:themeColor="text1"/>
                <w:sz w:val="20"/>
              </w:rPr>
            </w:pPr>
            <w:r w:rsidRPr="00B85413">
              <w:rPr>
                <w:color w:val="000000" w:themeColor="text1"/>
                <w:sz w:val="20"/>
              </w:rPr>
              <w:t>2.3%</w:t>
            </w:r>
          </w:p>
        </w:tc>
        <w:tc>
          <w:tcPr>
            <w:tcW w:w="603" w:type="pct"/>
            <w:tcBorders>
              <w:bottom w:val="single" w:sz="4" w:space="0" w:color="002060"/>
            </w:tcBorders>
            <w:shd w:val="clear" w:color="auto" w:fill="auto"/>
            <w:vAlign w:val="center"/>
          </w:tcPr>
          <w:p w14:paraId="24D49ACA" w14:textId="77777777" w:rsidR="00797DCB" w:rsidRPr="00B85413" w:rsidRDefault="00797DCB" w:rsidP="00D34346">
            <w:pPr>
              <w:spacing w:after="0"/>
              <w:jc w:val="right"/>
              <w:rPr>
                <w:color w:val="000000" w:themeColor="text1"/>
                <w:sz w:val="20"/>
              </w:rPr>
            </w:pPr>
            <w:r w:rsidRPr="00B85413">
              <w:rPr>
                <w:color w:val="000000" w:themeColor="text1"/>
                <w:sz w:val="20"/>
              </w:rPr>
              <w:t>2.5%</w:t>
            </w:r>
          </w:p>
        </w:tc>
        <w:tc>
          <w:tcPr>
            <w:tcW w:w="554" w:type="pct"/>
            <w:tcBorders>
              <w:bottom w:val="single" w:sz="4" w:space="0" w:color="002060"/>
            </w:tcBorders>
            <w:shd w:val="clear" w:color="auto" w:fill="auto"/>
            <w:vAlign w:val="center"/>
          </w:tcPr>
          <w:p w14:paraId="0B42EC10" w14:textId="77777777" w:rsidR="00797DCB" w:rsidRPr="00B85413" w:rsidRDefault="00797DCB" w:rsidP="00D34346">
            <w:pPr>
              <w:spacing w:after="0"/>
              <w:jc w:val="right"/>
              <w:rPr>
                <w:color w:val="000000" w:themeColor="text1"/>
                <w:sz w:val="20"/>
              </w:rPr>
            </w:pPr>
            <w:r w:rsidRPr="00B85413">
              <w:rPr>
                <w:color w:val="000000" w:themeColor="text1"/>
                <w:sz w:val="20"/>
              </w:rPr>
              <w:t>3.5%</w:t>
            </w:r>
          </w:p>
        </w:tc>
        <w:tc>
          <w:tcPr>
            <w:tcW w:w="555" w:type="pct"/>
            <w:tcBorders>
              <w:bottom w:val="single" w:sz="4" w:space="0" w:color="002060"/>
            </w:tcBorders>
            <w:shd w:val="clear" w:color="auto" w:fill="auto"/>
            <w:vAlign w:val="center"/>
          </w:tcPr>
          <w:p w14:paraId="2166C987" w14:textId="77777777" w:rsidR="00797DCB" w:rsidRPr="00B85413" w:rsidRDefault="00797DCB" w:rsidP="00D34346">
            <w:pPr>
              <w:spacing w:after="0"/>
              <w:jc w:val="right"/>
              <w:rPr>
                <w:color w:val="000000" w:themeColor="text1"/>
                <w:sz w:val="20"/>
              </w:rPr>
            </w:pPr>
            <w:r w:rsidRPr="00B85413">
              <w:rPr>
                <w:color w:val="000000" w:themeColor="text1"/>
                <w:sz w:val="20"/>
              </w:rPr>
              <w:t>4.0%</w:t>
            </w:r>
          </w:p>
        </w:tc>
        <w:tc>
          <w:tcPr>
            <w:tcW w:w="554" w:type="pct"/>
            <w:tcBorders>
              <w:bottom w:val="single" w:sz="4" w:space="0" w:color="002060"/>
            </w:tcBorders>
            <w:shd w:val="clear" w:color="auto" w:fill="auto"/>
            <w:vAlign w:val="center"/>
          </w:tcPr>
          <w:p w14:paraId="7F4DFDDB" w14:textId="77777777" w:rsidR="00797DCB" w:rsidRPr="00B85413" w:rsidRDefault="00797DCB" w:rsidP="00D34346">
            <w:pPr>
              <w:spacing w:after="0"/>
              <w:jc w:val="right"/>
              <w:rPr>
                <w:color w:val="000000" w:themeColor="text1"/>
                <w:sz w:val="20"/>
              </w:rPr>
            </w:pPr>
            <w:r w:rsidRPr="00B85413">
              <w:rPr>
                <w:color w:val="000000" w:themeColor="text1"/>
                <w:sz w:val="20"/>
              </w:rPr>
              <w:t>4.3%</w:t>
            </w:r>
          </w:p>
        </w:tc>
      </w:tr>
    </w:tbl>
    <w:p w14:paraId="12020637" w14:textId="77777777" w:rsidR="00797DCB" w:rsidRPr="005D7ABA" w:rsidRDefault="00797DCB" w:rsidP="005D7ABA">
      <w:pPr>
        <w:spacing w:before="60"/>
        <w:rPr>
          <w:sz w:val="18"/>
          <w:szCs w:val="18"/>
        </w:rPr>
      </w:pPr>
      <w:r w:rsidRPr="005D7ABA">
        <w:rPr>
          <w:sz w:val="18"/>
          <w:szCs w:val="18"/>
        </w:rPr>
        <w:t>Source: Ministry of Finance</w:t>
      </w:r>
    </w:p>
    <w:p w14:paraId="72B52140" w14:textId="77777777" w:rsidR="00797DCB" w:rsidRDefault="00797DCB" w:rsidP="005D7ABA">
      <w:pPr>
        <w:spacing w:after="60"/>
      </w:pPr>
      <w:r w:rsidRPr="00B85413">
        <w:t>Fiscal policy targets in the upcoming medium-term period will be ensuring a stable position of public finance and a declining public debt path. Reduction of the share of the public debt is tightly connected to the reduction of deficit as the main indebtedness factor, so that the dynamic of deficit reduction also causes a change of debt fluctuation. The growing costs of indebtedness</w:t>
      </w:r>
      <w:r>
        <w:t xml:space="preserve"> </w:t>
      </w:r>
      <w:r w:rsidRPr="00742A90">
        <w:t>on the international financial market also require a cautious and restrictive fiscal policy</w:t>
      </w:r>
      <w:r>
        <w:t>.</w:t>
      </w:r>
    </w:p>
    <w:p w14:paraId="29C99A13" w14:textId="77777777" w:rsidR="00797DCB" w:rsidRDefault="00797DCB" w:rsidP="005D7ABA">
      <w:r>
        <w:t xml:space="preserve">Chart 10 </w:t>
      </w:r>
      <w:r w:rsidRPr="00FF6785">
        <w:t>General government fiscal result and public debt, % of the GDP</w:t>
      </w:r>
    </w:p>
    <w:p w14:paraId="36288E44" w14:textId="77777777" w:rsidR="00797DCB" w:rsidRPr="00B85413" w:rsidRDefault="00797DCB" w:rsidP="00B62D55">
      <w:pPr>
        <w:jc w:val="center"/>
      </w:pPr>
      <w:r>
        <w:rPr>
          <w:noProof/>
          <w:lang w:val="en-US"/>
        </w:rPr>
        <w:drawing>
          <wp:inline distT="0" distB="0" distL="0" distR="0" wp14:anchorId="1E7E81EC" wp14:editId="0546BCCA">
            <wp:extent cx="5614670" cy="2695575"/>
            <wp:effectExtent l="0" t="0" r="508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E6857E" w14:textId="77777777" w:rsidR="00797DCB" w:rsidRPr="00B85413" w:rsidRDefault="00797DCB" w:rsidP="005D7ABA">
      <w:pPr>
        <w:spacing w:after="60"/>
        <w:rPr>
          <w:rFonts w:eastAsia="Times New Roman" w:cstheme="minorHAnsi"/>
          <w:b/>
          <w:bCs/>
          <w:szCs w:val="20"/>
        </w:rPr>
      </w:pPr>
      <w:r>
        <w:lastRenderedPageBreak/>
        <w:t>Expansive fiscal policy</w:t>
      </w:r>
      <w:r w:rsidRPr="00B85413">
        <w:t xml:space="preserve"> during 2020 and 2021 reduced the negative economic consequences of the pandemic. In 2022, the focus was transferred to the protection of businesses and citizens from the economic crisis. For the upcoming medium-term period, moderate reduction of deficit of the government sector is envisaged so that the needed flexibility of the national economy would be ensured through fiscal policy, as well as a timely and efficient response to any external shocks. This primarily concerns the expenditure side. On the revenue side, the priority will remain further reduction of tax burden of wages and continued fight against tax evasion and grey economy.</w:t>
      </w:r>
    </w:p>
    <w:p w14:paraId="429C14DB" w14:textId="77777777" w:rsidR="00797DCB" w:rsidRPr="00B85413" w:rsidRDefault="00797DCB" w:rsidP="005D7ABA">
      <w:pPr>
        <w:spacing w:after="60"/>
        <w:rPr>
          <w:rFonts w:eastAsia="MS PGothic" w:cstheme="minorHAnsi"/>
          <w:szCs w:val="20"/>
        </w:rPr>
      </w:pPr>
      <w:r w:rsidRPr="00B85413">
        <w:t>Revenues from 2023 to 2026 were projected on the basis of:</w:t>
      </w:r>
    </w:p>
    <w:p w14:paraId="78D8E67A" w14:textId="77777777" w:rsidR="00797DCB" w:rsidRPr="00B85413" w:rsidRDefault="00797DCB" w:rsidP="005D7ABA">
      <w:pPr>
        <w:numPr>
          <w:ilvl w:val="0"/>
          <w:numId w:val="13"/>
        </w:numPr>
        <w:spacing w:after="60"/>
        <w:ind w:left="714" w:hanging="357"/>
        <w:contextualSpacing/>
        <w:rPr>
          <w:rFonts w:eastAsia="Calibri" w:cstheme="minorHAnsi"/>
        </w:rPr>
      </w:pPr>
      <w:r w:rsidRPr="00B85413">
        <w:t>projection of the developments of the most important macroeconomic indicators: GDP and its components, inflation, foreign exchange rate, foreign trade, employment and wages;</w:t>
      </w:r>
    </w:p>
    <w:p w14:paraId="340EDD1E" w14:textId="77777777" w:rsidR="00797DCB" w:rsidRPr="00B85413" w:rsidRDefault="00797DCB" w:rsidP="005D7ABA">
      <w:pPr>
        <w:numPr>
          <w:ilvl w:val="0"/>
          <w:numId w:val="13"/>
        </w:numPr>
        <w:spacing w:after="60"/>
        <w:ind w:left="714" w:hanging="357"/>
        <w:contextualSpacing/>
        <w:rPr>
          <w:rFonts w:eastAsia="Calibri" w:cstheme="minorHAnsi"/>
        </w:rPr>
      </w:pPr>
      <w:r w:rsidRPr="00B85413">
        <w:t>existing and planned change of tax policy;</w:t>
      </w:r>
    </w:p>
    <w:p w14:paraId="3945990C" w14:textId="77777777" w:rsidR="00797DCB" w:rsidRPr="00B85413" w:rsidRDefault="00797DCB" w:rsidP="005D7ABA">
      <w:pPr>
        <w:numPr>
          <w:ilvl w:val="0"/>
          <w:numId w:val="13"/>
        </w:numPr>
        <w:spacing w:after="60"/>
        <w:ind w:left="714" w:hanging="357"/>
        <w:rPr>
          <w:rFonts w:eastAsia="Calibri" w:cstheme="minorHAnsi"/>
        </w:rPr>
      </w:pPr>
      <w:r w:rsidRPr="00B85413">
        <w:t>estimated effects of fiscal and structural measures in the upcoming period.</w:t>
      </w:r>
    </w:p>
    <w:p w14:paraId="3E0D3056" w14:textId="77777777" w:rsidR="00797DCB" w:rsidRPr="00B85413" w:rsidRDefault="00797DCB" w:rsidP="005D7ABA">
      <w:r w:rsidRPr="00B85413">
        <w:t xml:space="preserve">Table 8 Total revenue and </w:t>
      </w:r>
      <w:r>
        <w:t>gr</w:t>
      </w:r>
      <w:r w:rsidRPr="00B85413">
        <w:t>s 2022–2026, GDP %</w:t>
      </w:r>
    </w:p>
    <w:tbl>
      <w:tblPr>
        <w:tblStyle w:val="LightShading-Accent1211"/>
        <w:tblW w:w="4890" w:type="pct"/>
        <w:tblBorders>
          <w:top w:val="none" w:sz="0" w:space="0" w:color="auto"/>
          <w:bottom w:val="none" w:sz="0" w:space="0" w:color="auto"/>
        </w:tblBorders>
        <w:tblLook w:val="0420" w:firstRow="1" w:lastRow="0" w:firstColumn="0" w:lastColumn="0" w:noHBand="0" w:noVBand="1"/>
      </w:tblPr>
      <w:tblGrid>
        <w:gridCol w:w="3851"/>
        <w:gridCol w:w="1159"/>
        <w:gridCol w:w="1139"/>
        <w:gridCol w:w="1092"/>
        <w:gridCol w:w="1093"/>
        <w:gridCol w:w="1092"/>
      </w:tblGrid>
      <w:tr w:rsidR="00797DCB" w:rsidRPr="005D7ABA" w14:paraId="34D351C9" w14:textId="77777777" w:rsidTr="00B62D55">
        <w:trPr>
          <w:cnfStyle w:val="100000000000" w:firstRow="1" w:lastRow="0" w:firstColumn="0" w:lastColumn="0" w:oddVBand="0" w:evenVBand="0" w:oddHBand="0" w:evenHBand="0" w:firstRowFirstColumn="0" w:firstRowLastColumn="0" w:lastRowFirstColumn="0" w:lastRowLastColumn="0"/>
          <w:trHeight w:val="267"/>
        </w:trPr>
        <w:tc>
          <w:tcPr>
            <w:tcW w:w="2043" w:type="pct"/>
            <w:tcBorders>
              <w:top w:val="single" w:sz="4" w:space="0" w:color="002060"/>
              <w:bottom w:val="single" w:sz="4" w:space="0" w:color="002060"/>
            </w:tcBorders>
            <w:noWrap/>
            <w:vAlign w:val="center"/>
          </w:tcPr>
          <w:p w14:paraId="1B0417F4" w14:textId="77777777" w:rsidR="00797DCB" w:rsidRPr="005D7ABA" w:rsidRDefault="00797DCB" w:rsidP="005D7ABA">
            <w:pPr>
              <w:spacing w:after="0"/>
              <w:rPr>
                <w:rFonts w:eastAsia="Times New Roman"/>
                <w:color w:val="auto"/>
                <w:sz w:val="20"/>
              </w:rPr>
            </w:pPr>
            <w:r w:rsidRPr="005D7ABA">
              <w:rPr>
                <w:color w:val="auto"/>
                <w:sz w:val="20"/>
              </w:rPr>
              <w:t>Description</w:t>
            </w:r>
          </w:p>
        </w:tc>
        <w:tc>
          <w:tcPr>
            <w:tcW w:w="615" w:type="pct"/>
            <w:tcBorders>
              <w:top w:val="single" w:sz="4" w:space="0" w:color="002060"/>
              <w:bottom w:val="single" w:sz="4" w:space="0" w:color="002060"/>
            </w:tcBorders>
            <w:vAlign w:val="center"/>
          </w:tcPr>
          <w:p w14:paraId="0717B4C6" w14:textId="77777777" w:rsidR="00797DCB" w:rsidRPr="005D7ABA" w:rsidRDefault="00797DCB" w:rsidP="005D7ABA">
            <w:pPr>
              <w:keepNext/>
              <w:widowControl w:val="0"/>
              <w:shd w:val="clear" w:color="auto" w:fill="FFFFFF" w:themeFill="background1"/>
              <w:spacing w:after="0"/>
              <w:jc w:val="right"/>
              <w:rPr>
                <w:rFonts w:eastAsia="Times New Roman"/>
                <w:b w:val="0"/>
                <w:color w:val="auto"/>
                <w:sz w:val="20"/>
              </w:rPr>
            </w:pPr>
            <w:r w:rsidRPr="005D7ABA">
              <w:rPr>
                <w:b w:val="0"/>
                <w:color w:val="auto"/>
                <w:sz w:val="20"/>
              </w:rPr>
              <w:t>Execution</w:t>
            </w:r>
          </w:p>
        </w:tc>
        <w:tc>
          <w:tcPr>
            <w:tcW w:w="604" w:type="pct"/>
            <w:tcBorders>
              <w:top w:val="single" w:sz="4" w:space="0" w:color="002060"/>
              <w:bottom w:val="single" w:sz="4" w:space="0" w:color="002060"/>
            </w:tcBorders>
            <w:vAlign w:val="center"/>
          </w:tcPr>
          <w:p w14:paraId="337ECE32" w14:textId="77777777" w:rsidR="00797DCB" w:rsidRPr="005D7ABA" w:rsidRDefault="00797DCB" w:rsidP="005D7ABA">
            <w:pPr>
              <w:keepNext/>
              <w:widowControl w:val="0"/>
              <w:shd w:val="clear" w:color="auto" w:fill="FFFFFF" w:themeFill="background1"/>
              <w:spacing w:after="0"/>
              <w:jc w:val="right"/>
              <w:rPr>
                <w:rFonts w:eastAsia="Times New Roman"/>
                <w:b w:val="0"/>
                <w:color w:val="auto"/>
                <w:sz w:val="20"/>
              </w:rPr>
            </w:pPr>
            <w:r w:rsidRPr="005D7ABA">
              <w:rPr>
                <w:b w:val="0"/>
                <w:color w:val="auto"/>
                <w:sz w:val="20"/>
              </w:rPr>
              <w:t>Estimate</w:t>
            </w:r>
          </w:p>
        </w:tc>
        <w:tc>
          <w:tcPr>
            <w:tcW w:w="1739" w:type="pct"/>
            <w:gridSpan w:val="3"/>
            <w:tcBorders>
              <w:top w:val="single" w:sz="4" w:space="0" w:color="002060"/>
              <w:bottom w:val="single" w:sz="4" w:space="0" w:color="002060"/>
            </w:tcBorders>
            <w:vAlign w:val="center"/>
          </w:tcPr>
          <w:p w14:paraId="22B92BD5" w14:textId="77777777" w:rsidR="00797DCB" w:rsidRPr="005D7ABA" w:rsidRDefault="00797DCB" w:rsidP="005D7ABA">
            <w:pPr>
              <w:keepNext/>
              <w:widowControl w:val="0"/>
              <w:shd w:val="clear" w:color="auto" w:fill="FFFFFF" w:themeFill="background1"/>
              <w:spacing w:after="0"/>
              <w:jc w:val="center"/>
              <w:rPr>
                <w:rFonts w:eastAsia="Times New Roman"/>
                <w:b w:val="0"/>
                <w:color w:val="auto"/>
                <w:sz w:val="20"/>
              </w:rPr>
            </w:pPr>
            <w:r w:rsidRPr="005D7ABA">
              <w:rPr>
                <w:b w:val="0"/>
                <w:color w:val="auto"/>
                <w:sz w:val="20"/>
              </w:rPr>
              <w:t>Projection</w:t>
            </w:r>
          </w:p>
        </w:tc>
      </w:tr>
      <w:tr w:rsidR="00797DCB" w:rsidRPr="005D7ABA" w14:paraId="5E2482EA" w14:textId="77777777" w:rsidTr="00B62D55">
        <w:trPr>
          <w:cnfStyle w:val="000000100000" w:firstRow="0" w:lastRow="0" w:firstColumn="0" w:lastColumn="0" w:oddVBand="0" w:evenVBand="0" w:oddHBand="1" w:evenHBand="0" w:firstRowFirstColumn="0" w:firstRowLastColumn="0" w:lastRowFirstColumn="0" w:lastRowLastColumn="0"/>
          <w:trHeight w:val="267"/>
        </w:trPr>
        <w:tc>
          <w:tcPr>
            <w:tcW w:w="2043" w:type="pct"/>
            <w:tcBorders>
              <w:top w:val="single" w:sz="4" w:space="0" w:color="002060"/>
            </w:tcBorders>
            <w:shd w:val="clear" w:color="auto" w:fill="FFFFFF" w:themeFill="background1"/>
            <w:noWrap/>
          </w:tcPr>
          <w:p w14:paraId="29F569D5" w14:textId="77777777" w:rsidR="00797DCB" w:rsidRPr="005D7ABA" w:rsidRDefault="00797DCB" w:rsidP="005D7ABA">
            <w:pPr>
              <w:spacing w:after="0"/>
              <w:rPr>
                <w:rFonts w:eastAsia="Times New Roman"/>
                <w:color w:val="auto"/>
                <w:sz w:val="20"/>
              </w:rPr>
            </w:pPr>
          </w:p>
        </w:tc>
        <w:tc>
          <w:tcPr>
            <w:tcW w:w="615" w:type="pct"/>
            <w:tcBorders>
              <w:top w:val="single" w:sz="4" w:space="0" w:color="002060"/>
              <w:bottom w:val="single" w:sz="4" w:space="0" w:color="002060"/>
            </w:tcBorders>
            <w:shd w:val="clear" w:color="auto" w:fill="FFFFFF" w:themeFill="background1"/>
          </w:tcPr>
          <w:p w14:paraId="46E9D3BD" w14:textId="77777777" w:rsidR="00797DCB" w:rsidRPr="005D7ABA" w:rsidRDefault="00797DCB" w:rsidP="005D7ABA">
            <w:pPr>
              <w:keepNext/>
              <w:widowControl w:val="0"/>
              <w:shd w:val="clear" w:color="auto" w:fill="FFFFFF" w:themeFill="background1"/>
              <w:spacing w:after="0"/>
              <w:jc w:val="right"/>
              <w:rPr>
                <w:rFonts w:eastAsia="Times New Roman"/>
                <w:bCs/>
                <w:color w:val="auto"/>
                <w:sz w:val="20"/>
              </w:rPr>
            </w:pPr>
            <w:r w:rsidRPr="005D7ABA">
              <w:rPr>
                <w:color w:val="auto"/>
                <w:sz w:val="20"/>
              </w:rPr>
              <w:t>2022</w:t>
            </w:r>
          </w:p>
        </w:tc>
        <w:tc>
          <w:tcPr>
            <w:tcW w:w="604" w:type="pct"/>
            <w:tcBorders>
              <w:top w:val="single" w:sz="4" w:space="0" w:color="002060"/>
              <w:bottom w:val="single" w:sz="4" w:space="0" w:color="002060"/>
            </w:tcBorders>
            <w:shd w:val="clear" w:color="auto" w:fill="FFFFFF" w:themeFill="background1"/>
          </w:tcPr>
          <w:p w14:paraId="136CDED1" w14:textId="77777777" w:rsidR="00797DCB" w:rsidRPr="005D7ABA" w:rsidRDefault="00797DCB" w:rsidP="005D7ABA">
            <w:pPr>
              <w:keepNext/>
              <w:widowControl w:val="0"/>
              <w:shd w:val="clear" w:color="auto" w:fill="FFFFFF" w:themeFill="background1"/>
              <w:spacing w:after="0"/>
              <w:jc w:val="right"/>
              <w:rPr>
                <w:rFonts w:eastAsia="Times New Roman"/>
                <w:bCs/>
                <w:color w:val="auto"/>
                <w:sz w:val="20"/>
              </w:rPr>
            </w:pPr>
            <w:r w:rsidRPr="005D7ABA">
              <w:rPr>
                <w:color w:val="auto"/>
                <w:sz w:val="20"/>
              </w:rPr>
              <w:t>2023</w:t>
            </w:r>
          </w:p>
        </w:tc>
        <w:tc>
          <w:tcPr>
            <w:tcW w:w="579" w:type="pct"/>
            <w:tcBorders>
              <w:top w:val="single" w:sz="4" w:space="0" w:color="002060"/>
              <w:bottom w:val="single" w:sz="4" w:space="0" w:color="002060"/>
            </w:tcBorders>
            <w:shd w:val="clear" w:color="auto" w:fill="FFFFFF" w:themeFill="background1"/>
          </w:tcPr>
          <w:p w14:paraId="52ACB3A5" w14:textId="77777777" w:rsidR="00797DCB" w:rsidRPr="005D7ABA" w:rsidRDefault="00797DCB" w:rsidP="005D7ABA">
            <w:pPr>
              <w:keepNext/>
              <w:widowControl w:val="0"/>
              <w:shd w:val="clear" w:color="auto" w:fill="FFFFFF" w:themeFill="background1"/>
              <w:spacing w:after="0"/>
              <w:jc w:val="right"/>
              <w:rPr>
                <w:rFonts w:eastAsia="Times New Roman"/>
                <w:bCs/>
                <w:color w:val="auto"/>
                <w:sz w:val="20"/>
              </w:rPr>
            </w:pPr>
            <w:r w:rsidRPr="005D7ABA">
              <w:rPr>
                <w:color w:val="auto"/>
                <w:sz w:val="20"/>
              </w:rPr>
              <w:t>2024</w:t>
            </w:r>
          </w:p>
        </w:tc>
        <w:tc>
          <w:tcPr>
            <w:tcW w:w="580" w:type="pct"/>
            <w:tcBorders>
              <w:top w:val="single" w:sz="4" w:space="0" w:color="002060"/>
              <w:bottom w:val="single" w:sz="4" w:space="0" w:color="002060"/>
            </w:tcBorders>
            <w:shd w:val="clear" w:color="auto" w:fill="FFFFFF" w:themeFill="background1"/>
          </w:tcPr>
          <w:p w14:paraId="467491DD" w14:textId="77777777" w:rsidR="00797DCB" w:rsidRPr="005D7ABA" w:rsidRDefault="00797DCB" w:rsidP="005D7ABA">
            <w:pPr>
              <w:keepNext/>
              <w:widowControl w:val="0"/>
              <w:shd w:val="clear" w:color="auto" w:fill="FFFFFF" w:themeFill="background1"/>
              <w:spacing w:after="0"/>
              <w:jc w:val="right"/>
              <w:rPr>
                <w:rFonts w:eastAsia="Times New Roman"/>
                <w:bCs/>
                <w:color w:val="auto"/>
                <w:sz w:val="20"/>
              </w:rPr>
            </w:pPr>
            <w:r w:rsidRPr="005D7ABA">
              <w:rPr>
                <w:color w:val="auto"/>
                <w:sz w:val="20"/>
              </w:rPr>
              <w:t>2025</w:t>
            </w:r>
          </w:p>
        </w:tc>
        <w:tc>
          <w:tcPr>
            <w:tcW w:w="580" w:type="pct"/>
            <w:tcBorders>
              <w:top w:val="single" w:sz="4" w:space="0" w:color="002060"/>
              <w:bottom w:val="single" w:sz="4" w:space="0" w:color="002060"/>
            </w:tcBorders>
            <w:shd w:val="clear" w:color="auto" w:fill="FFFFFF" w:themeFill="background1"/>
          </w:tcPr>
          <w:p w14:paraId="010CABB9" w14:textId="77777777" w:rsidR="00797DCB" w:rsidRPr="005D7ABA" w:rsidRDefault="00797DCB" w:rsidP="005D7ABA">
            <w:pPr>
              <w:keepNext/>
              <w:widowControl w:val="0"/>
              <w:shd w:val="clear" w:color="auto" w:fill="FFFFFF" w:themeFill="background1"/>
              <w:spacing w:after="0"/>
              <w:jc w:val="right"/>
              <w:rPr>
                <w:rFonts w:eastAsia="Times New Roman"/>
                <w:bCs/>
                <w:color w:val="auto"/>
                <w:sz w:val="20"/>
              </w:rPr>
            </w:pPr>
            <w:r w:rsidRPr="005D7ABA">
              <w:rPr>
                <w:color w:val="auto"/>
                <w:sz w:val="20"/>
              </w:rPr>
              <w:t>2026</w:t>
            </w:r>
          </w:p>
        </w:tc>
      </w:tr>
      <w:tr w:rsidR="00797DCB" w:rsidRPr="005D7ABA" w14:paraId="2F7E9872" w14:textId="77777777" w:rsidTr="00B62D55">
        <w:trPr>
          <w:trHeight w:val="267"/>
        </w:trPr>
        <w:tc>
          <w:tcPr>
            <w:tcW w:w="2043" w:type="pct"/>
            <w:shd w:val="clear" w:color="auto" w:fill="FFFFFF" w:themeFill="background1"/>
          </w:tcPr>
          <w:p w14:paraId="39BF3961" w14:textId="77777777" w:rsidR="00797DCB" w:rsidRPr="005D7ABA" w:rsidRDefault="00797DCB" w:rsidP="005D7ABA">
            <w:pPr>
              <w:spacing w:after="0"/>
              <w:rPr>
                <w:rFonts w:eastAsia="Times New Roman"/>
                <w:color w:val="auto"/>
                <w:sz w:val="20"/>
              </w:rPr>
            </w:pPr>
            <w:r w:rsidRPr="005D7ABA">
              <w:rPr>
                <w:color w:val="auto"/>
                <w:sz w:val="20"/>
              </w:rPr>
              <w:t>PUBLIC REVENUE</w:t>
            </w:r>
          </w:p>
        </w:tc>
        <w:tc>
          <w:tcPr>
            <w:tcW w:w="615" w:type="pct"/>
            <w:tcBorders>
              <w:top w:val="single" w:sz="4" w:space="0" w:color="002060"/>
            </w:tcBorders>
            <w:shd w:val="clear" w:color="auto" w:fill="auto"/>
            <w:vAlign w:val="center"/>
          </w:tcPr>
          <w:p w14:paraId="78091288"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43.8</w:t>
            </w:r>
          </w:p>
        </w:tc>
        <w:tc>
          <w:tcPr>
            <w:tcW w:w="604" w:type="pct"/>
            <w:tcBorders>
              <w:top w:val="single" w:sz="4" w:space="0" w:color="002060"/>
            </w:tcBorders>
            <w:shd w:val="clear" w:color="auto" w:fill="auto"/>
            <w:noWrap/>
            <w:vAlign w:val="center"/>
          </w:tcPr>
          <w:p w14:paraId="0F18D283"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42.5</w:t>
            </w:r>
          </w:p>
        </w:tc>
        <w:tc>
          <w:tcPr>
            <w:tcW w:w="579" w:type="pct"/>
            <w:tcBorders>
              <w:top w:val="single" w:sz="4" w:space="0" w:color="002060"/>
            </w:tcBorders>
            <w:shd w:val="clear" w:color="auto" w:fill="auto"/>
            <w:noWrap/>
            <w:vAlign w:val="center"/>
          </w:tcPr>
          <w:p w14:paraId="46509CAB"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42.6</w:t>
            </w:r>
          </w:p>
        </w:tc>
        <w:tc>
          <w:tcPr>
            <w:tcW w:w="580" w:type="pct"/>
            <w:tcBorders>
              <w:top w:val="single" w:sz="4" w:space="0" w:color="002060"/>
            </w:tcBorders>
            <w:shd w:val="clear" w:color="auto" w:fill="auto"/>
            <w:noWrap/>
            <w:vAlign w:val="center"/>
          </w:tcPr>
          <w:p w14:paraId="1D9724FD"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42.5</w:t>
            </w:r>
          </w:p>
        </w:tc>
        <w:tc>
          <w:tcPr>
            <w:tcW w:w="580" w:type="pct"/>
            <w:tcBorders>
              <w:top w:val="single" w:sz="4" w:space="0" w:color="002060"/>
            </w:tcBorders>
            <w:shd w:val="clear" w:color="auto" w:fill="auto"/>
            <w:noWrap/>
            <w:vAlign w:val="center"/>
          </w:tcPr>
          <w:p w14:paraId="4A72C1B8"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42.3</w:t>
            </w:r>
          </w:p>
        </w:tc>
      </w:tr>
      <w:tr w:rsidR="00797DCB" w:rsidRPr="005D7ABA" w14:paraId="6D5E8BC3" w14:textId="77777777" w:rsidTr="00B62D55">
        <w:trPr>
          <w:cnfStyle w:val="000000100000" w:firstRow="0" w:lastRow="0" w:firstColumn="0" w:lastColumn="0" w:oddVBand="0" w:evenVBand="0" w:oddHBand="1" w:evenHBand="0" w:firstRowFirstColumn="0" w:firstRowLastColumn="0" w:lastRowFirstColumn="0" w:lastRowLastColumn="0"/>
          <w:trHeight w:val="267"/>
        </w:trPr>
        <w:tc>
          <w:tcPr>
            <w:tcW w:w="2043" w:type="pct"/>
            <w:shd w:val="clear" w:color="auto" w:fill="FFFFFF" w:themeFill="background1"/>
          </w:tcPr>
          <w:p w14:paraId="26AB16C5" w14:textId="77777777" w:rsidR="00797DCB" w:rsidRPr="005D7ABA" w:rsidRDefault="00797DCB" w:rsidP="005D7ABA">
            <w:pPr>
              <w:spacing w:after="0"/>
              <w:rPr>
                <w:rFonts w:eastAsia="Times New Roman"/>
                <w:color w:val="auto"/>
                <w:sz w:val="20"/>
              </w:rPr>
            </w:pPr>
            <w:r w:rsidRPr="005D7ABA">
              <w:rPr>
                <w:color w:val="auto"/>
                <w:sz w:val="20"/>
              </w:rPr>
              <w:t>Current revenue</w:t>
            </w:r>
          </w:p>
        </w:tc>
        <w:tc>
          <w:tcPr>
            <w:tcW w:w="615" w:type="pct"/>
            <w:shd w:val="clear" w:color="auto" w:fill="FFFFFF" w:themeFill="background1"/>
          </w:tcPr>
          <w:p w14:paraId="0C9556BE"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43.5</w:t>
            </w:r>
          </w:p>
        </w:tc>
        <w:tc>
          <w:tcPr>
            <w:tcW w:w="604" w:type="pct"/>
            <w:shd w:val="clear" w:color="auto" w:fill="FFFFFF" w:themeFill="background1"/>
            <w:noWrap/>
          </w:tcPr>
          <w:p w14:paraId="582D5BF6"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41.9</w:t>
            </w:r>
          </w:p>
        </w:tc>
        <w:tc>
          <w:tcPr>
            <w:tcW w:w="579" w:type="pct"/>
            <w:shd w:val="clear" w:color="auto" w:fill="FFFFFF" w:themeFill="background1"/>
            <w:noWrap/>
          </w:tcPr>
          <w:p w14:paraId="5F2DDB42"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42.1</w:t>
            </w:r>
          </w:p>
        </w:tc>
        <w:tc>
          <w:tcPr>
            <w:tcW w:w="580" w:type="pct"/>
            <w:shd w:val="clear" w:color="auto" w:fill="FFFFFF" w:themeFill="background1"/>
            <w:noWrap/>
          </w:tcPr>
          <w:p w14:paraId="7D416C95"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42.1</w:t>
            </w:r>
          </w:p>
        </w:tc>
        <w:tc>
          <w:tcPr>
            <w:tcW w:w="580" w:type="pct"/>
            <w:shd w:val="clear" w:color="auto" w:fill="FFFFFF" w:themeFill="background1"/>
            <w:noWrap/>
          </w:tcPr>
          <w:p w14:paraId="51EF88C3"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41.9</w:t>
            </w:r>
          </w:p>
        </w:tc>
      </w:tr>
      <w:tr w:rsidR="00797DCB" w:rsidRPr="005D7ABA" w14:paraId="0894E1DB" w14:textId="77777777" w:rsidTr="00B62D55">
        <w:trPr>
          <w:trHeight w:val="267"/>
        </w:trPr>
        <w:tc>
          <w:tcPr>
            <w:tcW w:w="2043" w:type="pct"/>
            <w:shd w:val="clear" w:color="auto" w:fill="FFFFFF" w:themeFill="background1"/>
          </w:tcPr>
          <w:p w14:paraId="5F249965" w14:textId="0BF0E848" w:rsidR="00797DCB" w:rsidRPr="005D7ABA" w:rsidRDefault="00797DCB" w:rsidP="005D7ABA">
            <w:pPr>
              <w:spacing w:after="0"/>
              <w:rPr>
                <w:rFonts w:eastAsia="Times New Roman"/>
                <w:color w:val="auto"/>
                <w:sz w:val="20"/>
              </w:rPr>
            </w:pPr>
            <w:r w:rsidRPr="005D7ABA">
              <w:rPr>
                <w:color w:val="auto"/>
                <w:sz w:val="20"/>
              </w:rPr>
              <w:t>Tax revenue</w:t>
            </w:r>
          </w:p>
        </w:tc>
        <w:tc>
          <w:tcPr>
            <w:tcW w:w="615" w:type="pct"/>
            <w:shd w:val="clear" w:color="auto" w:fill="FFFFFF" w:themeFill="background1"/>
          </w:tcPr>
          <w:p w14:paraId="1A1DA4B7"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38.9</w:t>
            </w:r>
          </w:p>
        </w:tc>
        <w:tc>
          <w:tcPr>
            <w:tcW w:w="604" w:type="pct"/>
            <w:shd w:val="clear" w:color="auto" w:fill="FFFFFF" w:themeFill="background1"/>
            <w:noWrap/>
          </w:tcPr>
          <w:p w14:paraId="7E44BEF8"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37.6</w:t>
            </w:r>
          </w:p>
        </w:tc>
        <w:tc>
          <w:tcPr>
            <w:tcW w:w="579" w:type="pct"/>
            <w:shd w:val="clear" w:color="auto" w:fill="FFFFFF" w:themeFill="background1"/>
            <w:noWrap/>
          </w:tcPr>
          <w:p w14:paraId="2E5F1CAB"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38.0</w:t>
            </w:r>
          </w:p>
        </w:tc>
        <w:tc>
          <w:tcPr>
            <w:tcW w:w="580" w:type="pct"/>
            <w:shd w:val="clear" w:color="auto" w:fill="FFFFFF" w:themeFill="background1"/>
            <w:noWrap/>
          </w:tcPr>
          <w:p w14:paraId="11DB873E"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38.0</w:t>
            </w:r>
          </w:p>
        </w:tc>
        <w:tc>
          <w:tcPr>
            <w:tcW w:w="580" w:type="pct"/>
            <w:shd w:val="clear" w:color="auto" w:fill="FFFFFF" w:themeFill="background1"/>
            <w:noWrap/>
          </w:tcPr>
          <w:p w14:paraId="2DE01510"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38.0</w:t>
            </w:r>
          </w:p>
        </w:tc>
      </w:tr>
      <w:tr w:rsidR="00797DCB" w:rsidRPr="005D7ABA" w14:paraId="46673D2A" w14:textId="77777777" w:rsidTr="00B62D55">
        <w:trPr>
          <w:cnfStyle w:val="000000100000" w:firstRow="0" w:lastRow="0" w:firstColumn="0" w:lastColumn="0" w:oddVBand="0" w:evenVBand="0" w:oddHBand="1" w:evenHBand="0" w:firstRowFirstColumn="0" w:firstRowLastColumn="0" w:lastRowFirstColumn="0" w:lastRowLastColumn="0"/>
          <w:trHeight w:val="267"/>
        </w:trPr>
        <w:tc>
          <w:tcPr>
            <w:tcW w:w="2043" w:type="pct"/>
            <w:shd w:val="clear" w:color="auto" w:fill="FFFFFF" w:themeFill="background1"/>
          </w:tcPr>
          <w:p w14:paraId="52A93645" w14:textId="77777777" w:rsidR="00797DCB" w:rsidRPr="005D7ABA" w:rsidRDefault="00797DCB" w:rsidP="005D7ABA">
            <w:pPr>
              <w:spacing w:after="0"/>
              <w:rPr>
                <w:rFonts w:eastAsia="Times New Roman"/>
                <w:color w:val="auto"/>
                <w:sz w:val="20"/>
              </w:rPr>
            </w:pPr>
            <w:r w:rsidRPr="005D7ABA">
              <w:rPr>
                <w:color w:val="auto"/>
                <w:sz w:val="20"/>
              </w:rPr>
              <w:t>Personal income tax</w:t>
            </w:r>
          </w:p>
        </w:tc>
        <w:tc>
          <w:tcPr>
            <w:tcW w:w="615" w:type="pct"/>
            <w:shd w:val="clear" w:color="auto" w:fill="FFFFFF" w:themeFill="background1"/>
          </w:tcPr>
          <w:p w14:paraId="4093D93F"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4.3</w:t>
            </w:r>
          </w:p>
        </w:tc>
        <w:tc>
          <w:tcPr>
            <w:tcW w:w="604" w:type="pct"/>
            <w:shd w:val="clear" w:color="auto" w:fill="FFFFFF" w:themeFill="background1"/>
            <w:noWrap/>
          </w:tcPr>
          <w:p w14:paraId="03021A1C"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w:t>
            </w:r>
          </w:p>
        </w:tc>
        <w:tc>
          <w:tcPr>
            <w:tcW w:w="579" w:type="pct"/>
            <w:shd w:val="clear" w:color="auto" w:fill="FFFFFF" w:themeFill="background1"/>
            <w:noWrap/>
          </w:tcPr>
          <w:p w14:paraId="02B05DF2"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4.3</w:t>
            </w:r>
          </w:p>
        </w:tc>
        <w:tc>
          <w:tcPr>
            <w:tcW w:w="580" w:type="pct"/>
            <w:shd w:val="clear" w:color="auto" w:fill="FFFFFF" w:themeFill="background1"/>
            <w:noWrap/>
          </w:tcPr>
          <w:p w14:paraId="4310C21E"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4.4</w:t>
            </w:r>
          </w:p>
        </w:tc>
        <w:tc>
          <w:tcPr>
            <w:tcW w:w="580" w:type="pct"/>
            <w:shd w:val="clear" w:color="auto" w:fill="FFFFFF" w:themeFill="background1"/>
            <w:noWrap/>
          </w:tcPr>
          <w:p w14:paraId="74F3C205"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4.5</w:t>
            </w:r>
          </w:p>
        </w:tc>
      </w:tr>
      <w:tr w:rsidR="00797DCB" w:rsidRPr="005D7ABA" w14:paraId="0F184895" w14:textId="77777777" w:rsidTr="00B62D55">
        <w:trPr>
          <w:trHeight w:val="267"/>
        </w:trPr>
        <w:tc>
          <w:tcPr>
            <w:tcW w:w="2043" w:type="pct"/>
            <w:shd w:val="clear" w:color="auto" w:fill="FFFFFF" w:themeFill="background1"/>
          </w:tcPr>
          <w:p w14:paraId="01A25E23" w14:textId="77777777" w:rsidR="00797DCB" w:rsidRPr="005D7ABA" w:rsidRDefault="00797DCB" w:rsidP="005D7ABA">
            <w:pPr>
              <w:spacing w:after="0"/>
              <w:rPr>
                <w:rFonts w:eastAsia="Times New Roman"/>
                <w:color w:val="auto"/>
                <w:sz w:val="20"/>
              </w:rPr>
            </w:pPr>
            <w:r w:rsidRPr="005D7ABA">
              <w:rPr>
                <w:color w:val="auto"/>
                <w:sz w:val="20"/>
              </w:rPr>
              <w:t>Corporate profit tax</w:t>
            </w:r>
          </w:p>
        </w:tc>
        <w:tc>
          <w:tcPr>
            <w:tcW w:w="615" w:type="pct"/>
            <w:shd w:val="clear" w:color="auto" w:fill="FFFFFF" w:themeFill="background1"/>
          </w:tcPr>
          <w:p w14:paraId="4D020B14"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3.0</w:t>
            </w:r>
          </w:p>
        </w:tc>
        <w:tc>
          <w:tcPr>
            <w:tcW w:w="604" w:type="pct"/>
            <w:shd w:val="clear" w:color="auto" w:fill="FFFFFF" w:themeFill="background1"/>
            <w:noWrap/>
          </w:tcPr>
          <w:p w14:paraId="626FD81B"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3.4</w:t>
            </w:r>
          </w:p>
        </w:tc>
        <w:tc>
          <w:tcPr>
            <w:tcW w:w="579" w:type="pct"/>
            <w:shd w:val="clear" w:color="auto" w:fill="FFFFFF" w:themeFill="background1"/>
            <w:noWrap/>
          </w:tcPr>
          <w:p w14:paraId="77C260F1"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2.9</w:t>
            </w:r>
          </w:p>
        </w:tc>
        <w:tc>
          <w:tcPr>
            <w:tcW w:w="580" w:type="pct"/>
            <w:shd w:val="clear" w:color="auto" w:fill="FFFFFF" w:themeFill="background1"/>
            <w:noWrap/>
          </w:tcPr>
          <w:p w14:paraId="770DF548"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2.9</w:t>
            </w:r>
          </w:p>
        </w:tc>
        <w:tc>
          <w:tcPr>
            <w:tcW w:w="580" w:type="pct"/>
            <w:shd w:val="clear" w:color="auto" w:fill="FFFFFF" w:themeFill="background1"/>
            <w:noWrap/>
          </w:tcPr>
          <w:p w14:paraId="6D87D58C"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2.8</w:t>
            </w:r>
          </w:p>
        </w:tc>
      </w:tr>
      <w:tr w:rsidR="00797DCB" w:rsidRPr="005D7ABA" w14:paraId="7281CADD" w14:textId="77777777" w:rsidTr="00B62D55">
        <w:trPr>
          <w:cnfStyle w:val="000000100000" w:firstRow="0" w:lastRow="0" w:firstColumn="0" w:lastColumn="0" w:oddVBand="0" w:evenVBand="0" w:oddHBand="1" w:evenHBand="0" w:firstRowFirstColumn="0" w:firstRowLastColumn="0" w:lastRowFirstColumn="0" w:lastRowLastColumn="0"/>
          <w:trHeight w:val="267"/>
        </w:trPr>
        <w:tc>
          <w:tcPr>
            <w:tcW w:w="2043" w:type="pct"/>
            <w:shd w:val="clear" w:color="auto" w:fill="FFFFFF" w:themeFill="background1"/>
          </w:tcPr>
          <w:p w14:paraId="31A5452F" w14:textId="77777777" w:rsidR="00797DCB" w:rsidRPr="005D7ABA" w:rsidRDefault="00797DCB" w:rsidP="005D7ABA">
            <w:pPr>
              <w:spacing w:after="0"/>
              <w:rPr>
                <w:rFonts w:eastAsia="Times New Roman"/>
                <w:color w:val="auto"/>
                <w:sz w:val="20"/>
              </w:rPr>
            </w:pPr>
            <w:r w:rsidRPr="005D7ABA">
              <w:rPr>
                <w:color w:val="auto"/>
                <w:sz w:val="20"/>
              </w:rPr>
              <w:t>VAT</w:t>
            </w:r>
          </w:p>
        </w:tc>
        <w:tc>
          <w:tcPr>
            <w:tcW w:w="615" w:type="pct"/>
            <w:shd w:val="clear" w:color="auto" w:fill="FFFFFF" w:themeFill="background1"/>
          </w:tcPr>
          <w:p w14:paraId="2C5BF9BC"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11.0</w:t>
            </w:r>
          </w:p>
        </w:tc>
        <w:tc>
          <w:tcPr>
            <w:tcW w:w="604" w:type="pct"/>
            <w:shd w:val="clear" w:color="auto" w:fill="FFFFFF" w:themeFill="background1"/>
            <w:noWrap/>
          </w:tcPr>
          <w:p w14:paraId="5F887D15"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10.2</w:t>
            </w:r>
          </w:p>
        </w:tc>
        <w:tc>
          <w:tcPr>
            <w:tcW w:w="579" w:type="pct"/>
            <w:shd w:val="clear" w:color="auto" w:fill="FFFFFF" w:themeFill="background1"/>
            <w:noWrap/>
          </w:tcPr>
          <w:p w14:paraId="12337C07"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10.3</w:t>
            </w:r>
          </w:p>
        </w:tc>
        <w:tc>
          <w:tcPr>
            <w:tcW w:w="580" w:type="pct"/>
            <w:shd w:val="clear" w:color="auto" w:fill="FFFFFF" w:themeFill="background1"/>
            <w:noWrap/>
          </w:tcPr>
          <w:p w14:paraId="5C29D383"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10.4</w:t>
            </w:r>
          </w:p>
        </w:tc>
        <w:tc>
          <w:tcPr>
            <w:tcW w:w="580" w:type="pct"/>
            <w:shd w:val="clear" w:color="auto" w:fill="FFFFFF" w:themeFill="background1"/>
            <w:noWrap/>
          </w:tcPr>
          <w:p w14:paraId="4BA4208E"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10.3</w:t>
            </w:r>
          </w:p>
        </w:tc>
      </w:tr>
      <w:tr w:rsidR="00797DCB" w:rsidRPr="005D7ABA" w14:paraId="6D1DA206" w14:textId="77777777" w:rsidTr="00B62D55">
        <w:trPr>
          <w:trHeight w:val="267"/>
        </w:trPr>
        <w:tc>
          <w:tcPr>
            <w:tcW w:w="2043" w:type="pct"/>
            <w:shd w:val="clear" w:color="auto" w:fill="FFFFFF" w:themeFill="background1"/>
          </w:tcPr>
          <w:p w14:paraId="785073F9" w14:textId="77777777" w:rsidR="00797DCB" w:rsidRPr="005D7ABA" w:rsidRDefault="00797DCB" w:rsidP="005D7ABA">
            <w:pPr>
              <w:spacing w:after="0"/>
              <w:rPr>
                <w:rFonts w:eastAsia="Times New Roman"/>
                <w:color w:val="auto"/>
                <w:sz w:val="20"/>
              </w:rPr>
            </w:pPr>
            <w:r w:rsidRPr="005D7ABA">
              <w:rPr>
                <w:color w:val="auto"/>
                <w:sz w:val="20"/>
              </w:rPr>
              <w:t>Excise duties</w:t>
            </w:r>
          </w:p>
        </w:tc>
        <w:tc>
          <w:tcPr>
            <w:tcW w:w="615" w:type="pct"/>
            <w:shd w:val="clear" w:color="auto" w:fill="FFFFFF" w:themeFill="background1"/>
          </w:tcPr>
          <w:p w14:paraId="417E02AE"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4.8</w:t>
            </w:r>
          </w:p>
        </w:tc>
        <w:tc>
          <w:tcPr>
            <w:tcW w:w="604" w:type="pct"/>
            <w:shd w:val="clear" w:color="auto" w:fill="FFFFFF" w:themeFill="background1"/>
            <w:noWrap/>
          </w:tcPr>
          <w:p w14:paraId="1A39A45B"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4.5</w:t>
            </w:r>
          </w:p>
        </w:tc>
        <w:tc>
          <w:tcPr>
            <w:tcW w:w="579" w:type="pct"/>
            <w:shd w:val="clear" w:color="auto" w:fill="FFFFFF" w:themeFill="background1"/>
            <w:noWrap/>
          </w:tcPr>
          <w:p w14:paraId="3062F40D"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4.5</w:t>
            </w:r>
          </w:p>
        </w:tc>
        <w:tc>
          <w:tcPr>
            <w:tcW w:w="580" w:type="pct"/>
            <w:shd w:val="clear" w:color="auto" w:fill="FFFFFF" w:themeFill="background1"/>
            <w:noWrap/>
          </w:tcPr>
          <w:p w14:paraId="5F396B04"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4.3</w:t>
            </w:r>
          </w:p>
        </w:tc>
        <w:tc>
          <w:tcPr>
            <w:tcW w:w="580" w:type="pct"/>
            <w:shd w:val="clear" w:color="auto" w:fill="FFFFFF" w:themeFill="background1"/>
            <w:noWrap/>
          </w:tcPr>
          <w:p w14:paraId="38CB5F8E"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4.1</w:t>
            </w:r>
          </w:p>
        </w:tc>
      </w:tr>
      <w:tr w:rsidR="00797DCB" w:rsidRPr="005D7ABA" w14:paraId="4D73359F" w14:textId="77777777" w:rsidTr="00B62D55">
        <w:trPr>
          <w:cnfStyle w:val="000000100000" w:firstRow="0" w:lastRow="0" w:firstColumn="0" w:lastColumn="0" w:oddVBand="0" w:evenVBand="0" w:oddHBand="1" w:evenHBand="0" w:firstRowFirstColumn="0" w:firstRowLastColumn="0" w:lastRowFirstColumn="0" w:lastRowLastColumn="0"/>
          <w:trHeight w:val="267"/>
        </w:trPr>
        <w:tc>
          <w:tcPr>
            <w:tcW w:w="2043" w:type="pct"/>
            <w:shd w:val="clear" w:color="auto" w:fill="FFFFFF" w:themeFill="background1"/>
          </w:tcPr>
          <w:p w14:paraId="24DDBF69" w14:textId="77777777" w:rsidR="00797DCB" w:rsidRPr="005D7ABA" w:rsidRDefault="00797DCB" w:rsidP="005D7ABA">
            <w:pPr>
              <w:spacing w:after="0"/>
              <w:rPr>
                <w:rFonts w:eastAsia="Times New Roman"/>
                <w:color w:val="auto"/>
                <w:sz w:val="20"/>
              </w:rPr>
            </w:pPr>
            <w:r w:rsidRPr="005D7ABA">
              <w:rPr>
                <w:color w:val="auto"/>
                <w:sz w:val="20"/>
              </w:rPr>
              <w:t>Customs duties</w:t>
            </w:r>
          </w:p>
        </w:tc>
        <w:tc>
          <w:tcPr>
            <w:tcW w:w="615" w:type="pct"/>
            <w:shd w:val="clear" w:color="auto" w:fill="FFFFFF" w:themeFill="background1"/>
          </w:tcPr>
          <w:p w14:paraId="6A04E31A"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1.1</w:t>
            </w:r>
          </w:p>
        </w:tc>
        <w:tc>
          <w:tcPr>
            <w:tcW w:w="604" w:type="pct"/>
            <w:shd w:val="clear" w:color="auto" w:fill="FFFFFF" w:themeFill="background1"/>
            <w:noWrap/>
          </w:tcPr>
          <w:p w14:paraId="588952FB"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1.0</w:t>
            </w:r>
          </w:p>
        </w:tc>
        <w:tc>
          <w:tcPr>
            <w:tcW w:w="579" w:type="pct"/>
            <w:shd w:val="clear" w:color="auto" w:fill="FFFFFF" w:themeFill="background1"/>
            <w:noWrap/>
          </w:tcPr>
          <w:p w14:paraId="27414EA9"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1.0</w:t>
            </w:r>
          </w:p>
        </w:tc>
        <w:tc>
          <w:tcPr>
            <w:tcW w:w="580" w:type="pct"/>
            <w:shd w:val="clear" w:color="auto" w:fill="FFFFFF" w:themeFill="background1"/>
            <w:noWrap/>
          </w:tcPr>
          <w:p w14:paraId="0F737D51"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1.0</w:t>
            </w:r>
          </w:p>
        </w:tc>
        <w:tc>
          <w:tcPr>
            <w:tcW w:w="580" w:type="pct"/>
            <w:shd w:val="clear" w:color="auto" w:fill="FFFFFF" w:themeFill="background1"/>
            <w:noWrap/>
          </w:tcPr>
          <w:p w14:paraId="5C9B50AF"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1.1</w:t>
            </w:r>
          </w:p>
        </w:tc>
      </w:tr>
      <w:tr w:rsidR="00797DCB" w:rsidRPr="005D7ABA" w14:paraId="2B30EF6B" w14:textId="77777777" w:rsidTr="00B62D55">
        <w:trPr>
          <w:trHeight w:val="267"/>
        </w:trPr>
        <w:tc>
          <w:tcPr>
            <w:tcW w:w="2043" w:type="pct"/>
            <w:shd w:val="clear" w:color="auto" w:fill="FFFFFF" w:themeFill="background1"/>
          </w:tcPr>
          <w:p w14:paraId="57DCEBC1" w14:textId="77777777" w:rsidR="00797DCB" w:rsidRPr="005D7ABA" w:rsidRDefault="00797DCB" w:rsidP="005D7ABA">
            <w:pPr>
              <w:spacing w:after="0"/>
              <w:rPr>
                <w:rFonts w:eastAsia="Times New Roman"/>
                <w:color w:val="auto"/>
                <w:sz w:val="20"/>
              </w:rPr>
            </w:pPr>
            <w:r w:rsidRPr="005D7ABA">
              <w:rPr>
                <w:color w:val="auto"/>
                <w:sz w:val="20"/>
              </w:rPr>
              <w:t>Other tax revenues</w:t>
            </w:r>
          </w:p>
        </w:tc>
        <w:tc>
          <w:tcPr>
            <w:tcW w:w="615" w:type="pct"/>
            <w:shd w:val="clear" w:color="auto" w:fill="FFFFFF" w:themeFill="background1"/>
          </w:tcPr>
          <w:p w14:paraId="514D2088"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1.4</w:t>
            </w:r>
          </w:p>
        </w:tc>
        <w:tc>
          <w:tcPr>
            <w:tcW w:w="604" w:type="pct"/>
            <w:shd w:val="clear" w:color="auto" w:fill="FFFFFF" w:themeFill="background1"/>
            <w:noWrap/>
          </w:tcPr>
          <w:p w14:paraId="16E5DDF2"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1.3</w:t>
            </w:r>
          </w:p>
        </w:tc>
        <w:tc>
          <w:tcPr>
            <w:tcW w:w="579" w:type="pct"/>
            <w:shd w:val="clear" w:color="auto" w:fill="FFFFFF" w:themeFill="background1"/>
            <w:noWrap/>
          </w:tcPr>
          <w:p w14:paraId="0B804CE8"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1.3</w:t>
            </w:r>
          </w:p>
        </w:tc>
        <w:tc>
          <w:tcPr>
            <w:tcW w:w="580" w:type="pct"/>
            <w:shd w:val="clear" w:color="auto" w:fill="FFFFFF" w:themeFill="background1"/>
            <w:noWrap/>
          </w:tcPr>
          <w:p w14:paraId="54131867"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1.3</w:t>
            </w:r>
          </w:p>
        </w:tc>
        <w:tc>
          <w:tcPr>
            <w:tcW w:w="580" w:type="pct"/>
            <w:shd w:val="clear" w:color="auto" w:fill="FFFFFF" w:themeFill="background1"/>
            <w:noWrap/>
          </w:tcPr>
          <w:p w14:paraId="7B9C0320"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1.2</w:t>
            </w:r>
          </w:p>
        </w:tc>
      </w:tr>
      <w:tr w:rsidR="00797DCB" w:rsidRPr="005D7ABA" w14:paraId="16507009" w14:textId="77777777" w:rsidTr="00B62D55">
        <w:trPr>
          <w:cnfStyle w:val="000000100000" w:firstRow="0" w:lastRow="0" w:firstColumn="0" w:lastColumn="0" w:oddVBand="0" w:evenVBand="0" w:oddHBand="1" w:evenHBand="0" w:firstRowFirstColumn="0" w:firstRowLastColumn="0" w:lastRowFirstColumn="0" w:lastRowLastColumn="0"/>
          <w:trHeight w:val="267"/>
        </w:trPr>
        <w:tc>
          <w:tcPr>
            <w:tcW w:w="2043" w:type="pct"/>
            <w:shd w:val="clear" w:color="auto" w:fill="FFFFFF" w:themeFill="background1"/>
          </w:tcPr>
          <w:p w14:paraId="0F5D9B0A" w14:textId="77777777" w:rsidR="00797DCB" w:rsidRPr="005D7ABA" w:rsidRDefault="00797DCB" w:rsidP="005D7ABA">
            <w:pPr>
              <w:spacing w:after="0"/>
              <w:rPr>
                <w:rFonts w:eastAsia="Times New Roman"/>
                <w:color w:val="auto"/>
                <w:sz w:val="20"/>
              </w:rPr>
            </w:pPr>
            <w:r w:rsidRPr="005D7ABA">
              <w:rPr>
                <w:color w:val="auto"/>
                <w:sz w:val="20"/>
              </w:rPr>
              <w:t>Contributions</w:t>
            </w:r>
          </w:p>
        </w:tc>
        <w:tc>
          <w:tcPr>
            <w:tcW w:w="615" w:type="pct"/>
            <w:shd w:val="clear" w:color="auto" w:fill="FFFFFF" w:themeFill="background1"/>
          </w:tcPr>
          <w:p w14:paraId="151186D5"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13.4</w:t>
            </w:r>
          </w:p>
        </w:tc>
        <w:tc>
          <w:tcPr>
            <w:tcW w:w="604" w:type="pct"/>
            <w:shd w:val="clear" w:color="auto" w:fill="FFFFFF" w:themeFill="background1"/>
            <w:noWrap/>
          </w:tcPr>
          <w:p w14:paraId="5C6E55B2"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13.0</w:t>
            </w:r>
          </w:p>
        </w:tc>
        <w:tc>
          <w:tcPr>
            <w:tcW w:w="579" w:type="pct"/>
            <w:shd w:val="clear" w:color="auto" w:fill="FFFFFF" w:themeFill="background1"/>
            <w:noWrap/>
          </w:tcPr>
          <w:p w14:paraId="0FDA6FF9"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13.6</w:t>
            </w:r>
          </w:p>
        </w:tc>
        <w:tc>
          <w:tcPr>
            <w:tcW w:w="580" w:type="pct"/>
            <w:shd w:val="clear" w:color="auto" w:fill="FFFFFF" w:themeFill="background1"/>
            <w:noWrap/>
          </w:tcPr>
          <w:p w14:paraId="4A0662EC"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13.8</w:t>
            </w:r>
          </w:p>
        </w:tc>
        <w:tc>
          <w:tcPr>
            <w:tcW w:w="580" w:type="pct"/>
            <w:shd w:val="clear" w:color="auto" w:fill="FFFFFF" w:themeFill="background1"/>
            <w:noWrap/>
          </w:tcPr>
          <w:p w14:paraId="720DCBCD"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14.1</w:t>
            </w:r>
          </w:p>
        </w:tc>
      </w:tr>
      <w:tr w:rsidR="00797DCB" w:rsidRPr="005D7ABA" w14:paraId="26D3C7F3" w14:textId="77777777" w:rsidTr="00B62D55">
        <w:trPr>
          <w:trHeight w:val="267"/>
        </w:trPr>
        <w:tc>
          <w:tcPr>
            <w:tcW w:w="2043" w:type="pct"/>
            <w:shd w:val="clear" w:color="auto" w:fill="FFFFFF" w:themeFill="background1"/>
          </w:tcPr>
          <w:p w14:paraId="26E6C6CA" w14:textId="03B4B600" w:rsidR="00797DCB" w:rsidRPr="005D7ABA" w:rsidRDefault="00797DCB" w:rsidP="005D7ABA">
            <w:pPr>
              <w:spacing w:after="0"/>
              <w:rPr>
                <w:rFonts w:eastAsia="Times New Roman"/>
                <w:color w:val="auto"/>
                <w:sz w:val="20"/>
              </w:rPr>
            </w:pPr>
            <w:r w:rsidRPr="005D7ABA">
              <w:rPr>
                <w:color w:val="auto"/>
                <w:sz w:val="20"/>
              </w:rPr>
              <w:t>Non-tax revenue</w:t>
            </w:r>
          </w:p>
        </w:tc>
        <w:tc>
          <w:tcPr>
            <w:tcW w:w="615" w:type="pct"/>
            <w:shd w:val="clear" w:color="auto" w:fill="FFFFFF" w:themeFill="background1"/>
          </w:tcPr>
          <w:p w14:paraId="7E64EBBA"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4.6</w:t>
            </w:r>
          </w:p>
        </w:tc>
        <w:tc>
          <w:tcPr>
            <w:tcW w:w="604" w:type="pct"/>
            <w:shd w:val="clear" w:color="auto" w:fill="FFFFFF" w:themeFill="background1"/>
            <w:noWrap/>
          </w:tcPr>
          <w:p w14:paraId="00B42F31"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4.3</w:t>
            </w:r>
          </w:p>
        </w:tc>
        <w:tc>
          <w:tcPr>
            <w:tcW w:w="579" w:type="pct"/>
            <w:shd w:val="clear" w:color="auto" w:fill="FFFFFF" w:themeFill="background1"/>
            <w:noWrap/>
          </w:tcPr>
          <w:p w14:paraId="1B831E94"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4.2</w:t>
            </w:r>
          </w:p>
        </w:tc>
        <w:tc>
          <w:tcPr>
            <w:tcW w:w="580" w:type="pct"/>
            <w:shd w:val="clear" w:color="auto" w:fill="FFFFFF" w:themeFill="background1"/>
            <w:noWrap/>
          </w:tcPr>
          <w:p w14:paraId="1038DAF4"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4.0</w:t>
            </w:r>
          </w:p>
        </w:tc>
        <w:tc>
          <w:tcPr>
            <w:tcW w:w="580" w:type="pct"/>
            <w:shd w:val="clear" w:color="auto" w:fill="FFFFFF" w:themeFill="background1"/>
            <w:noWrap/>
          </w:tcPr>
          <w:p w14:paraId="703470AE"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3.8</w:t>
            </w:r>
          </w:p>
        </w:tc>
      </w:tr>
      <w:tr w:rsidR="00797DCB" w:rsidRPr="005D7ABA" w14:paraId="4C5E88E5" w14:textId="77777777" w:rsidTr="00B62D55">
        <w:trPr>
          <w:cnfStyle w:val="000000100000" w:firstRow="0" w:lastRow="0" w:firstColumn="0" w:lastColumn="0" w:oddVBand="0" w:evenVBand="0" w:oddHBand="1" w:evenHBand="0" w:firstRowFirstColumn="0" w:firstRowLastColumn="0" w:lastRowFirstColumn="0" w:lastRowLastColumn="0"/>
          <w:trHeight w:val="267"/>
        </w:trPr>
        <w:tc>
          <w:tcPr>
            <w:tcW w:w="2043" w:type="pct"/>
            <w:tcBorders>
              <w:bottom w:val="single" w:sz="4" w:space="0" w:color="002060"/>
            </w:tcBorders>
            <w:shd w:val="clear" w:color="auto" w:fill="FFFFFF" w:themeFill="background1"/>
          </w:tcPr>
          <w:p w14:paraId="25AA7365" w14:textId="77777777" w:rsidR="00797DCB" w:rsidRPr="005D7ABA" w:rsidRDefault="00797DCB" w:rsidP="005D7ABA">
            <w:pPr>
              <w:spacing w:after="0"/>
              <w:rPr>
                <w:rFonts w:eastAsia="Times New Roman"/>
                <w:color w:val="auto"/>
                <w:sz w:val="20"/>
              </w:rPr>
            </w:pPr>
            <w:r w:rsidRPr="005D7ABA">
              <w:rPr>
                <w:color w:val="auto"/>
                <w:sz w:val="20"/>
              </w:rPr>
              <w:t>Grants</w:t>
            </w:r>
          </w:p>
        </w:tc>
        <w:tc>
          <w:tcPr>
            <w:tcW w:w="615" w:type="pct"/>
            <w:tcBorders>
              <w:bottom w:val="single" w:sz="4" w:space="0" w:color="002060"/>
            </w:tcBorders>
            <w:shd w:val="clear" w:color="auto" w:fill="FFFFFF" w:themeFill="background1"/>
          </w:tcPr>
          <w:p w14:paraId="1719B36C"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0.2</w:t>
            </w:r>
          </w:p>
        </w:tc>
        <w:tc>
          <w:tcPr>
            <w:tcW w:w="604" w:type="pct"/>
            <w:tcBorders>
              <w:bottom w:val="single" w:sz="4" w:space="0" w:color="002060"/>
            </w:tcBorders>
            <w:shd w:val="clear" w:color="auto" w:fill="FFFFFF" w:themeFill="background1"/>
            <w:noWrap/>
          </w:tcPr>
          <w:p w14:paraId="500505E2"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0.6</w:t>
            </w:r>
          </w:p>
        </w:tc>
        <w:tc>
          <w:tcPr>
            <w:tcW w:w="579" w:type="pct"/>
            <w:tcBorders>
              <w:bottom w:val="single" w:sz="4" w:space="0" w:color="002060"/>
            </w:tcBorders>
            <w:shd w:val="clear" w:color="auto" w:fill="FFFFFF" w:themeFill="background1"/>
            <w:noWrap/>
          </w:tcPr>
          <w:p w14:paraId="6BBF8C29"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0.4</w:t>
            </w:r>
          </w:p>
        </w:tc>
        <w:tc>
          <w:tcPr>
            <w:tcW w:w="580" w:type="pct"/>
            <w:tcBorders>
              <w:bottom w:val="single" w:sz="4" w:space="0" w:color="002060"/>
            </w:tcBorders>
            <w:shd w:val="clear" w:color="auto" w:fill="FFFFFF" w:themeFill="background1"/>
            <w:noWrap/>
          </w:tcPr>
          <w:p w14:paraId="2E70F1AA"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0.4</w:t>
            </w:r>
          </w:p>
        </w:tc>
        <w:tc>
          <w:tcPr>
            <w:tcW w:w="580" w:type="pct"/>
            <w:tcBorders>
              <w:bottom w:val="single" w:sz="4" w:space="0" w:color="002060"/>
            </w:tcBorders>
            <w:shd w:val="clear" w:color="auto" w:fill="FFFFFF" w:themeFill="background1"/>
            <w:noWrap/>
          </w:tcPr>
          <w:p w14:paraId="3DF3C878" w14:textId="77777777" w:rsidR="00797DCB" w:rsidRPr="005D7ABA" w:rsidRDefault="00797DCB" w:rsidP="005D7ABA">
            <w:pPr>
              <w:shd w:val="clear" w:color="auto" w:fill="FFFFFF" w:themeFill="background1"/>
              <w:spacing w:after="0"/>
              <w:jc w:val="right"/>
              <w:rPr>
                <w:color w:val="000000" w:themeColor="text1"/>
                <w:sz w:val="20"/>
              </w:rPr>
            </w:pPr>
            <w:r w:rsidRPr="005D7ABA">
              <w:rPr>
                <w:color w:val="000000" w:themeColor="text1"/>
                <w:sz w:val="20"/>
              </w:rPr>
              <w:t>0.4</w:t>
            </w:r>
          </w:p>
        </w:tc>
      </w:tr>
    </w:tbl>
    <w:p w14:paraId="61B6A935" w14:textId="77777777" w:rsidR="00797DCB" w:rsidRPr="005D7ABA" w:rsidRDefault="00797DCB" w:rsidP="005D7ABA">
      <w:pPr>
        <w:spacing w:before="60"/>
        <w:rPr>
          <w:sz w:val="18"/>
          <w:szCs w:val="18"/>
        </w:rPr>
      </w:pPr>
      <w:r w:rsidRPr="005D7ABA">
        <w:rPr>
          <w:sz w:val="18"/>
          <w:szCs w:val="18"/>
        </w:rPr>
        <w:t>Source: Ministry of Finance</w:t>
      </w:r>
    </w:p>
    <w:p w14:paraId="3786454C" w14:textId="77777777" w:rsidR="00797DCB" w:rsidRPr="00B85413" w:rsidRDefault="00797DCB" w:rsidP="005D7ABA">
      <w:pPr>
        <w:spacing w:after="60"/>
        <w:rPr>
          <w:rFonts w:eastAsia="MS PGothic" w:cstheme="minorHAnsi"/>
          <w:szCs w:val="20"/>
        </w:rPr>
      </w:pPr>
      <w:r w:rsidRPr="00B85413">
        <w:t>A mildly declining trend of revenue in terms of share of the GDP is expected in view of the projected structure of the medium-term growth of Serbian economy. The collection of postponed obligations from 2020 increased the level of revenue over the trend in 2021 and 2022, but it also strengthened the effect of the decline of the share of the revenue in the GDP in 2023. Projection of tax revenue entail the maintenance of the existing level of collection.</w:t>
      </w:r>
    </w:p>
    <w:p w14:paraId="351D55CB" w14:textId="77777777" w:rsidR="00797DCB" w:rsidRPr="00B85413" w:rsidRDefault="00797DCB" w:rsidP="005D7ABA">
      <w:pPr>
        <w:spacing w:after="60"/>
        <w:rPr>
          <w:rFonts w:eastAsia="MS PGothic" w:cstheme="minorHAnsi"/>
          <w:szCs w:val="20"/>
        </w:rPr>
      </w:pPr>
      <w:r w:rsidRPr="00B85413">
        <w:t>In 2024, the policy of reduction of the tax burden on wages and contributions is expected to continue. In 2023, contributions for pension and disability insurance borne by the employer were reduced by 1 pp and a non-taxable amount of wage was increased to 21,712 RSD, and an increase of the non-taxable part of the wage to 25,000 RSD is expected in 2024. The effect of this measure is estimated to approximately 14 billion RSD, of which approximately 10 billion is the effect of a decrease of revenue arising from income tax.</w:t>
      </w:r>
    </w:p>
    <w:p w14:paraId="417116C7" w14:textId="77777777" w:rsidR="00797DCB" w:rsidRPr="00B85413" w:rsidRDefault="00797DCB" w:rsidP="005D7ABA">
      <w:pPr>
        <w:spacing w:after="60"/>
        <w:rPr>
          <w:rFonts w:eastAsia="MS PGothic" w:cstheme="minorHAnsi"/>
          <w:szCs w:val="20"/>
        </w:rPr>
      </w:pPr>
      <w:r w:rsidRPr="00B85413">
        <w:t xml:space="preserve">The prevailing form of </w:t>
      </w:r>
      <w:r>
        <w:t xml:space="preserve">personal </w:t>
      </w:r>
      <w:r w:rsidRPr="00B85413">
        <w:t>income tax is wage tax, so that developments of the salary mass and employment are the main factors affecting the development of this tax form. In view of the fact that these two components are expected to grow faster than the nominal growth of the GDP, a mild growth of the share of income tax in the GDP is expected. A higher amount of these revenues in 2022 (as well as in 2021) was a result of the collection of the part of the postponed wage tax from 2020 within the package of measures in the fight against the pandemic.</w:t>
      </w:r>
    </w:p>
    <w:p w14:paraId="2A839574" w14:textId="77777777" w:rsidR="00797DCB" w:rsidRPr="00B85413" w:rsidRDefault="00797DCB" w:rsidP="005D7ABA">
      <w:pPr>
        <w:spacing w:after="60"/>
        <w:rPr>
          <w:rFonts w:eastAsia="MS PGothic" w:cstheme="minorHAnsi"/>
          <w:szCs w:val="20"/>
        </w:rPr>
      </w:pPr>
      <w:r w:rsidRPr="00B85413">
        <w:t>Other forms of income tax (dividend tax, interest income tax, annual income tax, etc.) will be growing more slowly, i.e. in accordance with the development of the general economic activity.</w:t>
      </w:r>
    </w:p>
    <w:p w14:paraId="15094FB8" w14:textId="77777777" w:rsidR="00797DCB" w:rsidRPr="00B85413" w:rsidRDefault="00797DCB" w:rsidP="005D7ABA">
      <w:pPr>
        <w:spacing w:after="60"/>
        <w:rPr>
          <w:rFonts w:eastAsia="MS PGothic" w:cstheme="minorHAnsi"/>
          <w:szCs w:val="20"/>
        </w:rPr>
      </w:pPr>
      <w:r w:rsidRPr="00B85413">
        <w:t xml:space="preserve">With wage tax, the fight against grey economy was crucial, in view of the considerable number of unreported workers and cash-in-hand payment of wages. During the last few years, checks were intensified and sanctions enhanced, which resulted in combating grey economy in the field of labour </w:t>
      </w:r>
      <w:r w:rsidRPr="00B85413">
        <w:lastRenderedPageBreak/>
        <w:t>and employment, but it is important that continuous engagement in this field continues in the upcoming period.</w:t>
      </w:r>
    </w:p>
    <w:p w14:paraId="214411C0" w14:textId="77777777" w:rsidR="00797DCB" w:rsidRPr="00B85413" w:rsidRDefault="00797DCB" w:rsidP="005D7ABA">
      <w:pPr>
        <w:spacing w:after="60"/>
        <w:rPr>
          <w:rFonts w:eastAsia="MS PGothic" w:cstheme="minorHAnsi"/>
          <w:szCs w:val="20"/>
        </w:rPr>
      </w:pPr>
      <w:r w:rsidRPr="00B85413">
        <w:t>Fluctuations of the share of the contribution to the GDP have the same path as the fluctuation of the share of the wage tax, in view of the fact that the same assumptions on the fluctuations of wages and employment were used for their projection. After a reduction in 2023, compared to the period 2021–2022, when outstanding liabilities were collected on the basis of postponed contributions from 2020, a gradual growth of the level of contribution relative to the GDP is anticipated. The projections include the negative effect of the increase of non-taxable census on the revenues from the contributions in 2024, which amounts to approximately 4 billion RSD.</w:t>
      </w:r>
    </w:p>
    <w:p w14:paraId="4B69A64D" w14:textId="77777777" w:rsidR="00797DCB" w:rsidRPr="00B85413" w:rsidRDefault="00797DCB" w:rsidP="005D7ABA">
      <w:pPr>
        <w:spacing w:after="60"/>
        <w:rPr>
          <w:rFonts w:eastAsia="MS PGothic" w:cstheme="minorHAnsi"/>
          <w:szCs w:val="20"/>
        </w:rPr>
      </w:pPr>
      <w:r w:rsidRPr="00B85413">
        <w:t>Corporate tax revenues 2023–2026 will depend on the economic growth path, relative stability of the exchange rate of dinar and the overall profitability of the economy. The amount of estimated revenue arising from this is uncertain both due to economic factors, and the possibility of using tax loan or return, as well as differences between the accounting and tax balances. The growth of the profitability of the economy in 2022 contributed to the significant rise in corporate tax in 2023 in view of the fact that corporate tax according to the final statement will be paid the next year. It is expected that profit tax until 2026 will stabilise in accordance with the fluctuations of the GDP.</w:t>
      </w:r>
    </w:p>
    <w:p w14:paraId="2F1DB09D" w14:textId="77777777" w:rsidR="00797DCB" w:rsidRPr="00B85413" w:rsidRDefault="00797DCB" w:rsidP="005D7ABA">
      <w:pPr>
        <w:spacing w:after="60"/>
        <w:rPr>
          <w:rFonts w:eastAsia="MS PGothic" w:cstheme="minorHAnsi"/>
          <w:szCs w:val="20"/>
        </w:rPr>
      </w:pPr>
      <w:r w:rsidRPr="00B85413">
        <w:t>The main determinant of the fluctuations of the VAT is domestic demand guided by the disposable personal income. Disposable income, as the largest consumption determinant, depends on the fluctuations of wages, pensions, social assistance and other forms of income, including remittances, as well as the dynamics of the retail credit activity of banks.</w:t>
      </w:r>
    </w:p>
    <w:p w14:paraId="210D4C4E" w14:textId="77777777" w:rsidR="00797DCB" w:rsidRPr="00B85413" w:rsidRDefault="00797DCB" w:rsidP="005D7ABA">
      <w:pPr>
        <w:spacing w:after="60"/>
        <w:rPr>
          <w:rFonts w:eastAsia="MS PGothic" w:cstheme="minorHAnsi"/>
          <w:szCs w:val="20"/>
        </w:rPr>
      </w:pPr>
      <w:r w:rsidRPr="00B85413">
        <w:t>Similarly to income tax, risks for the achievement of the projected VAT in the upcoming period, in addition to the overall uncertainty of the international economic environments, also concern the fluctuations of salaries in the private sector, growth of economic activity, as well as the extent of grey economy, i.e. efficiency in its reduction.</w:t>
      </w:r>
    </w:p>
    <w:p w14:paraId="16351AF0" w14:textId="77777777" w:rsidR="00797DCB" w:rsidRPr="00B85413" w:rsidRDefault="00797DCB" w:rsidP="005D7ABA">
      <w:pPr>
        <w:spacing w:after="60"/>
        <w:rPr>
          <w:rFonts w:eastAsia="MS PGothic" w:cstheme="minorHAnsi"/>
          <w:szCs w:val="20"/>
        </w:rPr>
      </w:pPr>
      <w:r w:rsidRPr="00B85413">
        <w:t>A more efficient collection and control of tax payers will continue in the forthcoming period, where the effects of the fight against the grey economy are not explicitly included in the medium-term projection of public revenue. In this segment, possibilities for further improvement will be created by strengthening and modernisation of the tax administration.</w:t>
      </w:r>
    </w:p>
    <w:p w14:paraId="0E57316C" w14:textId="77777777" w:rsidR="00797DCB" w:rsidRPr="00B85413" w:rsidRDefault="00797DCB" w:rsidP="005D7ABA">
      <w:pPr>
        <w:spacing w:after="60"/>
        <w:rPr>
          <w:rFonts w:eastAsia="MS PGothic" w:cstheme="minorHAnsi"/>
          <w:szCs w:val="20"/>
        </w:rPr>
      </w:pPr>
      <w:r w:rsidRPr="00B85413">
        <w:t>The projection of revenues arising from excise duties was created on the basis of the applicable excise duty policy and the projected consumption of excisable products. An extraordinary increase of excise duties of 8% is anticipated to occur in October this year, and to be adjusted to the growth of consumer prices in January, for the first time since 2020.</w:t>
      </w:r>
    </w:p>
    <w:p w14:paraId="420FB39B" w14:textId="77777777" w:rsidR="00797DCB" w:rsidRPr="00B85413" w:rsidRDefault="00797DCB" w:rsidP="005D7ABA">
      <w:pPr>
        <w:spacing w:after="60"/>
        <w:rPr>
          <w:rFonts w:eastAsia="MS PGothic" w:cstheme="minorHAnsi"/>
          <w:szCs w:val="20"/>
        </w:rPr>
      </w:pPr>
      <w:r w:rsidRPr="00B85413">
        <w:t>In the previous period, from Ma</w:t>
      </w:r>
      <w:r>
        <w:t>r</w:t>
      </w:r>
      <w:r w:rsidRPr="00B85413">
        <w:t>ch 2022 to 30 April 2023, due to an increase of producer prices of petroleum products due to the growth of the prices of crude oil on the world market, and for the purpose of preservation of stability and standard of the citizens and a smooth supply of the market with petroleum products, the Government temporarily reduced the amount of excise duties on petroleum products on multiple occasions (non-lead and lead petroleum and gas oils - Diesel fuel) by reducing the latest valid adjusted amounts of excise duties on the cited petroleum products from 20% to 5%, depending on the period of application. On the basis of this, during 2023, excise taxes were not indexed by the growth of consumer prices in 2022, and the reduction of excise duties on petroleum products was in force until 30 April 2023. Over the upcoming years, due to caution, no growth of the consumption of petroleum products has been assumed.</w:t>
      </w:r>
    </w:p>
    <w:p w14:paraId="6F6A2410" w14:textId="77777777" w:rsidR="00797DCB" w:rsidRPr="00B85413" w:rsidRDefault="00797DCB" w:rsidP="005D7ABA">
      <w:pPr>
        <w:spacing w:after="60"/>
        <w:rPr>
          <w:rFonts w:eastAsia="MS PGothic" w:cstheme="minorHAnsi"/>
          <w:szCs w:val="20"/>
        </w:rPr>
      </w:pPr>
      <w:r w:rsidRPr="00B85413">
        <w:t>Within the excise duty policy with regard to tobacco products, further gradual adjustment to the EU Directives is expected, in line with the medium-term plan of gradual increase of excise duty burden. With cigarettes, it will be directed through a gradual increase of excise duties, so that the EU minimum of 1.8 EUR by pack would be reached in an acceptable time in the RSD counter value, recalculated according to the official middle exchange rate of the National Bank of Serbia. In the upcoming period, for the purpose of a projection of revenues from excise duties, due to caution, further natural decline of the tobacco product market is anticipated annually.</w:t>
      </w:r>
    </w:p>
    <w:p w14:paraId="55F66316" w14:textId="77777777" w:rsidR="00797DCB" w:rsidRPr="00B85413" w:rsidRDefault="00797DCB" w:rsidP="005D7ABA">
      <w:pPr>
        <w:spacing w:after="60"/>
        <w:rPr>
          <w:rFonts w:eastAsia="MS PGothic" w:cstheme="minorHAnsi"/>
          <w:szCs w:val="20"/>
        </w:rPr>
      </w:pPr>
      <w:r w:rsidRPr="00B85413">
        <w:lastRenderedPageBreak/>
        <w:t>Revenue from excise duties on alcoholic beverages, coffee and electricity are projected in accordance with the existing structure of consumption and the current excise policy, and an excise on natural gas used for heating and driving of motor vehicles is envisaged for 2025.</w:t>
      </w:r>
    </w:p>
    <w:p w14:paraId="684424C5" w14:textId="77777777" w:rsidR="00797DCB" w:rsidRPr="00B85413" w:rsidRDefault="00797DCB" w:rsidP="005D7ABA">
      <w:pPr>
        <w:spacing w:after="60"/>
        <w:rPr>
          <w:rFonts w:eastAsia="MS PGothic" w:cstheme="minorHAnsi"/>
          <w:szCs w:val="20"/>
        </w:rPr>
      </w:pPr>
      <w:r w:rsidRPr="00B85413">
        <w:t>Customs revenues will be stabilised at the level of 1% of the GDP in the upcoming period. Custom revenues were projected accordance with the projected fluctuations of the import, exchange rate and consumption.</w:t>
      </w:r>
    </w:p>
    <w:p w14:paraId="19439B58" w14:textId="77777777" w:rsidR="00797DCB" w:rsidRPr="00B85413" w:rsidRDefault="00797DCB" w:rsidP="005D7ABA">
      <w:pPr>
        <w:spacing w:after="60"/>
        <w:rPr>
          <w:rFonts w:eastAsia="MS PGothic" w:cstheme="minorHAnsi"/>
          <w:szCs w:val="20"/>
        </w:rPr>
      </w:pPr>
      <w:r w:rsidRPr="00B85413">
        <w:t>Stabilisation of the share of other tax revenues in the GDP is also projected. The most important tax revenue in this category is property tax, whose share is about 70%. The nominal increase of this revenue may be expected on the basis of the expansion of the base. An increase of the level of collection, through an increase of the coverage of immovable</w:t>
      </w:r>
      <w:r>
        <w:t xml:space="preserve"> property</w:t>
      </w:r>
      <w:r w:rsidRPr="00B85413">
        <w:t xml:space="preserve"> for which tax is paid (i.e. on the basis of the expansion of the tax base) is not included in the medium-term projections and is a positive risk. In addition to the property tax, other tax revenues include taxes on the use, keeping and holding of goods, and other forms of tax at the local level. They were projected in accordance with the fluctuations of the inflation, in view of the fact that the inflationary component was incorporated in a considerable part of these tax forms.</w:t>
      </w:r>
    </w:p>
    <w:p w14:paraId="51AB4986" w14:textId="77777777" w:rsidR="00797DCB" w:rsidRPr="00B85413" w:rsidRDefault="00797DCB" w:rsidP="005D7ABA">
      <w:pPr>
        <w:spacing w:after="60"/>
        <w:rPr>
          <w:rFonts w:eastAsia="MS PGothic" w:cstheme="minorHAnsi"/>
          <w:szCs w:val="20"/>
        </w:rPr>
      </w:pPr>
      <w:r w:rsidRPr="00B85413">
        <w:t xml:space="preserve">A reduction of the share on non-tax revenue in the GDP is expected, from 4.6% at the end of 2022, to 3.8% of the GDP expected at the end of 2026. The reason for the reduction of the projected share of non-tax revenue the GDP is the exclusion of all the revenues which are not considered structural/permanent, which primarily concerns extraordinary categories of non-tax revenue, from the base year - </w:t>
      </w:r>
      <w:r w:rsidRPr="00B85413">
        <w:rPr>
          <w:shd w:val="clear" w:color="auto" w:fill="FFFFFF" w:themeFill="background1"/>
        </w:rPr>
        <w:t>2022</w:t>
      </w:r>
      <w:r w:rsidRPr="00B85413">
        <w:t xml:space="preserve"> - as well as from 2023. Extraordinary non-tax revenues are mostly one-off, uncertain to an extent, both with respect to the amount and with regard to the moment of payment. Most of these revenues consist of unscheduled payments of the profits of public enterprises and agencies, budget dividends, income arising from collected receivables of the Deposit Insurance Agency, emission premiums, etc. Regular non-tax revenues include various taxes, fees, fines, revenues of bodies and organisations and all other revenue accrued through the routine dynamic during the year. This type of non-tax revenues is indexed with the incurred inflation in the previous year, or matches the change in the value of the base to which it is applied, and due to this it is adjusted with the projected inflation.</w:t>
      </w:r>
    </w:p>
    <w:p w14:paraId="33306941" w14:textId="77777777" w:rsidR="00797DCB" w:rsidRPr="00B85413" w:rsidRDefault="00797DCB" w:rsidP="005D7ABA">
      <w:pPr>
        <w:spacing w:after="60"/>
        <w:rPr>
          <w:rFonts w:eastAsia="MS PGothic" w:cstheme="minorHAnsi"/>
          <w:szCs w:val="20"/>
        </w:rPr>
      </w:pPr>
      <w:r w:rsidRPr="00B85413">
        <w:t>The process of the country approaching the EU membership increases the available resources form the IPA and IPARD funds which make up the prevailing portion of the donation revenues. The projected revenues from donations includes funds on the basis of the sectoral EU budget support. In 2023, exceptionally, the total inflow of EU donations as aid for mitigation of the energy crisis will amount to 18.4 billion RSD. Revenues from donations are neutral relative to the result, in view of the fact that they are equal to the expenses arising from the same.</w:t>
      </w:r>
    </w:p>
    <w:p w14:paraId="6342B8B4" w14:textId="3A88FAC6" w:rsidR="00B62D55" w:rsidRDefault="00797DCB" w:rsidP="005D7ABA">
      <w:pPr>
        <w:spacing w:after="60"/>
      </w:pPr>
      <w:r w:rsidRPr="00B85413">
        <w:t xml:space="preserve">Responsible fiscal policy in combination with good macroeconomic performances in the previous period ensured a relaxation of the policy of salaries and pensions and considerable increase of capital investments as important components of the development of the economy. Special attention has been paid to the improvement of the efficiency of the realisation of government capital investments. The social component of the budget was increased by better targeting of social assistance programmes and larger allocations for health and education. Salaries and pensions together make up over </w:t>
      </w:r>
      <w:r w:rsidRPr="00B85413">
        <w:rPr>
          <w:shd w:val="clear" w:color="auto" w:fill="FFFFFF" w:themeFill="background1"/>
        </w:rPr>
        <w:t>40%</w:t>
      </w:r>
      <w:r w:rsidRPr="00B85413">
        <w:t xml:space="preserve"> of expenses at the level of government sector and their stabilisation is of crucial importance for the sustainability of public finances.</w:t>
      </w:r>
    </w:p>
    <w:p w14:paraId="34093FDE" w14:textId="77777777" w:rsidR="00B62D55" w:rsidRDefault="00B62D55">
      <w:pPr>
        <w:spacing w:after="160" w:line="259" w:lineRule="auto"/>
        <w:jc w:val="left"/>
      </w:pPr>
      <w:r>
        <w:br w:type="page"/>
      </w:r>
    </w:p>
    <w:p w14:paraId="11B4C648" w14:textId="77777777" w:rsidR="00797DCB" w:rsidRPr="00B85413" w:rsidRDefault="00797DCB" w:rsidP="005D7ABA">
      <w:r w:rsidRPr="00B85413">
        <w:lastRenderedPageBreak/>
        <w:t>Table 9 Total expenditure 2022–2026, GDP %</w:t>
      </w:r>
    </w:p>
    <w:tbl>
      <w:tblPr>
        <w:tblStyle w:val="LightShading-Accent1221"/>
        <w:tblW w:w="5000" w:type="pct"/>
        <w:tblLook w:val="0420" w:firstRow="1" w:lastRow="0" w:firstColumn="0" w:lastColumn="0" w:noHBand="0" w:noVBand="1"/>
      </w:tblPr>
      <w:tblGrid>
        <w:gridCol w:w="4498"/>
        <w:gridCol w:w="1234"/>
        <w:gridCol w:w="1241"/>
        <w:gridCol w:w="887"/>
        <w:gridCol w:w="889"/>
        <w:gridCol w:w="889"/>
      </w:tblGrid>
      <w:tr w:rsidR="00797DCB" w:rsidRPr="00B85413" w14:paraId="64AC27D9" w14:textId="77777777" w:rsidTr="00B62D55">
        <w:trPr>
          <w:cnfStyle w:val="100000000000" w:firstRow="1" w:lastRow="0" w:firstColumn="0" w:lastColumn="0" w:oddVBand="0" w:evenVBand="0" w:oddHBand="0" w:evenHBand="0" w:firstRowFirstColumn="0" w:firstRowLastColumn="0" w:lastRowFirstColumn="0" w:lastRowLastColumn="0"/>
          <w:trHeight w:val="49"/>
        </w:trPr>
        <w:tc>
          <w:tcPr>
            <w:tcW w:w="2334" w:type="pct"/>
            <w:tcBorders>
              <w:top w:val="single" w:sz="4" w:space="0" w:color="002060"/>
              <w:bottom w:val="single" w:sz="4" w:space="0" w:color="002060"/>
            </w:tcBorders>
            <w:noWrap/>
            <w:vAlign w:val="center"/>
          </w:tcPr>
          <w:p w14:paraId="5F27796B" w14:textId="77777777" w:rsidR="00797DCB" w:rsidRPr="00B85413" w:rsidRDefault="00797DCB" w:rsidP="00D34346">
            <w:pPr>
              <w:widowControl w:val="0"/>
              <w:shd w:val="clear" w:color="auto" w:fill="FFFFFF" w:themeFill="background1"/>
              <w:spacing w:after="0"/>
              <w:rPr>
                <w:rFonts w:eastAsia="Times New Roman"/>
                <w:b w:val="0"/>
                <w:color w:val="auto"/>
                <w:sz w:val="20"/>
              </w:rPr>
            </w:pPr>
            <w:r w:rsidRPr="00B85413">
              <w:rPr>
                <w:b w:val="0"/>
                <w:color w:val="auto"/>
                <w:sz w:val="20"/>
              </w:rPr>
              <w:t>Description</w:t>
            </w:r>
          </w:p>
        </w:tc>
        <w:tc>
          <w:tcPr>
            <w:tcW w:w="640" w:type="pct"/>
            <w:tcBorders>
              <w:top w:val="single" w:sz="4" w:space="0" w:color="002060"/>
              <w:bottom w:val="single" w:sz="4" w:space="0" w:color="002060"/>
            </w:tcBorders>
            <w:vAlign w:val="center"/>
          </w:tcPr>
          <w:p w14:paraId="0869DFBB" w14:textId="77777777" w:rsidR="00797DCB" w:rsidRPr="00B85413" w:rsidRDefault="00797DCB" w:rsidP="00D34346">
            <w:pPr>
              <w:widowControl w:val="0"/>
              <w:shd w:val="clear" w:color="auto" w:fill="FFFFFF" w:themeFill="background1"/>
              <w:spacing w:after="0"/>
              <w:jc w:val="right"/>
              <w:rPr>
                <w:rFonts w:eastAsia="Times New Roman"/>
                <w:b w:val="0"/>
                <w:color w:val="auto"/>
                <w:sz w:val="20"/>
              </w:rPr>
            </w:pPr>
            <w:r w:rsidRPr="00B85413">
              <w:rPr>
                <w:b w:val="0"/>
                <w:color w:val="auto"/>
                <w:sz w:val="20"/>
              </w:rPr>
              <w:t>E</w:t>
            </w:r>
            <w:r>
              <w:rPr>
                <w:b w:val="0"/>
                <w:color w:val="auto"/>
                <w:sz w:val="20"/>
              </w:rPr>
              <w:t>xecution</w:t>
            </w:r>
          </w:p>
        </w:tc>
        <w:tc>
          <w:tcPr>
            <w:tcW w:w="644" w:type="pct"/>
            <w:tcBorders>
              <w:top w:val="single" w:sz="4" w:space="0" w:color="002060"/>
              <w:bottom w:val="single" w:sz="4" w:space="0" w:color="002060"/>
            </w:tcBorders>
            <w:vAlign w:val="center"/>
          </w:tcPr>
          <w:p w14:paraId="60B8C4F3" w14:textId="77777777" w:rsidR="00797DCB" w:rsidRPr="00B85413" w:rsidRDefault="00797DCB" w:rsidP="00D34346">
            <w:pPr>
              <w:widowControl w:val="0"/>
              <w:shd w:val="clear" w:color="auto" w:fill="FFFFFF" w:themeFill="background1"/>
              <w:spacing w:after="0"/>
              <w:jc w:val="right"/>
              <w:rPr>
                <w:rFonts w:eastAsia="Times New Roman"/>
                <w:b w:val="0"/>
                <w:color w:val="auto"/>
                <w:sz w:val="20"/>
              </w:rPr>
            </w:pPr>
            <w:r w:rsidRPr="00B85413">
              <w:rPr>
                <w:b w:val="0"/>
                <w:color w:val="auto"/>
                <w:sz w:val="20"/>
              </w:rPr>
              <w:t>Estimate</w:t>
            </w:r>
          </w:p>
        </w:tc>
        <w:tc>
          <w:tcPr>
            <w:tcW w:w="1382" w:type="pct"/>
            <w:gridSpan w:val="3"/>
            <w:tcBorders>
              <w:top w:val="single" w:sz="4" w:space="0" w:color="002060"/>
              <w:bottom w:val="single" w:sz="4" w:space="0" w:color="002060"/>
            </w:tcBorders>
            <w:vAlign w:val="center"/>
          </w:tcPr>
          <w:p w14:paraId="2B688B13" w14:textId="77777777" w:rsidR="00797DCB" w:rsidRPr="00B85413" w:rsidRDefault="00797DCB" w:rsidP="00D34346">
            <w:pPr>
              <w:widowControl w:val="0"/>
              <w:shd w:val="clear" w:color="auto" w:fill="FFFFFF" w:themeFill="background1"/>
              <w:spacing w:after="0"/>
              <w:jc w:val="center"/>
              <w:rPr>
                <w:rFonts w:eastAsia="Times New Roman"/>
                <w:b w:val="0"/>
                <w:color w:val="auto"/>
                <w:sz w:val="20"/>
              </w:rPr>
            </w:pPr>
            <w:r w:rsidRPr="00B85413">
              <w:rPr>
                <w:b w:val="0"/>
                <w:color w:val="auto"/>
                <w:sz w:val="20"/>
              </w:rPr>
              <w:t>Project</w:t>
            </w:r>
            <w:r>
              <w:rPr>
                <w:b w:val="0"/>
                <w:color w:val="auto"/>
                <w:sz w:val="20"/>
              </w:rPr>
              <w:t>ion</w:t>
            </w:r>
          </w:p>
        </w:tc>
      </w:tr>
      <w:tr w:rsidR="00797DCB" w:rsidRPr="00B85413" w14:paraId="5854BA24" w14:textId="77777777" w:rsidTr="00B62D55">
        <w:trPr>
          <w:cnfStyle w:val="000000100000" w:firstRow="0" w:lastRow="0" w:firstColumn="0" w:lastColumn="0" w:oddVBand="0" w:evenVBand="0" w:oddHBand="1" w:evenHBand="0" w:firstRowFirstColumn="0" w:firstRowLastColumn="0" w:lastRowFirstColumn="0" w:lastRowLastColumn="0"/>
          <w:trHeight w:val="49"/>
        </w:trPr>
        <w:tc>
          <w:tcPr>
            <w:tcW w:w="2334" w:type="pct"/>
            <w:tcBorders>
              <w:top w:val="single" w:sz="4" w:space="0" w:color="002060"/>
              <w:bottom w:val="nil"/>
            </w:tcBorders>
            <w:shd w:val="clear" w:color="auto" w:fill="FFFFFF" w:themeFill="background1"/>
            <w:noWrap/>
          </w:tcPr>
          <w:p w14:paraId="3B81A8C4" w14:textId="77777777" w:rsidR="00797DCB" w:rsidRPr="00B85413" w:rsidRDefault="00797DCB" w:rsidP="00D34346">
            <w:pPr>
              <w:widowControl w:val="0"/>
              <w:shd w:val="clear" w:color="auto" w:fill="FFFFFF" w:themeFill="background1"/>
              <w:spacing w:after="0"/>
              <w:rPr>
                <w:rFonts w:eastAsia="Times New Roman"/>
                <w:bCs/>
                <w:color w:val="auto"/>
                <w:sz w:val="20"/>
              </w:rPr>
            </w:pPr>
          </w:p>
        </w:tc>
        <w:tc>
          <w:tcPr>
            <w:tcW w:w="640" w:type="pct"/>
            <w:tcBorders>
              <w:top w:val="single" w:sz="4" w:space="0" w:color="002060"/>
              <w:bottom w:val="single" w:sz="4" w:space="0" w:color="002060"/>
            </w:tcBorders>
            <w:shd w:val="clear" w:color="auto" w:fill="FFFFFF" w:themeFill="background1"/>
          </w:tcPr>
          <w:p w14:paraId="7834477C" w14:textId="77777777" w:rsidR="00797DCB" w:rsidRPr="00B85413" w:rsidRDefault="00797DCB" w:rsidP="00D34346">
            <w:pPr>
              <w:widowControl w:val="0"/>
              <w:shd w:val="clear" w:color="auto" w:fill="FFFFFF" w:themeFill="background1"/>
              <w:spacing w:after="0"/>
              <w:jc w:val="right"/>
              <w:rPr>
                <w:rFonts w:eastAsia="Times New Roman"/>
                <w:bCs/>
                <w:color w:val="auto"/>
                <w:sz w:val="20"/>
              </w:rPr>
            </w:pPr>
            <w:r w:rsidRPr="00B85413">
              <w:rPr>
                <w:color w:val="auto"/>
                <w:sz w:val="20"/>
              </w:rPr>
              <w:t>2022</w:t>
            </w:r>
          </w:p>
        </w:tc>
        <w:tc>
          <w:tcPr>
            <w:tcW w:w="644" w:type="pct"/>
            <w:tcBorders>
              <w:top w:val="single" w:sz="4" w:space="0" w:color="002060"/>
              <w:bottom w:val="single" w:sz="4" w:space="0" w:color="002060"/>
            </w:tcBorders>
            <w:shd w:val="clear" w:color="auto" w:fill="FFFFFF" w:themeFill="background1"/>
          </w:tcPr>
          <w:p w14:paraId="08A7498D" w14:textId="77777777" w:rsidR="00797DCB" w:rsidRPr="00B85413" w:rsidRDefault="00797DCB" w:rsidP="00D34346">
            <w:pPr>
              <w:widowControl w:val="0"/>
              <w:shd w:val="clear" w:color="auto" w:fill="FFFFFF" w:themeFill="background1"/>
              <w:spacing w:after="0"/>
              <w:jc w:val="right"/>
              <w:rPr>
                <w:rFonts w:eastAsia="Times New Roman"/>
                <w:bCs/>
                <w:color w:val="auto"/>
                <w:sz w:val="20"/>
              </w:rPr>
            </w:pPr>
            <w:r w:rsidRPr="00B85413">
              <w:rPr>
                <w:color w:val="auto"/>
                <w:sz w:val="20"/>
              </w:rPr>
              <w:t>2023</w:t>
            </w:r>
          </w:p>
        </w:tc>
        <w:tc>
          <w:tcPr>
            <w:tcW w:w="460" w:type="pct"/>
            <w:tcBorders>
              <w:top w:val="single" w:sz="4" w:space="0" w:color="002060"/>
              <w:bottom w:val="single" w:sz="4" w:space="0" w:color="002060"/>
            </w:tcBorders>
            <w:shd w:val="clear" w:color="auto" w:fill="FFFFFF" w:themeFill="background1"/>
          </w:tcPr>
          <w:p w14:paraId="14BD501C" w14:textId="77777777" w:rsidR="00797DCB" w:rsidRPr="00B85413" w:rsidRDefault="00797DCB" w:rsidP="00D34346">
            <w:pPr>
              <w:widowControl w:val="0"/>
              <w:shd w:val="clear" w:color="auto" w:fill="FFFFFF" w:themeFill="background1"/>
              <w:spacing w:after="0"/>
              <w:jc w:val="right"/>
              <w:rPr>
                <w:rFonts w:eastAsia="Times New Roman"/>
                <w:bCs/>
                <w:color w:val="auto"/>
                <w:sz w:val="20"/>
              </w:rPr>
            </w:pPr>
            <w:r w:rsidRPr="00B85413">
              <w:rPr>
                <w:color w:val="auto"/>
                <w:sz w:val="20"/>
              </w:rPr>
              <w:t>2024</w:t>
            </w:r>
          </w:p>
        </w:tc>
        <w:tc>
          <w:tcPr>
            <w:tcW w:w="461" w:type="pct"/>
            <w:tcBorders>
              <w:top w:val="single" w:sz="4" w:space="0" w:color="002060"/>
              <w:bottom w:val="single" w:sz="4" w:space="0" w:color="002060"/>
            </w:tcBorders>
            <w:shd w:val="clear" w:color="auto" w:fill="FFFFFF" w:themeFill="background1"/>
          </w:tcPr>
          <w:p w14:paraId="3DB70A41" w14:textId="77777777" w:rsidR="00797DCB" w:rsidRPr="00B85413" w:rsidRDefault="00797DCB" w:rsidP="00D34346">
            <w:pPr>
              <w:widowControl w:val="0"/>
              <w:shd w:val="clear" w:color="auto" w:fill="FFFFFF" w:themeFill="background1"/>
              <w:spacing w:after="0"/>
              <w:jc w:val="right"/>
              <w:rPr>
                <w:rFonts w:eastAsia="Times New Roman"/>
                <w:bCs/>
                <w:color w:val="auto"/>
                <w:sz w:val="20"/>
              </w:rPr>
            </w:pPr>
            <w:r w:rsidRPr="00B85413">
              <w:rPr>
                <w:color w:val="auto"/>
                <w:sz w:val="20"/>
              </w:rPr>
              <w:t>2025</w:t>
            </w:r>
          </w:p>
        </w:tc>
        <w:tc>
          <w:tcPr>
            <w:tcW w:w="461" w:type="pct"/>
            <w:tcBorders>
              <w:top w:val="single" w:sz="4" w:space="0" w:color="002060"/>
              <w:bottom w:val="single" w:sz="4" w:space="0" w:color="002060"/>
            </w:tcBorders>
            <w:shd w:val="clear" w:color="auto" w:fill="FFFFFF" w:themeFill="background1"/>
          </w:tcPr>
          <w:p w14:paraId="32112F6A" w14:textId="77777777" w:rsidR="00797DCB" w:rsidRPr="00B85413" w:rsidRDefault="00797DCB" w:rsidP="00D34346">
            <w:pPr>
              <w:widowControl w:val="0"/>
              <w:shd w:val="clear" w:color="auto" w:fill="FFFFFF" w:themeFill="background1"/>
              <w:spacing w:after="0"/>
              <w:jc w:val="right"/>
              <w:rPr>
                <w:rFonts w:eastAsia="Times New Roman"/>
                <w:bCs/>
                <w:color w:val="auto"/>
                <w:sz w:val="20"/>
              </w:rPr>
            </w:pPr>
            <w:r w:rsidRPr="00B85413">
              <w:rPr>
                <w:color w:val="auto"/>
                <w:sz w:val="20"/>
              </w:rPr>
              <w:t>2026</w:t>
            </w:r>
          </w:p>
        </w:tc>
      </w:tr>
      <w:tr w:rsidR="00797DCB" w:rsidRPr="00B85413" w14:paraId="38105D57" w14:textId="77777777" w:rsidTr="00B62D55">
        <w:trPr>
          <w:trHeight w:val="49"/>
        </w:trPr>
        <w:tc>
          <w:tcPr>
            <w:tcW w:w="2334" w:type="pct"/>
            <w:tcBorders>
              <w:top w:val="nil"/>
            </w:tcBorders>
            <w:shd w:val="clear" w:color="auto" w:fill="FFFFFF" w:themeFill="background1"/>
          </w:tcPr>
          <w:p w14:paraId="4575DF9A" w14:textId="77777777" w:rsidR="00797DCB" w:rsidRPr="00B85413" w:rsidRDefault="00797DCB" w:rsidP="00D34346">
            <w:pPr>
              <w:widowControl w:val="0"/>
              <w:shd w:val="clear" w:color="auto" w:fill="FFFFFF" w:themeFill="background1"/>
              <w:spacing w:after="0"/>
              <w:rPr>
                <w:color w:val="auto"/>
                <w:sz w:val="20"/>
              </w:rPr>
            </w:pPr>
            <w:r w:rsidRPr="00B85413">
              <w:rPr>
                <w:color w:val="auto"/>
                <w:sz w:val="20"/>
              </w:rPr>
              <w:t>PUBLIC EXPENDITURE</w:t>
            </w:r>
          </w:p>
        </w:tc>
        <w:tc>
          <w:tcPr>
            <w:tcW w:w="640" w:type="pct"/>
            <w:tcBorders>
              <w:top w:val="single" w:sz="4" w:space="0" w:color="002060"/>
            </w:tcBorders>
            <w:shd w:val="clear" w:color="auto" w:fill="FFFFFF" w:themeFill="background1"/>
          </w:tcPr>
          <w:p w14:paraId="560FFFB2"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46.9</w:t>
            </w:r>
          </w:p>
        </w:tc>
        <w:tc>
          <w:tcPr>
            <w:tcW w:w="644" w:type="pct"/>
            <w:tcBorders>
              <w:top w:val="single" w:sz="4" w:space="0" w:color="002060"/>
            </w:tcBorders>
            <w:shd w:val="clear" w:color="auto" w:fill="FFFFFF" w:themeFill="background1"/>
            <w:noWrap/>
          </w:tcPr>
          <w:p w14:paraId="3ED126F5"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45.3</w:t>
            </w:r>
          </w:p>
        </w:tc>
        <w:tc>
          <w:tcPr>
            <w:tcW w:w="460" w:type="pct"/>
            <w:tcBorders>
              <w:top w:val="single" w:sz="4" w:space="0" w:color="002060"/>
            </w:tcBorders>
            <w:shd w:val="clear" w:color="auto" w:fill="FFFFFF" w:themeFill="background1"/>
            <w:noWrap/>
          </w:tcPr>
          <w:p w14:paraId="78D04FEE"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44.8</w:t>
            </w:r>
          </w:p>
        </w:tc>
        <w:tc>
          <w:tcPr>
            <w:tcW w:w="461" w:type="pct"/>
            <w:tcBorders>
              <w:top w:val="single" w:sz="4" w:space="0" w:color="002060"/>
            </w:tcBorders>
            <w:shd w:val="clear" w:color="auto" w:fill="FFFFFF" w:themeFill="background1"/>
            <w:noWrap/>
          </w:tcPr>
          <w:p w14:paraId="6A974FE0"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44.0</w:t>
            </w:r>
          </w:p>
        </w:tc>
        <w:tc>
          <w:tcPr>
            <w:tcW w:w="461" w:type="pct"/>
            <w:tcBorders>
              <w:top w:val="single" w:sz="4" w:space="0" w:color="002060"/>
            </w:tcBorders>
            <w:shd w:val="clear" w:color="auto" w:fill="FFFFFF" w:themeFill="background1"/>
            <w:noWrap/>
          </w:tcPr>
          <w:p w14:paraId="49E02C4D"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43.8</w:t>
            </w:r>
          </w:p>
        </w:tc>
      </w:tr>
      <w:tr w:rsidR="00797DCB" w:rsidRPr="00B85413" w14:paraId="0BD3EF02" w14:textId="77777777" w:rsidTr="00B62D55">
        <w:trPr>
          <w:cnfStyle w:val="000000100000" w:firstRow="0" w:lastRow="0" w:firstColumn="0" w:lastColumn="0" w:oddVBand="0" w:evenVBand="0" w:oddHBand="1" w:evenHBand="0" w:firstRowFirstColumn="0" w:firstRowLastColumn="0" w:lastRowFirstColumn="0" w:lastRowLastColumn="0"/>
          <w:trHeight w:val="49"/>
        </w:trPr>
        <w:tc>
          <w:tcPr>
            <w:tcW w:w="2334" w:type="pct"/>
            <w:shd w:val="clear" w:color="auto" w:fill="FFFFFF" w:themeFill="background1"/>
          </w:tcPr>
          <w:p w14:paraId="66D9A480" w14:textId="74C1307D" w:rsidR="00797DCB" w:rsidRPr="00B85413" w:rsidRDefault="00797DCB" w:rsidP="00D34346">
            <w:pPr>
              <w:widowControl w:val="0"/>
              <w:shd w:val="clear" w:color="auto" w:fill="FFFFFF" w:themeFill="background1"/>
              <w:spacing w:after="0"/>
              <w:rPr>
                <w:rFonts w:eastAsia="Times New Roman"/>
                <w:bCs/>
                <w:color w:val="auto"/>
                <w:sz w:val="20"/>
              </w:rPr>
            </w:pPr>
            <w:r w:rsidRPr="00B85413">
              <w:rPr>
                <w:color w:val="auto"/>
                <w:sz w:val="20"/>
              </w:rPr>
              <w:t>Current expenditure</w:t>
            </w:r>
          </w:p>
        </w:tc>
        <w:tc>
          <w:tcPr>
            <w:tcW w:w="640" w:type="pct"/>
            <w:shd w:val="clear" w:color="auto" w:fill="FFFFFF" w:themeFill="background1"/>
          </w:tcPr>
          <w:p w14:paraId="4688B0CB"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36.4</w:t>
            </w:r>
          </w:p>
        </w:tc>
        <w:tc>
          <w:tcPr>
            <w:tcW w:w="644" w:type="pct"/>
            <w:shd w:val="clear" w:color="auto" w:fill="FFFFFF" w:themeFill="background1"/>
            <w:noWrap/>
          </w:tcPr>
          <w:p w14:paraId="04F343FA"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37.1</w:t>
            </w:r>
          </w:p>
        </w:tc>
        <w:tc>
          <w:tcPr>
            <w:tcW w:w="460" w:type="pct"/>
            <w:shd w:val="clear" w:color="auto" w:fill="FFFFFF" w:themeFill="background1"/>
            <w:noWrap/>
          </w:tcPr>
          <w:p w14:paraId="03837456"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37.2</w:t>
            </w:r>
          </w:p>
        </w:tc>
        <w:tc>
          <w:tcPr>
            <w:tcW w:w="461" w:type="pct"/>
            <w:shd w:val="clear" w:color="auto" w:fill="FFFFFF" w:themeFill="background1"/>
            <w:noWrap/>
          </w:tcPr>
          <w:p w14:paraId="6512C8A7"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37.0</w:t>
            </w:r>
          </w:p>
        </w:tc>
        <w:tc>
          <w:tcPr>
            <w:tcW w:w="461" w:type="pct"/>
            <w:shd w:val="clear" w:color="auto" w:fill="FFFFFF" w:themeFill="background1"/>
            <w:noWrap/>
          </w:tcPr>
          <w:p w14:paraId="1CA89E77"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36.7</w:t>
            </w:r>
          </w:p>
        </w:tc>
      </w:tr>
      <w:tr w:rsidR="00797DCB" w:rsidRPr="00B85413" w14:paraId="2B01BAD7" w14:textId="77777777" w:rsidTr="00B62D55">
        <w:trPr>
          <w:trHeight w:val="49"/>
        </w:trPr>
        <w:tc>
          <w:tcPr>
            <w:tcW w:w="2334" w:type="pct"/>
            <w:shd w:val="clear" w:color="auto" w:fill="FFFFFF" w:themeFill="background1"/>
          </w:tcPr>
          <w:p w14:paraId="5C84E6E8" w14:textId="77777777" w:rsidR="00797DCB" w:rsidRPr="00B85413" w:rsidRDefault="00797DCB" w:rsidP="00D34346">
            <w:pPr>
              <w:widowControl w:val="0"/>
              <w:shd w:val="clear" w:color="auto" w:fill="FFFFFF" w:themeFill="background1"/>
              <w:spacing w:after="0"/>
              <w:ind w:left="284"/>
              <w:rPr>
                <w:rFonts w:eastAsia="Times New Roman"/>
                <w:bCs/>
                <w:color w:val="auto"/>
                <w:sz w:val="20"/>
              </w:rPr>
            </w:pPr>
            <w:r>
              <w:rPr>
                <w:color w:val="auto"/>
                <w:sz w:val="20"/>
              </w:rPr>
              <w:t>Expenditures for employees</w:t>
            </w:r>
          </w:p>
        </w:tc>
        <w:tc>
          <w:tcPr>
            <w:tcW w:w="640" w:type="pct"/>
            <w:shd w:val="clear" w:color="auto" w:fill="FFFFFF" w:themeFill="background1"/>
          </w:tcPr>
          <w:p w14:paraId="719B418C"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9.8</w:t>
            </w:r>
          </w:p>
        </w:tc>
        <w:tc>
          <w:tcPr>
            <w:tcW w:w="644" w:type="pct"/>
            <w:shd w:val="clear" w:color="auto" w:fill="FFFFFF" w:themeFill="background1"/>
            <w:noWrap/>
          </w:tcPr>
          <w:p w14:paraId="6C2E8DF2"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9.7</w:t>
            </w:r>
          </w:p>
        </w:tc>
        <w:tc>
          <w:tcPr>
            <w:tcW w:w="460" w:type="pct"/>
            <w:shd w:val="clear" w:color="auto" w:fill="FFFFFF" w:themeFill="background1"/>
            <w:noWrap/>
          </w:tcPr>
          <w:p w14:paraId="510860F1"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10.0</w:t>
            </w:r>
          </w:p>
        </w:tc>
        <w:tc>
          <w:tcPr>
            <w:tcW w:w="461" w:type="pct"/>
            <w:shd w:val="clear" w:color="auto" w:fill="FFFFFF" w:themeFill="background1"/>
            <w:noWrap/>
          </w:tcPr>
          <w:p w14:paraId="497BEA45"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10.0</w:t>
            </w:r>
          </w:p>
        </w:tc>
        <w:tc>
          <w:tcPr>
            <w:tcW w:w="461" w:type="pct"/>
            <w:shd w:val="clear" w:color="auto" w:fill="FFFFFF" w:themeFill="background1"/>
            <w:noWrap/>
          </w:tcPr>
          <w:p w14:paraId="31D74869"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10.0</w:t>
            </w:r>
          </w:p>
        </w:tc>
      </w:tr>
      <w:tr w:rsidR="00797DCB" w:rsidRPr="00B85413" w14:paraId="7E104FE0" w14:textId="77777777" w:rsidTr="00B62D55">
        <w:trPr>
          <w:cnfStyle w:val="000000100000" w:firstRow="0" w:lastRow="0" w:firstColumn="0" w:lastColumn="0" w:oddVBand="0" w:evenVBand="0" w:oddHBand="1" w:evenHBand="0" w:firstRowFirstColumn="0" w:firstRowLastColumn="0" w:lastRowFirstColumn="0" w:lastRowLastColumn="0"/>
          <w:trHeight w:val="49"/>
        </w:trPr>
        <w:tc>
          <w:tcPr>
            <w:tcW w:w="2334" w:type="pct"/>
            <w:shd w:val="clear" w:color="auto" w:fill="FFFFFF" w:themeFill="background1"/>
          </w:tcPr>
          <w:p w14:paraId="7C6983A6" w14:textId="77777777" w:rsidR="00797DCB" w:rsidRPr="00B85413" w:rsidRDefault="00797DCB" w:rsidP="00D34346">
            <w:pPr>
              <w:widowControl w:val="0"/>
              <w:shd w:val="clear" w:color="auto" w:fill="FFFFFF" w:themeFill="background1"/>
              <w:spacing w:after="0"/>
              <w:ind w:left="284"/>
              <w:rPr>
                <w:rFonts w:eastAsia="Times New Roman"/>
                <w:bCs/>
                <w:color w:val="auto"/>
                <w:sz w:val="20"/>
              </w:rPr>
            </w:pPr>
            <w:r w:rsidRPr="00B85413">
              <w:rPr>
                <w:color w:val="auto"/>
                <w:sz w:val="20"/>
              </w:rPr>
              <w:t>Purchase of goods and services</w:t>
            </w:r>
          </w:p>
        </w:tc>
        <w:tc>
          <w:tcPr>
            <w:tcW w:w="640" w:type="pct"/>
            <w:shd w:val="clear" w:color="auto" w:fill="FFFFFF" w:themeFill="background1"/>
          </w:tcPr>
          <w:p w14:paraId="76EC6453"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7.9</w:t>
            </w:r>
          </w:p>
        </w:tc>
        <w:tc>
          <w:tcPr>
            <w:tcW w:w="644" w:type="pct"/>
            <w:shd w:val="clear" w:color="auto" w:fill="FFFFFF" w:themeFill="background1"/>
            <w:noWrap/>
          </w:tcPr>
          <w:p w14:paraId="65D1A914"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7.7</w:t>
            </w:r>
          </w:p>
        </w:tc>
        <w:tc>
          <w:tcPr>
            <w:tcW w:w="460" w:type="pct"/>
            <w:shd w:val="clear" w:color="auto" w:fill="FFFFFF" w:themeFill="background1"/>
            <w:noWrap/>
          </w:tcPr>
          <w:p w14:paraId="375057E1"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7.7</w:t>
            </w:r>
          </w:p>
        </w:tc>
        <w:tc>
          <w:tcPr>
            <w:tcW w:w="461" w:type="pct"/>
            <w:shd w:val="clear" w:color="auto" w:fill="FFFFFF" w:themeFill="background1"/>
            <w:noWrap/>
          </w:tcPr>
          <w:p w14:paraId="204836FF"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7.5</w:t>
            </w:r>
          </w:p>
        </w:tc>
        <w:tc>
          <w:tcPr>
            <w:tcW w:w="461" w:type="pct"/>
            <w:shd w:val="clear" w:color="auto" w:fill="FFFFFF" w:themeFill="background1"/>
            <w:noWrap/>
          </w:tcPr>
          <w:p w14:paraId="0D728977"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7.5</w:t>
            </w:r>
          </w:p>
        </w:tc>
      </w:tr>
      <w:tr w:rsidR="00797DCB" w:rsidRPr="00B85413" w14:paraId="4834ABD2" w14:textId="77777777" w:rsidTr="00B62D55">
        <w:trPr>
          <w:trHeight w:val="49"/>
        </w:trPr>
        <w:tc>
          <w:tcPr>
            <w:tcW w:w="2334" w:type="pct"/>
            <w:shd w:val="clear" w:color="auto" w:fill="FFFFFF" w:themeFill="background1"/>
          </w:tcPr>
          <w:p w14:paraId="52D546AD" w14:textId="77777777" w:rsidR="00797DCB" w:rsidRPr="00B85413" w:rsidRDefault="00797DCB" w:rsidP="00D34346">
            <w:pPr>
              <w:widowControl w:val="0"/>
              <w:shd w:val="clear" w:color="auto" w:fill="FFFFFF" w:themeFill="background1"/>
              <w:spacing w:after="0"/>
              <w:ind w:left="284"/>
              <w:rPr>
                <w:rFonts w:eastAsia="Times New Roman"/>
                <w:bCs/>
                <w:color w:val="auto"/>
                <w:sz w:val="20"/>
              </w:rPr>
            </w:pPr>
            <w:r w:rsidRPr="00B85413">
              <w:rPr>
                <w:color w:val="auto"/>
                <w:sz w:val="20"/>
              </w:rPr>
              <w:t>Repayment of interest</w:t>
            </w:r>
          </w:p>
        </w:tc>
        <w:tc>
          <w:tcPr>
            <w:tcW w:w="640" w:type="pct"/>
            <w:shd w:val="clear" w:color="auto" w:fill="FFFFFF" w:themeFill="background1"/>
          </w:tcPr>
          <w:p w14:paraId="5B052FE4"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1.5</w:t>
            </w:r>
          </w:p>
        </w:tc>
        <w:tc>
          <w:tcPr>
            <w:tcW w:w="644" w:type="pct"/>
            <w:shd w:val="clear" w:color="auto" w:fill="FFFFFF" w:themeFill="background1"/>
            <w:noWrap/>
          </w:tcPr>
          <w:p w14:paraId="710B1DE2"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1.9</w:t>
            </w:r>
          </w:p>
        </w:tc>
        <w:tc>
          <w:tcPr>
            <w:tcW w:w="460" w:type="pct"/>
            <w:shd w:val="clear" w:color="auto" w:fill="FFFFFF" w:themeFill="background1"/>
            <w:noWrap/>
          </w:tcPr>
          <w:p w14:paraId="5286620F"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2.1</w:t>
            </w:r>
          </w:p>
        </w:tc>
        <w:tc>
          <w:tcPr>
            <w:tcW w:w="461" w:type="pct"/>
            <w:shd w:val="clear" w:color="auto" w:fill="FFFFFF" w:themeFill="background1"/>
            <w:noWrap/>
          </w:tcPr>
          <w:p w14:paraId="086CB624"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2.2</w:t>
            </w:r>
          </w:p>
        </w:tc>
        <w:tc>
          <w:tcPr>
            <w:tcW w:w="461" w:type="pct"/>
            <w:shd w:val="clear" w:color="auto" w:fill="FFFFFF" w:themeFill="background1"/>
            <w:noWrap/>
          </w:tcPr>
          <w:p w14:paraId="4D942AA4"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2.3</w:t>
            </w:r>
          </w:p>
        </w:tc>
      </w:tr>
      <w:tr w:rsidR="00797DCB" w:rsidRPr="00B85413" w14:paraId="4DF429E0" w14:textId="77777777" w:rsidTr="00B62D55">
        <w:trPr>
          <w:cnfStyle w:val="000000100000" w:firstRow="0" w:lastRow="0" w:firstColumn="0" w:lastColumn="0" w:oddVBand="0" w:evenVBand="0" w:oddHBand="1" w:evenHBand="0" w:firstRowFirstColumn="0" w:firstRowLastColumn="0" w:lastRowFirstColumn="0" w:lastRowLastColumn="0"/>
          <w:trHeight w:val="49"/>
        </w:trPr>
        <w:tc>
          <w:tcPr>
            <w:tcW w:w="2334" w:type="pct"/>
            <w:shd w:val="clear" w:color="auto" w:fill="FFFFFF" w:themeFill="background1"/>
          </w:tcPr>
          <w:p w14:paraId="27B073C1" w14:textId="77777777" w:rsidR="00797DCB" w:rsidRPr="00B85413" w:rsidRDefault="00797DCB" w:rsidP="00D34346">
            <w:pPr>
              <w:widowControl w:val="0"/>
              <w:shd w:val="clear" w:color="auto" w:fill="FFFFFF" w:themeFill="background1"/>
              <w:spacing w:after="0"/>
              <w:ind w:left="284"/>
              <w:rPr>
                <w:rFonts w:eastAsia="Times New Roman"/>
                <w:bCs/>
                <w:color w:val="auto"/>
                <w:sz w:val="20"/>
              </w:rPr>
            </w:pPr>
            <w:r w:rsidRPr="00B85413">
              <w:rPr>
                <w:color w:val="auto"/>
                <w:sz w:val="20"/>
              </w:rPr>
              <w:t>Subsidies</w:t>
            </w:r>
          </w:p>
        </w:tc>
        <w:tc>
          <w:tcPr>
            <w:tcW w:w="640" w:type="pct"/>
            <w:shd w:val="clear" w:color="auto" w:fill="FFFFFF" w:themeFill="background1"/>
          </w:tcPr>
          <w:p w14:paraId="37556C22"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2.3</w:t>
            </w:r>
          </w:p>
        </w:tc>
        <w:tc>
          <w:tcPr>
            <w:tcW w:w="644" w:type="pct"/>
            <w:shd w:val="clear" w:color="auto" w:fill="FFFFFF" w:themeFill="background1"/>
            <w:noWrap/>
          </w:tcPr>
          <w:p w14:paraId="632236F5"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2.7</w:t>
            </w:r>
          </w:p>
        </w:tc>
        <w:tc>
          <w:tcPr>
            <w:tcW w:w="460" w:type="pct"/>
            <w:shd w:val="clear" w:color="auto" w:fill="FFFFFF" w:themeFill="background1"/>
            <w:noWrap/>
          </w:tcPr>
          <w:p w14:paraId="32A33058"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2.4</w:t>
            </w:r>
          </w:p>
        </w:tc>
        <w:tc>
          <w:tcPr>
            <w:tcW w:w="461" w:type="pct"/>
            <w:shd w:val="clear" w:color="auto" w:fill="FFFFFF" w:themeFill="background1"/>
            <w:noWrap/>
          </w:tcPr>
          <w:p w14:paraId="3982638E"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2.2</w:t>
            </w:r>
          </w:p>
        </w:tc>
        <w:tc>
          <w:tcPr>
            <w:tcW w:w="461" w:type="pct"/>
            <w:shd w:val="clear" w:color="auto" w:fill="FFFFFF" w:themeFill="background1"/>
            <w:noWrap/>
          </w:tcPr>
          <w:p w14:paraId="5A321248"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2.2</w:t>
            </w:r>
          </w:p>
        </w:tc>
      </w:tr>
      <w:tr w:rsidR="00797DCB" w:rsidRPr="00B85413" w14:paraId="5297CDC1" w14:textId="77777777" w:rsidTr="00B62D55">
        <w:trPr>
          <w:trHeight w:val="49"/>
        </w:trPr>
        <w:tc>
          <w:tcPr>
            <w:tcW w:w="2334" w:type="pct"/>
            <w:shd w:val="clear" w:color="auto" w:fill="FFFFFF" w:themeFill="background1"/>
          </w:tcPr>
          <w:p w14:paraId="2AF7486C" w14:textId="77777777" w:rsidR="00797DCB" w:rsidRPr="00B85413" w:rsidRDefault="00797DCB" w:rsidP="00D34346">
            <w:pPr>
              <w:widowControl w:val="0"/>
              <w:shd w:val="clear" w:color="auto" w:fill="FFFFFF" w:themeFill="background1"/>
              <w:spacing w:after="0"/>
              <w:ind w:left="284"/>
              <w:rPr>
                <w:rFonts w:eastAsia="Times New Roman"/>
                <w:bCs/>
                <w:color w:val="auto"/>
                <w:sz w:val="20"/>
              </w:rPr>
            </w:pPr>
            <w:r w:rsidRPr="00B85413">
              <w:rPr>
                <w:color w:val="auto"/>
                <w:sz w:val="20"/>
              </w:rPr>
              <w:t>Social assistance and transfers</w:t>
            </w:r>
          </w:p>
        </w:tc>
        <w:tc>
          <w:tcPr>
            <w:tcW w:w="640" w:type="pct"/>
            <w:shd w:val="clear" w:color="auto" w:fill="FFFFFF" w:themeFill="background1"/>
          </w:tcPr>
          <w:p w14:paraId="6BA22D1A"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13.1</w:t>
            </w:r>
          </w:p>
        </w:tc>
        <w:tc>
          <w:tcPr>
            <w:tcW w:w="644" w:type="pct"/>
            <w:shd w:val="clear" w:color="auto" w:fill="FFFFFF" w:themeFill="background1"/>
            <w:noWrap/>
          </w:tcPr>
          <w:p w14:paraId="47A91E6E"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13.5</w:t>
            </w:r>
          </w:p>
        </w:tc>
        <w:tc>
          <w:tcPr>
            <w:tcW w:w="460" w:type="pct"/>
            <w:shd w:val="clear" w:color="auto" w:fill="FFFFFF" w:themeFill="background1"/>
            <w:noWrap/>
          </w:tcPr>
          <w:p w14:paraId="3E012FA9"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13.8</w:t>
            </w:r>
          </w:p>
        </w:tc>
        <w:tc>
          <w:tcPr>
            <w:tcW w:w="461" w:type="pct"/>
            <w:shd w:val="clear" w:color="auto" w:fill="FFFFFF" w:themeFill="background1"/>
            <w:noWrap/>
          </w:tcPr>
          <w:p w14:paraId="4E8E4E18"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14.0</w:t>
            </w:r>
          </w:p>
        </w:tc>
        <w:tc>
          <w:tcPr>
            <w:tcW w:w="461" w:type="pct"/>
            <w:shd w:val="clear" w:color="auto" w:fill="FFFFFF" w:themeFill="background1"/>
            <w:noWrap/>
          </w:tcPr>
          <w:p w14:paraId="4456D78B"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13.6</w:t>
            </w:r>
          </w:p>
        </w:tc>
      </w:tr>
      <w:tr w:rsidR="00797DCB" w:rsidRPr="00B85413" w14:paraId="352215ED" w14:textId="77777777" w:rsidTr="00B62D55">
        <w:trPr>
          <w:cnfStyle w:val="000000100000" w:firstRow="0" w:lastRow="0" w:firstColumn="0" w:lastColumn="0" w:oddVBand="0" w:evenVBand="0" w:oddHBand="1" w:evenHBand="0" w:firstRowFirstColumn="0" w:firstRowLastColumn="0" w:lastRowFirstColumn="0" w:lastRowLastColumn="0"/>
          <w:trHeight w:val="104"/>
        </w:trPr>
        <w:tc>
          <w:tcPr>
            <w:tcW w:w="2334" w:type="pct"/>
            <w:shd w:val="clear" w:color="auto" w:fill="FFFFFF" w:themeFill="background1"/>
          </w:tcPr>
          <w:p w14:paraId="24BD5249" w14:textId="77777777" w:rsidR="00797DCB" w:rsidRPr="00B85413" w:rsidRDefault="00797DCB" w:rsidP="00D34346">
            <w:pPr>
              <w:widowControl w:val="0"/>
              <w:shd w:val="clear" w:color="auto" w:fill="FFFFFF" w:themeFill="background1"/>
              <w:spacing w:after="0"/>
              <w:ind w:left="397"/>
              <w:rPr>
                <w:rFonts w:eastAsia="Times New Roman"/>
                <w:bCs/>
                <w:i/>
                <w:color w:val="auto"/>
                <w:sz w:val="20"/>
              </w:rPr>
            </w:pPr>
            <w:r w:rsidRPr="00B85413">
              <w:rPr>
                <w:i/>
                <w:color w:val="auto"/>
                <w:sz w:val="20"/>
              </w:rPr>
              <w:t>of which pensions</w:t>
            </w:r>
          </w:p>
        </w:tc>
        <w:tc>
          <w:tcPr>
            <w:tcW w:w="640" w:type="pct"/>
            <w:shd w:val="clear" w:color="auto" w:fill="FFFFFF" w:themeFill="background1"/>
          </w:tcPr>
          <w:p w14:paraId="0E0A86F3" w14:textId="77777777" w:rsidR="00797DCB" w:rsidRPr="00B85413" w:rsidRDefault="00797DCB" w:rsidP="00D34346">
            <w:pPr>
              <w:shd w:val="clear" w:color="auto" w:fill="FFFFFF" w:themeFill="background1"/>
              <w:spacing w:after="0"/>
              <w:ind w:left="-686"/>
              <w:jc w:val="right"/>
              <w:rPr>
                <w:i/>
                <w:color w:val="000000" w:themeColor="text1"/>
                <w:sz w:val="20"/>
              </w:rPr>
            </w:pPr>
            <w:r w:rsidRPr="00B85413">
              <w:rPr>
                <w:i/>
                <w:color w:val="000000" w:themeColor="text1"/>
                <w:sz w:val="20"/>
              </w:rPr>
              <w:t>9.0</w:t>
            </w:r>
          </w:p>
        </w:tc>
        <w:tc>
          <w:tcPr>
            <w:tcW w:w="644" w:type="pct"/>
            <w:shd w:val="clear" w:color="auto" w:fill="FFFFFF" w:themeFill="background1"/>
            <w:noWrap/>
          </w:tcPr>
          <w:p w14:paraId="44E7D63E" w14:textId="77777777" w:rsidR="00797DCB" w:rsidRPr="00B85413" w:rsidRDefault="00797DCB" w:rsidP="00D34346">
            <w:pPr>
              <w:shd w:val="clear" w:color="auto" w:fill="FFFFFF" w:themeFill="background1"/>
              <w:spacing w:after="0"/>
              <w:jc w:val="right"/>
              <w:rPr>
                <w:i/>
                <w:color w:val="000000" w:themeColor="text1"/>
                <w:sz w:val="20"/>
              </w:rPr>
            </w:pPr>
            <w:r w:rsidRPr="00B85413">
              <w:rPr>
                <w:i/>
                <w:color w:val="000000" w:themeColor="text1"/>
                <w:sz w:val="20"/>
              </w:rPr>
              <w:t>9.6</w:t>
            </w:r>
          </w:p>
        </w:tc>
        <w:tc>
          <w:tcPr>
            <w:tcW w:w="460" w:type="pct"/>
            <w:shd w:val="clear" w:color="auto" w:fill="FFFFFF" w:themeFill="background1"/>
            <w:noWrap/>
          </w:tcPr>
          <w:p w14:paraId="0D12EAAF" w14:textId="77777777" w:rsidR="00797DCB" w:rsidRPr="00B85413" w:rsidRDefault="00797DCB" w:rsidP="00D34346">
            <w:pPr>
              <w:shd w:val="clear" w:color="auto" w:fill="FFFFFF" w:themeFill="background1"/>
              <w:spacing w:after="0"/>
              <w:jc w:val="right"/>
              <w:rPr>
                <w:i/>
                <w:color w:val="000000" w:themeColor="text1"/>
                <w:sz w:val="20"/>
              </w:rPr>
            </w:pPr>
            <w:r w:rsidRPr="00B85413">
              <w:rPr>
                <w:i/>
                <w:color w:val="000000" w:themeColor="text1"/>
                <w:sz w:val="20"/>
              </w:rPr>
              <w:t>10.6</w:t>
            </w:r>
          </w:p>
        </w:tc>
        <w:tc>
          <w:tcPr>
            <w:tcW w:w="461" w:type="pct"/>
            <w:shd w:val="clear" w:color="auto" w:fill="FFFFFF" w:themeFill="background1"/>
            <w:noWrap/>
          </w:tcPr>
          <w:p w14:paraId="29C1ED1A" w14:textId="77777777" w:rsidR="00797DCB" w:rsidRPr="00B85413" w:rsidRDefault="00797DCB" w:rsidP="00D34346">
            <w:pPr>
              <w:shd w:val="clear" w:color="auto" w:fill="FFFFFF" w:themeFill="background1"/>
              <w:spacing w:after="0"/>
              <w:jc w:val="right"/>
              <w:rPr>
                <w:i/>
                <w:color w:val="000000" w:themeColor="text1"/>
                <w:sz w:val="20"/>
              </w:rPr>
            </w:pPr>
            <w:r w:rsidRPr="00B85413">
              <w:rPr>
                <w:i/>
                <w:color w:val="000000" w:themeColor="text1"/>
                <w:sz w:val="20"/>
              </w:rPr>
              <w:t>10.8</w:t>
            </w:r>
          </w:p>
        </w:tc>
        <w:tc>
          <w:tcPr>
            <w:tcW w:w="461" w:type="pct"/>
            <w:shd w:val="clear" w:color="auto" w:fill="FFFFFF" w:themeFill="background1"/>
            <w:noWrap/>
          </w:tcPr>
          <w:p w14:paraId="0FB1DAC3" w14:textId="77777777" w:rsidR="00797DCB" w:rsidRPr="00B85413" w:rsidRDefault="00797DCB" w:rsidP="00D34346">
            <w:pPr>
              <w:shd w:val="clear" w:color="auto" w:fill="FFFFFF" w:themeFill="background1"/>
              <w:spacing w:after="0"/>
              <w:jc w:val="right"/>
              <w:rPr>
                <w:i/>
                <w:color w:val="000000" w:themeColor="text1"/>
                <w:sz w:val="20"/>
              </w:rPr>
            </w:pPr>
            <w:r w:rsidRPr="00B85413">
              <w:rPr>
                <w:i/>
                <w:color w:val="000000" w:themeColor="text1"/>
                <w:sz w:val="20"/>
              </w:rPr>
              <w:t>10.4</w:t>
            </w:r>
          </w:p>
        </w:tc>
      </w:tr>
      <w:tr w:rsidR="00797DCB" w:rsidRPr="00B85413" w14:paraId="0E5CD909" w14:textId="77777777" w:rsidTr="00B62D55">
        <w:trPr>
          <w:trHeight w:val="49"/>
        </w:trPr>
        <w:tc>
          <w:tcPr>
            <w:tcW w:w="2334" w:type="pct"/>
            <w:shd w:val="clear" w:color="auto" w:fill="FFFFFF" w:themeFill="background1"/>
          </w:tcPr>
          <w:p w14:paraId="77AFE994" w14:textId="77777777" w:rsidR="00797DCB" w:rsidRPr="00B85413" w:rsidRDefault="00797DCB" w:rsidP="00D34346">
            <w:pPr>
              <w:widowControl w:val="0"/>
              <w:shd w:val="clear" w:color="auto" w:fill="FFFFFF" w:themeFill="background1"/>
              <w:spacing w:after="0"/>
              <w:ind w:left="284"/>
              <w:rPr>
                <w:rFonts w:eastAsia="Times New Roman"/>
                <w:bCs/>
                <w:color w:val="auto"/>
                <w:sz w:val="20"/>
              </w:rPr>
            </w:pPr>
            <w:r w:rsidRPr="00B85413">
              <w:rPr>
                <w:color w:val="auto"/>
                <w:sz w:val="20"/>
              </w:rPr>
              <w:t>Other current expenditure</w:t>
            </w:r>
          </w:p>
        </w:tc>
        <w:tc>
          <w:tcPr>
            <w:tcW w:w="640" w:type="pct"/>
            <w:shd w:val="clear" w:color="auto" w:fill="FFFFFF" w:themeFill="background1"/>
          </w:tcPr>
          <w:p w14:paraId="32A0D3B8"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1.9</w:t>
            </w:r>
          </w:p>
        </w:tc>
        <w:tc>
          <w:tcPr>
            <w:tcW w:w="644" w:type="pct"/>
            <w:shd w:val="clear" w:color="auto" w:fill="FFFFFF" w:themeFill="background1"/>
            <w:noWrap/>
          </w:tcPr>
          <w:p w14:paraId="5EE7048C"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1.5</w:t>
            </w:r>
          </w:p>
        </w:tc>
        <w:tc>
          <w:tcPr>
            <w:tcW w:w="460" w:type="pct"/>
            <w:shd w:val="clear" w:color="auto" w:fill="FFFFFF" w:themeFill="background1"/>
            <w:noWrap/>
          </w:tcPr>
          <w:p w14:paraId="5FA64C5E"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1.3</w:t>
            </w:r>
          </w:p>
        </w:tc>
        <w:tc>
          <w:tcPr>
            <w:tcW w:w="461" w:type="pct"/>
            <w:shd w:val="clear" w:color="auto" w:fill="FFFFFF" w:themeFill="background1"/>
            <w:noWrap/>
          </w:tcPr>
          <w:p w14:paraId="09CCA65E"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1.2</w:t>
            </w:r>
          </w:p>
        </w:tc>
        <w:tc>
          <w:tcPr>
            <w:tcW w:w="461" w:type="pct"/>
            <w:shd w:val="clear" w:color="auto" w:fill="FFFFFF" w:themeFill="background1"/>
            <w:noWrap/>
          </w:tcPr>
          <w:p w14:paraId="0B170D10"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1.2</w:t>
            </w:r>
          </w:p>
        </w:tc>
      </w:tr>
      <w:tr w:rsidR="00797DCB" w:rsidRPr="00B85413" w14:paraId="0EF50EA2" w14:textId="77777777" w:rsidTr="00B62D55">
        <w:trPr>
          <w:cnfStyle w:val="000000100000" w:firstRow="0" w:lastRow="0" w:firstColumn="0" w:lastColumn="0" w:oddVBand="0" w:evenVBand="0" w:oddHBand="1" w:evenHBand="0" w:firstRowFirstColumn="0" w:firstRowLastColumn="0" w:lastRowFirstColumn="0" w:lastRowLastColumn="0"/>
          <w:trHeight w:val="49"/>
        </w:trPr>
        <w:tc>
          <w:tcPr>
            <w:tcW w:w="2334" w:type="pct"/>
            <w:shd w:val="clear" w:color="auto" w:fill="FFFFFF" w:themeFill="background1"/>
          </w:tcPr>
          <w:p w14:paraId="1AFEE6EB" w14:textId="78F1BCBF" w:rsidR="00797DCB" w:rsidRPr="00B85413" w:rsidRDefault="00797DCB" w:rsidP="00D34346">
            <w:pPr>
              <w:widowControl w:val="0"/>
              <w:shd w:val="clear" w:color="auto" w:fill="FFFFFF" w:themeFill="background1"/>
              <w:spacing w:after="0"/>
              <w:rPr>
                <w:rFonts w:eastAsia="Times New Roman"/>
                <w:bCs/>
                <w:color w:val="auto"/>
                <w:sz w:val="20"/>
              </w:rPr>
            </w:pPr>
            <w:r w:rsidRPr="00B85413">
              <w:rPr>
                <w:color w:val="auto"/>
                <w:sz w:val="20"/>
              </w:rPr>
              <w:t>Capital expenditures</w:t>
            </w:r>
          </w:p>
        </w:tc>
        <w:tc>
          <w:tcPr>
            <w:tcW w:w="640" w:type="pct"/>
            <w:shd w:val="clear" w:color="auto" w:fill="FFFFFF" w:themeFill="background1"/>
          </w:tcPr>
          <w:p w14:paraId="3FED8523"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7.4</w:t>
            </w:r>
          </w:p>
        </w:tc>
        <w:tc>
          <w:tcPr>
            <w:tcW w:w="644" w:type="pct"/>
            <w:shd w:val="clear" w:color="auto" w:fill="FFFFFF" w:themeFill="background1"/>
            <w:noWrap/>
          </w:tcPr>
          <w:p w14:paraId="1619594C"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7.2</w:t>
            </w:r>
          </w:p>
        </w:tc>
        <w:tc>
          <w:tcPr>
            <w:tcW w:w="460" w:type="pct"/>
            <w:shd w:val="clear" w:color="auto" w:fill="FFFFFF" w:themeFill="background1"/>
            <w:noWrap/>
          </w:tcPr>
          <w:p w14:paraId="65837A52"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6.8</w:t>
            </w:r>
          </w:p>
        </w:tc>
        <w:tc>
          <w:tcPr>
            <w:tcW w:w="461" w:type="pct"/>
            <w:shd w:val="clear" w:color="auto" w:fill="FFFFFF" w:themeFill="background1"/>
            <w:noWrap/>
          </w:tcPr>
          <w:p w14:paraId="7FF88117"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6.5</w:t>
            </w:r>
          </w:p>
        </w:tc>
        <w:tc>
          <w:tcPr>
            <w:tcW w:w="461" w:type="pct"/>
            <w:shd w:val="clear" w:color="auto" w:fill="FFFFFF" w:themeFill="background1"/>
            <w:noWrap/>
          </w:tcPr>
          <w:p w14:paraId="7B7D3F5F"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6.6</w:t>
            </w:r>
          </w:p>
        </w:tc>
      </w:tr>
      <w:tr w:rsidR="00797DCB" w:rsidRPr="00B85413" w14:paraId="0473FE1C" w14:textId="77777777" w:rsidTr="00B62D55">
        <w:trPr>
          <w:trHeight w:val="49"/>
        </w:trPr>
        <w:tc>
          <w:tcPr>
            <w:tcW w:w="2334" w:type="pct"/>
            <w:tcBorders>
              <w:bottom w:val="nil"/>
            </w:tcBorders>
            <w:shd w:val="clear" w:color="auto" w:fill="FFFFFF" w:themeFill="background1"/>
            <w:noWrap/>
          </w:tcPr>
          <w:p w14:paraId="6A3F1EB6" w14:textId="50BCA950" w:rsidR="00797DCB" w:rsidRPr="00B85413" w:rsidRDefault="00797DCB" w:rsidP="00D34346">
            <w:pPr>
              <w:widowControl w:val="0"/>
              <w:shd w:val="clear" w:color="auto" w:fill="FFFFFF" w:themeFill="background1"/>
              <w:spacing w:after="0"/>
              <w:rPr>
                <w:rFonts w:eastAsia="Times New Roman"/>
                <w:bCs/>
                <w:color w:val="auto"/>
                <w:sz w:val="20"/>
              </w:rPr>
            </w:pPr>
            <w:r w:rsidRPr="00B85413">
              <w:rPr>
                <w:color w:val="auto"/>
                <w:sz w:val="20"/>
              </w:rPr>
              <w:t xml:space="preserve">Net </w:t>
            </w:r>
            <w:r>
              <w:rPr>
                <w:color w:val="auto"/>
                <w:sz w:val="20"/>
              </w:rPr>
              <w:t>lending</w:t>
            </w:r>
          </w:p>
        </w:tc>
        <w:tc>
          <w:tcPr>
            <w:tcW w:w="640" w:type="pct"/>
            <w:tcBorders>
              <w:bottom w:val="nil"/>
            </w:tcBorders>
            <w:shd w:val="clear" w:color="auto" w:fill="FFFFFF" w:themeFill="background1"/>
          </w:tcPr>
          <w:p w14:paraId="128A1F5C"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2.9</w:t>
            </w:r>
          </w:p>
        </w:tc>
        <w:tc>
          <w:tcPr>
            <w:tcW w:w="644" w:type="pct"/>
            <w:tcBorders>
              <w:bottom w:val="nil"/>
            </w:tcBorders>
            <w:shd w:val="clear" w:color="auto" w:fill="FFFFFF" w:themeFill="background1"/>
            <w:noWrap/>
          </w:tcPr>
          <w:p w14:paraId="57E1CDD5"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0.8</w:t>
            </w:r>
          </w:p>
        </w:tc>
        <w:tc>
          <w:tcPr>
            <w:tcW w:w="460" w:type="pct"/>
            <w:tcBorders>
              <w:bottom w:val="nil"/>
            </w:tcBorders>
            <w:shd w:val="clear" w:color="auto" w:fill="FFFFFF" w:themeFill="background1"/>
            <w:noWrap/>
          </w:tcPr>
          <w:p w14:paraId="0CA2542D"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0.5</w:t>
            </w:r>
          </w:p>
        </w:tc>
        <w:tc>
          <w:tcPr>
            <w:tcW w:w="461" w:type="pct"/>
            <w:tcBorders>
              <w:bottom w:val="nil"/>
            </w:tcBorders>
            <w:shd w:val="clear" w:color="auto" w:fill="FFFFFF" w:themeFill="background1"/>
            <w:noWrap/>
          </w:tcPr>
          <w:p w14:paraId="4A83F61F"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0.2</w:t>
            </w:r>
          </w:p>
        </w:tc>
        <w:tc>
          <w:tcPr>
            <w:tcW w:w="461" w:type="pct"/>
            <w:tcBorders>
              <w:bottom w:val="nil"/>
            </w:tcBorders>
            <w:shd w:val="clear" w:color="auto" w:fill="FFFFFF" w:themeFill="background1"/>
            <w:noWrap/>
          </w:tcPr>
          <w:p w14:paraId="4385F0CF"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0.2</w:t>
            </w:r>
          </w:p>
        </w:tc>
      </w:tr>
      <w:tr w:rsidR="00797DCB" w:rsidRPr="00B85413" w14:paraId="69E68DEB" w14:textId="77777777" w:rsidTr="00B62D55">
        <w:trPr>
          <w:cnfStyle w:val="000000100000" w:firstRow="0" w:lastRow="0" w:firstColumn="0" w:lastColumn="0" w:oddVBand="0" w:evenVBand="0" w:oddHBand="1" w:evenHBand="0" w:firstRowFirstColumn="0" w:firstRowLastColumn="0" w:lastRowFirstColumn="0" w:lastRowLastColumn="0"/>
          <w:trHeight w:val="95"/>
        </w:trPr>
        <w:tc>
          <w:tcPr>
            <w:tcW w:w="2334" w:type="pct"/>
            <w:tcBorders>
              <w:top w:val="nil"/>
              <w:bottom w:val="single" w:sz="4" w:space="0" w:color="002060"/>
            </w:tcBorders>
            <w:shd w:val="clear" w:color="auto" w:fill="FFFFFF" w:themeFill="background1"/>
            <w:noWrap/>
          </w:tcPr>
          <w:p w14:paraId="70E82188" w14:textId="26FC6445" w:rsidR="00797DCB" w:rsidRPr="00B85413" w:rsidRDefault="00797DCB" w:rsidP="00D34346">
            <w:pPr>
              <w:widowControl w:val="0"/>
              <w:shd w:val="clear" w:color="auto" w:fill="FFFFFF" w:themeFill="background1"/>
              <w:spacing w:after="0"/>
              <w:rPr>
                <w:rFonts w:eastAsia="Times New Roman"/>
                <w:bCs/>
                <w:color w:val="auto"/>
                <w:sz w:val="20"/>
              </w:rPr>
            </w:pPr>
            <w:r>
              <w:rPr>
                <w:color w:val="auto"/>
                <w:sz w:val="20"/>
              </w:rPr>
              <w:t>Activated</w:t>
            </w:r>
            <w:r w:rsidRPr="00B85413">
              <w:rPr>
                <w:color w:val="auto"/>
                <w:sz w:val="20"/>
              </w:rPr>
              <w:t xml:space="preserve"> guarantees</w:t>
            </w:r>
          </w:p>
        </w:tc>
        <w:tc>
          <w:tcPr>
            <w:tcW w:w="640" w:type="pct"/>
            <w:tcBorders>
              <w:top w:val="nil"/>
              <w:bottom w:val="single" w:sz="4" w:space="0" w:color="002060"/>
            </w:tcBorders>
            <w:shd w:val="clear" w:color="auto" w:fill="FFFFFF" w:themeFill="background1"/>
          </w:tcPr>
          <w:p w14:paraId="145B4270"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0.3</w:t>
            </w:r>
          </w:p>
        </w:tc>
        <w:tc>
          <w:tcPr>
            <w:tcW w:w="644" w:type="pct"/>
            <w:tcBorders>
              <w:top w:val="nil"/>
              <w:bottom w:val="single" w:sz="4" w:space="0" w:color="002060"/>
            </w:tcBorders>
            <w:shd w:val="clear" w:color="auto" w:fill="FFFFFF" w:themeFill="background1"/>
            <w:noWrap/>
          </w:tcPr>
          <w:p w14:paraId="0C10890C"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0.3</w:t>
            </w:r>
          </w:p>
        </w:tc>
        <w:tc>
          <w:tcPr>
            <w:tcW w:w="460" w:type="pct"/>
            <w:tcBorders>
              <w:top w:val="nil"/>
              <w:bottom w:val="single" w:sz="4" w:space="0" w:color="002060"/>
            </w:tcBorders>
            <w:shd w:val="clear" w:color="auto" w:fill="FFFFFF" w:themeFill="background1"/>
            <w:noWrap/>
          </w:tcPr>
          <w:p w14:paraId="71665A56"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0.3</w:t>
            </w:r>
          </w:p>
        </w:tc>
        <w:tc>
          <w:tcPr>
            <w:tcW w:w="461" w:type="pct"/>
            <w:tcBorders>
              <w:top w:val="nil"/>
              <w:bottom w:val="single" w:sz="4" w:space="0" w:color="002060"/>
            </w:tcBorders>
            <w:shd w:val="clear" w:color="auto" w:fill="FFFFFF" w:themeFill="background1"/>
            <w:noWrap/>
          </w:tcPr>
          <w:p w14:paraId="7EA4924B"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0.3</w:t>
            </w:r>
          </w:p>
        </w:tc>
        <w:tc>
          <w:tcPr>
            <w:tcW w:w="461" w:type="pct"/>
            <w:tcBorders>
              <w:top w:val="nil"/>
              <w:bottom w:val="single" w:sz="4" w:space="0" w:color="002060"/>
            </w:tcBorders>
            <w:shd w:val="clear" w:color="auto" w:fill="FFFFFF" w:themeFill="background1"/>
            <w:noWrap/>
          </w:tcPr>
          <w:p w14:paraId="0A8D4D99" w14:textId="77777777" w:rsidR="00797DCB" w:rsidRPr="00B85413" w:rsidRDefault="00797DCB" w:rsidP="00D34346">
            <w:pPr>
              <w:shd w:val="clear" w:color="auto" w:fill="FFFFFF" w:themeFill="background1"/>
              <w:spacing w:after="0"/>
              <w:jc w:val="right"/>
              <w:rPr>
                <w:color w:val="000000" w:themeColor="text1"/>
                <w:sz w:val="20"/>
              </w:rPr>
            </w:pPr>
            <w:r w:rsidRPr="00B85413">
              <w:rPr>
                <w:color w:val="000000" w:themeColor="text1"/>
                <w:sz w:val="20"/>
              </w:rPr>
              <w:t>0.2</w:t>
            </w:r>
          </w:p>
        </w:tc>
      </w:tr>
    </w:tbl>
    <w:p w14:paraId="4CDF5812" w14:textId="77777777" w:rsidR="00797DCB" w:rsidRPr="00B85413" w:rsidRDefault="00797DCB" w:rsidP="005D7ABA">
      <w:pPr>
        <w:spacing w:before="60"/>
        <w:rPr>
          <w:sz w:val="16"/>
          <w:szCs w:val="16"/>
        </w:rPr>
      </w:pPr>
      <w:r w:rsidRPr="00B85413">
        <w:rPr>
          <w:sz w:val="16"/>
        </w:rPr>
        <w:t>Source: Ministry of Finance</w:t>
      </w:r>
    </w:p>
    <w:p w14:paraId="2F42935D" w14:textId="77777777" w:rsidR="00797DCB" w:rsidRPr="00B85413" w:rsidRDefault="00797DCB" w:rsidP="005D7ABA">
      <w:pPr>
        <w:spacing w:after="60"/>
        <w:rPr>
          <w:rFonts w:eastAsia="Calibri" w:cstheme="minorHAnsi"/>
          <w:szCs w:val="20"/>
        </w:rPr>
      </w:pPr>
      <w:r w:rsidRPr="00B85413">
        <w:t>In 2020 and 2021, there was a change in the trend of public expenditure with respect to the proportions of the pandemic crisis. Realized assistance measures resulted in a temporary increase of the share of the expenditure side of the budget in the GDP. In 2022, the expansiveness of the fiscal policy was reduced, but considerable funds were ensured for mitigation of the energy crisis consequences, same as in 2023.</w:t>
      </w:r>
    </w:p>
    <w:p w14:paraId="281C350C" w14:textId="77777777" w:rsidR="00797DCB" w:rsidRPr="00B85413" w:rsidRDefault="00797DCB" w:rsidP="005D7ABA">
      <w:pPr>
        <w:spacing w:after="60"/>
        <w:rPr>
          <w:rFonts w:eastAsia="Calibri" w:cstheme="minorHAnsi"/>
          <w:szCs w:val="20"/>
        </w:rPr>
      </w:pPr>
      <w:r w:rsidRPr="00B85413">
        <w:t>As regards the limited the fiscal space in the upcoming period, salaries will be increased in a moderate and controlled way, taking into account their share in the GDP.</w:t>
      </w:r>
    </w:p>
    <w:p w14:paraId="5D2BD42A" w14:textId="77777777" w:rsidR="00797DCB" w:rsidRPr="00B85413" w:rsidRDefault="00797DCB" w:rsidP="005D7ABA">
      <w:pPr>
        <w:spacing w:after="60"/>
        <w:rPr>
          <w:rFonts w:eastAsia="Calibri" w:cstheme="minorHAnsi"/>
          <w:szCs w:val="20"/>
        </w:rPr>
      </w:pPr>
      <w:r w:rsidRPr="00B85413">
        <w:t>Article 27e of the Budget System Law provides for a maximum limit of expenses for employees of the government sector of 10% of the GDP. Adjustment of salaries in all institutions (entities) which comprise the government sector is limited by the defined share of these expenses in the GDP. Furthermore, this limitation shall be adjusted upwards in case of an increase of the coverage of the government sector, i.e. by inclusion of new entities into the government sector, i.e. downwards in case of excluding entities from the government sector</w:t>
      </w:r>
      <w:r w:rsidRPr="00B85413">
        <w:rPr>
          <w:rStyle w:val="FootnoteReference"/>
          <w:rFonts w:eastAsia="Calibri" w:cstheme="minorHAnsi"/>
          <w:szCs w:val="20"/>
          <w:lang w:eastAsia="ja-JP"/>
        </w:rPr>
        <w:footnoteReference w:id="7"/>
      </w:r>
      <w:r w:rsidRPr="00B85413">
        <w:t>.</w:t>
      </w:r>
    </w:p>
    <w:p w14:paraId="7577420C" w14:textId="77777777" w:rsidR="00797DCB" w:rsidRPr="00B85413" w:rsidRDefault="00797DCB" w:rsidP="005D7ABA">
      <w:pPr>
        <w:widowControl w:val="0"/>
        <w:spacing w:after="60"/>
        <w:rPr>
          <w:rFonts w:eastAsia="Calibri" w:cstheme="minorHAnsi"/>
          <w:spacing w:val="2"/>
          <w:szCs w:val="20"/>
        </w:rPr>
      </w:pPr>
      <w:r w:rsidRPr="00B85413">
        <w:t>As the fiscal framework of the government sector has been expanded for own resources of health institutions and secondary schools, the estimated level of expenses for employees from these resources is 0.2% of the GDP. Expansion of the coverage of the government sector, on this basis, implies an adjustment of the maximum limit for employee expenses in the government sector to 10.2% of the GDP.</w:t>
      </w:r>
    </w:p>
    <w:p w14:paraId="7B2DAAAF" w14:textId="77777777" w:rsidR="00797DCB" w:rsidRPr="00B85413" w:rsidRDefault="00797DCB" w:rsidP="005D7ABA">
      <w:pPr>
        <w:widowControl w:val="0"/>
        <w:spacing w:after="60"/>
        <w:rPr>
          <w:rFonts w:eastAsia="Calibri" w:cstheme="minorHAnsi"/>
          <w:szCs w:val="20"/>
        </w:rPr>
      </w:pPr>
      <w:r w:rsidRPr="00B85413">
        <w:t>Expenses for goods and services will decrease in the medium-term period in terms of the share in the GDP, taking into account that it is envisaged that they nominally grow slower than the growth of the nominal GDP. The high level in 2022 was mostly a result of the higher expenses in the health sector.</w:t>
      </w:r>
    </w:p>
    <w:p w14:paraId="21FA042C" w14:textId="77777777" w:rsidR="00797DCB" w:rsidRPr="00B85413" w:rsidRDefault="00797DCB" w:rsidP="005D7ABA">
      <w:pPr>
        <w:spacing w:after="60"/>
        <w:rPr>
          <w:rFonts w:eastAsia="Calibri" w:cstheme="minorHAnsi"/>
          <w:szCs w:val="20"/>
        </w:rPr>
      </w:pPr>
      <w:r w:rsidRPr="00B85413">
        <w:t>In view of the growing costs of indebtedness with regard to the situation on the international financial market and the needs for financing the deficit, the projection is that the level of interest the upcoming period will mildly grow.</w:t>
      </w:r>
    </w:p>
    <w:p w14:paraId="0F7EC48F" w14:textId="77777777" w:rsidR="00797DCB" w:rsidRPr="00B85413" w:rsidRDefault="00797DCB" w:rsidP="005D7ABA">
      <w:pPr>
        <w:spacing w:after="60"/>
        <w:rPr>
          <w:rFonts w:eastAsia="Calibri" w:cstheme="minorHAnsi"/>
          <w:szCs w:val="20"/>
        </w:rPr>
      </w:pPr>
      <w:r w:rsidRPr="00B85413">
        <w:t>Social assistance and transfers to the population are the largest expenditure category of the government sector. The largest individual item of this group of expenditure, and at the same time the largest item of all expenses, are pensions. From 2020 and up to and including 2022, pensions were adjusted by using the Swiss Formula in order to simultaneously ensure the growth of the living standard of pensioners and sustainability of the pension system and the public finance system. The Swiss Formula entails indexation, i.e. a pension increase equal to the sum of a half of the growth rate of the average salary and half of the growth rate of consumer prices.</w:t>
      </w:r>
    </w:p>
    <w:p w14:paraId="0D475AC0" w14:textId="77777777" w:rsidR="00797DCB" w:rsidRPr="00B85413" w:rsidRDefault="00797DCB" w:rsidP="005D7ABA">
      <w:pPr>
        <w:spacing w:after="60"/>
        <w:rPr>
          <w:rFonts w:eastAsia="Calibri" w:cstheme="minorHAnsi"/>
          <w:szCs w:val="20"/>
        </w:rPr>
      </w:pPr>
      <w:r w:rsidRPr="00B85413">
        <w:t xml:space="preserve">Since 2023, a different method of indexation of pensions has been applied, i.e. adjustment of pensions is and share of pensions in the GDP is taken into account, in order to additionally protect the living standard of pensioners. The manner of indexation of pensions, and their fluctuations, defines the path </w:t>
      </w:r>
      <w:r w:rsidRPr="00B85413">
        <w:lastRenderedPageBreak/>
        <w:t>of the fluctuations of total expenditure for social protection with regard to the share of the GDP. As regards the current estimation of the level of the pension mass in the GDP, an indexation of pensions with the growth of the average salary is expected for the next year. In addition, pensions which were subject to extraordinary indexation (5.5%) were paid in November 2023. The other forms of social benefits and transfers to the population in the upcoming period will be adjusted with the application of the prescribed indexation, current and planned changes of policies in this field, and projected number of beneficiaries.</w:t>
      </w:r>
    </w:p>
    <w:p w14:paraId="05711F17" w14:textId="77777777" w:rsidR="00797DCB" w:rsidRPr="00B85413" w:rsidRDefault="00797DCB" w:rsidP="005D7ABA">
      <w:pPr>
        <w:spacing w:after="60"/>
        <w:rPr>
          <w:rFonts w:eastAsia="Calibri" w:cstheme="minorHAnsi"/>
          <w:szCs w:val="20"/>
        </w:rPr>
      </w:pPr>
      <w:r w:rsidRPr="00B85413">
        <w:t>Reduction of subsidies used as aid to inefficient segments of the public sector enabled an increase of this part of subsidies which constitute real incentives to economy, primarily to agriculture and small and medium enterprises, and which result in an acceleration of the economic activity. During 2023, there was a temporary growth of subsidies in terms of the share of the GDP, caused by higher expenses intended for overcoming the negative effects of the growing prices of energy products, which will be financed from the donations of the European Union, and additional subsidies intended for agriculture and transport infrastructure.</w:t>
      </w:r>
    </w:p>
    <w:p w14:paraId="5FC276B1" w14:textId="77777777" w:rsidR="00797DCB" w:rsidRPr="00B85413" w:rsidRDefault="00797DCB" w:rsidP="005D7ABA">
      <w:pPr>
        <w:spacing w:after="60"/>
        <w:rPr>
          <w:rFonts w:eastAsia="Calibri" w:cstheme="minorHAnsi"/>
          <w:szCs w:val="20"/>
        </w:rPr>
      </w:pPr>
      <w:r w:rsidRPr="00B85413">
        <w:t>Categories of other current expenditure consist of various expenses, such as grants to associations, political parties, religious and sports organisations, fines, damages etc. Similarly as with subsidies, one-off growth is caused by a fiscal response to the crisis, in view of the fact that fiscal stimuli were paid to the population from this position.</w:t>
      </w:r>
    </w:p>
    <w:p w14:paraId="42504D20" w14:textId="77777777" w:rsidR="00797DCB" w:rsidRPr="00B85413" w:rsidRDefault="00797DCB" w:rsidP="005D7ABA">
      <w:pPr>
        <w:spacing w:after="60"/>
        <w:rPr>
          <w:rFonts w:eastAsia="Calibri" w:cstheme="minorHAnsi"/>
          <w:szCs w:val="20"/>
        </w:rPr>
      </w:pPr>
      <w:r w:rsidRPr="00B85413">
        <w:t>During the previous years, the efficiency of execution of public investment was considerably improved. The capital expenditures in 2022 reached up to 7.4% of the GDP, in spite of problems caused by the pandemic and the energy crisis. In the upcoming medium-term, the high level of investment in the public infrastructure is expected to continue, particularly after the decision to hold Expo 2027 in Belgrade. The most important works are on the road, rail, municipal and water infrastructure, mostly financed from international loans. In addition to the transport infrastructure, funds were provided for additional capital investments into the health care, energy, environmental protection, education, culture, defence and other fields which are the most important functions of the state. This is all a part of a new investment cycle at the national level, which is enabled by the creation of the fiscal space and supported by favourable conditions for indebtedness on the international financial market in the previous period.</w:t>
      </w:r>
    </w:p>
    <w:p w14:paraId="1DABA2E3" w14:textId="77777777" w:rsidR="00797DCB" w:rsidRPr="00B85413" w:rsidRDefault="00797DCB" w:rsidP="005D7ABA">
      <w:pPr>
        <w:spacing w:after="60"/>
      </w:pPr>
      <w:r w:rsidRPr="00B85413">
        <w:t>Overall medium-term goal of the fiscal policy is an increase of investments into infrastructure at all levels of government. As regards the local level of government, this primarily concerns investments into the water supply and sewerage infrastructure, waste management, local road infrastructure etc. The City of Belgrade is expected to seriously embark on the project of construction of the metro this year, with the assistance of the government.</w:t>
      </w:r>
    </w:p>
    <w:p w14:paraId="5C94A545" w14:textId="77777777" w:rsidR="00797DCB" w:rsidRPr="00B85413" w:rsidRDefault="00797DCB" w:rsidP="005D7ABA">
      <w:pPr>
        <w:spacing w:after="60"/>
        <w:rPr>
          <w:rFonts w:eastAsia="Calibri" w:cstheme="minorHAnsi"/>
          <w:szCs w:val="20"/>
        </w:rPr>
      </w:pPr>
      <w:r w:rsidRPr="00B85413">
        <w:t>In the medium-term fiscal framework, a balanced total financial position of the self-government is projected by the end of 2026. This means that all towns and municipalities aggregately have an approximately balanced budget. The projection was created on the basis of developments in the previous period, when local self-government units were most often in surplus. This kind of situation on the level of all local self-governments is a consequence of the discharge of debt in the previous period. This does not mean that individual LSGUs cannot be in deficit (in conformity with the fiscal rule), which depends on the fiscal position of each individual municipality and town.</w:t>
      </w:r>
    </w:p>
    <w:p w14:paraId="4D953ADB" w14:textId="77777777" w:rsidR="00797DCB" w:rsidRPr="00B85413" w:rsidRDefault="00797DCB" w:rsidP="005D7ABA">
      <w:pPr>
        <w:spacing w:after="60"/>
        <w:rPr>
          <w:rFonts w:eastAsia="Calibri" w:cstheme="minorHAnsi"/>
          <w:szCs w:val="20"/>
        </w:rPr>
      </w:pPr>
      <w:r w:rsidRPr="00B85413">
        <w:t>The developments of the category of budgetary loans were mostly affected by the funds intended for overcoming negative consequences of the energy crisis. In 2022, funds were paid for these purposes in the amount of 2.7% of the GDP. It is estimated that the percentage of enforcement in 2023 will be approximately 0.5% of the GDP. A reduction of the share of this expenditure category to 0.2% of the GDP is expected in the forthcoming period.</w:t>
      </w:r>
    </w:p>
    <w:p w14:paraId="70FFC7E3" w14:textId="77777777" w:rsidR="00797DCB" w:rsidRPr="00B85413" w:rsidRDefault="00797DCB" w:rsidP="005D7ABA">
      <w:pPr>
        <w:spacing w:after="60"/>
        <w:rPr>
          <w:rFonts w:eastAsia="MS PGothic" w:cstheme="minorHAnsi"/>
          <w:szCs w:val="20"/>
        </w:rPr>
      </w:pPr>
      <w:r w:rsidRPr="00B85413">
        <w:t>Repayment on the basis of issued guarantees and payment of guarantees for commercial transactions are liabilities on the basis of public enterprise debts which the budget of the Republic of Serbia had assumed, since these enterprises were unable to execute them independently. These revenues were large burden in view of the long-term inefficient business transactions of a large number of state-</w:t>
      </w:r>
      <w:r w:rsidRPr="00B85413">
        <w:lastRenderedPageBreak/>
        <w:t>owned enterprises and companies. In the previous period, these revenues were considerably reduced, and the repayment plan envisages these expenses will amount to 0.2% of the GDP annually by 2026.</w:t>
      </w:r>
    </w:p>
    <w:p w14:paraId="1FA431A0" w14:textId="7C4E5953" w:rsidR="00797DCB" w:rsidRPr="005D7ABA" w:rsidRDefault="00B62D55" w:rsidP="005D7ABA">
      <w:pPr>
        <w:keepNext/>
        <w:keepLines/>
        <w:spacing w:before="120"/>
        <w:outlineLvl w:val="1"/>
        <w:rPr>
          <w:rFonts w:eastAsia="MS PGothic" w:cs="Times New Roman"/>
          <w:b/>
          <w:color w:val="000000"/>
          <w:szCs w:val="24"/>
          <w:lang w:val="en-US"/>
        </w:rPr>
      </w:pPr>
      <w:bookmarkStart w:id="41" w:name="_Toc156201373"/>
      <w:r w:rsidRPr="005D7ABA">
        <w:rPr>
          <w:rFonts w:eastAsia="MS PGothic" w:cs="Times New Roman"/>
          <w:b/>
          <w:color w:val="000000"/>
          <w:szCs w:val="24"/>
          <w:lang w:val="en-US"/>
        </w:rPr>
        <w:t>4.</w:t>
      </w:r>
      <w:r w:rsidR="00797DCB" w:rsidRPr="005D7ABA">
        <w:rPr>
          <w:rFonts w:eastAsia="MS PGothic" w:cs="Times New Roman"/>
          <w:b/>
          <w:color w:val="000000"/>
          <w:szCs w:val="24"/>
          <w:lang w:val="en-US"/>
        </w:rPr>
        <w:t>4. CYCLICALLY-ADJUSTED FISCAL BALANCE</w:t>
      </w:r>
      <w:bookmarkEnd w:id="41"/>
    </w:p>
    <w:p w14:paraId="791078CD" w14:textId="77777777" w:rsidR="00797DCB" w:rsidRPr="00B85413" w:rsidRDefault="00797DCB" w:rsidP="005D7ABA">
      <w:pPr>
        <w:spacing w:after="60"/>
        <w:rPr>
          <w:rFonts w:eastAsia="MS PGothic" w:cs="Times New Roman"/>
          <w:szCs w:val="20"/>
        </w:rPr>
      </w:pPr>
      <w:r w:rsidRPr="00B85413">
        <w:t>A cyclically-adjusted fiscal balance is a fiscal balance from which the isolated impact of the economic cycle is excluded, and the identity which is the starting point is as follows</w:t>
      </w:r>
      <w:r w:rsidRPr="00B85413">
        <w:rPr>
          <w:rFonts w:eastAsia="MS PGothic" w:cs="Times New Roman"/>
          <w:szCs w:val="20"/>
          <w:vertAlign w:val="superscript"/>
          <w:lang w:eastAsia="ja-JP"/>
        </w:rPr>
        <w:footnoteReference w:id="8"/>
      </w:r>
      <w:r w:rsidRPr="00B85413">
        <w:t>:</w:t>
      </w:r>
    </w:p>
    <w:p w14:paraId="07F73ABA" w14:textId="77777777" w:rsidR="00797DCB" w:rsidRPr="00B85413" w:rsidRDefault="00797DCB" w:rsidP="00797DCB">
      <w:pPr>
        <w:jc w:val="center"/>
        <w:rPr>
          <w:rFonts w:eastAsia="MS PGothic" w:cs="Times New Roman"/>
          <w:szCs w:val="20"/>
        </w:rPr>
      </w:pPr>
      <w:r w:rsidRPr="00B85413">
        <w:t>FB = CB + CAB</w:t>
      </w:r>
    </w:p>
    <w:p w14:paraId="32949490" w14:textId="77777777" w:rsidR="00797DCB" w:rsidRPr="00B85413" w:rsidRDefault="00797DCB" w:rsidP="005D7ABA">
      <w:pPr>
        <w:spacing w:after="60"/>
        <w:rPr>
          <w:rFonts w:eastAsia="MS PGothic" w:cstheme="minorHAnsi"/>
          <w:szCs w:val="20"/>
        </w:rPr>
      </w:pPr>
      <w:r w:rsidRPr="00B85413">
        <w:t>A part of the fiscal balance (FB) which is not affected by cyclical fluctuations is called cyclically-adjusted fiscal balance (CAB) and the goal of this procedure is isolation of a cyclically-adjusted component of fiscal balance (CB) which is a result of the impact of the production gap. Real fiscal balance will be equal to the cyclically-adjusted one in case that the production gap equals zero, i.e., if the growth rate of the real GDP is equal to that of the potential one. Structural fiscal balance is further calculated by eliminating one-off effects on the revenue and expenditure side, this showing the structural (permanent) fiscal position.</w:t>
      </w:r>
    </w:p>
    <w:p w14:paraId="09142B7D" w14:textId="77777777" w:rsidR="00797DCB" w:rsidRPr="00B85413" w:rsidRDefault="00797DCB" w:rsidP="005D7ABA">
      <w:pPr>
        <w:spacing w:after="60"/>
        <w:rPr>
          <w:rFonts w:eastAsia="MS PGothic" w:cstheme="minorHAnsi"/>
          <w:szCs w:val="20"/>
        </w:rPr>
      </w:pPr>
      <w:r w:rsidRPr="00B85413">
        <w:t>The fiscal space created in the previous period and a considerably structurally improved fiscal policy of the country have enabled a relaxation of the fiscal policy in the time of crisis.</w:t>
      </w:r>
    </w:p>
    <w:p w14:paraId="65D4FF59" w14:textId="77777777" w:rsidR="00797DCB" w:rsidRPr="00B85413" w:rsidRDefault="00797DCB" w:rsidP="005D7ABA">
      <w:pPr>
        <w:spacing w:after="60"/>
        <w:rPr>
          <w:rFonts w:eastAsia="MS PGothic" w:cs="Times New Roman"/>
          <w:szCs w:val="20"/>
        </w:rPr>
      </w:pPr>
      <w:r w:rsidRPr="00B85413">
        <w:t>With the outbreak of the COVID-19 pandemic in early 2020 and introduction of health care measures for citizens, the global economy entered an unprecedented crisis. The impact on the fiscal policy was visible in reduced budget revenues, which were a consequence of the deceleration of economic activity due to the pandemic, and dramatically higher expenses caused by higher health care costs and adoption of a large aid package to businesses and citizens. In this situation, the usual analysis of the economic cycle, quantification of fiscal multipliers and assessments of the elasticity of the fiscal balance compared to the production gap does not provide fully correct assessments of the fiscal position of the country. Fiscal policy response to a complex economic situation caused by the Coronavirus pandemic in 2020 and 2021 is in the form of a large package of assistance measures for businesses. In case of absence of support measures for the businesses and citizens, a mild drop of the GDP in 2020 and strong recovery during 2021 would not exist, and a bigger contraction of the economy would cause a considerably slower recovery in the upcoming medium-term period.</w:t>
      </w:r>
    </w:p>
    <w:p w14:paraId="3754E83A" w14:textId="77777777" w:rsidR="00797DCB" w:rsidRPr="00B85413" w:rsidRDefault="00797DCB" w:rsidP="005D7ABA">
      <w:pPr>
        <w:rPr>
          <w:rFonts w:eastAsia="MS PGothic" w:cs="Times New Roman"/>
          <w:bCs/>
          <w:szCs w:val="24"/>
        </w:rPr>
      </w:pPr>
      <w:r w:rsidRPr="00B85413">
        <w:t xml:space="preserve">Table 10 Fiscal balance and components for calculation </w:t>
      </w:r>
      <w:r>
        <w:t>of cycli</w:t>
      </w:r>
      <w:r w:rsidRPr="00B85413">
        <w:t>cally adjusted balance 2005–2026, % GDP*</w:t>
      </w:r>
    </w:p>
    <w:tbl>
      <w:tblPr>
        <w:tblStyle w:val="LightShading-Accent337"/>
        <w:tblpPr w:leftFromText="180" w:rightFromText="180" w:vertAnchor="text" w:horzAnchor="margin" w:tblpXSpec="center" w:tblpY="28"/>
        <w:tblW w:w="4914" w:type="pct"/>
        <w:tblLook w:val="04A0" w:firstRow="1" w:lastRow="0" w:firstColumn="1" w:lastColumn="0" w:noHBand="0" w:noVBand="1"/>
      </w:tblPr>
      <w:tblGrid>
        <w:gridCol w:w="700"/>
        <w:gridCol w:w="1088"/>
        <w:gridCol w:w="1082"/>
        <w:gridCol w:w="1084"/>
        <w:gridCol w:w="1133"/>
        <w:gridCol w:w="1133"/>
        <w:gridCol w:w="1084"/>
        <w:gridCol w:w="1084"/>
        <w:gridCol w:w="1084"/>
      </w:tblGrid>
      <w:tr w:rsidR="00797DCB" w:rsidRPr="00B85413" w14:paraId="705D5E9B" w14:textId="77777777" w:rsidTr="005D7ABA">
        <w:trPr>
          <w:cnfStyle w:val="100000000000" w:firstRow="1" w:lastRow="0" w:firstColumn="0" w:lastColumn="0" w:oddVBand="0" w:evenVBand="0" w:oddHBand="0" w:evenHBand="0" w:firstRowFirstColumn="0" w:firstRowLastColumn="0" w:lastRowFirstColumn="0" w:lastRowLastColumn="0"/>
          <w:trHeight w:val="841"/>
          <w:tblHeader/>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002060"/>
              <w:bottom w:val="single" w:sz="4" w:space="0" w:color="002060"/>
            </w:tcBorders>
            <w:noWrap/>
            <w:hideMark/>
          </w:tcPr>
          <w:p w14:paraId="4F5DCC51" w14:textId="77777777" w:rsidR="00797DCB" w:rsidRPr="00B85413" w:rsidRDefault="00797DCB" w:rsidP="00D34346">
            <w:pPr>
              <w:spacing w:line="256" w:lineRule="auto"/>
              <w:rPr>
                <w:rFonts w:eastAsia="MS PGothic"/>
                <w:color w:val="000000" w:themeColor="text1"/>
                <w:sz w:val="20"/>
                <w:lang w:eastAsia="ja-JP"/>
              </w:rPr>
            </w:pPr>
          </w:p>
        </w:tc>
        <w:tc>
          <w:tcPr>
            <w:tcW w:w="574" w:type="pct"/>
            <w:tcBorders>
              <w:top w:val="single" w:sz="4" w:space="0" w:color="002060"/>
              <w:bottom w:val="single" w:sz="4" w:space="0" w:color="002060"/>
            </w:tcBorders>
            <w:vAlign w:val="center"/>
          </w:tcPr>
          <w:p w14:paraId="5C7411B2"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Pr>
                <w:b w:val="0"/>
                <w:color w:val="000000" w:themeColor="text1"/>
                <w:sz w:val="16"/>
              </w:rPr>
              <w:t xml:space="preserve">Output </w:t>
            </w:r>
            <w:r w:rsidRPr="00B85413">
              <w:rPr>
                <w:b w:val="0"/>
                <w:color w:val="000000" w:themeColor="text1"/>
                <w:sz w:val="16"/>
              </w:rPr>
              <w:t>gap</w:t>
            </w:r>
          </w:p>
        </w:tc>
        <w:tc>
          <w:tcPr>
            <w:tcW w:w="571" w:type="pct"/>
            <w:tcBorders>
              <w:top w:val="single" w:sz="4" w:space="0" w:color="002060"/>
              <w:bottom w:val="single" w:sz="4" w:space="0" w:color="002060"/>
            </w:tcBorders>
            <w:vAlign w:val="center"/>
            <w:hideMark/>
          </w:tcPr>
          <w:p w14:paraId="6BD7C46F"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B85413">
              <w:rPr>
                <w:b w:val="0"/>
                <w:color w:val="000000" w:themeColor="text1"/>
                <w:sz w:val="16"/>
              </w:rPr>
              <w:t>Fiscal balance</w:t>
            </w:r>
          </w:p>
        </w:tc>
        <w:tc>
          <w:tcPr>
            <w:tcW w:w="572" w:type="pct"/>
            <w:tcBorders>
              <w:top w:val="single" w:sz="4" w:space="0" w:color="002060"/>
              <w:bottom w:val="single" w:sz="4" w:space="0" w:color="002060"/>
            </w:tcBorders>
            <w:vAlign w:val="center"/>
            <w:hideMark/>
          </w:tcPr>
          <w:p w14:paraId="4F97D04F"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B85413">
              <w:rPr>
                <w:b w:val="0"/>
                <w:color w:val="000000" w:themeColor="text1"/>
                <w:sz w:val="16"/>
              </w:rPr>
              <w:t>Primary fiscal balance</w:t>
            </w:r>
          </w:p>
        </w:tc>
        <w:tc>
          <w:tcPr>
            <w:tcW w:w="598" w:type="pct"/>
            <w:tcBorders>
              <w:top w:val="single" w:sz="4" w:space="0" w:color="002060"/>
              <w:bottom w:val="single" w:sz="4" w:space="0" w:color="002060"/>
            </w:tcBorders>
            <w:vAlign w:val="center"/>
            <w:hideMark/>
          </w:tcPr>
          <w:p w14:paraId="0E1F3574"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B85413">
              <w:rPr>
                <w:b w:val="0"/>
                <w:color w:val="000000" w:themeColor="text1"/>
                <w:sz w:val="16"/>
              </w:rPr>
              <w:t>Cyclically-adjusted fiscal balance</w:t>
            </w:r>
          </w:p>
        </w:tc>
        <w:tc>
          <w:tcPr>
            <w:tcW w:w="598" w:type="pct"/>
            <w:tcBorders>
              <w:top w:val="single" w:sz="4" w:space="0" w:color="002060"/>
              <w:bottom w:val="single" w:sz="4" w:space="0" w:color="002060"/>
            </w:tcBorders>
            <w:vAlign w:val="center"/>
            <w:hideMark/>
          </w:tcPr>
          <w:p w14:paraId="5E5252F1"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B85413">
              <w:rPr>
                <w:b w:val="0"/>
                <w:color w:val="000000" w:themeColor="text1"/>
                <w:sz w:val="16"/>
              </w:rPr>
              <w:t>Cyclically-adjusted primary fiscal balance</w:t>
            </w:r>
          </w:p>
        </w:tc>
        <w:tc>
          <w:tcPr>
            <w:tcW w:w="572" w:type="pct"/>
            <w:tcBorders>
              <w:top w:val="single" w:sz="4" w:space="0" w:color="002060"/>
              <w:bottom w:val="single" w:sz="4" w:space="0" w:color="002060"/>
            </w:tcBorders>
            <w:vAlign w:val="center"/>
          </w:tcPr>
          <w:p w14:paraId="1744E369"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B85413">
              <w:rPr>
                <w:b w:val="0"/>
                <w:color w:val="000000" w:themeColor="text1"/>
                <w:sz w:val="16"/>
              </w:rPr>
              <w:t>Structural fiscal balance</w:t>
            </w:r>
          </w:p>
        </w:tc>
        <w:tc>
          <w:tcPr>
            <w:tcW w:w="572" w:type="pct"/>
            <w:tcBorders>
              <w:top w:val="single" w:sz="4" w:space="0" w:color="002060"/>
              <w:bottom w:val="single" w:sz="4" w:space="0" w:color="002060"/>
            </w:tcBorders>
            <w:vAlign w:val="center"/>
            <w:hideMark/>
          </w:tcPr>
          <w:p w14:paraId="48D4F049"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B85413">
              <w:rPr>
                <w:b w:val="0"/>
                <w:color w:val="000000" w:themeColor="text1"/>
                <w:sz w:val="16"/>
              </w:rPr>
              <w:t>Structural primary fiscal balance**</w:t>
            </w:r>
          </w:p>
        </w:tc>
        <w:tc>
          <w:tcPr>
            <w:tcW w:w="572" w:type="pct"/>
            <w:tcBorders>
              <w:top w:val="single" w:sz="4" w:space="0" w:color="002060"/>
              <w:bottom w:val="single" w:sz="4" w:space="0" w:color="002060"/>
            </w:tcBorders>
            <w:vAlign w:val="center"/>
            <w:hideMark/>
          </w:tcPr>
          <w:p w14:paraId="2C1302C1" w14:textId="77777777" w:rsidR="00797DCB" w:rsidRPr="00B85413" w:rsidRDefault="00797DCB" w:rsidP="00D34346">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B85413">
              <w:rPr>
                <w:b w:val="0"/>
                <w:color w:val="000000" w:themeColor="text1"/>
                <w:sz w:val="16"/>
              </w:rPr>
              <w:t>Fiscal impulse</w:t>
            </w:r>
          </w:p>
        </w:tc>
      </w:tr>
      <w:tr w:rsidR="00797DCB" w:rsidRPr="00B85413" w14:paraId="0C6C8FFC"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002060"/>
              <w:bottom w:val="nil"/>
            </w:tcBorders>
            <w:shd w:val="clear" w:color="auto" w:fill="FFFFFF" w:themeFill="background1"/>
            <w:noWrap/>
            <w:hideMark/>
          </w:tcPr>
          <w:p w14:paraId="49035EDD"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2005</w:t>
            </w:r>
          </w:p>
        </w:tc>
        <w:tc>
          <w:tcPr>
            <w:tcW w:w="574" w:type="pct"/>
            <w:tcBorders>
              <w:top w:val="single" w:sz="4" w:space="0" w:color="002060"/>
              <w:bottom w:val="nil"/>
            </w:tcBorders>
            <w:shd w:val="clear" w:color="auto" w:fill="FFFFFF" w:themeFill="background1"/>
          </w:tcPr>
          <w:p w14:paraId="215B162F"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0.0</w:t>
            </w:r>
          </w:p>
        </w:tc>
        <w:tc>
          <w:tcPr>
            <w:tcW w:w="571" w:type="pct"/>
            <w:tcBorders>
              <w:top w:val="single" w:sz="4" w:space="0" w:color="002060"/>
              <w:bottom w:val="nil"/>
            </w:tcBorders>
            <w:shd w:val="clear" w:color="auto" w:fill="FFFFFF" w:themeFill="background1"/>
            <w:hideMark/>
          </w:tcPr>
          <w:p w14:paraId="3E6ED101"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1.1</w:t>
            </w:r>
          </w:p>
        </w:tc>
        <w:tc>
          <w:tcPr>
            <w:tcW w:w="572" w:type="pct"/>
            <w:tcBorders>
              <w:top w:val="single" w:sz="4" w:space="0" w:color="002060"/>
              <w:bottom w:val="nil"/>
            </w:tcBorders>
            <w:shd w:val="clear" w:color="auto" w:fill="FFFFFF" w:themeFill="background1"/>
            <w:hideMark/>
          </w:tcPr>
          <w:p w14:paraId="3C54FB97"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2.0</w:t>
            </w:r>
          </w:p>
        </w:tc>
        <w:tc>
          <w:tcPr>
            <w:tcW w:w="598" w:type="pct"/>
            <w:tcBorders>
              <w:top w:val="single" w:sz="4" w:space="0" w:color="002060"/>
              <w:bottom w:val="nil"/>
            </w:tcBorders>
            <w:shd w:val="clear" w:color="auto" w:fill="FFFFFF" w:themeFill="background1"/>
            <w:noWrap/>
            <w:hideMark/>
          </w:tcPr>
          <w:p w14:paraId="23449CB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1.1</w:t>
            </w:r>
          </w:p>
        </w:tc>
        <w:tc>
          <w:tcPr>
            <w:tcW w:w="598" w:type="pct"/>
            <w:tcBorders>
              <w:top w:val="single" w:sz="4" w:space="0" w:color="002060"/>
              <w:bottom w:val="nil"/>
            </w:tcBorders>
            <w:shd w:val="clear" w:color="auto" w:fill="FFFFFF" w:themeFill="background1"/>
            <w:noWrap/>
            <w:hideMark/>
          </w:tcPr>
          <w:p w14:paraId="1A3D99B6"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2.0</w:t>
            </w:r>
          </w:p>
        </w:tc>
        <w:tc>
          <w:tcPr>
            <w:tcW w:w="572" w:type="pct"/>
            <w:tcBorders>
              <w:top w:val="single" w:sz="4" w:space="0" w:color="002060"/>
              <w:bottom w:val="nil"/>
            </w:tcBorders>
            <w:shd w:val="clear" w:color="auto" w:fill="FFFFFF" w:themeFill="background1"/>
          </w:tcPr>
          <w:p w14:paraId="483EA48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1.3</w:t>
            </w:r>
          </w:p>
        </w:tc>
        <w:tc>
          <w:tcPr>
            <w:tcW w:w="572" w:type="pct"/>
            <w:tcBorders>
              <w:top w:val="single" w:sz="4" w:space="0" w:color="002060"/>
              <w:bottom w:val="nil"/>
            </w:tcBorders>
            <w:shd w:val="clear" w:color="auto" w:fill="FFFFFF" w:themeFill="background1"/>
            <w:noWrap/>
            <w:hideMark/>
          </w:tcPr>
          <w:p w14:paraId="263B690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2.2</w:t>
            </w:r>
          </w:p>
        </w:tc>
        <w:tc>
          <w:tcPr>
            <w:tcW w:w="572" w:type="pct"/>
            <w:tcBorders>
              <w:top w:val="single" w:sz="4" w:space="0" w:color="002060"/>
              <w:bottom w:val="nil"/>
            </w:tcBorders>
            <w:shd w:val="clear" w:color="auto" w:fill="FFFFFF" w:themeFill="background1"/>
            <w:noWrap/>
            <w:hideMark/>
          </w:tcPr>
          <w:p w14:paraId="5037EC2E"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p>
        </w:tc>
      </w:tr>
      <w:tr w:rsidR="00797DCB" w:rsidRPr="00B85413" w14:paraId="05FBD1DD"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left w:val="nil"/>
              <w:bottom w:val="nil"/>
              <w:right w:val="nil"/>
            </w:tcBorders>
            <w:shd w:val="clear" w:color="auto" w:fill="FFFFFF" w:themeFill="background1"/>
            <w:noWrap/>
            <w:hideMark/>
          </w:tcPr>
          <w:p w14:paraId="3BDC5FE8"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2006</w:t>
            </w:r>
          </w:p>
        </w:tc>
        <w:tc>
          <w:tcPr>
            <w:tcW w:w="574" w:type="pct"/>
            <w:tcBorders>
              <w:top w:val="nil"/>
              <w:left w:val="nil"/>
              <w:bottom w:val="nil"/>
              <w:right w:val="nil"/>
            </w:tcBorders>
            <w:shd w:val="clear" w:color="auto" w:fill="FFFFFF" w:themeFill="background1"/>
          </w:tcPr>
          <w:p w14:paraId="10582B5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-2.7</w:t>
            </w:r>
          </w:p>
        </w:tc>
        <w:tc>
          <w:tcPr>
            <w:tcW w:w="571" w:type="pct"/>
            <w:tcBorders>
              <w:top w:val="nil"/>
              <w:left w:val="nil"/>
              <w:bottom w:val="nil"/>
              <w:right w:val="nil"/>
            </w:tcBorders>
            <w:shd w:val="clear" w:color="auto" w:fill="FFFFFF" w:themeFill="background1"/>
            <w:hideMark/>
          </w:tcPr>
          <w:p w14:paraId="2182625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-1.4</w:t>
            </w:r>
          </w:p>
        </w:tc>
        <w:tc>
          <w:tcPr>
            <w:tcW w:w="572" w:type="pct"/>
            <w:tcBorders>
              <w:top w:val="nil"/>
              <w:left w:val="nil"/>
              <w:bottom w:val="nil"/>
              <w:right w:val="nil"/>
            </w:tcBorders>
            <w:shd w:val="clear" w:color="auto" w:fill="FFFFFF" w:themeFill="background1"/>
            <w:hideMark/>
          </w:tcPr>
          <w:p w14:paraId="2203B25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-0.1</w:t>
            </w:r>
          </w:p>
        </w:tc>
        <w:tc>
          <w:tcPr>
            <w:tcW w:w="598" w:type="pct"/>
            <w:tcBorders>
              <w:top w:val="nil"/>
              <w:left w:val="nil"/>
              <w:bottom w:val="nil"/>
              <w:right w:val="nil"/>
            </w:tcBorders>
            <w:shd w:val="clear" w:color="auto" w:fill="FFFFFF" w:themeFill="background1"/>
            <w:noWrap/>
            <w:hideMark/>
          </w:tcPr>
          <w:p w14:paraId="02DDB4C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-0.5</w:t>
            </w:r>
          </w:p>
        </w:tc>
        <w:tc>
          <w:tcPr>
            <w:tcW w:w="598" w:type="pct"/>
            <w:tcBorders>
              <w:top w:val="nil"/>
              <w:left w:val="nil"/>
              <w:bottom w:val="nil"/>
              <w:right w:val="nil"/>
            </w:tcBorders>
            <w:shd w:val="clear" w:color="auto" w:fill="FFFFFF" w:themeFill="background1"/>
            <w:noWrap/>
            <w:hideMark/>
          </w:tcPr>
          <w:p w14:paraId="0E6D3C3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0.8</w:t>
            </w:r>
          </w:p>
        </w:tc>
        <w:tc>
          <w:tcPr>
            <w:tcW w:w="572" w:type="pct"/>
            <w:tcBorders>
              <w:top w:val="nil"/>
              <w:left w:val="nil"/>
              <w:bottom w:val="nil"/>
              <w:right w:val="nil"/>
            </w:tcBorders>
            <w:shd w:val="clear" w:color="auto" w:fill="FFFFFF" w:themeFill="background1"/>
          </w:tcPr>
          <w:p w14:paraId="0FAAEDF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0.2</w:t>
            </w:r>
          </w:p>
        </w:tc>
        <w:tc>
          <w:tcPr>
            <w:tcW w:w="572" w:type="pct"/>
            <w:tcBorders>
              <w:top w:val="nil"/>
              <w:left w:val="nil"/>
              <w:bottom w:val="nil"/>
              <w:right w:val="nil"/>
            </w:tcBorders>
            <w:shd w:val="clear" w:color="auto" w:fill="FFFFFF" w:themeFill="background1"/>
            <w:noWrap/>
            <w:hideMark/>
          </w:tcPr>
          <w:p w14:paraId="2B78A04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1.5</w:t>
            </w:r>
          </w:p>
        </w:tc>
        <w:tc>
          <w:tcPr>
            <w:tcW w:w="572" w:type="pct"/>
            <w:tcBorders>
              <w:top w:val="nil"/>
              <w:left w:val="nil"/>
              <w:bottom w:val="nil"/>
              <w:right w:val="nil"/>
            </w:tcBorders>
            <w:shd w:val="clear" w:color="auto" w:fill="FFFFFF" w:themeFill="background1"/>
            <w:noWrap/>
            <w:hideMark/>
          </w:tcPr>
          <w:p w14:paraId="4DA9CBCA"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1.2</w:t>
            </w:r>
          </w:p>
        </w:tc>
      </w:tr>
      <w:tr w:rsidR="00797DCB" w:rsidRPr="00B85413" w14:paraId="50B41CE8"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hideMark/>
          </w:tcPr>
          <w:p w14:paraId="28AEB7B8"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2007</w:t>
            </w:r>
          </w:p>
        </w:tc>
        <w:tc>
          <w:tcPr>
            <w:tcW w:w="574" w:type="pct"/>
            <w:tcBorders>
              <w:top w:val="nil"/>
              <w:bottom w:val="nil"/>
            </w:tcBorders>
            <w:shd w:val="clear" w:color="auto" w:fill="FFFFFF" w:themeFill="background1"/>
          </w:tcPr>
          <w:p w14:paraId="51CADCAB"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0.8</w:t>
            </w:r>
          </w:p>
        </w:tc>
        <w:tc>
          <w:tcPr>
            <w:tcW w:w="571" w:type="pct"/>
            <w:tcBorders>
              <w:top w:val="nil"/>
              <w:bottom w:val="nil"/>
            </w:tcBorders>
            <w:shd w:val="clear" w:color="auto" w:fill="FFFFFF" w:themeFill="background1"/>
            <w:hideMark/>
          </w:tcPr>
          <w:p w14:paraId="6E806941"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-1.8</w:t>
            </w:r>
          </w:p>
        </w:tc>
        <w:tc>
          <w:tcPr>
            <w:tcW w:w="572" w:type="pct"/>
            <w:tcBorders>
              <w:top w:val="nil"/>
              <w:bottom w:val="nil"/>
            </w:tcBorders>
            <w:shd w:val="clear" w:color="auto" w:fill="FFFFFF" w:themeFill="background1"/>
            <w:hideMark/>
          </w:tcPr>
          <w:p w14:paraId="4F52DA59"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-1.2</w:t>
            </w:r>
          </w:p>
        </w:tc>
        <w:tc>
          <w:tcPr>
            <w:tcW w:w="598" w:type="pct"/>
            <w:tcBorders>
              <w:top w:val="nil"/>
              <w:bottom w:val="nil"/>
            </w:tcBorders>
            <w:shd w:val="clear" w:color="auto" w:fill="FFFFFF" w:themeFill="background1"/>
            <w:hideMark/>
          </w:tcPr>
          <w:p w14:paraId="388F6C5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-2.1</w:t>
            </w:r>
          </w:p>
        </w:tc>
        <w:tc>
          <w:tcPr>
            <w:tcW w:w="598" w:type="pct"/>
            <w:tcBorders>
              <w:top w:val="nil"/>
              <w:bottom w:val="nil"/>
            </w:tcBorders>
            <w:shd w:val="clear" w:color="auto" w:fill="FFFFFF" w:themeFill="background1"/>
            <w:noWrap/>
            <w:hideMark/>
          </w:tcPr>
          <w:p w14:paraId="713CF211"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-1.5</w:t>
            </w:r>
          </w:p>
        </w:tc>
        <w:tc>
          <w:tcPr>
            <w:tcW w:w="572" w:type="pct"/>
            <w:tcBorders>
              <w:top w:val="nil"/>
              <w:bottom w:val="nil"/>
            </w:tcBorders>
            <w:shd w:val="clear" w:color="auto" w:fill="FFFFFF" w:themeFill="background1"/>
          </w:tcPr>
          <w:p w14:paraId="4A1F5E8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-1.7</w:t>
            </w:r>
          </w:p>
        </w:tc>
        <w:tc>
          <w:tcPr>
            <w:tcW w:w="572" w:type="pct"/>
            <w:tcBorders>
              <w:top w:val="nil"/>
              <w:bottom w:val="nil"/>
            </w:tcBorders>
            <w:shd w:val="clear" w:color="auto" w:fill="FFFFFF" w:themeFill="background1"/>
            <w:noWrap/>
            <w:hideMark/>
          </w:tcPr>
          <w:p w14:paraId="307B221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-1.2</w:t>
            </w:r>
          </w:p>
        </w:tc>
        <w:tc>
          <w:tcPr>
            <w:tcW w:w="572" w:type="pct"/>
            <w:tcBorders>
              <w:top w:val="nil"/>
              <w:bottom w:val="nil"/>
            </w:tcBorders>
            <w:shd w:val="clear" w:color="auto" w:fill="FFFFFF" w:themeFill="background1"/>
            <w:noWrap/>
            <w:hideMark/>
          </w:tcPr>
          <w:p w14:paraId="7ED872A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2.3</w:t>
            </w:r>
          </w:p>
        </w:tc>
      </w:tr>
      <w:tr w:rsidR="00797DCB" w:rsidRPr="00B85413" w14:paraId="702A55E0"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left w:val="nil"/>
              <w:bottom w:val="nil"/>
              <w:right w:val="nil"/>
            </w:tcBorders>
            <w:shd w:val="clear" w:color="auto" w:fill="FFFFFF" w:themeFill="background1"/>
            <w:noWrap/>
            <w:hideMark/>
          </w:tcPr>
          <w:p w14:paraId="28C5C3D4"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2008</w:t>
            </w:r>
          </w:p>
        </w:tc>
        <w:tc>
          <w:tcPr>
            <w:tcW w:w="574" w:type="pct"/>
            <w:tcBorders>
              <w:top w:val="nil"/>
              <w:left w:val="nil"/>
              <w:bottom w:val="nil"/>
              <w:right w:val="nil"/>
            </w:tcBorders>
            <w:shd w:val="clear" w:color="auto" w:fill="FFFFFF" w:themeFill="background1"/>
          </w:tcPr>
          <w:p w14:paraId="45F663C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4.1</w:t>
            </w:r>
          </w:p>
        </w:tc>
        <w:tc>
          <w:tcPr>
            <w:tcW w:w="571" w:type="pct"/>
            <w:tcBorders>
              <w:top w:val="nil"/>
              <w:left w:val="nil"/>
              <w:bottom w:val="nil"/>
              <w:right w:val="nil"/>
            </w:tcBorders>
            <w:shd w:val="clear" w:color="auto" w:fill="FFFFFF" w:themeFill="background1"/>
            <w:hideMark/>
          </w:tcPr>
          <w:p w14:paraId="185F6367"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-2.5</w:t>
            </w:r>
          </w:p>
        </w:tc>
        <w:tc>
          <w:tcPr>
            <w:tcW w:w="572" w:type="pct"/>
            <w:tcBorders>
              <w:top w:val="nil"/>
              <w:left w:val="nil"/>
              <w:bottom w:val="nil"/>
              <w:right w:val="nil"/>
            </w:tcBorders>
            <w:shd w:val="clear" w:color="auto" w:fill="FFFFFF" w:themeFill="background1"/>
            <w:hideMark/>
          </w:tcPr>
          <w:p w14:paraId="1E75152D"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-1.9</w:t>
            </w:r>
          </w:p>
        </w:tc>
        <w:tc>
          <w:tcPr>
            <w:tcW w:w="598" w:type="pct"/>
            <w:tcBorders>
              <w:top w:val="nil"/>
              <w:left w:val="nil"/>
              <w:bottom w:val="nil"/>
              <w:right w:val="nil"/>
            </w:tcBorders>
            <w:shd w:val="clear" w:color="auto" w:fill="FFFFFF" w:themeFill="background1"/>
            <w:hideMark/>
          </w:tcPr>
          <w:p w14:paraId="0CBA2004"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-3.9</w:t>
            </w:r>
          </w:p>
        </w:tc>
        <w:tc>
          <w:tcPr>
            <w:tcW w:w="598" w:type="pct"/>
            <w:tcBorders>
              <w:top w:val="nil"/>
              <w:left w:val="nil"/>
              <w:bottom w:val="nil"/>
              <w:right w:val="nil"/>
            </w:tcBorders>
            <w:shd w:val="clear" w:color="auto" w:fill="FFFFFF" w:themeFill="background1"/>
            <w:noWrap/>
            <w:hideMark/>
          </w:tcPr>
          <w:p w14:paraId="5B6AE39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-3.4</w:t>
            </w:r>
          </w:p>
        </w:tc>
        <w:tc>
          <w:tcPr>
            <w:tcW w:w="572" w:type="pct"/>
            <w:tcBorders>
              <w:top w:val="nil"/>
              <w:left w:val="nil"/>
              <w:bottom w:val="nil"/>
              <w:right w:val="nil"/>
            </w:tcBorders>
            <w:shd w:val="clear" w:color="auto" w:fill="FFFFFF" w:themeFill="background1"/>
          </w:tcPr>
          <w:p w14:paraId="2EA8E84D"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-4.0</w:t>
            </w:r>
          </w:p>
        </w:tc>
        <w:tc>
          <w:tcPr>
            <w:tcW w:w="572" w:type="pct"/>
            <w:tcBorders>
              <w:top w:val="nil"/>
              <w:left w:val="nil"/>
              <w:bottom w:val="nil"/>
              <w:right w:val="nil"/>
            </w:tcBorders>
            <w:shd w:val="clear" w:color="auto" w:fill="FFFFFF" w:themeFill="background1"/>
            <w:noWrap/>
            <w:hideMark/>
          </w:tcPr>
          <w:p w14:paraId="20E4956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-3.4</w:t>
            </w:r>
          </w:p>
        </w:tc>
        <w:tc>
          <w:tcPr>
            <w:tcW w:w="572" w:type="pct"/>
            <w:tcBorders>
              <w:top w:val="nil"/>
              <w:left w:val="nil"/>
              <w:bottom w:val="nil"/>
              <w:right w:val="nil"/>
            </w:tcBorders>
            <w:shd w:val="clear" w:color="auto" w:fill="FFFFFF" w:themeFill="background1"/>
            <w:noWrap/>
            <w:hideMark/>
          </w:tcPr>
          <w:p w14:paraId="7C44A2E6"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1.9</w:t>
            </w:r>
          </w:p>
        </w:tc>
      </w:tr>
      <w:tr w:rsidR="00797DCB" w:rsidRPr="00B85413" w14:paraId="0EE9775E"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hideMark/>
          </w:tcPr>
          <w:p w14:paraId="232D6A30"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2009</w:t>
            </w:r>
          </w:p>
        </w:tc>
        <w:tc>
          <w:tcPr>
            <w:tcW w:w="574" w:type="pct"/>
            <w:tcBorders>
              <w:top w:val="nil"/>
              <w:bottom w:val="nil"/>
            </w:tcBorders>
            <w:shd w:val="clear" w:color="auto" w:fill="FFFFFF" w:themeFill="background1"/>
          </w:tcPr>
          <w:p w14:paraId="204F780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-0.4</w:t>
            </w:r>
          </w:p>
        </w:tc>
        <w:tc>
          <w:tcPr>
            <w:tcW w:w="571" w:type="pct"/>
            <w:tcBorders>
              <w:top w:val="nil"/>
              <w:bottom w:val="nil"/>
            </w:tcBorders>
            <w:shd w:val="clear" w:color="auto" w:fill="FFFFFF" w:themeFill="background1"/>
            <w:hideMark/>
          </w:tcPr>
          <w:p w14:paraId="23BB5332"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-4.2</w:t>
            </w:r>
          </w:p>
        </w:tc>
        <w:tc>
          <w:tcPr>
            <w:tcW w:w="572" w:type="pct"/>
            <w:tcBorders>
              <w:top w:val="nil"/>
              <w:bottom w:val="nil"/>
            </w:tcBorders>
            <w:shd w:val="clear" w:color="auto" w:fill="FFFFFF" w:themeFill="background1"/>
            <w:hideMark/>
          </w:tcPr>
          <w:p w14:paraId="64736BAB"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-3.6</w:t>
            </w:r>
          </w:p>
        </w:tc>
        <w:tc>
          <w:tcPr>
            <w:tcW w:w="598" w:type="pct"/>
            <w:tcBorders>
              <w:top w:val="nil"/>
              <w:bottom w:val="nil"/>
            </w:tcBorders>
            <w:shd w:val="clear" w:color="auto" w:fill="FFFFFF" w:themeFill="background1"/>
            <w:hideMark/>
          </w:tcPr>
          <w:p w14:paraId="3AF67C67"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-4.0</w:t>
            </w:r>
          </w:p>
        </w:tc>
        <w:tc>
          <w:tcPr>
            <w:tcW w:w="598" w:type="pct"/>
            <w:tcBorders>
              <w:top w:val="nil"/>
              <w:bottom w:val="nil"/>
            </w:tcBorders>
            <w:shd w:val="clear" w:color="auto" w:fill="FFFFFF" w:themeFill="background1"/>
            <w:hideMark/>
          </w:tcPr>
          <w:p w14:paraId="1D0F49DF"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-3.4</w:t>
            </w:r>
          </w:p>
        </w:tc>
        <w:tc>
          <w:tcPr>
            <w:tcW w:w="572" w:type="pct"/>
            <w:tcBorders>
              <w:top w:val="nil"/>
              <w:bottom w:val="nil"/>
            </w:tcBorders>
            <w:shd w:val="clear" w:color="auto" w:fill="FFFFFF" w:themeFill="background1"/>
          </w:tcPr>
          <w:p w14:paraId="6E91AA4E"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-4.1</w:t>
            </w:r>
          </w:p>
        </w:tc>
        <w:tc>
          <w:tcPr>
            <w:tcW w:w="572" w:type="pct"/>
            <w:tcBorders>
              <w:top w:val="nil"/>
              <w:bottom w:val="nil"/>
            </w:tcBorders>
            <w:shd w:val="clear" w:color="auto" w:fill="FFFFFF" w:themeFill="background1"/>
            <w:noWrap/>
            <w:hideMark/>
          </w:tcPr>
          <w:p w14:paraId="653F585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-3.5</w:t>
            </w:r>
          </w:p>
        </w:tc>
        <w:tc>
          <w:tcPr>
            <w:tcW w:w="572" w:type="pct"/>
            <w:tcBorders>
              <w:top w:val="nil"/>
              <w:bottom w:val="nil"/>
            </w:tcBorders>
            <w:shd w:val="clear" w:color="auto" w:fill="FFFFFF" w:themeFill="background1"/>
            <w:noWrap/>
            <w:hideMark/>
          </w:tcPr>
          <w:p w14:paraId="4A2BD725"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0.0</w:t>
            </w:r>
          </w:p>
        </w:tc>
      </w:tr>
      <w:tr w:rsidR="00797DCB" w:rsidRPr="00B85413" w14:paraId="280E57BE"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left w:val="nil"/>
              <w:bottom w:val="nil"/>
              <w:right w:val="nil"/>
            </w:tcBorders>
            <w:shd w:val="clear" w:color="auto" w:fill="FFFFFF" w:themeFill="background1"/>
            <w:noWrap/>
          </w:tcPr>
          <w:p w14:paraId="2D950B38"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2010</w:t>
            </w:r>
          </w:p>
          <w:p w14:paraId="49DC346A" w14:textId="77777777" w:rsidR="00797DCB" w:rsidRPr="00B85413" w:rsidRDefault="00797DCB" w:rsidP="00D34346">
            <w:pPr>
              <w:shd w:val="clear" w:color="auto" w:fill="FFFFFF" w:themeFill="background1"/>
              <w:spacing w:line="276" w:lineRule="auto"/>
              <w:jc w:val="left"/>
              <w:rPr>
                <w:b w:val="0"/>
                <w:color w:val="000000" w:themeColor="text1"/>
                <w:sz w:val="20"/>
              </w:rPr>
            </w:pPr>
          </w:p>
        </w:tc>
        <w:tc>
          <w:tcPr>
            <w:tcW w:w="574" w:type="pct"/>
            <w:tcBorders>
              <w:top w:val="nil"/>
              <w:left w:val="nil"/>
              <w:bottom w:val="nil"/>
              <w:right w:val="nil"/>
            </w:tcBorders>
            <w:shd w:val="clear" w:color="auto" w:fill="FFFFFF" w:themeFill="background1"/>
          </w:tcPr>
          <w:p w14:paraId="1FD3B4E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-0.7</w:t>
            </w:r>
          </w:p>
        </w:tc>
        <w:tc>
          <w:tcPr>
            <w:tcW w:w="571" w:type="pct"/>
            <w:tcBorders>
              <w:top w:val="nil"/>
              <w:left w:val="nil"/>
              <w:bottom w:val="nil"/>
              <w:right w:val="nil"/>
            </w:tcBorders>
            <w:shd w:val="clear" w:color="auto" w:fill="FFFFFF" w:themeFill="background1"/>
            <w:hideMark/>
          </w:tcPr>
          <w:p w14:paraId="17CEE492"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-4.3</w:t>
            </w:r>
          </w:p>
        </w:tc>
        <w:tc>
          <w:tcPr>
            <w:tcW w:w="572" w:type="pct"/>
            <w:tcBorders>
              <w:top w:val="nil"/>
              <w:left w:val="nil"/>
              <w:bottom w:val="nil"/>
              <w:right w:val="nil"/>
            </w:tcBorders>
            <w:shd w:val="clear" w:color="auto" w:fill="FFFFFF" w:themeFill="background1"/>
            <w:hideMark/>
          </w:tcPr>
          <w:p w14:paraId="77237DC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-3.4</w:t>
            </w:r>
          </w:p>
        </w:tc>
        <w:tc>
          <w:tcPr>
            <w:tcW w:w="598" w:type="pct"/>
            <w:tcBorders>
              <w:top w:val="nil"/>
              <w:left w:val="nil"/>
              <w:bottom w:val="nil"/>
              <w:right w:val="nil"/>
            </w:tcBorders>
            <w:shd w:val="clear" w:color="auto" w:fill="FFFFFF" w:themeFill="background1"/>
            <w:hideMark/>
          </w:tcPr>
          <w:p w14:paraId="279DBCE6"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-4.1</w:t>
            </w:r>
          </w:p>
        </w:tc>
        <w:tc>
          <w:tcPr>
            <w:tcW w:w="598" w:type="pct"/>
            <w:tcBorders>
              <w:top w:val="nil"/>
              <w:left w:val="nil"/>
              <w:bottom w:val="nil"/>
              <w:right w:val="nil"/>
            </w:tcBorders>
            <w:shd w:val="clear" w:color="auto" w:fill="FFFFFF" w:themeFill="background1"/>
            <w:hideMark/>
          </w:tcPr>
          <w:p w14:paraId="6964899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-3.1</w:t>
            </w:r>
          </w:p>
        </w:tc>
        <w:tc>
          <w:tcPr>
            <w:tcW w:w="572" w:type="pct"/>
            <w:tcBorders>
              <w:top w:val="nil"/>
              <w:left w:val="nil"/>
              <w:bottom w:val="nil"/>
              <w:right w:val="nil"/>
            </w:tcBorders>
            <w:shd w:val="clear" w:color="auto" w:fill="FFFFFF" w:themeFill="background1"/>
          </w:tcPr>
          <w:p w14:paraId="51001F8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-4.2</w:t>
            </w:r>
          </w:p>
        </w:tc>
        <w:tc>
          <w:tcPr>
            <w:tcW w:w="572" w:type="pct"/>
            <w:tcBorders>
              <w:top w:val="nil"/>
              <w:left w:val="nil"/>
              <w:bottom w:val="nil"/>
              <w:right w:val="nil"/>
            </w:tcBorders>
            <w:shd w:val="clear" w:color="auto" w:fill="FFFFFF" w:themeFill="background1"/>
            <w:noWrap/>
            <w:hideMark/>
          </w:tcPr>
          <w:p w14:paraId="0CC57F0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-3.2</w:t>
            </w:r>
          </w:p>
        </w:tc>
        <w:tc>
          <w:tcPr>
            <w:tcW w:w="572" w:type="pct"/>
            <w:tcBorders>
              <w:top w:val="nil"/>
              <w:left w:val="nil"/>
              <w:bottom w:val="nil"/>
              <w:right w:val="nil"/>
            </w:tcBorders>
            <w:shd w:val="clear" w:color="auto" w:fill="FFFFFF" w:themeFill="background1"/>
            <w:noWrap/>
            <w:hideMark/>
          </w:tcPr>
          <w:p w14:paraId="0FA7810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-0.3</w:t>
            </w:r>
          </w:p>
        </w:tc>
      </w:tr>
      <w:tr w:rsidR="00797DCB" w:rsidRPr="00B85413" w14:paraId="1595F9D9"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hideMark/>
          </w:tcPr>
          <w:p w14:paraId="4948D835"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2011</w:t>
            </w:r>
          </w:p>
        </w:tc>
        <w:tc>
          <w:tcPr>
            <w:tcW w:w="574" w:type="pct"/>
            <w:tcBorders>
              <w:top w:val="nil"/>
              <w:bottom w:val="nil"/>
            </w:tcBorders>
            <w:shd w:val="clear" w:color="auto" w:fill="FFFFFF" w:themeFill="background1"/>
          </w:tcPr>
          <w:p w14:paraId="0A9B4E56"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0.5</w:t>
            </w:r>
          </w:p>
        </w:tc>
        <w:tc>
          <w:tcPr>
            <w:tcW w:w="571" w:type="pct"/>
            <w:tcBorders>
              <w:top w:val="nil"/>
              <w:bottom w:val="nil"/>
            </w:tcBorders>
            <w:shd w:val="clear" w:color="auto" w:fill="FFFFFF" w:themeFill="background1"/>
            <w:hideMark/>
          </w:tcPr>
          <w:p w14:paraId="0318EDFF"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-4.5</w:t>
            </w:r>
          </w:p>
        </w:tc>
        <w:tc>
          <w:tcPr>
            <w:tcW w:w="572" w:type="pct"/>
            <w:tcBorders>
              <w:top w:val="nil"/>
              <w:bottom w:val="nil"/>
            </w:tcBorders>
            <w:shd w:val="clear" w:color="auto" w:fill="FFFFFF" w:themeFill="background1"/>
            <w:hideMark/>
          </w:tcPr>
          <w:p w14:paraId="6E6EFE51"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-3.4</w:t>
            </w:r>
          </w:p>
        </w:tc>
        <w:tc>
          <w:tcPr>
            <w:tcW w:w="598" w:type="pct"/>
            <w:tcBorders>
              <w:top w:val="nil"/>
              <w:bottom w:val="nil"/>
            </w:tcBorders>
            <w:shd w:val="clear" w:color="auto" w:fill="FFFFFF" w:themeFill="background1"/>
            <w:hideMark/>
          </w:tcPr>
          <w:p w14:paraId="331F497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-4.7</w:t>
            </w:r>
          </w:p>
        </w:tc>
        <w:tc>
          <w:tcPr>
            <w:tcW w:w="598" w:type="pct"/>
            <w:tcBorders>
              <w:top w:val="nil"/>
              <w:bottom w:val="nil"/>
            </w:tcBorders>
            <w:shd w:val="clear" w:color="auto" w:fill="FFFFFF" w:themeFill="background1"/>
            <w:hideMark/>
          </w:tcPr>
          <w:p w14:paraId="525305B8"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-3.6</w:t>
            </w:r>
          </w:p>
        </w:tc>
        <w:tc>
          <w:tcPr>
            <w:tcW w:w="572" w:type="pct"/>
            <w:tcBorders>
              <w:top w:val="nil"/>
              <w:bottom w:val="nil"/>
            </w:tcBorders>
            <w:shd w:val="clear" w:color="auto" w:fill="FFFFFF" w:themeFill="background1"/>
          </w:tcPr>
          <w:p w14:paraId="560F3E5B"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-4.9</w:t>
            </w:r>
          </w:p>
        </w:tc>
        <w:tc>
          <w:tcPr>
            <w:tcW w:w="572" w:type="pct"/>
            <w:tcBorders>
              <w:top w:val="nil"/>
              <w:bottom w:val="nil"/>
            </w:tcBorders>
            <w:shd w:val="clear" w:color="auto" w:fill="FFFFFF" w:themeFill="background1"/>
            <w:noWrap/>
            <w:hideMark/>
          </w:tcPr>
          <w:p w14:paraId="21D81316"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-3.8</w:t>
            </w:r>
          </w:p>
        </w:tc>
        <w:tc>
          <w:tcPr>
            <w:tcW w:w="572" w:type="pct"/>
            <w:tcBorders>
              <w:top w:val="nil"/>
              <w:bottom w:val="nil"/>
            </w:tcBorders>
            <w:shd w:val="clear" w:color="auto" w:fill="FFFFFF" w:themeFill="background1"/>
            <w:noWrap/>
            <w:hideMark/>
          </w:tcPr>
          <w:p w14:paraId="7960E74A"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0.4</w:t>
            </w:r>
          </w:p>
        </w:tc>
      </w:tr>
      <w:tr w:rsidR="00797DCB" w:rsidRPr="00B85413" w14:paraId="577A4AA3"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359EA5F7"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2012</w:t>
            </w:r>
          </w:p>
          <w:p w14:paraId="2251CE0C" w14:textId="77777777" w:rsidR="00797DCB" w:rsidRPr="00B85413" w:rsidRDefault="00797DCB" w:rsidP="00D34346">
            <w:pPr>
              <w:shd w:val="clear" w:color="auto" w:fill="FFFFFF" w:themeFill="background1"/>
              <w:spacing w:line="276" w:lineRule="auto"/>
              <w:jc w:val="left"/>
              <w:rPr>
                <w:b w:val="0"/>
                <w:color w:val="000000" w:themeColor="text1"/>
                <w:sz w:val="20"/>
              </w:rPr>
            </w:pPr>
          </w:p>
        </w:tc>
        <w:tc>
          <w:tcPr>
            <w:tcW w:w="574" w:type="pct"/>
            <w:tcBorders>
              <w:top w:val="nil"/>
              <w:bottom w:val="nil"/>
            </w:tcBorders>
            <w:shd w:val="clear" w:color="auto" w:fill="FFFFFF" w:themeFill="background1"/>
          </w:tcPr>
          <w:p w14:paraId="375A699E"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-0.8</w:t>
            </w:r>
          </w:p>
        </w:tc>
        <w:tc>
          <w:tcPr>
            <w:tcW w:w="571" w:type="pct"/>
            <w:tcBorders>
              <w:top w:val="nil"/>
              <w:bottom w:val="nil"/>
            </w:tcBorders>
            <w:shd w:val="clear" w:color="auto" w:fill="FFFFFF" w:themeFill="background1"/>
          </w:tcPr>
          <w:p w14:paraId="2292A246"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-6.4</w:t>
            </w:r>
          </w:p>
        </w:tc>
        <w:tc>
          <w:tcPr>
            <w:tcW w:w="572" w:type="pct"/>
            <w:tcBorders>
              <w:top w:val="nil"/>
              <w:bottom w:val="nil"/>
            </w:tcBorders>
            <w:shd w:val="clear" w:color="auto" w:fill="FFFFFF" w:themeFill="background1"/>
          </w:tcPr>
          <w:p w14:paraId="6E682308"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-4.7</w:t>
            </w:r>
          </w:p>
        </w:tc>
        <w:tc>
          <w:tcPr>
            <w:tcW w:w="598" w:type="pct"/>
            <w:tcBorders>
              <w:top w:val="nil"/>
              <w:bottom w:val="nil"/>
            </w:tcBorders>
            <w:shd w:val="clear" w:color="auto" w:fill="FFFFFF" w:themeFill="background1"/>
          </w:tcPr>
          <w:p w14:paraId="2C14CE5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-6.1</w:t>
            </w:r>
          </w:p>
        </w:tc>
        <w:tc>
          <w:tcPr>
            <w:tcW w:w="598" w:type="pct"/>
            <w:tcBorders>
              <w:top w:val="nil"/>
              <w:bottom w:val="nil"/>
            </w:tcBorders>
            <w:shd w:val="clear" w:color="auto" w:fill="FFFFFF" w:themeFill="background1"/>
          </w:tcPr>
          <w:p w14:paraId="353B95D3"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-4.4</w:t>
            </w:r>
          </w:p>
        </w:tc>
        <w:tc>
          <w:tcPr>
            <w:tcW w:w="572" w:type="pct"/>
            <w:tcBorders>
              <w:top w:val="nil"/>
              <w:bottom w:val="nil"/>
            </w:tcBorders>
            <w:shd w:val="clear" w:color="auto" w:fill="FFFFFF" w:themeFill="background1"/>
          </w:tcPr>
          <w:p w14:paraId="49EF936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-6.1</w:t>
            </w:r>
          </w:p>
        </w:tc>
        <w:tc>
          <w:tcPr>
            <w:tcW w:w="572" w:type="pct"/>
            <w:tcBorders>
              <w:top w:val="nil"/>
              <w:bottom w:val="nil"/>
            </w:tcBorders>
            <w:shd w:val="clear" w:color="auto" w:fill="FFFFFF" w:themeFill="background1"/>
            <w:noWrap/>
          </w:tcPr>
          <w:p w14:paraId="06F772ED"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-4.4</w:t>
            </w:r>
          </w:p>
        </w:tc>
        <w:tc>
          <w:tcPr>
            <w:tcW w:w="572" w:type="pct"/>
            <w:tcBorders>
              <w:top w:val="nil"/>
              <w:bottom w:val="nil"/>
            </w:tcBorders>
            <w:shd w:val="clear" w:color="auto" w:fill="FFFFFF" w:themeFill="background1"/>
            <w:noWrap/>
          </w:tcPr>
          <w:p w14:paraId="5E0095A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0.9</w:t>
            </w:r>
          </w:p>
        </w:tc>
      </w:tr>
      <w:tr w:rsidR="00797DCB" w:rsidRPr="00B85413" w14:paraId="2A6E3830"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098E2BAE"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2013</w:t>
            </w:r>
          </w:p>
        </w:tc>
        <w:tc>
          <w:tcPr>
            <w:tcW w:w="574" w:type="pct"/>
            <w:tcBorders>
              <w:top w:val="nil"/>
              <w:bottom w:val="nil"/>
            </w:tcBorders>
            <w:shd w:val="clear" w:color="auto" w:fill="FFFFFF" w:themeFill="background1"/>
          </w:tcPr>
          <w:p w14:paraId="2E2E6B3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1.2</w:t>
            </w:r>
          </w:p>
        </w:tc>
        <w:tc>
          <w:tcPr>
            <w:tcW w:w="571" w:type="pct"/>
            <w:tcBorders>
              <w:top w:val="nil"/>
              <w:bottom w:val="nil"/>
            </w:tcBorders>
            <w:shd w:val="clear" w:color="auto" w:fill="FFFFFF" w:themeFill="background1"/>
          </w:tcPr>
          <w:p w14:paraId="45D4990A"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-5.1</w:t>
            </w:r>
          </w:p>
        </w:tc>
        <w:tc>
          <w:tcPr>
            <w:tcW w:w="572" w:type="pct"/>
            <w:tcBorders>
              <w:top w:val="nil"/>
              <w:bottom w:val="nil"/>
            </w:tcBorders>
            <w:shd w:val="clear" w:color="auto" w:fill="FFFFFF" w:themeFill="background1"/>
          </w:tcPr>
          <w:p w14:paraId="07FFEFF9"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-3.0</w:t>
            </w:r>
          </w:p>
        </w:tc>
        <w:tc>
          <w:tcPr>
            <w:tcW w:w="598" w:type="pct"/>
            <w:tcBorders>
              <w:top w:val="nil"/>
              <w:bottom w:val="nil"/>
            </w:tcBorders>
            <w:shd w:val="clear" w:color="auto" w:fill="FFFFFF" w:themeFill="background1"/>
          </w:tcPr>
          <w:p w14:paraId="00A5E70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-5.6</w:t>
            </w:r>
          </w:p>
        </w:tc>
        <w:tc>
          <w:tcPr>
            <w:tcW w:w="598" w:type="pct"/>
            <w:tcBorders>
              <w:top w:val="nil"/>
              <w:bottom w:val="nil"/>
            </w:tcBorders>
            <w:shd w:val="clear" w:color="auto" w:fill="FFFFFF" w:themeFill="background1"/>
          </w:tcPr>
          <w:p w14:paraId="779D64B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-3.4</w:t>
            </w:r>
          </w:p>
        </w:tc>
        <w:tc>
          <w:tcPr>
            <w:tcW w:w="572" w:type="pct"/>
            <w:tcBorders>
              <w:top w:val="nil"/>
              <w:bottom w:val="nil"/>
            </w:tcBorders>
            <w:shd w:val="clear" w:color="auto" w:fill="FFFFFF" w:themeFill="background1"/>
          </w:tcPr>
          <w:p w14:paraId="6C2CB004"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-5.3</w:t>
            </w:r>
          </w:p>
        </w:tc>
        <w:tc>
          <w:tcPr>
            <w:tcW w:w="572" w:type="pct"/>
            <w:tcBorders>
              <w:top w:val="nil"/>
              <w:bottom w:val="nil"/>
            </w:tcBorders>
            <w:shd w:val="clear" w:color="auto" w:fill="FFFFFF" w:themeFill="background1"/>
            <w:noWrap/>
          </w:tcPr>
          <w:p w14:paraId="09698D68"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-3.1</w:t>
            </w:r>
          </w:p>
        </w:tc>
        <w:tc>
          <w:tcPr>
            <w:tcW w:w="572" w:type="pct"/>
            <w:tcBorders>
              <w:top w:val="nil"/>
              <w:bottom w:val="nil"/>
            </w:tcBorders>
            <w:shd w:val="clear" w:color="auto" w:fill="FFFFFF" w:themeFill="background1"/>
            <w:noWrap/>
          </w:tcPr>
          <w:p w14:paraId="31627D5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-1.0</w:t>
            </w:r>
          </w:p>
        </w:tc>
      </w:tr>
      <w:tr w:rsidR="00797DCB" w:rsidRPr="00B85413" w14:paraId="3702F5F3"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616E3FE9"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2014</w:t>
            </w:r>
          </w:p>
        </w:tc>
        <w:tc>
          <w:tcPr>
            <w:tcW w:w="574" w:type="pct"/>
            <w:tcBorders>
              <w:top w:val="nil"/>
              <w:bottom w:val="nil"/>
            </w:tcBorders>
            <w:shd w:val="clear" w:color="auto" w:fill="FFFFFF" w:themeFill="background1"/>
          </w:tcPr>
          <w:p w14:paraId="5D96A98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-1.4</w:t>
            </w:r>
          </w:p>
        </w:tc>
        <w:tc>
          <w:tcPr>
            <w:tcW w:w="571" w:type="pct"/>
            <w:tcBorders>
              <w:top w:val="nil"/>
              <w:bottom w:val="nil"/>
            </w:tcBorders>
            <w:shd w:val="clear" w:color="auto" w:fill="FFFFFF" w:themeFill="background1"/>
          </w:tcPr>
          <w:p w14:paraId="77F1AE3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-6.2</w:t>
            </w:r>
          </w:p>
        </w:tc>
        <w:tc>
          <w:tcPr>
            <w:tcW w:w="572" w:type="pct"/>
            <w:tcBorders>
              <w:top w:val="nil"/>
              <w:bottom w:val="nil"/>
            </w:tcBorders>
            <w:shd w:val="clear" w:color="auto" w:fill="FFFFFF" w:themeFill="background1"/>
          </w:tcPr>
          <w:p w14:paraId="0DB5C44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-3.5</w:t>
            </w:r>
          </w:p>
        </w:tc>
        <w:tc>
          <w:tcPr>
            <w:tcW w:w="598" w:type="pct"/>
            <w:tcBorders>
              <w:top w:val="nil"/>
              <w:bottom w:val="nil"/>
            </w:tcBorders>
            <w:shd w:val="clear" w:color="auto" w:fill="FFFFFF" w:themeFill="background1"/>
          </w:tcPr>
          <w:p w14:paraId="1137D68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-5.7</w:t>
            </w:r>
          </w:p>
        </w:tc>
        <w:tc>
          <w:tcPr>
            <w:tcW w:w="598" w:type="pct"/>
            <w:tcBorders>
              <w:top w:val="nil"/>
              <w:bottom w:val="nil"/>
            </w:tcBorders>
            <w:shd w:val="clear" w:color="auto" w:fill="FFFFFF" w:themeFill="background1"/>
          </w:tcPr>
          <w:p w14:paraId="262CA5E6"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-3.0</w:t>
            </w:r>
          </w:p>
        </w:tc>
        <w:tc>
          <w:tcPr>
            <w:tcW w:w="572" w:type="pct"/>
            <w:tcBorders>
              <w:top w:val="nil"/>
              <w:bottom w:val="nil"/>
            </w:tcBorders>
            <w:shd w:val="clear" w:color="auto" w:fill="FFFFFF" w:themeFill="background1"/>
          </w:tcPr>
          <w:p w14:paraId="19E52147"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-4.8</w:t>
            </w:r>
          </w:p>
        </w:tc>
        <w:tc>
          <w:tcPr>
            <w:tcW w:w="572" w:type="pct"/>
            <w:tcBorders>
              <w:top w:val="nil"/>
              <w:bottom w:val="nil"/>
            </w:tcBorders>
            <w:shd w:val="clear" w:color="auto" w:fill="FFFFFF" w:themeFill="background1"/>
            <w:noWrap/>
          </w:tcPr>
          <w:p w14:paraId="063A6787"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-2.2</w:t>
            </w:r>
          </w:p>
        </w:tc>
        <w:tc>
          <w:tcPr>
            <w:tcW w:w="572" w:type="pct"/>
            <w:tcBorders>
              <w:top w:val="nil"/>
              <w:bottom w:val="nil"/>
            </w:tcBorders>
            <w:shd w:val="clear" w:color="auto" w:fill="FFFFFF" w:themeFill="background1"/>
            <w:noWrap/>
          </w:tcPr>
          <w:p w14:paraId="09A26B8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-0.4</w:t>
            </w:r>
          </w:p>
        </w:tc>
      </w:tr>
      <w:tr w:rsidR="00797DCB" w:rsidRPr="00B85413" w14:paraId="614F4917"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07A24D10"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2015</w:t>
            </w:r>
          </w:p>
        </w:tc>
        <w:tc>
          <w:tcPr>
            <w:tcW w:w="574" w:type="pct"/>
            <w:tcBorders>
              <w:top w:val="nil"/>
              <w:bottom w:val="nil"/>
            </w:tcBorders>
            <w:shd w:val="clear" w:color="auto" w:fill="FFFFFF" w:themeFill="background1"/>
          </w:tcPr>
          <w:p w14:paraId="787313D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-1.2</w:t>
            </w:r>
          </w:p>
        </w:tc>
        <w:tc>
          <w:tcPr>
            <w:tcW w:w="571" w:type="pct"/>
            <w:tcBorders>
              <w:top w:val="nil"/>
              <w:bottom w:val="nil"/>
            </w:tcBorders>
            <w:shd w:val="clear" w:color="auto" w:fill="FFFFFF" w:themeFill="background1"/>
          </w:tcPr>
          <w:p w14:paraId="71CDCFD6"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-3.5</w:t>
            </w:r>
          </w:p>
        </w:tc>
        <w:tc>
          <w:tcPr>
            <w:tcW w:w="572" w:type="pct"/>
            <w:tcBorders>
              <w:top w:val="nil"/>
              <w:bottom w:val="nil"/>
            </w:tcBorders>
            <w:shd w:val="clear" w:color="auto" w:fill="FFFFFF" w:themeFill="background1"/>
          </w:tcPr>
          <w:p w14:paraId="7FAB3AC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-0.5</w:t>
            </w:r>
          </w:p>
        </w:tc>
        <w:tc>
          <w:tcPr>
            <w:tcW w:w="598" w:type="pct"/>
            <w:tcBorders>
              <w:top w:val="nil"/>
              <w:bottom w:val="nil"/>
            </w:tcBorders>
            <w:shd w:val="clear" w:color="auto" w:fill="FFFFFF" w:themeFill="background1"/>
          </w:tcPr>
          <w:p w14:paraId="66F9DB3F"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-3.0</w:t>
            </w:r>
          </w:p>
        </w:tc>
        <w:tc>
          <w:tcPr>
            <w:tcW w:w="598" w:type="pct"/>
            <w:tcBorders>
              <w:top w:val="nil"/>
              <w:bottom w:val="nil"/>
            </w:tcBorders>
            <w:shd w:val="clear" w:color="auto" w:fill="FFFFFF" w:themeFill="background1"/>
          </w:tcPr>
          <w:p w14:paraId="1A5CF7B3"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0.0</w:t>
            </w:r>
          </w:p>
        </w:tc>
        <w:tc>
          <w:tcPr>
            <w:tcW w:w="572" w:type="pct"/>
            <w:tcBorders>
              <w:top w:val="nil"/>
              <w:bottom w:val="nil"/>
            </w:tcBorders>
            <w:shd w:val="clear" w:color="auto" w:fill="FFFFFF" w:themeFill="background1"/>
          </w:tcPr>
          <w:p w14:paraId="7B975282"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-2.2</w:t>
            </w:r>
          </w:p>
        </w:tc>
        <w:tc>
          <w:tcPr>
            <w:tcW w:w="572" w:type="pct"/>
            <w:tcBorders>
              <w:top w:val="nil"/>
              <w:bottom w:val="nil"/>
            </w:tcBorders>
            <w:shd w:val="clear" w:color="auto" w:fill="FFFFFF" w:themeFill="background1"/>
            <w:noWrap/>
          </w:tcPr>
          <w:p w14:paraId="7745462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0.8</w:t>
            </w:r>
          </w:p>
        </w:tc>
        <w:tc>
          <w:tcPr>
            <w:tcW w:w="572" w:type="pct"/>
            <w:tcBorders>
              <w:top w:val="nil"/>
              <w:bottom w:val="nil"/>
            </w:tcBorders>
            <w:shd w:val="clear" w:color="auto" w:fill="FFFFFF" w:themeFill="background1"/>
            <w:noWrap/>
          </w:tcPr>
          <w:p w14:paraId="37A21D6A"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-3.0</w:t>
            </w:r>
          </w:p>
        </w:tc>
      </w:tr>
      <w:tr w:rsidR="00797DCB" w:rsidRPr="00B85413" w14:paraId="78D999A5"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39B3F28A"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2016</w:t>
            </w:r>
          </w:p>
        </w:tc>
        <w:tc>
          <w:tcPr>
            <w:tcW w:w="574" w:type="pct"/>
            <w:tcBorders>
              <w:top w:val="nil"/>
              <w:bottom w:val="nil"/>
            </w:tcBorders>
            <w:shd w:val="clear" w:color="auto" w:fill="FFFFFF" w:themeFill="background1"/>
          </w:tcPr>
          <w:p w14:paraId="476C6349"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-0.1</w:t>
            </w:r>
          </w:p>
        </w:tc>
        <w:tc>
          <w:tcPr>
            <w:tcW w:w="571" w:type="pct"/>
            <w:tcBorders>
              <w:top w:val="nil"/>
              <w:bottom w:val="nil"/>
            </w:tcBorders>
            <w:shd w:val="clear" w:color="auto" w:fill="FFFFFF" w:themeFill="background1"/>
          </w:tcPr>
          <w:p w14:paraId="2429C87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-1.2</w:t>
            </w:r>
          </w:p>
        </w:tc>
        <w:tc>
          <w:tcPr>
            <w:tcW w:w="572" w:type="pct"/>
            <w:tcBorders>
              <w:top w:val="nil"/>
              <w:bottom w:val="nil"/>
            </w:tcBorders>
            <w:shd w:val="clear" w:color="auto" w:fill="FFFFFF" w:themeFill="background1"/>
          </w:tcPr>
          <w:p w14:paraId="71FCCBCE"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1.7</w:t>
            </w:r>
          </w:p>
        </w:tc>
        <w:tc>
          <w:tcPr>
            <w:tcW w:w="598" w:type="pct"/>
            <w:tcBorders>
              <w:top w:val="nil"/>
              <w:bottom w:val="nil"/>
            </w:tcBorders>
            <w:shd w:val="clear" w:color="auto" w:fill="FFFFFF" w:themeFill="background1"/>
          </w:tcPr>
          <w:p w14:paraId="0A2395BA"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-1.2</w:t>
            </w:r>
          </w:p>
        </w:tc>
        <w:tc>
          <w:tcPr>
            <w:tcW w:w="598" w:type="pct"/>
            <w:tcBorders>
              <w:top w:val="nil"/>
              <w:bottom w:val="nil"/>
            </w:tcBorders>
            <w:shd w:val="clear" w:color="auto" w:fill="FFFFFF" w:themeFill="background1"/>
          </w:tcPr>
          <w:p w14:paraId="1233A5AA"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1.7</w:t>
            </w:r>
          </w:p>
        </w:tc>
        <w:tc>
          <w:tcPr>
            <w:tcW w:w="572" w:type="pct"/>
            <w:tcBorders>
              <w:top w:val="nil"/>
              <w:bottom w:val="nil"/>
            </w:tcBorders>
            <w:shd w:val="clear" w:color="auto" w:fill="FFFFFF" w:themeFill="background1"/>
          </w:tcPr>
          <w:p w14:paraId="62671AD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-1.1</w:t>
            </w:r>
          </w:p>
        </w:tc>
        <w:tc>
          <w:tcPr>
            <w:tcW w:w="572" w:type="pct"/>
            <w:tcBorders>
              <w:top w:val="nil"/>
              <w:bottom w:val="nil"/>
            </w:tcBorders>
            <w:shd w:val="clear" w:color="auto" w:fill="FFFFFF" w:themeFill="background1"/>
            <w:noWrap/>
          </w:tcPr>
          <w:p w14:paraId="287E5B4A"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1.8</w:t>
            </w:r>
          </w:p>
        </w:tc>
        <w:tc>
          <w:tcPr>
            <w:tcW w:w="572" w:type="pct"/>
            <w:tcBorders>
              <w:top w:val="nil"/>
              <w:bottom w:val="nil"/>
            </w:tcBorders>
            <w:shd w:val="clear" w:color="auto" w:fill="FFFFFF" w:themeFill="background1"/>
            <w:noWrap/>
          </w:tcPr>
          <w:p w14:paraId="1280F8E8"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-1.8</w:t>
            </w:r>
          </w:p>
        </w:tc>
      </w:tr>
      <w:tr w:rsidR="00797DCB" w:rsidRPr="00B85413" w14:paraId="2A1E5AB9"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4EE84614"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2017</w:t>
            </w:r>
          </w:p>
        </w:tc>
        <w:tc>
          <w:tcPr>
            <w:tcW w:w="574" w:type="pct"/>
            <w:tcBorders>
              <w:top w:val="nil"/>
              <w:bottom w:val="nil"/>
            </w:tcBorders>
            <w:shd w:val="clear" w:color="auto" w:fill="FFFFFF" w:themeFill="background1"/>
          </w:tcPr>
          <w:p w14:paraId="3FD53FE9"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-0.6</w:t>
            </w:r>
          </w:p>
        </w:tc>
        <w:tc>
          <w:tcPr>
            <w:tcW w:w="571" w:type="pct"/>
            <w:tcBorders>
              <w:top w:val="nil"/>
              <w:bottom w:val="nil"/>
            </w:tcBorders>
            <w:shd w:val="clear" w:color="auto" w:fill="FFFFFF" w:themeFill="background1"/>
          </w:tcPr>
          <w:p w14:paraId="7301B4E5"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1.1</w:t>
            </w:r>
          </w:p>
        </w:tc>
        <w:tc>
          <w:tcPr>
            <w:tcW w:w="572" w:type="pct"/>
            <w:tcBorders>
              <w:top w:val="nil"/>
              <w:bottom w:val="nil"/>
            </w:tcBorders>
            <w:shd w:val="clear" w:color="auto" w:fill="FFFFFF" w:themeFill="background1"/>
          </w:tcPr>
          <w:p w14:paraId="23859A92"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3.6</w:t>
            </w:r>
          </w:p>
        </w:tc>
        <w:tc>
          <w:tcPr>
            <w:tcW w:w="598" w:type="pct"/>
            <w:tcBorders>
              <w:top w:val="nil"/>
              <w:bottom w:val="nil"/>
            </w:tcBorders>
            <w:shd w:val="clear" w:color="auto" w:fill="FFFFFF" w:themeFill="background1"/>
          </w:tcPr>
          <w:p w14:paraId="5787A3B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1.3</w:t>
            </w:r>
          </w:p>
        </w:tc>
        <w:tc>
          <w:tcPr>
            <w:tcW w:w="598" w:type="pct"/>
            <w:tcBorders>
              <w:top w:val="nil"/>
              <w:bottom w:val="nil"/>
            </w:tcBorders>
            <w:shd w:val="clear" w:color="auto" w:fill="FFFFFF" w:themeFill="background1"/>
          </w:tcPr>
          <w:p w14:paraId="09A15531"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3.9</w:t>
            </w:r>
          </w:p>
        </w:tc>
        <w:tc>
          <w:tcPr>
            <w:tcW w:w="572" w:type="pct"/>
            <w:tcBorders>
              <w:top w:val="nil"/>
              <w:bottom w:val="nil"/>
            </w:tcBorders>
            <w:shd w:val="clear" w:color="auto" w:fill="FFFFFF" w:themeFill="background1"/>
          </w:tcPr>
          <w:p w14:paraId="0D4DEFE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1.2</w:t>
            </w:r>
          </w:p>
        </w:tc>
        <w:tc>
          <w:tcPr>
            <w:tcW w:w="572" w:type="pct"/>
            <w:tcBorders>
              <w:top w:val="nil"/>
              <w:bottom w:val="nil"/>
            </w:tcBorders>
            <w:shd w:val="clear" w:color="auto" w:fill="FFFFFF" w:themeFill="background1"/>
            <w:noWrap/>
          </w:tcPr>
          <w:p w14:paraId="01F82B43"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3.7</w:t>
            </w:r>
          </w:p>
        </w:tc>
        <w:tc>
          <w:tcPr>
            <w:tcW w:w="572" w:type="pct"/>
            <w:tcBorders>
              <w:top w:val="nil"/>
              <w:bottom w:val="nil"/>
            </w:tcBorders>
            <w:shd w:val="clear" w:color="auto" w:fill="FFFFFF" w:themeFill="background1"/>
            <w:noWrap/>
          </w:tcPr>
          <w:p w14:paraId="28A0566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-2.1</w:t>
            </w:r>
          </w:p>
        </w:tc>
      </w:tr>
      <w:tr w:rsidR="00797DCB" w:rsidRPr="00B85413" w14:paraId="259E5822"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698B3E60"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2018</w:t>
            </w:r>
          </w:p>
        </w:tc>
        <w:tc>
          <w:tcPr>
            <w:tcW w:w="574" w:type="pct"/>
            <w:tcBorders>
              <w:top w:val="nil"/>
              <w:bottom w:val="nil"/>
            </w:tcBorders>
            <w:shd w:val="clear" w:color="auto" w:fill="FFFFFF" w:themeFill="background1"/>
          </w:tcPr>
          <w:p w14:paraId="1DE4DA8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0.8</w:t>
            </w:r>
          </w:p>
        </w:tc>
        <w:tc>
          <w:tcPr>
            <w:tcW w:w="571" w:type="pct"/>
            <w:tcBorders>
              <w:top w:val="nil"/>
              <w:bottom w:val="nil"/>
            </w:tcBorders>
            <w:shd w:val="clear" w:color="auto" w:fill="FFFFFF" w:themeFill="background1"/>
          </w:tcPr>
          <w:p w14:paraId="6FA0CF06"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0.6</w:t>
            </w:r>
          </w:p>
        </w:tc>
        <w:tc>
          <w:tcPr>
            <w:tcW w:w="572" w:type="pct"/>
            <w:tcBorders>
              <w:top w:val="nil"/>
              <w:bottom w:val="nil"/>
            </w:tcBorders>
            <w:shd w:val="clear" w:color="auto" w:fill="FFFFFF" w:themeFill="background1"/>
          </w:tcPr>
          <w:p w14:paraId="073312C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2.7</w:t>
            </w:r>
          </w:p>
        </w:tc>
        <w:tc>
          <w:tcPr>
            <w:tcW w:w="598" w:type="pct"/>
            <w:tcBorders>
              <w:top w:val="nil"/>
              <w:bottom w:val="nil"/>
            </w:tcBorders>
            <w:shd w:val="clear" w:color="auto" w:fill="FFFFFF" w:themeFill="background1"/>
          </w:tcPr>
          <w:p w14:paraId="4D64A1BA"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0.4</w:t>
            </w:r>
          </w:p>
        </w:tc>
        <w:tc>
          <w:tcPr>
            <w:tcW w:w="598" w:type="pct"/>
            <w:tcBorders>
              <w:top w:val="nil"/>
              <w:bottom w:val="nil"/>
            </w:tcBorders>
            <w:shd w:val="clear" w:color="auto" w:fill="FFFFFF" w:themeFill="background1"/>
          </w:tcPr>
          <w:p w14:paraId="289D4E5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2.5</w:t>
            </w:r>
          </w:p>
        </w:tc>
        <w:tc>
          <w:tcPr>
            <w:tcW w:w="572" w:type="pct"/>
            <w:tcBorders>
              <w:top w:val="nil"/>
              <w:bottom w:val="nil"/>
            </w:tcBorders>
            <w:shd w:val="clear" w:color="auto" w:fill="FFFFFF" w:themeFill="background1"/>
          </w:tcPr>
          <w:p w14:paraId="35D2229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0.2</w:t>
            </w:r>
          </w:p>
        </w:tc>
        <w:tc>
          <w:tcPr>
            <w:tcW w:w="572" w:type="pct"/>
            <w:tcBorders>
              <w:top w:val="nil"/>
              <w:bottom w:val="nil"/>
            </w:tcBorders>
            <w:shd w:val="clear" w:color="auto" w:fill="FFFFFF" w:themeFill="background1"/>
            <w:noWrap/>
          </w:tcPr>
          <w:p w14:paraId="5984BD6F"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2.3</w:t>
            </w:r>
          </w:p>
        </w:tc>
        <w:tc>
          <w:tcPr>
            <w:tcW w:w="572" w:type="pct"/>
            <w:tcBorders>
              <w:top w:val="nil"/>
              <w:bottom w:val="nil"/>
            </w:tcBorders>
            <w:shd w:val="clear" w:color="auto" w:fill="FFFFFF" w:themeFill="background1"/>
            <w:noWrap/>
          </w:tcPr>
          <w:p w14:paraId="54644455"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1.4</w:t>
            </w:r>
          </w:p>
        </w:tc>
      </w:tr>
      <w:tr w:rsidR="00797DCB" w:rsidRPr="00B85413" w14:paraId="006A73AF"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46A7CF5E"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2019</w:t>
            </w:r>
          </w:p>
          <w:p w14:paraId="2ECB19C6" w14:textId="77777777" w:rsidR="00797DCB" w:rsidRPr="00B85413" w:rsidRDefault="00797DCB" w:rsidP="00D34346">
            <w:pPr>
              <w:shd w:val="clear" w:color="auto" w:fill="FFFFFF" w:themeFill="background1"/>
              <w:spacing w:line="276" w:lineRule="auto"/>
              <w:jc w:val="left"/>
              <w:rPr>
                <w:b w:val="0"/>
                <w:color w:val="000000" w:themeColor="text1"/>
                <w:sz w:val="20"/>
              </w:rPr>
            </w:pPr>
          </w:p>
        </w:tc>
        <w:tc>
          <w:tcPr>
            <w:tcW w:w="574" w:type="pct"/>
            <w:tcBorders>
              <w:top w:val="nil"/>
              <w:bottom w:val="nil"/>
            </w:tcBorders>
            <w:shd w:val="clear" w:color="auto" w:fill="FFFFFF" w:themeFill="background1"/>
          </w:tcPr>
          <w:p w14:paraId="40A8857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1.9</w:t>
            </w:r>
          </w:p>
        </w:tc>
        <w:tc>
          <w:tcPr>
            <w:tcW w:w="571" w:type="pct"/>
            <w:tcBorders>
              <w:top w:val="nil"/>
              <w:bottom w:val="nil"/>
            </w:tcBorders>
            <w:shd w:val="clear" w:color="auto" w:fill="FFFFFF" w:themeFill="background1"/>
          </w:tcPr>
          <w:p w14:paraId="1C15EDF8"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-0.2</w:t>
            </w:r>
          </w:p>
        </w:tc>
        <w:tc>
          <w:tcPr>
            <w:tcW w:w="572" w:type="pct"/>
            <w:tcBorders>
              <w:top w:val="nil"/>
              <w:bottom w:val="nil"/>
            </w:tcBorders>
            <w:shd w:val="clear" w:color="auto" w:fill="FFFFFF" w:themeFill="background1"/>
          </w:tcPr>
          <w:p w14:paraId="1057099B"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1.8</w:t>
            </w:r>
          </w:p>
        </w:tc>
        <w:tc>
          <w:tcPr>
            <w:tcW w:w="598" w:type="pct"/>
            <w:tcBorders>
              <w:top w:val="nil"/>
              <w:bottom w:val="nil"/>
            </w:tcBorders>
            <w:shd w:val="clear" w:color="auto" w:fill="FFFFFF" w:themeFill="background1"/>
          </w:tcPr>
          <w:p w14:paraId="76182FD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-0.9</w:t>
            </w:r>
          </w:p>
        </w:tc>
        <w:tc>
          <w:tcPr>
            <w:tcW w:w="598" w:type="pct"/>
            <w:tcBorders>
              <w:top w:val="nil"/>
              <w:bottom w:val="nil"/>
            </w:tcBorders>
            <w:shd w:val="clear" w:color="auto" w:fill="FFFFFF" w:themeFill="background1"/>
          </w:tcPr>
          <w:p w14:paraId="18F0FFB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1.1</w:t>
            </w:r>
          </w:p>
        </w:tc>
        <w:tc>
          <w:tcPr>
            <w:tcW w:w="572" w:type="pct"/>
            <w:tcBorders>
              <w:top w:val="nil"/>
              <w:bottom w:val="nil"/>
            </w:tcBorders>
            <w:shd w:val="clear" w:color="auto" w:fill="FFFFFF" w:themeFill="background1"/>
          </w:tcPr>
          <w:p w14:paraId="708FB007"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-1.1</w:t>
            </w:r>
          </w:p>
        </w:tc>
        <w:tc>
          <w:tcPr>
            <w:tcW w:w="572" w:type="pct"/>
            <w:tcBorders>
              <w:top w:val="nil"/>
              <w:bottom w:val="nil"/>
            </w:tcBorders>
            <w:shd w:val="clear" w:color="auto" w:fill="FFFFFF" w:themeFill="background1"/>
            <w:noWrap/>
          </w:tcPr>
          <w:p w14:paraId="5360E97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0.9</w:t>
            </w:r>
          </w:p>
        </w:tc>
        <w:tc>
          <w:tcPr>
            <w:tcW w:w="572" w:type="pct"/>
            <w:tcBorders>
              <w:top w:val="nil"/>
              <w:bottom w:val="nil"/>
            </w:tcBorders>
            <w:shd w:val="clear" w:color="auto" w:fill="FFFFFF" w:themeFill="background1"/>
            <w:noWrap/>
          </w:tcPr>
          <w:p w14:paraId="47EA3E72"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1.3</w:t>
            </w:r>
          </w:p>
        </w:tc>
      </w:tr>
      <w:tr w:rsidR="00797DCB" w:rsidRPr="00B85413" w14:paraId="2A3B430A"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0EE4B301"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2020</w:t>
            </w:r>
          </w:p>
          <w:p w14:paraId="76B3EA34"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2021</w:t>
            </w:r>
          </w:p>
          <w:p w14:paraId="6F2CC51C"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2021</w:t>
            </w:r>
          </w:p>
          <w:p w14:paraId="2392C147"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w:t>
            </w:r>
          </w:p>
        </w:tc>
        <w:tc>
          <w:tcPr>
            <w:tcW w:w="574" w:type="pct"/>
            <w:tcBorders>
              <w:top w:val="nil"/>
              <w:bottom w:val="nil"/>
            </w:tcBorders>
            <w:shd w:val="clear" w:color="auto" w:fill="FFFFFF" w:themeFill="background1"/>
          </w:tcPr>
          <w:p w14:paraId="500D8F3E"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-2.3</w:t>
            </w:r>
          </w:p>
        </w:tc>
        <w:tc>
          <w:tcPr>
            <w:tcW w:w="571" w:type="pct"/>
            <w:tcBorders>
              <w:top w:val="nil"/>
              <w:bottom w:val="nil"/>
            </w:tcBorders>
            <w:shd w:val="clear" w:color="auto" w:fill="FFFFFF" w:themeFill="background1"/>
          </w:tcPr>
          <w:p w14:paraId="333D1E2F"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-8.0</w:t>
            </w:r>
          </w:p>
        </w:tc>
        <w:tc>
          <w:tcPr>
            <w:tcW w:w="572" w:type="pct"/>
            <w:tcBorders>
              <w:top w:val="nil"/>
              <w:bottom w:val="nil"/>
            </w:tcBorders>
            <w:shd w:val="clear" w:color="auto" w:fill="FFFFFF" w:themeFill="background1"/>
          </w:tcPr>
          <w:p w14:paraId="4ABBB0B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-6.0</w:t>
            </w:r>
          </w:p>
        </w:tc>
        <w:tc>
          <w:tcPr>
            <w:tcW w:w="598" w:type="pct"/>
            <w:tcBorders>
              <w:top w:val="nil"/>
              <w:bottom w:val="nil"/>
            </w:tcBorders>
            <w:shd w:val="clear" w:color="auto" w:fill="FFFFFF" w:themeFill="background1"/>
          </w:tcPr>
          <w:p w14:paraId="1D7631F2"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-7.2</w:t>
            </w:r>
          </w:p>
        </w:tc>
        <w:tc>
          <w:tcPr>
            <w:tcW w:w="598" w:type="pct"/>
            <w:tcBorders>
              <w:top w:val="nil"/>
              <w:bottom w:val="nil"/>
            </w:tcBorders>
            <w:shd w:val="clear" w:color="auto" w:fill="FFFFFF" w:themeFill="background1"/>
          </w:tcPr>
          <w:p w14:paraId="5A66DADE"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-5.2</w:t>
            </w:r>
          </w:p>
        </w:tc>
        <w:tc>
          <w:tcPr>
            <w:tcW w:w="572" w:type="pct"/>
            <w:tcBorders>
              <w:top w:val="nil"/>
              <w:bottom w:val="nil"/>
            </w:tcBorders>
            <w:shd w:val="clear" w:color="auto" w:fill="FFFFFF" w:themeFill="background1"/>
          </w:tcPr>
          <w:p w14:paraId="36E75B34"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-0.2</w:t>
            </w:r>
          </w:p>
        </w:tc>
        <w:tc>
          <w:tcPr>
            <w:tcW w:w="572" w:type="pct"/>
            <w:tcBorders>
              <w:top w:val="nil"/>
              <w:bottom w:val="nil"/>
            </w:tcBorders>
            <w:shd w:val="clear" w:color="auto" w:fill="FFFFFF" w:themeFill="background1"/>
            <w:noWrap/>
          </w:tcPr>
          <w:p w14:paraId="64A2AA96"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1.8</w:t>
            </w:r>
          </w:p>
        </w:tc>
        <w:tc>
          <w:tcPr>
            <w:tcW w:w="572" w:type="pct"/>
            <w:tcBorders>
              <w:top w:val="nil"/>
              <w:bottom w:val="nil"/>
            </w:tcBorders>
            <w:shd w:val="clear" w:color="auto" w:fill="FFFFFF" w:themeFill="background1"/>
            <w:noWrap/>
          </w:tcPr>
          <w:p w14:paraId="4F772E62"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6.4</w:t>
            </w:r>
          </w:p>
        </w:tc>
      </w:tr>
      <w:tr w:rsidR="00797DCB" w:rsidRPr="00B85413" w14:paraId="4525D216"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3E879D84"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2021</w:t>
            </w:r>
          </w:p>
        </w:tc>
        <w:tc>
          <w:tcPr>
            <w:tcW w:w="574" w:type="pct"/>
            <w:tcBorders>
              <w:top w:val="nil"/>
              <w:bottom w:val="nil"/>
            </w:tcBorders>
            <w:shd w:val="clear" w:color="auto" w:fill="FFFFFF" w:themeFill="background1"/>
          </w:tcPr>
          <w:p w14:paraId="73B2A458"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1.7</w:t>
            </w:r>
          </w:p>
        </w:tc>
        <w:tc>
          <w:tcPr>
            <w:tcW w:w="571" w:type="pct"/>
            <w:tcBorders>
              <w:top w:val="nil"/>
              <w:bottom w:val="nil"/>
            </w:tcBorders>
            <w:shd w:val="clear" w:color="auto" w:fill="FFFFFF" w:themeFill="background1"/>
          </w:tcPr>
          <w:p w14:paraId="2757CA8B"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-4.1</w:t>
            </w:r>
          </w:p>
        </w:tc>
        <w:tc>
          <w:tcPr>
            <w:tcW w:w="572" w:type="pct"/>
            <w:tcBorders>
              <w:top w:val="nil"/>
              <w:bottom w:val="nil"/>
            </w:tcBorders>
            <w:shd w:val="clear" w:color="auto" w:fill="FFFFFF" w:themeFill="background1"/>
          </w:tcPr>
          <w:p w14:paraId="6E01F2A9"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-2.4</w:t>
            </w:r>
          </w:p>
        </w:tc>
        <w:tc>
          <w:tcPr>
            <w:tcW w:w="598" w:type="pct"/>
            <w:tcBorders>
              <w:top w:val="nil"/>
              <w:bottom w:val="nil"/>
            </w:tcBorders>
            <w:shd w:val="clear" w:color="auto" w:fill="FFFFFF" w:themeFill="background1"/>
          </w:tcPr>
          <w:p w14:paraId="5BC73820"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-4.7</w:t>
            </w:r>
          </w:p>
        </w:tc>
        <w:tc>
          <w:tcPr>
            <w:tcW w:w="598" w:type="pct"/>
            <w:tcBorders>
              <w:top w:val="nil"/>
              <w:bottom w:val="nil"/>
            </w:tcBorders>
            <w:shd w:val="clear" w:color="auto" w:fill="FFFFFF" w:themeFill="background1"/>
          </w:tcPr>
          <w:p w14:paraId="04C111D9"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-3.0</w:t>
            </w:r>
          </w:p>
        </w:tc>
        <w:tc>
          <w:tcPr>
            <w:tcW w:w="572" w:type="pct"/>
            <w:tcBorders>
              <w:top w:val="nil"/>
              <w:bottom w:val="nil"/>
            </w:tcBorders>
            <w:shd w:val="clear" w:color="auto" w:fill="FFFFFF" w:themeFill="background1"/>
          </w:tcPr>
          <w:p w14:paraId="7DD66CB9"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-0.7</w:t>
            </w:r>
          </w:p>
        </w:tc>
        <w:tc>
          <w:tcPr>
            <w:tcW w:w="572" w:type="pct"/>
            <w:tcBorders>
              <w:top w:val="nil"/>
              <w:bottom w:val="nil"/>
            </w:tcBorders>
            <w:shd w:val="clear" w:color="auto" w:fill="FFFFFF" w:themeFill="background1"/>
            <w:noWrap/>
          </w:tcPr>
          <w:p w14:paraId="2615EC92"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1.1</w:t>
            </w:r>
          </w:p>
        </w:tc>
        <w:tc>
          <w:tcPr>
            <w:tcW w:w="572" w:type="pct"/>
            <w:tcBorders>
              <w:top w:val="nil"/>
              <w:bottom w:val="nil"/>
            </w:tcBorders>
            <w:shd w:val="clear" w:color="auto" w:fill="FFFFFF" w:themeFill="background1"/>
            <w:noWrap/>
          </w:tcPr>
          <w:p w14:paraId="32215E27"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-2.2</w:t>
            </w:r>
          </w:p>
        </w:tc>
      </w:tr>
      <w:tr w:rsidR="00797DCB" w:rsidRPr="00B85413" w14:paraId="43E2F5C1"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56F9809D"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2022</w:t>
            </w:r>
          </w:p>
        </w:tc>
        <w:tc>
          <w:tcPr>
            <w:tcW w:w="574" w:type="pct"/>
            <w:tcBorders>
              <w:top w:val="nil"/>
              <w:bottom w:val="nil"/>
            </w:tcBorders>
            <w:shd w:val="clear" w:color="auto" w:fill="FFFFFF" w:themeFill="background1"/>
          </w:tcPr>
          <w:p w14:paraId="3CC7F315"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0.5</w:t>
            </w:r>
          </w:p>
        </w:tc>
        <w:tc>
          <w:tcPr>
            <w:tcW w:w="571" w:type="pct"/>
            <w:tcBorders>
              <w:top w:val="nil"/>
              <w:bottom w:val="nil"/>
            </w:tcBorders>
            <w:shd w:val="clear" w:color="auto" w:fill="FFFFFF" w:themeFill="background1"/>
          </w:tcPr>
          <w:p w14:paraId="5DC5439F"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-3.2</w:t>
            </w:r>
          </w:p>
        </w:tc>
        <w:tc>
          <w:tcPr>
            <w:tcW w:w="572" w:type="pct"/>
            <w:tcBorders>
              <w:top w:val="nil"/>
              <w:bottom w:val="nil"/>
            </w:tcBorders>
            <w:shd w:val="clear" w:color="auto" w:fill="FFFFFF" w:themeFill="background1"/>
          </w:tcPr>
          <w:p w14:paraId="73C0002D"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-1.7</w:t>
            </w:r>
          </w:p>
        </w:tc>
        <w:tc>
          <w:tcPr>
            <w:tcW w:w="598" w:type="pct"/>
            <w:tcBorders>
              <w:top w:val="nil"/>
              <w:bottom w:val="nil"/>
            </w:tcBorders>
            <w:shd w:val="clear" w:color="auto" w:fill="FFFFFF" w:themeFill="background1"/>
          </w:tcPr>
          <w:p w14:paraId="27D3C140"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-3.4</w:t>
            </w:r>
          </w:p>
        </w:tc>
        <w:tc>
          <w:tcPr>
            <w:tcW w:w="598" w:type="pct"/>
            <w:tcBorders>
              <w:top w:val="nil"/>
              <w:bottom w:val="nil"/>
            </w:tcBorders>
            <w:shd w:val="clear" w:color="auto" w:fill="FFFFFF" w:themeFill="background1"/>
          </w:tcPr>
          <w:p w14:paraId="01A9745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-1.9</w:t>
            </w:r>
          </w:p>
        </w:tc>
        <w:tc>
          <w:tcPr>
            <w:tcW w:w="572" w:type="pct"/>
            <w:tcBorders>
              <w:top w:val="nil"/>
              <w:bottom w:val="nil"/>
            </w:tcBorders>
            <w:shd w:val="clear" w:color="auto" w:fill="FFFFFF" w:themeFill="background1"/>
          </w:tcPr>
          <w:p w14:paraId="5CE00684"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0.0</w:t>
            </w:r>
          </w:p>
        </w:tc>
        <w:tc>
          <w:tcPr>
            <w:tcW w:w="572" w:type="pct"/>
            <w:tcBorders>
              <w:top w:val="nil"/>
              <w:bottom w:val="nil"/>
            </w:tcBorders>
            <w:shd w:val="clear" w:color="auto" w:fill="FFFFFF" w:themeFill="background1"/>
            <w:noWrap/>
          </w:tcPr>
          <w:p w14:paraId="1966CD8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1.5</w:t>
            </w:r>
          </w:p>
        </w:tc>
        <w:tc>
          <w:tcPr>
            <w:tcW w:w="572" w:type="pct"/>
            <w:tcBorders>
              <w:top w:val="nil"/>
              <w:bottom w:val="nil"/>
            </w:tcBorders>
            <w:shd w:val="clear" w:color="auto" w:fill="FFFFFF" w:themeFill="background1"/>
            <w:noWrap/>
          </w:tcPr>
          <w:p w14:paraId="17E83FC4"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-1.1</w:t>
            </w:r>
          </w:p>
        </w:tc>
      </w:tr>
      <w:tr w:rsidR="00797DCB" w:rsidRPr="00B85413" w14:paraId="26033659"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74FAC5C0"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lastRenderedPageBreak/>
              <w:t>2023</w:t>
            </w:r>
          </w:p>
        </w:tc>
        <w:tc>
          <w:tcPr>
            <w:tcW w:w="574" w:type="pct"/>
            <w:tcBorders>
              <w:top w:val="nil"/>
              <w:bottom w:val="nil"/>
            </w:tcBorders>
            <w:shd w:val="clear" w:color="auto" w:fill="FFFFFF" w:themeFill="background1"/>
          </w:tcPr>
          <w:p w14:paraId="53815261"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-0.4</w:t>
            </w:r>
          </w:p>
        </w:tc>
        <w:tc>
          <w:tcPr>
            <w:tcW w:w="571" w:type="pct"/>
            <w:tcBorders>
              <w:top w:val="nil"/>
              <w:bottom w:val="nil"/>
            </w:tcBorders>
            <w:shd w:val="clear" w:color="auto" w:fill="FFFFFF" w:themeFill="background1"/>
          </w:tcPr>
          <w:p w14:paraId="2342485A"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-2.8</w:t>
            </w:r>
          </w:p>
        </w:tc>
        <w:tc>
          <w:tcPr>
            <w:tcW w:w="572" w:type="pct"/>
            <w:tcBorders>
              <w:top w:val="nil"/>
              <w:bottom w:val="nil"/>
            </w:tcBorders>
            <w:shd w:val="clear" w:color="auto" w:fill="FFFFFF" w:themeFill="background1"/>
          </w:tcPr>
          <w:p w14:paraId="40DE7AD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-1.0</w:t>
            </w:r>
          </w:p>
        </w:tc>
        <w:tc>
          <w:tcPr>
            <w:tcW w:w="598" w:type="pct"/>
            <w:tcBorders>
              <w:top w:val="nil"/>
              <w:bottom w:val="nil"/>
            </w:tcBorders>
            <w:shd w:val="clear" w:color="auto" w:fill="FFFFFF" w:themeFill="background1"/>
          </w:tcPr>
          <w:p w14:paraId="321C45C8"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-2.7</w:t>
            </w:r>
          </w:p>
        </w:tc>
        <w:tc>
          <w:tcPr>
            <w:tcW w:w="598" w:type="pct"/>
            <w:tcBorders>
              <w:top w:val="nil"/>
              <w:bottom w:val="nil"/>
            </w:tcBorders>
            <w:shd w:val="clear" w:color="auto" w:fill="FFFFFF" w:themeFill="background1"/>
          </w:tcPr>
          <w:p w14:paraId="01ADC6CD"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-0.9</w:t>
            </w:r>
          </w:p>
        </w:tc>
        <w:tc>
          <w:tcPr>
            <w:tcW w:w="572" w:type="pct"/>
            <w:tcBorders>
              <w:top w:val="nil"/>
              <w:bottom w:val="nil"/>
            </w:tcBorders>
            <w:shd w:val="clear" w:color="auto" w:fill="FFFFFF" w:themeFill="background1"/>
          </w:tcPr>
          <w:p w14:paraId="02B06258"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-2.1</w:t>
            </w:r>
          </w:p>
        </w:tc>
        <w:tc>
          <w:tcPr>
            <w:tcW w:w="572" w:type="pct"/>
            <w:tcBorders>
              <w:top w:val="nil"/>
              <w:bottom w:val="nil"/>
            </w:tcBorders>
            <w:shd w:val="clear" w:color="auto" w:fill="FFFFFF" w:themeFill="background1"/>
            <w:noWrap/>
          </w:tcPr>
          <w:p w14:paraId="43B98278"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-0.3</w:t>
            </w:r>
          </w:p>
        </w:tc>
        <w:tc>
          <w:tcPr>
            <w:tcW w:w="572" w:type="pct"/>
            <w:tcBorders>
              <w:top w:val="nil"/>
              <w:bottom w:val="nil"/>
            </w:tcBorders>
            <w:shd w:val="clear" w:color="auto" w:fill="FFFFFF" w:themeFill="background1"/>
            <w:noWrap/>
          </w:tcPr>
          <w:p w14:paraId="3ECEFE6B"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-1.0</w:t>
            </w:r>
          </w:p>
        </w:tc>
      </w:tr>
      <w:tr w:rsidR="00797DCB" w:rsidRPr="00B85413" w14:paraId="608B4982"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6448C840" w14:textId="77777777" w:rsidR="00797DCB" w:rsidRPr="00B85413" w:rsidRDefault="00797DCB" w:rsidP="00D34346">
            <w:pPr>
              <w:shd w:val="clear" w:color="auto" w:fill="FFFFFF" w:themeFill="background1"/>
              <w:spacing w:line="276" w:lineRule="auto"/>
              <w:jc w:val="left"/>
              <w:rPr>
                <w:color w:val="000000" w:themeColor="text1"/>
                <w:sz w:val="20"/>
              </w:rPr>
            </w:pPr>
            <w:r w:rsidRPr="00B85413">
              <w:rPr>
                <w:b w:val="0"/>
                <w:color w:val="000000" w:themeColor="text1"/>
                <w:sz w:val="20"/>
              </w:rPr>
              <w:t>2024</w:t>
            </w:r>
          </w:p>
        </w:tc>
        <w:tc>
          <w:tcPr>
            <w:tcW w:w="574" w:type="pct"/>
            <w:tcBorders>
              <w:top w:val="nil"/>
              <w:bottom w:val="nil"/>
            </w:tcBorders>
            <w:shd w:val="clear" w:color="auto" w:fill="FFFFFF" w:themeFill="background1"/>
          </w:tcPr>
          <w:p w14:paraId="573729DF"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-0.5</w:t>
            </w:r>
          </w:p>
        </w:tc>
        <w:tc>
          <w:tcPr>
            <w:tcW w:w="571" w:type="pct"/>
            <w:tcBorders>
              <w:top w:val="nil"/>
              <w:bottom w:val="nil"/>
            </w:tcBorders>
            <w:shd w:val="clear" w:color="auto" w:fill="FFFFFF" w:themeFill="background1"/>
          </w:tcPr>
          <w:p w14:paraId="7A4E3C0E"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-2.2</w:t>
            </w:r>
          </w:p>
        </w:tc>
        <w:tc>
          <w:tcPr>
            <w:tcW w:w="572" w:type="pct"/>
            <w:tcBorders>
              <w:top w:val="nil"/>
              <w:bottom w:val="nil"/>
            </w:tcBorders>
            <w:shd w:val="clear" w:color="auto" w:fill="FFFFFF" w:themeFill="background1"/>
          </w:tcPr>
          <w:p w14:paraId="2662E27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-0.1</w:t>
            </w:r>
          </w:p>
        </w:tc>
        <w:tc>
          <w:tcPr>
            <w:tcW w:w="598" w:type="pct"/>
            <w:tcBorders>
              <w:top w:val="nil"/>
              <w:bottom w:val="nil"/>
            </w:tcBorders>
            <w:shd w:val="clear" w:color="auto" w:fill="FFFFFF" w:themeFill="background1"/>
          </w:tcPr>
          <w:p w14:paraId="3A95DE8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-2.0</w:t>
            </w:r>
          </w:p>
        </w:tc>
        <w:tc>
          <w:tcPr>
            <w:tcW w:w="598" w:type="pct"/>
            <w:tcBorders>
              <w:top w:val="nil"/>
              <w:bottom w:val="nil"/>
            </w:tcBorders>
            <w:shd w:val="clear" w:color="auto" w:fill="FFFFFF" w:themeFill="background1"/>
          </w:tcPr>
          <w:p w14:paraId="22875E01"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0.1</w:t>
            </w:r>
          </w:p>
        </w:tc>
        <w:tc>
          <w:tcPr>
            <w:tcW w:w="572" w:type="pct"/>
            <w:tcBorders>
              <w:top w:val="nil"/>
              <w:bottom w:val="nil"/>
            </w:tcBorders>
            <w:shd w:val="clear" w:color="auto" w:fill="FFFFFF" w:themeFill="background1"/>
          </w:tcPr>
          <w:p w14:paraId="3E2E083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-2.0</w:t>
            </w:r>
          </w:p>
        </w:tc>
        <w:tc>
          <w:tcPr>
            <w:tcW w:w="572" w:type="pct"/>
            <w:tcBorders>
              <w:top w:val="nil"/>
              <w:bottom w:val="nil"/>
            </w:tcBorders>
            <w:shd w:val="clear" w:color="auto" w:fill="FFFFFF" w:themeFill="background1"/>
            <w:noWrap/>
          </w:tcPr>
          <w:p w14:paraId="06FE9E4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0.1</w:t>
            </w:r>
          </w:p>
        </w:tc>
        <w:tc>
          <w:tcPr>
            <w:tcW w:w="572" w:type="pct"/>
            <w:tcBorders>
              <w:top w:val="nil"/>
              <w:bottom w:val="nil"/>
            </w:tcBorders>
            <w:shd w:val="clear" w:color="auto" w:fill="FFFFFF" w:themeFill="background1"/>
            <w:noWrap/>
          </w:tcPr>
          <w:p w14:paraId="710B7B6F"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-1.0</w:t>
            </w:r>
          </w:p>
        </w:tc>
      </w:tr>
      <w:tr w:rsidR="00797DCB" w:rsidRPr="00B85413" w14:paraId="4C1622A7" w14:textId="77777777" w:rsidTr="00D34346">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nil"/>
            </w:tcBorders>
            <w:shd w:val="clear" w:color="auto" w:fill="FFFFFF" w:themeFill="background1"/>
            <w:noWrap/>
          </w:tcPr>
          <w:p w14:paraId="5A8FE78D"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2025</w:t>
            </w:r>
          </w:p>
          <w:p w14:paraId="5DB2F891" w14:textId="77777777" w:rsidR="00797DCB" w:rsidRPr="00B85413" w:rsidRDefault="00797DCB" w:rsidP="00D34346">
            <w:pPr>
              <w:shd w:val="clear" w:color="auto" w:fill="FFFFFF" w:themeFill="background1"/>
              <w:spacing w:line="276" w:lineRule="auto"/>
              <w:jc w:val="left"/>
              <w:rPr>
                <w:color w:val="000000" w:themeColor="text1"/>
                <w:sz w:val="20"/>
              </w:rPr>
            </w:pPr>
          </w:p>
        </w:tc>
        <w:tc>
          <w:tcPr>
            <w:tcW w:w="574" w:type="pct"/>
            <w:tcBorders>
              <w:top w:val="nil"/>
              <w:bottom w:val="nil"/>
            </w:tcBorders>
            <w:shd w:val="clear" w:color="auto" w:fill="FFFFFF" w:themeFill="background1"/>
          </w:tcPr>
          <w:p w14:paraId="35F6C58B"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-0.3</w:t>
            </w:r>
          </w:p>
        </w:tc>
        <w:tc>
          <w:tcPr>
            <w:tcW w:w="571" w:type="pct"/>
            <w:tcBorders>
              <w:top w:val="nil"/>
              <w:bottom w:val="nil"/>
            </w:tcBorders>
            <w:shd w:val="clear" w:color="auto" w:fill="FFFFFF" w:themeFill="background1"/>
          </w:tcPr>
          <w:p w14:paraId="57052A6E"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-1.5</w:t>
            </w:r>
          </w:p>
        </w:tc>
        <w:tc>
          <w:tcPr>
            <w:tcW w:w="572" w:type="pct"/>
            <w:tcBorders>
              <w:top w:val="nil"/>
              <w:bottom w:val="nil"/>
            </w:tcBorders>
            <w:shd w:val="clear" w:color="auto" w:fill="FFFFFF" w:themeFill="background1"/>
          </w:tcPr>
          <w:p w14:paraId="7C399BFE"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0.6</w:t>
            </w:r>
          </w:p>
        </w:tc>
        <w:tc>
          <w:tcPr>
            <w:tcW w:w="598" w:type="pct"/>
            <w:tcBorders>
              <w:top w:val="nil"/>
              <w:bottom w:val="nil"/>
            </w:tcBorders>
            <w:shd w:val="clear" w:color="auto" w:fill="FFFFFF" w:themeFill="background1"/>
          </w:tcPr>
          <w:p w14:paraId="49225DE7"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-1.4</w:t>
            </w:r>
          </w:p>
        </w:tc>
        <w:tc>
          <w:tcPr>
            <w:tcW w:w="598" w:type="pct"/>
            <w:tcBorders>
              <w:top w:val="nil"/>
              <w:bottom w:val="nil"/>
            </w:tcBorders>
            <w:shd w:val="clear" w:color="auto" w:fill="FFFFFF" w:themeFill="background1"/>
          </w:tcPr>
          <w:p w14:paraId="46793FDC"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0.8</w:t>
            </w:r>
          </w:p>
        </w:tc>
        <w:tc>
          <w:tcPr>
            <w:tcW w:w="572" w:type="pct"/>
            <w:tcBorders>
              <w:top w:val="nil"/>
              <w:bottom w:val="nil"/>
            </w:tcBorders>
            <w:shd w:val="clear" w:color="auto" w:fill="FFFFFF" w:themeFill="background1"/>
          </w:tcPr>
          <w:p w14:paraId="3493A5B4"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-1.4</w:t>
            </w:r>
          </w:p>
        </w:tc>
        <w:tc>
          <w:tcPr>
            <w:tcW w:w="572" w:type="pct"/>
            <w:tcBorders>
              <w:top w:val="nil"/>
              <w:bottom w:val="nil"/>
            </w:tcBorders>
            <w:shd w:val="clear" w:color="auto" w:fill="FFFFFF" w:themeFill="background1"/>
            <w:noWrap/>
          </w:tcPr>
          <w:p w14:paraId="1F48A882"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0.8</w:t>
            </w:r>
          </w:p>
        </w:tc>
        <w:tc>
          <w:tcPr>
            <w:tcW w:w="572" w:type="pct"/>
            <w:tcBorders>
              <w:top w:val="nil"/>
              <w:bottom w:val="nil"/>
            </w:tcBorders>
            <w:shd w:val="clear" w:color="auto" w:fill="FFFFFF" w:themeFill="background1"/>
            <w:noWrap/>
          </w:tcPr>
          <w:p w14:paraId="41754CF5" w14:textId="77777777" w:rsidR="00797DCB" w:rsidRPr="00B85413" w:rsidRDefault="00797DCB" w:rsidP="00D34346">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85413">
              <w:rPr>
                <w:color w:val="000000" w:themeColor="text1"/>
                <w:sz w:val="20"/>
              </w:rPr>
              <w:t>-0.7</w:t>
            </w:r>
          </w:p>
        </w:tc>
      </w:tr>
      <w:tr w:rsidR="00797DCB" w:rsidRPr="00B85413" w14:paraId="2598E48A" w14:textId="77777777" w:rsidTr="00D34346">
        <w:trPr>
          <w:trHeight w:hRule="exact" w:val="230"/>
        </w:trPr>
        <w:tc>
          <w:tcPr>
            <w:cnfStyle w:val="001000000000" w:firstRow="0" w:lastRow="0" w:firstColumn="1" w:lastColumn="0" w:oddVBand="0" w:evenVBand="0" w:oddHBand="0" w:evenHBand="0" w:firstRowFirstColumn="0" w:firstRowLastColumn="0" w:lastRowFirstColumn="0" w:lastRowLastColumn="0"/>
            <w:tcW w:w="369" w:type="pct"/>
            <w:tcBorders>
              <w:top w:val="nil"/>
              <w:bottom w:val="single" w:sz="4" w:space="0" w:color="002060"/>
            </w:tcBorders>
            <w:shd w:val="clear" w:color="auto" w:fill="FFFFFF" w:themeFill="background1"/>
            <w:noWrap/>
          </w:tcPr>
          <w:p w14:paraId="083C3DBC" w14:textId="77777777" w:rsidR="00797DCB" w:rsidRPr="00B85413" w:rsidRDefault="00797DCB" w:rsidP="00D34346">
            <w:pPr>
              <w:shd w:val="clear" w:color="auto" w:fill="FFFFFF" w:themeFill="background1"/>
              <w:spacing w:line="276" w:lineRule="auto"/>
              <w:jc w:val="left"/>
              <w:rPr>
                <w:b w:val="0"/>
                <w:color w:val="000000" w:themeColor="text1"/>
                <w:sz w:val="20"/>
              </w:rPr>
            </w:pPr>
            <w:r w:rsidRPr="00B85413">
              <w:rPr>
                <w:b w:val="0"/>
                <w:color w:val="000000" w:themeColor="text1"/>
                <w:sz w:val="20"/>
              </w:rPr>
              <w:t>2026</w:t>
            </w:r>
          </w:p>
        </w:tc>
        <w:tc>
          <w:tcPr>
            <w:tcW w:w="574" w:type="pct"/>
            <w:tcBorders>
              <w:top w:val="nil"/>
              <w:bottom w:val="single" w:sz="4" w:space="0" w:color="002060"/>
            </w:tcBorders>
            <w:shd w:val="clear" w:color="auto" w:fill="FFFFFF" w:themeFill="background1"/>
          </w:tcPr>
          <w:p w14:paraId="0A18F957"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0.1</w:t>
            </w:r>
          </w:p>
        </w:tc>
        <w:tc>
          <w:tcPr>
            <w:tcW w:w="571" w:type="pct"/>
            <w:tcBorders>
              <w:top w:val="nil"/>
              <w:bottom w:val="single" w:sz="4" w:space="0" w:color="002060"/>
            </w:tcBorders>
            <w:shd w:val="clear" w:color="auto" w:fill="FFFFFF" w:themeFill="background1"/>
          </w:tcPr>
          <w:p w14:paraId="7B22403D"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-1.5</w:t>
            </w:r>
          </w:p>
        </w:tc>
        <w:tc>
          <w:tcPr>
            <w:tcW w:w="572" w:type="pct"/>
            <w:tcBorders>
              <w:top w:val="nil"/>
              <w:bottom w:val="single" w:sz="4" w:space="0" w:color="002060"/>
            </w:tcBorders>
            <w:shd w:val="clear" w:color="auto" w:fill="FFFFFF" w:themeFill="background1"/>
          </w:tcPr>
          <w:p w14:paraId="6C0768DB"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0.8</w:t>
            </w:r>
          </w:p>
        </w:tc>
        <w:tc>
          <w:tcPr>
            <w:tcW w:w="598" w:type="pct"/>
            <w:tcBorders>
              <w:top w:val="nil"/>
              <w:bottom w:val="single" w:sz="4" w:space="0" w:color="002060"/>
            </w:tcBorders>
            <w:shd w:val="clear" w:color="auto" w:fill="FFFFFF" w:themeFill="background1"/>
          </w:tcPr>
          <w:p w14:paraId="734E8DC5"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-1.5</w:t>
            </w:r>
          </w:p>
        </w:tc>
        <w:tc>
          <w:tcPr>
            <w:tcW w:w="598" w:type="pct"/>
            <w:tcBorders>
              <w:top w:val="nil"/>
              <w:bottom w:val="single" w:sz="4" w:space="0" w:color="002060"/>
            </w:tcBorders>
            <w:shd w:val="clear" w:color="auto" w:fill="FFFFFF" w:themeFill="background1"/>
          </w:tcPr>
          <w:p w14:paraId="27A1B448"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0.8</w:t>
            </w:r>
          </w:p>
        </w:tc>
        <w:tc>
          <w:tcPr>
            <w:tcW w:w="572" w:type="pct"/>
            <w:tcBorders>
              <w:top w:val="nil"/>
              <w:bottom w:val="single" w:sz="4" w:space="0" w:color="002060"/>
            </w:tcBorders>
            <w:shd w:val="clear" w:color="auto" w:fill="FFFFFF" w:themeFill="background1"/>
          </w:tcPr>
          <w:p w14:paraId="018DEF6C"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-1.5</w:t>
            </w:r>
          </w:p>
        </w:tc>
        <w:tc>
          <w:tcPr>
            <w:tcW w:w="572" w:type="pct"/>
            <w:tcBorders>
              <w:top w:val="nil"/>
              <w:bottom w:val="single" w:sz="4" w:space="0" w:color="002060"/>
            </w:tcBorders>
            <w:shd w:val="clear" w:color="auto" w:fill="FFFFFF" w:themeFill="background1"/>
            <w:noWrap/>
          </w:tcPr>
          <w:p w14:paraId="3D26BDBA"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0.8</w:t>
            </w:r>
          </w:p>
        </w:tc>
        <w:tc>
          <w:tcPr>
            <w:tcW w:w="572" w:type="pct"/>
            <w:tcBorders>
              <w:top w:val="nil"/>
              <w:bottom w:val="single" w:sz="4" w:space="0" w:color="002060"/>
            </w:tcBorders>
            <w:shd w:val="clear" w:color="auto" w:fill="FFFFFF" w:themeFill="background1"/>
            <w:noWrap/>
          </w:tcPr>
          <w:p w14:paraId="12496AF5" w14:textId="77777777" w:rsidR="00797DCB" w:rsidRPr="00B85413" w:rsidRDefault="00797DCB" w:rsidP="00D34346">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85413">
              <w:rPr>
                <w:color w:val="000000" w:themeColor="text1"/>
                <w:sz w:val="20"/>
              </w:rPr>
              <w:t>0.0</w:t>
            </w:r>
          </w:p>
        </w:tc>
      </w:tr>
    </w:tbl>
    <w:p w14:paraId="75844A10" w14:textId="77777777" w:rsidR="00797DCB" w:rsidRPr="005D7ABA" w:rsidRDefault="00797DCB" w:rsidP="005D7ABA">
      <w:pPr>
        <w:shd w:val="clear" w:color="auto" w:fill="FFFFFF" w:themeFill="background1"/>
        <w:spacing w:before="60" w:after="60"/>
        <w:rPr>
          <w:rFonts w:eastAsia="MS PGothic" w:cs="Times New Roman"/>
          <w:sz w:val="18"/>
          <w:szCs w:val="18"/>
        </w:rPr>
      </w:pPr>
      <w:r w:rsidRPr="005D7ABA">
        <w:rPr>
          <w:sz w:val="18"/>
          <w:szCs w:val="18"/>
        </w:rPr>
        <w:t>* Projected values for the period 2023–2026 are displayed,</w:t>
      </w:r>
    </w:p>
    <w:p w14:paraId="6F1A3009" w14:textId="77777777" w:rsidR="00797DCB" w:rsidRPr="005D7ABA" w:rsidRDefault="00797DCB" w:rsidP="005D7ABA">
      <w:pPr>
        <w:shd w:val="clear" w:color="auto" w:fill="FFFFFF" w:themeFill="background1"/>
        <w:spacing w:after="60"/>
        <w:rPr>
          <w:rFonts w:eastAsia="MS PGothic" w:cs="Times New Roman"/>
          <w:sz w:val="18"/>
          <w:szCs w:val="18"/>
        </w:rPr>
      </w:pPr>
      <w:r w:rsidRPr="005D7ABA">
        <w:rPr>
          <w:sz w:val="18"/>
          <w:szCs w:val="18"/>
        </w:rPr>
        <w:t>** Structural primary balance was obtained by excluding assessed one-off revenue and expenditure. Results which indicate a change of structural primary deficit do not explicitly exclude the effects of the increased efficiency of revenue collection, so the assessment of the structural adjustment in 2015 and 2016 are partially different from the previously shown effects.</w:t>
      </w:r>
    </w:p>
    <w:p w14:paraId="5AB1BC95" w14:textId="77777777" w:rsidR="00797DCB" w:rsidRPr="005D7ABA" w:rsidRDefault="00797DCB" w:rsidP="005D7ABA">
      <w:pPr>
        <w:rPr>
          <w:rFonts w:cs="Times New Roman"/>
          <w:sz w:val="18"/>
          <w:szCs w:val="18"/>
        </w:rPr>
      </w:pPr>
      <w:r w:rsidRPr="005D7ABA">
        <w:rPr>
          <w:sz w:val="18"/>
          <w:szCs w:val="18"/>
        </w:rPr>
        <w:t>Source: Ministry of Finance</w:t>
      </w:r>
    </w:p>
    <w:p w14:paraId="6F9C8EF2" w14:textId="77777777" w:rsidR="00797DCB" w:rsidRPr="00B85413" w:rsidRDefault="00797DCB" w:rsidP="005D7ABA">
      <w:pPr>
        <w:rPr>
          <w:rFonts w:cs="Times New Roman"/>
          <w:szCs w:val="24"/>
        </w:rPr>
      </w:pPr>
      <w:bookmarkStart w:id="42" w:name="_Hlk154585378"/>
      <w:r w:rsidRPr="00B85413">
        <w:t xml:space="preserve">Chart 11 </w:t>
      </w:r>
      <w:r>
        <w:t>Output</w:t>
      </w:r>
      <w:r w:rsidRPr="00B85413">
        <w:t xml:space="preserve"> gap, cyclically-adjusted and structural fiscal balance 2005–2026, % GDP*</w:t>
      </w:r>
    </w:p>
    <w:p w14:paraId="2B1A7B16" w14:textId="77777777" w:rsidR="005D7ABA" w:rsidRDefault="00797DCB" w:rsidP="00B62D55">
      <w:pPr>
        <w:spacing w:after="0"/>
        <w:jc w:val="center"/>
        <w:rPr>
          <w:sz w:val="16"/>
        </w:rPr>
      </w:pPr>
      <w:r>
        <w:rPr>
          <w:noProof/>
          <w:lang w:val="en-US"/>
        </w:rPr>
        <w:drawing>
          <wp:inline distT="0" distB="0" distL="0" distR="0" wp14:anchorId="344817CA" wp14:editId="4CC570EE">
            <wp:extent cx="5731510" cy="29051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24CC8D" w14:textId="21E56399" w:rsidR="00797DCB" w:rsidRPr="005D7ABA" w:rsidRDefault="00797DCB" w:rsidP="005D7ABA">
      <w:pPr>
        <w:rPr>
          <w:rFonts w:eastAsia="MS PGothic" w:cs="Times New Roman"/>
          <w:sz w:val="18"/>
          <w:szCs w:val="18"/>
        </w:rPr>
      </w:pPr>
      <w:r w:rsidRPr="00B85413">
        <w:rPr>
          <w:sz w:val="16"/>
        </w:rPr>
        <w:t>*</w:t>
      </w:r>
      <w:r w:rsidR="005D7ABA">
        <w:rPr>
          <w:sz w:val="16"/>
        </w:rPr>
        <w:t xml:space="preserve"> </w:t>
      </w:r>
      <w:r w:rsidRPr="005D7ABA">
        <w:rPr>
          <w:sz w:val="18"/>
          <w:szCs w:val="18"/>
        </w:rPr>
        <w:t>Projected values for the period 2023– 2026 are displayed</w:t>
      </w:r>
    </w:p>
    <w:p w14:paraId="72C83A20" w14:textId="61E3FB7E" w:rsidR="00797DCB" w:rsidRPr="00B85413" w:rsidRDefault="00797DCB" w:rsidP="005D7ABA">
      <w:pPr>
        <w:rPr>
          <w:rFonts w:cs="Times New Roman"/>
          <w:szCs w:val="24"/>
        </w:rPr>
      </w:pPr>
      <w:r w:rsidRPr="00B85413">
        <w:t>Chart 12 Character and effects of the fiscal policy 2006–2026, GDP %*</w:t>
      </w:r>
    </w:p>
    <w:p w14:paraId="066AD5F7" w14:textId="77777777" w:rsidR="00797DCB" w:rsidRPr="00B85413" w:rsidRDefault="00797DCB" w:rsidP="00B62D55">
      <w:pPr>
        <w:spacing w:after="0"/>
        <w:jc w:val="center"/>
        <w:rPr>
          <w:rFonts w:cs="Times New Roman"/>
          <w:bCs/>
          <w:szCs w:val="24"/>
        </w:rPr>
      </w:pPr>
      <w:r>
        <w:rPr>
          <w:noProof/>
          <w:lang w:val="en-US"/>
        </w:rPr>
        <w:drawing>
          <wp:inline distT="0" distB="0" distL="0" distR="0" wp14:anchorId="4D8A3E6A" wp14:editId="55E90A47">
            <wp:extent cx="5534025" cy="31146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9F0D6B" w14:textId="62FC8DFC" w:rsidR="00797DCB" w:rsidRPr="00B85413" w:rsidRDefault="00797DCB" w:rsidP="005D7ABA">
      <w:pPr>
        <w:rPr>
          <w:sz w:val="16"/>
        </w:rPr>
      </w:pPr>
      <w:r w:rsidRPr="00B85413">
        <w:rPr>
          <w:sz w:val="16"/>
        </w:rPr>
        <w:t xml:space="preserve">* Projected values for the </w:t>
      </w:r>
      <w:r w:rsidR="005D7ABA">
        <w:rPr>
          <w:sz w:val="16"/>
        </w:rPr>
        <w:t>period 2023– 2026 are displayed</w:t>
      </w:r>
    </w:p>
    <w:p w14:paraId="2FD28D8D" w14:textId="77777777" w:rsidR="00797DCB" w:rsidRPr="00B85413" w:rsidRDefault="00797DCB" w:rsidP="005D7ABA">
      <w:pPr>
        <w:spacing w:after="60"/>
        <w:rPr>
          <w:rFonts w:cs="Times New Roman"/>
        </w:rPr>
      </w:pPr>
      <w:r w:rsidRPr="00B85413">
        <w:t xml:space="preserve">The structural fiscal position of the country was not undermined between 2020 and 2022, because the implemented assistance measures to businesses and citizens from the domain of fiscal policy were </w:t>
      </w:r>
      <w:bookmarkEnd w:id="42"/>
      <w:r w:rsidRPr="00B85413">
        <w:t xml:space="preserve">of temporally limited nature. Other than that, the energy crisis caused considerable government interventions in the domain of ensuring energy stability in 2022. For these purposes, 2.8% of the GDP was spent. During 2022, a certain amount of resources was realised as a form of aid to citizens in the </w:t>
      </w:r>
      <w:r w:rsidRPr="00B85413">
        <w:lastRenderedPageBreak/>
        <w:t>amount of 0.9% of the GDP. Other than the increased expenses for energy products, aid to citizens and businesses is also ensured by reducing excise duties on petroleum products.</w:t>
      </w:r>
    </w:p>
    <w:p w14:paraId="3B8D1F3B" w14:textId="77777777" w:rsidR="00797DCB" w:rsidRPr="00B85413" w:rsidRDefault="00797DCB" w:rsidP="005D7ABA">
      <w:pPr>
        <w:spacing w:after="60"/>
        <w:rPr>
          <w:rFonts w:ascii="Calibri" w:eastAsia="Calibri" w:hAnsi="Calibri" w:cs="Calibri"/>
          <w:szCs w:val="20"/>
        </w:rPr>
      </w:pPr>
      <w:r w:rsidRPr="00B85413">
        <w:t>During 2023, a change in the structure position of the government sector was partially caused by a change in the formula for adjustment of pensions in accordance with the new fiscal rules, as well as an extraordinary pension at the end of the previous 2022 and 2023. A new special fiscal rule introduces a direct link between the method of adjustment of pensions and share of this form of expenditure in the GDP. This kind of systemic solution ensures that sustainability of public finances is not endangered, and that income and standard of pensioners reflect the economic power of the country to a greater extent. The remaining mild decline of the structural fiscal position is a consequence of the growth of the share of interest expenditure in GDP. Increased indebtedness expenses, as a consequence of measures for combatting inflationary tendencies on the domestic and international market, will certainly have a negative effect of similar intensity in the upcoming period. However, a set of adopted fiscal rules, inter alia, provides for a direct link between the planned levels of the fiscal result and the share of public debt in the GDP. Thus, a limit of the structural fiscal result in the medium and long term is set, with the basic goal to ensure a sustainable level of public debt.</w:t>
      </w:r>
    </w:p>
    <w:p w14:paraId="2FF3FF70" w14:textId="77777777" w:rsidR="00797DCB" w:rsidRPr="00B85413" w:rsidRDefault="00797DCB" w:rsidP="005D7ABA">
      <w:pPr>
        <w:spacing w:after="60"/>
        <w:rPr>
          <w:rFonts w:cs="Times New Roman"/>
          <w:szCs w:val="24"/>
        </w:rPr>
      </w:pPr>
      <w:r w:rsidRPr="00B85413">
        <w:t>Since the fiscal impulse is defined as a differential between two consecutive cyclically-adjusted (primary) results, it is estimated that fiscal policy during 2020 was exceptionally expansive and countercyclical, directed towards mitigation of the negative economic cycle. Due to a somewhat smaller scope of the package of measures of economic support in 2021, the fiscal policy was more restrictive than the previous year, and is countercyclical in nature. In 2022 and 2023, it was assessed that the fiscal policy was mildly restrictive, in spite of the considerable allocations for mitigation of the energy crisis. It is partially a consequence of the growth of interest expenses which are excluded from the calculation of the primary result. A similar restrictive nature of the policy, due to the needs to raise fiscal results to the level envisaged by fiscal rules, is expected in the period from 2024 to 2026.</w:t>
      </w:r>
    </w:p>
    <w:p w14:paraId="64ECA78B" w14:textId="051F26B3" w:rsidR="00797DCB" w:rsidRPr="00B85413" w:rsidRDefault="00797DCB" w:rsidP="00785AEC">
      <w:pPr>
        <w:rPr>
          <w:rFonts w:cs="Times New Roman"/>
          <w:vanish/>
          <w:spacing w:val="-2"/>
          <w:szCs w:val="24"/>
        </w:rPr>
      </w:pPr>
      <w:bookmarkStart w:id="43" w:name="_Hlk154585684"/>
      <w:r w:rsidRPr="00B85413">
        <w:t xml:space="preserve">Chart 13 </w:t>
      </w:r>
      <w:r>
        <w:t>Character</w:t>
      </w:r>
      <w:r w:rsidRPr="00B85413">
        <w:t xml:space="preserve"> and effects of the fiscal </w:t>
      </w:r>
      <w:r w:rsidR="00785AEC">
        <w:t>policy 2006–2023, GDP %</w:t>
      </w:r>
    </w:p>
    <w:p w14:paraId="65E45F2D" w14:textId="77777777" w:rsidR="00797DCB" w:rsidRPr="00B85413" w:rsidRDefault="00797DCB" w:rsidP="00797DCB">
      <w:pPr>
        <w:spacing w:after="160" w:line="259" w:lineRule="auto"/>
        <w:jc w:val="center"/>
        <w:rPr>
          <w:rFonts w:eastAsia="Calibri" w:cs="Times New Roman"/>
          <w:szCs w:val="24"/>
          <w:highlight w:val="yellow"/>
        </w:rPr>
      </w:pPr>
      <w:bookmarkStart w:id="44" w:name="_Toc530635111"/>
      <w:r>
        <w:rPr>
          <w:noProof/>
          <w:lang w:val="en-US"/>
        </w:rPr>
        <w:drawing>
          <wp:inline distT="0" distB="0" distL="0" distR="0" wp14:anchorId="6D894D91" wp14:editId="4771B47A">
            <wp:extent cx="5064760" cy="30194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243FD5" w14:textId="720965B2" w:rsidR="00797DCB" w:rsidRPr="00785AEC" w:rsidRDefault="00B62D55" w:rsidP="00785AEC">
      <w:pPr>
        <w:keepNext/>
        <w:keepLines/>
        <w:spacing w:before="240"/>
        <w:outlineLvl w:val="1"/>
        <w:rPr>
          <w:rFonts w:eastAsia="MS PGothic" w:cs="Times New Roman"/>
          <w:b/>
          <w:color w:val="000000"/>
          <w:szCs w:val="24"/>
          <w:lang w:val="en-US"/>
        </w:rPr>
      </w:pPr>
      <w:bookmarkStart w:id="45" w:name="_Toc156201374"/>
      <w:r w:rsidRPr="00785AEC">
        <w:rPr>
          <w:rFonts w:eastAsia="MS PGothic" w:cs="Times New Roman"/>
          <w:b/>
          <w:color w:val="000000"/>
          <w:szCs w:val="24"/>
          <w:lang w:val="en-US"/>
        </w:rPr>
        <w:t>4.</w:t>
      </w:r>
      <w:r w:rsidR="00797DCB" w:rsidRPr="00785AEC">
        <w:rPr>
          <w:rFonts w:eastAsia="MS PGothic" w:cs="Times New Roman"/>
          <w:b/>
          <w:color w:val="000000"/>
          <w:szCs w:val="24"/>
          <w:lang w:val="en-US"/>
        </w:rPr>
        <w:t xml:space="preserve">5. </w:t>
      </w:r>
      <w:bookmarkEnd w:id="44"/>
      <w:r w:rsidR="00797DCB" w:rsidRPr="00785AEC">
        <w:rPr>
          <w:rFonts w:eastAsia="MS PGothic" w:cs="Times New Roman"/>
          <w:b/>
          <w:color w:val="000000"/>
          <w:szCs w:val="24"/>
          <w:lang w:val="en-US"/>
        </w:rPr>
        <w:t>PUBLIC DEBT MANAGEMENT</w:t>
      </w:r>
      <w:bookmarkEnd w:id="45"/>
    </w:p>
    <w:bookmarkEnd w:id="43"/>
    <w:p w14:paraId="5AB172DE" w14:textId="77777777" w:rsidR="00797DCB" w:rsidRPr="00B85413" w:rsidRDefault="00797DCB" w:rsidP="00785AEC">
      <w:pPr>
        <w:spacing w:after="60"/>
        <w:rPr>
          <w:rFonts w:cs="Times New Roman"/>
          <w:szCs w:val="24"/>
        </w:rPr>
      </w:pPr>
      <w:r w:rsidRPr="00B85413">
        <w:t>In accordance with the international practice and pursuant to the Public Debt Law (</w:t>
      </w:r>
      <w:r w:rsidRPr="00B85413">
        <w:rPr>
          <w:i/>
          <w:iCs/>
        </w:rPr>
        <w:t>Official Gazette of the Republic of Serbia</w:t>
      </w:r>
      <w:r w:rsidRPr="00B85413">
        <w:t xml:space="preserve">, Nos. 61/05, 107/09, 78/11, 68/15, 95/18, 91/19 and 149/20), the Public Debt Management Strategy for the upcoming medium term should be supported and consistent with the Government’s general medium-term macro-economic framework, and is an integral part of the Fiscal Strategy. The Public Debt Management Strategy is based on principles that define the need for </w:t>
      </w:r>
      <w:r w:rsidRPr="00B85413">
        <w:lastRenderedPageBreak/>
        <w:t>a transparent and predictable borrowing process, with the permanent development of the government securities market and an acceptable level of exposure to financial risks.</w:t>
      </w:r>
    </w:p>
    <w:p w14:paraId="64909A18" w14:textId="77777777" w:rsidR="00797DCB" w:rsidRPr="00EC624A" w:rsidRDefault="00797DCB" w:rsidP="00785AEC">
      <w:pPr>
        <w:spacing w:after="60"/>
        <w:rPr>
          <w:rFonts w:cs="Times New Roman"/>
          <w:szCs w:val="24"/>
        </w:rPr>
      </w:pPr>
      <w:r>
        <w:t xml:space="preserve">At the end of September 2023, </w:t>
      </w:r>
      <w:r w:rsidRPr="00EC624A">
        <w:t xml:space="preserve">general government debt amounted to RSD 4,188.7 billion, or 51.7% of the GDP. Of that, 3,894.1 billion RSD refer to direct liabilities, RSD 4,156.0 billion to indirect liabilities, while RSD 30.2 billion refers to unguaranteed debt of local self-government units and 2.4 billion </w:t>
      </w:r>
      <w:r>
        <w:t xml:space="preserve">dinars in unguaranteed debt of </w:t>
      </w:r>
      <w:r w:rsidRPr="00EC624A">
        <w:t xml:space="preserve">PE Roads of Serbia and the company Corridors of Serbia LTD. The direct public debt of the Republic of Serbia amounted to RSD 3,939.5 billion, while the indirect public debt of the Republic of Serbia amounted to RSD 216.5 billion. The internal public debt of the Republic of Serbia amounted to RSD 1,205.2 billion, while the external public debt of the Republic of Serbia amounted to RSD 2,950.8 billion. According to the data from September 30, 2023, the largest part of the currency structure of the general government debt is euro-denominated, amounting to 58.3%. After that, the most represented are the dinar with 20.5%, and the US dollar with 13.7%. The rest of the debt is denominated in special drawing rights at 6.9% and other currencies at 0.6%. On September </w:t>
      </w:r>
      <w:r>
        <w:t xml:space="preserve">30, 2023, the largest share of </w:t>
      </w:r>
      <w:r w:rsidRPr="00EC624A">
        <w:t>general government debt was fixed interest rate (72.5%), while public debt with a variable interest rate accounted for 27.5% of the total debt. Among the variable interest rates, EURIBOR is the most represented with a share of 70.3%, followed by the variable interest rate for special drawing rights - 24.8%, Belibor - 4.3%, while the share of liabilities with other interest rates is 0.6%.</w:t>
      </w:r>
    </w:p>
    <w:p w14:paraId="1A7476B1" w14:textId="77777777" w:rsidR="00797DCB" w:rsidRPr="00EC624A" w:rsidRDefault="00797DCB" w:rsidP="00785AEC">
      <w:pPr>
        <w:spacing w:after="60"/>
        <w:rPr>
          <w:rFonts w:cs="Times New Roman"/>
          <w:szCs w:val="24"/>
        </w:rPr>
      </w:pPr>
      <w:r w:rsidRPr="00EC624A">
        <w:t>Fiscal framework 2024–2026: Due to the fiscal consolidation measures in the previous period, a fiscal space was created that enabled rich packages of measures as a part of the fight against the effects of the pandemic crisis during 2020 and 2021. In 2022, funds were provided for the purpose of mitigation of the effects of the energy crisis caused by the conflict in Ukraine. The response of the fiscal policy in the upcoming period, created measures and their fiscal implications will be designed in such a manner that they do not jeopardise the stability of public finance and the speed of the reduction of the public debt, that they maintain the living standard of the population and help the economic development, as well as to ensure the flexibility of the response to a possibly stronger crisis.</w:t>
      </w:r>
      <w:r w:rsidRPr="00EC624A">
        <w:rPr>
          <w:rFonts w:asciiTheme="minorHAnsi" w:hAnsiTheme="minorHAnsi"/>
          <w:sz w:val="22"/>
        </w:rPr>
        <w:t xml:space="preserve"> </w:t>
      </w:r>
      <w:r w:rsidRPr="00EC624A">
        <w:t>Fiscal policy targets in the upcoming medium-term period will be ensuring a stable position of public finance and a declining public debt path. The reduction of the public debt ratio is tightly connected to the reduction of deficit as the main indebtedness factor, so that the dynamic of deficit reduction also causes a change of debt fluctuation. The growing costs of indebtedness on the international financial market also require a cautious and restrictive fiscal policy.</w:t>
      </w:r>
    </w:p>
    <w:p w14:paraId="00FA3454" w14:textId="77777777" w:rsidR="00797DCB" w:rsidRPr="00B85413" w:rsidRDefault="00797DCB" w:rsidP="00785AEC">
      <w:pPr>
        <w:spacing w:after="60"/>
        <w:rPr>
          <w:rFonts w:cs="Times New Roman"/>
          <w:szCs w:val="24"/>
        </w:rPr>
      </w:pPr>
      <w:r w:rsidRPr="00EC624A">
        <w:t>Having in mind the projected result of the budget of the Republic of Serbia for the period 2024-2026, including the volume of withdrawal of credit funds for project financing from budget beneficiaries, the effects of the dinar exchange rate against the euro and the US dollar in the underlying macroeconomic scenario, the central government debt should be at the level of 49.0% of the GDP at the end of 2026.</w:t>
      </w:r>
    </w:p>
    <w:p w14:paraId="7D03BB76" w14:textId="6D8F5F10" w:rsidR="00797DCB" w:rsidRPr="00B85413" w:rsidRDefault="00797DCB" w:rsidP="00785AEC">
      <w:pPr>
        <w:rPr>
          <w:rFonts w:cs="Times New Roman"/>
          <w:szCs w:val="24"/>
        </w:rPr>
      </w:pPr>
      <w:r w:rsidRPr="00B85413">
        <w:t xml:space="preserve">Table 11 Basic projection of the status of </w:t>
      </w:r>
      <w:r>
        <w:t>the general government debt</w:t>
      </w:r>
      <w:r w:rsidRPr="00B85413">
        <w:t xml:space="preserve"> until 2026</w:t>
      </w:r>
    </w:p>
    <w:tbl>
      <w:tblPr>
        <w:tblStyle w:val="LightShading-Accent1222"/>
        <w:tblW w:w="5000" w:type="pct"/>
        <w:tblLayout w:type="fixed"/>
        <w:tblLook w:val="0420" w:firstRow="1" w:lastRow="0" w:firstColumn="0" w:lastColumn="0" w:noHBand="0" w:noVBand="1"/>
      </w:tblPr>
      <w:tblGrid>
        <w:gridCol w:w="6054"/>
        <w:gridCol w:w="910"/>
        <w:gridCol w:w="908"/>
        <w:gridCol w:w="910"/>
        <w:gridCol w:w="856"/>
      </w:tblGrid>
      <w:tr w:rsidR="00797DCB" w:rsidRPr="00B85413" w14:paraId="2219E2B0" w14:textId="77777777" w:rsidTr="00D34346">
        <w:trPr>
          <w:cnfStyle w:val="100000000000" w:firstRow="1" w:lastRow="0" w:firstColumn="0" w:lastColumn="0" w:oddVBand="0" w:evenVBand="0" w:oddHBand="0" w:evenHBand="0" w:firstRowFirstColumn="0" w:firstRowLastColumn="0" w:lastRowFirstColumn="0" w:lastRowLastColumn="0"/>
          <w:trHeight w:val="280"/>
        </w:trPr>
        <w:tc>
          <w:tcPr>
            <w:tcW w:w="3141" w:type="pct"/>
            <w:tcBorders>
              <w:top w:val="single" w:sz="4" w:space="0" w:color="002060"/>
              <w:bottom w:val="single" w:sz="8" w:space="0" w:color="FFFFFF" w:themeColor="background1"/>
            </w:tcBorders>
            <w:noWrap/>
            <w:hideMark/>
          </w:tcPr>
          <w:p w14:paraId="133B933F" w14:textId="77777777" w:rsidR="00797DCB" w:rsidRPr="00B85413" w:rsidRDefault="00797DCB" w:rsidP="00D34346">
            <w:pPr>
              <w:spacing w:after="0" w:line="256" w:lineRule="auto"/>
              <w:jc w:val="left"/>
              <w:rPr>
                <w:rFonts w:ascii="Calibri" w:hAnsi="Calibri"/>
                <w:color w:val="auto"/>
                <w:sz w:val="20"/>
              </w:rPr>
            </w:pPr>
          </w:p>
        </w:tc>
        <w:tc>
          <w:tcPr>
            <w:tcW w:w="472" w:type="pct"/>
            <w:tcBorders>
              <w:top w:val="single" w:sz="4" w:space="0" w:color="002060"/>
              <w:bottom w:val="single" w:sz="4" w:space="0" w:color="002060"/>
            </w:tcBorders>
            <w:noWrap/>
            <w:hideMark/>
          </w:tcPr>
          <w:p w14:paraId="6F8C8D02" w14:textId="77777777" w:rsidR="00797DCB" w:rsidRPr="00B85413" w:rsidRDefault="00797DCB" w:rsidP="00D34346">
            <w:pPr>
              <w:spacing w:after="0"/>
              <w:jc w:val="right"/>
              <w:rPr>
                <w:color w:val="auto"/>
                <w:sz w:val="18"/>
                <w:szCs w:val="18"/>
              </w:rPr>
            </w:pPr>
            <w:r w:rsidRPr="00B85413">
              <w:rPr>
                <w:color w:val="auto"/>
                <w:sz w:val="18"/>
              </w:rPr>
              <w:t>2023 p</w:t>
            </w:r>
          </w:p>
        </w:tc>
        <w:tc>
          <w:tcPr>
            <w:tcW w:w="471" w:type="pct"/>
            <w:tcBorders>
              <w:top w:val="single" w:sz="4" w:space="0" w:color="002060"/>
              <w:bottom w:val="single" w:sz="4" w:space="0" w:color="002060"/>
            </w:tcBorders>
            <w:noWrap/>
            <w:hideMark/>
          </w:tcPr>
          <w:p w14:paraId="7E0A7D9C" w14:textId="77777777" w:rsidR="00797DCB" w:rsidRPr="00B85413" w:rsidRDefault="00797DCB" w:rsidP="00D34346">
            <w:pPr>
              <w:spacing w:after="0"/>
              <w:jc w:val="right"/>
              <w:rPr>
                <w:color w:val="auto"/>
                <w:sz w:val="18"/>
                <w:szCs w:val="18"/>
              </w:rPr>
            </w:pPr>
            <w:r w:rsidRPr="00B85413">
              <w:rPr>
                <w:color w:val="auto"/>
                <w:sz w:val="18"/>
              </w:rPr>
              <w:t>2024 p</w:t>
            </w:r>
          </w:p>
        </w:tc>
        <w:tc>
          <w:tcPr>
            <w:tcW w:w="472" w:type="pct"/>
            <w:tcBorders>
              <w:top w:val="single" w:sz="4" w:space="0" w:color="002060"/>
              <w:bottom w:val="single" w:sz="4" w:space="0" w:color="002060"/>
            </w:tcBorders>
            <w:noWrap/>
            <w:hideMark/>
          </w:tcPr>
          <w:p w14:paraId="7381BB7C" w14:textId="77777777" w:rsidR="00797DCB" w:rsidRPr="00B85413" w:rsidRDefault="00797DCB" w:rsidP="00D34346">
            <w:pPr>
              <w:spacing w:after="0"/>
              <w:jc w:val="right"/>
              <w:rPr>
                <w:color w:val="auto"/>
                <w:sz w:val="18"/>
                <w:szCs w:val="18"/>
              </w:rPr>
            </w:pPr>
            <w:r w:rsidRPr="00B85413">
              <w:rPr>
                <w:color w:val="auto"/>
                <w:sz w:val="18"/>
              </w:rPr>
              <w:t>2025 p</w:t>
            </w:r>
          </w:p>
        </w:tc>
        <w:tc>
          <w:tcPr>
            <w:tcW w:w="444" w:type="pct"/>
            <w:tcBorders>
              <w:top w:val="single" w:sz="4" w:space="0" w:color="002060"/>
              <w:bottom w:val="single" w:sz="4" w:space="0" w:color="002060"/>
            </w:tcBorders>
            <w:noWrap/>
            <w:hideMark/>
          </w:tcPr>
          <w:p w14:paraId="530280F4" w14:textId="77777777" w:rsidR="00797DCB" w:rsidRPr="00B85413" w:rsidRDefault="00797DCB" w:rsidP="00D34346">
            <w:pPr>
              <w:spacing w:after="0"/>
              <w:jc w:val="right"/>
              <w:rPr>
                <w:color w:val="auto"/>
                <w:sz w:val="18"/>
                <w:szCs w:val="18"/>
              </w:rPr>
            </w:pPr>
            <w:r w:rsidRPr="00B85413">
              <w:rPr>
                <w:color w:val="auto"/>
                <w:sz w:val="18"/>
              </w:rPr>
              <w:t>2026 p</w:t>
            </w:r>
          </w:p>
        </w:tc>
      </w:tr>
      <w:tr w:rsidR="00797DCB" w:rsidRPr="00B85413" w14:paraId="645AAE10" w14:textId="77777777" w:rsidTr="00D34346">
        <w:trPr>
          <w:cnfStyle w:val="000000100000" w:firstRow="0" w:lastRow="0" w:firstColumn="0" w:lastColumn="0" w:oddVBand="0" w:evenVBand="0" w:oddHBand="1" w:evenHBand="0" w:firstRowFirstColumn="0" w:firstRowLastColumn="0" w:lastRowFirstColumn="0" w:lastRowLastColumn="0"/>
          <w:trHeight w:val="237"/>
        </w:trPr>
        <w:tc>
          <w:tcPr>
            <w:tcW w:w="3141" w:type="pct"/>
            <w:tcBorders>
              <w:top w:val="nil"/>
              <w:bottom w:val="nil"/>
            </w:tcBorders>
            <w:shd w:val="clear" w:color="auto" w:fill="E7E6E6" w:themeFill="background2"/>
            <w:noWrap/>
            <w:hideMark/>
          </w:tcPr>
          <w:p w14:paraId="561A4FCE" w14:textId="77777777" w:rsidR="00797DCB" w:rsidRPr="00B85413" w:rsidRDefault="00797DCB" w:rsidP="00D34346">
            <w:pPr>
              <w:spacing w:after="0"/>
              <w:ind w:right="-6"/>
              <w:jc w:val="left"/>
              <w:rPr>
                <w:bCs/>
                <w:color w:val="auto"/>
                <w:sz w:val="20"/>
              </w:rPr>
            </w:pPr>
            <w:r>
              <w:rPr>
                <w:color w:val="auto"/>
                <w:sz w:val="20"/>
              </w:rPr>
              <w:t>Central government debt</w:t>
            </w:r>
            <w:r w:rsidRPr="00B85413">
              <w:rPr>
                <w:color w:val="auto"/>
                <w:sz w:val="20"/>
              </w:rPr>
              <w:t>, bill. RSD</w:t>
            </w:r>
          </w:p>
        </w:tc>
        <w:tc>
          <w:tcPr>
            <w:tcW w:w="472" w:type="pct"/>
            <w:tcBorders>
              <w:top w:val="single" w:sz="4" w:space="0" w:color="002060"/>
              <w:bottom w:val="nil"/>
            </w:tcBorders>
            <w:shd w:val="clear" w:color="auto" w:fill="E7E6E6" w:themeFill="background2"/>
            <w:noWrap/>
            <w:vAlign w:val="bottom"/>
          </w:tcPr>
          <w:p w14:paraId="4A7471D2" w14:textId="77777777" w:rsidR="00797DCB" w:rsidRPr="00B85413" w:rsidRDefault="00797DCB" w:rsidP="00D34346">
            <w:pPr>
              <w:spacing w:after="0"/>
              <w:jc w:val="right"/>
              <w:rPr>
                <w:bCs/>
                <w:color w:val="auto"/>
                <w:sz w:val="20"/>
              </w:rPr>
            </w:pPr>
            <w:r w:rsidRPr="00B85413">
              <w:rPr>
                <w:color w:val="auto"/>
                <w:sz w:val="18"/>
              </w:rPr>
              <w:t>4273.9</w:t>
            </w:r>
          </w:p>
        </w:tc>
        <w:tc>
          <w:tcPr>
            <w:tcW w:w="471" w:type="pct"/>
            <w:tcBorders>
              <w:top w:val="single" w:sz="4" w:space="0" w:color="002060"/>
              <w:bottom w:val="nil"/>
            </w:tcBorders>
            <w:shd w:val="clear" w:color="auto" w:fill="E7E6E6" w:themeFill="background2"/>
            <w:noWrap/>
          </w:tcPr>
          <w:p w14:paraId="703F52EA" w14:textId="77777777" w:rsidR="00797DCB" w:rsidRPr="00B85413" w:rsidRDefault="00797DCB" w:rsidP="00D34346">
            <w:pPr>
              <w:spacing w:after="0"/>
              <w:jc w:val="right"/>
              <w:rPr>
                <w:bCs/>
                <w:color w:val="auto"/>
                <w:sz w:val="20"/>
              </w:rPr>
            </w:pPr>
            <w:r w:rsidRPr="00B85413">
              <w:rPr>
                <w:color w:val="auto"/>
                <w:sz w:val="18"/>
              </w:rPr>
              <w:t>4472.9</w:t>
            </w:r>
          </w:p>
        </w:tc>
        <w:tc>
          <w:tcPr>
            <w:tcW w:w="472" w:type="pct"/>
            <w:tcBorders>
              <w:top w:val="single" w:sz="4" w:space="0" w:color="002060"/>
              <w:bottom w:val="nil"/>
            </w:tcBorders>
            <w:shd w:val="clear" w:color="auto" w:fill="E7E6E6" w:themeFill="background2"/>
            <w:noWrap/>
          </w:tcPr>
          <w:p w14:paraId="485CBBBD" w14:textId="77777777" w:rsidR="00797DCB" w:rsidRPr="00B85413" w:rsidRDefault="00797DCB" w:rsidP="00D34346">
            <w:pPr>
              <w:spacing w:after="0"/>
              <w:jc w:val="right"/>
              <w:rPr>
                <w:bCs/>
                <w:color w:val="auto"/>
                <w:sz w:val="20"/>
              </w:rPr>
            </w:pPr>
            <w:r w:rsidRPr="00B85413">
              <w:rPr>
                <w:color w:val="auto"/>
                <w:sz w:val="18"/>
              </w:rPr>
              <w:t>4719.9</w:t>
            </w:r>
          </w:p>
        </w:tc>
        <w:tc>
          <w:tcPr>
            <w:tcW w:w="444" w:type="pct"/>
            <w:tcBorders>
              <w:top w:val="single" w:sz="4" w:space="0" w:color="002060"/>
              <w:bottom w:val="nil"/>
            </w:tcBorders>
            <w:shd w:val="clear" w:color="auto" w:fill="E7E6E6" w:themeFill="background2"/>
            <w:noWrap/>
          </w:tcPr>
          <w:p w14:paraId="289B2EAF" w14:textId="77777777" w:rsidR="00797DCB" w:rsidRPr="00B85413" w:rsidRDefault="00797DCB" w:rsidP="00D34346">
            <w:pPr>
              <w:spacing w:after="0"/>
              <w:jc w:val="right"/>
              <w:rPr>
                <w:bCs/>
                <w:color w:val="auto"/>
                <w:sz w:val="20"/>
              </w:rPr>
            </w:pPr>
            <w:r w:rsidRPr="00B85413">
              <w:rPr>
                <w:color w:val="auto"/>
                <w:sz w:val="18"/>
              </w:rPr>
              <w:t>4967.9</w:t>
            </w:r>
          </w:p>
        </w:tc>
      </w:tr>
      <w:tr w:rsidR="00797DCB" w:rsidRPr="00B85413" w14:paraId="5BD89B09" w14:textId="77777777" w:rsidTr="00D34346">
        <w:trPr>
          <w:trHeight w:val="20"/>
        </w:trPr>
        <w:tc>
          <w:tcPr>
            <w:tcW w:w="3141" w:type="pct"/>
            <w:tcBorders>
              <w:top w:val="nil"/>
              <w:left w:val="nil"/>
              <w:bottom w:val="nil"/>
              <w:right w:val="nil"/>
            </w:tcBorders>
            <w:hideMark/>
          </w:tcPr>
          <w:p w14:paraId="05D48863" w14:textId="77777777" w:rsidR="00797DCB" w:rsidRPr="00B85413" w:rsidRDefault="00797DCB" w:rsidP="00D34346">
            <w:pPr>
              <w:spacing w:after="0"/>
              <w:jc w:val="left"/>
              <w:rPr>
                <w:bCs/>
                <w:color w:val="auto"/>
                <w:sz w:val="20"/>
              </w:rPr>
            </w:pPr>
            <w:r w:rsidRPr="00B85413">
              <w:rPr>
                <w:color w:val="auto"/>
                <w:sz w:val="20"/>
              </w:rPr>
              <w:t>Central government debt, in % of the GDP</w:t>
            </w:r>
          </w:p>
        </w:tc>
        <w:tc>
          <w:tcPr>
            <w:tcW w:w="472" w:type="pct"/>
            <w:tcBorders>
              <w:top w:val="nil"/>
              <w:left w:val="nil"/>
              <w:bottom w:val="nil"/>
              <w:right w:val="nil"/>
            </w:tcBorders>
            <w:noWrap/>
          </w:tcPr>
          <w:p w14:paraId="4580F902" w14:textId="77777777" w:rsidR="00797DCB" w:rsidRPr="00B85413" w:rsidRDefault="00797DCB" w:rsidP="00D34346">
            <w:pPr>
              <w:spacing w:after="0"/>
              <w:jc w:val="right"/>
              <w:rPr>
                <w:bCs/>
                <w:color w:val="auto"/>
                <w:sz w:val="20"/>
              </w:rPr>
            </w:pPr>
            <w:r w:rsidRPr="00B85413">
              <w:rPr>
                <w:color w:val="auto"/>
                <w:sz w:val="18"/>
              </w:rPr>
              <w:t>52.7%</w:t>
            </w:r>
          </w:p>
        </w:tc>
        <w:tc>
          <w:tcPr>
            <w:tcW w:w="471" w:type="pct"/>
            <w:tcBorders>
              <w:top w:val="nil"/>
              <w:left w:val="nil"/>
              <w:bottom w:val="nil"/>
              <w:right w:val="nil"/>
            </w:tcBorders>
            <w:noWrap/>
          </w:tcPr>
          <w:p w14:paraId="7FDDA0A8" w14:textId="77777777" w:rsidR="00797DCB" w:rsidRPr="00B85413" w:rsidRDefault="00797DCB" w:rsidP="00D34346">
            <w:pPr>
              <w:spacing w:after="0"/>
              <w:jc w:val="right"/>
              <w:rPr>
                <w:bCs/>
                <w:color w:val="auto"/>
                <w:sz w:val="20"/>
              </w:rPr>
            </w:pPr>
            <w:r w:rsidRPr="00B85413">
              <w:rPr>
                <w:color w:val="auto"/>
                <w:sz w:val="18"/>
              </w:rPr>
              <w:t>51.0%</w:t>
            </w:r>
          </w:p>
        </w:tc>
        <w:tc>
          <w:tcPr>
            <w:tcW w:w="472" w:type="pct"/>
            <w:tcBorders>
              <w:top w:val="nil"/>
              <w:left w:val="nil"/>
              <w:bottom w:val="nil"/>
              <w:right w:val="nil"/>
            </w:tcBorders>
            <w:noWrap/>
          </w:tcPr>
          <w:p w14:paraId="7469528D" w14:textId="77777777" w:rsidR="00797DCB" w:rsidRPr="00B85413" w:rsidRDefault="00797DCB" w:rsidP="00D34346">
            <w:pPr>
              <w:spacing w:after="0"/>
              <w:jc w:val="right"/>
              <w:rPr>
                <w:bCs/>
                <w:color w:val="auto"/>
                <w:sz w:val="20"/>
              </w:rPr>
            </w:pPr>
            <w:r w:rsidRPr="00B85413">
              <w:rPr>
                <w:color w:val="auto"/>
                <w:sz w:val="18"/>
              </w:rPr>
              <w:t>49.9%</w:t>
            </w:r>
          </w:p>
        </w:tc>
        <w:tc>
          <w:tcPr>
            <w:tcW w:w="444" w:type="pct"/>
            <w:tcBorders>
              <w:top w:val="nil"/>
              <w:left w:val="nil"/>
              <w:bottom w:val="nil"/>
              <w:right w:val="nil"/>
            </w:tcBorders>
            <w:noWrap/>
          </w:tcPr>
          <w:p w14:paraId="0790DF71" w14:textId="77777777" w:rsidR="00797DCB" w:rsidRPr="00B85413" w:rsidRDefault="00797DCB" w:rsidP="00D34346">
            <w:pPr>
              <w:spacing w:after="0"/>
              <w:jc w:val="right"/>
              <w:rPr>
                <w:bCs/>
                <w:color w:val="auto"/>
                <w:sz w:val="20"/>
              </w:rPr>
            </w:pPr>
            <w:r w:rsidRPr="00B85413">
              <w:rPr>
                <w:color w:val="auto"/>
                <w:sz w:val="18"/>
              </w:rPr>
              <w:t>49.0%</w:t>
            </w:r>
          </w:p>
        </w:tc>
      </w:tr>
      <w:tr w:rsidR="00797DCB" w:rsidRPr="00B85413" w14:paraId="6E42CCCD" w14:textId="77777777" w:rsidTr="00D34346">
        <w:trPr>
          <w:cnfStyle w:val="000000100000" w:firstRow="0" w:lastRow="0" w:firstColumn="0" w:lastColumn="0" w:oddVBand="0" w:evenVBand="0" w:oddHBand="1" w:evenHBand="0" w:firstRowFirstColumn="0" w:firstRowLastColumn="0" w:lastRowFirstColumn="0" w:lastRowLastColumn="0"/>
          <w:trHeight w:val="20"/>
        </w:trPr>
        <w:tc>
          <w:tcPr>
            <w:tcW w:w="3141" w:type="pct"/>
            <w:tcBorders>
              <w:top w:val="nil"/>
              <w:bottom w:val="nil"/>
            </w:tcBorders>
            <w:shd w:val="clear" w:color="auto" w:fill="E7E6E6" w:themeFill="background2"/>
            <w:hideMark/>
          </w:tcPr>
          <w:p w14:paraId="1FC08FD3" w14:textId="77777777" w:rsidR="00797DCB" w:rsidRPr="00B85413" w:rsidRDefault="00797DCB" w:rsidP="00D34346">
            <w:pPr>
              <w:spacing w:after="0"/>
              <w:jc w:val="left"/>
              <w:rPr>
                <w:bCs/>
                <w:color w:val="auto"/>
                <w:sz w:val="20"/>
              </w:rPr>
            </w:pPr>
            <w:r w:rsidRPr="00B85413">
              <w:rPr>
                <w:color w:val="auto"/>
                <w:sz w:val="20"/>
              </w:rPr>
              <w:t>Unguaranteed debt of local self-government units*, GDP</w:t>
            </w:r>
            <w:r>
              <w:rPr>
                <w:color w:val="auto"/>
                <w:sz w:val="20"/>
              </w:rPr>
              <w:t xml:space="preserve"> %</w:t>
            </w:r>
          </w:p>
        </w:tc>
        <w:tc>
          <w:tcPr>
            <w:tcW w:w="472" w:type="pct"/>
            <w:tcBorders>
              <w:top w:val="nil"/>
              <w:bottom w:val="nil"/>
            </w:tcBorders>
            <w:shd w:val="clear" w:color="auto" w:fill="E7E6E6" w:themeFill="background2"/>
            <w:noWrap/>
          </w:tcPr>
          <w:p w14:paraId="395A462E" w14:textId="77777777" w:rsidR="00797DCB" w:rsidRPr="00B85413" w:rsidRDefault="00797DCB" w:rsidP="00D34346">
            <w:pPr>
              <w:spacing w:after="0"/>
              <w:jc w:val="right"/>
              <w:rPr>
                <w:bCs/>
                <w:color w:val="auto"/>
                <w:sz w:val="20"/>
              </w:rPr>
            </w:pPr>
            <w:r w:rsidRPr="00B85413">
              <w:rPr>
                <w:color w:val="auto"/>
                <w:sz w:val="18"/>
              </w:rPr>
              <w:t>0.6%</w:t>
            </w:r>
          </w:p>
        </w:tc>
        <w:tc>
          <w:tcPr>
            <w:tcW w:w="471" w:type="pct"/>
            <w:tcBorders>
              <w:top w:val="nil"/>
              <w:bottom w:val="nil"/>
            </w:tcBorders>
            <w:shd w:val="clear" w:color="auto" w:fill="E7E6E6" w:themeFill="background2"/>
            <w:noWrap/>
          </w:tcPr>
          <w:p w14:paraId="574312D9" w14:textId="77777777" w:rsidR="00797DCB" w:rsidRPr="00B85413" w:rsidRDefault="00797DCB" w:rsidP="00D34346">
            <w:pPr>
              <w:spacing w:after="0"/>
              <w:jc w:val="right"/>
              <w:rPr>
                <w:bCs/>
                <w:color w:val="auto"/>
                <w:sz w:val="20"/>
              </w:rPr>
            </w:pPr>
            <w:r w:rsidRPr="00B85413">
              <w:rPr>
                <w:color w:val="auto"/>
                <w:sz w:val="18"/>
              </w:rPr>
              <w:t>0.7%</w:t>
            </w:r>
          </w:p>
        </w:tc>
        <w:tc>
          <w:tcPr>
            <w:tcW w:w="472" w:type="pct"/>
            <w:tcBorders>
              <w:top w:val="nil"/>
              <w:bottom w:val="nil"/>
            </w:tcBorders>
            <w:shd w:val="clear" w:color="auto" w:fill="E7E6E6" w:themeFill="background2"/>
            <w:noWrap/>
          </w:tcPr>
          <w:p w14:paraId="4336FB41" w14:textId="77777777" w:rsidR="00797DCB" w:rsidRPr="00B85413" w:rsidRDefault="00797DCB" w:rsidP="00D34346">
            <w:pPr>
              <w:spacing w:after="0"/>
              <w:jc w:val="right"/>
              <w:rPr>
                <w:bCs/>
                <w:color w:val="auto"/>
                <w:sz w:val="20"/>
              </w:rPr>
            </w:pPr>
            <w:r w:rsidRPr="00B85413">
              <w:rPr>
                <w:color w:val="auto"/>
                <w:sz w:val="18"/>
              </w:rPr>
              <w:t>0.8%</w:t>
            </w:r>
          </w:p>
        </w:tc>
        <w:tc>
          <w:tcPr>
            <w:tcW w:w="444" w:type="pct"/>
            <w:tcBorders>
              <w:top w:val="nil"/>
              <w:bottom w:val="nil"/>
            </w:tcBorders>
            <w:shd w:val="clear" w:color="auto" w:fill="E7E6E6" w:themeFill="background2"/>
            <w:noWrap/>
          </w:tcPr>
          <w:p w14:paraId="2F51C016" w14:textId="77777777" w:rsidR="00797DCB" w:rsidRPr="00B85413" w:rsidRDefault="00797DCB" w:rsidP="00D34346">
            <w:pPr>
              <w:spacing w:after="0"/>
              <w:jc w:val="right"/>
              <w:rPr>
                <w:bCs/>
                <w:color w:val="auto"/>
                <w:sz w:val="20"/>
              </w:rPr>
            </w:pPr>
            <w:r w:rsidRPr="00B85413">
              <w:rPr>
                <w:color w:val="auto"/>
                <w:sz w:val="18"/>
              </w:rPr>
              <w:t>1.0%</w:t>
            </w:r>
          </w:p>
        </w:tc>
      </w:tr>
      <w:tr w:rsidR="00797DCB" w:rsidRPr="00B85413" w14:paraId="59AED675" w14:textId="77777777" w:rsidTr="00D34346">
        <w:trPr>
          <w:trHeight w:val="20"/>
        </w:trPr>
        <w:tc>
          <w:tcPr>
            <w:tcW w:w="3141" w:type="pct"/>
            <w:tcBorders>
              <w:top w:val="nil"/>
              <w:left w:val="nil"/>
              <w:bottom w:val="single" w:sz="4" w:space="0" w:color="002060"/>
              <w:right w:val="nil"/>
            </w:tcBorders>
            <w:hideMark/>
          </w:tcPr>
          <w:p w14:paraId="13B7D940" w14:textId="77777777" w:rsidR="00797DCB" w:rsidRPr="00B85413" w:rsidRDefault="00797DCB" w:rsidP="00D34346">
            <w:pPr>
              <w:spacing w:after="0"/>
              <w:jc w:val="left"/>
              <w:rPr>
                <w:bCs/>
                <w:color w:val="auto"/>
                <w:sz w:val="20"/>
              </w:rPr>
            </w:pPr>
            <w:r>
              <w:rPr>
                <w:color w:val="auto"/>
                <w:sz w:val="20"/>
              </w:rPr>
              <w:t>General government debt</w:t>
            </w:r>
            <w:r w:rsidRPr="00B85413">
              <w:rPr>
                <w:color w:val="auto"/>
                <w:sz w:val="20"/>
              </w:rPr>
              <w:t>, in % of the GDP</w:t>
            </w:r>
          </w:p>
        </w:tc>
        <w:tc>
          <w:tcPr>
            <w:tcW w:w="472" w:type="pct"/>
            <w:tcBorders>
              <w:top w:val="nil"/>
              <w:left w:val="nil"/>
              <w:bottom w:val="single" w:sz="4" w:space="0" w:color="002060"/>
              <w:right w:val="nil"/>
            </w:tcBorders>
            <w:noWrap/>
          </w:tcPr>
          <w:p w14:paraId="0F161AA2" w14:textId="77777777" w:rsidR="00797DCB" w:rsidRPr="00B85413" w:rsidRDefault="00797DCB" w:rsidP="00D34346">
            <w:pPr>
              <w:spacing w:after="0"/>
              <w:jc w:val="right"/>
              <w:rPr>
                <w:bCs/>
                <w:color w:val="auto"/>
                <w:sz w:val="20"/>
              </w:rPr>
            </w:pPr>
            <w:r w:rsidRPr="00B85413">
              <w:rPr>
                <w:color w:val="auto"/>
                <w:sz w:val="18"/>
              </w:rPr>
              <w:t>53.3%</w:t>
            </w:r>
          </w:p>
        </w:tc>
        <w:tc>
          <w:tcPr>
            <w:tcW w:w="471" w:type="pct"/>
            <w:tcBorders>
              <w:top w:val="nil"/>
              <w:left w:val="nil"/>
              <w:bottom w:val="single" w:sz="4" w:space="0" w:color="002060"/>
              <w:right w:val="nil"/>
            </w:tcBorders>
            <w:noWrap/>
          </w:tcPr>
          <w:p w14:paraId="5E087D09" w14:textId="77777777" w:rsidR="00797DCB" w:rsidRPr="00B85413" w:rsidRDefault="00797DCB" w:rsidP="00D34346">
            <w:pPr>
              <w:spacing w:after="0"/>
              <w:jc w:val="right"/>
              <w:rPr>
                <w:bCs/>
                <w:color w:val="auto"/>
                <w:sz w:val="20"/>
              </w:rPr>
            </w:pPr>
            <w:r w:rsidRPr="00B85413">
              <w:rPr>
                <w:color w:val="auto"/>
                <w:sz w:val="18"/>
              </w:rPr>
              <w:t>51.7%</w:t>
            </w:r>
          </w:p>
        </w:tc>
        <w:tc>
          <w:tcPr>
            <w:tcW w:w="472" w:type="pct"/>
            <w:tcBorders>
              <w:top w:val="nil"/>
              <w:left w:val="nil"/>
              <w:bottom w:val="single" w:sz="4" w:space="0" w:color="002060"/>
              <w:right w:val="nil"/>
            </w:tcBorders>
            <w:noWrap/>
          </w:tcPr>
          <w:p w14:paraId="06B1A75A" w14:textId="77777777" w:rsidR="00797DCB" w:rsidRPr="00B85413" w:rsidRDefault="00797DCB" w:rsidP="00D34346">
            <w:pPr>
              <w:spacing w:after="0"/>
              <w:jc w:val="right"/>
              <w:rPr>
                <w:bCs/>
                <w:color w:val="auto"/>
                <w:sz w:val="20"/>
              </w:rPr>
            </w:pPr>
            <w:r w:rsidRPr="00B85413">
              <w:rPr>
                <w:color w:val="auto"/>
                <w:sz w:val="18"/>
              </w:rPr>
              <w:t>50.7%</w:t>
            </w:r>
          </w:p>
        </w:tc>
        <w:tc>
          <w:tcPr>
            <w:tcW w:w="444" w:type="pct"/>
            <w:tcBorders>
              <w:top w:val="nil"/>
              <w:left w:val="nil"/>
              <w:bottom w:val="single" w:sz="4" w:space="0" w:color="002060"/>
              <w:right w:val="nil"/>
            </w:tcBorders>
            <w:noWrap/>
          </w:tcPr>
          <w:p w14:paraId="686DDC71" w14:textId="77777777" w:rsidR="00797DCB" w:rsidRPr="00B85413" w:rsidRDefault="00797DCB" w:rsidP="00D34346">
            <w:pPr>
              <w:spacing w:after="0"/>
              <w:jc w:val="right"/>
              <w:rPr>
                <w:bCs/>
                <w:color w:val="auto"/>
                <w:sz w:val="20"/>
              </w:rPr>
            </w:pPr>
            <w:r w:rsidRPr="00B85413">
              <w:rPr>
                <w:color w:val="auto"/>
                <w:sz w:val="18"/>
              </w:rPr>
              <w:t>50.0%</w:t>
            </w:r>
          </w:p>
        </w:tc>
      </w:tr>
    </w:tbl>
    <w:p w14:paraId="23662690" w14:textId="77777777" w:rsidR="00797DCB" w:rsidRPr="00785AEC" w:rsidRDefault="00797DCB" w:rsidP="00797DCB">
      <w:pPr>
        <w:spacing w:before="60" w:after="0"/>
        <w:rPr>
          <w:rFonts w:cs="Times New Roman"/>
          <w:sz w:val="18"/>
          <w:szCs w:val="18"/>
        </w:rPr>
      </w:pPr>
      <w:r w:rsidRPr="00785AEC">
        <w:rPr>
          <w:sz w:val="18"/>
          <w:szCs w:val="18"/>
        </w:rPr>
        <w:t>* and other government sector</w:t>
      </w:r>
    </w:p>
    <w:p w14:paraId="20E236E9" w14:textId="77777777" w:rsidR="00797DCB" w:rsidRPr="00785AEC" w:rsidRDefault="00797DCB" w:rsidP="00785AEC">
      <w:pPr>
        <w:rPr>
          <w:rFonts w:cs="Times New Roman"/>
          <w:sz w:val="18"/>
          <w:szCs w:val="18"/>
        </w:rPr>
      </w:pPr>
      <w:r w:rsidRPr="00785AEC">
        <w:rPr>
          <w:sz w:val="18"/>
          <w:szCs w:val="18"/>
        </w:rPr>
        <w:t>Source: Ministry of Finance</w:t>
      </w:r>
    </w:p>
    <w:p w14:paraId="21613EE5" w14:textId="77777777" w:rsidR="00797DCB" w:rsidRPr="00B85413" w:rsidRDefault="00797DCB" w:rsidP="00785AEC">
      <w:pPr>
        <w:spacing w:after="60"/>
        <w:rPr>
          <w:rFonts w:eastAsia="MS PGothic" w:cs="Times New Roman"/>
          <w:strike/>
          <w:szCs w:val="24"/>
        </w:rPr>
      </w:pPr>
      <w:r w:rsidRPr="00B85413">
        <w:t xml:space="preserve">The unguaranteed debt of the local government is projected to be approximately 1.0% of the GDP by the end of 2026. At the end of 2026, the </w:t>
      </w:r>
      <w:r>
        <w:t xml:space="preserve">general </w:t>
      </w:r>
      <w:r w:rsidRPr="00956A47">
        <w:t xml:space="preserve">government debt </w:t>
      </w:r>
      <w:r w:rsidRPr="00B85413">
        <w:t>should be at 50% of the GDP.</w:t>
      </w:r>
    </w:p>
    <w:p w14:paraId="2AB69E26" w14:textId="77777777" w:rsidR="00797DCB" w:rsidRPr="00B85413" w:rsidRDefault="00797DCB" w:rsidP="00785AEC">
      <w:pPr>
        <w:spacing w:after="60"/>
        <w:rPr>
          <w:rFonts w:eastAsia="MS PGothic" w:cs="Times New Roman"/>
          <w:szCs w:val="24"/>
        </w:rPr>
      </w:pPr>
      <w:r w:rsidRPr="00B85413">
        <w:t>Financial and fiscal risks may lead to a stronger growth of public debt than the baseline scenario predicts. The risks that are present and can lead to an increase in indebtedness and public debt servicing costs are: refinancing risk, foreign exchange risk, market risk (interest rate risk, inflation risk), liquidity risk, credit and operational risks and risks related to the distribution of servicing costs (debt structure, concentration of liabilities).</w:t>
      </w:r>
    </w:p>
    <w:p w14:paraId="3ADDF22B" w14:textId="77777777" w:rsidR="00797DCB" w:rsidRPr="00B85413" w:rsidRDefault="00797DCB" w:rsidP="00785AEC">
      <w:pPr>
        <w:spacing w:after="60"/>
        <w:rPr>
          <w:rFonts w:eastAsia="MS PGothic" w:cs="Times New Roman"/>
          <w:szCs w:val="24"/>
        </w:rPr>
      </w:pPr>
      <w:r w:rsidRPr="00B85413">
        <w:lastRenderedPageBreak/>
        <w:t xml:space="preserve">Due to the high share of debt denominated in foreign currency (79.4%), it is </w:t>
      </w:r>
      <w:r>
        <w:t>clear</w:t>
      </w:r>
      <w:r w:rsidRPr="00B85413">
        <w:t xml:space="preserve"> that the foreign exchange risk will determine the behaviour of the public debt to GDP ratio in the following period, and significantly condition the success of fiscal policy measures aimed at consolidating public finances and reducing the share of public debt in the GDP.</w:t>
      </w:r>
    </w:p>
    <w:p w14:paraId="7085FDA8" w14:textId="77777777" w:rsidR="00797DCB" w:rsidRPr="00B85413" w:rsidRDefault="00797DCB" w:rsidP="00785AEC">
      <w:pPr>
        <w:jc w:val="left"/>
        <w:rPr>
          <w:rFonts w:eastAsia="MS PGothic" w:cs="Times New Roman"/>
          <w:bCs/>
          <w:szCs w:val="24"/>
        </w:rPr>
      </w:pPr>
      <w:r w:rsidRPr="00B85413">
        <w:t xml:space="preserve">Chart 14 Impact of the changes in the exchange rate of RSD relative to the public debt to GDP ratio </w:t>
      </w:r>
      <w:r>
        <w:t>–</w:t>
      </w:r>
      <w:r w:rsidRPr="00B85413">
        <w:t xml:space="preserve"> Central government</w:t>
      </w:r>
    </w:p>
    <w:p w14:paraId="5F610D3E" w14:textId="77777777" w:rsidR="00797DCB" w:rsidRPr="00B85413" w:rsidRDefault="00797DCB" w:rsidP="00797DCB">
      <w:pPr>
        <w:jc w:val="left"/>
        <w:rPr>
          <w:rFonts w:eastAsia="MS PGothic" w:cs="Times New Roman"/>
          <w:bCs/>
          <w:szCs w:val="24"/>
        </w:rPr>
      </w:pPr>
      <w:r w:rsidRPr="00B85413">
        <w:rPr>
          <w:noProof/>
          <w:lang w:val="en-US"/>
        </w:rPr>
        <w:drawing>
          <wp:inline distT="0" distB="0" distL="0" distR="0" wp14:anchorId="70258F73" wp14:editId="6BFD1487">
            <wp:extent cx="5648325" cy="23907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45DD11" w14:textId="77777777" w:rsidR="00797DCB" w:rsidRPr="00785AEC" w:rsidRDefault="00797DCB" w:rsidP="00785AEC">
      <w:pPr>
        <w:rPr>
          <w:rFonts w:eastAsia="Calibri" w:cs="Times New Roman"/>
          <w:bCs/>
          <w:sz w:val="18"/>
          <w:szCs w:val="18"/>
        </w:rPr>
      </w:pPr>
      <w:r w:rsidRPr="00785AEC">
        <w:rPr>
          <w:sz w:val="18"/>
          <w:szCs w:val="18"/>
        </w:rPr>
        <w:t>Source: Ministry of Finance</w:t>
      </w:r>
    </w:p>
    <w:p w14:paraId="783E8AF9" w14:textId="77777777" w:rsidR="00797DCB" w:rsidRPr="00B85413" w:rsidRDefault="00797DCB" w:rsidP="00785AEC">
      <w:pPr>
        <w:spacing w:after="60"/>
        <w:rPr>
          <w:rFonts w:cs="Times New Roman"/>
          <w:szCs w:val="24"/>
        </w:rPr>
      </w:pPr>
      <w:r w:rsidRPr="00B85413">
        <w:t>The chart presents the movements of the central government public debt to GDP ratio depending on the changes of the dinar exchange rate against a certain basket of currencies. The basic projection is shown with alternative scenarios depending on the appreciation or depreciation of the dinar exchange rate in the range from 10% appreciation to 10% depreciation of the dinar in relation to the currency basket. Applying the above scenarios, it can be seen that the ratio for 2026 would range from 45.1% to 52.8%, while under the baseline scenario it would be at the level of 49.0%.</w:t>
      </w:r>
    </w:p>
    <w:p w14:paraId="12665C55" w14:textId="77777777" w:rsidR="00797DCB" w:rsidRPr="00B85413" w:rsidRDefault="00797DCB" w:rsidP="00785AEC">
      <w:pPr>
        <w:spacing w:after="60"/>
        <w:rPr>
          <w:rFonts w:cs="Times New Roman"/>
          <w:szCs w:val="24"/>
        </w:rPr>
      </w:pPr>
      <w:r w:rsidRPr="00B85413">
        <w:t>With a view to reducing the exposure to variable interest rates, new obligations are contracted at fixed interest rates where possible, and particularly with respect to loans intended for financing investment projects.</w:t>
      </w:r>
    </w:p>
    <w:p w14:paraId="7BF0F5AD" w14:textId="77777777" w:rsidR="00797DCB" w:rsidRPr="00B85413" w:rsidRDefault="00797DCB" w:rsidP="00785AEC">
      <w:pPr>
        <w:spacing w:after="60"/>
        <w:rPr>
          <w:rFonts w:cs="Times New Roman"/>
          <w:szCs w:val="24"/>
        </w:rPr>
      </w:pPr>
      <w:r w:rsidRPr="00B85413">
        <w:t>For the purpose of portfolio optimisation and a more efficient public debt management, an analysis of costs and risks of alternative debt strategies was conducted by using the World Bank's Medium Term Debt Strategy Model (MTDS) for the baseline scenario, as well as taking into accounts any shocks that may result in a change of the baseline scenario, such as: exchange rate, changes of interest rates on the international and national market, combined shock.</w:t>
      </w:r>
    </w:p>
    <w:p w14:paraId="660DF504" w14:textId="77777777" w:rsidR="00797DCB" w:rsidRPr="00EC624A" w:rsidRDefault="00797DCB" w:rsidP="00785AEC">
      <w:pPr>
        <w:spacing w:after="60"/>
        <w:rPr>
          <w:rFonts w:cs="Times New Roman"/>
          <w:szCs w:val="24"/>
        </w:rPr>
      </w:pPr>
      <w:r w:rsidRPr="00EC624A">
        <w:t xml:space="preserve">The Public Debt Management Strategy in the upcoming medium-term period is based on the assumption that financing will be provided by borrowing on the domestic and international financial market. Flexibility in terms of market choice, debt currency </w:t>
      </w:r>
      <w:r>
        <w:t xml:space="preserve">and financing instruments, are </w:t>
      </w:r>
      <w:r w:rsidRPr="00EC624A">
        <w:t>necessary conditions for ensuring the financing of the expenditures from the budget of the Republic of Serbia. The decision on annual borrowing is made within the Budget Law for a specific fiscal year. Depending on the change in underlying fiscal aggregates, adjustment of the borrowing plan is possible during the fiscal year.</w:t>
      </w:r>
    </w:p>
    <w:p w14:paraId="644D8374" w14:textId="7A544CD8" w:rsidR="00B62D55" w:rsidRDefault="00797DCB" w:rsidP="00785AEC">
      <w:pPr>
        <w:spacing w:after="60"/>
      </w:pPr>
      <w:r w:rsidRPr="00EC624A">
        <w:t>An international link (i-Link) is to be established in early 2024 between the Central Register, Securities Depository and Clearing and Euroclear Bank, so as to facilitate the settlement transactions of the government benchmark bonds through the Euroclear provider of post trade transactions. The main advantages of joining the Euroclear system are the expansion of the investor base through the easier availability of domestic securities to foreign investors, which further reduces costs in the downstream chain of participants in the purchase of securities, and thereby the decline in security yields and lower borrowing costs for the issuer. Also, the liquidity of the secondary market increases by expanding the investor base.</w:t>
      </w:r>
    </w:p>
    <w:p w14:paraId="2BCB85EA" w14:textId="29CA95A0" w:rsidR="00797DCB" w:rsidRPr="00785AEC" w:rsidRDefault="00B62D55" w:rsidP="00785AEC">
      <w:pPr>
        <w:keepNext/>
        <w:keepLines/>
        <w:spacing w:before="120"/>
        <w:outlineLvl w:val="1"/>
        <w:rPr>
          <w:rFonts w:eastAsia="MS PGothic" w:cs="Times New Roman"/>
          <w:b/>
          <w:color w:val="000000"/>
          <w:szCs w:val="24"/>
          <w:lang w:val="en-US"/>
        </w:rPr>
      </w:pPr>
      <w:bookmarkStart w:id="46" w:name="_Toc530635112"/>
      <w:bookmarkStart w:id="47" w:name="_Toc156201375"/>
      <w:bookmarkEnd w:id="46"/>
      <w:r w:rsidRPr="00785AEC">
        <w:rPr>
          <w:rFonts w:eastAsia="MS PGothic" w:cs="Times New Roman"/>
          <w:b/>
          <w:color w:val="000000"/>
          <w:szCs w:val="24"/>
          <w:lang w:val="en-US"/>
        </w:rPr>
        <w:lastRenderedPageBreak/>
        <w:t>4.</w:t>
      </w:r>
      <w:r w:rsidR="00797DCB" w:rsidRPr="00785AEC">
        <w:rPr>
          <w:rFonts w:eastAsia="MS PGothic" w:cs="Times New Roman"/>
          <w:b/>
          <w:color w:val="000000"/>
          <w:szCs w:val="24"/>
          <w:lang w:val="en-US"/>
        </w:rPr>
        <w:t>6. SENSITIVITY ANALYSIS AND COMPARISON WITH THE PREVIOUS PROGRAMME</w:t>
      </w:r>
      <w:bookmarkEnd w:id="47"/>
    </w:p>
    <w:p w14:paraId="39DD2CB6" w14:textId="77777777" w:rsidR="00797DCB" w:rsidRPr="00B85413" w:rsidRDefault="00797DCB" w:rsidP="00785AEC">
      <w:pPr>
        <w:spacing w:after="60"/>
        <w:rPr>
          <w:rFonts w:eastAsia="MS PGothic" w:cstheme="minorHAnsi"/>
          <w:szCs w:val="20"/>
        </w:rPr>
      </w:pPr>
      <w:r w:rsidRPr="00B85413">
        <w:t>Fiscal risks are about the exposure of public finance to certain circumstances which may cause a deviation from the projected fiscal framework. The deviation may occur in revenue, expenditure, fiscal result, as well as state property and liabilities compared to what was planned and expected. The Government may not affect external risks, such as natural disasters or global financial crises, but it is possible to define exit strategies which would mitigate their impact (preservation of stability in good times, so that the fiscal policy could adequately respond in case of natural disasters etc. in the circumstances of recession or crisis). Internal risks, or their materialization, are a consequence of activities in the public sector, and thus the probability of their realisation may be affected by decisions and policies of the Government.</w:t>
      </w:r>
    </w:p>
    <w:p w14:paraId="75091FA0" w14:textId="77777777" w:rsidR="00797DCB" w:rsidRPr="00B85413" w:rsidRDefault="00797DCB" w:rsidP="00785AEC">
      <w:pPr>
        <w:spacing w:after="60"/>
        <w:rPr>
          <w:rFonts w:eastAsia="MS PGothic" w:cstheme="minorHAnsi"/>
          <w:szCs w:val="20"/>
        </w:rPr>
      </w:pPr>
      <w:r w:rsidRPr="00B85413">
        <w:t>Identification of the largest financial risks which may affect state finances in the medium term is a starting point in a better management of fiscal risks. There are detailed data on certain fiscal risks, and it is easy to identify if, and how probably it is that, fiscal aggregates will be affected medium-term. For others, however, there are no sufficiently detailed data, but their very identification raises awareness on the possibility that they may result in a deviation from the planned fiscal framework in the upcoming period.</w:t>
      </w:r>
    </w:p>
    <w:p w14:paraId="7A0F3156" w14:textId="77777777" w:rsidR="00797DCB" w:rsidRPr="00B85413" w:rsidRDefault="00797DCB" w:rsidP="00785AEC">
      <w:pPr>
        <w:spacing w:after="60"/>
        <w:rPr>
          <w:rFonts w:eastAsia="MS PGothic" w:cstheme="minorHAnsi"/>
          <w:szCs w:val="20"/>
        </w:rPr>
      </w:pPr>
      <w:r w:rsidRPr="00B85413">
        <w:t>The Ministry of Finance has a leading role in the management of fiscal risks. As the key institution for medium-term macroeconomic and fiscal planning, budget formulation and management, the Ministry of Finance must also have the leading role in the establishment of an institutional and legal structure, and enhancement of capacities necessary for fiscal risk management. The Division for Monitoring of Fiscal Risks, as an organisational unit for management of fiscal risks in the Ministry of Finance, was founded with a goal to work on the strengthening of the legislation and the methodological framework, capacity building, and development of technical tools and models necessary for monitoring and assessment of fiscal risks. The purpose is that these activities result in risk identification and assessment and proposing of exit strategies, as assistance to the Government in the preservation of stability of the public finance, which is the key goal of the fiscal policy and one of the main preconditions for a more dynamic economic growth.</w:t>
      </w:r>
    </w:p>
    <w:p w14:paraId="33E4A5F5" w14:textId="77777777" w:rsidR="00797DCB" w:rsidRPr="00B85413" w:rsidRDefault="00797DCB" w:rsidP="00785AEC">
      <w:pPr>
        <w:spacing w:after="60"/>
        <w:rPr>
          <w:rFonts w:eastAsia="MS PGothic" w:cstheme="minorHAnsi"/>
          <w:szCs w:val="20"/>
        </w:rPr>
      </w:pPr>
      <w:r w:rsidRPr="00B85413">
        <w:t>For the purpose of implementation of the above process of monitoring fiscal risks, in October 2021, the Uniform Methodology was adopted, prepared with the assistance of the World Bank, which includes four basic methodologies, namely: 1) Methodology for monitoring fiscal risks arising from the business activity of public enterprises; 2) Methodology for monitoring fiscal risks to the budget of the Republic of Serbia arising from the activities of local self-government units; 3) Methodology for monitoring fiscal risks arising from the judicial proceedings; 4) Methodology for monitoring fiscal risks arising from natural disasters.</w:t>
      </w:r>
    </w:p>
    <w:p w14:paraId="65BF6944" w14:textId="77777777" w:rsidR="00797DCB" w:rsidRPr="00B85413" w:rsidRDefault="00797DCB" w:rsidP="00785AEC">
      <w:pPr>
        <w:spacing w:after="60"/>
        <w:rPr>
          <w:rFonts w:eastAsia="MS PGothic" w:cstheme="minorHAnsi"/>
          <w:szCs w:val="20"/>
        </w:rPr>
      </w:pPr>
      <w:r w:rsidRPr="00B85413">
        <w:t>Guarantee</w:t>
      </w:r>
      <w:r>
        <w:t>s</w:t>
      </w:r>
      <w:r w:rsidRPr="00B85413">
        <w:t xml:space="preserve"> issued by the state affect the amount of public debt as well as the amount of deficit, if the loan repayment is assumed by the state instead of the original debtor. Issued guarantees are, according to the definition from the Law on Public Debt</w:t>
      </w:r>
      <w:r w:rsidRPr="00B85413">
        <w:rPr>
          <w:rFonts w:eastAsia="MS PGothic" w:cstheme="minorHAnsi"/>
          <w:szCs w:val="20"/>
          <w:vertAlign w:val="superscript"/>
          <w:lang w:eastAsia="ja-JP"/>
        </w:rPr>
        <w:footnoteReference w:id="9"/>
      </w:r>
      <w:r w:rsidRPr="00B85413">
        <w:t>, a part of indirect liabilities and are included in the public debt in the total amount. Limitations placed on the issuance of new guarantees yielded results, and the share of indirect obligations in the total public debt is decreasing. Indirect obligations (guarantees issued by the Republic of Serbia) constituted 4.6% of the total debt of the government sector at the end of 2022. At the end of Q3 2023, they constituted 5.2% of the debt of the government sector.</w:t>
      </w:r>
    </w:p>
    <w:p w14:paraId="7B36378E" w14:textId="77777777" w:rsidR="00797DCB" w:rsidRPr="00B85413" w:rsidRDefault="00797DCB" w:rsidP="00785AEC">
      <w:pPr>
        <w:spacing w:after="60"/>
        <w:rPr>
          <w:rFonts w:eastAsia="MS PGothic" w:cstheme="minorHAnsi"/>
          <w:spacing w:val="-2"/>
          <w:szCs w:val="20"/>
        </w:rPr>
      </w:pPr>
      <w:r w:rsidRPr="00B85413">
        <w:t>At the end of 2022, the debt balance according to the issued guarantees amounted to 1.5 billion EUR, or 2.6% of the GDP.</w:t>
      </w:r>
    </w:p>
    <w:p w14:paraId="19B916D1" w14:textId="77777777" w:rsidR="00785AEC" w:rsidRDefault="00785AEC" w:rsidP="00797DCB">
      <w:pPr>
        <w:spacing w:after="0" w:line="276" w:lineRule="auto"/>
      </w:pPr>
    </w:p>
    <w:p w14:paraId="54F87C8A" w14:textId="77777777" w:rsidR="00785AEC" w:rsidRDefault="00785AEC" w:rsidP="00797DCB">
      <w:pPr>
        <w:spacing w:after="0" w:line="276" w:lineRule="auto"/>
      </w:pPr>
    </w:p>
    <w:p w14:paraId="20E00F75" w14:textId="77777777" w:rsidR="00785AEC" w:rsidRDefault="00785AEC" w:rsidP="00797DCB">
      <w:pPr>
        <w:spacing w:after="0" w:line="276" w:lineRule="auto"/>
      </w:pPr>
    </w:p>
    <w:p w14:paraId="69FE4B54" w14:textId="6C981164" w:rsidR="00797DCB" w:rsidRPr="00B85413" w:rsidRDefault="00797DCB" w:rsidP="00785AEC">
      <w:pPr>
        <w:rPr>
          <w:rFonts w:eastAsia="Calibri" w:cs="Times New Roman"/>
          <w:szCs w:val="24"/>
        </w:rPr>
      </w:pPr>
      <w:r w:rsidRPr="00B85413">
        <w:lastRenderedPageBreak/>
        <w:t>Chart 15 Share of indirect debt in the total public debt of the Republic of Serbia</w:t>
      </w:r>
    </w:p>
    <w:p w14:paraId="5B9CC263" w14:textId="77777777" w:rsidR="00797DCB" w:rsidRPr="00B85413" w:rsidRDefault="00797DCB" w:rsidP="00797DCB">
      <w:pPr>
        <w:spacing w:after="0" w:line="276" w:lineRule="auto"/>
        <w:rPr>
          <w:rFonts w:eastAsia="Calibri" w:cs="Times New Roman"/>
          <w:szCs w:val="24"/>
          <w:highlight w:val="yellow"/>
        </w:rPr>
      </w:pPr>
      <w:r w:rsidRPr="00B85413">
        <w:rPr>
          <w:noProof/>
          <w:lang w:val="en-US"/>
        </w:rPr>
        <w:drawing>
          <wp:inline distT="0" distB="0" distL="0" distR="0" wp14:anchorId="670972A8" wp14:editId="70807B5C">
            <wp:extent cx="5486399" cy="2276475"/>
            <wp:effectExtent l="0" t="0" r="635" b="0"/>
            <wp:docPr id="8" name="Chart 8">
              <a:extLst xmlns:a="http://schemas.openxmlformats.org/drawingml/2006/main">
                <a:ext uri="{FF2B5EF4-FFF2-40B4-BE49-F238E27FC236}">
                  <a16:creationId xmlns:a16="http://schemas.microsoft.com/office/drawing/2014/main" id="{98EBB45A-0A99-426D-8406-356736287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DA26E2" w14:textId="77777777" w:rsidR="00797DCB" w:rsidRPr="00B85413" w:rsidRDefault="00797DCB" w:rsidP="00785AEC">
      <w:pPr>
        <w:spacing w:after="60"/>
        <w:rPr>
          <w:rFonts w:eastAsia="MS PGothic" w:cstheme="minorHAnsi"/>
          <w:szCs w:val="20"/>
        </w:rPr>
      </w:pPr>
      <w:r w:rsidRPr="00B85413">
        <w:t>Repayment of the principal amount on the basis of guarantee</w:t>
      </w:r>
      <w:r>
        <w:t>d</w:t>
      </w:r>
      <w:r w:rsidRPr="00B85413">
        <w:t xml:space="preserve"> loans settled from the budget of the Republic of Serbia in 2022 amounted to 21.3 billion RSD, out of which 17.</w:t>
      </w:r>
      <w:r>
        <w:t>7</w:t>
      </w:r>
      <w:r w:rsidRPr="00B85413">
        <w:t xml:space="preserve"> billion RSD affects the deficit. Accounting methodology until 2014 did not include repayments arising from guarantees into expenses</w:t>
      </w:r>
      <w:r w:rsidRPr="00B85413">
        <w:rPr>
          <w:rFonts w:eastAsia="MS PGothic" w:cstheme="minorHAnsi"/>
          <w:szCs w:val="20"/>
          <w:vertAlign w:val="superscript"/>
          <w:lang w:eastAsia="ja-JP"/>
        </w:rPr>
        <w:footnoteReference w:id="10"/>
      </w:r>
      <w:r w:rsidRPr="00B85413">
        <w:t>.</w:t>
      </w:r>
    </w:p>
    <w:p w14:paraId="77127A8C" w14:textId="77777777" w:rsidR="00797DCB" w:rsidRPr="00B85413" w:rsidRDefault="00797DCB" w:rsidP="00785AEC">
      <w:pPr>
        <w:widowControl w:val="0"/>
        <w:spacing w:after="60"/>
        <w:rPr>
          <w:rFonts w:eastAsia="MS PGothic" w:cstheme="minorHAnsi"/>
          <w:szCs w:val="20"/>
        </w:rPr>
      </w:pPr>
      <w:r w:rsidRPr="00B85413">
        <w:t>Since 2014, a part of these expenses has been included in the budget expenses</w:t>
      </w:r>
      <w:r w:rsidRPr="00B85413">
        <w:rPr>
          <w:rFonts w:eastAsia="MS PGothic" w:cstheme="minorHAnsi"/>
          <w:szCs w:val="20"/>
          <w:vertAlign w:val="superscript"/>
          <w:lang w:eastAsia="ja-JP"/>
        </w:rPr>
        <w:footnoteReference w:id="11"/>
      </w:r>
      <w:r w:rsidRPr="00B85413">
        <w:t>. Independently from the budgetary and accounting overview, the debt paid by the government instead of the main debtor increases the overall borrowing requirements.</w:t>
      </w:r>
    </w:p>
    <w:p w14:paraId="1AF453E2" w14:textId="77777777" w:rsidR="00797DCB" w:rsidRPr="00B85413" w:rsidRDefault="00797DCB" w:rsidP="00785AEC">
      <w:pPr>
        <w:rPr>
          <w:rFonts w:eastAsia="Calibri" w:cs="Times New Roman"/>
          <w:szCs w:val="24"/>
        </w:rPr>
      </w:pPr>
      <w:bookmarkStart w:id="48" w:name="_Hlk154585832"/>
      <w:r w:rsidRPr="00B85413">
        <w:t>Chart 16 Debt repayment on the basis of activated guarantees, billion RSD</w:t>
      </w:r>
    </w:p>
    <w:p w14:paraId="2A42C4DE" w14:textId="77777777" w:rsidR="00797DCB" w:rsidRDefault="00797DCB" w:rsidP="00797DCB">
      <w:pPr>
        <w:spacing w:after="0" w:line="276" w:lineRule="auto"/>
        <w:rPr>
          <w:rFonts w:eastAsia="Calibri" w:cs="Times New Roman"/>
          <w:szCs w:val="24"/>
          <w:highlight w:val="yellow"/>
        </w:rPr>
      </w:pPr>
      <w:r w:rsidRPr="00B85413">
        <w:rPr>
          <w:noProof/>
          <w:lang w:val="en-US"/>
        </w:rPr>
        <w:drawing>
          <wp:inline distT="0" distB="0" distL="0" distR="0" wp14:anchorId="0C095A95" wp14:editId="5DE4B7CE">
            <wp:extent cx="5731510" cy="2857500"/>
            <wp:effectExtent l="0" t="0" r="2540" b="0"/>
            <wp:docPr id="4" name="Chart 4">
              <a:extLst xmlns:a="http://schemas.openxmlformats.org/drawingml/2006/main">
                <a:ext uri="{FF2B5EF4-FFF2-40B4-BE49-F238E27FC236}">
                  <a16:creationId xmlns:a16="http://schemas.microsoft.com/office/drawing/2014/main" id="{316B33A9-D346-4FB4-BCF2-FA9FCFF47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87423A" w14:textId="77777777" w:rsidR="00797DCB" w:rsidRPr="00545B0F" w:rsidRDefault="00797DCB" w:rsidP="00392552">
      <w:pPr>
        <w:numPr>
          <w:ilvl w:val="0"/>
          <w:numId w:val="22"/>
        </w:numPr>
        <w:spacing w:after="160" w:line="259" w:lineRule="auto"/>
        <w:ind w:left="1701" w:firstLine="0"/>
        <w:contextualSpacing/>
        <w:rPr>
          <w:rFonts w:cs="Times New Roman"/>
          <w:sz w:val="18"/>
          <w:szCs w:val="18"/>
          <w:lang w:val="en-US"/>
        </w:rPr>
      </w:pPr>
      <w:r w:rsidRPr="00545B0F">
        <w:rPr>
          <w:rFonts w:cs="Times New Roman"/>
          <w:sz w:val="18"/>
          <w:szCs w:val="18"/>
          <w:lang w:val="sr-Latn-RS"/>
        </w:rPr>
        <w:t>Total repayment based on activated guarantees (principal and interest)</w:t>
      </w:r>
    </w:p>
    <w:p w14:paraId="06049326" w14:textId="77777777" w:rsidR="00797DCB" w:rsidRPr="00545B0F" w:rsidRDefault="00797DCB" w:rsidP="00392552">
      <w:pPr>
        <w:numPr>
          <w:ilvl w:val="0"/>
          <w:numId w:val="23"/>
        </w:numPr>
        <w:ind w:left="567" w:hanging="142"/>
        <w:jc w:val="center"/>
        <w:rPr>
          <w:rFonts w:cs="Times New Roman"/>
          <w:sz w:val="18"/>
          <w:szCs w:val="18"/>
          <w:lang w:val="en-US"/>
        </w:rPr>
      </w:pPr>
      <w:r>
        <w:rPr>
          <w:rFonts w:cs="Times New Roman"/>
          <w:sz w:val="18"/>
          <w:szCs w:val="18"/>
          <w:lang w:val="en-US"/>
        </w:rPr>
        <w:t xml:space="preserve">  </w:t>
      </w:r>
      <w:r w:rsidRPr="00545B0F">
        <w:rPr>
          <w:rFonts w:cs="Times New Roman"/>
          <w:sz w:val="18"/>
          <w:szCs w:val="18"/>
          <w:lang w:val="en-US"/>
        </w:rPr>
        <w:t>Repayment of guarantees (principal ) included in expenditure (affects the deficit)</w:t>
      </w:r>
    </w:p>
    <w:p w14:paraId="788DD7BE" w14:textId="77777777" w:rsidR="00797DCB" w:rsidRPr="00B85413" w:rsidRDefault="00797DCB" w:rsidP="00785AEC">
      <w:pPr>
        <w:spacing w:after="60"/>
        <w:rPr>
          <w:rFonts w:eastAsia="MS PGothic" w:cstheme="minorHAnsi"/>
          <w:szCs w:val="20"/>
        </w:rPr>
      </w:pPr>
      <w:r w:rsidRPr="00B85413">
        <w:t xml:space="preserve">The repayment plan on </w:t>
      </w:r>
      <w:bookmarkEnd w:id="48"/>
      <w:r w:rsidRPr="00B85413">
        <w:t xml:space="preserve">the basis of guarantees (principal amounts and interest) in the </w:t>
      </w:r>
      <w:bookmarkStart w:id="49" w:name="_Hlk146179423"/>
      <w:r w:rsidRPr="00B85413">
        <w:t>Law amending and supplementing the Law on the Budget of the Republic of Serbia for 2023 (</w:t>
      </w:r>
      <w:r w:rsidRPr="00B85413">
        <w:rPr>
          <w:i/>
          <w:iCs/>
        </w:rPr>
        <w:t>Official Gazette of the Republic of Serbia</w:t>
      </w:r>
      <w:r w:rsidRPr="00B85413">
        <w:t xml:space="preserve">), No. 75/2023) </w:t>
      </w:r>
      <w:bookmarkEnd w:id="49"/>
      <w:r w:rsidRPr="00B85413">
        <w:t>provides for an amount of 35.7 billion RSD, of which the amount of 24.5 billion RSD for repayment of the principal amount by guarantees is included into expenses affecting the result.</w:t>
      </w:r>
    </w:p>
    <w:p w14:paraId="749A840A" w14:textId="77777777" w:rsidR="00797DCB" w:rsidRPr="00B85413" w:rsidRDefault="00797DCB" w:rsidP="00785AEC">
      <w:pPr>
        <w:spacing w:after="60"/>
        <w:rPr>
          <w:rFonts w:eastAsia="MS PGothic" w:cstheme="minorHAnsi"/>
          <w:szCs w:val="20"/>
        </w:rPr>
      </w:pPr>
      <w:r w:rsidRPr="00B85413">
        <w:lastRenderedPageBreak/>
        <w:t>Indirect debt, and inclusion of a part of repayments arising from guarantees into the budgetary expenditure, and increase of deficit arising from that, increased the awareness on the growing fiscal risks arising from issued guarantees. Thus, activities were undertaken to limit the issuance of new guarantees. Amendments to the Law on Public Debt prohibits issuance of new guarantees for loans for the purposes of liquidity. Amendments to the Law on the Development Fund of the Republic of Serbia disabled any further issuance of a counter-guarantee for guarantees issued by the Development Fund of the Republic of Serbia.</w:t>
      </w:r>
    </w:p>
    <w:p w14:paraId="66C862C0" w14:textId="77777777" w:rsidR="00797DCB" w:rsidRPr="00B85413" w:rsidRDefault="00797DCB" w:rsidP="00785AEC">
      <w:pPr>
        <w:spacing w:after="60"/>
        <w:rPr>
          <w:rFonts w:eastAsia="MS PGothic" w:cstheme="minorHAnsi"/>
          <w:szCs w:val="20"/>
        </w:rPr>
      </w:pPr>
      <w:r w:rsidRPr="00B85413">
        <w:t>In addition to the limitations in the issuance of public guarantees, a key step in the reduction and elimination of fiscal risks on this basis concerns a reform of state-owned and public enterprises, beneficiaries of guarantees, so they could be able to repay their own loans. A large number of enterprises, which are the biggest beneficiaries of guarantees, is undergoing the restructuring process, i.e. implementing restructuring plans developed in collaboration with international financial institutions.</w:t>
      </w:r>
    </w:p>
    <w:p w14:paraId="308147FA" w14:textId="77777777" w:rsidR="00797DCB" w:rsidRPr="00B85413" w:rsidRDefault="00797DCB" w:rsidP="00785AEC">
      <w:pPr>
        <w:spacing w:after="60"/>
        <w:rPr>
          <w:rFonts w:eastAsia="MS PGothic" w:cstheme="minorHAnsi"/>
          <w:szCs w:val="20"/>
        </w:rPr>
      </w:pPr>
      <w:r w:rsidRPr="00B85413">
        <w:t>In accordance with the Law amending and supplementing the Law on the Budget of the Republic of Serbia for 2023 (</w:t>
      </w:r>
      <w:r w:rsidRPr="00B85413">
        <w:rPr>
          <w:i/>
          <w:iCs/>
        </w:rPr>
        <w:t>Official Gazette of the Republic of Serbia</w:t>
      </w:r>
      <w:r w:rsidRPr="00B85413">
        <w:t>, No. 75/2023), issuance of guarantees in the amount no higher than 319.8 billion RSD is planned.</w:t>
      </w:r>
    </w:p>
    <w:p w14:paraId="6AB30EB2" w14:textId="77777777" w:rsidR="00797DCB" w:rsidRPr="00B85413" w:rsidRDefault="00797DCB" w:rsidP="00785AEC">
      <w:pPr>
        <w:spacing w:after="60"/>
        <w:rPr>
          <w:rFonts w:eastAsia="MS PGothic" w:cstheme="minorHAnsi"/>
          <w:szCs w:val="20"/>
        </w:rPr>
      </w:pPr>
      <w:r w:rsidRPr="00B85413">
        <w:t>Structural reforms of public and state-owned enterprises, enhancement of their capacities for a market game and financial sustainability, on one hand, and limited and targeted issuance of new guarantees, on the other hand, will contribute to the reduction of fiscal risks in this regard and maintenance of expenses in the planned (projected) limits in the upcoming medium term.</w:t>
      </w:r>
    </w:p>
    <w:p w14:paraId="7247AA70" w14:textId="77777777" w:rsidR="00797DCB" w:rsidRPr="00B85413" w:rsidRDefault="00797DCB" w:rsidP="00785AEC">
      <w:pPr>
        <w:spacing w:after="60"/>
        <w:rPr>
          <w:rFonts w:eastAsia="MS PGothic" w:cstheme="minorHAnsi"/>
          <w:szCs w:val="20"/>
        </w:rPr>
      </w:pPr>
      <w:r w:rsidRPr="00B85413">
        <w:t>Business activity of public enterprises is an important source of fiscal risks, both on the side of budget revenue and on the side of budget expenditure. Public enterprises are facing many problems in the business activity, from the repayment of claims, to regular settlement of obligations towards creditors, state and employees, etc. The state, as the founder and only owner, is responsible for their activity, and is their last resort in case of insolvency. There are several channels through which fiscal risks may materialize relating to the activity of public enterprises. The largest, but not the only risk, are public guarantees issued for loans of public enterprises. Sustainability, efficiency and profitability of public enterprises affect the budget revenue / amount of profit paid to the budget. The quality of products and services provided by public enterprises affects the efficiency and profitability of the private sector and, ultimately, the amount of tax paid to the budget.</w:t>
      </w:r>
    </w:p>
    <w:p w14:paraId="42627A7B" w14:textId="77777777" w:rsidR="00797DCB" w:rsidRPr="00B85413" w:rsidRDefault="00797DCB" w:rsidP="00785AEC">
      <w:pPr>
        <w:spacing w:after="60"/>
        <w:rPr>
          <w:highlight w:val="yellow"/>
        </w:rPr>
      </w:pPr>
      <w:r w:rsidRPr="00B85413">
        <w:t>Public enterprises are an important segment of Serbian economy, and employ approximately 67.5 thousand people. Public enterprises are founded as companies for activities of general interest. Their activity is regulated by the Law on Public Enterprises, adopted in February 2016, the Law on the Management of Companies Owned by the Republic of Serbia, which was adopted in September 2023, as well as sub-sectoral laws defining specific areas not included in the Law on Public Enterprises (Law on Energy, Law on Companies, etc.).</w:t>
      </w:r>
    </w:p>
    <w:p w14:paraId="57019AD2" w14:textId="77777777" w:rsidR="00797DCB" w:rsidRPr="00B85413" w:rsidRDefault="00797DCB" w:rsidP="00785AEC">
      <w:pPr>
        <w:spacing w:after="60"/>
        <w:rPr>
          <w:highlight w:val="yellow"/>
        </w:rPr>
      </w:pPr>
      <w:r w:rsidRPr="00B85413">
        <w:t>In autumn 2021, there were disturbance on the world energy market. The crisis in the energy sector added to the already existing crisis caused by the COVID-19 pandemic. Due to the increased demand caused by the post-pandemic development of the economy and problems in supply, i.e. insufficient supply and insufficient supplies, prices of natural gas reached maximum values ever recorded. This encouraged demand for other energy products, whose prices exceptionally rose. High prices of other energy products, and in Europe also reduced production in wind power plants and high prices of licences for CO</w:t>
      </w:r>
      <w:r w:rsidRPr="00B85413">
        <w:rPr>
          <w:vertAlign w:val="subscript"/>
        </w:rPr>
        <w:t>2</w:t>
      </w:r>
      <w:r w:rsidRPr="00B85413">
        <w:t xml:space="preserve"> emission, resulted in a growth of the prices of electricity, also to the maximum values ever recorded. In such circumstances, production of electricity from coal rose, since it was less expensive than production of electricity from gas.</w:t>
      </w:r>
    </w:p>
    <w:p w14:paraId="739D57D5" w14:textId="77777777" w:rsidR="00797DCB" w:rsidRPr="00B85413" w:rsidRDefault="00797DCB" w:rsidP="00785AEC">
      <w:pPr>
        <w:spacing w:after="60"/>
        <w:rPr>
          <w:spacing w:val="-4"/>
          <w:highlight w:val="yellow"/>
        </w:rPr>
      </w:pPr>
      <w:r w:rsidRPr="00B85413">
        <w:t xml:space="preserve">So far, it has been shown multiple times that a growth of the one of the basic energy products, such as petroleum and gas, results in the growth of the other prices on the market. This already difficult situation has been further aggravated by the crisis in Ukraine. The issue of energy security and European dependence on Russian fossil fuels has become one of the key problems. This turn of events caused the prices of electricity and natural gas in the world to reach values significantly higher than the ones that were usual over the last few years. The energy crisis inevitably spilled over to Serbia, </w:t>
      </w:r>
      <w:r w:rsidRPr="00B85413">
        <w:lastRenderedPageBreak/>
        <w:t>with energy enterprises being affected the most, particularly JSC Electric Power Industry of Serbia and PE Srbijagas.</w:t>
      </w:r>
    </w:p>
    <w:p w14:paraId="763F75A5" w14:textId="77777777" w:rsidR="00797DCB" w:rsidRPr="00B85413" w:rsidRDefault="00797DCB" w:rsidP="00785AEC">
      <w:pPr>
        <w:spacing w:after="60"/>
        <w:rPr>
          <w:spacing w:val="-4"/>
        </w:rPr>
      </w:pPr>
      <w:r w:rsidRPr="00B85413">
        <w:t>Due to higher prices of electricity, which would endanger the business activity of economic entities in the Republic of Serbia, as well as energy entities which conduct the activity of transfer or distribution of electricity (relating to the supply of electricity for losses), it is recommended that JSC EPS should supply such entities at prices considerably lower than the market prices, which has exposed JSC EPS to financial risk, i.e. the risk of raised prices was fully transferred to JSC EPS.</w:t>
      </w:r>
    </w:p>
    <w:p w14:paraId="7B91311A" w14:textId="77777777" w:rsidR="00797DCB" w:rsidRPr="00B85413" w:rsidRDefault="00797DCB" w:rsidP="00785AEC">
      <w:pPr>
        <w:spacing w:after="60"/>
        <w:rPr>
          <w:highlight w:val="yellow"/>
        </w:rPr>
      </w:pPr>
      <w:r w:rsidRPr="00B85413">
        <w:t>Throughout 2022, and continuing in the first half of 2023, the Republic of Serbia fought to ensure the supply of key energy products through financial and strategic measures. In addition to the above, further efforts were made to continue with the transformation of the enterprises from the energy sector. Thus, on 6 April 2023, the form of JSC Electric Power Industry of Serbia was changed from a public enterprise to a non-public joint stock company. An increase of the prices of electricity as of 1 September 2022, rational planning of resources, fluctuations of the prices of energy products and positive hydrological trends, resulted in JSC EPS having results in the first half of 2023 that were much better than the ones planned for this period. In 2023, realisation of planned activities continued. Since 1 May 2023, a new increase of the prices of electricity by 8% occurred, whose effects would have a positive impact in the upcoming period.</w:t>
      </w:r>
    </w:p>
    <w:p w14:paraId="0C159D85" w14:textId="77777777" w:rsidR="00797DCB" w:rsidRPr="00B85413" w:rsidRDefault="00797DCB" w:rsidP="00785AEC">
      <w:pPr>
        <w:spacing w:after="60"/>
      </w:pPr>
      <w:r w:rsidRPr="00B85413">
        <w:t>As regards PE Srbijagas, unfavourable market developments and the financial position of the natural gas distributor caused the Republic of Serbia to take part in financing purchases of reserve quantities of gas, as well as co-financing regular purchases, in the previous period. Proactive work regime during 2022 ensured additional storage capacities for natural gas in Hungary, from where stored quantities were occasionally withdrawn during the 2022/2023 winter season, and the remaining quantities will enable additional security of supply of the market during the winter season 2023/2024. Fluctuations of the prices of energy products at the world market caused PE Srbijagas to also adjust the selling prices of gas. Thus, since 1 January 2023, PE Srbijagas has been applying new prices of natural gas in the activity of public supply higher by 11%. As of 1 May 2023, a new increase of prices of natural gas has been introduced for public supply of small buyers and households of 10%. The full effects of these increases will be visible in the second half of 2023.</w:t>
      </w:r>
    </w:p>
    <w:p w14:paraId="3448C086" w14:textId="77777777" w:rsidR="00797DCB" w:rsidRPr="00B85413" w:rsidRDefault="00797DCB" w:rsidP="00785AEC">
      <w:pPr>
        <w:spacing w:after="60"/>
      </w:pPr>
      <w:r w:rsidRPr="00B85413">
        <w:t>PE Roads of Serbia did not escape the effects of the global energy crisis, and was identified as having high fiscal risk due to the growth of prices of basic energy products and main raw material needed to conduct basic activity, which could additionally aggravate the financial position of this public enterprise, and thus also increase its reliance on the budget of the Republic of Serbia. For the purpose of timely preventing an impact on the budget, the Republic of Serbia adopted a series of measures in 2023. In order to avoid negative effects and their impact on the budget of the Republic of Serbia, PE Roads of Serbia has, since 1 April 2023, increased the road toll prices by 14%, and 8% for vehicles with a tag device.</w:t>
      </w:r>
    </w:p>
    <w:p w14:paraId="660E99E9" w14:textId="77777777" w:rsidR="00797DCB" w:rsidRPr="00B85413" w:rsidRDefault="00797DCB" w:rsidP="00785AEC">
      <w:pPr>
        <w:spacing w:after="60"/>
      </w:pPr>
      <w:r w:rsidRPr="00B85413">
        <w:t>A similar situation was identified with Corridors of Serbia LLC, due to high expenses for capital investments, which are within the purview of this company, and thus, changes of the prices of raw materials may considerably increase the costs of the implementation of projects and increase the company’s reliance on the budget of the Republic of Serbia, for the purpose of a continued execution of projects.</w:t>
      </w:r>
    </w:p>
    <w:p w14:paraId="5933798D" w14:textId="77777777" w:rsidR="00797DCB" w:rsidRPr="00B85413" w:rsidRDefault="00797DCB" w:rsidP="00785AEC">
      <w:pPr>
        <w:spacing w:after="60"/>
        <w:rPr>
          <w:highlight w:val="yellow"/>
        </w:rPr>
      </w:pPr>
      <w:r w:rsidRPr="00B85413">
        <w:t>Total assets of the national public enterprises at the end of 2022 amounted to 3,454 billion RSD, and the end results was net loss in the amount of 69 billion RSD.</w:t>
      </w:r>
    </w:p>
    <w:p w14:paraId="656F5935" w14:textId="77777777" w:rsidR="00785AEC" w:rsidRDefault="00785AEC">
      <w:pPr>
        <w:spacing w:after="160" w:line="259" w:lineRule="auto"/>
        <w:jc w:val="left"/>
      </w:pPr>
      <w:r>
        <w:br w:type="page"/>
      </w:r>
    </w:p>
    <w:p w14:paraId="26CB045E" w14:textId="6C99DAE4" w:rsidR="00797DCB" w:rsidRPr="00B85413" w:rsidRDefault="00797DCB" w:rsidP="00785AEC">
      <w:pPr>
        <w:rPr>
          <w:rFonts w:eastAsia="Calibri" w:cs="Times New Roman"/>
          <w:szCs w:val="24"/>
        </w:rPr>
      </w:pPr>
      <w:r w:rsidRPr="00B85413">
        <w:lastRenderedPageBreak/>
        <w:t>Table 12 Main financial indicators of the business activity of public enterprises, billion RSD</w:t>
      </w:r>
    </w:p>
    <w:tbl>
      <w:tblPr>
        <w:tblW w:w="6225" w:type="dxa"/>
        <w:jc w:val="center"/>
        <w:tblLayout w:type="fixed"/>
        <w:tblLook w:val="04A0" w:firstRow="1" w:lastRow="0" w:firstColumn="1" w:lastColumn="0" w:noHBand="0" w:noVBand="1"/>
      </w:tblPr>
      <w:tblGrid>
        <w:gridCol w:w="4311"/>
        <w:gridCol w:w="957"/>
        <w:gridCol w:w="957"/>
      </w:tblGrid>
      <w:tr w:rsidR="00797DCB" w:rsidRPr="00B85413" w14:paraId="00DCB8C3" w14:textId="77777777" w:rsidTr="00D34346">
        <w:trPr>
          <w:trHeight w:val="25"/>
          <w:jc w:val="center"/>
        </w:trPr>
        <w:tc>
          <w:tcPr>
            <w:tcW w:w="4311" w:type="dxa"/>
            <w:tcBorders>
              <w:top w:val="single" w:sz="4" w:space="0" w:color="002060"/>
              <w:left w:val="nil"/>
              <w:bottom w:val="single" w:sz="4" w:space="0" w:color="002060"/>
              <w:right w:val="nil"/>
            </w:tcBorders>
            <w:shd w:val="clear" w:color="auto" w:fill="auto"/>
            <w:noWrap/>
            <w:hideMark/>
          </w:tcPr>
          <w:p w14:paraId="55736470" w14:textId="77777777" w:rsidR="00797DCB" w:rsidRPr="00BC0593" w:rsidRDefault="00797DCB" w:rsidP="00D34346">
            <w:pPr>
              <w:spacing w:after="0"/>
              <w:rPr>
                <w:rFonts w:eastAsia="Times New Roman" w:cs="Times New Roman"/>
                <w:sz w:val="22"/>
              </w:rPr>
            </w:pPr>
            <w:r w:rsidRPr="00BC0593">
              <w:rPr>
                <w:sz w:val="22"/>
              </w:rPr>
              <w:t>Description</w:t>
            </w:r>
          </w:p>
        </w:tc>
        <w:tc>
          <w:tcPr>
            <w:tcW w:w="957" w:type="dxa"/>
            <w:tcBorders>
              <w:top w:val="single" w:sz="4" w:space="0" w:color="002060"/>
              <w:left w:val="nil"/>
              <w:bottom w:val="single" w:sz="4" w:space="0" w:color="002060"/>
              <w:right w:val="nil"/>
            </w:tcBorders>
            <w:shd w:val="clear" w:color="auto" w:fill="auto"/>
            <w:noWrap/>
            <w:hideMark/>
          </w:tcPr>
          <w:p w14:paraId="46E0F1CE" w14:textId="77777777" w:rsidR="00797DCB" w:rsidRPr="00BC0593" w:rsidRDefault="00797DCB" w:rsidP="00D34346">
            <w:pPr>
              <w:spacing w:after="0"/>
              <w:jc w:val="right"/>
              <w:rPr>
                <w:rFonts w:eastAsia="Times New Roman" w:cs="Times New Roman"/>
                <w:sz w:val="22"/>
              </w:rPr>
            </w:pPr>
            <w:r w:rsidRPr="00BC0593">
              <w:rPr>
                <w:sz w:val="22"/>
              </w:rPr>
              <w:t>2021</w:t>
            </w:r>
          </w:p>
        </w:tc>
        <w:tc>
          <w:tcPr>
            <w:tcW w:w="957" w:type="dxa"/>
            <w:tcBorders>
              <w:top w:val="single" w:sz="4" w:space="0" w:color="002060"/>
              <w:left w:val="nil"/>
              <w:bottom w:val="single" w:sz="4" w:space="0" w:color="002060"/>
              <w:right w:val="nil"/>
            </w:tcBorders>
            <w:shd w:val="clear" w:color="auto" w:fill="auto"/>
            <w:noWrap/>
            <w:hideMark/>
          </w:tcPr>
          <w:p w14:paraId="3EA952DD" w14:textId="77777777" w:rsidR="00797DCB" w:rsidRPr="00BC0593" w:rsidRDefault="00797DCB" w:rsidP="00D34346">
            <w:pPr>
              <w:spacing w:after="0"/>
              <w:jc w:val="right"/>
              <w:rPr>
                <w:rFonts w:eastAsia="Times New Roman" w:cs="Times New Roman"/>
                <w:sz w:val="22"/>
              </w:rPr>
            </w:pPr>
            <w:r w:rsidRPr="00BC0593">
              <w:rPr>
                <w:sz w:val="22"/>
              </w:rPr>
              <w:t>2022</w:t>
            </w:r>
          </w:p>
        </w:tc>
      </w:tr>
      <w:tr w:rsidR="00797DCB" w:rsidRPr="00B85413" w14:paraId="3FD9BDD9" w14:textId="77777777" w:rsidTr="00D34346">
        <w:trPr>
          <w:trHeight w:val="25"/>
          <w:jc w:val="center"/>
        </w:trPr>
        <w:tc>
          <w:tcPr>
            <w:tcW w:w="4311" w:type="dxa"/>
            <w:tcBorders>
              <w:top w:val="single" w:sz="4" w:space="0" w:color="002060"/>
              <w:left w:val="nil"/>
              <w:bottom w:val="nil"/>
              <w:right w:val="nil"/>
            </w:tcBorders>
            <w:shd w:val="clear" w:color="auto" w:fill="auto"/>
            <w:noWrap/>
            <w:hideMark/>
          </w:tcPr>
          <w:p w14:paraId="2EA8C777" w14:textId="77777777" w:rsidR="00797DCB" w:rsidRPr="00BC0593" w:rsidRDefault="00797DCB" w:rsidP="00D34346">
            <w:pPr>
              <w:spacing w:after="0"/>
              <w:rPr>
                <w:rFonts w:eastAsia="Times New Roman" w:cs="Times New Roman"/>
                <w:sz w:val="20"/>
                <w:szCs w:val="20"/>
              </w:rPr>
            </w:pPr>
            <w:r w:rsidRPr="00BC0593">
              <w:rPr>
                <w:sz w:val="20"/>
                <w:szCs w:val="20"/>
              </w:rPr>
              <w:t>Total assets</w:t>
            </w:r>
          </w:p>
        </w:tc>
        <w:tc>
          <w:tcPr>
            <w:tcW w:w="957" w:type="dxa"/>
            <w:tcBorders>
              <w:top w:val="nil"/>
              <w:left w:val="nil"/>
              <w:bottom w:val="nil"/>
              <w:right w:val="nil"/>
            </w:tcBorders>
            <w:shd w:val="clear" w:color="auto" w:fill="auto"/>
            <w:noWrap/>
            <w:vAlign w:val="center"/>
            <w:hideMark/>
          </w:tcPr>
          <w:p w14:paraId="1BF8E3AB" w14:textId="73D527D2" w:rsidR="00797DCB" w:rsidRPr="00BC0593" w:rsidRDefault="00797DCB" w:rsidP="00D34346">
            <w:pPr>
              <w:spacing w:after="0"/>
              <w:jc w:val="right"/>
              <w:rPr>
                <w:rFonts w:eastAsia="Times New Roman" w:cs="Times New Roman"/>
                <w:sz w:val="20"/>
                <w:szCs w:val="20"/>
              </w:rPr>
            </w:pPr>
            <w:r w:rsidRPr="00BC0593">
              <w:rPr>
                <w:sz w:val="20"/>
                <w:szCs w:val="20"/>
              </w:rPr>
              <w:t>3</w:t>
            </w:r>
            <w:r w:rsidR="00BC0593">
              <w:rPr>
                <w:sz w:val="20"/>
                <w:szCs w:val="20"/>
              </w:rPr>
              <w:t>,</w:t>
            </w:r>
            <w:r w:rsidRPr="00BC0593">
              <w:rPr>
                <w:sz w:val="20"/>
                <w:szCs w:val="20"/>
              </w:rPr>
              <w:t>217</w:t>
            </w:r>
          </w:p>
        </w:tc>
        <w:tc>
          <w:tcPr>
            <w:tcW w:w="957" w:type="dxa"/>
            <w:tcBorders>
              <w:top w:val="nil"/>
              <w:left w:val="nil"/>
              <w:bottom w:val="nil"/>
              <w:right w:val="nil"/>
            </w:tcBorders>
            <w:shd w:val="clear" w:color="000000" w:fill="FFFFFF"/>
            <w:noWrap/>
            <w:vAlign w:val="bottom"/>
            <w:hideMark/>
          </w:tcPr>
          <w:p w14:paraId="3642E862" w14:textId="7E68DD11" w:rsidR="00797DCB" w:rsidRPr="00BC0593" w:rsidRDefault="00797DCB" w:rsidP="00D34346">
            <w:pPr>
              <w:spacing w:after="0"/>
              <w:jc w:val="right"/>
              <w:rPr>
                <w:rFonts w:eastAsia="Times New Roman" w:cs="Times New Roman"/>
                <w:sz w:val="20"/>
                <w:szCs w:val="20"/>
              </w:rPr>
            </w:pPr>
            <w:r w:rsidRPr="00BC0593">
              <w:rPr>
                <w:sz w:val="20"/>
                <w:szCs w:val="20"/>
              </w:rPr>
              <w:t>3</w:t>
            </w:r>
            <w:r w:rsidR="00BC0593">
              <w:rPr>
                <w:sz w:val="20"/>
                <w:szCs w:val="20"/>
              </w:rPr>
              <w:t>,</w:t>
            </w:r>
            <w:r w:rsidRPr="00BC0593">
              <w:rPr>
                <w:sz w:val="20"/>
                <w:szCs w:val="20"/>
              </w:rPr>
              <w:t>454</w:t>
            </w:r>
          </w:p>
        </w:tc>
      </w:tr>
      <w:tr w:rsidR="00797DCB" w:rsidRPr="00B85413" w14:paraId="5C1A9BDB" w14:textId="77777777" w:rsidTr="00D34346">
        <w:trPr>
          <w:trHeight w:val="25"/>
          <w:jc w:val="center"/>
        </w:trPr>
        <w:tc>
          <w:tcPr>
            <w:tcW w:w="4311" w:type="dxa"/>
            <w:tcBorders>
              <w:top w:val="nil"/>
              <w:left w:val="nil"/>
              <w:bottom w:val="nil"/>
              <w:right w:val="nil"/>
            </w:tcBorders>
            <w:shd w:val="clear" w:color="auto" w:fill="auto"/>
            <w:noWrap/>
            <w:hideMark/>
          </w:tcPr>
          <w:p w14:paraId="1F54FF82" w14:textId="77777777" w:rsidR="00797DCB" w:rsidRPr="00BC0593" w:rsidRDefault="00797DCB" w:rsidP="00D34346">
            <w:pPr>
              <w:spacing w:after="0"/>
              <w:rPr>
                <w:rFonts w:eastAsia="Times New Roman" w:cs="Times New Roman"/>
                <w:sz w:val="20"/>
                <w:szCs w:val="20"/>
              </w:rPr>
            </w:pPr>
            <w:r w:rsidRPr="00BC0593">
              <w:rPr>
                <w:sz w:val="20"/>
                <w:szCs w:val="20"/>
              </w:rPr>
              <w:t>Own capital</w:t>
            </w:r>
          </w:p>
        </w:tc>
        <w:tc>
          <w:tcPr>
            <w:tcW w:w="957" w:type="dxa"/>
            <w:tcBorders>
              <w:top w:val="nil"/>
              <w:left w:val="nil"/>
              <w:bottom w:val="nil"/>
              <w:right w:val="nil"/>
            </w:tcBorders>
            <w:shd w:val="clear" w:color="auto" w:fill="auto"/>
            <w:noWrap/>
            <w:vAlign w:val="center"/>
            <w:hideMark/>
          </w:tcPr>
          <w:p w14:paraId="1ADAD141" w14:textId="5365AB48" w:rsidR="00797DCB" w:rsidRPr="00BC0593" w:rsidRDefault="00797DCB" w:rsidP="00D34346">
            <w:pPr>
              <w:spacing w:after="0"/>
              <w:jc w:val="right"/>
              <w:rPr>
                <w:rFonts w:eastAsia="Times New Roman" w:cs="Times New Roman"/>
                <w:sz w:val="20"/>
                <w:szCs w:val="20"/>
              </w:rPr>
            </w:pPr>
            <w:r w:rsidRPr="00BC0593">
              <w:rPr>
                <w:sz w:val="20"/>
                <w:szCs w:val="20"/>
              </w:rPr>
              <w:t>1</w:t>
            </w:r>
            <w:r w:rsidR="00BC0593">
              <w:rPr>
                <w:sz w:val="20"/>
                <w:szCs w:val="20"/>
              </w:rPr>
              <w:t>,</w:t>
            </w:r>
            <w:r w:rsidRPr="00BC0593">
              <w:rPr>
                <w:sz w:val="20"/>
                <w:szCs w:val="20"/>
              </w:rPr>
              <w:t>140</w:t>
            </w:r>
          </w:p>
        </w:tc>
        <w:tc>
          <w:tcPr>
            <w:tcW w:w="957" w:type="dxa"/>
            <w:tcBorders>
              <w:top w:val="nil"/>
              <w:left w:val="nil"/>
              <w:bottom w:val="nil"/>
              <w:right w:val="nil"/>
            </w:tcBorders>
            <w:shd w:val="clear" w:color="000000" w:fill="FFFFFF"/>
            <w:noWrap/>
            <w:vAlign w:val="bottom"/>
            <w:hideMark/>
          </w:tcPr>
          <w:p w14:paraId="579A78D6" w14:textId="17F5D54E" w:rsidR="00797DCB" w:rsidRPr="00BC0593" w:rsidRDefault="00797DCB" w:rsidP="00D34346">
            <w:pPr>
              <w:spacing w:after="0"/>
              <w:jc w:val="right"/>
              <w:rPr>
                <w:rFonts w:eastAsia="Times New Roman" w:cs="Times New Roman"/>
                <w:sz w:val="20"/>
                <w:szCs w:val="20"/>
              </w:rPr>
            </w:pPr>
            <w:r w:rsidRPr="00BC0593">
              <w:rPr>
                <w:sz w:val="20"/>
                <w:szCs w:val="20"/>
              </w:rPr>
              <w:t>1</w:t>
            </w:r>
            <w:r w:rsidR="00BC0593">
              <w:rPr>
                <w:sz w:val="20"/>
                <w:szCs w:val="20"/>
              </w:rPr>
              <w:t>,</w:t>
            </w:r>
            <w:r w:rsidRPr="00BC0593">
              <w:rPr>
                <w:sz w:val="20"/>
                <w:szCs w:val="20"/>
              </w:rPr>
              <w:t>147</w:t>
            </w:r>
          </w:p>
        </w:tc>
      </w:tr>
      <w:tr w:rsidR="00797DCB" w:rsidRPr="00B85413" w14:paraId="159B41E6" w14:textId="77777777" w:rsidTr="00D34346">
        <w:trPr>
          <w:trHeight w:val="25"/>
          <w:jc w:val="center"/>
        </w:trPr>
        <w:tc>
          <w:tcPr>
            <w:tcW w:w="4311" w:type="dxa"/>
            <w:tcBorders>
              <w:top w:val="nil"/>
              <w:left w:val="nil"/>
              <w:bottom w:val="nil"/>
              <w:right w:val="nil"/>
            </w:tcBorders>
            <w:shd w:val="clear" w:color="auto" w:fill="auto"/>
            <w:noWrap/>
            <w:hideMark/>
          </w:tcPr>
          <w:p w14:paraId="03DA12E7" w14:textId="77777777" w:rsidR="00797DCB" w:rsidRPr="00BC0593" w:rsidRDefault="00797DCB" w:rsidP="00D34346">
            <w:pPr>
              <w:spacing w:after="0"/>
              <w:rPr>
                <w:rFonts w:eastAsia="Times New Roman" w:cs="Times New Roman"/>
                <w:sz w:val="20"/>
                <w:szCs w:val="20"/>
              </w:rPr>
            </w:pPr>
            <w:r w:rsidRPr="00BC0593">
              <w:rPr>
                <w:sz w:val="20"/>
                <w:szCs w:val="20"/>
              </w:rPr>
              <w:t>Total revenue</w:t>
            </w:r>
          </w:p>
        </w:tc>
        <w:tc>
          <w:tcPr>
            <w:tcW w:w="957" w:type="dxa"/>
            <w:tcBorders>
              <w:top w:val="nil"/>
              <w:left w:val="nil"/>
              <w:bottom w:val="nil"/>
              <w:right w:val="nil"/>
            </w:tcBorders>
            <w:shd w:val="clear" w:color="auto" w:fill="auto"/>
            <w:noWrap/>
            <w:vAlign w:val="center"/>
            <w:hideMark/>
          </w:tcPr>
          <w:p w14:paraId="6013E26F" w14:textId="77777777" w:rsidR="00797DCB" w:rsidRPr="00BC0593" w:rsidRDefault="00797DCB" w:rsidP="00D34346">
            <w:pPr>
              <w:spacing w:after="0"/>
              <w:jc w:val="right"/>
              <w:rPr>
                <w:rFonts w:eastAsia="Times New Roman" w:cs="Times New Roman"/>
                <w:sz w:val="20"/>
                <w:szCs w:val="20"/>
              </w:rPr>
            </w:pPr>
            <w:r w:rsidRPr="00BC0593">
              <w:rPr>
                <w:sz w:val="20"/>
                <w:szCs w:val="20"/>
              </w:rPr>
              <w:t>776</w:t>
            </w:r>
          </w:p>
        </w:tc>
        <w:tc>
          <w:tcPr>
            <w:tcW w:w="957" w:type="dxa"/>
            <w:tcBorders>
              <w:top w:val="nil"/>
              <w:left w:val="nil"/>
              <w:bottom w:val="nil"/>
              <w:right w:val="nil"/>
            </w:tcBorders>
            <w:shd w:val="clear" w:color="000000" w:fill="FFFFFF"/>
            <w:noWrap/>
            <w:vAlign w:val="bottom"/>
            <w:hideMark/>
          </w:tcPr>
          <w:p w14:paraId="75E2B734" w14:textId="77777777" w:rsidR="00797DCB" w:rsidRPr="00BC0593" w:rsidRDefault="00797DCB" w:rsidP="00D34346">
            <w:pPr>
              <w:spacing w:after="0"/>
              <w:jc w:val="right"/>
              <w:rPr>
                <w:rFonts w:eastAsia="Times New Roman" w:cs="Times New Roman"/>
                <w:sz w:val="20"/>
                <w:szCs w:val="20"/>
              </w:rPr>
            </w:pPr>
            <w:r w:rsidRPr="00BC0593">
              <w:rPr>
                <w:sz w:val="20"/>
                <w:szCs w:val="20"/>
              </w:rPr>
              <w:t>938</w:t>
            </w:r>
          </w:p>
        </w:tc>
      </w:tr>
      <w:tr w:rsidR="00797DCB" w:rsidRPr="00B85413" w14:paraId="5C697232" w14:textId="77777777" w:rsidTr="00D34346">
        <w:trPr>
          <w:trHeight w:val="25"/>
          <w:jc w:val="center"/>
        </w:trPr>
        <w:tc>
          <w:tcPr>
            <w:tcW w:w="4311" w:type="dxa"/>
            <w:tcBorders>
              <w:top w:val="nil"/>
              <w:left w:val="nil"/>
              <w:bottom w:val="nil"/>
              <w:right w:val="nil"/>
            </w:tcBorders>
            <w:shd w:val="clear" w:color="auto" w:fill="auto"/>
            <w:noWrap/>
            <w:hideMark/>
          </w:tcPr>
          <w:p w14:paraId="003BDFB6" w14:textId="77777777" w:rsidR="00797DCB" w:rsidRPr="00BC0593" w:rsidRDefault="00797DCB" w:rsidP="00D34346">
            <w:pPr>
              <w:spacing w:after="0"/>
              <w:rPr>
                <w:rFonts w:eastAsia="Times New Roman" w:cs="Times New Roman"/>
                <w:sz w:val="20"/>
                <w:szCs w:val="20"/>
              </w:rPr>
            </w:pPr>
            <w:r w:rsidRPr="00BC0593">
              <w:rPr>
                <w:sz w:val="20"/>
                <w:szCs w:val="20"/>
              </w:rPr>
              <w:t>Net revenue</w:t>
            </w:r>
          </w:p>
        </w:tc>
        <w:tc>
          <w:tcPr>
            <w:tcW w:w="957" w:type="dxa"/>
            <w:tcBorders>
              <w:top w:val="nil"/>
              <w:left w:val="nil"/>
              <w:bottom w:val="nil"/>
              <w:right w:val="nil"/>
            </w:tcBorders>
            <w:shd w:val="clear" w:color="auto" w:fill="auto"/>
            <w:noWrap/>
            <w:vAlign w:val="center"/>
            <w:hideMark/>
          </w:tcPr>
          <w:p w14:paraId="140203B7" w14:textId="77777777" w:rsidR="00797DCB" w:rsidRPr="00BC0593" w:rsidRDefault="00797DCB" w:rsidP="00D34346">
            <w:pPr>
              <w:spacing w:after="0"/>
              <w:jc w:val="right"/>
              <w:rPr>
                <w:rFonts w:eastAsia="Times New Roman" w:cs="Times New Roman"/>
                <w:sz w:val="20"/>
                <w:szCs w:val="20"/>
              </w:rPr>
            </w:pPr>
            <w:r w:rsidRPr="00BC0593">
              <w:rPr>
                <w:sz w:val="20"/>
                <w:szCs w:val="20"/>
              </w:rPr>
              <w:t>-12.7</w:t>
            </w:r>
          </w:p>
        </w:tc>
        <w:tc>
          <w:tcPr>
            <w:tcW w:w="957" w:type="dxa"/>
            <w:tcBorders>
              <w:top w:val="nil"/>
              <w:left w:val="nil"/>
              <w:bottom w:val="nil"/>
              <w:right w:val="nil"/>
            </w:tcBorders>
            <w:shd w:val="clear" w:color="000000" w:fill="FFFFFF"/>
            <w:noWrap/>
            <w:vAlign w:val="bottom"/>
            <w:hideMark/>
          </w:tcPr>
          <w:p w14:paraId="2C55389C" w14:textId="77777777" w:rsidR="00797DCB" w:rsidRPr="00BC0593" w:rsidRDefault="00797DCB" w:rsidP="00D34346">
            <w:pPr>
              <w:spacing w:after="0"/>
              <w:jc w:val="right"/>
              <w:rPr>
                <w:rFonts w:eastAsia="Times New Roman" w:cs="Times New Roman"/>
                <w:sz w:val="20"/>
                <w:szCs w:val="20"/>
              </w:rPr>
            </w:pPr>
            <w:r w:rsidRPr="00BC0593">
              <w:rPr>
                <w:sz w:val="20"/>
                <w:szCs w:val="20"/>
              </w:rPr>
              <w:t>-69</w:t>
            </w:r>
          </w:p>
        </w:tc>
      </w:tr>
      <w:tr w:rsidR="00797DCB" w:rsidRPr="00B85413" w14:paraId="1CB7E6F8" w14:textId="77777777" w:rsidTr="00D34346">
        <w:trPr>
          <w:trHeight w:val="25"/>
          <w:jc w:val="center"/>
        </w:trPr>
        <w:tc>
          <w:tcPr>
            <w:tcW w:w="4311" w:type="dxa"/>
            <w:tcBorders>
              <w:top w:val="nil"/>
              <w:left w:val="nil"/>
              <w:bottom w:val="nil"/>
              <w:right w:val="nil"/>
            </w:tcBorders>
            <w:shd w:val="clear" w:color="auto" w:fill="auto"/>
            <w:noWrap/>
            <w:hideMark/>
          </w:tcPr>
          <w:p w14:paraId="544EDD0D" w14:textId="77777777" w:rsidR="00797DCB" w:rsidRPr="00BC0593" w:rsidRDefault="00797DCB" w:rsidP="00D34346">
            <w:pPr>
              <w:spacing w:after="0"/>
              <w:rPr>
                <w:rFonts w:eastAsia="Times New Roman" w:cs="Times New Roman"/>
                <w:sz w:val="20"/>
                <w:szCs w:val="20"/>
              </w:rPr>
            </w:pPr>
            <w:r w:rsidRPr="00BC0593">
              <w:rPr>
                <w:sz w:val="20"/>
                <w:szCs w:val="20"/>
              </w:rPr>
              <w:t>Subsidies</w:t>
            </w:r>
          </w:p>
        </w:tc>
        <w:tc>
          <w:tcPr>
            <w:tcW w:w="957" w:type="dxa"/>
            <w:tcBorders>
              <w:top w:val="nil"/>
              <w:left w:val="nil"/>
              <w:bottom w:val="nil"/>
              <w:right w:val="nil"/>
            </w:tcBorders>
            <w:shd w:val="clear" w:color="auto" w:fill="auto"/>
            <w:noWrap/>
            <w:vAlign w:val="center"/>
            <w:hideMark/>
          </w:tcPr>
          <w:p w14:paraId="70832359" w14:textId="77777777" w:rsidR="00797DCB" w:rsidRPr="00BC0593" w:rsidRDefault="00797DCB" w:rsidP="00D34346">
            <w:pPr>
              <w:spacing w:after="0"/>
              <w:jc w:val="right"/>
              <w:rPr>
                <w:rFonts w:eastAsia="Times New Roman" w:cs="Times New Roman"/>
                <w:sz w:val="20"/>
                <w:szCs w:val="20"/>
              </w:rPr>
            </w:pPr>
            <w:r w:rsidRPr="00BC0593">
              <w:rPr>
                <w:sz w:val="20"/>
                <w:szCs w:val="20"/>
              </w:rPr>
              <w:t>67.3</w:t>
            </w:r>
          </w:p>
        </w:tc>
        <w:tc>
          <w:tcPr>
            <w:tcW w:w="957" w:type="dxa"/>
            <w:tcBorders>
              <w:top w:val="nil"/>
              <w:left w:val="nil"/>
              <w:bottom w:val="nil"/>
              <w:right w:val="nil"/>
            </w:tcBorders>
            <w:shd w:val="clear" w:color="000000" w:fill="FFFFFF"/>
            <w:noWrap/>
            <w:vAlign w:val="bottom"/>
            <w:hideMark/>
          </w:tcPr>
          <w:p w14:paraId="71EFEF30" w14:textId="77777777" w:rsidR="00797DCB" w:rsidRPr="00BC0593" w:rsidRDefault="00797DCB" w:rsidP="00D34346">
            <w:pPr>
              <w:spacing w:after="0"/>
              <w:jc w:val="right"/>
              <w:rPr>
                <w:rFonts w:eastAsia="Times New Roman" w:cs="Times New Roman"/>
                <w:sz w:val="20"/>
                <w:szCs w:val="20"/>
              </w:rPr>
            </w:pPr>
            <w:r w:rsidRPr="00BC0593">
              <w:rPr>
                <w:sz w:val="20"/>
                <w:szCs w:val="20"/>
              </w:rPr>
              <w:t>56</w:t>
            </w:r>
          </w:p>
        </w:tc>
      </w:tr>
      <w:tr w:rsidR="00797DCB" w:rsidRPr="00B85413" w14:paraId="256D3EAC" w14:textId="77777777" w:rsidTr="00D34346">
        <w:trPr>
          <w:trHeight w:val="25"/>
          <w:jc w:val="center"/>
        </w:trPr>
        <w:tc>
          <w:tcPr>
            <w:tcW w:w="4311" w:type="dxa"/>
            <w:tcBorders>
              <w:top w:val="nil"/>
              <w:left w:val="nil"/>
              <w:bottom w:val="single" w:sz="4" w:space="0" w:color="002060"/>
              <w:right w:val="nil"/>
            </w:tcBorders>
            <w:shd w:val="clear" w:color="auto" w:fill="auto"/>
            <w:noWrap/>
            <w:hideMark/>
          </w:tcPr>
          <w:p w14:paraId="56248C89" w14:textId="77777777" w:rsidR="00797DCB" w:rsidRPr="00BC0593" w:rsidRDefault="00797DCB" w:rsidP="00D34346">
            <w:pPr>
              <w:spacing w:after="0"/>
              <w:jc w:val="left"/>
              <w:rPr>
                <w:rFonts w:eastAsia="Times New Roman" w:cs="Times New Roman"/>
                <w:sz w:val="20"/>
                <w:szCs w:val="20"/>
              </w:rPr>
            </w:pPr>
            <w:r w:rsidRPr="00BC0593">
              <w:rPr>
                <w:sz w:val="20"/>
                <w:szCs w:val="20"/>
              </w:rPr>
              <w:t>Subsidies, excluding PE Roads of Serbia</w:t>
            </w:r>
          </w:p>
        </w:tc>
        <w:tc>
          <w:tcPr>
            <w:tcW w:w="957" w:type="dxa"/>
            <w:tcBorders>
              <w:top w:val="nil"/>
              <w:left w:val="nil"/>
              <w:bottom w:val="single" w:sz="8" w:space="0" w:color="002060"/>
              <w:right w:val="nil"/>
            </w:tcBorders>
            <w:shd w:val="clear" w:color="auto" w:fill="auto"/>
            <w:noWrap/>
            <w:vAlign w:val="center"/>
            <w:hideMark/>
          </w:tcPr>
          <w:p w14:paraId="533058CF" w14:textId="77777777" w:rsidR="00797DCB" w:rsidRPr="00BC0593" w:rsidRDefault="00797DCB" w:rsidP="00D34346">
            <w:pPr>
              <w:spacing w:after="0"/>
              <w:jc w:val="right"/>
              <w:rPr>
                <w:rFonts w:eastAsia="Times New Roman" w:cs="Times New Roman"/>
                <w:sz w:val="20"/>
                <w:szCs w:val="20"/>
              </w:rPr>
            </w:pPr>
            <w:r w:rsidRPr="00BC0593">
              <w:rPr>
                <w:sz w:val="20"/>
                <w:szCs w:val="20"/>
              </w:rPr>
              <w:t>38.1</w:t>
            </w:r>
          </w:p>
        </w:tc>
        <w:tc>
          <w:tcPr>
            <w:tcW w:w="957" w:type="dxa"/>
            <w:tcBorders>
              <w:top w:val="nil"/>
              <w:left w:val="nil"/>
              <w:bottom w:val="single" w:sz="4" w:space="0" w:color="203764"/>
              <w:right w:val="nil"/>
            </w:tcBorders>
            <w:shd w:val="clear" w:color="000000" w:fill="FFFFFF"/>
            <w:noWrap/>
            <w:vAlign w:val="bottom"/>
            <w:hideMark/>
          </w:tcPr>
          <w:p w14:paraId="00CBCC67" w14:textId="77777777" w:rsidR="00797DCB" w:rsidRPr="00BC0593" w:rsidRDefault="00797DCB" w:rsidP="00D34346">
            <w:pPr>
              <w:spacing w:after="0"/>
              <w:jc w:val="right"/>
              <w:rPr>
                <w:rFonts w:eastAsia="Times New Roman" w:cs="Times New Roman"/>
                <w:sz w:val="20"/>
                <w:szCs w:val="20"/>
              </w:rPr>
            </w:pPr>
            <w:r w:rsidRPr="00BC0593">
              <w:rPr>
                <w:sz w:val="20"/>
                <w:szCs w:val="20"/>
              </w:rPr>
              <w:t>33</w:t>
            </w:r>
          </w:p>
        </w:tc>
      </w:tr>
    </w:tbl>
    <w:p w14:paraId="6B0A0940" w14:textId="77777777" w:rsidR="00797DCB" w:rsidRPr="00785AEC" w:rsidRDefault="00797DCB" w:rsidP="00785AEC">
      <w:pPr>
        <w:rPr>
          <w:rFonts w:eastAsia="Calibri" w:cs="Times New Roman"/>
          <w:bCs/>
          <w:sz w:val="18"/>
          <w:szCs w:val="18"/>
        </w:rPr>
      </w:pPr>
      <w:r w:rsidRPr="00785AEC">
        <w:rPr>
          <w:sz w:val="18"/>
          <w:szCs w:val="18"/>
        </w:rPr>
        <w:t xml:space="preserve">                                          Source: Financial statements for 2021 and 2022</w:t>
      </w:r>
    </w:p>
    <w:p w14:paraId="7B11CD80" w14:textId="77777777" w:rsidR="00797DCB" w:rsidRPr="00B85413" w:rsidRDefault="00797DCB" w:rsidP="00785AEC">
      <w:pPr>
        <w:spacing w:after="60"/>
        <w:rPr>
          <w:rFonts w:eastAsia="MS PGothic" w:cstheme="minorHAnsi"/>
          <w:szCs w:val="20"/>
        </w:rPr>
      </w:pPr>
      <w:r w:rsidRPr="00B85413">
        <w:t>In 2022, subsidies, shown in the percentage of total revenue, were lower than in the previous year, and made up approximately 6% of total revenue of public enterprises. Certain subsidies have the character of capital, such as subsidies for PE Roads of Serbia, intended for reconstruction of road infrastructure.</w:t>
      </w:r>
    </w:p>
    <w:p w14:paraId="7505A9A6" w14:textId="77777777" w:rsidR="00797DCB" w:rsidRPr="00B85413" w:rsidRDefault="00797DCB" w:rsidP="00785AEC">
      <w:pPr>
        <w:spacing w:after="60"/>
        <w:rPr>
          <w:rFonts w:eastAsia="MS PGothic" w:cstheme="minorHAnsi"/>
          <w:szCs w:val="20"/>
        </w:rPr>
      </w:pPr>
      <w:r w:rsidRPr="00B85413">
        <w:t>The total net result in Q3 2023 was a gain in the amount of 83.4 billion RSD. The current year result was overestimated for the amortisation costs of the PE Roads of Serbia, since the enterprise only records these costs at the end of the year, in the overall amount for that year. In Q3 of this year, 27 enterprises accrued profit in a total amount of 101.8 billion RSD, which is higher than the planned profit of 53.2 billion RSD. The company with the strongest impact on the positive net result in the observation period was JSC Electric Power Industry of Serbia, which accrued net profit in the amount of 87.4 billion RSD. In Q3 of this year, 9 enterprises incurred a net loss in the total amount of 18.4 billion RSD, which is worse than planned loss in the amount of 7.9 billion RSD.</w:t>
      </w:r>
    </w:p>
    <w:p w14:paraId="754A32C6" w14:textId="77777777" w:rsidR="00797DCB" w:rsidRPr="00B85413" w:rsidRDefault="00797DCB" w:rsidP="00785AEC">
      <w:pPr>
        <w:spacing w:after="60"/>
        <w:rPr>
          <w:rFonts w:eastAsia="MS PGothic" w:cstheme="minorHAnsi"/>
          <w:szCs w:val="20"/>
        </w:rPr>
      </w:pPr>
      <w:r w:rsidRPr="00B85413">
        <w:t>For the purpose of reduction of fiscal risks relating to the business activity of public enterprises, restructuring processes of the largest public enterprises (groups of enterprises which deal with rail transport – JSC Serbian Railways, JSC Serbian Railways Infrastructure, JSC Srbija Voz, JSC Srbija Kargo, JSC EPS and PE Srbijagas). The entire process is implemented in collaboration with the world’s leading financial institutions - IMF, World Bank and the European Bank for Reconstruction and Development (hereinafter: EBRD), so that these enterprises would have healthy starting points and would start functioning according to the market principle, and reduce potential fiscal costs which may arise from their business activity.</w:t>
      </w:r>
    </w:p>
    <w:p w14:paraId="3A8ABE4E" w14:textId="77777777" w:rsidR="00797DCB" w:rsidRPr="00B85413" w:rsidRDefault="00797DCB" w:rsidP="00785AEC">
      <w:pPr>
        <w:spacing w:after="60"/>
        <w:rPr>
          <w:rFonts w:eastAsia="MS PGothic" w:cstheme="minorHAnsi"/>
          <w:szCs w:val="20"/>
        </w:rPr>
      </w:pPr>
      <w:r w:rsidRPr="00B85413">
        <w:t>The Division for Monitoring of Fiscal Risks also assesses fiscal risks of public enterprises by applying the model prescribed in the Uniform Methodology for Monitoring of Fiscal Risks in the Republic of Serbia, the so-called Altman Z-score. By applying this model, a composite index of different financial indicators of public enterprise operating risk for each PE is calculated.</w:t>
      </w:r>
    </w:p>
    <w:p w14:paraId="77B39139" w14:textId="77777777" w:rsidR="00797DCB" w:rsidRPr="00B85413" w:rsidRDefault="00797DCB" w:rsidP="00785AEC">
      <w:pPr>
        <w:spacing w:after="60"/>
        <w:rPr>
          <w:rFonts w:eastAsia="MS PGothic" w:cstheme="minorHAnsi"/>
          <w:szCs w:val="20"/>
        </w:rPr>
      </w:pPr>
      <w:r w:rsidRPr="00B85413">
        <w:t>According to the data from financial statements submitted on 31 December 2022, of 36 public enterprises monitored by the Division for Monitoring of Fiscal Risks, by applying this m</w:t>
      </w:r>
      <w:r>
        <w:t>odel, 12 public enterprises (33.</w:t>
      </w:r>
      <w:r w:rsidRPr="00B85413">
        <w:t>3%) were identified as high-risk, one public enterprise (2.3%) was identified as moderate risk, while the remaining 23 public enterprises (63.9%) have a low risk in their business activity. Public enterprises with identified high risk of business activity are mostly from the energy sector, which was caught in a global energy crisis, or railway enterprises, or other enterprises which are undergoing the restructuring process. The Division for Monitoring of Fiscal Risks monitors such enterprises particularly closely.</w:t>
      </w:r>
    </w:p>
    <w:p w14:paraId="3ED71E36" w14:textId="77777777" w:rsidR="00797DCB" w:rsidRPr="00B85413" w:rsidRDefault="00797DCB" w:rsidP="00785AEC">
      <w:pPr>
        <w:spacing w:after="60"/>
        <w:rPr>
          <w:rFonts w:eastAsia="MS PGothic" w:cstheme="minorHAnsi"/>
          <w:szCs w:val="20"/>
        </w:rPr>
      </w:pPr>
      <w:r w:rsidRPr="00B85413">
        <w:t>The Division for Monitoring of Fiscal Risks will be working on improving this model in the upcoming period, with additional qualitative information which may be of importance for risk assessment of public enterprises.</w:t>
      </w:r>
    </w:p>
    <w:p w14:paraId="5DAEC3AC" w14:textId="77777777" w:rsidR="00797DCB" w:rsidRPr="00B85413" w:rsidRDefault="00797DCB" w:rsidP="00785AEC">
      <w:pPr>
        <w:spacing w:after="60"/>
        <w:rPr>
          <w:highlight w:val="yellow"/>
        </w:rPr>
      </w:pPr>
      <w:r w:rsidRPr="00B85413">
        <w:t>Payment of the profit by public enterprises and dividends of capital societies with state ownership make a considerable part of non-tax revenue. Companies which were founded by the Republic of Serbia or in which the Republic of Serbia has a share of ownership are obliged to, no later than on 30 November, pay at least 50% of the proportional part of the profit according to the final statement for 2022, into the budget of the Republic o</w:t>
      </w:r>
      <w:r>
        <w:t>f Serbia,</w:t>
      </w:r>
      <w:r w:rsidRPr="00B85413">
        <w:t xml:space="preserve"> which is, according to the law go</w:t>
      </w:r>
      <w:r>
        <w:t>verning companies, entitled to</w:t>
      </w:r>
      <w:r w:rsidRPr="00B85413">
        <w:t xml:space="preserve"> as a member of the company.</w:t>
      </w:r>
    </w:p>
    <w:p w14:paraId="14959752" w14:textId="77777777" w:rsidR="00797DCB" w:rsidRPr="00B85413" w:rsidRDefault="00797DCB" w:rsidP="00785AEC">
      <w:pPr>
        <w:spacing w:after="60"/>
      </w:pPr>
      <w:r w:rsidRPr="00B85413">
        <w:lastRenderedPageBreak/>
        <w:t>Prior to the period of fiscal consolidation, the Republic of Serbia had considerable fiscal costs of saving state banks. Total costs of state interventions in the banking sector 2012–2015 amounted to approximately 900 million EUR. This is the amount allocated for recapitalization of banks, various financial transactions when merging unsuccessful banks to the more successful ones, including the payment of insured and non-insured deposits (for which resources from the Deposit Insurance Fund were also used).</w:t>
      </w:r>
    </w:p>
    <w:p w14:paraId="49DAE59A" w14:textId="77777777" w:rsidR="00797DCB" w:rsidRPr="00B85413" w:rsidRDefault="00797DCB" w:rsidP="00785AEC">
      <w:pPr>
        <w:spacing w:after="60"/>
      </w:pPr>
      <w:r w:rsidRPr="00B85413">
        <w:t>The Republic of Serbia has a direct share in the capital in the country's banking sector today of the following:</w:t>
      </w:r>
    </w:p>
    <w:p w14:paraId="6DA7235A" w14:textId="77777777" w:rsidR="00797DCB" w:rsidRPr="00B85413" w:rsidRDefault="00797DCB" w:rsidP="00785AEC">
      <w:pPr>
        <w:pStyle w:val="ListParagraph"/>
        <w:numPr>
          <w:ilvl w:val="0"/>
          <w:numId w:val="14"/>
        </w:numPr>
        <w:spacing w:after="60" w:line="240" w:lineRule="auto"/>
        <w:rPr>
          <w:sz w:val="24"/>
        </w:rPr>
      </w:pPr>
      <w:r w:rsidRPr="00B85413">
        <w:rPr>
          <w:sz w:val="24"/>
        </w:rPr>
        <w:t>JSC Bank Poštanska Štedionica Belgrade (78.55%),</w:t>
      </w:r>
    </w:p>
    <w:p w14:paraId="40042ECE" w14:textId="77777777" w:rsidR="00797DCB" w:rsidRPr="00B85413" w:rsidRDefault="00797DCB" w:rsidP="00785AEC">
      <w:pPr>
        <w:pStyle w:val="ListParagraph"/>
        <w:numPr>
          <w:ilvl w:val="0"/>
          <w:numId w:val="14"/>
        </w:numPr>
        <w:spacing w:after="60" w:line="240" w:lineRule="auto"/>
        <w:ind w:left="714" w:hanging="357"/>
        <w:rPr>
          <w:sz w:val="24"/>
        </w:rPr>
      </w:pPr>
      <w:r w:rsidRPr="00B85413">
        <w:rPr>
          <w:sz w:val="24"/>
        </w:rPr>
        <w:t>JSC Srpska Banka Belgrade (76.69%).</w:t>
      </w:r>
    </w:p>
    <w:p w14:paraId="7B845918" w14:textId="77777777" w:rsidR="00797DCB" w:rsidRPr="00B85413" w:rsidRDefault="00797DCB" w:rsidP="00785AEC">
      <w:pPr>
        <w:spacing w:after="60"/>
      </w:pPr>
      <w:r w:rsidRPr="00B85413">
        <w:t>For the purpose of consistent implementation of the exit strategy and fiscal risk reduction arising from this, reform activities in the field of state financial institutions, initiated in 2012 or 2015, are continuing.</w:t>
      </w:r>
    </w:p>
    <w:p w14:paraId="1F5AD9C5" w14:textId="77777777" w:rsidR="00797DCB" w:rsidRPr="00B85413" w:rsidRDefault="00797DCB" w:rsidP="00785AEC">
      <w:pPr>
        <w:spacing w:after="60"/>
      </w:pPr>
      <w:r w:rsidRPr="00B85413">
        <w:t>The Business Strategy 2023 – 2025 was adopted by the Assembly of Bank Poštanska štedionica in December 2022. According to the business strategy, BPŠ will continue to implement activities with an emphasis on further improvement and development in the following fields: doing business with individuals, entrepreneurs, micro, small and medium legal entities, local self-government units, public enterprises founded by the Republic of Serbia or autonomous province or a local self-government unit and companies in which the Republic of Serbia or autonomous province or a local self-government unit has ownership; improvement of the internal organisation of the bank, corporate governance and risk management; enhancement of the IT infrastructure.</w:t>
      </w:r>
    </w:p>
    <w:p w14:paraId="7B610B57" w14:textId="77777777" w:rsidR="00797DCB" w:rsidRPr="00B85413" w:rsidRDefault="00797DCB" w:rsidP="00785AEC">
      <w:pPr>
        <w:spacing w:after="60"/>
      </w:pPr>
      <w:r w:rsidRPr="00B85413">
        <w:t>In line with the Government Strategy for State Banks, Expert Working Group for transformation of the Serbian Bank into a specialised financial institution for providing all kinds of financial services and support to specialised industry of the Republic of Serbia, was established on 21 January 2019 and started its formal activity in March 2019, when its founding session was held. Due to the continuing COVID-19 pandemic caused by the SARS-CoV-2 virus, as well as the crisis caused by the war in Ukraine and the current activities of the Ministry of Finance during the crisis, activities for the transformation of Srpska Banka are to continue in 2024.</w:t>
      </w:r>
    </w:p>
    <w:p w14:paraId="54FD1253" w14:textId="77777777" w:rsidR="00797DCB" w:rsidRPr="00B85413" w:rsidRDefault="00797DCB" w:rsidP="00785AEC">
      <w:pPr>
        <w:spacing w:after="60"/>
      </w:pPr>
      <w:r w:rsidRPr="00B85413">
        <w:t>The reform of regulations governing the Serbian financial system was implemented in February 2015. One of the characteristics of this reform is a transfer of the competences for monitoring the operating results and the activity of the management authorities in banks, insurance companies and other financial institutions in which the Republic of Serbia is a shareholder, as well as organisation and implementation of the procedure of selling shares in them, from the Deposit Insurance Agency to the Ministry of Finance, starting from 1 April 2015. The regulatory reform also transposed the Bank Recovery and Resolution Directive (BRRD) into Serbian legislation, and the bank restructuring was entrusted to the National Bank of Serbia. In December 2016, a set of regulations implementing the Basel III standards into the national regulatory framework was adopted, achieving a significant level of compliance of national regulations with the relevant EU regulations in this field. In 2017, activities continued for improvement of national regulations governing the activity of banks, for the purpose of their further alignment with the EU regulations. The main goals of adopting these regulations were to increase the resilience of the banking sector by enhancing the quality of capital and introducing capital buffers, better monitoring and control of the exposure of the bank to the liquidity risk, further enhancement of the market discipline and transparency of business activity in the Republic of Serbia by publishing all relevant information on the business activity of the bank, as well as by adapting the reporting system to the new regulatory solutions.</w:t>
      </w:r>
    </w:p>
    <w:p w14:paraId="0BB4CE9A" w14:textId="77777777" w:rsidR="00797DCB" w:rsidRPr="00B85413" w:rsidRDefault="00797DCB" w:rsidP="00785AEC">
      <w:pPr>
        <w:spacing w:after="60"/>
        <w:rPr>
          <w:highlight w:val="yellow"/>
        </w:rPr>
      </w:pPr>
      <w:r w:rsidRPr="00B85413">
        <w:t xml:space="preserve">One of the limiting factors for the growth of the credit activity was a relatively high level of non-performing loans. In August 2015, the Strategy for Handling Non-Performing Loans was adopted, and it is being executed by implementing two three-year actions plans, one prepared by the Government, another prepared by the National Bank of Serbia, for the purpose of reducing the level of non-performing loans. Key areas of implementation entailed strengthening the capacities of banks </w:t>
      </w:r>
      <w:r w:rsidRPr="00B85413">
        <w:lastRenderedPageBreak/>
        <w:t>for handling non-performing loans, improving the legislation for appraisal of the value of the security instruments, non-performing loan market development, etc.</w:t>
      </w:r>
    </w:p>
    <w:p w14:paraId="32669242" w14:textId="77777777" w:rsidR="00797DCB" w:rsidRPr="00B85413" w:rsidRDefault="00797DCB" w:rsidP="00785AEC">
      <w:pPr>
        <w:spacing w:after="60"/>
        <w:rPr>
          <w:rFonts w:eastAsia="MS PGothic" w:cs="Times New Roman"/>
          <w:szCs w:val="24"/>
        </w:rPr>
      </w:pPr>
      <w:r w:rsidRPr="00B85413">
        <w:t>Since the adoption of this strategy, a number of laws and by-laws have been adopted or amended, the institutional capacity has been improved, and numerous measures for easier write-off and transfer of irrecoverable claims,. By creating stable operating conditions, our economy entered an investment cycle in 2015, and since then, investments have been a large part of the growth of the businesses by their volume. The profitability of the economy also grows in the circumstances of low and stable inflation and relatively stable exchange rate. All of those were key factors for a sustainable resolution of the matter of non-performing loans. This is also clearly seen from the fact that the industries with largest growth experienced the largest decline of non-performing loans – which is obvious in the processing industry and construction.</w:t>
      </w:r>
    </w:p>
    <w:p w14:paraId="2405BD2E" w14:textId="77777777" w:rsidR="00797DCB" w:rsidRPr="00B85413" w:rsidRDefault="00797DCB" w:rsidP="00785AEC">
      <w:pPr>
        <w:spacing w:after="60"/>
        <w:rPr>
          <w:rFonts w:eastAsia="MS PGothic" w:cs="Times New Roman"/>
          <w:szCs w:val="24"/>
        </w:rPr>
      </w:pPr>
      <w:r w:rsidRPr="00B85413">
        <w:t>Deposit insurance is a mechanism which contributes to the preservation of financial stability and ensures protection of depositors. The deposit-guarantee scheme ensures that every protected depositor shall be paid the full amount of deposit in each bank up to the insured amount of 50,000 EUR in case of bankruptcy or liquidation of the bank. Deposit insurance is regulated by the Deposit Insurance Law. The guarantee of the payment of insured deposits by the government, directly by budget resources or indirectly by issuing a debt guarantee of the DIA, is a source of fiscal risks and possible fiscal expenses. However, due to the achieved stability of the banking sector, since 2015 there has been no need to use the resources of the Fund to insure deposit, nor of the government on the basis of the payments of insured amounts of deposit.</w:t>
      </w:r>
    </w:p>
    <w:p w14:paraId="0B3740F7" w14:textId="77777777" w:rsidR="00797DCB" w:rsidRPr="00B85413" w:rsidRDefault="00797DCB" w:rsidP="00785AEC">
      <w:pPr>
        <w:spacing w:after="60"/>
      </w:pPr>
      <w:r w:rsidRPr="00B85413">
        <w:t>In view of the situation caused by the state of emergency in the Republic of Serbia, in order to enable the mitigation of economic and financial consequences of the COVID-19 pandemic, measures of support to businesses were taken, with a view to increasing the liquidity of economic entities. One of such measures was the adoption of the Law on the establishment of guarantee scheme as a measure of support to businesses for mitigating the consequences of the COVID-19 pandemic caused by SARS-CoV-2. In 2021, the Law on the establishment of the second guarantee scheme was adopted, granting additional 500 million EUR of aid. Overall, within both guarantee schemes, banks placed loans in the approximate amount of 2.4 billion EUR.</w:t>
      </w:r>
    </w:p>
    <w:p w14:paraId="61C4007F" w14:textId="77777777" w:rsidR="00797DCB" w:rsidRPr="00B85413" w:rsidRDefault="00797DCB" w:rsidP="00785AEC">
      <w:pPr>
        <w:spacing w:after="60"/>
        <w:rPr>
          <w:rFonts w:eastAsia="MS PGothic" w:cstheme="minorHAnsi"/>
          <w:szCs w:val="20"/>
        </w:rPr>
      </w:pPr>
      <w:r w:rsidRPr="00B85413">
        <w:t>There are considerable fiscal risks arising from court decisions, domestic and international courts, penalties and compensation for damages by state authorities. The Republic of Serbia, on the basis of fines and penalties according to the court decision as well as the compensation for injury damages or damage caused by state authorities, paid a total of 121 billion RSD from its budget between 2009 and 2020. In 2021, an amount of 16.6 billion RSD was paid from the budget of the Republic of Serbia on that basis. In 2022, these expenses amounted to 26.8 billion RSD, and they reached the amount of 18.9 billion RSD during the period from January to September 2023. The decision of the European Court of Human Rights obliged the Republic of Serbia to pay its public debt arising from unpaid foreign exchange savings that citizens of the former republics of the Socialist Federal Republic of Yugoslavia and citizens of the Republic of Serbia have placed with banks which have their seat in the territory of the Republic of Serbia and their branch offices in the territories of the former republics of the SFRY. Potential obligations may also arise from decisions of the Constitutional Court, on the basis of submitted constitutional appeals and decisions of the European Court of Human Rights upon submitted complaints of the employees of former socially-owned enterprises (unpaid wages, contributions for mandatory social security insurance, default interest, costs of the proceedings, receivables arising from commercial transactions).</w:t>
      </w:r>
    </w:p>
    <w:p w14:paraId="3753EDE4" w14:textId="77777777" w:rsidR="00797DCB" w:rsidRPr="00B85413" w:rsidRDefault="00797DCB" w:rsidP="00785AEC">
      <w:pPr>
        <w:spacing w:after="60"/>
      </w:pPr>
      <w:r w:rsidRPr="00B85413">
        <w:t xml:space="preserve">The permanently present risk of natural disasters requires investments into prevention programmes order to reduce potential fiscal expenses for elimination of damage arising from those situations. Prevention means the inclusion of a broad spectrum of financial instruments (such as reserve funds, potential credit lines and, in particular, insurance) which should be available to the state. In 2014, the Republic of Serbia faced disastrous consequences of floods, where the total damage (with losses) was appraised at over 1.7 billion EUR. In December 2014, the Government adopted the National Disaster Risk Management Programme, to be implemented in collaboration with the World Bank, the United </w:t>
      </w:r>
      <w:r w:rsidRPr="00B85413">
        <w:lastRenderedPageBreak/>
        <w:t>Nations and the EU. Within the framework of the National Disaster Risk Management Programme, another umbrella law concerning the issue of natural disasters and was adopted in 2018 - the Law on Disaster Risk Reduction and Emergency Management. In 2019, the Republic of Serbia paid 4.22 billion RSD from its budget for compensation of damages for injury or damage caused by natural disasters or other natural causes. During 2020, an amount of 2.8 billion RSD was allocated for this purpose, while the amount spent for these purposes in 2021 was 520.3 million RSD. In 2022, an amount of 263.9 million RSD was allocated for this purpose, while the amount spent for these purposes during the first nine months of 2023 was 270.3 million RSD.</w:t>
      </w:r>
    </w:p>
    <w:p w14:paraId="2DC850C8" w14:textId="77777777" w:rsidR="00797DCB" w:rsidRPr="00785AEC" w:rsidRDefault="00797DCB" w:rsidP="00785AEC">
      <w:pPr>
        <w:spacing w:before="120"/>
        <w:rPr>
          <w:rFonts w:eastAsia="MS PGothic" w:cs="Times New Roman"/>
          <w:b/>
          <w:szCs w:val="24"/>
          <w:lang w:val="sr-Cyrl-RS" w:eastAsia="ja-JP"/>
        </w:rPr>
      </w:pPr>
      <w:bookmarkStart w:id="50" w:name="_Hlk154585919"/>
      <w:r w:rsidRPr="00785AEC">
        <w:rPr>
          <w:rFonts w:eastAsia="MS PGothic" w:cs="Times New Roman"/>
          <w:b/>
          <w:szCs w:val="24"/>
          <w:lang w:val="sr-Cyrl-RS" w:eastAsia="ja-JP"/>
        </w:rPr>
        <w:t>Alternative scenario of fiscal developments 2024–2026</w:t>
      </w:r>
    </w:p>
    <w:p w14:paraId="78CFC5B8" w14:textId="77777777" w:rsidR="00797DCB" w:rsidRPr="00B85413" w:rsidRDefault="00797DCB" w:rsidP="00785AEC">
      <w:pPr>
        <w:spacing w:after="60"/>
      </w:pPr>
      <w:r w:rsidRPr="00B85413">
        <w:t>The following chart shows the developments of the share of deficit and the public debt in the GDP on the basis of an alternative macroeconomic scenario, which entails growth rates of 1.8%, 2.5% and 3.3% in the upcoming three-year period.</w:t>
      </w:r>
    </w:p>
    <w:p w14:paraId="55E12578" w14:textId="77777777" w:rsidR="00797DCB" w:rsidRPr="00B85413" w:rsidRDefault="00797DCB" w:rsidP="00785AEC">
      <w:r w:rsidRPr="00B85413">
        <w:t>Chart 17 Main and alternative scenario of fiscal developments 2023–2026</w:t>
      </w:r>
      <w:r>
        <w:t>, in % GDP</w:t>
      </w:r>
    </w:p>
    <w:p w14:paraId="39674FB9" w14:textId="77777777" w:rsidR="00797DCB" w:rsidRPr="00B85413" w:rsidRDefault="00797DCB" w:rsidP="00797DCB">
      <w:pPr>
        <w:spacing w:line="276" w:lineRule="auto"/>
        <w:rPr>
          <w:rFonts w:eastAsia="MS PGothic" w:cs="Times New Roman"/>
          <w:szCs w:val="24"/>
        </w:rPr>
      </w:pPr>
      <w:r>
        <w:rPr>
          <w:noProof/>
          <w:lang w:val="en-US"/>
        </w:rPr>
        <w:drawing>
          <wp:inline distT="0" distB="0" distL="0" distR="0" wp14:anchorId="2A6C4416" wp14:editId="363AC235">
            <wp:extent cx="5953125" cy="2676525"/>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6A51F6" w14:textId="77777777" w:rsidR="00797DCB" w:rsidRPr="00B85413" w:rsidRDefault="00797DCB" w:rsidP="00785AEC">
      <w:pPr>
        <w:spacing w:after="60"/>
      </w:pPr>
      <w:r w:rsidRPr="00B85413">
        <w:t xml:space="preserve">Slower growth would, through its components, also affect the achievement of fiscal aggregates, primarily on the revenue side, and mostly on revenues arising from work and consumption taxes. This kind of GDP dynamics would result in a deficit and public debt higher than in the baseline scenario. At the end </w:t>
      </w:r>
      <w:bookmarkEnd w:id="50"/>
      <w:r w:rsidRPr="00B85413">
        <w:t>of the period, amounts of deficit and debt would even be higher than in 2023. The assumption of this scenario is that the pension and salary policy, as well as nominal amounts stipulated for capital investments, would be the same as in the baseline scenario, but, in view of fiscal rules, a policy change must occur either on the revenue or the expenditure side in order for the fiscal result to return to the level stipulated by fiscal rules.</w:t>
      </w:r>
    </w:p>
    <w:p w14:paraId="48D71778" w14:textId="77777777" w:rsidR="00797DCB" w:rsidRPr="00785AEC" w:rsidRDefault="00797DCB" w:rsidP="00785AEC">
      <w:pPr>
        <w:spacing w:before="120"/>
        <w:rPr>
          <w:rFonts w:eastAsia="MS PGothic" w:cs="Times New Roman"/>
          <w:b/>
          <w:szCs w:val="24"/>
          <w:lang w:val="sr-Cyrl-RS" w:eastAsia="ja-JP"/>
        </w:rPr>
      </w:pPr>
      <w:r w:rsidRPr="00785AEC">
        <w:rPr>
          <w:rFonts w:eastAsia="MS PGothic" w:cs="Times New Roman"/>
          <w:b/>
          <w:szCs w:val="24"/>
          <w:lang w:val="sr-Cyrl-RS" w:eastAsia="ja-JP"/>
        </w:rPr>
        <w:t>Comparison with the previous programme</w:t>
      </w:r>
    </w:p>
    <w:p w14:paraId="7EAC2CE8" w14:textId="77777777" w:rsidR="00797DCB" w:rsidRPr="00B85413" w:rsidRDefault="00797DCB" w:rsidP="00785AEC">
      <w:pPr>
        <w:spacing w:after="60"/>
      </w:pPr>
      <w:r w:rsidRPr="00B85413">
        <w:t>The medium-term fiscal framework was not significantly changed relative to the previous document</w:t>
      </w:r>
      <w:r w:rsidRPr="00B85413">
        <w:rPr>
          <w:rFonts w:cstheme="minorHAnsi"/>
          <w:bCs/>
          <w:szCs w:val="20"/>
          <w:vertAlign w:val="superscript"/>
        </w:rPr>
        <w:footnoteReference w:id="12"/>
      </w:r>
      <w:r w:rsidRPr="00B85413">
        <w:t>, except that better revenue contributed to the reduction of the expected deficit in the current year. Medium-term goals have not changed since 2025, planned deficits are in line with the fiscal rules, which enables a further reduction of the public debt share in the GDP.</w:t>
      </w:r>
    </w:p>
    <w:p w14:paraId="30A62172" w14:textId="77777777" w:rsidR="00785AEC" w:rsidRDefault="00785AEC" w:rsidP="00797DCB"/>
    <w:p w14:paraId="5C9DC289" w14:textId="77777777" w:rsidR="00785AEC" w:rsidRDefault="00785AEC" w:rsidP="00797DCB"/>
    <w:p w14:paraId="0D5FCD60" w14:textId="77777777" w:rsidR="00785AEC" w:rsidRDefault="00785AEC" w:rsidP="00797DCB"/>
    <w:p w14:paraId="043C339C" w14:textId="77777777" w:rsidR="00785AEC" w:rsidRDefault="00785AEC" w:rsidP="00797DCB"/>
    <w:p w14:paraId="79AC163D" w14:textId="07BD4CE9" w:rsidR="00797DCB" w:rsidRPr="00B85413" w:rsidRDefault="00797DCB" w:rsidP="00797DCB">
      <w:r w:rsidRPr="00B85413">
        <w:lastRenderedPageBreak/>
        <w:t>Table 13 Comparison of fiscal indicators of the two programmes, GDP %</w:t>
      </w:r>
    </w:p>
    <w:tbl>
      <w:tblPr>
        <w:tblStyle w:val="ListTable6Colorful-Accent61"/>
        <w:tblW w:w="5000" w:type="pct"/>
        <w:tblLook w:val="04A0" w:firstRow="1" w:lastRow="0" w:firstColumn="1" w:lastColumn="0" w:noHBand="0" w:noVBand="1"/>
      </w:tblPr>
      <w:tblGrid>
        <w:gridCol w:w="3818"/>
        <w:gridCol w:w="1164"/>
        <w:gridCol w:w="1164"/>
        <w:gridCol w:w="1164"/>
        <w:gridCol w:w="1164"/>
        <w:gridCol w:w="1164"/>
      </w:tblGrid>
      <w:tr w:rsidR="00785AEC" w:rsidRPr="00785AEC" w14:paraId="2A7A8B45" w14:textId="77777777" w:rsidTr="00D34346">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tcBorders>
              <w:top w:val="single" w:sz="4" w:space="0" w:color="002060"/>
              <w:bottom w:val="single" w:sz="4" w:space="0" w:color="FFFFFF" w:themeColor="background1"/>
            </w:tcBorders>
            <w:shd w:val="clear" w:color="auto" w:fill="FFFFFF" w:themeFill="background1"/>
            <w:noWrap/>
            <w:hideMark/>
          </w:tcPr>
          <w:p w14:paraId="59DE0C1C" w14:textId="77777777" w:rsidR="00797DCB" w:rsidRPr="00785AEC" w:rsidRDefault="00797DCB" w:rsidP="00785AEC">
            <w:pPr>
              <w:spacing w:after="0"/>
              <w:rPr>
                <w:rFonts w:cs="Times New Roman"/>
                <w:color w:val="auto"/>
                <w:sz w:val="20"/>
                <w:szCs w:val="20"/>
              </w:rPr>
            </w:pPr>
          </w:p>
        </w:tc>
        <w:tc>
          <w:tcPr>
            <w:tcW w:w="604" w:type="pct"/>
            <w:tcBorders>
              <w:top w:val="single" w:sz="4" w:space="0" w:color="002060"/>
              <w:bottom w:val="single" w:sz="4" w:space="0" w:color="002060"/>
            </w:tcBorders>
            <w:shd w:val="clear" w:color="auto" w:fill="FFFFFF" w:themeFill="background1"/>
            <w:noWrap/>
            <w:hideMark/>
          </w:tcPr>
          <w:p w14:paraId="36836204" w14:textId="77777777" w:rsidR="00797DCB" w:rsidRPr="00785AEC" w:rsidRDefault="00797DCB" w:rsidP="00785AEC">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rPr>
            </w:pPr>
            <w:r w:rsidRPr="00785AEC">
              <w:rPr>
                <w:rFonts w:cs="Times New Roman"/>
                <w:color w:val="auto"/>
                <w:sz w:val="20"/>
                <w:szCs w:val="20"/>
              </w:rPr>
              <w:t>2022</w:t>
            </w:r>
          </w:p>
        </w:tc>
        <w:tc>
          <w:tcPr>
            <w:tcW w:w="604" w:type="pct"/>
            <w:tcBorders>
              <w:top w:val="single" w:sz="4" w:space="0" w:color="002060"/>
              <w:bottom w:val="single" w:sz="4" w:space="0" w:color="002060"/>
            </w:tcBorders>
            <w:shd w:val="clear" w:color="auto" w:fill="FFFFFF" w:themeFill="background1"/>
            <w:noWrap/>
            <w:hideMark/>
          </w:tcPr>
          <w:p w14:paraId="6954171B" w14:textId="77777777" w:rsidR="00797DCB" w:rsidRPr="00785AEC" w:rsidRDefault="00797DCB" w:rsidP="00785AEC">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rPr>
            </w:pPr>
            <w:r w:rsidRPr="00785AEC">
              <w:rPr>
                <w:rFonts w:cs="Times New Roman"/>
                <w:color w:val="auto"/>
                <w:sz w:val="20"/>
                <w:szCs w:val="20"/>
              </w:rPr>
              <w:t>2023</w:t>
            </w:r>
          </w:p>
        </w:tc>
        <w:tc>
          <w:tcPr>
            <w:tcW w:w="604" w:type="pct"/>
            <w:tcBorders>
              <w:top w:val="single" w:sz="4" w:space="0" w:color="002060"/>
              <w:bottom w:val="single" w:sz="4" w:space="0" w:color="002060"/>
            </w:tcBorders>
            <w:shd w:val="clear" w:color="auto" w:fill="FFFFFF" w:themeFill="background1"/>
            <w:noWrap/>
            <w:hideMark/>
          </w:tcPr>
          <w:p w14:paraId="5A0756FA" w14:textId="77777777" w:rsidR="00797DCB" w:rsidRPr="00785AEC" w:rsidRDefault="00797DCB" w:rsidP="00785AEC">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rPr>
            </w:pPr>
            <w:r w:rsidRPr="00785AEC">
              <w:rPr>
                <w:rFonts w:cs="Times New Roman"/>
                <w:color w:val="auto"/>
                <w:sz w:val="20"/>
                <w:szCs w:val="20"/>
              </w:rPr>
              <w:t>2024</w:t>
            </w:r>
          </w:p>
        </w:tc>
        <w:tc>
          <w:tcPr>
            <w:tcW w:w="604" w:type="pct"/>
            <w:tcBorders>
              <w:top w:val="single" w:sz="4" w:space="0" w:color="002060"/>
              <w:bottom w:val="single" w:sz="4" w:space="0" w:color="002060"/>
            </w:tcBorders>
            <w:shd w:val="clear" w:color="auto" w:fill="FFFFFF" w:themeFill="background1"/>
            <w:noWrap/>
            <w:hideMark/>
          </w:tcPr>
          <w:p w14:paraId="66A08B6F" w14:textId="77777777" w:rsidR="00797DCB" w:rsidRPr="00785AEC" w:rsidRDefault="00797DCB" w:rsidP="00785AEC">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rPr>
            </w:pPr>
            <w:r w:rsidRPr="00785AEC">
              <w:rPr>
                <w:rFonts w:cs="Times New Roman"/>
                <w:color w:val="auto"/>
                <w:sz w:val="20"/>
                <w:szCs w:val="20"/>
              </w:rPr>
              <w:t>2025</w:t>
            </w:r>
          </w:p>
        </w:tc>
        <w:tc>
          <w:tcPr>
            <w:tcW w:w="604" w:type="pct"/>
            <w:tcBorders>
              <w:top w:val="single" w:sz="4" w:space="0" w:color="002060"/>
              <w:bottom w:val="single" w:sz="4" w:space="0" w:color="002060"/>
            </w:tcBorders>
            <w:shd w:val="clear" w:color="auto" w:fill="FFFFFF" w:themeFill="background1"/>
            <w:noWrap/>
            <w:hideMark/>
          </w:tcPr>
          <w:p w14:paraId="381220A1" w14:textId="77777777" w:rsidR="00797DCB" w:rsidRPr="00785AEC" w:rsidRDefault="00797DCB" w:rsidP="00785AEC">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2026</w:t>
            </w:r>
          </w:p>
        </w:tc>
      </w:tr>
      <w:tr w:rsidR="00785AEC" w:rsidRPr="00785AEC" w14:paraId="36DCD089" w14:textId="77777777" w:rsidTr="00D3434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tcBorders>
              <w:top w:val="single" w:sz="4" w:space="0" w:color="FFFFFF" w:themeColor="background1"/>
            </w:tcBorders>
            <w:shd w:val="clear" w:color="auto" w:fill="FFFFFF" w:themeFill="background1"/>
            <w:noWrap/>
            <w:hideMark/>
          </w:tcPr>
          <w:p w14:paraId="3A3D942F"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Economic Reform Programme 2022–2024</w:t>
            </w:r>
          </w:p>
        </w:tc>
        <w:tc>
          <w:tcPr>
            <w:tcW w:w="604" w:type="pct"/>
            <w:tcBorders>
              <w:top w:val="single" w:sz="4" w:space="0" w:color="002060"/>
            </w:tcBorders>
            <w:shd w:val="clear" w:color="auto" w:fill="FFFFFF" w:themeFill="background1"/>
            <w:noWrap/>
            <w:hideMark/>
          </w:tcPr>
          <w:p w14:paraId="676A98CD"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tcBorders>
              <w:top w:val="single" w:sz="4" w:space="0" w:color="002060"/>
            </w:tcBorders>
            <w:shd w:val="clear" w:color="auto" w:fill="FFFFFF" w:themeFill="background1"/>
            <w:noWrap/>
            <w:hideMark/>
          </w:tcPr>
          <w:p w14:paraId="7F74E67B"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tcBorders>
              <w:top w:val="single" w:sz="4" w:space="0" w:color="002060"/>
            </w:tcBorders>
            <w:shd w:val="clear" w:color="auto" w:fill="FFFFFF" w:themeFill="background1"/>
            <w:noWrap/>
            <w:hideMark/>
          </w:tcPr>
          <w:p w14:paraId="42BB001C"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tcBorders>
              <w:top w:val="single" w:sz="4" w:space="0" w:color="002060"/>
            </w:tcBorders>
            <w:shd w:val="clear" w:color="auto" w:fill="FFFFFF" w:themeFill="background1"/>
            <w:noWrap/>
            <w:hideMark/>
          </w:tcPr>
          <w:p w14:paraId="1AFFFCBA"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tcBorders>
              <w:top w:val="single" w:sz="4" w:space="0" w:color="002060"/>
            </w:tcBorders>
            <w:shd w:val="clear" w:color="auto" w:fill="FFFFFF" w:themeFill="background1"/>
            <w:noWrap/>
            <w:hideMark/>
          </w:tcPr>
          <w:p w14:paraId="698F3B24"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785AEC" w:rsidRPr="00785AEC" w14:paraId="02800929" w14:textId="77777777" w:rsidTr="00D34346">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5038E64B"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Revenues</w:t>
            </w:r>
          </w:p>
        </w:tc>
        <w:tc>
          <w:tcPr>
            <w:tcW w:w="604" w:type="pct"/>
            <w:shd w:val="clear" w:color="auto" w:fill="FFFFFF" w:themeFill="background1"/>
            <w:noWrap/>
            <w:hideMark/>
          </w:tcPr>
          <w:p w14:paraId="31E7B2E0"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43.0</w:t>
            </w:r>
          </w:p>
        </w:tc>
        <w:tc>
          <w:tcPr>
            <w:tcW w:w="604" w:type="pct"/>
            <w:tcBorders>
              <w:top w:val="nil"/>
              <w:bottom w:val="nil"/>
            </w:tcBorders>
            <w:shd w:val="clear" w:color="auto" w:fill="auto"/>
            <w:noWrap/>
            <w:hideMark/>
          </w:tcPr>
          <w:p w14:paraId="20C5F6DF"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40.9</w:t>
            </w:r>
          </w:p>
        </w:tc>
        <w:tc>
          <w:tcPr>
            <w:tcW w:w="604" w:type="pct"/>
            <w:tcBorders>
              <w:top w:val="nil"/>
              <w:bottom w:val="nil"/>
            </w:tcBorders>
            <w:shd w:val="clear" w:color="auto" w:fill="auto"/>
            <w:noWrap/>
            <w:hideMark/>
          </w:tcPr>
          <w:p w14:paraId="659C8507"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40.4</w:t>
            </w:r>
          </w:p>
        </w:tc>
        <w:tc>
          <w:tcPr>
            <w:tcW w:w="604" w:type="pct"/>
            <w:tcBorders>
              <w:top w:val="nil"/>
              <w:bottom w:val="nil"/>
            </w:tcBorders>
            <w:shd w:val="clear" w:color="auto" w:fill="auto"/>
            <w:noWrap/>
            <w:vAlign w:val="center"/>
            <w:hideMark/>
          </w:tcPr>
          <w:p w14:paraId="40A84A57"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39.6</w:t>
            </w:r>
          </w:p>
        </w:tc>
        <w:tc>
          <w:tcPr>
            <w:tcW w:w="604" w:type="pct"/>
            <w:shd w:val="clear" w:color="auto" w:fill="FFFFFF" w:themeFill="background1"/>
            <w:noWrap/>
            <w:hideMark/>
          </w:tcPr>
          <w:p w14:paraId="1338BB8F"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w:t>
            </w:r>
          </w:p>
        </w:tc>
      </w:tr>
      <w:tr w:rsidR="00785AEC" w:rsidRPr="00785AEC" w14:paraId="757CD17E" w14:textId="77777777" w:rsidTr="00D3434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04EC23D1"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Expenditure</w:t>
            </w:r>
          </w:p>
        </w:tc>
        <w:tc>
          <w:tcPr>
            <w:tcW w:w="604" w:type="pct"/>
            <w:shd w:val="clear" w:color="auto" w:fill="FFFFFF" w:themeFill="background1"/>
            <w:noWrap/>
            <w:hideMark/>
          </w:tcPr>
          <w:p w14:paraId="7226CC10"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46.8</w:t>
            </w:r>
          </w:p>
        </w:tc>
        <w:tc>
          <w:tcPr>
            <w:tcW w:w="604" w:type="pct"/>
            <w:tcBorders>
              <w:top w:val="nil"/>
            </w:tcBorders>
            <w:shd w:val="clear" w:color="auto" w:fill="auto"/>
            <w:noWrap/>
            <w:hideMark/>
          </w:tcPr>
          <w:p w14:paraId="556F690E"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44.2</w:t>
            </w:r>
          </w:p>
        </w:tc>
        <w:tc>
          <w:tcPr>
            <w:tcW w:w="604" w:type="pct"/>
            <w:tcBorders>
              <w:top w:val="nil"/>
            </w:tcBorders>
            <w:shd w:val="clear" w:color="auto" w:fill="auto"/>
            <w:noWrap/>
            <w:hideMark/>
          </w:tcPr>
          <w:p w14:paraId="2E1E1454"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42.5</w:t>
            </w:r>
          </w:p>
        </w:tc>
        <w:tc>
          <w:tcPr>
            <w:tcW w:w="604" w:type="pct"/>
            <w:tcBorders>
              <w:top w:val="nil"/>
            </w:tcBorders>
            <w:shd w:val="clear" w:color="auto" w:fill="auto"/>
            <w:noWrap/>
            <w:vAlign w:val="center"/>
            <w:hideMark/>
          </w:tcPr>
          <w:p w14:paraId="52FEB6FA"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41.0</w:t>
            </w:r>
          </w:p>
        </w:tc>
        <w:tc>
          <w:tcPr>
            <w:tcW w:w="604" w:type="pct"/>
            <w:shd w:val="clear" w:color="auto" w:fill="FFFFFF" w:themeFill="background1"/>
            <w:noWrap/>
            <w:hideMark/>
          </w:tcPr>
          <w:p w14:paraId="10BE7435"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w:t>
            </w:r>
          </w:p>
        </w:tc>
      </w:tr>
      <w:tr w:rsidR="00785AEC" w:rsidRPr="00785AEC" w14:paraId="662EA4A7" w14:textId="77777777" w:rsidTr="00D34346">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507DD079"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Result</w:t>
            </w:r>
          </w:p>
        </w:tc>
        <w:tc>
          <w:tcPr>
            <w:tcW w:w="604" w:type="pct"/>
            <w:shd w:val="clear" w:color="auto" w:fill="FFFFFF" w:themeFill="background1"/>
            <w:noWrap/>
            <w:hideMark/>
          </w:tcPr>
          <w:p w14:paraId="05B39BFC"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-3.8</w:t>
            </w:r>
          </w:p>
        </w:tc>
        <w:tc>
          <w:tcPr>
            <w:tcW w:w="604" w:type="pct"/>
            <w:shd w:val="clear" w:color="auto" w:fill="FFFFFF" w:themeFill="background1"/>
            <w:noWrap/>
            <w:hideMark/>
          </w:tcPr>
          <w:p w14:paraId="5673C6D9"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-3.3</w:t>
            </w:r>
          </w:p>
        </w:tc>
        <w:tc>
          <w:tcPr>
            <w:tcW w:w="604" w:type="pct"/>
            <w:shd w:val="clear" w:color="auto" w:fill="FFFFFF" w:themeFill="background1"/>
            <w:noWrap/>
            <w:hideMark/>
          </w:tcPr>
          <w:p w14:paraId="32A0446E"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-2.2</w:t>
            </w:r>
          </w:p>
        </w:tc>
        <w:tc>
          <w:tcPr>
            <w:tcW w:w="604" w:type="pct"/>
            <w:shd w:val="clear" w:color="auto" w:fill="FFFFFF" w:themeFill="background1"/>
            <w:noWrap/>
            <w:hideMark/>
          </w:tcPr>
          <w:p w14:paraId="496E0262"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-1.4</w:t>
            </w:r>
          </w:p>
        </w:tc>
        <w:tc>
          <w:tcPr>
            <w:tcW w:w="604" w:type="pct"/>
            <w:shd w:val="clear" w:color="auto" w:fill="FFFFFF" w:themeFill="background1"/>
            <w:noWrap/>
            <w:hideMark/>
          </w:tcPr>
          <w:p w14:paraId="1C5E3BF3"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w:t>
            </w:r>
          </w:p>
        </w:tc>
      </w:tr>
      <w:tr w:rsidR="00785AEC" w:rsidRPr="00785AEC" w14:paraId="6B39C2B5" w14:textId="77777777" w:rsidTr="00D3434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266F9088"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Economic Reform Programme 2023–2025</w:t>
            </w:r>
          </w:p>
        </w:tc>
        <w:tc>
          <w:tcPr>
            <w:tcW w:w="604" w:type="pct"/>
            <w:shd w:val="clear" w:color="auto" w:fill="FFFFFF" w:themeFill="background1"/>
            <w:noWrap/>
            <w:hideMark/>
          </w:tcPr>
          <w:p w14:paraId="21088088"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shd w:val="clear" w:color="auto" w:fill="FFFFFF" w:themeFill="background1"/>
            <w:noWrap/>
            <w:hideMark/>
          </w:tcPr>
          <w:p w14:paraId="5E37B40D"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tcBorders>
              <w:bottom w:val="nil"/>
            </w:tcBorders>
            <w:shd w:val="clear" w:color="auto" w:fill="FFFFFF" w:themeFill="background1"/>
            <w:noWrap/>
            <w:hideMark/>
          </w:tcPr>
          <w:p w14:paraId="1A033DFA"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tcBorders>
              <w:bottom w:val="nil"/>
            </w:tcBorders>
            <w:shd w:val="clear" w:color="auto" w:fill="FFFFFF" w:themeFill="background1"/>
            <w:noWrap/>
            <w:hideMark/>
          </w:tcPr>
          <w:p w14:paraId="096D5ED7"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tcBorders>
              <w:bottom w:val="nil"/>
            </w:tcBorders>
            <w:shd w:val="clear" w:color="auto" w:fill="FFFFFF" w:themeFill="background1"/>
            <w:noWrap/>
            <w:hideMark/>
          </w:tcPr>
          <w:p w14:paraId="43DC085D"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785AEC" w:rsidRPr="00785AEC" w14:paraId="54D74837" w14:textId="77777777" w:rsidTr="00D34346">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21EF7B50"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Revenues</w:t>
            </w:r>
          </w:p>
        </w:tc>
        <w:tc>
          <w:tcPr>
            <w:tcW w:w="604" w:type="pct"/>
            <w:tcBorders>
              <w:top w:val="nil"/>
              <w:bottom w:val="nil"/>
            </w:tcBorders>
            <w:shd w:val="clear" w:color="auto" w:fill="auto"/>
            <w:noWrap/>
            <w:vAlign w:val="center"/>
            <w:hideMark/>
          </w:tcPr>
          <w:p w14:paraId="7B5A72B7"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43.8</w:t>
            </w:r>
          </w:p>
        </w:tc>
        <w:tc>
          <w:tcPr>
            <w:tcW w:w="604" w:type="pct"/>
            <w:tcBorders>
              <w:top w:val="nil"/>
              <w:bottom w:val="nil"/>
            </w:tcBorders>
            <w:shd w:val="clear" w:color="auto" w:fill="auto"/>
            <w:noWrap/>
            <w:vAlign w:val="center"/>
            <w:hideMark/>
          </w:tcPr>
          <w:p w14:paraId="57EFE1B2"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42.5</w:t>
            </w:r>
          </w:p>
        </w:tc>
        <w:tc>
          <w:tcPr>
            <w:tcW w:w="604" w:type="pct"/>
            <w:tcBorders>
              <w:top w:val="nil"/>
              <w:bottom w:val="nil"/>
            </w:tcBorders>
            <w:shd w:val="clear" w:color="auto" w:fill="auto"/>
            <w:noWrap/>
            <w:vAlign w:val="center"/>
            <w:hideMark/>
          </w:tcPr>
          <w:p w14:paraId="28B25663"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42.6</w:t>
            </w:r>
          </w:p>
        </w:tc>
        <w:tc>
          <w:tcPr>
            <w:tcW w:w="604" w:type="pct"/>
            <w:tcBorders>
              <w:top w:val="nil"/>
              <w:bottom w:val="nil"/>
            </w:tcBorders>
            <w:shd w:val="clear" w:color="auto" w:fill="auto"/>
            <w:noWrap/>
            <w:vAlign w:val="center"/>
            <w:hideMark/>
          </w:tcPr>
          <w:p w14:paraId="5CA8DCF2"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42.5</w:t>
            </w:r>
          </w:p>
        </w:tc>
        <w:tc>
          <w:tcPr>
            <w:tcW w:w="604" w:type="pct"/>
            <w:tcBorders>
              <w:top w:val="nil"/>
              <w:bottom w:val="nil"/>
            </w:tcBorders>
            <w:shd w:val="clear" w:color="auto" w:fill="auto"/>
            <w:noWrap/>
            <w:vAlign w:val="center"/>
            <w:hideMark/>
          </w:tcPr>
          <w:p w14:paraId="5531069B"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42.3</w:t>
            </w:r>
          </w:p>
        </w:tc>
      </w:tr>
      <w:tr w:rsidR="00785AEC" w:rsidRPr="00785AEC" w14:paraId="296A4CFB" w14:textId="77777777" w:rsidTr="00D3434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61FA5300"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Expenditure</w:t>
            </w:r>
          </w:p>
        </w:tc>
        <w:tc>
          <w:tcPr>
            <w:tcW w:w="604" w:type="pct"/>
            <w:tcBorders>
              <w:top w:val="nil"/>
            </w:tcBorders>
            <w:shd w:val="clear" w:color="auto" w:fill="auto"/>
            <w:noWrap/>
            <w:vAlign w:val="center"/>
            <w:hideMark/>
          </w:tcPr>
          <w:p w14:paraId="5B4F0BDA"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46.9</w:t>
            </w:r>
          </w:p>
        </w:tc>
        <w:tc>
          <w:tcPr>
            <w:tcW w:w="604" w:type="pct"/>
            <w:tcBorders>
              <w:top w:val="nil"/>
            </w:tcBorders>
            <w:shd w:val="clear" w:color="auto" w:fill="auto"/>
            <w:noWrap/>
            <w:vAlign w:val="center"/>
            <w:hideMark/>
          </w:tcPr>
          <w:p w14:paraId="028696C5"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45.3</w:t>
            </w:r>
          </w:p>
        </w:tc>
        <w:tc>
          <w:tcPr>
            <w:tcW w:w="604" w:type="pct"/>
            <w:tcBorders>
              <w:top w:val="nil"/>
            </w:tcBorders>
            <w:shd w:val="clear" w:color="auto" w:fill="auto"/>
            <w:noWrap/>
            <w:vAlign w:val="center"/>
            <w:hideMark/>
          </w:tcPr>
          <w:p w14:paraId="0052BE9D"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44.8</w:t>
            </w:r>
          </w:p>
        </w:tc>
        <w:tc>
          <w:tcPr>
            <w:tcW w:w="604" w:type="pct"/>
            <w:tcBorders>
              <w:top w:val="nil"/>
            </w:tcBorders>
            <w:shd w:val="clear" w:color="auto" w:fill="auto"/>
            <w:noWrap/>
            <w:vAlign w:val="center"/>
            <w:hideMark/>
          </w:tcPr>
          <w:p w14:paraId="0167459D"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44.0</w:t>
            </w:r>
          </w:p>
        </w:tc>
        <w:tc>
          <w:tcPr>
            <w:tcW w:w="604" w:type="pct"/>
            <w:tcBorders>
              <w:top w:val="nil"/>
            </w:tcBorders>
            <w:shd w:val="clear" w:color="auto" w:fill="auto"/>
            <w:noWrap/>
            <w:vAlign w:val="center"/>
            <w:hideMark/>
          </w:tcPr>
          <w:p w14:paraId="71E64176"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43.8</w:t>
            </w:r>
          </w:p>
        </w:tc>
      </w:tr>
      <w:tr w:rsidR="00785AEC" w:rsidRPr="00785AEC" w14:paraId="318DCDC9" w14:textId="77777777" w:rsidTr="00D34346">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6E17EF34"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Result</w:t>
            </w:r>
          </w:p>
        </w:tc>
        <w:tc>
          <w:tcPr>
            <w:tcW w:w="604" w:type="pct"/>
            <w:shd w:val="clear" w:color="auto" w:fill="FFFFFF" w:themeFill="background1"/>
            <w:noWrap/>
            <w:hideMark/>
          </w:tcPr>
          <w:p w14:paraId="27409CAC"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-3.2</w:t>
            </w:r>
          </w:p>
        </w:tc>
        <w:tc>
          <w:tcPr>
            <w:tcW w:w="604" w:type="pct"/>
            <w:shd w:val="clear" w:color="auto" w:fill="FFFFFF" w:themeFill="background1"/>
            <w:noWrap/>
            <w:hideMark/>
          </w:tcPr>
          <w:p w14:paraId="74C732D8"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-2.8</w:t>
            </w:r>
          </w:p>
        </w:tc>
        <w:tc>
          <w:tcPr>
            <w:tcW w:w="604" w:type="pct"/>
            <w:shd w:val="clear" w:color="auto" w:fill="FFFFFF" w:themeFill="background1"/>
            <w:noWrap/>
            <w:hideMark/>
          </w:tcPr>
          <w:p w14:paraId="18F689CC"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-2.2</w:t>
            </w:r>
          </w:p>
        </w:tc>
        <w:tc>
          <w:tcPr>
            <w:tcW w:w="604" w:type="pct"/>
            <w:shd w:val="clear" w:color="auto" w:fill="FFFFFF" w:themeFill="background1"/>
            <w:noWrap/>
            <w:hideMark/>
          </w:tcPr>
          <w:p w14:paraId="45111E5E"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-1.5</w:t>
            </w:r>
          </w:p>
        </w:tc>
        <w:tc>
          <w:tcPr>
            <w:tcW w:w="604" w:type="pct"/>
            <w:shd w:val="clear" w:color="auto" w:fill="FFFFFF" w:themeFill="background1"/>
            <w:noWrap/>
            <w:hideMark/>
          </w:tcPr>
          <w:p w14:paraId="3CC6CC06"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-1.5</w:t>
            </w:r>
          </w:p>
        </w:tc>
      </w:tr>
      <w:tr w:rsidR="00785AEC" w:rsidRPr="00785AEC" w14:paraId="4B566D80" w14:textId="77777777" w:rsidTr="00D3434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281C5610"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Differential</w:t>
            </w:r>
          </w:p>
        </w:tc>
        <w:tc>
          <w:tcPr>
            <w:tcW w:w="604" w:type="pct"/>
            <w:shd w:val="clear" w:color="auto" w:fill="FFFFFF" w:themeFill="background1"/>
            <w:noWrap/>
            <w:hideMark/>
          </w:tcPr>
          <w:p w14:paraId="621E6692"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shd w:val="clear" w:color="auto" w:fill="FFFFFF" w:themeFill="background1"/>
            <w:noWrap/>
            <w:hideMark/>
          </w:tcPr>
          <w:p w14:paraId="4351E92C"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shd w:val="clear" w:color="auto" w:fill="FFFFFF" w:themeFill="background1"/>
            <w:noWrap/>
            <w:hideMark/>
          </w:tcPr>
          <w:p w14:paraId="386B19AC"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shd w:val="clear" w:color="auto" w:fill="FFFFFF" w:themeFill="background1"/>
            <w:noWrap/>
            <w:hideMark/>
          </w:tcPr>
          <w:p w14:paraId="7FC4A968"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604" w:type="pct"/>
            <w:shd w:val="clear" w:color="auto" w:fill="FFFFFF" w:themeFill="background1"/>
            <w:noWrap/>
            <w:hideMark/>
          </w:tcPr>
          <w:p w14:paraId="36A3F763"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785AEC" w:rsidRPr="00785AEC" w14:paraId="6AD2F096" w14:textId="77777777" w:rsidTr="00D34346">
        <w:trPr>
          <w:trHeight w:val="241"/>
        </w:trPr>
        <w:tc>
          <w:tcPr>
            <w:cnfStyle w:val="001000000000" w:firstRow="0" w:lastRow="0" w:firstColumn="1" w:lastColumn="0" w:oddVBand="0" w:evenVBand="0" w:oddHBand="0" w:evenHBand="0" w:firstRowFirstColumn="0" w:firstRowLastColumn="0" w:lastRowFirstColumn="0" w:lastRowLastColumn="0"/>
            <w:tcW w:w="1980" w:type="pct"/>
            <w:shd w:val="clear" w:color="auto" w:fill="FFFFFF" w:themeFill="background1"/>
            <w:noWrap/>
            <w:hideMark/>
          </w:tcPr>
          <w:p w14:paraId="4DB3ADDA"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Revenues</w:t>
            </w:r>
          </w:p>
        </w:tc>
        <w:tc>
          <w:tcPr>
            <w:tcW w:w="604" w:type="pct"/>
            <w:shd w:val="clear" w:color="auto" w:fill="FFFFFF" w:themeFill="background1"/>
            <w:noWrap/>
            <w:hideMark/>
          </w:tcPr>
          <w:p w14:paraId="012162AF"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0.8</w:t>
            </w:r>
          </w:p>
        </w:tc>
        <w:tc>
          <w:tcPr>
            <w:tcW w:w="604" w:type="pct"/>
            <w:shd w:val="clear" w:color="auto" w:fill="FFFFFF" w:themeFill="background1"/>
            <w:noWrap/>
            <w:hideMark/>
          </w:tcPr>
          <w:p w14:paraId="78D388EC"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1.6</w:t>
            </w:r>
          </w:p>
        </w:tc>
        <w:tc>
          <w:tcPr>
            <w:tcW w:w="604" w:type="pct"/>
            <w:shd w:val="clear" w:color="auto" w:fill="FFFFFF" w:themeFill="background1"/>
            <w:noWrap/>
            <w:hideMark/>
          </w:tcPr>
          <w:p w14:paraId="6638AC29"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rPr>
            </w:pPr>
            <w:r w:rsidRPr="00785AEC">
              <w:rPr>
                <w:rFonts w:cs="Times New Roman"/>
                <w:color w:val="auto"/>
                <w:sz w:val="20"/>
                <w:szCs w:val="20"/>
              </w:rPr>
              <w:t>1.2</w:t>
            </w:r>
          </w:p>
        </w:tc>
        <w:tc>
          <w:tcPr>
            <w:tcW w:w="604" w:type="pct"/>
            <w:shd w:val="clear" w:color="auto" w:fill="FFFFFF" w:themeFill="background1"/>
            <w:noWrap/>
            <w:hideMark/>
          </w:tcPr>
          <w:p w14:paraId="273191F7"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rPr>
            </w:pPr>
            <w:r w:rsidRPr="00785AEC">
              <w:rPr>
                <w:rFonts w:cs="Times New Roman"/>
                <w:color w:val="auto"/>
                <w:sz w:val="20"/>
                <w:szCs w:val="20"/>
              </w:rPr>
              <w:t>0.9</w:t>
            </w:r>
          </w:p>
        </w:tc>
        <w:tc>
          <w:tcPr>
            <w:tcW w:w="604" w:type="pct"/>
            <w:shd w:val="clear" w:color="auto" w:fill="FFFFFF" w:themeFill="background1"/>
            <w:noWrap/>
            <w:hideMark/>
          </w:tcPr>
          <w:p w14:paraId="33B967E1"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w:t>
            </w:r>
          </w:p>
        </w:tc>
      </w:tr>
      <w:tr w:rsidR="00785AEC" w:rsidRPr="00785AEC" w14:paraId="5E3103A9" w14:textId="77777777" w:rsidTr="00D3434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pct"/>
            <w:tcBorders>
              <w:bottom w:val="nil"/>
            </w:tcBorders>
            <w:shd w:val="clear" w:color="auto" w:fill="FFFFFF" w:themeFill="background1"/>
            <w:noWrap/>
            <w:hideMark/>
          </w:tcPr>
          <w:p w14:paraId="3964A021"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Expenditure</w:t>
            </w:r>
          </w:p>
        </w:tc>
        <w:tc>
          <w:tcPr>
            <w:tcW w:w="604" w:type="pct"/>
            <w:tcBorders>
              <w:bottom w:val="nil"/>
            </w:tcBorders>
            <w:shd w:val="clear" w:color="auto" w:fill="FFFFFF" w:themeFill="background1"/>
            <w:noWrap/>
            <w:hideMark/>
          </w:tcPr>
          <w:p w14:paraId="645FF2B8"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0.2</w:t>
            </w:r>
          </w:p>
        </w:tc>
        <w:tc>
          <w:tcPr>
            <w:tcW w:w="604" w:type="pct"/>
            <w:tcBorders>
              <w:bottom w:val="nil"/>
            </w:tcBorders>
            <w:shd w:val="clear" w:color="auto" w:fill="FFFFFF" w:themeFill="background1"/>
            <w:noWrap/>
            <w:hideMark/>
          </w:tcPr>
          <w:p w14:paraId="4FEF69CA"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1.1</w:t>
            </w:r>
          </w:p>
        </w:tc>
        <w:tc>
          <w:tcPr>
            <w:tcW w:w="604" w:type="pct"/>
            <w:tcBorders>
              <w:bottom w:val="nil"/>
            </w:tcBorders>
            <w:shd w:val="clear" w:color="auto" w:fill="FFFFFF" w:themeFill="background1"/>
            <w:noWrap/>
            <w:hideMark/>
          </w:tcPr>
          <w:p w14:paraId="2EBA4845"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rPr>
            </w:pPr>
            <w:r w:rsidRPr="00785AEC">
              <w:rPr>
                <w:rFonts w:cs="Times New Roman"/>
                <w:color w:val="auto"/>
                <w:sz w:val="20"/>
                <w:szCs w:val="20"/>
              </w:rPr>
              <w:t>1.2</w:t>
            </w:r>
          </w:p>
        </w:tc>
        <w:tc>
          <w:tcPr>
            <w:tcW w:w="604" w:type="pct"/>
            <w:tcBorders>
              <w:bottom w:val="nil"/>
            </w:tcBorders>
            <w:shd w:val="clear" w:color="auto" w:fill="FFFFFF" w:themeFill="background1"/>
            <w:noWrap/>
            <w:hideMark/>
          </w:tcPr>
          <w:p w14:paraId="3B734965"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rPr>
            </w:pPr>
            <w:r w:rsidRPr="00785AEC">
              <w:rPr>
                <w:rFonts w:cs="Times New Roman"/>
                <w:color w:val="auto"/>
                <w:sz w:val="20"/>
                <w:szCs w:val="20"/>
              </w:rPr>
              <w:t>1.0</w:t>
            </w:r>
          </w:p>
        </w:tc>
        <w:tc>
          <w:tcPr>
            <w:tcW w:w="604" w:type="pct"/>
            <w:tcBorders>
              <w:bottom w:val="nil"/>
            </w:tcBorders>
            <w:shd w:val="clear" w:color="auto" w:fill="FFFFFF" w:themeFill="background1"/>
            <w:noWrap/>
            <w:hideMark/>
          </w:tcPr>
          <w:p w14:paraId="50D388B9" w14:textId="77777777" w:rsidR="00797DCB" w:rsidRPr="00785AEC" w:rsidRDefault="00797DCB" w:rsidP="00785AEC">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w:t>
            </w:r>
          </w:p>
        </w:tc>
      </w:tr>
      <w:tr w:rsidR="00785AEC" w:rsidRPr="00785AEC" w14:paraId="5B78278C" w14:textId="77777777" w:rsidTr="00D34346">
        <w:trPr>
          <w:trHeight w:val="241"/>
        </w:trPr>
        <w:tc>
          <w:tcPr>
            <w:cnfStyle w:val="001000000000" w:firstRow="0" w:lastRow="0" w:firstColumn="1" w:lastColumn="0" w:oddVBand="0" w:evenVBand="0" w:oddHBand="0" w:evenHBand="0" w:firstRowFirstColumn="0" w:firstRowLastColumn="0" w:lastRowFirstColumn="0" w:lastRowLastColumn="0"/>
            <w:tcW w:w="1980" w:type="pct"/>
            <w:tcBorders>
              <w:top w:val="nil"/>
              <w:bottom w:val="single" w:sz="4" w:space="0" w:color="002060"/>
            </w:tcBorders>
            <w:shd w:val="clear" w:color="auto" w:fill="FFFFFF" w:themeFill="background1"/>
            <w:noWrap/>
            <w:hideMark/>
          </w:tcPr>
          <w:p w14:paraId="19665E29" w14:textId="77777777" w:rsidR="00797DCB" w:rsidRPr="00785AEC" w:rsidRDefault="00797DCB" w:rsidP="00785AEC">
            <w:pPr>
              <w:spacing w:after="0"/>
              <w:rPr>
                <w:rFonts w:cs="Times New Roman"/>
                <w:b w:val="0"/>
                <w:color w:val="auto"/>
                <w:sz w:val="20"/>
                <w:szCs w:val="20"/>
              </w:rPr>
            </w:pPr>
            <w:r w:rsidRPr="00785AEC">
              <w:rPr>
                <w:rFonts w:cs="Times New Roman"/>
                <w:b w:val="0"/>
                <w:color w:val="auto"/>
                <w:sz w:val="20"/>
                <w:szCs w:val="20"/>
              </w:rPr>
              <w:t>Result</w:t>
            </w:r>
          </w:p>
        </w:tc>
        <w:tc>
          <w:tcPr>
            <w:tcW w:w="604" w:type="pct"/>
            <w:tcBorders>
              <w:top w:val="nil"/>
              <w:bottom w:val="single" w:sz="4" w:space="0" w:color="002060"/>
            </w:tcBorders>
            <w:shd w:val="clear" w:color="auto" w:fill="FFFFFF" w:themeFill="background1"/>
            <w:noWrap/>
            <w:hideMark/>
          </w:tcPr>
          <w:p w14:paraId="073716BA"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0.6</w:t>
            </w:r>
          </w:p>
        </w:tc>
        <w:tc>
          <w:tcPr>
            <w:tcW w:w="604" w:type="pct"/>
            <w:tcBorders>
              <w:top w:val="nil"/>
              <w:bottom w:val="single" w:sz="4" w:space="0" w:color="002060"/>
            </w:tcBorders>
            <w:shd w:val="clear" w:color="auto" w:fill="FFFFFF" w:themeFill="background1"/>
            <w:noWrap/>
            <w:hideMark/>
          </w:tcPr>
          <w:p w14:paraId="676F8A27"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0.5</w:t>
            </w:r>
          </w:p>
        </w:tc>
        <w:tc>
          <w:tcPr>
            <w:tcW w:w="604" w:type="pct"/>
            <w:tcBorders>
              <w:top w:val="nil"/>
              <w:bottom w:val="single" w:sz="4" w:space="0" w:color="002060"/>
            </w:tcBorders>
            <w:shd w:val="clear" w:color="auto" w:fill="FFFFFF" w:themeFill="background1"/>
            <w:noWrap/>
            <w:hideMark/>
          </w:tcPr>
          <w:p w14:paraId="3D13D6EE"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0.0</w:t>
            </w:r>
          </w:p>
        </w:tc>
        <w:tc>
          <w:tcPr>
            <w:tcW w:w="604" w:type="pct"/>
            <w:tcBorders>
              <w:top w:val="nil"/>
              <w:bottom w:val="single" w:sz="4" w:space="0" w:color="002060"/>
            </w:tcBorders>
            <w:shd w:val="clear" w:color="auto" w:fill="FFFFFF" w:themeFill="background1"/>
            <w:noWrap/>
            <w:hideMark/>
          </w:tcPr>
          <w:p w14:paraId="3D293D5B"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-0.1</w:t>
            </w:r>
          </w:p>
        </w:tc>
        <w:tc>
          <w:tcPr>
            <w:tcW w:w="604" w:type="pct"/>
            <w:tcBorders>
              <w:top w:val="nil"/>
              <w:bottom w:val="single" w:sz="4" w:space="0" w:color="002060"/>
            </w:tcBorders>
            <w:shd w:val="clear" w:color="auto" w:fill="FFFFFF" w:themeFill="background1"/>
            <w:noWrap/>
            <w:hideMark/>
          </w:tcPr>
          <w:p w14:paraId="72239E2D" w14:textId="77777777" w:rsidR="00797DCB" w:rsidRPr="00785AEC" w:rsidRDefault="00797DCB" w:rsidP="00785AEC">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785AEC">
              <w:rPr>
                <w:rFonts w:cs="Times New Roman"/>
                <w:color w:val="auto"/>
                <w:sz w:val="20"/>
                <w:szCs w:val="20"/>
              </w:rPr>
              <w:t>–</w:t>
            </w:r>
          </w:p>
        </w:tc>
      </w:tr>
    </w:tbl>
    <w:p w14:paraId="2B9201CC" w14:textId="77777777" w:rsidR="00797DCB" w:rsidRPr="00785AEC" w:rsidRDefault="00797DCB" w:rsidP="00785AEC">
      <w:pPr>
        <w:spacing w:before="60"/>
        <w:rPr>
          <w:rFonts w:cs="Times New Roman"/>
          <w:sz w:val="18"/>
          <w:szCs w:val="18"/>
        </w:rPr>
      </w:pPr>
      <w:r w:rsidRPr="00785AEC">
        <w:rPr>
          <w:sz w:val="18"/>
          <w:szCs w:val="18"/>
        </w:rPr>
        <w:t>Source: Ministry of Finance</w:t>
      </w:r>
    </w:p>
    <w:p w14:paraId="2A7E0C5B" w14:textId="6AB092D7" w:rsidR="00797DCB" w:rsidRPr="00785AEC" w:rsidRDefault="00B62D55" w:rsidP="00785AEC">
      <w:pPr>
        <w:keepNext/>
        <w:keepLines/>
        <w:spacing w:before="120"/>
        <w:outlineLvl w:val="1"/>
        <w:rPr>
          <w:rFonts w:eastAsia="MS PGothic" w:cs="Times New Roman"/>
          <w:b/>
          <w:color w:val="000000"/>
          <w:szCs w:val="24"/>
          <w:lang w:val="en-US"/>
        </w:rPr>
      </w:pPr>
      <w:bookmarkStart w:id="51" w:name="_Toc91769802"/>
      <w:bookmarkStart w:id="52" w:name="_Toc156201376"/>
      <w:r w:rsidRPr="00785AEC">
        <w:rPr>
          <w:rFonts w:eastAsia="MS PGothic" w:cs="Times New Roman"/>
          <w:b/>
          <w:color w:val="000000"/>
          <w:szCs w:val="24"/>
          <w:lang w:val="en-US"/>
        </w:rPr>
        <w:t>4.</w:t>
      </w:r>
      <w:r w:rsidR="00797DCB" w:rsidRPr="00785AEC">
        <w:rPr>
          <w:rFonts w:eastAsia="MS PGothic" w:cs="Times New Roman"/>
          <w:b/>
          <w:color w:val="000000"/>
          <w:szCs w:val="24"/>
          <w:lang w:val="en-US"/>
        </w:rPr>
        <w:t>7. QUALITY OF PUBLIC FINANCES</w:t>
      </w:r>
      <w:bookmarkEnd w:id="51"/>
      <w:bookmarkEnd w:id="52"/>
    </w:p>
    <w:p w14:paraId="40ACD7C6" w14:textId="77777777" w:rsidR="00797DCB" w:rsidRPr="00B85413" w:rsidRDefault="00797DCB" w:rsidP="00785AEC">
      <w:pPr>
        <w:spacing w:after="60"/>
      </w:pPr>
      <w:r w:rsidRPr="00B85413">
        <w:t>The crisis in Ukraine introduced uncertainty in all economic flows, strongly affecting the supply chains and creating additional inflationary pressures on the markets of food, energy, raw materials and other goods. The reduction of domestic production of electricity in 2022 increased the needs for its import at considerably higher prices, while significant additional funds were also needed for supply of gas with a deterioration of conditions on financial markets. In such extraordinary circumstances, the Republic of Serbia concluded a new two-year arrangement with the IMF in December 2022. The programme has the following goal: 1) preservation of macroeconomic and financial stability by adjusting policies to the new economic shocks; 2) enhancement of the resilience of the economy to energy shocks by implementing appropriate energy policies and reforms for facing challenges of the domestic energy sector, at the same time protecting the most deprived persons; 3) giving incentives to a faster, greener and more inclusive sustainable growth in the medium-term by implementing overall structural reforms. The objectives of the programme are compatible with the efforts of the Republic of Serbia to join EU.</w:t>
      </w:r>
    </w:p>
    <w:p w14:paraId="41DEA32B" w14:textId="77777777" w:rsidR="00797DCB" w:rsidRPr="00B85413" w:rsidRDefault="00797DCB" w:rsidP="00785AEC">
      <w:pPr>
        <w:spacing w:after="60"/>
      </w:pPr>
      <w:r w:rsidRPr="00B85413">
        <w:t>In the upcoming period, continued reform in the field of employment, resource management and wages system in the government sector is expected. The goal of the medium-term fiscal policy is maintenance of expenditure for employees at a sustainable level, with an adequate structure of employees, in order to ensure a higher quality of provided services. In the upcoming medium-term period, the emphasis will be on structural measures, which would, through the planned number of employees on the one hand and establishment of a new wages system in the government sector on the other hand, contribute to the increase of efficiency and quality of provided public services. In parallel with that, a new framework is planned, which would, at the level of the government sector, on the basis of a new methodology, manage employment in the government sector.</w:t>
      </w:r>
    </w:p>
    <w:p w14:paraId="1526731A" w14:textId="77777777" w:rsidR="00797DCB" w:rsidRPr="00B85413" w:rsidRDefault="00797DCB" w:rsidP="00785AEC">
      <w:pPr>
        <w:spacing w:after="60"/>
      </w:pPr>
      <w:r w:rsidRPr="00B85413">
        <w:t xml:space="preserve">The existing employment system, which is managed by the Government Committee for approvals of new employments and additional hirings by public funds beneficiaries, will continue to function in the transitional period, i.e. until the new system is fully operational. In late 2020, amendments to the Budget System Law were adopted, in order to allow institutions to hire new persons in the transitional period, up to the 70% of persons who are leaving the institution or retiring, while the approval of the Committee is necessary if the number of newly employed exceeds 70%. The purpose of this measure is to ensure greater flexibility in employment at the level of institutions themselves, in accordance with their needs for new personnel. In addition, a limit of 1% is established for increasing the total number of employee with a job of unlimited duration compared to the level from the end of 2020. The electronic information system for calculating the employees’ wages in the public sector “Iskra” currently includes all direct budget beneficiaries, institutions from the field of culture, judiciary, labour and social protection and education (other than establishments of tertiary education), while health care institutions and local self-government units with indirect beneficiaries (pre-school institutions, cultural, sports and social protection institutions) will be included in the next phase. The </w:t>
      </w:r>
      <w:r w:rsidRPr="00B85413">
        <w:lastRenderedPageBreak/>
        <w:t xml:space="preserve">essence of this system is better planning, execution and control of the expenses for employee salaries, greater transparency and better human resource management in the conditions of stronger competition from the private sector, which has a negative impact on the attraction and retention of employees in the public sector, particularly in view of the attractiveness of wages in the private sector, which may result in a considerable outflow of personnel if these reforms are not implemented. The system will include over 450,000 employees in the public sector, and only employees in the sector of defence, security and internal affairs and institutions of tertiary education will remain </w:t>
      </w:r>
      <w:r>
        <w:t>excluded</w:t>
      </w:r>
      <w:r w:rsidRPr="00B85413">
        <w:t>.</w:t>
      </w:r>
    </w:p>
    <w:p w14:paraId="7F1A750C" w14:textId="77777777" w:rsidR="00797DCB" w:rsidRPr="00B85413" w:rsidRDefault="00797DCB" w:rsidP="00785AEC">
      <w:pPr>
        <w:spacing w:after="60"/>
      </w:pPr>
      <w:r w:rsidRPr="00B85413">
        <w:t xml:space="preserve">The crisis in Ukraine, through the negative impact on the market of energy products, particularly emphasised all the challenges and problems with which the energy sector in Serbia is facing and which may be resolved only by implementing a comprehensive set of necessary reforms, which are crucial both for ensuring energy security and for fiscal and external sustainability. Raising of prices of energy products in phases (gas and electricity) are a necessary measure for compensating the exogenously conditioned high costs of their purchase. Far bigger problems concern deeply rooted structural weaknesses of the energy sector which require urgent and comprehensive reforms. The priority is given to the restructuring of large state-owned energy companies, in order to increase their efficiency and reduce the budget support and fiscal risks. The status change of EPS from a public enterprise into a joint stock company, done this April, is for the purpose of strengthening this company long-term through </w:t>
      </w:r>
      <w:r>
        <w:t>hiring of professional</w:t>
      </w:r>
      <w:r w:rsidRPr="00B85413">
        <w:t xml:space="preserve"> management. This change is accompanied by the adoption of a new statute of the company in accordance with the new Law on the Management of Companies Owned by the Republic of Serbia, which is to be adopted in the upcoming period. By the end of the year, a detailed strategic plan of restructuring of this company should be developed, which should resolve numerous problems in business activity and which will define steps in the transformation of the company, ensuring its stabilisation and specifying reform priorities in the management and organisational structure. In accordance with the principle of transparency, all strategic and financial plans for JSC EPS and PE Srbijagas will be published, for which the task of separating essential and auxiliary activities is expected to be completed by the end of 2024. Also, we will continue the practice of publishing a list of 20 largest debtors to these two companies on the monthly level. The next priority is the adoption of the Integrated National Energy and Climate Plan of the Republic of Serbia, which is expected by the end of the year and whose goal is greenhouse gas emissions reduction, increase of the share of renewable energy sources and increase of energy efficiency. The investment plan for the energy sector is expected to be implemented in the next 2-5 years, which will ensure stability in the supply of energy products and stabilise the production of electricity, with a definition of subjects and sources of finance for these projects. In accordance with this investment plan and Integrated National Energy and Climate Plan of the Republic of Serbia, the amended Energy Development Strategy of the Republic of Serbia with projections up to 2050 will be adopted, and funds for these investments will be an integral part of the capital expenditures in the budget of the Republic of Serbia. At the same time, a more favourable environment needs to be ensured and the existing legislation improved in order to enable a larger private sector involvement in the field of renewable energy sources.</w:t>
      </w:r>
    </w:p>
    <w:p w14:paraId="35094DF0" w14:textId="77777777" w:rsidR="00797DCB" w:rsidRPr="00B85413" w:rsidRDefault="00797DCB" w:rsidP="00785AEC">
      <w:pPr>
        <w:spacing w:after="60"/>
      </w:pPr>
      <w:r w:rsidRPr="00B85413">
        <w:t>The Government, with the support of the European Bank for Reconstruction and Development (hereinafter: EBRD), adopted the Strategy of Ownership and Governance of State-Owned Enterprises owned by the Republic of Serbia 2021-2027, as a single act which provides a strategic vision and instructions relating to the goals of owner/managers, goals of financial and public policies, as well as principles of corporative management and practices of supervision in line with the international standards and best practice.</w:t>
      </w:r>
    </w:p>
    <w:p w14:paraId="40FFBE57" w14:textId="77777777" w:rsidR="00797DCB" w:rsidRPr="00B85413" w:rsidRDefault="00797DCB" w:rsidP="00785AEC">
      <w:pPr>
        <w:spacing w:after="60"/>
      </w:pPr>
      <w:r w:rsidRPr="00B85413">
        <w:t>Strict limitation of the issuance of state guarantees is continued. In 2023, new public guarantees were issued for commercial loans for PE Srbijagas, and a new public guarantee for loans of JSC EPS. There will be no new public guarantees issued for liquidity support to state enterprises, other for PE Srbijagas and JSC EPS, not any public guarantees for any enterprise in the portfolio of the former Privatisation Agency. Issuance of guarantees for project loans granted by multilateral financial organisations will continue, as support to the investment and reform agenda.</w:t>
      </w:r>
    </w:p>
    <w:p w14:paraId="2E35D464" w14:textId="77777777" w:rsidR="00797DCB" w:rsidRPr="00B85413" w:rsidRDefault="00797DCB" w:rsidP="00785AEC">
      <w:pPr>
        <w:spacing w:after="60"/>
      </w:pPr>
      <w:r w:rsidRPr="00B85413">
        <w:lastRenderedPageBreak/>
        <w:t>For undertakings which consists of strategic companies from the portfolio of the former Privatisation Agency, the solution is either through privatisation tenders, or bankruptcy. The transport enterprise JSC Lasta Belgrade will be looking for companies interested in privatisation or strategic partnership. The Ministry of Mining and Energy is working on the development of plans for the Public Enterprise for Underground Coal Exploitation Resavica, whose implementation includes finding solutions for economically unsustainable mines which are to exploit their remaining coal reserves, as well as the plan of rationalisation of production and business in the parts of the system where an analysis indicates that they may be economically viable. For HIP - Petrohemija, the privatisation agreement was reached in December 2021 with the company NIS, and EC approved this takeover in September 2022.</w:t>
      </w:r>
    </w:p>
    <w:p w14:paraId="6221D06D" w14:textId="77777777" w:rsidR="00797DCB" w:rsidRPr="00B85413" w:rsidRDefault="00797DCB" w:rsidP="00785AEC">
      <w:pPr>
        <w:spacing w:after="60"/>
      </w:pPr>
      <w:r w:rsidRPr="00B85413">
        <w:t>An improvement of the public finance management is necessary, not only as support to the measures of fiscal stabilisation and structural reforms, but also as a process which raises the quality of state administration and ensures an attractive environment for investors. The new Public Financial Management Reform Programme 2021-2025 was adopted in June 2021.</w:t>
      </w:r>
    </w:p>
    <w:p w14:paraId="4645C61B" w14:textId="77777777" w:rsidR="00797DCB" w:rsidRPr="00B85413" w:rsidRDefault="00797DCB" w:rsidP="00785AEC">
      <w:pPr>
        <w:spacing w:after="60"/>
      </w:pPr>
      <w:r w:rsidRPr="00B85413">
        <w:t>Public investment management is a field of public financial management which is the subject of serious attention and for whose improvement efforts are being made. By strengthening the framework of public investment management, new infrastructure projects are intensified and the quality of existing infrastructure raised. In April 2018, the Law on the Planning System of the Republic of Serbia was adopted, establishing a national framework for planning and defining the Development Plan and the Investment Plan. The public finance management system, which is developed with the help of the World Bank, includes an integrated data base on investment projects, which is currently being developed, as well as the Single Project Pipeline. By commissioning the Public Investment Management Information System (PIMIS) in 2023, a centralised information basis was created, which serves as support to the management of capital projects. In the forthcoming period, PIMIS will be upgraded in order for its functionalities to fully reflect the revised legal framework, including its application at the local level.</w:t>
      </w:r>
    </w:p>
    <w:p w14:paraId="7DCDD1D9" w14:textId="77777777" w:rsidR="00797DCB" w:rsidRPr="00B85413" w:rsidRDefault="00797DCB" w:rsidP="00785AEC">
      <w:pPr>
        <w:spacing w:after="60"/>
      </w:pPr>
      <w:r w:rsidRPr="00B85413">
        <w:t>Public private partnerships (PPP), as a specific form of cooperation of the state and the private sector, require special attention and caution, which is why the Ministry of Finance will still monitor projects of special importance during their implementation, and inform the Government about it.</w:t>
      </w:r>
    </w:p>
    <w:p w14:paraId="5BF85C14" w14:textId="77777777" w:rsidR="00797DCB" w:rsidRPr="00B85413" w:rsidRDefault="00797DCB" w:rsidP="00785AEC">
      <w:pPr>
        <w:spacing w:after="60"/>
      </w:pPr>
      <w:r w:rsidRPr="00B85413">
        <w:t>The new Action Plan for the transformation of the Tax Administration 2021–2025, adopted in May 2021, which defines strategic guidelines and time limits within which activities will be implemented that are necessary to create a modern tax administration, which will, together with the use of modern electronic processes, provide a better and more comprehensive service to tax payers and better control and collection of revenues, i.e. improve the fight against grey economy, together with the reform and modernisation of inspection. In May 2022, a new fiscalization model (eFiscalization) was introduced, on the basis of which the first round of revisions was conducted. The system is expected to contribute to the reduction of discrepancy with taxpayers and the lower nu</w:t>
      </w:r>
      <w:r>
        <w:t>mber of negative audit opinions.</w:t>
      </w:r>
      <w:r w:rsidRPr="00B85413">
        <w:t xml:space="preserve"> The system for an electronic exchange of invoices (eInvoices) was the next step, implemented in early 2023. Procurement of an information system is to soon be conducted through a tender, from a commercial provider, which will, together with a redesigned business model which is to be soon adopted, enable the implementation of modern business processes. There is an ongoing project which analyses the VAT gap where the gap analysis of data is currently being conducted in data and analytical tools are being adapted. Preliminary results suggest that the VAT gap was considerably reduced compared to 2018. The adoption of the Law on Determining the Origin of Property and Special Tax and establishment of a special organisational unit of the Tax Administration, conditions were created for a cross-analysis of personal property and income, and first revisions should start midway through this year. Development of a new human resource strategy for the Tax Administration and acceleration of employment procedures remain priorities in order to ensure an adequate number of employees:. The number of the employees in the Tax Administration significantly declined over the last few years. With the upcoming wave of retirement of a large number of employees, and taking </w:t>
      </w:r>
      <w:r w:rsidRPr="00B85413">
        <w:lastRenderedPageBreak/>
        <w:t>into account the plan of transformation which entails transfer to work with higher qualifications, it is imperative that an adequate number of highly qualified staff hired, which entails adequate salaries.</w:t>
      </w:r>
    </w:p>
    <w:p w14:paraId="61F15AFB" w14:textId="1B78F669" w:rsidR="00797DCB" w:rsidRPr="00785AEC" w:rsidRDefault="00B62D55" w:rsidP="00785AEC">
      <w:pPr>
        <w:keepNext/>
        <w:keepLines/>
        <w:spacing w:before="120"/>
        <w:outlineLvl w:val="1"/>
        <w:rPr>
          <w:rFonts w:eastAsia="MS PGothic" w:cs="Times New Roman"/>
          <w:b/>
          <w:color w:val="000000"/>
          <w:szCs w:val="24"/>
          <w:lang w:val="en-US"/>
        </w:rPr>
      </w:pPr>
      <w:bookmarkStart w:id="53" w:name="_Toc91769803"/>
      <w:bookmarkStart w:id="54" w:name="_Toc156201377"/>
      <w:r w:rsidRPr="00785AEC">
        <w:rPr>
          <w:rFonts w:eastAsia="MS PGothic" w:cs="Times New Roman"/>
          <w:b/>
          <w:color w:val="000000"/>
          <w:szCs w:val="24"/>
          <w:lang w:val="en-US"/>
        </w:rPr>
        <w:t>4.</w:t>
      </w:r>
      <w:r w:rsidR="00797DCB" w:rsidRPr="00785AEC">
        <w:rPr>
          <w:rFonts w:eastAsia="MS PGothic" w:cs="Times New Roman"/>
          <w:b/>
          <w:color w:val="000000"/>
          <w:szCs w:val="24"/>
          <w:lang w:val="en-US"/>
        </w:rPr>
        <w:t>8. FISCAL MANAGEMENT AND BUDGETARY FRAMEWORKS</w:t>
      </w:r>
      <w:bookmarkEnd w:id="53"/>
      <w:bookmarkEnd w:id="54"/>
    </w:p>
    <w:p w14:paraId="033C48B9" w14:textId="77777777" w:rsidR="00797DCB" w:rsidRPr="00B85413" w:rsidRDefault="00797DCB" w:rsidP="00785AEC">
      <w:pPr>
        <w:spacing w:after="60"/>
      </w:pPr>
      <w:r w:rsidRPr="00B85413">
        <w:t>In order to ensure long-term stability and sustainability of public finances, a functional system of fiscal rules needs to exist. Fiscal rules were introduced for the first time in the Budget System Law in 2010. The Republic of Serbia was one of the first countries to legally define national fiscal rules and from an independent institution called Fiscal Council, which assesses the Government’s economic and fiscal policy as well as the observance of the rules. As the rules became applicable during the global economic crisis, the numerical rule for debt was violated in the first year of application already. In the meantime, fiscal rules were introduced by more and more countries. In addition to the national fiscal rules, EU Member States also apply rules defined at the level of the EU and EMU. European fiscal rules were changed several times and redefined in view of the application and effects of the application of rules. In view of the fact that it has been 12 years since the introduction of fiscal rules in the Republic of Serbia, conditions were created for their change, taking into account experiences of other countries, directions in which the fiscal rules of the EU changed, consequences and responses of the fiscal policy for the major economic crisis of 2008, as well as the experience of the last crises - primarily the health crisis as well as the economic crisis caused by the Coronavirus pandemic, and subsequently the crisis caused by the conflict in Ukraine.</w:t>
      </w:r>
    </w:p>
    <w:p w14:paraId="3ABE8626" w14:textId="77777777" w:rsidR="00797DCB" w:rsidRPr="00B85413" w:rsidRDefault="00797DCB" w:rsidP="00785AEC">
      <w:pPr>
        <w:spacing w:after="60"/>
      </w:pPr>
      <w:r w:rsidRPr="00B85413">
        <w:t>A new set of fiscal rules is an integral part of the Law amending and supplementing the Budget System Law, adopted in December 2022. A deviation from these rules is possible only exceptionally and temporarily, in cases of natural disasters and external shocks which affect human health, national security and a significant decline of economic activity.</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9628"/>
      </w:tblGrid>
      <w:tr w:rsidR="00797DCB" w:rsidRPr="00B85413" w14:paraId="3CF41828" w14:textId="77777777" w:rsidTr="00B62D55">
        <w:trPr>
          <w:cnfStyle w:val="100000000000" w:firstRow="1" w:lastRow="0" w:firstColumn="0" w:lastColumn="0" w:oddVBand="0" w:evenVBand="0" w:oddHBand="0" w:evenHBand="0" w:firstRowFirstColumn="0" w:firstRowLastColumn="0" w:lastRowFirstColumn="0" w:lastRowLastColumn="0"/>
        </w:trPr>
        <w:tc>
          <w:tcPr>
            <w:tcW w:w="5000" w:type="pct"/>
          </w:tcPr>
          <w:p w14:paraId="394E107E" w14:textId="77777777" w:rsidR="00797DCB" w:rsidRPr="00B85413" w:rsidRDefault="00797DCB" w:rsidP="00D34346">
            <w:r w:rsidRPr="00B85413">
              <w:t>New set of fiscal rules:</w:t>
            </w:r>
          </w:p>
          <w:p w14:paraId="02DB8433" w14:textId="77777777" w:rsidR="00797DCB" w:rsidRPr="00B85413" w:rsidRDefault="00797DCB" w:rsidP="00D34346">
            <w:pPr>
              <w:rPr>
                <w:b w:val="0"/>
              </w:rPr>
            </w:pPr>
            <w:r w:rsidRPr="00B85413">
              <w:rPr>
                <w:b w:val="0"/>
              </w:rPr>
              <w:t>General fiscal rules*:</w:t>
            </w:r>
          </w:p>
          <w:p w14:paraId="3A6B4483" w14:textId="77777777" w:rsidR="00797DCB" w:rsidRPr="00B85413" w:rsidRDefault="00797DCB" w:rsidP="00797DCB">
            <w:pPr>
              <w:pStyle w:val="ListParagraph"/>
              <w:numPr>
                <w:ilvl w:val="0"/>
                <w:numId w:val="15"/>
              </w:numPr>
              <w:spacing w:after="160" w:line="259" w:lineRule="auto"/>
              <w:rPr>
                <w:b w:val="0"/>
                <w:sz w:val="24"/>
                <w:szCs w:val="24"/>
              </w:rPr>
            </w:pPr>
            <w:r>
              <w:rPr>
                <w:b w:val="0"/>
                <w:sz w:val="24"/>
              </w:rPr>
              <w:t xml:space="preserve">general </w:t>
            </w:r>
            <w:r w:rsidRPr="00B85413">
              <w:rPr>
                <w:b w:val="0"/>
                <w:sz w:val="24"/>
              </w:rPr>
              <w:t>government debt, including liabilities arising from restitution, will not exceed 60% of the GDP.</w:t>
            </w:r>
          </w:p>
          <w:p w14:paraId="403020F8" w14:textId="77777777" w:rsidR="00797DCB" w:rsidRPr="00B85413" w:rsidRDefault="00797DCB" w:rsidP="00797DCB">
            <w:pPr>
              <w:pStyle w:val="ListParagraph"/>
              <w:numPr>
                <w:ilvl w:val="0"/>
                <w:numId w:val="15"/>
              </w:numPr>
              <w:spacing w:after="160" w:line="259" w:lineRule="auto"/>
              <w:rPr>
                <w:b w:val="0"/>
                <w:sz w:val="24"/>
                <w:szCs w:val="24"/>
              </w:rPr>
            </w:pPr>
            <w:r w:rsidRPr="00B85413">
              <w:rPr>
                <w:b w:val="0"/>
                <w:sz w:val="24"/>
              </w:rPr>
              <w:t>target medium-term deficit is 0.5% of the GDP.</w:t>
            </w:r>
          </w:p>
          <w:p w14:paraId="116DB099" w14:textId="77777777" w:rsidR="00797DCB" w:rsidRPr="00B85413" w:rsidRDefault="00797DCB" w:rsidP="00D34346">
            <w:pPr>
              <w:pStyle w:val="ListParagraph"/>
              <w:spacing w:after="60"/>
              <w:contextualSpacing w:val="0"/>
              <w:rPr>
                <w:b w:val="0"/>
                <w:i/>
                <w:sz w:val="24"/>
                <w:szCs w:val="24"/>
              </w:rPr>
            </w:pPr>
            <w:r w:rsidRPr="00B85413">
              <w:rPr>
                <w:b w:val="0"/>
                <w:i/>
                <w:sz w:val="24"/>
              </w:rPr>
              <w:t xml:space="preserve">If the </w:t>
            </w:r>
            <w:r w:rsidRPr="00575259">
              <w:rPr>
                <w:b w:val="0"/>
                <w:i/>
                <w:sz w:val="24"/>
              </w:rPr>
              <w:t>general government</w:t>
            </w:r>
            <w:r w:rsidRPr="00B85413">
              <w:rPr>
                <w:b w:val="0"/>
                <w:i/>
                <w:sz w:val="24"/>
              </w:rPr>
              <w:t xml:space="preserve"> debt exceeds 60% of the GDP, the fiscal position of the </w:t>
            </w:r>
            <w:r w:rsidRPr="00575259">
              <w:rPr>
                <w:b w:val="0"/>
                <w:i/>
                <w:sz w:val="24"/>
              </w:rPr>
              <w:t>general government</w:t>
            </w:r>
            <w:r w:rsidRPr="00575259" w:rsidDel="00575259">
              <w:rPr>
                <w:i/>
                <w:sz w:val="24"/>
              </w:rPr>
              <w:t xml:space="preserve"> </w:t>
            </w:r>
            <w:r w:rsidRPr="00B85413">
              <w:rPr>
                <w:b w:val="0"/>
                <w:i/>
                <w:sz w:val="24"/>
              </w:rPr>
              <w:t>must be balanced, so that the deficit is no more than 0% of the GDP.</w:t>
            </w:r>
          </w:p>
          <w:p w14:paraId="381CA3A4" w14:textId="77777777" w:rsidR="00797DCB" w:rsidRPr="00B85413" w:rsidRDefault="00797DCB" w:rsidP="00D34346">
            <w:pPr>
              <w:pStyle w:val="ListParagraph"/>
              <w:spacing w:after="60"/>
              <w:contextualSpacing w:val="0"/>
              <w:rPr>
                <w:b w:val="0"/>
                <w:i/>
                <w:sz w:val="24"/>
                <w:szCs w:val="24"/>
              </w:rPr>
            </w:pPr>
            <w:r w:rsidRPr="00B85413">
              <w:rPr>
                <w:b w:val="0"/>
                <w:i/>
                <w:sz w:val="24"/>
              </w:rPr>
              <w:t xml:space="preserve">If the </w:t>
            </w:r>
            <w:r w:rsidRPr="00575259">
              <w:rPr>
                <w:b w:val="0"/>
                <w:i/>
                <w:sz w:val="24"/>
              </w:rPr>
              <w:t>general government</w:t>
            </w:r>
            <w:r w:rsidRPr="00B85413">
              <w:rPr>
                <w:b w:val="0"/>
                <w:i/>
                <w:sz w:val="24"/>
              </w:rPr>
              <w:t xml:space="preserve"> debt is between 55% and 60% of the GDP, the deficit shall not exceed 0.5% of the GDP.</w:t>
            </w:r>
          </w:p>
          <w:p w14:paraId="3DBE9E0C" w14:textId="77777777" w:rsidR="00797DCB" w:rsidRPr="00B85413" w:rsidRDefault="00797DCB" w:rsidP="00D34346">
            <w:pPr>
              <w:pStyle w:val="ListParagraph"/>
              <w:spacing w:after="60"/>
              <w:contextualSpacing w:val="0"/>
              <w:rPr>
                <w:b w:val="0"/>
                <w:i/>
                <w:sz w:val="24"/>
                <w:szCs w:val="24"/>
              </w:rPr>
            </w:pPr>
            <w:r w:rsidRPr="00B85413">
              <w:rPr>
                <w:b w:val="0"/>
                <w:i/>
                <w:sz w:val="24"/>
              </w:rPr>
              <w:t xml:space="preserve">If the </w:t>
            </w:r>
            <w:r w:rsidRPr="00575259">
              <w:rPr>
                <w:b w:val="0"/>
                <w:i/>
                <w:sz w:val="24"/>
              </w:rPr>
              <w:t>general government</w:t>
            </w:r>
            <w:r w:rsidRPr="00575259" w:rsidDel="00575259">
              <w:rPr>
                <w:i/>
                <w:sz w:val="24"/>
              </w:rPr>
              <w:t xml:space="preserve"> </w:t>
            </w:r>
            <w:r w:rsidRPr="00B85413">
              <w:rPr>
                <w:b w:val="0"/>
                <w:i/>
                <w:sz w:val="24"/>
              </w:rPr>
              <w:t>debt is between 45% and 55% of the GDP, the deficit shall not exceed 1.5% of the GDP.</w:t>
            </w:r>
          </w:p>
          <w:p w14:paraId="54C21989" w14:textId="77777777" w:rsidR="00797DCB" w:rsidRPr="00B85413" w:rsidRDefault="00797DCB" w:rsidP="00D34346">
            <w:pPr>
              <w:pStyle w:val="ListParagraph"/>
              <w:rPr>
                <w:b w:val="0"/>
                <w:i/>
                <w:sz w:val="24"/>
                <w:szCs w:val="24"/>
              </w:rPr>
            </w:pPr>
            <w:r w:rsidRPr="00B85413">
              <w:rPr>
                <w:b w:val="0"/>
                <w:i/>
                <w:sz w:val="24"/>
              </w:rPr>
              <w:t xml:space="preserve">If the </w:t>
            </w:r>
            <w:r w:rsidRPr="00575259">
              <w:rPr>
                <w:b w:val="0"/>
                <w:i/>
                <w:sz w:val="24"/>
              </w:rPr>
              <w:t>general government</w:t>
            </w:r>
            <w:r w:rsidRPr="00575259" w:rsidDel="00575259">
              <w:rPr>
                <w:i/>
                <w:sz w:val="24"/>
              </w:rPr>
              <w:t xml:space="preserve"> </w:t>
            </w:r>
            <w:r w:rsidRPr="00B85413">
              <w:rPr>
                <w:b w:val="0"/>
                <w:i/>
                <w:sz w:val="24"/>
              </w:rPr>
              <w:t>debt is under 45% of the GDP, the deficit shall not exceed 3% of the GDP.</w:t>
            </w:r>
          </w:p>
          <w:p w14:paraId="355A7B2E" w14:textId="77777777" w:rsidR="00797DCB" w:rsidRPr="00B85413" w:rsidRDefault="00797DCB" w:rsidP="00D34346">
            <w:pPr>
              <w:rPr>
                <w:b w:val="0"/>
              </w:rPr>
            </w:pPr>
            <w:r w:rsidRPr="00B85413">
              <w:rPr>
                <w:b w:val="0"/>
              </w:rPr>
              <w:t>Special fiscal rules**:</w:t>
            </w:r>
          </w:p>
          <w:p w14:paraId="6B346874" w14:textId="77777777" w:rsidR="00797DCB" w:rsidRPr="00B85413" w:rsidRDefault="00797DCB" w:rsidP="00797DCB">
            <w:pPr>
              <w:pStyle w:val="ListParagraph"/>
              <w:numPr>
                <w:ilvl w:val="0"/>
                <w:numId w:val="15"/>
              </w:numPr>
              <w:spacing w:after="160" w:line="259" w:lineRule="auto"/>
              <w:rPr>
                <w:b w:val="0"/>
                <w:sz w:val="24"/>
                <w:szCs w:val="24"/>
              </w:rPr>
            </w:pPr>
            <w:r w:rsidRPr="00B85413">
              <w:rPr>
                <w:b w:val="0"/>
                <w:sz w:val="24"/>
              </w:rPr>
              <w:t xml:space="preserve">share of the </w:t>
            </w:r>
            <w:r w:rsidRPr="00575259">
              <w:rPr>
                <w:b w:val="0"/>
                <w:sz w:val="24"/>
              </w:rPr>
              <w:t>general government</w:t>
            </w:r>
            <w:r w:rsidRPr="00575259" w:rsidDel="00575259">
              <w:rPr>
                <w:sz w:val="24"/>
              </w:rPr>
              <w:t xml:space="preserve"> </w:t>
            </w:r>
            <w:r w:rsidRPr="00B85413">
              <w:rPr>
                <w:b w:val="0"/>
                <w:sz w:val="24"/>
              </w:rPr>
              <w:t>wages in the GDP is up to 10%.</w:t>
            </w:r>
          </w:p>
          <w:p w14:paraId="549814B0" w14:textId="77777777" w:rsidR="00797DCB" w:rsidRPr="00B85413" w:rsidRDefault="00797DCB" w:rsidP="00797DCB">
            <w:pPr>
              <w:pStyle w:val="ListParagraph"/>
              <w:numPr>
                <w:ilvl w:val="0"/>
                <w:numId w:val="15"/>
              </w:numPr>
              <w:spacing w:after="160" w:line="259" w:lineRule="auto"/>
              <w:rPr>
                <w:b w:val="0"/>
                <w:sz w:val="24"/>
                <w:szCs w:val="24"/>
              </w:rPr>
            </w:pPr>
            <w:r w:rsidRPr="00B85413">
              <w:rPr>
                <w:b w:val="0"/>
                <w:sz w:val="24"/>
              </w:rPr>
              <w:t>indexation of pensions depending on their share of the GDP.</w:t>
            </w:r>
          </w:p>
          <w:p w14:paraId="695E892A" w14:textId="77777777" w:rsidR="00797DCB" w:rsidRPr="00B85413" w:rsidRDefault="00797DCB" w:rsidP="00D34346">
            <w:pPr>
              <w:pStyle w:val="ListParagraph"/>
              <w:spacing w:after="60"/>
              <w:contextualSpacing w:val="0"/>
              <w:rPr>
                <w:b w:val="0"/>
                <w:i/>
                <w:sz w:val="24"/>
                <w:szCs w:val="24"/>
              </w:rPr>
            </w:pPr>
            <w:r w:rsidRPr="00B85413">
              <w:rPr>
                <w:b w:val="0"/>
                <w:i/>
                <w:sz w:val="24"/>
              </w:rPr>
              <w:t xml:space="preserve">If the total expenditure for pensions and </w:t>
            </w:r>
            <w:r w:rsidRPr="00883411">
              <w:rPr>
                <w:b w:val="0"/>
                <w:i/>
                <w:sz w:val="24"/>
                <w:lang w:val="en"/>
              </w:rPr>
              <w:t>the monetary amount as an increase for pension</w:t>
            </w:r>
            <w:r w:rsidRPr="00883411" w:rsidDel="00883411">
              <w:rPr>
                <w:i/>
                <w:sz w:val="24"/>
              </w:rPr>
              <w:t xml:space="preserve"> </w:t>
            </w:r>
            <w:r w:rsidRPr="00B85413">
              <w:rPr>
                <w:b w:val="0"/>
                <w:i/>
                <w:sz w:val="24"/>
              </w:rPr>
              <w:t xml:space="preserve">are </w:t>
            </w:r>
            <w:r>
              <w:rPr>
                <w:b w:val="0"/>
                <w:i/>
                <w:sz w:val="24"/>
              </w:rPr>
              <w:t>less than</w:t>
            </w:r>
            <w:r w:rsidRPr="00B85413">
              <w:rPr>
                <w:b w:val="0"/>
                <w:i/>
                <w:sz w:val="24"/>
              </w:rPr>
              <w:t xml:space="preserve"> 10% of the GDP, the pension will be adjusted with the change of average wage without taxes or contributions, in a manner defined by the law governing pension and disability insurance.</w:t>
            </w:r>
          </w:p>
          <w:p w14:paraId="6AC0F94E" w14:textId="2C4F4EDB" w:rsidR="00797DCB" w:rsidRPr="00B85413" w:rsidRDefault="00797DCB" w:rsidP="00D34346">
            <w:pPr>
              <w:pStyle w:val="ListParagraph"/>
              <w:spacing w:after="60"/>
              <w:contextualSpacing w:val="0"/>
              <w:rPr>
                <w:b w:val="0"/>
                <w:i/>
                <w:sz w:val="24"/>
                <w:szCs w:val="24"/>
              </w:rPr>
            </w:pPr>
            <w:r w:rsidRPr="00B85413">
              <w:rPr>
                <w:b w:val="0"/>
                <w:i/>
                <w:sz w:val="24"/>
              </w:rPr>
              <w:t xml:space="preserve">If the total expenditure for pensions and </w:t>
            </w:r>
            <w:r w:rsidRPr="00883411">
              <w:rPr>
                <w:b w:val="0"/>
                <w:i/>
                <w:sz w:val="24"/>
                <w:lang w:val="en"/>
              </w:rPr>
              <w:t>the monetary amount as an increase for pension</w:t>
            </w:r>
            <w:r w:rsidRPr="00883411" w:rsidDel="00883411">
              <w:rPr>
                <w:i/>
                <w:sz w:val="24"/>
              </w:rPr>
              <w:t xml:space="preserve"> </w:t>
            </w:r>
            <w:r w:rsidRPr="00B85413">
              <w:rPr>
                <w:b w:val="0"/>
                <w:i/>
                <w:sz w:val="24"/>
              </w:rPr>
              <w:t xml:space="preserve">are </w:t>
            </w:r>
            <w:r>
              <w:rPr>
                <w:b w:val="0"/>
                <w:i/>
                <w:sz w:val="24"/>
              </w:rPr>
              <w:t>equal</w:t>
            </w:r>
            <w:r w:rsidRPr="00B85413">
              <w:rPr>
                <w:b w:val="0"/>
                <w:i/>
                <w:sz w:val="24"/>
              </w:rPr>
              <w:t xml:space="preserve"> </w:t>
            </w:r>
            <w:r>
              <w:rPr>
                <w:b w:val="0"/>
                <w:i/>
                <w:sz w:val="24"/>
              </w:rPr>
              <w:t xml:space="preserve">to </w:t>
            </w:r>
            <w:r w:rsidRPr="00B85413">
              <w:rPr>
                <w:b w:val="0"/>
                <w:i/>
                <w:sz w:val="24"/>
              </w:rPr>
              <w:t xml:space="preserve">or </w:t>
            </w:r>
            <w:r>
              <w:rPr>
                <w:b w:val="0"/>
                <w:i/>
                <w:sz w:val="24"/>
              </w:rPr>
              <w:t>greater than</w:t>
            </w:r>
            <w:r w:rsidRPr="00B85413">
              <w:rPr>
                <w:b w:val="0"/>
                <w:i/>
                <w:sz w:val="24"/>
              </w:rPr>
              <w:t xml:space="preserve"> 10% but </w:t>
            </w:r>
            <w:r>
              <w:rPr>
                <w:b w:val="0"/>
                <w:i/>
                <w:sz w:val="24"/>
              </w:rPr>
              <w:t xml:space="preserve">less than </w:t>
            </w:r>
            <w:r w:rsidRPr="00B85413">
              <w:rPr>
                <w:b w:val="0"/>
                <w:i/>
                <w:sz w:val="24"/>
              </w:rPr>
              <w:t xml:space="preserve">10.5% of the GDP, the pension will be adjusted to the sum of the half percent of the change in average wage without taxes or </w:t>
            </w:r>
            <w:r w:rsidRPr="00B85413">
              <w:rPr>
                <w:b w:val="0"/>
                <w:i/>
                <w:sz w:val="24"/>
              </w:rPr>
              <w:lastRenderedPageBreak/>
              <w:t>contributions and half percent of the change in consumer prices, in a manner defined by the law governing pension and disability insurance.</w:t>
            </w:r>
          </w:p>
          <w:p w14:paraId="08291881" w14:textId="77777777" w:rsidR="00797DCB" w:rsidRPr="00B85413" w:rsidRDefault="00797DCB" w:rsidP="00D34346">
            <w:pPr>
              <w:pStyle w:val="ListParagraph"/>
              <w:spacing w:after="40"/>
              <w:contextualSpacing w:val="0"/>
              <w:rPr>
                <w:b w:val="0"/>
                <w:i/>
                <w:sz w:val="24"/>
                <w:szCs w:val="24"/>
              </w:rPr>
            </w:pPr>
            <w:r w:rsidRPr="00B85413">
              <w:rPr>
                <w:b w:val="0"/>
                <w:i/>
                <w:sz w:val="24"/>
              </w:rPr>
              <w:t xml:space="preserve">If the total expenditure for pensions and </w:t>
            </w:r>
            <w:r w:rsidRPr="00883411">
              <w:rPr>
                <w:b w:val="0"/>
                <w:i/>
                <w:sz w:val="24"/>
                <w:lang w:val="en"/>
              </w:rPr>
              <w:t>the monetary amount as an increase for pension</w:t>
            </w:r>
            <w:r w:rsidRPr="00883411" w:rsidDel="00883411">
              <w:rPr>
                <w:i/>
                <w:sz w:val="24"/>
              </w:rPr>
              <w:t xml:space="preserve"> </w:t>
            </w:r>
            <w:r w:rsidRPr="00B85413">
              <w:rPr>
                <w:b w:val="0"/>
                <w:i/>
                <w:sz w:val="24"/>
              </w:rPr>
              <w:t xml:space="preserve">are </w:t>
            </w:r>
            <w:r>
              <w:rPr>
                <w:b w:val="0"/>
                <w:i/>
                <w:sz w:val="24"/>
              </w:rPr>
              <w:t>equal</w:t>
            </w:r>
            <w:r w:rsidRPr="00B85413">
              <w:rPr>
                <w:b w:val="0"/>
                <w:i/>
                <w:sz w:val="24"/>
              </w:rPr>
              <w:t xml:space="preserve"> </w:t>
            </w:r>
            <w:r>
              <w:rPr>
                <w:b w:val="0"/>
                <w:i/>
                <w:sz w:val="24"/>
              </w:rPr>
              <w:t xml:space="preserve">to </w:t>
            </w:r>
            <w:r w:rsidRPr="00B85413">
              <w:rPr>
                <w:b w:val="0"/>
                <w:i/>
                <w:sz w:val="24"/>
              </w:rPr>
              <w:t xml:space="preserve">or </w:t>
            </w:r>
            <w:r>
              <w:rPr>
                <w:b w:val="0"/>
                <w:i/>
                <w:sz w:val="24"/>
              </w:rPr>
              <w:t>greater than</w:t>
            </w:r>
            <w:r w:rsidRPr="00B85413">
              <w:rPr>
                <w:b w:val="0"/>
                <w:i/>
                <w:sz w:val="24"/>
              </w:rPr>
              <w:t xml:space="preserve"> 10.5% of the GDP, the pension will be adjusted to the change of consumer prices in a manner defined by the law governing pension and disability insurance.</w:t>
            </w:r>
          </w:p>
          <w:p w14:paraId="2B9DC74F" w14:textId="77777777" w:rsidR="00797DCB" w:rsidRPr="00B85413" w:rsidRDefault="00797DCB" w:rsidP="00D34346">
            <w:pPr>
              <w:pStyle w:val="ListParagraph"/>
              <w:spacing w:after="40"/>
              <w:contextualSpacing w:val="0"/>
              <w:rPr>
                <w:b w:val="0"/>
                <w:i/>
                <w:sz w:val="24"/>
                <w:szCs w:val="24"/>
              </w:rPr>
            </w:pPr>
          </w:p>
          <w:p w14:paraId="5EF3EF40" w14:textId="77777777" w:rsidR="00797DCB" w:rsidRPr="00B85413" w:rsidRDefault="00797DCB" w:rsidP="00D34346">
            <w:pPr>
              <w:pStyle w:val="ListParagraph"/>
              <w:spacing w:after="40"/>
              <w:ind w:left="0"/>
              <w:rPr>
                <w:b w:val="0"/>
                <w:i/>
                <w:szCs w:val="24"/>
              </w:rPr>
            </w:pPr>
            <w:r w:rsidRPr="00B85413">
              <w:rPr>
                <w:b w:val="0"/>
                <w:i/>
              </w:rPr>
              <w:t>* will apply from the adoption of the Budget Law of the Republic of Serbia for 2025. Until that time, fiscal goals defined in the Fiscal Strategy and the Economic Reform Programme will apply.</w:t>
            </w:r>
          </w:p>
          <w:p w14:paraId="4F2E4403" w14:textId="77777777" w:rsidR="00797DCB" w:rsidRPr="00B85413" w:rsidRDefault="00797DCB" w:rsidP="00D34346">
            <w:pPr>
              <w:pStyle w:val="ListParagraph"/>
              <w:spacing w:after="40"/>
              <w:ind w:left="0"/>
              <w:contextualSpacing w:val="0"/>
              <w:rPr>
                <w:b w:val="0"/>
                <w:i/>
                <w:szCs w:val="24"/>
              </w:rPr>
            </w:pPr>
            <w:r w:rsidRPr="00B85413">
              <w:rPr>
                <w:b w:val="0"/>
                <w:i/>
                <w:iCs/>
              </w:rPr>
              <w:t>** applies since the adoption of the Budget Law of the Republic of Serbia for 2023, with a gradual expansion of the government sector, in accordance with the Law.</w:t>
            </w:r>
          </w:p>
        </w:tc>
      </w:tr>
    </w:tbl>
    <w:p w14:paraId="7B4F940A" w14:textId="77777777" w:rsidR="00797DCB" w:rsidRPr="00B85413" w:rsidRDefault="00797DCB" w:rsidP="00797DCB">
      <w:pPr>
        <w:spacing w:after="60"/>
        <w:rPr>
          <w:lang w:eastAsia="ja-JP"/>
        </w:rPr>
      </w:pPr>
    </w:p>
    <w:p w14:paraId="36EF37D9" w14:textId="77777777" w:rsidR="00797DCB" w:rsidRPr="00B85413" w:rsidRDefault="00797DCB" w:rsidP="00785AEC">
      <w:pPr>
        <w:spacing w:after="60"/>
      </w:pPr>
      <w:r w:rsidRPr="00B85413">
        <w:t>The quality and transparency of the state finance statistics is improved by improving the comprehensive, timely and automatic exchange of data between the competent institutions - the Statistical Office of the Republic of Serbia, National Bank of Serbia and the Ministry of Finance, in accordance with the Agreement on cooperation in the field of statistics of the national accounts of the government sector and related statistics. In April 2018, the Statistical Office of the Republic of Serbia published a list of institutions which make up the government sector, as well as other sectors, in accordance with the European System of Accounts (ESA) 2010, System of National Accounts (SNA) 2008 and the Rulebook on the deficit and the government sector debt, which was developed in collaboration with the National Bank of Serbia and the Ministry of Finance. Since midway through 2021, the Public Debt Administration has been publishing data on the Maastricht debt every three months, developed by the National Bank of Serbia in accordance with ESA 2010. There is an ongoing project in collaboration with the IMF with a goal to, within the Treasury Administration, as a central information system and comprehensive database, develop a system which would enable collection and consolidation of data for the government sector, both according to the national methodology and to GFSM 2014 methodology, as a gradual introduction of institutions into its coverage.</w:t>
      </w:r>
    </w:p>
    <w:p w14:paraId="09D6FC9E" w14:textId="4EF91D8C" w:rsidR="00797DCB" w:rsidRDefault="00797DCB">
      <w:pPr>
        <w:spacing w:after="160" w:line="259" w:lineRule="auto"/>
        <w:jc w:val="left"/>
        <w:rPr>
          <w:rFonts w:eastAsiaTheme="majorEastAsia" w:cs="Times New Roman"/>
          <w:b/>
          <w:sz w:val="26"/>
          <w:szCs w:val="26"/>
        </w:rPr>
      </w:pPr>
      <w:r>
        <w:rPr>
          <w:rFonts w:eastAsiaTheme="majorEastAsia" w:cs="Times New Roman"/>
          <w:b/>
          <w:sz w:val="26"/>
          <w:szCs w:val="26"/>
        </w:rPr>
        <w:br w:type="page"/>
      </w:r>
    </w:p>
    <w:p w14:paraId="5A255C5E" w14:textId="2FD45D48" w:rsidR="00EA377E" w:rsidRPr="00785AEC" w:rsidRDefault="00EA377E" w:rsidP="00EA377E">
      <w:pPr>
        <w:pStyle w:val="Heading1"/>
        <w:spacing w:after="240"/>
        <w:rPr>
          <w:rFonts w:eastAsia="MS PGothic" w:cs="Times New Roman"/>
          <w:bCs/>
          <w:sz w:val="28"/>
          <w:szCs w:val="28"/>
          <w:lang w:val="en-US" w:eastAsia="ja-JP"/>
        </w:rPr>
      </w:pPr>
      <w:bookmarkStart w:id="55" w:name="_Toc155793377"/>
      <w:bookmarkStart w:id="56" w:name="_Toc156201378"/>
      <w:bookmarkStart w:id="57" w:name="_Toc121414882"/>
      <w:bookmarkStart w:id="58" w:name="_Toc126047020"/>
      <w:bookmarkEnd w:id="0"/>
      <w:bookmarkEnd w:id="1"/>
      <w:bookmarkEnd w:id="12"/>
      <w:bookmarkEnd w:id="13"/>
      <w:r w:rsidRPr="00785AEC">
        <w:rPr>
          <w:rFonts w:eastAsia="MS PGothic" w:cs="Times New Roman"/>
          <w:bCs/>
          <w:sz w:val="28"/>
          <w:szCs w:val="28"/>
          <w:lang w:val="en-US" w:eastAsia="ja-JP"/>
        </w:rPr>
        <w:lastRenderedPageBreak/>
        <w:t>5. STRUCTU</w:t>
      </w:r>
      <w:r w:rsidR="00DC6A90">
        <w:rPr>
          <w:rFonts w:eastAsia="MS PGothic" w:cs="Times New Roman"/>
          <w:bCs/>
          <w:sz w:val="28"/>
          <w:szCs w:val="28"/>
          <w:lang w:val="en-US" w:eastAsia="ja-JP"/>
        </w:rPr>
        <w:t>RAL REFORMS IN THE PERIOD 2024-</w:t>
      </w:r>
      <w:r w:rsidRPr="00785AEC">
        <w:rPr>
          <w:rFonts w:eastAsia="MS PGothic" w:cs="Times New Roman"/>
          <w:bCs/>
          <w:sz w:val="28"/>
          <w:szCs w:val="28"/>
          <w:lang w:val="en-US" w:eastAsia="ja-JP"/>
        </w:rPr>
        <w:t>2026</w:t>
      </w:r>
      <w:bookmarkEnd w:id="55"/>
      <w:bookmarkEnd w:id="56"/>
    </w:p>
    <w:p w14:paraId="66556E6B" w14:textId="03E3A0F5" w:rsidR="00EA377E" w:rsidRPr="00785AEC" w:rsidRDefault="00C970F3" w:rsidP="00EA377E">
      <w:pPr>
        <w:keepNext/>
        <w:keepLines/>
        <w:spacing w:before="120"/>
        <w:outlineLvl w:val="1"/>
        <w:rPr>
          <w:rFonts w:eastAsia="MS PGothic" w:cs="Times New Roman"/>
          <w:b/>
          <w:color w:val="000000"/>
          <w:szCs w:val="24"/>
          <w:lang w:val="en-US"/>
        </w:rPr>
      </w:pPr>
      <w:bookmarkStart w:id="59" w:name="_Toc155793378"/>
      <w:bookmarkStart w:id="60" w:name="_Toc156201379"/>
      <w:r w:rsidRPr="00785AEC">
        <w:rPr>
          <w:rFonts w:eastAsia="MS PGothic" w:cs="Times New Roman"/>
          <w:b/>
          <w:color w:val="000000"/>
          <w:szCs w:val="24"/>
          <w:lang w:val="en-US"/>
        </w:rPr>
        <w:t>5.1. COMPETITIVENESS</w:t>
      </w:r>
      <w:bookmarkEnd w:id="59"/>
      <w:bookmarkEnd w:id="60"/>
    </w:p>
    <w:p w14:paraId="7679EAC4" w14:textId="77777777" w:rsidR="00EA377E" w:rsidRPr="00BB715C" w:rsidRDefault="00EA377E" w:rsidP="00BB715C">
      <w:pPr>
        <w:pStyle w:val="NormalWeb"/>
        <w:spacing w:before="0" w:beforeAutospacing="0" w:after="60" w:afterAutospacing="0"/>
        <w:rPr>
          <w:rFonts w:eastAsiaTheme="minorEastAsia"/>
          <w:b/>
          <w:lang w:val="sr-Cyrl"/>
        </w:rPr>
      </w:pPr>
      <w:r w:rsidRPr="00BB715C">
        <w:rPr>
          <w:rFonts w:eastAsiaTheme="minorEastAsia"/>
          <w:b/>
          <w:lang w:val="sr-Cyrl"/>
        </w:rPr>
        <w:t>a) Analysis of the main obstacles</w:t>
      </w:r>
    </w:p>
    <w:p w14:paraId="3E30509F" w14:textId="77777777" w:rsidR="00EA377E" w:rsidRPr="00BB715C" w:rsidRDefault="00EA377E" w:rsidP="00B56CBC">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61" w:name="_Toc155793379"/>
      <w:bookmarkStart w:id="62" w:name="_Toc156201380"/>
      <w:r w:rsidRPr="00B56CBC">
        <w:rPr>
          <w:rFonts w:eastAsiaTheme="majorEastAsia" w:cstheme="majorBidi"/>
          <w:b/>
          <w:lang w:val="sr-Cyrl-RS"/>
        </w:rPr>
        <w:t>5.1.1 Area BUSINESS ENVIRONMENT AND REDUCTION OF GREY ECONOMY</w:t>
      </w:r>
      <w:bookmarkEnd w:id="61"/>
      <w:bookmarkEnd w:id="62"/>
    </w:p>
    <w:p w14:paraId="5E91C17F" w14:textId="77777777" w:rsidR="00EA377E" w:rsidRPr="00100DFA" w:rsidRDefault="00EA377E" w:rsidP="00BB715C">
      <w:pPr>
        <w:pStyle w:val="NormalWeb"/>
        <w:spacing w:before="0" w:beforeAutospacing="0" w:after="60" w:afterAutospacing="0"/>
        <w:rPr>
          <w:strike/>
        </w:rPr>
      </w:pPr>
      <w:r w:rsidRPr="00100DFA">
        <w:rPr>
          <w:rStyle w:val="Strong"/>
        </w:rPr>
        <w:t>The achieved macroeconomic and financial stability, previous growth dynamics, implemented structural reforms, created fiscal space for a timely and comprehensive package of measures have enabled the Republic of Serbia during the crisis years</w:t>
      </w:r>
      <w:r w:rsidRPr="00100DFA">
        <w:t xml:space="preserve"> due to the pandemic, the energy crisis, the conflict in Ukraine, a slower growth of the most important trade partners and tightening of the financing conditions) </w:t>
      </w:r>
      <w:r w:rsidRPr="00100DFA">
        <w:rPr>
          <w:rStyle w:val="Strong"/>
        </w:rPr>
        <w:t>to maintain the business activity of Serbian enterprises, preserve the employment level and achieve a cumulative growth of 9.5% over the previous three years.</w:t>
      </w:r>
    </w:p>
    <w:p w14:paraId="18B907E5" w14:textId="77777777" w:rsidR="00EA377E" w:rsidRPr="00100DFA" w:rsidRDefault="00EA377E" w:rsidP="00BB715C">
      <w:pPr>
        <w:pStyle w:val="NormalWeb"/>
        <w:spacing w:before="0" w:beforeAutospacing="0" w:after="60" w:afterAutospacing="0"/>
      </w:pPr>
      <w:r w:rsidRPr="00100DFA">
        <w:rPr>
          <w:rStyle w:val="Strong"/>
        </w:rPr>
        <w:t xml:space="preserve">Measures against informal employment and working in the grey </w:t>
      </w:r>
      <w:bookmarkStart w:id="63" w:name="_GoBack"/>
      <w:bookmarkEnd w:id="63"/>
      <w:r>
        <w:rPr>
          <w:rStyle w:val="Strong"/>
        </w:rPr>
        <w:t>area</w:t>
      </w:r>
      <w:r w:rsidRPr="00100DFA">
        <w:rPr>
          <w:rStyle w:val="Strong"/>
        </w:rPr>
        <w:t xml:space="preserve"> continue to be undertaken and implemented.</w:t>
      </w:r>
      <w:r w:rsidRPr="00100DFA">
        <w:t xml:space="preserve"> The new Programme for Suppression of the Gray Economy for the period 2023-2025 (</w:t>
      </w:r>
      <w:r w:rsidRPr="00100DFA">
        <w:rPr>
          <w:i/>
          <w:iCs/>
        </w:rPr>
        <w:t>Official Gazette of the Republic of Serbia</w:t>
      </w:r>
      <w:r w:rsidRPr="00100DFA">
        <w:t>, No. 21/23) was adopted in early 2023 with a view to enhancing the capacities of inspectorates and misdemeanour courts, improving the procedure of tax supervision and tax reporting, as well as a fiscal and administrative unburdening of the economy. The percentage of informal employment in the total employment decreased from 22% in 2016 to 13.6% in 2022</w:t>
      </w:r>
      <w:r w:rsidRPr="00100DFA">
        <w:rPr>
          <w:rStyle w:val="FootnoteReference"/>
          <w:lang w:val="sr-Cyrl-RS"/>
        </w:rPr>
        <w:footnoteReference w:id="13"/>
      </w:r>
      <w:r w:rsidRPr="00100DFA">
        <w:t>, due to, inter alia, the application of the Law on Simplified Work Engagement on Seasonal Jobs in Certain Activities, which covers jobs in agriculture. Since the launch of electronic registration of seasonal workers in agriculture, more than 75,500 seasonal workers have been registered in the Republic of Serbia</w:t>
      </w:r>
      <w:r w:rsidRPr="00100DFA">
        <w:rPr>
          <w:rStyle w:val="FootnoteReference"/>
          <w:lang w:val="sr-Cyrl-RS"/>
        </w:rPr>
        <w:footnoteReference w:id="14"/>
      </w:r>
      <w:r w:rsidRPr="00100DFA">
        <w:t>. Amendments and supplements of this Law are expected to also cover jobs in other industries (construction, service industry, tourism, home assistant jobs for the needs of individuals). The new Action Plan for the transformation of the Tax Administration 2021–2025 is being successfully implemented. It defines strategic guidelines and time limits within which activities will be implemented that are necessary to create a modern tax administration which will, together with the use of modern electronic processes, provide a better and more comprehensive service to tax payers and better control and collection of revenues and improve the fight against grey economy.</w:t>
      </w:r>
    </w:p>
    <w:p w14:paraId="0D709F1B" w14:textId="77777777" w:rsidR="00EA377E" w:rsidRPr="00100DFA" w:rsidRDefault="00EA377E" w:rsidP="00BB715C">
      <w:pPr>
        <w:pStyle w:val="NormalWeb"/>
        <w:spacing w:before="0" w:beforeAutospacing="0" w:after="60" w:afterAutospacing="0"/>
      </w:pPr>
      <w:r w:rsidRPr="00100DFA">
        <w:t>The new fiscalization system (e-fiscalization) contributes to the improvement of the business environment and reduction of grey economy, and is compulsory for all tax payers since May 2022</w:t>
      </w:r>
      <w:r w:rsidRPr="00100DFA">
        <w:rPr>
          <w:rStyle w:val="FootnoteReference"/>
          <w:lang w:val="sr-Cyrl-RS"/>
        </w:rPr>
        <w:footnoteReference w:id="15"/>
      </w:r>
      <w:r w:rsidRPr="00100DFA">
        <w:t>. The system functions through a centralised digital platform within the Tax Administration, with an online transmission and check of data which are sent from fiscal cash registers in real time.</w:t>
      </w:r>
    </w:p>
    <w:p w14:paraId="34948A27" w14:textId="77777777" w:rsidR="00EA377E" w:rsidRPr="00100DFA" w:rsidRDefault="00EA377E" w:rsidP="00BB715C">
      <w:pPr>
        <w:pStyle w:val="NormalWeb"/>
        <w:spacing w:before="0" w:beforeAutospacing="0" w:after="60" w:afterAutospacing="0"/>
      </w:pPr>
      <w:r w:rsidRPr="00100DFA">
        <w:t xml:space="preserve">The introduction of the </w:t>
      </w:r>
      <w:r w:rsidRPr="000F246A">
        <w:t xml:space="preserve">centralised </w:t>
      </w:r>
      <w:r w:rsidRPr="00100DFA">
        <w:t xml:space="preserve">e-invoice system contributes to the reduction of grey economy, improvement of the business environment and the VAT gap. The e-invoice system makes it possible to reduce the costs of processing e-invoices, reduce the necessary time for paying bills, improve the cross-border trade and reduce the overall administrative burden of the economy. </w:t>
      </w:r>
    </w:p>
    <w:p w14:paraId="4184CE9D" w14:textId="77777777" w:rsidR="00EA377E" w:rsidRPr="00100DFA" w:rsidRDefault="00EA377E" w:rsidP="00BB715C">
      <w:pPr>
        <w:pStyle w:val="NormalWeb"/>
        <w:spacing w:before="0" w:beforeAutospacing="0" w:after="60" w:afterAutospacing="0"/>
        <w:rPr>
          <w:rStyle w:val="Strong"/>
        </w:rPr>
      </w:pPr>
      <w:r w:rsidRPr="00100DFA">
        <w:t xml:space="preserve">The e-Excise system and the system of electronic dispatch notes are in development. They will be connected, with the possibility of </w:t>
      </w:r>
      <w:r>
        <w:t xml:space="preserve">automatic </w:t>
      </w:r>
      <w:r w:rsidRPr="00100DFA">
        <w:t>data exchange. Thus, the computer and information vertical chain will be completed, and will be a sustainable system of combating the grey economy.</w:t>
      </w:r>
    </w:p>
    <w:p w14:paraId="1EF72BB6" w14:textId="77777777" w:rsidR="00EA377E" w:rsidRPr="00100DFA" w:rsidRDefault="00EA377E" w:rsidP="00BB715C">
      <w:pPr>
        <w:pStyle w:val="NormalWeb"/>
        <w:spacing w:before="0" w:beforeAutospacing="0" w:after="60" w:afterAutospacing="0"/>
      </w:pPr>
      <w:r w:rsidRPr="00100DFA">
        <w:rPr>
          <w:rStyle w:val="Strong"/>
        </w:rPr>
        <w:t>Approach to financing small and medium enterprises and entrepreneurs (SMEE) is improving from year to year</w:t>
      </w:r>
      <w:r w:rsidRPr="00100DFA">
        <w:t>. Small and medium-sized enterprises make up 60% of the business sector production excluding agriculture. The legal framework in the field of financing was improved by adopting the Law on Open-Ended Investment Funds subject to Public Offering (</w:t>
      </w:r>
      <w:r w:rsidRPr="00100DFA">
        <w:rPr>
          <w:i/>
          <w:iCs/>
        </w:rPr>
        <w:t>Official Gazette of the Republic of Serbia</w:t>
      </w:r>
      <w:r w:rsidRPr="00100DFA">
        <w:t>, No. 73/19) and the Law on Alternative Investment Funds (</w:t>
      </w:r>
      <w:r w:rsidRPr="00100DFA">
        <w:rPr>
          <w:i/>
          <w:iCs/>
        </w:rPr>
        <w:t>Official Gazette of the Republic of Serbia</w:t>
      </w:r>
      <w:r w:rsidRPr="00100DFA">
        <w:t>, No. 73/19), which enable alternative sources of financing</w:t>
      </w:r>
      <w:r w:rsidRPr="00100DFA">
        <w:rPr>
          <w:rStyle w:val="FootnoteReference"/>
          <w:lang w:val="sr-Cyrl-RS"/>
        </w:rPr>
        <w:footnoteReference w:id="16"/>
      </w:r>
      <w:r w:rsidRPr="00100DFA">
        <w:t xml:space="preserve">. The systemic </w:t>
      </w:r>
      <w:r w:rsidRPr="00100DFA">
        <w:lastRenderedPageBreak/>
        <w:t>monthly monitoring of lending to SMEE indicates a constant improvement of SMEE financing conditions (lower interest rates, longer loan maturity periods, larger loan volume). Improved financing conditions have resulted in greater competitiveness of the SMEE sector, whose productivity (GDP by employed person ratio) is higher than 19.2% in 2022 compared to 2021</w:t>
      </w:r>
      <w:r w:rsidRPr="00100DFA">
        <w:rPr>
          <w:rStyle w:val="FootnoteReference"/>
          <w:lang w:val="sr-Cyrl-RS"/>
        </w:rPr>
        <w:footnoteReference w:id="17"/>
      </w:r>
      <w:r w:rsidRPr="00100DFA">
        <w:t xml:space="preserve">. For the purpose of support to economic entities, particularly SMEE, financial support programmes are </w:t>
      </w:r>
      <w:r w:rsidRPr="000F246A">
        <w:t>continuously</w:t>
      </w:r>
      <w:r>
        <w:t xml:space="preserve"> </w:t>
      </w:r>
      <w:r w:rsidRPr="00100DFA">
        <w:t>being implemented, and a progressively larger amount of grants is allocated for this purpose every year from the budget. As regards the increase of the use of standards in production and organisation of business activity, certification of products and the management system, the Programme of Support to the Development of Competitiveness is being implemented, so that economic entities would be encouraged to use the services in the field of quality infrastructure more and thus improve their competitiveness, both on the local and on the foreign markets. Grants and subsidies are also available from other programmes financed from public funds and EU funds, and are increasingly frequently combined with credit funds of commercial banks, development financial institutions and international financial institutions. The implementation of the Industrial Policy Strategy of the Republic of Serbia from 2021 to 2030 (</w:t>
      </w:r>
      <w:r w:rsidRPr="00100DFA">
        <w:rPr>
          <w:i/>
          <w:iCs/>
        </w:rPr>
        <w:t>Official Gazette of the Republic of Serbia</w:t>
      </w:r>
      <w:r w:rsidRPr="00100DFA">
        <w:t>, No. 35/20) will improve the competitiveness of the Serbian industry, primarily in the SMEE sector. In addition, by implementing the new Strategy for Development of Small and Medium-sized Enterprises and Entrepreneurship for the period from 2023 to 2027 (</w:t>
      </w:r>
      <w:r w:rsidRPr="00100DFA">
        <w:rPr>
          <w:i/>
          <w:iCs/>
        </w:rPr>
        <w:t>Official Gazette of the Republic of Serbia</w:t>
      </w:r>
      <w:r w:rsidRPr="00100DFA">
        <w:t>, No. 97/23) with its Action Plan, efforts will be made to improve the approach to financing.</w:t>
      </w:r>
    </w:p>
    <w:p w14:paraId="0B54B452" w14:textId="77777777" w:rsidR="00EA377E" w:rsidRPr="00100DFA" w:rsidRDefault="00EA377E" w:rsidP="00BB715C">
      <w:pPr>
        <w:pStyle w:val="NormalWeb"/>
        <w:spacing w:before="0" w:beforeAutospacing="0" w:after="60" w:afterAutospacing="0"/>
      </w:pPr>
      <w:bookmarkStart w:id="64" w:name="_Hlk151036152"/>
      <w:r w:rsidRPr="00100DFA">
        <w:rPr>
          <w:b/>
        </w:rPr>
        <w:t xml:space="preserve">Transparency of the public procurement processes is enhanced by establishing an e-platform </w:t>
      </w:r>
      <w:r w:rsidRPr="00100DFA">
        <w:t xml:space="preserve">and introducing obligatory electronic communication and electronic data interchange in public procurement procedures, in accordance with the Public Procurement Law, which was adopted in 2019. The Public Procurement Portal makes it possible for procuring entities to compile and post plans and notifications at the Portal, to post tender documentation and decisions in public procurement procedures, as well as other options and features such as: </w:t>
      </w:r>
      <w:r w:rsidRPr="00100DFA">
        <w:rPr>
          <w:rStyle w:val="Strong"/>
        </w:rPr>
        <w:t>eSubmission, eAuction, dynamic purchasing system, e-Planning, e-Appeal and eCatalogue</w:t>
      </w:r>
      <w:r w:rsidRPr="00100DFA">
        <w:t>. The new Public Procurement Portal facilitates collection and recording of data on all procedures launched in accordance with this Law. The number of contracts concluded in 2022 was 251,949 (37.7% more than the previous year) in the total value of 662.7 billion RSD (18.4% more than in 2021; 9.3% of the GDP), which are record values</w:t>
      </w:r>
      <w:r w:rsidRPr="00100DFA">
        <w:rPr>
          <w:rStyle w:val="FootnoteReference"/>
          <w:lang w:val="sr-Cyrl-RS"/>
        </w:rPr>
        <w:footnoteReference w:id="18"/>
      </w:r>
      <w:r w:rsidRPr="00100DFA">
        <w:t>. Open procedures made up 97.8% while negotiated procedures with no public call announcement made up only 1.3% of the total value in 2022. The average duration of an open public procurement procedure was shortened to 47 days in 2022 (48 in 2021), while the average number of bids by public procurement procedure retained a value of 2.5 in 2022</w:t>
      </w:r>
      <w:r w:rsidRPr="00100DFA">
        <w:rPr>
          <w:rStyle w:val="FootnoteReference"/>
          <w:lang w:val="sr-Cyrl-RS"/>
        </w:rPr>
        <w:footnoteReference w:id="19"/>
      </w:r>
      <w:r w:rsidRPr="00100DFA">
        <w:t>.</w:t>
      </w:r>
    </w:p>
    <w:p w14:paraId="4B96610A" w14:textId="77777777" w:rsidR="00EA377E" w:rsidRPr="00100DFA" w:rsidRDefault="00EA377E" w:rsidP="00BB715C">
      <w:pPr>
        <w:pStyle w:val="NormalWeb"/>
        <w:spacing w:before="0" w:beforeAutospacing="0" w:after="60" w:afterAutospacing="0"/>
      </w:pPr>
      <w:r w:rsidRPr="00100DFA">
        <w:rPr>
          <w:rStyle w:val="Strong"/>
        </w:rPr>
        <w:t>In addition to a noticeable progress in the reduction of administrative burden on the economy during the recent years, the business environment in the Republic of Serbia is still burdened with expenses and complicated administrative procedures</w:t>
      </w:r>
      <w:r w:rsidRPr="00100DFA">
        <w:t>. The administrative burden on the economy in the Republic of Serbia was reduced to 2.95% of the GDP in 2021</w:t>
      </w:r>
      <w:r w:rsidRPr="00100DFA">
        <w:rPr>
          <w:rStyle w:val="FootnoteReference"/>
          <w:lang w:val="sr-Cyrl-RS"/>
        </w:rPr>
        <w:footnoteReference w:id="20"/>
      </w:r>
      <w:r w:rsidRPr="00100DFA">
        <w:t xml:space="preserve"> from 4.07% of the GDP in 2010. By adopting the Law on Fees for the Use of Public Goods (</w:t>
      </w:r>
      <w:r w:rsidRPr="00100DFA">
        <w:rPr>
          <w:i/>
          <w:iCs/>
        </w:rPr>
        <w:t>Official Gazette of the Republic of Serbia</w:t>
      </w:r>
      <w:r w:rsidRPr="00100DFA">
        <w:t xml:space="preserve">, Nos. 95/18, 49/19), all fees paid for the use of natural resources, goods of general interest and goods in general use were consolidated in one place (these fees had been regulated by 19 special laws). Between 2019 and 2022, within the framework of the Programme for the simplification of Administrative Procedures and Regulations – e-Paper </w:t>
      </w:r>
      <w:r w:rsidRPr="00100DFA">
        <w:rPr>
          <w:rStyle w:val="FootnoteReference"/>
          <w:i/>
          <w:iCs/>
          <w:lang w:val="sr-Cyrl-RS"/>
        </w:rPr>
        <w:footnoteReference w:id="21"/>
      </w:r>
      <w:r w:rsidRPr="00100DFA">
        <w:t xml:space="preserve">, over 3,500 administrative procedures for </w:t>
      </w:r>
      <w:r w:rsidRPr="00100DFA">
        <w:lastRenderedPageBreak/>
        <w:t>businesses and citizens and over 2,300 administrative applications within the purview of over 100 public administration bodies, 64 public administration services were digitalised, and 393 administrative procedures optimized (of which the procedure was abolished for 21), resulting in savings for the economy in the approximate amount of 33 million EUR per year. A total of 86 public administration services were digitalised between 2019 and 2023, of which 22 public administration services in 2023. Pursuant to the Law on the Register of Administrative Procedures (</w:t>
      </w:r>
      <w:r w:rsidRPr="00100DFA">
        <w:rPr>
          <w:i/>
          <w:iCs/>
        </w:rPr>
        <w:t>Official Gazette of the Republic of Serbia</w:t>
      </w:r>
      <w:r w:rsidRPr="00100DFA">
        <w:t>, No. 44/21), and the Regulation on the Management, Functioning and the Establishing of Data entered in the Register of Administrative Procedures (</w:t>
      </w:r>
      <w:r w:rsidRPr="00100DFA">
        <w:rPr>
          <w:i/>
          <w:iCs/>
        </w:rPr>
        <w:t>Official Gazette of the Republic of Serbia</w:t>
      </w:r>
      <w:r w:rsidRPr="00100DFA">
        <w:t>, No. 84/22), the Register of Administrative Procedures has been established, together with its publicly available portal, where, since March 2023, you can find information on administrative procedures for citizens, and information on over 2,800 procedures for businesses and citizens (such as the application form, required documentation, costs of the proceedings, access to electronic services, etc.), which makes it possible for the economy to save additional time and money and improves the legal certainty, predictability and uniformity of the actions of the public administration.</w:t>
      </w:r>
    </w:p>
    <w:bookmarkEnd w:id="64"/>
    <w:p w14:paraId="63159FC3" w14:textId="77777777" w:rsidR="00EA377E" w:rsidRPr="00100DFA" w:rsidRDefault="00EA377E" w:rsidP="00BB715C">
      <w:pPr>
        <w:pStyle w:val="NormalWeb"/>
        <w:spacing w:before="0" w:beforeAutospacing="0" w:after="60" w:afterAutospacing="0"/>
      </w:pPr>
      <w:r w:rsidRPr="00100DFA">
        <w:rPr>
          <w:rStyle w:val="Strong"/>
        </w:rPr>
        <w:t>Reduced burden on the judicial system.</w:t>
      </w:r>
      <w:r w:rsidRPr="00100DFA">
        <w:t xml:space="preserve"> By adopting the Decision on the Act regarding Amendments to the Constitution of the Republic of Serbia (</w:t>
      </w:r>
      <w:r w:rsidRPr="00100DFA">
        <w:rPr>
          <w:i/>
          <w:iCs/>
        </w:rPr>
        <w:t>Official Gazette of the Republic of Serbia</w:t>
      </w:r>
      <w:r w:rsidRPr="00100DFA">
        <w:t>, No. 16/22), conditions were created for an enhancement of independence and accountability of the judiciary and further reinforcement of the rule of law. The Republic of Serbia has 159 courts with 2,503 judges who effectively worked in 2022 (their average age in 2021 and 2022 was 52 years). The average number of resolved cases by judge in 2022 was 852 (963 in 2021). A total of 1.8 million cases were received in 2022 (723 by judge), which is fewer than in 2021 (958 of cases by judge received in total). Although still high, the number of unresolved cases has been continuously decreasing (from 3.2 million in 2012 to under 1.2 million in 2022), as has the time needed to resolve a case (from 534 days in 2012 to 201 days in 2022). In order to reduce the number of pending cases older than three years from the date of submission of the initial act, the Unified Programme for the Resolution of Backlog Cases in the Republic of Serbia 2021-2025 was adopted.</w:t>
      </w:r>
      <w:r w:rsidRPr="00100DFA">
        <w:rPr>
          <w:rStyle w:val="FootnoteReference"/>
          <w:lang w:val="sr-Cyrl-RS"/>
        </w:rPr>
        <w:footnoteReference w:id="22"/>
      </w:r>
    </w:p>
    <w:p w14:paraId="4F9EE198" w14:textId="77777777" w:rsidR="00EA377E" w:rsidRPr="00100DFA" w:rsidRDefault="00EA377E" w:rsidP="00BB715C">
      <w:pPr>
        <w:pStyle w:val="NormalWeb"/>
        <w:spacing w:before="0" w:beforeAutospacing="0" w:after="60" w:afterAutospacing="0"/>
      </w:pPr>
      <w:r w:rsidRPr="00100DFA">
        <w:rPr>
          <w:rStyle w:val="Strong"/>
        </w:rPr>
        <w:t>Evident progress has been achieved in transparency and reliability of the regulatory framework</w:t>
      </w:r>
      <w:r w:rsidRPr="00100DFA">
        <w:t xml:space="preserve">, but structural challenges to be resolved still remain. </w:t>
      </w:r>
      <w:r w:rsidRPr="00100DFA">
        <w:rPr>
          <w:rStyle w:val="Strong"/>
        </w:rPr>
        <w:t>The Republic of Serbia is ranked 15 (of 193 UN Member States) according to the e-Participation index</w:t>
      </w:r>
      <w:r w:rsidRPr="00100DFA">
        <w:t xml:space="preserve"> (a jump of 26 positions) in the UN E-Government Survey 2022,  and only three EU Member States (Denmark, Finland and Estonia) have a more participatory online interaction between the state and citizens. The </w:t>
      </w:r>
      <w:r w:rsidRPr="00100DFA">
        <w:rPr>
          <w:rStyle w:val="Strong"/>
        </w:rPr>
        <w:t>eConsultations portal</w:t>
      </w:r>
      <w:r w:rsidRPr="00100DFA">
        <w:t xml:space="preserve"> (which has been functional since December 2021) contributes to the participation of the public, primarily of the citizens, in the process of preparation and adoption of public policy documents and regulations. The number of citizens who use the portal has been growing and was 342 by the end of October (183 by the end of 2022). Since it has become functional, consultations and public debates on 59 public policy documents and 91 regulations have been conducted on the eConsultations portal. The </w:t>
      </w:r>
      <w:r w:rsidRPr="00100DFA">
        <w:rPr>
          <w:rStyle w:val="Strong"/>
        </w:rPr>
        <w:t>e-Space</w:t>
      </w:r>
      <w:r w:rsidRPr="00100DFA">
        <w:t xml:space="preserve"> will contribute to further enhancement of the efficiency, transparency and coordination of operations of holders of public powers, as an electronic system of digital data exchange between holders of public powers in the procedure of preparation, coordination and monitoring of the development of spatial and urban plans, also intended for implementing planning procedures with public participation, expert control and compliance control of planning documents, as well as their accessibility, publication and storage. Pursuant to Article 166 of the Law on Planning and Construction (</w:t>
      </w:r>
      <w:r w:rsidRPr="00100DFA">
        <w:rPr>
          <w:i/>
          <w:iCs/>
        </w:rPr>
        <w:t>Official Gazette of the Republic of Serbia</w:t>
      </w:r>
      <w:r w:rsidRPr="00100DFA">
        <w:t>, Nos 72/09, 81/09 - corrigendum, 64/10 - CC, 24/11, 121/12, 42/13 - CC, 50/13 - CC, 98/13 - CC, 132/14, 145/14, 83/18, 31/19, 37/19 - as amended, 9/20, 52/21, 62/23), the Agency for Spatial and Urban Planning of the Republic of Serbia, which is currently being established, will be responsible for establishing the eSpace system.</w:t>
      </w:r>
    </w:p>
    <w:p w14:paraId="1D415153" w14:textId="77777777" w:rsidR="00EA377E" w:rsidRPr="00BB715C" w:rsidRDefault="00EA377E" w:rsidP="00E138DB">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65" w:name="_Toc155793380"/>
      <w:bookmarkStart w:id="66" w:name="_Toc156201381"/>
      <w:r w:rsidRPr="00E138DB">
        <w:rPr>
          <w:rFonts w:eastAsiaTheme="majorEastAsia" w:cstheme="majorBidi"/>
          <w:b/>
          <w:lang w:val="sr-Cyrl-RS"/>
        </w:rPr>
        <w:lastRenderedPageBreak/>
        <w:t>5.1.2 Area REFORM OF STATE-OWNED ENTERPRISES</w:t>
      </w:r>
      <w:bookmarkEnd w:id="65"/>
      <w:bookmarkEnd w:id="66"/>
    </w:p>
    <w:p w14:paraId="6DD98D1B" w14:textId="77777777" w:rsidR="00EA377E" w:rsidRPr="00100DFA" w:rsidRDefault="00EA377E" w:rsidP="00BB715C">
      <w:pPr>
        <w:pStyle w:val="NormalWeb"/>
        <w:spacing w:before="0" w:beforeAutospacing="0" w:after="60" w:afterAutospacing="0"/>
      </w:pPr>
      <w:r w:rsidRPr="00100DFA">
        <w:t>The new Law on the Management of Enterprises Owned by the Republic of Serbia  (</w:t>
      </w:r>
      <w:r w:rsidRPr="00100DFA">
        <w:rPr>
          <w:i/>
          <w:iCs/>
        </w:rPr>
        <w:t>Official Gazette of the Republic of Serbia</w:t>
      </w:r>
      <w:r w:rsidRPr="00100DFA">
        <w:t>, No. 76/23) entered into force on 15 September 2023, and will start to apply 12 months from its date of entry into force (other than certain provisions). In this Law, the management of enterprises owned by the Republic of Serbia is, for the first time, regulated in a consolidated way. So far, public enterprises and limited liability companies which conduct business activities of general interest have been under a special legal regime (Law on Public Enterprises), while other state-owned enterprises applied the Law on Companies. The most important novelties set out in the cited Law concern the centralized ownership model of management: the Ministry of Economy will be a state administration body which fulfils a centralized ownership function, except for enterprises in the field of energy. A new manner of monitoring the performance of state-owned enterprises is being introduced - the Ministry of Economy shall each year lay down a plan of annual general objectives and key performance indicators of limited liability companies for each company separately, and shall monitor their realization. Furthermore, officers of a limited liability company will be obliged to professionally develop in the field of corporate governance. It is established that state-owned enterprises are obliged to conduct their business activity in a transparent manner, adopt an ethical code of limited liability company, and implement the Corporate Governance Code of Limited Liability Company, which is to be adopted by the Government. The Law lays down the basis for further digitalisation of records by establishing the Single Record of Corporate Governance of Limited Liability Company and further development of an information platform for planning, monitoring of implementation, coordination of activities and reporting of a state-owned limited liability company.</w:t>
      </w:r>
    </w:p>
    <w:p w14:paraId="4E07283D" w14:textId="77777777" w:rsidR="00EA377E" w:rsidRPr="00BB715C" w:rsidRDefault="00EA377E" w:rsidP="00BB715C">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67" w:name="_Toc155793381"/>
      <w:bookmarkStart w:id="68" w:name="_Toc156201382"/>
      <w:r w:rsidRPr="00E138DB">
        <w:rPr>
          <w:rFonts w:eastAsiaTheme="majorEastAsia" w:cstheme="majorBidi"/>
          <w:b/>
          <w:lang w:val="sr-Cyrl-RS"/>
        </w:rPr>
        <w:t>5.1.3 Area REFORMS IN THE AREA OF ECONOMIC INTEGRATIONS</w:t>
      </w:r>
      <w:bookmarkEnd w:id="67"/>
      <w:bookmarkEnd w:id="68"/>
    </w:p>
    <w:p w14:paraId="039F8780" w14:textId="77777777" w:rsidR="00EA377E" w:rsidRPr="00100DFA" w:rsidRDefault="00EA377E" w:rsidP="00BB715C">
      <w:pPr>
        <w:pStyle w:val="NormalWeb"/>
        <w:spacing w:before="0" w:beforeAutospacing="0" w:after="60" w:afterAutospacing="0"/>
      </w:pPr>
      <w:r w:rsidRPr="00100DFA">
        <w:rPr>
          <w:rStyle w:val="Strong"/>
        </w:rPr>
        <w:t>The Republic of Serbia is not fully integrated into the international economic system, as it is not yet a member of the World Trade Organization (WTO)</w:t>
      </w:r>
      <w:r w:rsidRPr="00100DFA">
        <w:t>. Within the multilateral component of accession (systemic issues), currently the only open issue is the ban on foreign trade in genetically modified organisms (GMO) products and the adoption of the Law amending and supplementing the Law on Genetically Modified Organisms  (</w:t>
      </w:r>
      <w:r w:rsidRPr="00100DFA">
        <w:rPr>
          <w:i/>
          <w:iCs/>
        </w:rPr>
        <w:t>Official Gazette of the Republic of Serbia</w:t>
      </w:r>
      <w:r w:rsidRPr="00100DFA">
        <w:t>, No. 41/09), which is one of the obstacles to completing the WTO accession process. At the same time, several bilateral negotiations on market access within the WTO, which are being conducted with individual Member States of the organization, including Russia and Ukraine, remain to be completed, which makes the situation more difficult.</w:t>
      </w:r>
    </w:p>
    <w:p w14:paraId="1A1DFD17" w14:textId="77777777" w:rsidR="00EA377E" w:rsidRPr="00100DFA" w:rsidRDefault="00EA377E" w:rsidP="00BB715C">
      <w:pPr>
        <w:pStyle w:val="NormalWeb"/>
        <w:spacing w:before="0" w:beforeAutospacing="0" w:after="60" w:afterAutospacing="0"/>
      </w:pPr>
      <w:r w:rsidRPr="00100DFA">
        <w:rPr>
          <w:rStyle w:val="Strong"/>
        </w:rPr>
        <w:t xml:space="preserve">Regional cooperation is one of the priorities of the Republic of Serbia, and the foundation for the economic growth, maintenance and increase of stability. It is based, inter alia, on the Central European Free Trade Agreement (CEFTA). </w:t>
      </w:r>
      <w:r w:rsidRPr="00100DFA">
        <w:t xml:space="preserve"> Continuous progress and deepening of regional cooperation, especially through regional initiatives and the improvement of CEFTA, also contribute to the integration of this part of Europe into the European Union.  </w:t>
      </w:r>
      <w:r w:rsidRPr="00100DFA">
        <w:rPr>
          <w:rStyle w:val="Strong"/>
        </w:rPr>
        <w:t>Facilitation of the trade in goods</w:t>
      </w:r>
      <w:r w:rsidRPr="00100DFA">
        <w:t xml:space="preserve"> and services is conducted in accordance with the CEFTA </w:t>
      </w:r>
      <w:r w:rsidRPr="00100DFA">
        <w:rPr>
          <w:rStyle w:val="Emphasis"/>
        </w:rPr>
        <w:t xml:space="preserve">Additional Protocols 5 and 6. </w:t>
      </w:r>
      <w:r w:rsidRPr="00100DFA">
        <w:t xml:space="preserve">An agreement has been reached on the text of the Decision on recognition of the status of Authorised Economic Operator (AEOs) for the Republic of Serbia, the Republic of Moldova, the Republic of North Macedonia and the Republic of Albania, the Decision on the establishment of a Veterinarian Working Group, the Decision on the facilitation of eCommerce, the Decision on Dispatch Services, the Decision on recognition of Professional Qualifications, the Decision on prevention of unjustified geo-blocking, the Decision on trade-related aspects of intellectual property rights, the Decision on establishing a Sub-committee for Intellectual property rights, the Decision on establishment of CEFTA bodies and the Decision on the functioning of the CEFTA Secretariat, and their adoption is pending. Negotiations are ongoing about the Decision on the harmonisation of the veterinary certificate, the Decision on the establishment of the electronic system for facilitation of customs risk management, the Decision on recognition of the results of the conformity of industrial products, the Decision on the facilitation of the trade in services provided by travel agencies and tourist operators, </w:t>
      </w:r>
      <w:r w:rsidRPr="00100DFA">
        <w:lastRenderedPageBreak/>
        <w:t>and the Decision on the rules for services regulations. CEFTA Green Corridors are functioning successfully at all border crossings between the CEFTA Parties, and steps are being undertaken to connect them with the border crossings with the EU. In addition, steps have been undertaken to accelerate the movement of goods and shortening of procedures (there has been a trial submission of notifications on shipments accompanied by veterinary and phytosanitary certificates through an electronic data exchange system, and efforts are being made to harmonise the working hours of customs and inspections at border crossings).</w:t>
      </w:r>
    </w:p>
    <w:p w14:paraId="0B8308B1" w14:textId="77777777" w:rsidR="00EA377E" w:rsidRPr="00100DFA" w:rsidRDefault="00EA377E" w:rsidP="00BB715C">
      <w:pPr>
        <w:pStyle w:val="NormalWeb"/>
        <w:spacing w:before="0" w:beforeAutospacing="0" w:after="60" w:afterAutospacing="0"/>
      </w:pPr>
      <w:r w:rsidRPr="00100DFA">
        <w:t>After the foreign trade in 2021 had fully recovered from the shock caused by the pandemic, a strong growth continued in 2022. The total volume of foreign trade in goods increased by 31.2% YoY in 2022 (66.6 billion EUR)</w:t>
      </w:r>
      <w:r w:rsidRPr="00100DFA">
        <w:rPr>
          <w:rStyle w:val="FootnoteReference"/>
          <w:lang w:val="sr-Cyrl-RS"/>
        </w:rPr>
        <w:footnoteReference w:id="23"/>
      </w:r>
      <w:r w:rsidRPr="00100DFA">
        <w:t xml:space="preserve">, i.e. higher by 10.4% than the value of the Serbian GDP in the same year. Export in the value of 27.6 billion EUR in 2022 had a growth by 26,3% YoY, while import grew by 34.8% (39 billion EUR), and thus foreign trade deficit (11/4 billion EUR) was increased by 61.2% YoY, i.e. export covered 70.6% of import in 2022 (75.6% in 2021). The high growth of export is a result of the growth of foreign demand due to a recovery of the economies of foreign trade partners, after the implementation of restrictive measures for combating the pandemic, activating new export-oriented capacities due to a high inflow of foreign direct investment from the previous period, as well as a continued growth trend of export prices. The recovery of foreign trade is also reflected in a higher export of the Republic of Serbia by 8.2% YoY and reduction of import by 5.1% YoY </w:t>
      </w:r>
      <w:r w:rsidRPr="00100DFA">
        <w:rPr>
          <w:rStyle w:val="Strong"/>
        </w:rPr>
        <w:t>during the seven months in 2023</w:t>
      </w:r>
      <w:r w:rsidRPr="00100DFA">
        <w:t xml:space="preserve"> (16.8 billion EUR and 21.4 billion EUR respectively), compared to the same period in 2022.</w:t>
      </w:r>
      <w:r w:rsidRPr="00100DFA">
        <w:rPr>
          <w:rStyle w:val="FootnoteReference"/>
          <w:lang w:val="sr-Cyrl-RS"/>
        </w:rPr>
        <w:footnoteReference w:id="24"/>
      </w:r>
    </w:p>
    <w:p w14:paraId="3CF11DA8" w14:textId="77777777" w:rsidR="00EA377E" w:rsidRPr="00100DFA" w:rsidRDefault="00EA377E" w:rsidP="00BB715C">
      <w:pPr>
        <w:pStyle w:val="NormalWeb"/>
        <w:spacing w:before="0" w:beforeAutospacing="0" w:after="60" w:afterAutospacing="0"/>
      </w:pPr>
      <w:r w:rsidRPr="00100DFA">
        <w:rPr>
          <w:rStyle w:val="Strong"/>
        </w:rPr>
        <w:t>The current account deficit of the payment transactions was 6.9% of the GDP in 2022 and was higher by 83,7%</w:t>
      </w:r>
      <w:r w:rsidRPr="00100DFA">
        <w:t>, primarily due to an increase of the trade deficit by 55.6% and an increase of primary income deficit by 45.8%</w:t>
      </w:r>
      <w:r w:rsidRPr="00100DFA">
        <w:rPr>
          <w:rStyle w:val="FootnoteReference"/>
          <w:lang w:val="sr-Cyrl-RS"/>
        </w:rPr>
        <w:footnoteReference w:id="25"/>
      </w:r>
      <w:r w:rsidRPr="00100DFA">
        <w:t>. The current deficit was mostly covered by the net inflow of foreign direct investment (4.3% billion EUR).</w:t>
      </w:r>
    </w:p>
    <w:p w14:paraId="090B8815" w14:textId="77777777" w:rsidR="00EA377E" w:rsidRPr="00100DFA" w:rsidRDefault="00EA377E" w:rsidP="00BB715C">
      <w:pPr>
        <w:pStyle w:val="NormalWeb"/>
        <w:spacing w:before="0" w:beforeAutospacing="0" w:after="60" w:afterAutospacing="0"/>
      </w:pPr>
      <w:r w:rsidRPr="00100DFA">
        <w:rPr>
          <w:rStyle w:val="Strong"/>
        </w:rPr>
        <w:t>The most important foreign trade partners of the Republic of Serbia are those that Serbia has a free trade agreement (FTA) with:</w:t>
      </w:r>
      <w:r w:rsidRPr="00100DFA">
        <w:t xml:space="preserve"> EU-27, CEFTA, EFTA, Eurasian Economic Union and Türkiye. During the eight months in 2022, approximately 80% of the foreign trade was conducted with the partners that Serbia had a FTA with, and almost 87% of Serbian export was placed in these markets. Negotiations on a FTA are ongoing with Egypt, South Korea and United Arab Emirates, while negotiations with China were completed in late 2023.</w:t>
      </w:r>
    </w:p>
    <w:p w14:paraId="1A703D23" w14:textId="77777777" w:rsidR="00EA377E" w:rsidRPr="00100DFA" w:rsidRDefault="00EA377E" w:rsidP="00BB715C">
      <w:pPr>
        <w:pStyle w:val="NormalWeb"/>
        <w:spacing w:before="0" w:beforeAutospacing="0" w:after="60" w:afterAutospacing="0"/>
      </w:pPr>
      <w:r w:rsidRPr="00100DFA">
        <w:t xml:space="preserve">The Customs Administration actively works on the automation of import and export, with IPA support, which will make it possible for customs procedures to be implemented in a non-paper environment for customs and businesses, which will help the growth of foreign trade, ensure a faster flow of goods, reduce operational costs and further improve public finances. </w:t>
      </w:r>
    </w:p>
    <w:p w14:paraId="5EE62155" w14:textId="77777777" w:rsidR="00EA377E" w:rsidRPr="00100DFA" w:rsidRDefault="00EA377E" w:rsidP="00BB715C">
      <w:pPr>
        <w:pStyle w:val="NormalWeb"/>
        <w:spacing w:before="0" w:beforeAutospacing="0" w:after="60" w:afterAutospacing="0"/>
      </w:pPr>
      <w:r w:rsidRPr="00100DFA">
        <w:rPr>
          <w:rStyle w:val="Strong"/>
        </w:rPr>
        <w:t>EU-27 Member States accounted for 58.7% of the total trade of the Republic of Serbia in 2022</w:t>
      </w:r>
      <w:r w:rsidRPr="00100DFA">
        <w:t>, where the export of goods to the EU had a growth by 25.7% YoY (17.7 billion EUR)</w:t>
      </w:r>
      <w:r w:rsidRPr="00100DFA">
        <w:rPr>
          <w:rStyle w:val="FootnoteReference"/>
          <w:lang w:val="sr-Cyrl-RS"/>
        </w:rPr>
        <w:footnoteReference w:id="26"/>
      </w:r>
      <w:r w:rsidRPr="00100DFA">
        <w:t>. The export of goods to the EU was increased by 3.62 billion EUR or 25.7% YoY, with a growth of trade deficit by 50.4% YoY. During the seven months in 2023, the share of the EU in the total foreign trade in goods of the Republic of Serbia was 59.9% (23 billion EUR), which is by 1.8% higher than the same period in 2022</w:t>
      </w:r>
      <w:r w:rsidRPr="00100DFA">
        <w:rPr>
          <w:rStyle w:val="FootnoteReference"/>
          <w:lang w:val="sr-Cyrl-RS"/>
        </w:rPr>
        <w:footnoteReference w:id="27"/>
      </w:r>
      <w:r w:rsidRPr="00100DFA">
        <w:t xml:space="preserve">. Due to the growth of export by 6.6% YoY and a drop of import by 2.1% YoY, the trade deficit with the EU was reduced by 38% YoY (0.9 billion EUR). </w:t>
      </w:r>
      <w:r w:rsidRPr="00100DFA">
        <w:rPr>
          <w:rStyle w:val="Strong"/>
        </w:rPr>
        <w:t>Consequences of the introduction of protective measures (import quota)</w:t>
      </w:r>
      <w:r w:rsidRPr="00100DFA">
        <w:t xml:space="preserve"> by the EU in January 2019 for certain groups of steel and iron products for a three-year period, and the drop of the international demand for these products due to the pandemic, are still felt. The introduction of a new regulatory control of carbon dioxide emissions (decarbonization) in the EU may affect the export of these products in the upcoming period.</w:t>
      </w:r>
    </w:p>
    <w:p w14:paraId="3D99ADDE" w14:textId="77777777" w:rsidR="00EA377E" w:rsidRPr="00100DFA" w:rsidRDefault="00EA377E" w:rsidP="00BB715C">
      <w:pPr>
        <w:pStyle w:val="NormalWeb"/>
        <w:spacing w:before="0" w:beforeAutospacing="0" w:after="60" w:afterAutospacing="0"/>
      </w:pPr>
      <w:r w:rsidRPr="00100DFA">
        <w:lastRenderedPageBreak/>
        <w:t xml:space="preserve">A trade surplus of 2.36 billion EUR with the </w:t>
      </w:r>
      <w:r w:rsidRPr="00100DFA">
        <w:rPr>
          <w:rStyle w:val="Strong"/>
        </w:rPr>
        <w:t>CEFTA Parties</w:t>
      </w:r>
      <w:r w:rsidRPr="00100DFA">
        <w:t xml:space="preserve"> was achieved in 2022 (higher by 11.3% YoY), mostly as a result of the export of: electricity, cereals and cereal products, oil and petroleum products, iron and steel and beverages. The coverage of import by export in 2022 was 216.5%.</w:t>
      </w:r>
    </w:p>
    <w:p w14:paraId="4BAFFE61" w14:textId="77777777" w:rsidR="00EA377E" w:rsidRPr="00BB715C" w:rsidRDefault="00EA377E" w:rsidP="00BB715C">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69" w:name="_Toc155793382"/>
      <w:bookmarkStart w:id="70" w:name="_Toc156201383"/>
      <w:r w:rsidRPr="00E138DB">
        <w:rPr>
          <w:rFonts w:eastAsiaTheme="majorEastAsia" w:cstheme="majorBidi"/>
          <w:b/>
          <w:lang w:val="sr-Cyrl-RS"/>
        </w:rPr>
        <w:t>5.1.4 Area AGRICULTURE, INDUSTRY AND SERVICES</w:t>
      </w:r>
      <w:bookmarkEnd w:id="69"/>
      <w:bookmarkEnd w:id="70"/>
    </w:p>
    <w:p w14:paraId="39BEBC2F" w14:textId="77777777" w:rsidR="00EA377E" w:rsidRPr="00100DFA" w:rsidRDefault="00EA377E" w:rsidP="00BB715C">
      <w:pPr>
        <w:pStyle w:val="NormalWeb"/>
        <w:spacing w:before="0" w:beforeAutospacing="0" w:after="60" w:afterAutospacing="0"/>
      </w:pPr>
      <w:r w:rsidRPr="00100DFA">
        <w:rPr>
          <w:rStyle w:val="Strong"/>
        </w:rPr>
        <w:t xml:space="preserve">Relatively high share of GVA of the agriculture, forestry and fishery and food processing sectors in the total GDP of the Republic of Serbia (6.2% on average between 2017 to 2022) </w:t>
      </w:r>
      <w:r w:rsidRPr="00100DFA">
        <w:rPr>
          <w:rStyle w:val="FootnoteReference"/>
          <w:lang w:val="sr-Cyrl-RS"/>
        </w:rPr>
        <w:footnoteReference w:id="28"/>
      </w:r>
      <w:r w:rsidRPr="00100DFA">
        <w:rPr>
          <w:rStyle w:val="Strong"/>
        </w:rPr>
        <w:t xml:space="preserve"> </w:t>
      </w:r>
      <w:r w:rsidRPr="00100DFA">
        <w:t>compared to the EU average (1.3% of the GDP in 2021)</w:t>
      </w:r>
      <w:r w:rsidRPr="00100DFA">
        <w:rPr>
          <w:rStyle w:val="FootnoteReference"/>
          <w:lang w:val="sr-Cyrl-RS"/>
        </w:rPr>
        <w:footnoteReference w:id="29"/>
      </w:r>
      <w:r w:rsidRPr="00100DFA">
        <w:t xml:space="preserve"> </w:t>
      </w:r>
      <w:r w:rsidRPr="00100DFA">
        <w:rPr>
          <w:rStyle w:val="Strong"/>
        </w:rPr>
        <w:t>is partially a reflection of favourable natural conditions</w:t>
      </w:r>
      <w:r w:rsidRPr="00100DFA">
        <w:t xml:space="preserve"> (geographical position, natural resources, climate factor) </w:t>
      </w:r>
      <w:r w:rsidRPr="00100DFA">
        <w:rPr>
          <w:rStyle w:val="Strong"/>
        </w:rPr>
        <w:t>and resources for agricultural production</w:t>
      </w:r>
      <w:r w:rsidRPr="00100DFA">
        <w:t xml:space="preserve"> (used agricultural land makes up approximately 40% of the territory)</w:t>
      </w:r>
      <w:r w:rsidRPr="00100DFA">
        <w:rPr>
          <w:rStyle w:val="Strong"/>
        </w:rPr>
        <w:t>.</w:t>
      </w:r>
      <w:r w:rsidRPr="00100DFA">
        <w:t xml:space="preserve"> The agricultural potential is not fully exploited due to lack of technological development in all branches of agriculture and due to sparsely populated rural areas.  On the other hand, it is noticeable that, compared to five years ago, the income of foreign trade in agriculture has increased several times, which has directly contributed to the growth of GDP. </w:t>
      </w:r>
      <w:r w:rsidRPr="00100DFA">
        <w:rPr>
          <w:rStyle w:val="Strong"/>
        </w:rPr>
        <w:t>Approximately 15% of the total number of employees in 2022 worked in agriculture</w:t>
      </w:r>
      <w:r w:rsidRPr="00100DFA">
        <w:t xml:space="preserve"> (205.2 thousand formally employed persons, as well as 225.5 thousand of informally employed)</w:t>
      </w:r>
      <w:r w:rsidRPr="00100DFA">
        <w:rPr>
          <w:rStyle w:val="FootnoteReference"/>
          <w:lang w:val="sr-Cyrl-RS"/>
        </w:rPr>
        <w:footnoteReference w:id="30"/>
      </w:r>
      <w:r w:rsidRPr="00100DFA">
        <w:t>, which is considerably above the EU average (4%</w:t>
      </w:r>
      <w:r w:rsidRPr="00100DFA">
        <w:rPr>
          <w:rStyle w:val="FootnoteReference"/>
          <w:lang w:val="sr-Cyrl-RS"/>
        </w:rPr>
        <w:footnoteReference w:id="31"/>
      </w:r>
      <w:r w:rsidRPr="00100DFA">
        <w:t>). A simplification of work engagement of individuals, and payment of taxes and payroll taxes for jobs of seasonal nature in this branch of activity, contributed to an increase of the registered employment.</w:t>
      </w:r>
    </w:p>
    <w:p w14:paraId="654634F5" w14:textId="77777777" w:rsidR="00EA377E" w:rsidRPr="00100DFA" w:rsidRDefault="00EA377E" w:rsidP="00BB715C">
      <w:pPr>
        <w:pStyle w:val="NormalWeb"/>
        <w:spacing w:before="0" w:beforeAutospacing="0" w:after="60" w:afterAutospacing="0"/>
      </w:pPr>
      <w:bookmarkStart w:id="71" w:name="_Hlk151040083"/>
      <w:r w:rsidRPr="00100DFA">
        <w:t xml:space="preserve">The achieved </w:t>
      </w:r>
      <w:r w:rsidRPr="00100DFA">
        <w:rPr>
          <w:rStyle w:val="Strong"/>
        </w:rPr>
        <w:t>value of export of agricultural food products exceeded 4.8 billion EUR in 2022 (almost a fifth of the total export)</w:t>
      </w:r>
      <w:r w:rsidRPr="00100DFA">
        <w:t>, and the achieved value of import exceeded 3.2 billion EUR. The growth trend of the surplus of trade in agricultural food products continued during 2022 (almost 1.6 billion EUR0, as well as the coverage of import by export (155%)</w:t>
      </w:r>
      <w:r w:rsidRPr="00100DFA">
        <w:rPr>
          <w:rStyle w:val="FootnoteReference"/>
          <w:lang w:val="sr-Cyrl-RS"/>
        </w:rPr>
        <w:footnoteReference w:id="32"/>
      </w:r>
      <w:r w:rsidRPr="00100DFA">
        <w:t xml:space="preserve">. Nevertheless, in spite of the increase of the share of the structure of the export of agricultural good products in the previous 10 years, </w:t>
      </w:r>
      <w:r w:rsidRPr="00100DFA">
        <w:rPr>
          <w:rStyle w:val="Strong"/>
        </w:rPr>
        <w:t>the structure of this export is still dominated by primary agricultural products, with 61% in 2022</w:t>
      </w:r>
      <w:r w:rsidRPr="00100DFA">
        <w:t>, but is lower than the latest five-year average (73%)</w:t>
      </w:r>
      <w:r w:rsidRPr="00100DFA">
        <w:rPr>
          <w:rStyle w:val="FootnoteReference"/>
          <w:lang w:val="sr-Cyrl-RS"/>
        </w:rPr>
        <w:footnoteReference w:id="33"/>
      </w:r>
      <w:r w:rsidRPr="00100DFA">
        <w:t>.</w:t>
      </w:r>
      <w:bookmarkEnd w:id="71"/>
    </w:p>
    <w:p w14:paraId="516A8BB2" w14:textId="77777777" w:rsidR="00EA377E" w:rsidRPr="00100DFA" w:rsidRDefault="00EA377E" w:rsidP="00BB715C">
      <w:pPr>
        <w:pStyle w:val="NormalWeb"/>
        <w:spacing w:before="0" w:beforeAutospacing="0" w:after="60" w:afterAutospacing="0"/>
      </w:pPr>
      <w:r w:rsidRPr="00100DFA">
        <w:rPr>
          <w:rStyle w:val="Strong"/>
        </w:rPr>
        <w:t xml:space="preserve">The economic weakness of the largest number of agricultural entities, and the fact that they are technically and technologically under-equipped, is the main challenge on the road to the development of agricultural activity in the Republic of Serbia. </w:t>
      </w:r>
      <w:r w:rsidRPr="00100DFA">
        <w:t>The largest number of holdings is small or medium-sized and engaging in extensive production, without any specialised production in a specific sector. Holdings up to 5 ha make up 71.5% of the total number, while the average area of the used agricultural land at the level of the Republic of Serbia is 6.2 ha</w:t>
      </w:r>
      <w:r w:rsidRPr="00100DFA">
        <w:rPr>
          <w:rStyle w:val="FootnoteReference"/>
          <w:lang w:val="sr-Cyrl-RS"/>
        </w:rPr>
        <w:footnoteReference w:id="34"/>
      </w:r>
      <w:r w:rsidRPr="00100DFA">
        <w:t xml:space="preserve"> (17.4 ha on average in the EU in 2020). Farms of this size are too small to be competitive either for direct sale on the European market, or the sale of raw materials for processing.</w:t>
      </w:r>
    </w:p>
    <w:p w14:paraId="7F7E0CB1" w14:textId="77777777" w:rsidR="00EA377E" w:rsidRPr="00100DFA" w:rsidRDefault="00EA377E" w:rsidP="00BB715C">
      <w:pPr>
        <w:pStyle w:val="NormalWeb"/>
        <w:spacing w:before="0" w:beforeAutospacing="0" w:after="60" w:afterAutospacing="0"/>
      </w:pPr>
      <w:r w:rsidRPr="00100DFA">
        <w:t xml:space="preserve">Everyday activities in plant production and achieved yields are recorded through the </w:t>
      </w:r>
      <w:r w:rsidRPr="00100DFA">
        <w:rPr>
          <w:b/>
          <w:bCs/>
        </w:rPr>
        <w:t>Field Book</w:t>
      </w:r>
      <w:r w:rsidRPr="00100DFA">
        <w:t xml:space="preserve"> (identical names of implemented agro-technical and other measures, units of measurement, machinery and tools used, plant nutrition and plant protection products, etc.). Tenants of state-owned agricultural land are obliged to keep the Field Book. In view of the fact that numerous activities accompany any type of plant production (crop production, fruit and vegetable farming) for the purpose of a facilitated and fast use and possibility of analysing the data from the Field Book, a software solution needs to be developed in the upcoming period.</w:t>
      </w:r>
    </w:p>
    <w:p w14:paraId="21B9EB1F" w14:textId="77777777" w:rsidR="00EA377E" w:rsidRPr="00100DFA" w:rsidRDefault="00EA377E" w:rsidP="00BB715C">
      <w:pPr>
        <w:pStyle w:val="NormalWeb"/>
        <w:spacing w:before="0" w:beforeAutospacing="0" w:after="60" w:afterAutospacing="0"/>
      </w:pPr>
      <w:r w:rsidRPr="00100DFA">
        <w:rPr>
          <w:rStyle w:val="Strong"/>
        </w:rPr>
        <w:t>Independent activity without any tendency for association, insufficient investments in agriculture, and a fragmented market chain, limit the development of agricultural production.</w:t>
      </w:r>
      <w:r w:rsidRPr="00100DFA">
        <w:t xml:space="preserve"> The land consolidation process is expected to contribute to the increase of the percentage of </w:t>
      </w:r>
      <w:r w:rsidRPr="00100DFA">
        <w:lastRenderedPageBreak/>
        <w:t>agricultural land, investments, productivity and employment in agriculture. The land consolidation process, which is governed by the Law on Agricultural Land  (</w:t>
      </w:r>
      <w:r w:rsidRPr="00100DFA">
        <w:rPr>
          <w:i/>
          <w:iCs/>
        </w:rPr>
        <w:t>Official Gazette of the Republic of Serbia</w:t>
      </w:r>
      <w:r w:rsidRPr="00100DFA">
        <w:t xml:space="preserve">, Nos. 62/06, 65/08-as amended, 41/09, 112/15, 80/17 and 95/18- as amended) needs to be further improved, in order to reduce the average duration of the procedure from the adoption of the land consolidation programme by the local self-government unit assembly, to the vesting of the owner in property of the consolidated area. Land consolidation must be accompanied with the construction of agricultural infrastructure - a network of field/uncategorized roads. and depending on the reason why the land consolidation was initiated, it may also be accompanied by the construction of public roads, an irrigation and drainage network, etc. </w:t>
      </w:r>
      <w:r w:rsidRPr="00100DFA">
        <w:rPr>
          <w:rStyle w:val="Strong"/>
        </w:rPr>
        <w:t xml:space="preserve">The share of the irrigated areas is 4.6% of the total area of used agricultural land </w:t>
      </w:r>
      <w:r w:rsidRPr="00100DFA">
        <w:rPr>
          <w:rStyle w:val="FootnoteReference"/>
          <w:lang w:val="sr-Cyrl-RS"/>
        </w:rPr>
        <w:footnoteReference w:id="35"/>
      </w:r>
      <w:r w:rsidRPr="00100DFA">
        <w:t>(approximately 8% in Europe in 2016</w:t>
      </w:r>
      <w:r w:rsidRPr="00100DFA">
        <w:rPr>
          <w:rStyle w:val="FootnoteReference"/>
          <w:lang w:val="sr-Cyrl-RS"/>
        </w:rPr>
        <w:footnoteReference w:id="36"/>
      </w:r>
      <w:r w:rsidRPr="00100DFA">
        <w:t>). Through the initiated and planned investment projects, conditions are created for the irrigation of almost 100,000 ha of additional agricultural land. Net inflow of FDI in agriculture cumulatively amounted to 482 million EUR between 2015 and 2022, i.e. only 1,9% of the total inflow of FDI in the Republic of Serbia</w:t>
      </w:r>
      <w:r w:rsidRPr="00100DFA">
        <w:rPr>
          <w:rStyle w:val="FootnoteReference"/>
          <w:lang w:val="sr-Cyrl-RS"/>
        </w:rPr>
        <w:footnoteReference w:id="37"/>
      </w:r>
      <w:r w:rsidRPr="00100DFA">
        <w:t>.</w:t>
      </w:r>
    </w:p>
    <w:p w14:paraId="747DD1CF" w14:textId="77777777" w:rsidR="00EA377E" w:rsidRPr="00100DFA" w:rsidRDefault="00EA377E" w:rsidP="00BB715C">
      <w:pPr>
        <w:pStyle w:val="NormalWeb"/>
        <w:spacing w:before="0" w:beforeAutospacing="0" w:after="60" w:afterAutospacing="0"/>
      </w:pPr>
      <w:bookmarkStart w:id="72" w:name="_Hlk153181984"/>
      <w:r w:rsidRPr="00100DFA">
        <w:t>The Law on the ratification of the Sectoral Agreement between the Government of the Republic of Serbia and the European Commission on the mechanisms for the implementation of EU financial assistance to the Republic of Serbia concerning the Instrument for Pre-Accession Assistance in Rural Development (</w:t>
      </w:r>
      <w:r w:rsidRPr="00100DFA">
        <w:rPr>
          <w:b/>
        </w:rPr>
        <w:t>IPARD III</w:t>
      </w:r>
      <w:r w:rsidRPr="00100DFA">
        <w:t>) (</w:t>
      </w:r>
      <w:r w:rsidRPr="00100DFA">
        <w:rPr>
          <w:i/>
          <w:iCs/>
        </w:rPr>
        <w:t>Official Gazette of the Republic of Serbia - International Treaties</w:t>
      </w:r>
      <w:r w:rsidRPr="00100DFA">
        <w:t>, No. 4/23) was adopted in early 2023. Through this support package, a grant in the amount of 377.1 million EUR will be available to Serbian farmers during the upcoming years, of which 288 million EUR from the EU budget. The Republic of Serbia expects the budget execution activities to be allocated for the existing measures (Measure 1, Measure 3, Measure 7 and Measure 9) from the IPARD III programme, with the defined conditions being met. The accreditation package for new measures of the IPARD III programme (Measure 4 – Agro-environment-climate measure and organic production and Measure 5 – Implementation of local rural development strategies – LEADER approach) will be sent to the European Commission during the last quarter of 2024, while their implementation is to be in 2025.</w:t>
      </w:r>
    </w:p>
    <w:bookmarkEnd w:id="72"/>
    <w:p w14:paraId="19E6F254" w14:textId="77777777" w:rsidR="00EA377E" w:rsidRPr="00100DFA" w:rsidRDefault="00EA377E" w:rsidP="00BB715C">
      <w:pPr>
        <w:pStyle w:val="NormalWeb"/>
        <w:spacing w:before="0" w:beforeAutospacing="0" w:after="60" w:afterAutospacing="0"/>
      </w:pPr>
      <w:r w:rsidRPr="00100DFA">
        <w:t>Support beneficiaries must be entered into the Register of Agricultural Holdings (RAH), in order to be able to compete for resources from the national budget or from the IPARD funds. At the moment, there are 446,774 active AH entered into the Register</w:t>
      </w:r>
      <w:r w:rsidRPr="00100DFA">
        <w:rPr>
          <w:rStyle w:val="FootnoteReference"/>
          <w:lang w:val="sr-Cyrl-RS"/>
        </w:rPr>
        <w:footnoteReference w:id="38"/>
      </w:r>
      <w:r w:rsidRPr="00100DFA">
        <w:t xml:space="preserve">, of which 99% is registered as a family agricultural holding, while only 0.8% and 0,2% have the status of a legal entity or an entrepreneur, respectively. </w:t>
      </w:r>
    </w:p>
    <w:p w14:paraId="4BEB4B5E" w14:textId="77777777" w:rsidR="00EA377E" w:rsidRPr="00100DFA" w:rsidRDefault="00EA377E" w:rsidP="00BB715C">
      <w:pPr>
        <w:pStyle w:val="NormalWeb"/>
        <w:spacing w:before="0" w:beforeAutospacing="0" w:after="60" w:afterAutospacing="0"/>
      </w:pPr>
      <w:r w:rsidRPr="00100DFA">
        <w:rPr>
          <w:rStyle w:val="Strong"/>
        </w:rPr>
        <w:t>The future agriculture legal framework will also include objectives and activities of the European Green Deal</w:t>
      </w:r>
      <w:r w:rsidRPr="00100DFA">
        <w:t xml:space="preserve"> , in terms of establishing a fair, healthy and environmentally sound market chain of food products, and through activities of reduction of the use of pesticides, fertilisers and antibiotics, as well as reduction of the risk of their use, and the +one hand, and improvement of the environmental protection and preservation of biodiversity, on the other. All investments in the machinery and equipment which are the subject of support (through the IPARD measures) must meet the standards concerning emissions of harmful gases. Within the framework of the IPARD measures, advance payments were also introduced in order to increase the utilisation of funds. Simplification and digitalisation of seven administrative procedures in the field of agriculture by the end of 2023.</w:t>
      </w:r>
    </w:p>
    <w:p w14:paraId="1CB74099" w14:textId="77777777" w:rsidR="00EA377E" w:rsidRPr="00100DFA" w:rsidRDefault="00EA377E" w:rsidP="00BB715C">
      <w:pPr>
        <w:pStyle w:val="NormalWeb"/>
        <w:spacing w:before="0" w:beforeAutospacing="0" w:after="60" w:afterAutospacing="0"/>
      </w:pPr>
      <w:r w:rsidRPr="00100DFA">
        <w:rPr>
          <w:rStyle w:val="Strong"/>
        </w:rPr>
        <w:t>Industrial production maintains the sale level in spite of unfavourable conditions due to the conflict in Ukraine, which mostly concern the increase of the price of energy products, lack of raw materials from import, disruption of trade chains and reduction of demand</w:t>
      </w:r>
      <w:r w:rsidRPr="00100DFA">
        <w:t xml:space="preserve"> (year-to-year growth of industry by 1.8%, processing industry 1.4% in 2022</w:t>
      </w:r>
      <w:r w:rsidRPr="00100DFA">
        <w:rPr>
          <w:rStyle w:val="FootnoteReference"/>
          <w:lang w:val="sr-Cyrl-RS"/>
        </w:rPr>
        <w:footnoteReference w:id="39"/>
      </w:r>
      <w:r w:rsidRPr="00100DFA">
        <w:t xml:space="preserve">, i.e. growth of industry by 1.7%, and a drop of processing industry of 1.0% between January and June 2023). </w:t>
      </w:r>
      <w:bookmarkStart w:id="73" w:name="_Hlk151020831"/>
      <w:r w:rsidRPr="00100DFA">
        <w:t>The share of industry in the creation of the total GDP was 21.9%</w:t>
      </w:r>
      <w:r w:rsidRPr="00100DFA">
        <w:rPr>
          <w:rStyle w:val="FootnoteReference"/>
          <w:lang w:val="sr-Cyrl-RS"/>
        </w:rPr>
        <w:footnoteReference w:id="40"/>
      </w:r>
      <w:bookmarkEnd w:id="73"/>
      <w:r w:rsidRPr="00100DFA">
        <w:t xml:space="preserve">, while the share of FDI in the processing industry is 34.6% of </w:t>
      </w:r>
      <w:r w:rsidRPr="00100DFA">
        <w:lastRenderedPageBreak/>
        <w:t>the total FDI in 2022</w:t>
      </w:r>
      <w:r w:rsidRPr="00100DFA">
        <w:rPr>
          <w:rStyle w:val="FootnoteReference"/>
          <w:lang w:val="sr-Cyrl-RS"/>
        </w:rPr>
        <w:footnoteReference w:id="41"/>
      </w:r>
      <w:r w:rsidRPr="00100DFA">
        <w:t>. In spite of the risk that the crisis may produce serious disturbances on the labour market, employment in the processing industry was preserved and increased by 0.5% in 2022</w:t>
      </w:r>
      <w:r w:rsidRPr="00100DFA">
        <w:rPr>
          <w:rStyle w:val="FootnoteReference"/>
          <w:lang w:val="sr-Cyrl-RS"/>
        </w:rPr>
        <w:footnoteReference w:id="42"/>
      </w:r>
      <w:r w:rsidRPr="00100DFA">
        <w:t>, and this trend continued in 2023, when it experienced a growth by 1.8% (9,085 persons) compared to the 2022 average</w:t>
      </w:r>
      <w:r w:rsidRPr="00100DFA">
        <w:rPr>
          <w:rStyle w:val="FootnoteReference"/>
          <w:lang w:val="sr-Cyrl-RS"/>
        </w:rPr>
        <w:footnoteReference w:id="43"/>
      </w:r>
      <w:r w:rsidRPr="00100DFA">
        <w:t>. The growth of the processing industry export in 2022 was 22.8%, and the growth of import 23.9%. The processing industry export increased by 9.6%, while import experienced a drop of 6.1% YoY between January and June 2023</w:t>
      </w:r>
      <w:r w:rsidRPr="00100DFA">
        <w:rPr>
          <w:rStyle w:val="FootnoteReference"/>
          <w:lang w:val="sr-Cyrl-RS"/>
        </w:rPr>
        <w:footnoteReference w:id="44"/>
      </w:r>
      <w:r w:rsidRPr="00100DFA">
        <w:t>.</w:t>
      </w:r>
    </w:p>
    <w:p w14:paraId="3D35F331" w14:textId="77777777" w:rsidR="00EA377E" w:rsidRPr="00100DFA" w:rsidRDefault="00EA377E" w:rsidP="00BB715C">
      <w:pPr>
        <w:pStyle w:val="NormalWeb"/>
        <w:spacing w:before="0" w:beforeAutospacing="0" w:after="60" w:afterAutospacing="0"/>
      </w:pPr>
      <w:r w:rsidRPr="00100DFA">
        <w:rPr>
          <w:rStyle w:val="Strong"/>
        </w:rPr>
        <w:t>The service industry continues to grow, with noted divergent developments of certain activities.</w:t>
      </w:r>
      <w:r w:rsidRPr="00100DFA">
        <w:t xml:space="preserve"> A record trade surplus of the service sector of approximately 2.3 billion EUR in 2022 (growth of 65.5% YoY). The service sector, characterized by positive developments in 2022, experienced a contribution to the growth of the GDP of 0.7 pp in Q4 2023</w:t>
      </w:r>
      <w:r w:rsidRPr="00100DFA">
        <w:rPr>
          <w:rStyle w:val="FootnoteReference"/>
          <w:lang w:val="sr-Cyrl-RS"/>
        </w:rPr>
        <w:footnoteReference w:id="45"/>
      </w:r>
      <w:r w:rsidRPr="00100DFA">
        <w:t>, primarily due to the growth of information and communication services. The growth of the export of services by 27.9% YoY during six months in 2023 was accompanied by a growth of almost all service activities, where the export of transport services and ICT services ensured the most important positive contribution (growth of 33.4% and 39.6% YoY respectively)</w:t>
      </w:r>
      <w:r w:rsidRPr="00100DFA">
        <w:rPr>
          <w:rStyle w:val="FootnoteReference"/>
          <w:lang w:val="sr-Cyrl-RS"/>
        </w:rPr>
        <w:footnoteReference w:id="46"/>
      </w:r>
      <w:r w:rsidRPr="00100DFA">
        <w:t>.</w:t>
      </w:r>
    </w:p>
    <w:p w14:paraId="59BF6ED3" w14:textId="77777777" w:rsidR="00EA377E" w:rsidRPr="00100DFA" w:rsidRDefault="00EA377E" w:rsidP="00BB715C">
      <w:pPr>
        <w:pStyle w:val="NormalWeb"/>
        <w:spacing w:before="0" w:beforeAutospacing="0" w:after="60" w:afterAutospacing="0"/>
      </w:pPr>
      <w:r w:rsidRPr="00100DFA">
        <w:rPr>
          <w:rStyle w:val="Strong"/>
        </w:rPr>
        <w:t xml:space="preserve">Export of ICT services was in the value of 2.7 billion EUR (year </w:t>
      </w:r>
      <w:r>
        <w:rPr>
          <w:rStyle w:val="Strong"/>
        </w:rPr>
        <w:t>on</w:t>
      </w:r>
      <w:r w:rsidRPr="00100DFA">
        <w:rPr>
          <w:rStyle w:val="Strong"/>
        </w:rPr>
        <w:t xml:space="preserve"> year growth of 45%),</w:t>
      </w:r>
      <w:r w:rsidRPr="00100DFA">
        <w:t xml:space="preserve"> while the import of ICT services was in the value of 733 million EUR in 2022, so the surplus amounted to 1.9 billion EUR. The largest partners for the export of these services are the EU countries (particularly Germany) and the USA. The value of the export of ICT services was 1.6 billion EUR during the six months in 2023. </w:t>
      </w:r>
    </w:p>
    <w:p w14:paraId="200B6E32" w14:textId="77777777" w:rsidR="00EA377E" w:rsidRPr="00100DFA" w:rsidRDefault="00EA377E" w:rsidP="00BB715C">
      <w:pPr>
        <w:pStyle w:val="NormalWeb"/>
        <w:spacing w:before="0" w:beforeAutospacing="0" w:after="60" w:afterAutospacing="0"/>
      </w:pPr>
      <w:r w:rsidRPr="00100DFA">
        <w:rPr>
          <w:rStyle w:val="Strong"/>
        </w:rPr>
        <w:t xml:space="preserve">Incentives to the tourism sector and investments in the infrastructure affected the success of the recovery and further development of the tourism sector after the pandemic. </w:t>
      </w:r>
      <w:r w:rsidRPr="00100DFA">
        <w:t>The foreign exchange inflow from tourism amounted to 2.5 billion EUR in 2022, which was a growth of 56% compared to 2021 and 73.3% higher than in 2019</w:t>
      </w:r>
      <w:r w:rsidRPr="00100DFA">
        <w:rPr>
          <w:rStyle w:val="FootnoteReference"/>
          <w:lang w:val="sr-Cyrl-RS"/>
        </w:rPr>
        <w:footnoteReference w:id="47"/>
      </w:r>
      <w:r w:rsidRPr="00100DFA">
        <w:t>. The growing trend, expressed in the number of tourist overnight accommodations, continued in 2022, with 12.2 million overnight accommodations, or 50% more than in 2021</w:t>
      </w:r>
      <w:r w:rsidRPr="00100DFA">
        <w:rPr>
          <w:rStyle w:val="FootnoteReference"/>
          <w:lang w:val="sr-Cyrl-RS"/>
        </w:rPr>
        <w:footnoteReference w:id="48"/>
      </w:r>
      <w:r w:rsidRPr="00100DFA">
        <w:t>. Even though domestic tourists again dominated the number of overnight accommodations, the number of foreign tourists who visited our country was almost double (4.9 million) in 2019. The total number of tourist visits between January and August 2023 was 2,789,922 (growth of 11.4% compared to the same period in 2022), when the total number of overnight accommodations was 8,520,376 (growth of 6.4% compared to the same period in 2022). Between January and June 023, the foreign exchange inflow from tourism grew by 10.3% YoY (1.3 billion EUR). The incentive for the development of domestic tourism through allocation of vouchers for subsidised use of services of accommodation in the service establishments in the territory of the Republic of Serbia continued in 2023 - 300,000 vouchers in the value of 5,000 RSD by voucher (around 43 EUR), of which an amount of 262,546 was allocated by October 2023, and 222,560 vouchers were realized.</w:t>
      </w:r>
    </w:p>
    <w:p w14:paraId="718F29F6" w14:textId="77777777" w:rsidR="00EA377E" w:rsidRPr="00100DFA" w:rsidRDefault="00EA377E" w:rsidP="00BB715C">
      <w:pPr>
        <w:pStyle w:val="NormalWeb"/>
        <w:spacing w:before="0" w:beforeAutospacing="0" w:after="60" w:afterAutospacing="0"/>
      </w:pPr>
      <w:r w:rsidRPr="00100DFA">
        <w:rPr>
          <w:rStyle w:val="Strong"/>
        </w:rPr>
        <w:t>E-commerce, an activity that has in particular gained in importance after the pandemic, continues its upward trend.</w:t>
      </w:r>
      <w:r w:rsidRPr="00100DFA">
        <w:t xml:space="preserve"> In 2022, 41.9 million transactions were realized  by using online payment cards for purchase of goods and services in the selected currencies, which is by 35.5% higher than in 2021, where RSD transactions by payment cards increased by 33.9% YoY (from 22.6 million transactions in 2021 to 30.3 million transactions in 2022)</w:t>
      </w:r>
      <w:r w:rsidRPr="00100DFA">
        <w:rPr>
          <w:rStyle w:val="FootnoteReference"/>
          <w:lang w:val="sr-Cyrl-RS"/>
        </w:rPr>
        <w:footnoteReference w:id="49"/>
      </w:r>
      <w:r w:rsidRPr="00100DFA">
        <w:t xml:space="preserve">. At the same time, </w:t>
      </w:r>
      <w:r w:rsidRPr="00100DFA">
        <w:rPr>
          <w:rStyle w:val="Strong"/>
        </w:rPr>
        <w:t>the number of customer complaints to online purchases was reduced</w:t>
      </w:r>
      <w:r w:rsidRPr="00100DFA">
        <w:t xml:space="preserve"> (1,604 in 2022 as opposed to 1,673 in 2021)</w:t>
      </w:r>
      <w:r w:rsidRPr="00100DFA">
        <w:rPr>
          <w:rStyle w:val="FootnoteReference"/>
          <w:lang w:val="sr-Cyrl-RS"/>
        </w:rPr>
        <w:footnoteReference w:id="50"/>
      </w:r>
      <w:r w:rsidRPr="00100DFA">
        <w:t xml:space="preserve">. Positive tendencies of e-commerce continued during Q1 2023 (12.2 million transactions of </w:t>
      </w:r>
      <w:r w:rsidRPr="00100DFA">
        <w:lastRenderedPageBreak/>
        <w:t xml:space="preserve">the online purchase of goods and services by payment cards, which was a growth by 27.3% YoY). </w:t>
      </w:r>
      <w:r w:rsidRPr="00100DFA">
        <w:rPr>
          <w:rStyle w:val="Strong"/>
        </w:rPr>
        <w:t>The total number of virtual points of sale also increased</w:t>
      </w:r>
      <w:r w:rsidRPr="00100DFA">
        <w:t>, and there were 3,178 of them at the end of 2022 in total (2,774 at the end of 2021), and 3,610 virtual points of sale at the end of Q1 2023</w:t>
      </w:r>
      <w:r w:rsidRPr="00100DFA">
        <w:rPr>
          <w:rStyle w:val="FootnoteReference"/>
          <w:lang w:val="sr-Cyrl-RS"/>
        </w:rPr>
        <w:footnoteReference w:id="51"/>
      </w:r>
      <w:r w:rsidRPr="00100DFA">
        <w:t>.</w:t>
      </w:r>
    </w:p>
    <w:p w14:paraId="1C49AC3E" w14:textId="2219913D" w:rsidR="00EA377E" w:rsidRPr="00BB715C" w:rsidRDefault="00EA377E" w:rsidP="00BB715C">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74" w:name="_Toc155793383"/>
      <w:bookmarkStart w:id="75" w:name="_Toc156201384"/>
      <w:r w:rsidRPr="00E138DB">
        <w:rPr>
          <w:rFonts w:eastAsiaTheme="majorEastAsia" w:cstheme="majorBidi"/>
          <w:b/>
          <w:lang w:val="sr-Cyrl-RS"/>
        </w:rPr>
        <w:t>5.1.5 Area RESEARCH, DEVELOPMENT AND INNOVATION</w:t>
      </w:r>
      <w:bookmarkEnd w:id="74"/>
      <w:bookmarkEnd w:id="75"/>
    </w:p>
    <w:p w14:paraId="51619353" w14:textId="77777777" w:rsidR="00EA377E" w:rsidRPr="00100DFA" w:rsidRDefault="00EA377E" w:rsidP="00BB715C">
      <w:pPr>
        <w:pStyle w:val="NormalWeb"/>
        <w:spacing w:before="0" w:beforeAutospacing="0" w:after="60" w:afterAutospacing="0"/>
      </w:pPr>
      <w:r w:rsidRPr="00100DFA">
        <w:rPr>
          <w:rStyle w:val="Strong"/>
        </w:rPr>
        <w:t>The innovational ecosystem in the Republic of Serbia is continuously improved, which reflects on the rise of the Republic of Serbia</w:t>
      </w:r>
      <w:r w:rsidRPr="00100DFA">
        <w:t xml:space="preserve"> </w:t>
      </w:r>
      <w:r w:rsidRPr="00100DFA">
        <w:rPr>
          <w:rStyle w:val="Strong"/>
        </w:rPr>
        <w:t>in the ranking lists of the international innovation indexes</w:t>
      </w:r>
      <w:r w:rsidRPr="00100DFA">
        <w:t xml:space="preserve">. The Republic of Serbia is seen as an </w:t>
      </w:r>
      <w:r w:rsidRPr="00100DFA">
        <w:rPr>
          <w:rStyle w:val="Strong"/>
        </w:rPr>
        <w:t>emerging innovator</w:t>
      </w:r>
      <w:r w:rsidRPr="00100DFA">
        <w:t xml:space="preserve">  measured by the European Innovation Scoreboard 2023, which is 63.2% compared to the EU average in 2023. The innovation index for the Republic of Serbia increased by 15.1 pp between 2016 and 2022 (compared to the EU results in 2016), which is higher than the increase of this index for the EU, which is around 8.5 pp in the same period, which means that the </w:t>
      </w:r>
      <w:r w:rsidRPr="00100DFA">
        <w:rPr>
          <w:rStyle w:val="Strong"/>
        </w:rPr>
        <w:t>difference between the performance of the Republic of Serbia and the EU average is progressively decreasing</w:t>
      </w:r>
    </w:p>
    <w:p w14:paraId="275DB7F6" w14:textId="77777777" w:rsidR="00EA377E" w:rsidRPr="00100DFA" w:rsidRDefault="00EA377E" w:rsidP="00BB715C">
      <w:pPr>
        <w:pStyle w:val="NormalWeb"/>
        <w:spacing w:before="0" w:beforeAutospacing="0" w:after="60" w:afterAutospacing="0"/>
      </w:pPr>
      <w:r w:rsidRPr="00100DFA">
        <w:t>The Republic of Serbia is ranked 53rd of the 132 countries in the Global Innovation Index 2023</w:t>
      </w:r>
      <w:r w:rsidRPr="00100DFA">
        <w:rPr>
          <w:rStyle w:val="FootnoteReference"/>
          <w:lang w:val="sr-Cyrl-RS"/>
        </w:rPr>
        <w:footnoteReference w:id="52"/>
      </w:r>
      <w:r w:rsidRPr="00100DFA">
        <w:t xml:space="preserve">  and, compared to the previous year, it has climbed two positions in the ranking. The Republic of Serbia is ranked 32 of the 39 European countries, which is a good result in view of the fact that this is the part of the world with the highest concentration of countries with very developed innovational ecosystems - 15 global innovative leaders come from Europe. </w:t>
      </w:r>
      <w:r w:rsidRPr="00100DFA">
        <w:rPr>
          <w:rStyle w:val="Strong"/>
        </w:rPr>
        <w:t>In the category of upper middle-income countries,</w:t>
      </w:r>
      <w:r w:rsidRPr="00100DFA">
        <w:t xml:space="preserve"> which consists of 33 countries, </w:t>
      </w:r>
      <w:r w:rsidRPr="00100DFA">
        <w:rPr>
          <w:rStyle w:val="Strong"/>
        </w:rPr>
        <w:t>the Republic of Serbia is among the first ten.</w:t>
      </w:r>
    </w:p>
    <w:p w14:paraId="516725EB" w14:textId="77777777" w:rsidR="00EA377E" w:rsidRPr="00100DFA" w:rsidRDefault="00EA377E" w:rsidP="00BB715C">
      <w:pPr>
        <w:pStyle w:val="NormalWeb"/>
        <w:spacing w:before="0" w:beforeAutospacing="0" w:after="60" w:afterAutospacing="0"/>
      </w:pPr>
      <w:r w:rsidRPr="00100DFA">
        <w:rPr>
          <w:rStyle w:val="Strong"/>
        </w:rPr>
        <w:t>Reforms of the science and innovation system in the Republic of Serbia</w:t>
      </w:r>
      <w:r w:rsidRPr="00100DFA">
        <w:t xml:space="preserve"> over the previous years were supported by the </w:t>
      </w:r>
      <w:r w:rsidRPr="00100DFA">
        <w:rPr>
          <w:rStyle w:val="Strong"/>
        </w:rPr>
        <w:t>adoption of the legislative framework</w:t>
      </w:r>
      <w:r w:rsidRPr="00100DFA">
        <w:t>: Law on the Science Fund of the Republic of Serbia (</w:t>
      </w:r>
      <w:r w:rsidRPr="00100DFA">
        <w:rPr>
          <w:i/>
          <w:iCs/>
        </w:rPr>
        <w:t>Official Gazette of the Republic of Serbia</w:t>
      </w:r>
      <w:r w:rsidRPr="00100DFA">
        <w:t>, 85/18); Law on Science and Research  (</w:t>
      </w:r>
      <w:r w:rsidRPr="00100DFA">
        <w:rPr>
          <w:i/>
          <w:iCs/>
        </w:rPr>
        <w:t xml:space="preserve"> Official Gazette of the Republic of Serbia</w:t>
      </w:r>
      <w:r w:rsidRPr="00100DFA">
        <w:t>, No. 49/19); Law on Innovation Activity (</w:t>
      </w:r>
      <w:r w:rsidRPr="00100DFA">
        <w:rPr>
          <w:i/>
          <w:iCs/>
        </w:rPr>
        <w:t>Official Gazette of the Republic of Serbia</w:t>
      </w:r>
      <w:r w:rsidRPr="00100DFA">
        <w:t xml:space="preserve">, No. 129/21), and the following </w:t>
      </w:r>
      <w:r w:rsidRPr="00100DFA">
        <w:rPr>
          <w:rStyle w:val="Strong"/>
        </w:rPr>
        <w:t>strategy:</w:t>
      </w:r>
      <w:r w:rsidRPr="00100DFA">
        <w:t xml:space="preserve"> Strategy of Scientific and Technological Development of the Republic of Serbia for the period from 2021 to 2025 “Power of Knowledge“, with the Action Plan 2021-2023 (</w:t>
      </w:r>
      <w:r w:rsidRPr="00100DFA">
        <w:rPr>
          <w:i/>
          <w:iCs/>
        </w:rPr>
        <w:t xml:space="preserve">Official Gazette of the Republic of Serbia, </w:t>
      </w:r>
      <w:r w:rsidRPr="00100DFA">
        <w:t>No. 10/21);  Smart Specialisation Strategy of the Republic of Serbia for the period 2020-2027 (</w:t>
      </w:r>
      <w:r w:rsidRPr="00100DFA">
        <w:rPr>
          <w:i/>
          <w:iCs/>
        </w:rPr>
        <w:t>Official Gazette of the Republic of Serbia</w:t>
      </w:r>
      <w:r w:rsidRPr="00100DFA">
        <w:t>, No. 21/20),  Startup Ecosystem Development Strategy of the Republic of Serbia for the period from 2021 to 2025 (</w:t>
      </w:r>
      <w:r w:rsidRPr="00100DFA">
        <w:rPr>
          <w:i/>
          <w:iCs/>
        </w:rPr>
        <w:t>Official Gazette of the Republic of Serbia</w:t>
      </w:r>
      <w:r w:rsidRPr="00100DFA">
        <w:t>, No.125/21),  Strategy for the Development of Artificial Intelligence in the Republic of Serbia for the period 2020-2025 (</w:t>
      </w:r>
      <w:r w:rsidRPr="00100DFA">
        <w:rPr>
          <w:i/>
          <w:iCs/>
        </w:rPr>
        <w:t>Official Gazette of the Republic of Serbia</w:t>
      </w:r>
      <w:r w:rsidRPr="00100DFA">
        <w:t xml:space="preserve">, No. 96/19). Recognised </w:t>
      </w:r>
      <w:r w:rsidRPr="00100DFA">
        <w:rPr>
          <w:rStyle w:val="Strong"/>
        </w:rPr>
        <w:t>weaknesses and threats</w:t>
      </w:r>
      <w:r w:rsidRPr="00100DFA">
        <w:t xml:space="preserve"> in this domain </w:t>
      </w:r>
      <w:r w:rsidRPr="00100DFA">
        <w:rPr>
          <w:rStyle w:val="Strong"/>
        </w:rPr>
        <w:t>are eliminated by changing the system of financing science and research, by significant investments into the science research infrastructure, as well as increased orientation of scientific research towards the economy.</w:t>
      </w:r>
    </w:p>
    <w:p w14:paraId="7D268222" w14:textId="77777777" w:rsidR="00EA377E" w:rsidRPr="00100DFA" w:rsidRDefault="00EA377E" w:rsidP="00BB715C">
      <w:pPr>
        <w:pStyle w:val="NormalWeb"/>
        <w:spacing w:before="0" w:beforeAutospacing="0" w:after="60" w:afterAutospacing="0"/>
      </w:pPr>
      <w:r w:rsidRPr="00100DFA">
        <w:rPr>
          <w:rStyle w:val="Strong"/>
        </w:rPr>
        <w:t>Funds for the integration of the research network of the Republic of Serbia into European and global networks are insufficient, although investments into research and development have been increasing over the last few years.</w:t>
      </w:r>
      <w:r w:rsidRPr="00100DFA">
        <w:t xml:space="preserve"> Total allocations for science in the Republic of Serbia were 99%</w:t>
      </w:r>
      <w:r w:rsidRPr="00100DFA">
        <w:rPr>
          <w:rStyle w:val="FootnoteReference"/>
          <w:lang w:val="sr-Cyrl-RS"/>
        </w:rPr>
        <w:footnoteReference w:id="53"/>
      </w:r>
      <w:r w:rsidRPr="00100DFA">
        <w:t xml:space="preserve"> of the GRP in 2021 (higher by 0.08 pp or more compared to the previous year) and were twice lower than the EU-27 average (2.27%</w:t>
      </w:r>
      <w:r w:rsidRPr="00100DFA">
        <w:rPr>
          <w:rStyle w:val="FootnoteReference"/>
          <w:lang w:val="sr-Cyrl-RS"/>
        </w:rPr>
        <w:footnoteReference w:id="54"/>
      </w:r>
      <w:r w:rsidRPr="00100DFA">
        <w:t xml:space="preserve"> of the GDP in 2021). Business sector investments were 0.45% of the GDP, which was considerably under the EU-27 average (1.5% of the GDP in 2021</w:t>
      </w:r>
      <w:r w:rsidRPr="00100DFA">
        <w:rPr>
          <w:rStyle w:val="FootnoteReference"/>
          <w:lang w:val="sr-Cyrl-RS"/>
        </w:rPr>
        <w:footnoteReference w:id="55"/>
      </w:r>
      <w:r w:rsidRPr="00100DFA">
        <w:t>).</w:t>
      </w:r>
    </w:p>
    <w:p w14:paraId="495B436B" w14:textId="77777777" w:rsidR="00EA377E" w:rsidRPr="00100DFA" w:rsidRDefault="00EA377E" w:rsidP="00BB715C">
      <w:pPr>
        <w:pStyle w:val="NormalWeb"/>
        <w:spacing w:before="0" w:beforeAutospacing="0" w:after="60" w:afterAutospacing="0"/>
      </w:pPr>
      <w:r w:rsidRPr="00100DFA">
        <w:rPr>
          <w:rStyle w:val="Strong"/>
        </w:rPr>
        <w:t>Numerous possibilities were opened to institutions and companies in the Republic of Serbia for participation in the Horizon Europe programme and other EU programmes (EUREKA and COST).</w:t>
      </w:r>
      <w:r w:rsidRPr="00100DFA">
        <w:t xml:space="preserve"> Since the start of the realization of the Horizon Europe programme, 307 institutions from the Republic of Serbia received funding for 234 projects with the total budget of 80.6 million EUR</w:t>
      </w:r>
      <w:r w:rsidRPr="00100DFA">
        <w:rPr>
          <w:rStyle w:val="FootnoteReference"/>
          <w:lang w:val="sr-Cyrl-RS"/>
        </w:rPr>
        <w:footnoteReference w:id="56"/>
      </w:r>
      <w:r w:rsidRPr="00100DFA">
        <w:t>.</w:t>
      </w:r>
    </w:p>
    <w:p w14:paraId="4D363D75" w14:textId="77777777" w:rsidR="00EA377E" w:rsidRPr="00100DFA" w:rsidRDefault="00EA377E" w:rsidP="00BB715C">
      <w:pPr>
        <w:pStyle w:val="NormalWeb"/>
        <w:spacing w:before="0" w:beforeAutospacing="0" w:after="60" w:afterAutospacing="0"/>
      </w:pPr>
      <w:r w:rsidRPr="00100DFA">
        <w:rPr>
          <w:rStyle w:val="Strong"/>
        </w:rPr>
        <w:lastRenderedPageBreak/>
        <w:t>The combined institutional project financing model has enabled a multi-year planning of activities of science research institutions</w:t>
      </w:r>
      <w:r w:rsidRPr="00100DFA">
        <w:t xml:space="preserve">. Support to science research activity is provided through the activities of the </w:t>
      </w:r>
      <w:r w:rsidRPr="00100DFA">
        <w:rPr>
          <w:rStyle w:val="Strong"/>
        </w:rPr>
        <w:t>Science Fund</w:t>
      </w:r>
      <w:r w:rsidRPr="00100DFA">
        <w:t xml:space="preserve">, which </w:t>
      </w:r>
      <w:r w:rsidRPr="00100DFA">
        <w:rPr>
          <w:rStyle w:val="Strong"/>
        </w:rPr>
        <w:t>manages competitive project calls</w:t>
      </w:r>
      <w:r w:rsidRPr="00100DFA">
        <w:t>, on the basis of which 415 projects have been supported with 79.5 million EUR, in which over 2,700 researchers are involved. The Science Fund is currently implementing 10 programmes, of which nine is in the stage of implementation, and one is in the stage of evaluation</w:t>
      </w:r>
      <w:r w:rsidRPr="00100DFA">
        <w:rPr>
          <w:rStyle w:val="FootnoteReference"/>
          <w:lang w:val="sr-Cyrl-RS"/>
        </w:rPr>
        <w:footnoteReference w:id="57"/>
      </w:r>
      <w:r w:rsidRPr="00100DFA">
        <w:t>.</w:t>
      </w:r>
    </w:p>
    <w:p w14:paraId="34E08653" w14:textId="77777777" w:rsidR="00EA377E" w:rsidRPr="00100DFA" w:rsidRDefault="00EA377E" w:rsidP="00BB715C">
      <w:pPr>
        <w:pStyle w:val="NormalWeb"/>
        <w:spacing w:before="0" w:beforeAutospacing="0" w:after="60" w:afterAutospacing="0"/>
      </w:pPr>
      <w:r w:rsidRPr="00100DFA">
        <w:rPr>
          <w:rStyle w:val="Strong"/>
        </w:rPr>
        <w:t>Creation of innovation, strengthening of the connection between science and economy, establishment of new and reinforcement of existing enterprises with innovative potential</w:t>
      </w:r>
      <w:r w:rsidRPr="00100DFA">
        <w:t xml:space="preserve">, are supported by the </w:t>
      </w:r>
      <w:r w:rsidRPr="00100DFA">
        <w:rPr>
          <w:rStyle w:val="Strong"/>
        </w:rPr>
        <w:t>Innovation Fund</w:t>
      </w:r>
      <w:r w:rsidRPr="00100DFA">
        <w:t xml:space="preserve"> through various financial instruments. Since its establishment, over 1,720 projects have been financed with 79.8 million EUR</w:t>
      </w:r>
      <w:r w:rsidRPr="00100DFA">
        <w:rPr>
          <w:rStyle w:val="FootnoteReference"/>
          <w:lang w:val="sr-Cyrl-RS"/>
        </w:rPr>
        <w:footnoteReference w:id="58"/>
      </w:r>
      <w:r w:rsidRPr="00100DFA">
        <w:t xml:space="preserve">. The following amounts were approved: 53.9 million EUR for 656 innovative projects; 5.6 million EUR for 1,144 innovation vouchers; 5 million EUR for 39 start-up participating in the </w:t>
      </w:r>
      <w:r w:rsidRPr="00100DFA">
        <w:rPr>
          <w:i/>
          <w:iCs/>
        </w:rPr>
        <w:t>Katapult</w:t>
      </w:r>
      <w:r w:rsidRPr="00100DFA">
        <w:t xml:space="preserve"> Accelerator programme; 2 million EUR for support to 58 start-ups in the earliest stage of development within the framework of the Smart Start Programme; 1.5 million EUR of support for 72 technology transfer projects.</w:t>
      </w:r>
    </w:p>
    <w:p w14:paraId="248DE94F" w14:textId="77777777" w:rsidR="00EA377E" w:rsidRPr="00100DFA" w:rsidRDefault="00EA377E" w:rsidP="00BB715C">
      <w:pPr>
        <w:pStyle w:val="NormalWeb"/>
        <w:spacing w:before="0" w:beforeAutospacing="0" w:after="60" w:afterAutospacing="0"/>
      </w:pPr>
      <w:r w:rsidRPr="00100DFA">
        <w:rPr>
          <w:rStyle w:val="Strong"/>
        </w:rPr>
        <w:t xml:space="preserve">By investing into innovative infrastructure, the network of science and technology parks </w:t>
      </w:r>
      <w:r w:rsidRPr="00100DFA">
        <w:t xml:space="preserve"> (NTP), which provide infrastructural and expert support to innovative activities, is expanded. Innovators have four state-of-the-art NTPs - in Belgrade, Novi Sad, Niš and Čačak - at their disposal. The total number of companies which are members of all NTPs is 155 occupants and 82 companies with virtual membership (which use all the services other than the premises of the park), which employ 3.905 individuals.</w:t>
      </w:r>
    </w:p>
    <w:p w14:paraId="733C364A" w14:textId="77777777" w:rsidR="00EA377E" w:rsidRPr="00100DFA" w:rsidRDefault="00EA377E" w:rsidP="00BB715C">
      <w:pPr>
        <w:pStyle w:val="NormalWeb"/>
        <w:spacing w:before="0" w:beforeAutospacing="0" w:after="60" w:afterAutospacing="0"/>
      </w:pPr>
      <w:r w:rsidRPr="00100DFA">
        <w:rPr>
          <w:rStyle w:val="Strong"/>
        </w:rPr>
        <w:t>The Institute for Artificial Intelligence Research and Development of Serbia</w:t>
      </w:r>
      <w:r w:rsidRPr="00100DFA">
        <w:t xml:space="preserve">, which is fully operational, strives to </w:t>
      </w:r>
      <w:r w:rsidRPr="00100DFA">
        <w:rPr>
          <w:rStyle w:val="Strong"/>
        </w:rPr>
        <w:t>connect science and economy</w:t>
      </w:r>
      <w:r w:rsidRPr="00100DFA">
        <w:t xml:space="preserve"> and contribute to the development and transfer of technology from the domain of artificial intelligence and machine learning. With a view to improving public health, it will carry out research and application of artificial intelligence in medicine together with the “Dr. Milan Jovanović - Batut” Institute for Public Health of Serbia. Cooperation with businesses was also initiated, primarily with the companies Continental Automotive Serbia  (development of the most innovative technologies for the automotive industry) and NTT Data  (global innovator of the IT and business services). In the Government Data Centre, the </w:t>
      </w:r>
      <w:r w:rsidRPr="00100DFA">
        <w:rPr>
          <w:rStyle w:val="Strong"/>
        </w:rPr>
        <w:t>National AI Platform</w:t>
      </w:r>
      <w:r w:rsidRPr="00100DFA">
        <w:rPr>
          <w:rStyle w:val="FootnoteReference"/>
          <w:lang w:val="sr-Cyrl-RS"/>
        </w:rPr>
        <w:footnoteReference w:id="59"/>
      </w:r>
      <w:r w:rsidRPr="00100DFA">
        <w:rPr>
          <w:rStyle w:val="Strong"/>
        </w:rPr>
        <w:t xml:space="preserve"> has been operational since </w:t>
      </w:r>
      <w:r w:rsidRPr="00100DFA">
        <w:t xml:space="preserve">December 2021. The Republic of Serbia was chosen to be a </w:t>
      </w:r>
      <w:r w:rsidRPr="00100DFA">
        <w:rPr>
          <w:rStyle w:val="Strong"/>
        </w:rPr>
        <w:t xml:space="preserve">member of the Global Partnership on Artificial Intelligence </w:t>
      </w:r>
      <w:r w:rsidRPr="00100DFA">
        <w:t>(GPAI) at its annual conference in Tokyo, in late 2022.</w:t>
      </w:r>
    </w:p>
    <w:p w14:paraId="67FBB6BB" w14:textId="77777777" w:rsidR="00EA377E" w:rsidRPr="00100DFA" w:rsidRDefault="00EA377E" w:rsidP="00BB715C">
      <w:pPr>
        <w:pStyle w:val="NormalWeb"/>
        <w:spacing w:before="0" w:beforeAutospacing="0" w:after="60" w:afterAutospacing="0"/>
      </w:pPr>
      <w:r w:rsidRPr="00100DFA">
        <w:rPr>
          <w:rStyle w:val="Strong"/>
        </w:rPr>
        <w:t>The Centre for the Fourth Industrial Revolution in Serbia was established</w:t>
      </w:r>
      <w:r w:rsidRPr="00100DFA">
        <w:rPr>
          <w:rStyle w:val="FootnoteReference"/>
          <w:lang w:val="sr-Cyrl-RS"/>
        </w:rPr>
        <w:footnoteReference w:id="60"/>
      </w:r>
      <w:r w:rsidRPr="00100DFA">
        <w:rPr>
          <w:rStyle w:val="Strong"/>
        </w:rPr>
        <w:t xml:space="preserve"> in May 2022</w:t>
      </w:r>
      <w:r w:rsidRPr="00100DFA">
        <w:t>, with a focus on two areas - biotechnology and artificial intelligence. The Centre makes it possible for fundamental research in the field of biotechnology, molecular biology and medicine to be used for development of the economy. Due to the activity of the Centre, the Republic of Serbia has joined the European Molecular Biology Laboratory (EBML) , starting a three-year journey to a full membership.</w:t>
      </w:r>
    </w:p>
    <w:p w14:paraId="3E9E1BE5" w14:textId="77777777" w:rsidR="00EA377E" w:rsidRPr="00100DFA" w:rsidRDefault="00EA377E" w:rsidP="00BB715C">
      <w:pPr>
        <w:pStyle w:val="NormalWeb"/>
        <w:spacing w:before="0" w:beforeAutospacing="0" w:after="60" w:afterAutospacing="0"/>
      </w:pPr>
      <w:r w:rsidRPr="00100DFA">
        <w:rPr>
          <w:rStyle w:val="Strong"/>
        </w:rPr>
        <w:t>Through the construction of the BIO4 Campus</w:t>
      </w:r>
      <w:r w:rsidRPr="00100DFA">
        <w:rPr>
          <w:rStyle w:val="FootnoteReference"/>
          <w:lang w:val="sr-Cyrl-RS"/>
        </w:rPr>
        <w:footnoteReference w:id="61"/>
      </w:r>
      <w:r w:rsidRPr="00100DFA">
        <w:rPr>
          <w:rStyle w:val="Strong"/>
        </w:rPr>
        <w:t>, Belgrade has become a recognisable point of research and development in the Southeast Europe</w:t>
      </w:r>
      <w:r w:rsidRPr="00100DFA">
        <w:t>. The conceptual design of the Campus was developed during 2022, preparatory works started in 2023, and it was planned that it becomes fully functional in 2026. The Campus will include: 7 faculties, 9 science and research institutes, an extension of the NTP Belgrade, research and development centres of pharmaceutical and biotechnological companies (domestic and foreign), 7 centres of exceptional science infrastructure, a conference hall and multimedia exhibition centre, and other features. This environment is expected to attract researchers from the entire world, as well as mitigate the departure of domestic experts from the country.</w:t>
      </w:r>
    </w:p>
    <w:p w14:paraId="52A0F29D" w14:textId="77777777" w:rsidR="00EA377E" w:rsidRPr="00100DFA" w:rsidRDefault="00EA377E" w:rsidP="00BB715C">
      <w:pPr>
        <w:pStyle w:val="NormalWeb"/>
        <w:spacing w:before="0" w:beforeAutospacing="0" w:after="60" w:afterAutospacing="0"/>
      </w:pPr>
      <w:r w:rsidRPr="00100DFA">
        <w:rPr>
          <w:rStyle w:val="Strong"/>
        </w:rPr>
        <w:lastRenderedPageBreak/>
        <w:t xml:space="preserve">The Republic of Serbia became a member of the European High Performance Computing Joint Undertaking (EuroHPC JU) </w:t>
      </w:r>
      <w:r w:rsidRPr="00100DFA">
        <w:rPr>
          <w:rStyle w:val="Emphasis"/>
        </w:rPr>
        <w:t xml:space="preserve">  </w:t>
      </w:r>
      <w:r w:rsidRPr="00100DFA">
        <w:t>in 2022, established by the European Commission, which includes European Union Member States, European countries, as well as private partners with the aim of developing the super-computing ecosystem in Europe.</w:t>
      </w:r>
    </w:p>
    <w:p w14:paraId="03884363" w14:textId="77777777" w:rsidR="00EA377E" w:rsidRPr="00100DFA" w:rsidRDefault="00EA377E" w:rsidP="00BB715C">
      <w:pPr>
        <w:pStyle w:val="NormalWeb"/>
        <w:spacing w:before="0" w:beforeAutospacing="0" w:after="60" w:afterAutospacing="0"/>
      </w:pPr>
      <w:r w:rsidRPr="00100DFA">
        <w:rPr>
          <w:rStyle w:val="Strong"/>
        </w:rPr>
        <w:t>Comprehensive information system eScience</w:t>
      </w:r>
      <w:r w:rsidRPr="00100DFA">
        <w:t xml:space="preserve"> with a portal became operational in May 2023. The system enables a higher visibility and availability of scientific results and research infrastructure to the academia and the business community on the national and international level. A key framework for establishment of a future information system has been defined, models and procedures of accreditation of scientific research organisations and procedures of assigning scientific titles. The portal already includes 19,954 researchers, 206 organisations and 685,744 works.</w:t>
      </w:r>
    </w:p>
    <w:p w14:paraId="1D8DD1FB" w14:textId="77777777" w:rsidR="00EA377E" w:rsidRPr="00100DFA" w:rsidRDefault="00EA377E" w:rsidP="00BB715C">
      <w:pPr>
        <w:pStyle w:val="NormalWeb"/>
        <w:spacing w:before="0" w:beforeAutospacing="0" w:after="60" w:afterAutospacing="0"/>
      </w:pPr>
      <w:r w:rsidRPr="00100DFA">
        <w:rPr>
          <w:b/>
        </w:rPr>
        <w:t>Improvement of the framework for the activity of start-ups</w:t>
      </w:r>
      <w:r w:rsidRPr="00100DFA">
        <w:t xml:space="preserve"> entails, inter alia, establishment of the </w:t>
      </w:r>
      <w:r w:rsidRPr="00100DFA">
        <w:rPr>
          <w:rStyle w:val="Strong"/>
        </w:rPr>
        <w:t>Register of operators of the national innovation system</w:t>
      </w:r>
      <w:r w:rsidRPr="00100DFA">
        <w:rPr>
          <w:rStyle w:val="FootnoteReference"/>
          <w:lang w:val="sr-Cyrl-RS"/>
        </w:rPr>
        <w:footnoteReference w:id="62"/>
      </w:r>
      <w:r w:rsidRPr="00100DFA">
        <w:rPr>
          <w:rStyle w:val="Strong"/>
        </w:rPr>
        <w:t xml:space="preserve"> </w:t>
      </w:r>
      <w:r w:rsidRPr="00100DFA">
        <w:t>in the Innovation Fund. Keeping records of operators of the national innovation system will facilitate the financing of innovation activity, implementation of economic incentive measures and stimulative procedures The software solution was completed, and in December 2023, the portal of the register (E-Innovation) became operational. According to the 2022 Startup Genome data, the value of the startup ecosystem in Belgrade and Novi Sad was appraised at 1.1 billion USD. According to the 2023 Global Startup Ecosystem Index (GSEI), the Republic of Serbia is ranked 51, having climbed one position compared to the previous year.</w:t>
      </w:r>
    </w:p>
    <w:p w14:paraId="64BD59AE" w14:textId="77777777" w:rsidR="00EA377E" w:rsidRPr="00100DFA" w:rsidRDefault="00EA377E" w:rsidP="00BB715C">
      <w:pPr>
        <w:pStyle w:val="NormalWeb"/>
        <w:spacing w:before="0" w:beforeAutospacing="0" w:after="60" w:afterAutospacing="0"/>
      </w:pPr>
      <w:r w:rsidRPr="00100DFA">
        <w:rPr>
          <w:rStyle w:val="Strong"/>
        </w:rPr>
        <w:t>Insufficient human resources for research and development is limiting the economic growth and innovativeness</w:t>
      </w:r>
      <w:r w:rsidRPr="00100DFA">
        <w:t>. There were 3,654 employees in research and development: job positions</w:t>
      </w:r>
      <w:r w:rsidRPr="00100DFA">
        <w:rPr>
          <w:rStyle w:val="FootnoteReference"/>
          <w:lang w:val="sr-Cyrl-RS"/>
        </w:rPr>
        <w:footnoteReference w:id="63"/>
      </w:r>
      <w:r w:rsidRPr="00100DFA">
        <w:t xml:space="preserve"> per a million inhabitants in 2022, and they made up 0.8% of the registered employment (twice less than the EU-27 average of 1.6%</w:t>
      </w:r>
      <w:r w:rsidRPr="00100DFA">
        <w:rPr>
          <w:rStyle w:val="FootnoteReference"/>
          <w:lang w:val="sr-Cyrl-RS"/>
        </w:rPr>
        <w:footnoteReference w:id="64"/>
      </w:r>
      <w:r w:rsidRPr="00100DFA">
        <w:t xml:space="preserve"> in 2021). Science research is carried out by 17,512 researchers (52.5% are women), which makes up 70.5% of the total number of employees in the science and research job positions. Only 11.3%</w:t>
      </w:r>
      <w:r w:rsidRPr="00100DFA">
        <w:rPr>
          <w:rStyle w:val="FootnoteReference"/>
          <w:lang w:val="sr-Cyrl-RS"/>
        </w:rPr>
        <w:footnoteReference w:id="65"/>
      </w:r>
      <w:r w:rsidRPr="00100DFA">
        <w:t xml:space="preserve"> of researchers are employed in the business sector.</w:t>
      </w:r>
    </w:p>
    <w:p w14:paraId="4F265DB3" w14:textId="77777777" w:rsidR="00EA377E" w:rsidRPr="00BB715C" w:rsidRDefault="00EA377E" w:rsidP="00EA377E">
      <w:pPr>
        <w:pStyle w:val="NormalWeb"/>
        <w:spacing w:before="120" w:beforeAutospacing="0" w:after="120" w:afterAutospacing="0"/>
        <w:rPr>
          <w:rFonts w:eastAsiaTheme="minorEastAsia"/>
          <w:b/>
          <w:lang w:val="sr-Cyrl"/>
        </w:rPr>
      </w:pPr>
      <w:r w:rsidRPr="00BB715C">
        <w:rPr>
          <w:rFonts w:eastAsiaTheme="minorEastAsia"/>
          <w:b/>
          <w:lang w:val="sr-Cyrl"/>
        </w:rPr>
        <w:t>b) Reforms</w:t>
      </w:r>
    </w:p>
    <w:p w14:paraId="0DE56EAD" w14:textId="77777777" w:rsidR="00EA377E" w:rsidRPr="00BB715C" w:rsidRDefault="00EA377E" w:rsidP="00EA377E">
      <w:pPr>
        <w:keepNext/>
        <w:keepLines/>
        <w:spacing w:before="200"/>
        <w:outlineLvl w:val="2"/>
        <w:rPr>
          <w:rFonts w:eastAsiaTheme="majorEastAsia" w:cstheme="majorBidi"/>
          <w:b/>
          <w:u w:val="single"/>
          <w:lang w:val="sr-Cyrl-RS"/>
        </w:rPr>
      </w:pPr>
      <w:bookmarkStart w:id="76" w:name="_Toc155793384"/>
      <w:bookmarkStart w:id="77" w:name="_Toc156201385"/>
      <w:r w:rsidRPr="00BB715C">
        <w:rPr>
          <w:rFonts w:eastAsiaTheme="majorEastAsia" w:cstheme="majorBidi"/>
          <w:b/>
          <w:u w:val="single"/>
          <w:lang w:val="sr-Cyrl-RS"/>
        </w:rPr>
        <w:t>STRUCTURAL REFORM 1</w:t>
      </w:r>
      <w:r w:rsidRPr="0097738D">
        <w:rPr>
          <w:rFonts w:eastAsiaTheme="majorEastAsia" w:cstheme="majorBidi"/>
          <w:b/>
          <w:lang w:val="sr-Cyrl-RS"/>
        </w:rPr>
        <w:t>: IMPROVEMENT OF BUSINESS CONDITIONS, BUSINESS ENVIRONMENT AND THE MARKET OF INDUSTRIAL AND AGRICULTURAL PRODUCTS OF THE REPUBLIC OF SERBIA</w:t>
      </w:r>
      <w:bookmarkEnd w:id="76"/>
      <w:bookmarkEnd w:id="77"/>
    </w:p>
    <w:p w14:paraId="35D3A3BD" w14:textId="77777777" w:rsidR="00EA377E" w:rsidRPr="00BB715C" w:rsidRDefault="00EA377E" w:rsidP="00EA377E">
      <w:pPr>
        <w:spacing w:after="60"/>
        <w:rPr>
          <w:rFonts w:eastAsia="Times New Roman" w:cs="Times New Roman"/>
          <w:b/>
          <w:szCs w:val="24"/>
          <w:lang w:val="sr-Latn-RS"/>
        </w:rPr>
      </w:pPr>
      <w:r w:rsidRPr="00BB715C">
        <w:rPr>
          <w:rFonts w:eastAsia="Times New Roman" w:cs="Times New Roman"/>
          <w:b/>
          <w:szCs w:val="24"/>
          <w:lang w:val="sr-Latn-RS"/>
        </w:rPr>
        <w:t>1. Description of the structural reform</w:t>
      </w:r>
    </w:p>
    <w:p w14:paraId="133D48AE" w14:textId="77777777" w:rsidR="00EA377E" w:rsidRPr="00100DFA" w:rsidRDefault="00EA377E" w:rsidP="00BB715C">
      <w:pPr>
        <w:pStyle w:val="NormalWeb"/>
        <w:spacing w:before="0" w:beforeAutospacing="0" w:after="60" w:afterAutospacing="0"/>
      </w:pPr>
      <w:r w:rsidRPr="00100DFA">
        <w:t>The aim of the structural reform is diversification and further growth of the foreign trade of the Republic of Serbia, both on the regional and on the global level, increased competitiveness of all actors on the market of the Republic of Serbia, including companies owned by the Republic of Serbia, as well as increased legal certainty of economic entities.</w:t>
      </w:r>
    </w:p>
    <w:p w14:paraId="3119E579" w14:textId="77777777" w:rsidR="00EA377E" w:rsidRPr="00100DFA" w:rsidRDefault="00EA377E" w:rsidP="00BB715C">
      <w:pPr>
        <w:pStyle w:val="NormalWeb"/>
        <w:spacing w:before="0" w:beforeAutospacing="0" w:after="60" w:afterAutospacing="0"/>
      </w:pPr>
      <w:r w:rsidRPr="00100DFA">
        <w:t>The structural reform consists of five measures:</w:t>
      </w:r>
    </w:p>
    <w:p w14:paraId="49851784" w14:textId="77777777" w:rsidR="00EA377E" w:rsidRPr="00100DFA" w:rsidRDefault="00EA377E" w:rsidP="00BB715C">
      <w:pPr>
        <w:pStyle w:val="NormalWeb"/>
        <w:spacing w:before="0" w:beforeAutospacing="0" w:after="60" w:afterAutospacing="0"/>
      </w:pPr>
      <w:r w:rsidRPr="00100DFA">
        <w:rPr>
          <w:rStyle w:val="Strong"/>
        </w:rPr>
        <w:t>Measure 1 – Improvement of conditions and elimination of obstacles to trade</w:t>
      </w:r>
    </w:p>
    <w:p w14:paraId="11E40483" w14:textId="77777777" w:rsidR="00EA377E" w:rsidRPr="00100DFA" w:rsidRDefault="00EA377E" w:rsidP="00BB715C">
      <w:pPr>
        <w:pStyle w:val="NormalWeb"/>
        <w:spacing w:before="0" w:beforeAutospacing="0" w:after="60" w:afterAutospacing="0"/>
      </w:pPr>
      <w:r w:rsidRPr="00100DFA">
        <w:t xml:space="preserve">The aim of this measure is ensuring conditions for further growth of foreign trade of the Republic of Serbia. The current situation in the international environment is an additional difficulty for the implementation of activities for accession to the WTO, aimed at resolving the matter of the existing ban on the foreign trade in genetically modified organisms and the completion of open bilateral negotiations with certain WTO members. For the purpose of further trade integration in the region envisaged by the Common Regional Market Action Plan, activities will be undertaken to implement obligations from the CEFTA Additional Protocol 5, CEFTA Additional Protocol 6, and to continue negotiations on CEFTA Additional Protocol 7.  Serbia is taking over the chairmanship of CEFTA in 2023 and plans to accelerate the implementation of agreed protocols, to the extent that it is possible. </w:t>
      </w:r>
      <w:r w:rsidRPr="00100DFA">
        <w:lastRenderedPageBreak/>
        <w:t>As a part of the activities of the National Coordination Body for Trade Facilitation (NCBTF), with the involvement of the private sector, the new Action Plans for the period 2024-2025 will be adopted, and their implementation will start with a view to eliminating obstacles to trade, particularly technical and phytosanitary measures, as well as facilitating customs procedures.</w:t>
      </w:r>
    </w:p>
    <w:p w14:paraId="738DDC18" w14:textId="77777777" w:rsidR="00EA377E" w:rsidRPr="00100DFA" w:rsidRDefault="00EA377E" w:rsidP="00BB715C">
      <w:pPr>
        <w:pStyle w:val="NormalWeb"/>
        <w:spacing w:before="0" w:beforeAutospacing="0" w:after="60" w:afterAutospacing="0"/>
      </w:pPr>
      <w:r w:rsidRPr="00100DFA">
        <w:rPr>
          <w:rStyle w:val="Strong"/>
        </w:rPr>
        <w:t>Measure 2 – Improvement of the strategic framework of the quality infrastructure and integration in the EU single market, as well as the strategic framework of conformity and safety of products in all stages in the supply chain, including import and digital supply chains.</w:t>
      </w:r>
    </w:p>
    <w:p w14:paraId="24418200" w14:textId="77777777" w:rsidR="00EA377E" w:rsidRPr="00100DFA" w:rsidRDefault="00EA377E" w:rsidP="00BB715C">
      <w:pPr>
        <w:pStyle w:val="NormalWeb"/>
        <w:spacing w:before="0" w:beforeAutospacing="0" w:after="60" w:afterAutospacing="0"/>
      </w:pPr>
      <w:r w:rsidRPr="00100DFA">
        <w:t>The aim of this measure is improvement of competitiveness of Serbian products on the domestic and foreign market, and creation of conditions for a full integration of the Republic of Serbia into the EU single market. The final stage of the compilation of analyses which will serve as the basis for the development of the new Quality Infrastructure Development Strategy of the Republic of Serbia for the period 2024-2030 with the Action Plan for the implementation of the Strategy for 2024 and 2025. The Strategy with the Action Plan will be adopted during 2024. The execution of this Action Plan will include, inter alia, creation of conditions for a full integration of the Republic of Serbia into the EU single market for at least three groups of industrial products (Agreement on Conformity Assessment and Acceptance of Industrial Products - АСАА) for electric and electronic products, machinery and personal protective equipment (PPE). For these groups of products, this entails a full application of technical regulations and standards aligned with the EU, developed IC institutions and a network of accredited bodies for conformity assessment, as well as efficient market surveillance of the application of technical regulations.</w:t>
      </w:r>
    </w:p>
    <w:p w14:paraId="00250874" w14:textId="77777777" w:rsidR="00EA377E" w:rsidRPr="00100DFA" w:rsidRDefault="00EA377E" w:rsidP="00BB715C">
      <w:pPr>
        <w:pStyle w:val="NormalWeb"/>
        <w:spacing w:before="0" w:beforeAutospacing="0" w:after="60" w:afterAutospacing="0"/>
      </w:pPr>
      <w:r w:rsidRPr="00100DFA">
        <w:t>The measure also entails efficient implementation of regulations on technical requirements for industrial products, together with ensuring the legal basis for adopting a general national market surveillance strategy. Modernisation of the legal framework and its implementation will support the introduction of electronic market surveillance.</w:t>
      </w:r>
    </w:p>
    <w:p w14:paraId="27C20470" w14:textId="77777777" w:rsidR="00EA377E" w:rsidRPr="00100DFA" w:rsidRDefault="00EA377E" w:rsidP="00BB715C">
      <w:pPr>
        <w:pStyle w:val="NormalWeb"/>
        <w:spacing w:before="0" w:beforeAutospacing="0" w:after="60" w:afterAutospacing="0"/>
      </w:pPr>
      <w:r w:rsidRPr="00100DFA">
        <w:rPr>
          <w:rStyle w:val="Strong"/>
        </w:rPr>
        <w:t>Measure 3 - Improvement of competitiveness of the agriculture</w:t>
      </w:r>
    </w:p>
    <w:p w14:paraId="5930FC4D" w14:textId="77777777" w:rsidR="00EA377E" w:rsidRPr="00100DFA" w:rsidRDefault="00EA377E" w:rsidP="00BB715C">
      <w:pPr>
        <w:pStyle w:val="NormalWeb"/>
        <w:spacing w:before="0" w:beforeAutospacing="0" w:after="60" w:afterAutospacing="0"/>
      </w:pPr>
      <w:r w:rsidRPr="00100DFA">
        <w:t>The aim of this measure is growth of competitiveness of the agricultural and food sector in the Republic of Serbia. With a view to creating conditions for improvement of competitiveness of agriculture, activities are to be undertaken aimed at (a) improvement of infrastructure in rural areas; (b) establishment of a regulatory framework for the land consolidation process and digitalisation of the expert surveillance procedure over the geodetic technical works; (c) regulation of the legal framework in the field of agricultural market, quality scheme for agricultural products and foodstuffs, and organic production; (d) improvement of capacities of the line ministry through digitalisation and automation of the system for financial support to farmers. By establishing a new Register of Agricultural Holdings (eRPG), the Land Parcel Identification System (LIPS) and other elements of the Integrated Administrative Control System (IACS), a functional IACS will be established, with automation and acceleration of the procedure of submission of applications, payments and control and incentives.</w:t>
      </w:r>
    </w:p>
    <w:p w14:paraId="474C065D" w14:textId="77777777" w:rsidR="00EA377E" w:rsidRPr="00100DFA" w:rsidRDefault="00EA377E" w:rsidP="00BB715C">
      <w:pPr>
        <w:pStyle w:val="NormalWeb"/>
        <w:spacing w:before="0" w:beforeAutospacing="0" w:after="60" w:afterAutospacing="0"/>
      </w:pPr>
      <w:r w:rsidRPr="00100DFA">
        <w:rPr>
          <w:rStyle w:val="Strong"/>
        </w:rPr>
        <w:t>Measure 4 - Improvement of sustainable and efficient management of companies owned by the Republic of Serbia</w:t>
      </w:r>
    </w:p>
    <w:p w14:paraId="4A9D094F" w14:textId="77777777" w:rsidR="00EA377E" w:rsidRPr="00100DFA" w:rsidRDefault="00EA377E" w:rsidP="00BB715C">
      <w:pPr>
        <w:pStyle w:val="NormalWeb"/>
        <w:spacing w:before="0" w:beforeAutospacing="0" w:after="60" w:afterAutospacing="0"/>
      </w:pPr>
      <w:r w:rsidRPr="00100DFA">
        <w:t>The aim is improvement of the system of management of enterprises owned by the Republic of Serbia. In accordance with the Strategy of State Ownership and Management of Business Entities Owned by the Republic of Serbia for the period 2021-2027 and its Action Plan, the new Law on the Management of Enterprises Owned by the Republic of Serbia was adopted (</w:t>
      </w:r>
      <w:r w:rsidRPr="00100DFA">
        <w:rPr>
          <w:i/>
          <w:iCs/>
        </w:rPr>
        <w:t>Official Gazette of the Republic of Serbia</w:t>
      </w:r>
      <w:r w:rsidRPr="00100DFA">
        <w:t xml:space="preserve">, No. 76/23), entered into force in September 2023, and will start to apply from September 2024. In the upcoming period, appropriate by-laws will be drawn up. The Law prescribes that the Ministry of Economy will undertake further activities for establishment of a single policy of state ownership in the management of state-owned enterprises, cooperating with other authorities, by defining objectives and controlling the implementation, and with higher accountability of management bodies of state-owned enterprises, which will enable a more transparent system of surveillance and a more efficient implementation of public policies. The law also prescribes that the </w:t>
      </w:r>
      <w:r w:rsidRPr="00100DFA">
        <w:lastRenderedPageBreak/>
        <w:t>matter of corporate governance of state-owned enterprises should also be regulated, in accordance with the best international practice.</w:t>
      </w:r>
    </w:p>
    <w:p w14:paraId="057AE848" w14:textId="77777777" w:rsidR="00EA377E" w:rsidRPr="00100DFA" w:rsidRDefault="00EA377E" w:rsidP="00BB715C">
      <w:pPr>
        <w:pStyle w:val="NormalWeb"/>
        <w:spacing w:before="0" w:beforeAutospacing="0" w:after="60" w:afterAutospacing="0"/>
      </w:pPr>
      <w:r w:rsidRPr="00100DFA">
        <w:rPr>
          <w:rStyle w:val="Strong"/>
        </w:rPr>
        <w:t>Measure 5 - Improving the efficiency of the misdemeanour procedure</w:t>
      </w:r>
    </w:p>
    <w:p w14:paraId="572DB7B2" w14:textId="77777777" w:rsidR="00EA377E" w:rsidRPr="00100DFA" w:rsidRDefault="00EA377E" w:rsidP="00BB715C">
      <w:pPr>
        <w:pStyle w:val="NormalWeb"/>
        <w:spacing w:before="0" w:beforeAutospacing="0" w:after="60" w:afterAutospacing="0"/>
        <w:rPr>
          <w:lang w:val="sr-Latn-RS"/>
        </w:rPr>
      </w:pPr>
      <w:r w:rsidRPr="00100DFA">
        <w:t>The aim of this measure is reduction of grey economy by increasing legal certainty of economic entities and increasing investment, by amending the Law on Misdemeanours, as well as by training misdemeanour judges for misdemeanour proceedings concerning grey economy. This measure entails adoption of amendments to the Law on Misdemeanours, with a view to accelerating misdemeanour proceedings by transmission of cases in electronic form between inspectorates and misdemeanour courts (exchange of cases and information on the status of the case by connecting the e-Inspector system and the Misdemeanour Courts Case Management System (SIPRES) and further training of misdemeanour judges for misdemeanour proceedings concerning grey economy.</w:t>
      </w:r>
    </w:p>
    <w:p w14:paraId="12626369" w14:textId="77777777" w:rsidR="00EA377E" w:rsidRPr="00BB715C" w:rsidRDefault="00EA377E" w:rsidP="00EA377E">
      <w:pPr>
        <w:spacing w:after="60"/>
        <w:rPr>
          <w:rFonts w:eastAsia="Times New Roman" w:cs="Times New Roman"/>
          <w:b/>
          <w:szCs w:val="24"/>
          <w:lang w:val="sr-Latn-RS"/>
        </w:rPr>
      </w:pPr>
      <w:r w:rsidRPr="00BB715C">
        <w:rPr>
          <w:rFonts w:eastAsia="Times New Roman" w:cs="Times New Roman"/>
          <w:b/>
          <w:szCs w:val="24"/>
          <w:lang w:val="sr-Latn-RS"/>
        </w:rPr>
        <w:t>2. Activities planned by year</w:t>
      </w:r>
    </w:p>
    <w:tbl>
      <w:tblPr>
        <w:tblStyle w:val="TableGrid"/>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2" w:space="1" w:color="000000"/>
          <w:insideV w:val="single" w:sz="4" w:space="0" w:color="000000" w:themeColor="text1"/>
        </w:tblBorders>
        <w:tblLook w:val="04A0" w:firstRow="1" w:lastRow="0" w:firstColumn="1" w:lastColumn="0" w:noHBand="0" w:noVBand="1"/>
      </w:tblPr>
      <w:tblGrid>
        <w:gridCol w:w="584"/>
        <w:gridCol w:w="3205"/>
        <w:gridCol w:w="460"/>
        <w:gridCol w:w="460"/>
        <w:gridCol w:w="460"/>
        <w:gridCol w:w="460"/>
        <w:gridCol w:w="460"/>
        <w:gridCol w:w="460"/>
        <w:gridCol w:w="460"/>
        <w:gridCol w:w="460"/>
        <w:gridCol w:w="460"/>
        <w:gridCol w:w="460"/>
        <w:gridCol w:w="460"/>
        <w:gridCol w:w="460"/>
      </w:tblGrid>
      <w:tr w:rsidR="00EA377E" w:rsidRPr="00100DFA" w14:paraId="0067C8EA" w14:textId="77777777" w:rsidTr="00EA377E">
        <w:trPr>
          <w:cnfStyle w:val="100000000000" w:firstRow="1" w:lastRow="0" w:firstColumn="0" w:lastColumn="0" w:oddVBand="0" w:evenVBand="0" w:oddHBand="0" w:evenHBand="0" w:firstRowFirstColumn="0" w:firstRowLastColumn="0" w:lastRowFirstColumn="0" w:lastRowLastColumn="0"/>
          <w:tblHeader/>
        </w:trPr>
        <w:tc>
          <w:tcPr>
            <w:tcW w:w="584" w:type="dxa"/>
            <w:vMerge w:val="restart"/>
          </w:tcPr>
          <w:p w14:paraId="638C620C" w14:textId="77777777" w:rsidR="00EA377E" w:rsidRPr="00100DFA" w:rsidRDefault="00EA377E" w:rsidP="00BB715C">
            <w:pPr>
              <w:spacing w:before="0" w:after="0"/>
              <w:jc w:val="center"/>
              <w:rPr>
                <w:rFonts w:cs="Times New Roman"/>
              </w:rPr>
            </w:pPr>
            <w:r w:rsidRPr="00100DFA">
              <w:rPr>
                <w:rFonts w:cs="Times New Roman"/>
                <w:sz w:val="20"/>
              </w:rPr>
              <w:t>No.</w:t>
            </w:r>
          </w:p>
        </w:tc>
        <w:tc>
          <w:tcPr>
            <w:tcW w:w="3205" w:type="dxa"/>
            <w:vMerge w:val="restart"/>
          </w:tcPr>
          <w:p w14:paraId="1B9A5B53" w14:textId="77777777" w:rsidR="00EA377E" w:rsidRPr="00100DFA" w:rsidRDefault="00EA377E" w:rsidP="00BB715C">
            <w:pPr>
              <w:spacing w:before="0" w:after="0"/>
              <w:jc w:val="center"/>
              <w:rPr>
                <w:rFonts w:cs="Times New Roman"/>
              </w:rPr>
            </w:pPr>
            <w:r w:rsidRPr="00100DFA">
              <w:rPr>
                <w:rFonts w:cs="Times New Roman"/>
                <w:sz w:val="20"/>
              </w:rPr>
              <w:t>Planned activities</w:t>
            </w:r>
          </w:p>
        </w:tc>
        <w:tc>
          <w:tcPr>
            <w:tcW w:w="1744" w:type="dxa"/>
            <w:gridSpan w:val="4"/>
          </w:tcPr>
          <w:p w14:paraId="0BAE4763" w14:textId="77777777" w:rsidR="00EA377E" w:rsidRPr="00100DFA" w:rsidRDefault="00EA377E" w:rsidP="00BB715C">
            <w:pPr>
              <w:spacing w:before="0" w:after="0"/>
              <w:jc w:val="center"/>
              <w:rPr>
                <w:rFonts w:cs="Times New Roman"/>
              </w:rPr>
            </w:pPr>
            <w:r w:rsidRPr="00100DFA">
              <w:rPr>
                <w:rFonts w:cs="Times New Roman"/>
                <w:sz w:val="20"/>
              </w:rPr>
              <w:t>2024</w:t>
            </w:r>
          </w:p>
        </w:tc>
        <w:tc>
          <w:tcPr>
            <w:tcW w:w="1744" w:type="dxa"/>
            <w:gridSpan w:val="4"/>
          </w:tcPr>
          <w:p w14:paraId="37F55856" w14:textId="77777777" w:rsidR="00EA377E" w:rsidRPr="00100DFA" w:rsidRDefault="00EA377E" w:rsidP="00BB715C">
            <w:pPr>
              <w:spacing w:before="0" w:after="0"/>
              <w:jc w:val="center"/>
              <w:rPr>
                <w:rFonts w:cs="Times New Roman"/>
              </w:rPr>
            </w:pPr>
            <w:r w:rsidRPr="00100DFA">
              <w:rPr>
                <w:rFonts w:cs="Times New Roman"/>
                <w:sz w:val="20"/>
              </w:rPr>
              <w:t>2025</w:t>
            </w:r>
          </w:p>
        </w:tc>
        <w:tc>
          <w:tcPr>
            <w:tcW w:w="1744" w:type="dxa"/>
            <w:gridSpan w:val="4"/>
          </w:tcPr>
          <w:p w14:paraId="5A4ABDFF" w14:textId="77777777" w:rsidR="00EA377E" w:rsidRPr="00100DFA" w:rsidRDefault="00EA377E" w:rsidP="00BB715C">
            <w:pPr>
              <w:spacing w:before="0" w:after="0"/>
              <w:jc w:val="center"/>
              <w:rPr>
                <w:rFonts w:cs="Times New Roman"/>
              </w:rPr>
            </w:pPr>
            <w:r w:rsidRPr="00100DFA">
              <w:rPr>
                <w:rFonts w:cs="Times New Roman"/>
                <w:sz w:val="20"/>
              </w:rPr>
              <w:t>2026</w:t>
            </w:r>
          </w:p>
        </w:tc>
      </w:tr>
      <w:tr w:rsidR="00EA377E" w:rsidRPr="00100DFA" w14:paraId="2A8FB5C2" w14:textId="77777777" w:rsidTr="00EA377E">
        <w:trPr>
          <w:cnfStyle w:val="100000000000" w:firstRow="1" w:lastRow="0" w:firstColumn="0" w:lastColumn="0" w:oddVBand="0" w:evenVBand="0" w:oddHBand="0" w:evenHBand="0" w:firstRowFirstColumn="0" w:firstRowLastColumn="0" w:lastRowFirstColumn="0" w:lastRowLastColumn="0"/>
          <w:tblHeader/>
        </w:trPr>
        <w:tc>
          <w:tcPr>
            <w:tcW w:w="584" w:type="dxa"/>
            <w:vMerge/>
          </w:tcPr>
          <w:p w14:paraId="2893745A" w14:textId="77777777" w:rsidR="00EA377E" w:rsidRPr="00100DFA" w:rsidRDefault="00EA377E" w:rsidP="00BB715C">
            <w:pPr>
              <w:spacing w:before="0" w:after="0"/>
              <w:rPr>
                <w:rFonts w:cs="Times New Roman"/>
                <w:lang w:val="sr-Cyrl-RS"/>
              </w:rPr>
            </w:pPr>
          </w:p>
        </w:tc>
        <w:tc>
          <w:tcPr>
            <w:tcW w:w="3205" w:type="dxa"/>
            <w:vMerge/>
          </w:tcPr>
          <w:p w14:paraId="3BE37524" w14:textId="77777777" w:rsidR="00EA377E" w:rsidRPr="00100DFA" w:rsidRDefault="00EA377E" w:rsidP="00BB715C">
            <w:pPr>
              <w:spacing w:before="0" w:after="0"/>
              <w:rPr>
                <w:rFonts w:cs="Times New Roman"/>
                <w:lang w:val="sr-Cyrl-RS"/>
              </w:rPr>
            </w:pPr>
          </w:p>
        </w:tc>
        <w:tc>
          <w:tcPr>
            <w:tcW w:w="436" w:type="dxa"/>
          </w:tcPr>
          <w:p w14:paraId="2011C324" w14:textId="77777777" w:rsidR="00EA377E" w:rsidRPr="00100DFA" w:rsidRDefault="00EA377E" w:rsidP="00BB715C">
            <w:pPr>
              <w:spacing w:before="0" w:after="0"/>
              <w:rPr>
                <w:rFonts w:cs="Times New Roman"/>
              </w:rPr>
            </w:pPr>
            <w:r w:rsidRPr="00100DFA">
              <w:rPr>
                <w:rFonts w:cs="Times New Roman"/>
                <w:i/>
                <w:sz w:val="18"/>
              </w:rPr>
              <w:t>Q1</w:t>
            </w:r>
          </w:p>
        </w:tc>
        <w:tc>
          <w:tcPr>
            <w:tcW w:w="436" w:type="dxa"/>
          </w:tcPr>
          <w:p w14:paraId="6478067B" w14:textId="77777777" w:rsidR="00EA377E" w:rsidRPr="00100DFA" w:rsidRDefault="00EA377E" w:rsidP="00BB715C">
            <w:pPr>
              <w:spacing w:before="0" w:after="0"/>
              <w:rPr>
                <w:rFonts w:cs="Times New Roman"/>
              </w:rPr>
            </w:pPr>
            <w:r w:rsidRPr="00100DFA">
              <w:rPr>
                <w:rFonts w:cs="Times New Roman"/>
                <w:i/>
                <w:sz w:val="18"/>
              </w:rPr>
              <w:t>Q2</w:t>
            </w:r>
          </w:p>
        </w:tc>
        <w:tc>
          <w:tcPr>
            <w:tcW w:w="436" w:type="dxa"/>
          </w:tcPr>
          <w:p w14:paraId="6B9D84AF" w14:textId="77777777" w:rsidR="00EA377E" w:rsidRPr="00100DFA" w:rsidRDefault="00EA377E" w:rsidP="00BB715C">
            <w:pPr>
              <w:spacing w:before="0" w:after="0"/>
              <w:rPr>
                <w:rFonts w:cs="Times New Roman"/>
              </w:rPr>
            </w:pPr>
            <w:r w:rsidRPr="00100DFA">
              <w:rPr>
                <w:rFonts w:cs="Times New Roman"/>
                <w:i/>
                <w:sz w:val="18"/>
              </w:rPr>
              <w:t>Q3</w:t>
            </w:r>
          </w:p>
        </w:tc>
        <w:tc>
          <w:tcPr>
            <w:tcW w:w="436" w:type="dxa"/>
          </w:tcPr>
          <w:p w14:paraId="14F80BE9" w14:textId="77777777" w:rsidR="00EA377E" w:rsidRPr="00100DFA" w:rsidRDefault="00EA377E" w:rsidP="00BB715C">
            <w:pPr>
              <w:spacing w:before="0" w:after="0"/>
              <w:rPr>
                <w:rFonts w:cs="Times New Roman"/>
              </w:rPr>
            </w:pPr>
            <w:r w:rsidRPr="00100DFA">
              <w:rPr>
                <w:rFonts w:cs="Times New Roman"/>
                <w:i/>
                <w:sz w:val="18"/>
              </w:rPr>
              <w:t>Q4</w:t>
            </w:r>
          </w:p>
        </w:tc>
        <w:tc>
          <w:tcPr>
            <w:tcW w:w="436" w:type="dxa"/>
          </w:tcPr>
          <w:p w14:paraId="0AEDB780" w14:textId="77777777" w:rsidR="00EA377E" w:rsidRPr="00100DFA" w:rsidRDefault="00EA377E" w:rsidP="00BB715C">
            <w:pPr>
              <w:spacing w:before="0" w:after="0"/>
              <w:rPr>
                <w:rFonts w:cs="Times New Roman"/>
              </w:rPr>
            </w:pPr>
            <w:r w:rsidRPr="00100DFA">
              <w:rPr>
                <w:rFonts w:cs="Times New Roman"/>
                <w:i/>
                <w:sz w:val="18"/>
              </w:rPr>
              <w:t>Q1</w:t>
            </w:r>
          </w:p>
        </w:tc>
        <w:tc>
          <w:tcPr>
            <w:tcW w:w="436" w:type="dxa"/>
          </w:tcPr>
          <w:p w14:paraId="5CA55269" w14:textId="77777777" w:rsidR="00EA377E" w:rsidRPr="00100DFA" w:rsidRDefault="00EA377E" w:rsidP="00BB715C">
            <w:pPr>
              <w:spacing w:before="0" w:after="0"/>
              <w:rPr>
                <w:rFonts w:cs="Times New Roman"/>
              </w:rPr>
            </w:pPr>
            <w:r w:rsidRPr="00100DFA">
              <w:rPr>
                <w:rFonts w:cs="Times New Roman"/>
                <w:i/>
                <w:sz w:val="18"/>
              </w:rPr>
              <w:t>Q2</w:t>
            </w:r>
          </w:p>
        </w:tc>
        <w:tc>
          <w:tcPr>
            <w:tcW w:w="436" w:type="dxa"/>
          </w:tcPr>
          <w:p w14:paraId="4D5766BA" w14:textId="77777777" w:rsidR="00EA377E" w:rsidRPr="00100DFA" w:rsidRDefault="00EA377E" w:rsidP="00BB715C">
            <w:pPr>
              <w:spacing w:before="0" w:after="0"/>
              <w:rPr>
                <w:rFonts w:cs="Times New Roman"/>
              </w:rPr>
            </w:pPr>
            <w:r w:rsidRPr="00100DFA">
              <w:rPr>
                <w:rFonts w:cs="Times New Roman"/>
                <w:i/>
                <w:sz w:val="18"/>
              </w:rPr>
              <w:t>Q3</w:t>
            </w:r>
          </w:p>
        </w:tc>
        <w:tc>
          <w:tcPr>
            <w:tcW w:w="436" w:type="dxa"/>
          </w:tcPr>
          <w:p w14:paraId="2D0CCC95" w14:textId="77777777" w:rsidR="00EA377E" w:rsidRPr="00100DFA" w:rsidRDefault="00EA377E" w:rsidP="00BB715C">
            <w:pPr>
              <w:spacing w:before="0" w:after="0"/>
              <w:rPr>
                <w:rFonts w:cs="Times New Roman"/>
              </w:rPr>
            </w:pPr>
            <w:r w:rsidRPr="00100DFA">
              <w:rPr>
                <w:rFonts w:cs="Times New Roman"/>
                <w:i/>
                <w:sz w:val="18"/>
              </w:rPr>
              <w:t>Q4</w:t>
            </w:r>
          </w:p>
        </w:tc>
        <w:tc>
          <w:tcPr>
            <w:tcW w:w="436" w:type="dxa"/>
          </w:tcPr>
          <w:p w14:paraId="5F112FE4" w14:textId="77777777" w:rsidR="00EA377E" w:rsidRPr="00100DFA" w:rsidRDefault="00EA377E" w:rsidP="00BB715C">
            <w:pPr>
              <w:spacing w:before="0" w:after="0"/>
              <w:rPr>
                <w:rFonts w:cs="Times New Roman"/>
              </w:rPr>
            </w:pPr>
            <w:r w:rsidRPr="00100DFA">
              <w:rPr>
                <w:rFonts w:cs="Times New Roman"/>
                <w:i/>
                <w:sz w:val="18"/>
              </w:rPr>
              <w:t>Q1</w:t>
            </w:r>
          </w:p>
        </w:tc>
        <w:tc>
          <w:tcPr>
            <w:tcW w:w="436" w:type="dxa"/>
          </w:tcPr>
          <w:p w14:paraId="31672DC6" w14:textId="77777777" w:rsidR="00EA377E" w:rsidRPr="00100DFA" w:rsidRDefault="00EA377E" w:rsidP="00BB715C">
            <w:pPr>
              <w:spacing w:before="0" w:after="0"/>
              <w:rPr>
                <w:rFonts w:cs="Times New Roman"/>
              </w:rPr>
            </w:pPr>
            <w:r w:rsidRPr="00100DFA">
              <w:rPr>
                <w:rFonts w:cs="Times New Roman"/>
                <w:i/>
                <w:sz w:val="18"/>
              </w:rPr>
              <w:t>Q2</w:t>
            </w:r>
          </w:p>
        </w:tc>
        <w:tc>
          <w:tcPr>
            <w:tcW w:w="436" w:type="dxa"/>
          </w:tcPr>
          <w:p w14:paraId="5E53C6A4" w14:textId="77777777" w:rsidR="00EA377E" w:rsidRPr="00100DFA" w:rsidRDefault="00EA377E" w:rsidP="00BB715C">
            <w:pPr>
              <w:spacing w:before="0" w:after="0"/>
              <w:rPr>
                <w:rFonts w:cs="Times New Roman"/>
              </w:rPr>
            </w:pPr>
            <w:r w:rsidRPr="00100DFA">
              <w:rPr>
                <w:rFonts w:cs="Times New Roman"/>
                <w:i/>
                <w:sz w:val="18"/>
              </w:rPr>
              <w:t>Q3</w:t>
            </w:r>
          </w:p>
        </w:tc>
        <w:tc>
          <w:tcPr>
            <w:tcW w:w="436" w:type="dxa"/>
          </w:tcPr>
          <w:p w14:paraId="4EF866E1" w14:textId="77777777" w:rsidR="00EA377E" w:rsidRPr="00100DFA" w:rsidRDefault="00EA377E" w:rsidP="00BB715C">
            <w:pPr>
              <w:spacing w:before="0" w:after="0"/>
              <w:rPr>
                <w:rFonts w:cs="Times New Roman"/>
              </w:rPr>
            </w:pPr>
            <w:r w:rsidRPr="00100DFA">
              <w:rPr>
                <w:rFonts w:cs="Times New Roman"/>
                <w:i/>
                <w:sz w:val="18"/>
              </w:rPr>
              <w:t>Q4</w:t>
            </w:r>
          </w:p>
        </w:tc>
      </w:tr>
      <w:tr w:rsidR="00EA377E" w:rsidRPr="00100DFA" w14:paraId="6DC40C9C" w14:textId="77777777" w:rsidTr="00EA377E">
        <w:tc>
          <w:tcPr>
            <w:tcW w:w="584" w:type="dxa"/>
          </w:tcPr>
          <w:p w14:paraId="663C9C28" w14:textId="77777777" w:rsidR="00EA377E" w:rsidRPr="00100DFA" w:rsidRDefault="00EA377E" w:rsidP="00BB715C">
            <w:pPr>
              <w:spacing w:before="0" w:after="0"/>
              <w:rPr>
                <w:rFonts w:cs="Times New Roman"/>
                <w:lang w:val="sr-Cyrl-RS"/>
              </w:rPr>
            </w:pPr>
          </w:p>
        </w:tc>
        <w:tc>
          <w:tcPr>
            <w:tcW w:w="3205" w:type="dxa"/>
          </w:tcPr>
          <w:p w14:paraId="3E3F8BB7" w14:textId="77777777" w:rsidR="00EA377E" w:rsidRPr="00100DFA" w:rsidRDefault="00EA377E" w:rsidP="00BB715C">
            <w:pPr>
              <w:spacing w:before="0" w:after="0"/>
              <w:rPr>
                <w:rFonts w:cs="Times New Roman"/>
                <w:b/>
                <w:bCs/>
              </w:rPr>
            </w:pPr>
            <w:r w:rsidRPr="00100DFA">
              <w:rPr>
                <w:rFonts w:cs="Times New Roman"/>
                <w:b/>
              </w:rPr>
              <w:t>Measure 1</w:t>
            </w:r>
          </w:p>
        </w:tc>
        <w:tc>
          <w:tcPr>
            <w:tcW w:w="436" w:type="dxa"/>
          </w:tcPr>
          <w:p w14:paraId="26DFB583" w14:textId="77777777" w:rsidR="00EA377E" w:rsidRPr="00100DFA" w:rsidRDefault="00EA377E" w:rsidP="00BB715C">
            <w:pPr>
              <w:spacing w:before="0" w:after="0"/>
              <w:rPr>
                <w:rFonts w:cs="Times New Roman"/>
                <w:i/>
                <w:sz w:val="18"/>
                <w:szCs w:val="18"/>
                <w:lang w:val="sr-Cyrl-RS"/>
              </w:rPr>
            </w:pPr>
          </w:p>
        </w:tc>
        <w:tc>
          <w:tcPr>
            <w:tcW w:w="436" w:type="dxa"/>
          </w:tcPr>
          <w:p w14:paraId="6F4327BF" w14:textId="77777777" w:rsidR="00EA377E" w:rsidRPr="00100DFA" w:rsidRDefault="00EA377E" w:rsidP="00BB715C">
            <w:pPr>
              <w:spacing w:before="0" w:after="0"/>
              <w:rPr>
                <w:rFonts w:cs="Times New Roman"/>
                <w:i/>
                <w:sz w:val="18"/>
                <w:szCs w:val="18"/>
                <w:lang w:val="sr-Cyrl-RS"/>
              </w:rPr>
            </w:pPr>
          </w:p>
        </w:tc>
        <w:tc>
          <w:tcPr>
            <w:tcW w:w="436" w:type="dxa"/>
          </w:tcPr>
          <w:p w14:paraId="7E58BD53" w14:textId="77777777" w:rsidR="00EA377E" w:rsidRPr="00100DFA" w:rsidRDefault="00EA377E" w:rsidP="00BB715C">
            <w:pPr>
              <w:spacing w:before="0" w:after="0"/>
              <w:rPr>
                <w:rFonts w:cs="Times New Roman"/>
                <w:i/>
                <w:sz w:val="18"/>
                <w:szCs w:val="18"/>
                <w:lang w:val="sr-Cyrl-RS"/>
              </w:rPr>
            </w:pPr>
          </w:p>
        </w:tc>
        <w:tc>
          <w:tcPr>
            <w:tcW w:w="436" w:type="dxa"/>
          </w:tcPr>
          <w:p w14:paraId="2D640B92" w14:textId="77777777" w:rsidR="00EA377E" w:rsidRPr="00100DFA" w:rsidRDefault="00EA377E" w:rsidP="00BB715C">
            <w:pPr>
              <w:spacing w:before="0" w:after="0"/>
              <w:rPr>
                <w:rFonts w:cs="Times New Roman"/>
                <w:i/>
                <w:sz w:val="18"/>
                <w:szCs w:val="18"/>
                <w:lang w:val="sr-Cyrl-RS"/>
              </w:rPr>
            </w:pPr>
          </w:p>
        </w:tc>
        <w:tc>
          <w:tcPr>
            <w:tcW w:w="436" w:type="dxa"/>
          </w:tcPr>
          <w:p w14:paraId="721CA199" w14:textId="77777777" w:rsidR="00EA377E" w:rsidRPr="00100DFA" w:rsidRDefault="00EA377E" w:rsidP="00BB715C">
            <w:pPr>
              <w:spacing w:before="0" w:after="0"/>
              <w:rPr>
                <w:rFonts w:cs="Times New Roman"/>
                <w:i/>
                <w:sz w:val="18"/>
                <w:szCs w:val="18"/>
                <w:lang w:val="sr-Cyrl-RS"/>
              </w:rPr>
            </w:pPr>
          </w:p>
        </w:tc>
        <w:tc>
          <w:tcPr>
            <w:tcW w:w="436" w:type="dxa"/>
          </w:tcPr>
          <w:p w14:paraId="4F706850" w14:textId="77777777" w:rsidR="00EA377E" w:rsidRPr="00100DFA" w:rsidRDefault="00EA377E" w:rsidP="00BB715C">
            <w:pPr>
              <w:spacing w:before="0" w:after="0"/>
              <w:rPr>
                <w:rFonts w:cs="Times New Roman"/>
                <w:i/>
                <w:sz w:val="18"/>
                <w:szCs w:val="18"/>
                <w:lang w:val="sr-Cyrl-RS"/>
              </w:rPr>
            </w:pPr>
          </w:p>
        </w:tc>
        <w:tc>
          <w:tcPr>
            <w:tcW w:w="436" w:type="dxa"/>
          </w:tcPr>
          <w:p w14:paraId="265E971C" w14:textId="77777777" w:rsidR="00EA377E" w:rsidRPr="00100DFA" w:rsidRDefault="00EA377E" w:rsidP="00BB715C">
            <w:pPr>
              <w:spacing w:before="0" w:after="0"/>
              <w:rPr>
                <w:rFonts w:cs="Times New Roman"/>
                <w:i/>
                <w:sz w:val="18"/>
                <w:szCs w:val="18"/>
                <w:lang w:val="sr-Cyrl-RS"/>
              </w:rPr>
            </w:pPr>
          </w:p>
        </w:tc>
        <w:tc>
          <w:tcPr>
            <w:tcW w:w="436" w:type="dxa"/>
          </w:tcPr>
          <w:p w14:paraId="15D7E30B" w14:textId="77777777" w:rsidR="00EA377E" w:rsidRPr="00100DFA" w:rsidRDefault="00EA377E" w:rsidP="00BB715C">
            <w:pPr>
              <w:spacing w:before="0" w:after="0"/>
              <w:rPr>
                <w:rFonts w:cs="Times New Roman"/>
                <w:i/>
                <w:sz w:val="18"/>
                <w:szCs w:val="18"/>
                <w:lang w:val="sr-Cyrl-RS"/>
              </w:rPr>
            </w:pPr>
          </w:p>
        </w:tc>
        <w:tc>
          <w:tcPr>
            <w:tcW w:w="436" w:type="dxa"/>
          </w:tcPr>
          <w:p w14:paraId="162DD69E" w14:textId="77777777" w:rsidR="00EA377E" w:rsidRPr="00100DFA" w:rsidRDefault="00EA377E" w:rsidP="00BB715C">
            <w:pPr>
              <w:spacing w:before="0" w:after="0"/>
              <w:rPr>
                <w:rFonts w:cs="Times New Roman"/>
                <w:i/>
                <w:sz w:val="18"/>
                <w:szCs w:val="18"/>
                <w:lang w:val="sr-Cyrl-RS"/>
              </w:rPr>
            </w:pPr>
          </w:p>
        </w:tc>
        <w:tc>
          <w:tcPr>
            <w:tcW w:w="436" w:type="dxa"/>
          </w:tcPr>
          <w:p w14:paraId="778F3905" w14:textId="77777777" w:rsidR="00EA377E" w:rsidRPr="00100DFA" w:rsidRDefault="00EA377E" w:rsidP="00BB715C">
            <w:pPr>
              <w:spacing w:before="0" w:after="0"/>
              <w:rPr>
                <w:rFonts w:cs="Times New Roman"/>
                <w:i/>
                <w:sz w:val="18"/>
                <w:szCs w:val="18"/>
                <w:lang w:val="sr-Cyrl-RS"/>
              </w:rPr>
            </w:pPr>
          </w:p>
        </w:tc>
        <w:tc>
          <w:tcPr>
            <w:tcW w:w="436" w:type="dxa"/>
          </w:tcPr>
          <w:p w14:paraId="4C8B7BE9" w14:textId="77777777" w:rsidR="00EA377E" w:rsidRPr="00100DFA" w:rsidRDefault="00EA377E" w:rsidP="00BB715C">
            <w:pPr>
              <w:spacing w:before="0" w:after="0"/>
              <w:rPr>
                <w:rFonts w:cs="Times New Roman"/>
                <w:i/>
                <w:sz w:val="18"/>
                <w:szCs w:val="18"/>
                <w:lang w:val="sr-Cyrl-RS"/>
              </w:rPr>
            </w:pPr>
          </w:p>
        </w:tc>
        <w:tc>
          <w:tcPr>
            <w:tcW w:w="436" w:type="dxa"/>
          </w:tcPr>
          <w:p w14:paraId="1E1D86AB" w14:textId="77777777" w:rsidR="00EA377E" w:rsidRPr="00100DFA" w:rsidRDefault="00EA377E" w:rsidP="00BB715C">
            <w:pPr>
              <w:spacing w:before="0" w:after="0"/>
              <w:rPr>
                <w:rFonts w:cs="Times New Roman"/>
                <w:i/>
                <w:sz w:val="18"/>
                <w:szCs w:val="18"/>
                <w:lang w:val="sr-Cyrl-RS"/>
              </w:rPr>
            </w:pPr>
          </w:p>
        </w:tc>
      </w:tr>
      <w:tr w:rsidR="00EA377E" w:rsidRPr="00100DFA" w14:paraId="1C185D6E" w14:textId="77777777" w:rsidTr="00EA377E">
        <w:tc>
          <w:tcPr>
            <w:tcW w:w="584" w:type="dxa"/>
          </w:tcPr>
          <w:p w14:paraId="1524A93F" w14:textId="77777777" w:rsidR="00EA377E" w:rsidRPr="00100DFA" w:rsidRDefault="00EA377E" w:rsidP="00BB715C">
            <w:pPr>
              <w:spacing w:before="0" w:after="0"/>
              <w:jc w:val="center"/>
              <w:rPr>
                <w:rFonts w:cs="Times New Roman"/>
                <w:b/>
                <w:bCs/>
              </w:rPr>
            </w:pPr>
            <w:r w:rsidRPr="00100DFA">
              <w:rPr>
                <w:rFonts w:cs="Times New Roman"/>
                <w:b/>
                <w:sz w:val="20"/>
              </w:rPr>
              <w:t>1.</w:t>
            </w:r>
          </w:p>
        </w:tc>
        <w:tc>
          <w:tcPr>
            <w:tcW w:w="3205" w:type="dxa"/>
          </w:tcPr>
          <w:p w14:paraId="3A7D9101" w14:textId="77777777" w:rsidR="00EA377E" w:rsidRPr="00100DFA" w:rsidRDefault="00EA377E" w:rsidP="00BB715C">
            <w:pPr>
              <w:spacing w:before="0" w:after="0"/>
              <w:rPr>
                <w:rFonts w:cs="Times New Roman"/>
              </w:rPr>
            </w:pPr>
            <w:r w:rsidRPr="00100DFA">
              <w:rPr>
                <w:rFonts w:cs="Times New Roman"/>
                <w:sz w:val="20"/>
              </w:rPr>
              <w:t>Accession negotiations with the WTO</w:t>
            </w:r>
          </w:p>
        </w:tc>
        <w:tc>
          <w:tcPr>
            <w:tcW w:w="436" w:type="dxa"/>
            <w:shd w:val="clear" w:color="auto" w:fill="D9D9D9"/>
          </w:tcPr>
          <w:p w14:paraId="7E30B943" w14:textId="77777777" w:rsidR="00EA377E" w:rsidRPr="00100DFA" w:rsidRDefault="00EA377E" w:rsidP="00BB715C">
            <w:pPr>
              <w:spacing w:before="0" w:after="0"/>
              <w:rPr>
                <w:rFonts w:cs="Times New Roman"/>
                <w:lang w:val="sr-Cyrl-RS"/>
              </w:rPr>
            </w:pPr>
          </w:p>
        </w:tc>
        <w:tc>
          <w:tcPr>
            <w:tcW w:w="436" w:type="dxa"/>
            <w:shd w:val="clear" w:color="auto" w:fill="D9D9D9"/>
          </w:tcPr>
          <w:p w14:paraId="2E4040BE" w14:textId="77777777" w:rsidR="00EA377E" w:rsidRPr="00100DFA" w:rsidRDefault="00EA377E" w:rsidP="00BB715C">
            <w:pPr>
              <w:spacing w:before="0" w:after="0"/>
              <w:rPr>
                <w:rFonts w:cs="Times New Roman"/>
                <w:lang w:val="sr-Cyrl-RS"/>
              </w:rPr>
            </w:pPr>
          </w:p>
        </w:tc>
        <w:tc>
          <w:tcPr>
            <w:tcW w:w="436" w:type="dxa"/>
            <w:shd w:val="clear" w:color="auto" w:fill="D9D9D9"/>
          </w:tcPr>
          <w:p w14:paraId="7200872C" w14:textId="77777777" w:rsidR="00EA377E" w:rsidRPr="00100DFA" w:rsidRDefault="00EA377E" w:rsidP="00BB715C">
            <w:pPr>
              <w:spacing w:before="0" w:after="0"/>
              <w:rPr>
                <w:rFonts w:cs="Times New Roman"/>
                <w:lang w:val="sr-Cyrl-RS"/>
              </w:rPr>
            </w:pPr>
          </w:p>
        </w:tc>
        <w:tc>
          <w:tcPr>
            <w:tcW w:w="436" w:type="dxa"/>
            <w:shd w:val="clear" w:color="auto" w:fill="D9D9D9" w:themeFill="background1" w:themeFillShade="D9"/>
          </w:tcPr>
          <w:p w14:paraId="194E8E22" w14:textId="77777777" w:rsidR="00EA377E" w:rsidRPr="00100DFA" w:rsidRDefault="00EA377E" w:rsidP="00BB715C">
            <w:pPr>
              <w:spacing w:before="0" w:after="0"/>
              <w:rPr>
                <w:rFonts w:cs="Times New Roman"/>
                <w:lang w:val="sr-Cyrl-RS"/>
              </w:rPr>
            </w:pPr>
          </w:p>
        </w:tc>
        <w:tc>
          <w:tcPr>
            <w:tcW w:w="436" w:type="dxa"/>
            <w:shd w:val="clear" w:color="auto" w:fill="D9D9D9"/>
          </w:tcPr>
          <w:p w14:paraId="75AF7E99" w14:textId="77777777" w:rsidR="00EA377E" w:rsidRPr="00100DFA" w:rsidRDefault="00EA377E" w:rsidP="00BB715C">
            <w:pPr>
              <w:spacing w:before="0" w:after="0"/>
              <w:rPr>
                <w:rFonts w:cs="Times New Roman"/>
                <w:lang w:val="sr-Cyrl-RS"/>
              </w:rPr>
            </w:pPr>
          </w:p>
        </w:tc>
        <w:tc>
          <w:tcPr>
            <w:tcW w:w="436" w:type="dxa"/>
            <w:shd w:val="clear" w:color="auto" w:fill="D9D9D9"/>
          </w:tcPr>
          <w:p w14:paraId="6898A206" w14:textId="77777777" w:rsidR="00EA377E" w:rsidRPr="00100DFA" w:rsidRDefault="00EA377E" w:rsidP="00BB715C">
            <w:pPr>
              <w:spacing w:before="0" w:after="0"/>
              <w:rPr>
                <w:rFonts w:cs="Times New Roman"/>
                <w:lang w:val="sr-Cyrl-RS"/>
              </w:rPr>
            </w:pPr>
          </w:p>
        </w:tc>
        <w:tc>
          <w:tcPr>
            <w:tcW w:w="436" w:type="dxa"/>
            <w:shd w:val="clear" w:color="auto" w:fill="D9D9D9"/>
          </w:tcPr>
          <w:p w14:paraId="428CB67E" w14:textId="77777777" w:rsidR="00EA377E" w:rsidRPr="00100DFA" w:rsidRDefault="00EA377E" w:rsidP="00BB715C">
            <w:pPr>
              <w:spacing w:before="0" w:after="0"/>
              <w:rPr>
                <w:rFonts w:cs="Times New Roman"/>
                <w:lang w:val="sr-Cyrl-RS"/>
              </w:rPr>
            </w:pPr>
          </w:p>
        </w:tc>
        <w:tc>
          <w:tcPr>
            <w:tcW w:w="436" w:type="dxa"/>
            <w:shd w:val="clear" w:color="auto" w:fill="D9D9D9" w:themeFill="background1" w:themeFillShade="D9"/>
          </w:tcPr>
          <w:p w14:paraId="2B41D259" w14:textId="77777777" w:rsidR="00EA377E" w:rsidRPr="00100DFA" w:rsidRDefault="00EA377E" w:rsidP="00BB715C">
            <w:pPr>
              <w:spacing w:before="0" w:after="0"/>
              <w:rPr>
                <w:rFonts w:cs="Times New Roman"/>
                <w:lang w:val="sr-Cyrl-RS"/>
              </w:rPr>
            </w:pPr>
          </w:p>
        </w:tc>
        <w:tc>
          <w:tcPr>
            <w:tcW w:w="436" w:type="dxa"/>
            <w:shd w:val="clear" w:color="auto" w:fill="D9D9D9"/>
          </w:tcPr>
          <w:p w14:paraId="172F5A41" w14:textId="77777777" w:rsidR="00EA377E" w:rsidRPr="00100DFA" w:rsidRDefault="00EA377E" w:rsidP="00BB715C">
            <w:pPr>
              <w:spacing w:before="0" w:after="0"/>
              <w:rPr>
                <w:rFonts w:cs="Times New Roman"/>
                <w:lang w:val="sr-Cyrl-RS"/>
              </w:rPr>
            </w:pPr>
          </w:p>
        </w:tc>
        <w:tc>
          <w:tcPr>
            <w:tcW w:w="436" w:type="dxa"/>
            <w:shd w:val="clear" w:color="auto" w:fill="D9D9D9"/>
          </w:tcPr>
          <w:p w14:paraId="0EA632C1" w14:textId="77777777" w:rsidR="00EA377E" w:rsidRPr="00100DFA" w:rsidRDefault="00EA377E" w:rsidP="00BB715C">
            <w:pPr>
              <w:spacing w:before="0" w:after="0"/>
              <w:rPr>
                <w:rFonts w:cs="Times New Roman"/>
                <w:lang w:val="sr-Cyrl-RS"/>
              </w:rPr>
            </w:pPr>
          </w:p>
        </w:tc>
        <w:tc>
          <w:tcPr>
            <w:tcW w:w="436" w:type="dxa"/>
          </w:tcPr>
          <w:p w14:paraId="18F5C000" w14:textId="77777777" w:rsidR="00EA377E" w:rsidRPr="00100DFA" w:rsidRDefault="00EA377E" w:rsidP="00BB715C">
            <w:pPr>
              <w:spacing w:before="0" w:after="0"/>
              <w:rPr>
                <w:rFonts w:cs="Times New Roman"/>
                <w:lang w:val="sr-Cyrl-RS"/>
              </w:rPr>
            </w:pPr>
          </w:p>
        </w:tc>
        <w:tc>
          <w:tcPr>
            <w:tcW w:w="436" w:type="dxa"/>
          </w:tcPr>
          <w:p w14:paraId="26D38815" w14:textId="77777777" w:rsidR="00EA377E" w:rsidRPr="00100DFA" w:rsidRDefault="00EA377E" w:rsidP="00BB715C">
            <w:pPr>
              <w:spacing w:before="0" w:after="0"/>
              <w:rPr>
                <w:rFonts w:cs="Times New Roman"/>
                <w:lang w:val="sr-Cyrl-RS"/>
              </w:rPr>
            </w:pPr>
          </w:p>
        </w:tc>
      </w:tr>
      <w:tr w:rsidR="00EA377E" w:rsidRPr="00100DFA" w14:paraId="6EBD38ED" w14:textId="77777777" w:rsidTr="00EA377E">
        <w:tc>
          <w:tcPr>
            <w:tcW w:w="584" w:type="dxa"/>
          </w:tcPr>
          <w:p w14:paraId="6DC50998" w14:textId="77777777" w:rsidR="00EA377E" w:rsidRPr="00100DFA" w:rsidRDefault="00EA377E" w:rsidP="00BB715C">
            <w:pPr>
              <w:spacing w:before="0" w:after="0"/>
              <w:jc w:val="center"/>
              <w:rPr>
                <w:rFonts w:cs="Times New Roman"/>
                <w:b/>
                <w:bCs/>
              </w:rPr>
            </w:pPr>
            <w:r w:rsidRPr="00100DFA">
              <w:rPr>
                <w:rFonts w:cs="Times New Roman"/>
                <w:b/>
                <w:sz w:val="20"/>
              </w:rPr>
              <w:t>2.</w:t>
            </w:r>
          </w:p>
        </w:tc>
        <w:tc>
          <w:tcPr>
            <w:tcW w:w="3205" w:type="dxa"/>
          </w:tcPr>
          <w:p w14:paraId="3B0DF4BF" w14:textId="77777777" w:rsidR="00EA377E" w:rsidRPr="00100DFA" w:rsidRDefault="00EA377E" w:rsidP="00BB715C">
            <w:pPr>
              <w:spacing w:before="0" w:after="0"/>
              <w:rPr>
                <w:rFonts w:cs="Times New Roman"/>
              </w:rPr>
            </w:pPr>
            <w:r w:rsidRPr="00100DFA">
              <w:rPr>
                <w:rFonts w:cs="Times New Roman"/>
                <w:sz w:val="20"/>
              </w:rPr>
              <w:t>Implementation of the process of trade facilitation and implementation of CEFTA Additional Protocols 5 and 6, as well as adoption of Additional Protocol 7 on the resolution of disputes</w:t>
            </w:r>
          </w:p>
        </w:tc>
        <w:tc>
          <w:tcPr>
            <w:tcW w:w="436" w:type="dxa"/>
            <w:shd w:val="clear" w:color="auto" w:fill="D9D9D9"/>
          </w:tcPr>
          <w:p w14:paraId="217305DA" w14:textId="77777777" w:rsidR="00EA377E" w:rsidRPr="00100DFA" w:rsidRDefault="00EA377E" w:rsidP="00BB715C">
            <w:pPr>
              <w:spacing w:before="0" w:after="0"/>
              <w:rPr>
                <w:rFonts w:cs="Times New Roman"/>
                <w:lang w:val="sr-Cyrl-RS"/>
              </w:rPr>
            </w:pPr>
          </w:p>
        </w:tc>
        <w:tc>
          <w:tcPr>
            <w:tcW w:w="436" w:type="dxa"/>
            <w:shd w:val="clear" w:color="auto" w:fill="D9D9D9"/>
          </w:tcPr>
          <w:p w14:paraId="54B43417" w14:textId="77777777" w:rsidR="00EA377E" w:rsidRPr="00100DFA" w:rsidRDefault="00EA377E" w:rsidP="00BB715C">
            <w:pPr>
              <w:spacing w:before="0" w:after="0"/>
              <w:rPr>
                <w:rFonts w:cs="Times New Roman"/>
                <w:lang w:val="sr-Cyrl-RS"/>
              </w:rPr>
            </w:pPr>
          </w:p>
        </w:tc>
        <w:tc>
          <w:tcPr>
            <w:tcW w:w="436" w:type="dxa"/>
            <w:shd w:val="clear" w:color="auto" w:fill="D9D9D9"/>
          </w:tcPr>
          <w:p w14:paraId="203F4387" w14:textId="77777777" w:rsidR="00EA377E" w:rsidRPr="00100DFA" w:rsidRDefault="00EA377E" w:rsidP="00BB715C">
            <w:pPr>
              <w:spacing w:before="0" w:after="0"/>
              <w:rPr>
                <w:rFonts w:cs="Times New Roman"/>
                <w:lang w:val="sr-Cyrl-RS"/>
              </w:rPr>
            </w:pPr>
          </w:p>
        </w:tc>
        <w:tc>
          <w:tcPr>
            <w:tcW w:w="436" w:type="dxa"/>
            <w:shd w:val="clear" w:color="auto" w:fill="D9D9D9"/>
          </w:tcPr>
          <w:p w14:paraId="360E5E79" w14:textId="77777777" w:rsidR="00EA377E" w:rsidRPr="00100DFA" w:rsidRDefault="00EA377E" w:rsidP="00BB715C">
            <w:pPr>
              <w:spacing w:before="0" w:after="0"/>
              <w:rPr>
                <w:rFonts w:cs="Times New Roman"/>
                <w:lang w:val="sr-Cyrl-RS"/>
              </w:rPr>
            </w:pPr>
          </w:p>
        </w:tc>
        <w:tc>
          <w:tcPr>
            <w:tcW w:w="436" w:type="dxa"/>
            <w:shd w:val="clear" w:color="auto" w:fill="D9D9D9"/>
          </w:tcPr>
          <w:p w14:paraId="604B05EC" w14:textId="77777777" w:rsidR="00EA377E" w:rsidRPr="00100DFA" w:rsidRDefault="00EA377E" w:rsidP="00BB715C">
            <w:pPr>
              <w:spacing w:before="0" w:after="0"/>
              <w:rPr>
                <w:rFonts w:cs="Times New Roman"/>
                <w:lang w:val="sr-Cyrl-RS"/>
              </w:rPr>
            </w:pPr>
          </w:p>
        </w:tc>
        <w:tc>
          <w:tcPr>
            <w:tcW w:w="436" w:type="dxa"/>
            <w:shd w:val="clear" w:color="auto" w:fill="D9D9D9"/>
          </w:tcPr>
          <w:p w14:paraId="392F10E4" w14:textId="77777777" w:rsidR="00EA377E" w:rsidRPr="00100DFA" w:rsidRDefault="00EA377E" w:rsidP="00BB715C">
            <w:pPr>
              <w:spacing w:before="0" w:after="0"/>
              <w:rPr>
                <w:rFonts w:cs="Times New Roman"/>
                <w:lang w:val="sr-Cyrl-RS"/>
              </w:rPr>
            </w:pPr>
          </w:p>
        </w:tc>
        <w:tc>
          <w:tcPr>
            <w:tcW w:w="436" w:type="dxa"/>
            <w:shd w:val="clear" w:color="auto" w:fill="D9D9D9"/>
          </w:tcPr>
          <w:p w14:paraId="5DA7D2B8" w14:textId="77777777" w:rsidR="00EA377E" w:rsidRPr="00100DFA" w:rsidRDefault="00EA377E" w:rsidP="00BB715C">
            <w:pPr>
              <w:spacing w:before="0" w:after="0"/>
              <w:rPr>
                <w:rFonts w:cs="Times New Roman"/>
                <w:lang w:val="sr-Cyrl-RS"/>
              </w:rPr>
            </w:pPr>
          </w:p>
        </w:tc>
        <w:tc>
          <w:tcPr>
            <w:tcW w:w="436" w:type="dxa"/>
            <w:shd w:val="clear" w:color="auto" w:fill="D9D9D9"/>
          </w:tcPr>
          <w:p w14:paraId="0A4BB929" w14:textId="77777777" w:rsidR="00EA377E" w:rsidRPr="00100DFA" w:rsidRDefault="00EA377E" w:rsidP="00BB715C">
            <w:pPr>
              <w:spacing w:before="0" w:after="0"/>
              <w:rPr>
                <w:rFonts w:cs="Times New Roman"/>
                <w:lang w:val="sr-Cyrl-RS"/>
              </w:rPr>
            </w:pPr>
          </w:p>
        </w:tc>
        <w:tc>
          <w:tcPr>
            <w:tcW w:w="436" w:type="dxa"/>
            <w:shd w:val="clear" w:color="auto" w:fill="D9D9D9"/>
          </w:tcPr>
          <w:p w14:paraId="160B04FB" w14:textId="77777777" w:rsidR="00EA377E" w:rsidRPr="00100DFA" w:rsidRDefault="00EA377E" w:rsidP="00BB715C">
            <w:pPr>
              <w:spacing w:before="0" w:after="0"/>
              <w:rPr>
                <w:rFonts w:cs="Times New Roman"/>
                <w:lang w:val="sr-Cyrl-RS"/>
              </w:rPr>
            </w:pPr>
          </w:p>
        </w:tc>
        <w:tc>
          <w:tcPr>
            <w:tcW w:w="436" w:type="dxa"/>
            <w:shd w:val="clear" w:color="auto" w:fill="D9D9D9"/>
          </w:tcPr>
          <w:p w14:paraId="3FCAD5AB" w14:textId="77777777" w:rsidR="00EA377E" w:rsidRPr="00100DFA" w:rsidRDefault="00EA377E" w:rsidP="00BB715C">
            <w:pPr>
              <w:spacing w:before="0" w:after="0"/>
              <w:rPr>
                <w:rFonts w:cs="Times New Roman"/>
                <w:lang w:val="sr-Cyrl-RS"/>
              </w:rPr>
            </w:pPr>
          </w:p>
        </w:tc>
        <w:tc>
          <w:tcPr>
            <w:tcW w:w="436" w:type="dxa"/>
            <w:shd w:val="clear" w:color="auto" w:fill="D9D9D9"/>
          </w:tcPr>
          <w:p w14:paraId="6373DBB5" w14:textId="77777777" w:rsidR="00EA377E" w:rsidRPr="00100DFA" w:rsidRDefault="00EA377E" w:rsidP="00BB715C">
            <w:pPr>
              <w:spacing w:before="0" w:after="0"/>
              <w:rPr>
                <w:rFonts w:cs="Times New Roman"/>
                <w:lang w:val="sr-Cyrl-RS"/>
              </w:rPr>
            </w:pPr>
          </w:p>
        </w:tc>
        <w:tc>
          <w:tcPr>
            <w:tcW w:w="436" w:type="dxa"/>
            <w:shd w:val="clear" w:color="auto" w:fill="D9D9D9"/>
          </w:tcPr>
          <w:p w14:paraId="6EC09FBE" w14:textId="77777777" w:rsidR="00EA377E" w:rsidRPr="00100DFA" w:rsidRDefault="00EA377E" w:rsidP="00BB715C">
            <w:pPr>
              <w:spacing w:before="0" w:after="0"/>
              <w:rPr>
                <w:rFonts w:cs="Times New Roman"/>
                <w:lang w:val="sr-Cyrl-RS"/>
              </w:rPr>
            </w:pPr>
          </w:p>
        </w:tc>
      </w:tr>
      <w:tr w:rsidR="00EA377E" w:rsidRPr="00100DFA" w14:paraId="7AA4AE3D" w14:textId="77777777" w:rsidTr="00EA377E">
        <w:tc>
          <w:tcPr>
            <w:tcW w:w="584" w:type="dxa"/>
          </w:tcPr>
          <w:p w14:paraId="6C3DD481" w14:textId="77777777" w:rsidR="00EA377E" w:rsidRPr="00100DFA" w:rsidRDefault="00EA377E" w:rsidP="00BB715C">
            <w:pPr>
              <w:spacing w:before="0" w:after="0"/>
              <w:rPr>
                <w:rFonts w:cs="Times New Roman"/>
                <w:lang w:val="sr-Cyrl-RS"/>
              </w:rPr>
            </w:pPr>
          </w:p>
        </w:tc>
        <w:tc>
          <w:tcPr>
            <w:tcW w:w="3205" w:type="dxa"/>
          </w:tcPr>
          <w:p w14:paraId="1B0E552C" w14:textId="77777777" w:rsidR="00EA377E" w:rsidRPr="00100DFA" w:rsidRDefault="00EA377E" w:rsidP="00BB715C">
            <w:pPr>
              <w:spacing w:before="0" w:after="0"/>
              <w:rPr>
                <w:rFonts w:cs="Times New Roman"/>
                <w:b/>
                <w:bCs/>
              </w:rPr>
            </w:pPr>
            <w:r w:rsidRPr="00100DFA">
              <w:rPr>
                <w:rFonts w:cs="Times New Roman"/>
                <w:b/>
              </w:rPr>
              <w:t>Measure 2</w:t>
            </w:r>
          </w:p>
        </w:tc>
        <w:tc>
          <w:tcPr>
            <w:tcW w:w="436" w:type="dxa"/>
          </w:tcPr>
          <w:p w14:paraId="0FE639A7" w14:textId="77777777" w:rsidR="00EA377E" w:rsidRPr="00100DFA" w:rsidRDefault="00EA377E" w:rsidP="00BB715C">
            <w:pPr>
              <w:spacing w:before="0" w:after="0"/>
              <w:rPr>
                <w:rFonts w:cs="Times New Roman"/>
                <w:i/>
                <w:sz w:val="18"/>
                <w:szCs w:val="18"/>
                <w:lang w:val="sr-Cyrl-RS"/>
              </w:rPr>
            </w:pPr>
          </w:p>
        </w:tc>
        <w:tc>
          <w:tcPr>
            <w:tcW w:w="436" w:type="dxa"/>
          </w:tcPr>
          <w:p w14:paraId="0E3E65C8" w14:textId="77777777" w:rsidR="00EA377E" w:rsidRPr="00100DFA" w:rsidRDefault="00EA377E" w:rsidP="00BB715C">
            <w:pPr>
              <w:spacing w:before="0" w:after="0"/>
              <w:rPr>
                <w:rFonts w:cs="Times New Roman"/>
                <w:i/>
                <w:sz w:val="18"/>
                <w:szCs w:val="18"/>
                <w:lang w:val="sr-Cyrl-RS"/>
              </w:rPr>
            </w:pPr>
          </w:p>
        </w:tc>
        <w:tc>
          <w:tcPr>
            <w:tcW w:w="436" w:type="dxa"/>
          </w:tcPr>
          <w:p w14:paraId="0AD36048" w14:textId="77777777" w:rsidR="00EA377E" w:rsidRPr="00100DFA" w:rsidRDefault="00EA377E" w:rsidP="00BB715C">
            <w:pPr>
              <w:spacing w:before="0" w:after="0"/>
              <w:rPr>
                <w:rFonts w:cs="Times New Roman"/>
                <w:i/>
                <w:sz w:val="18"/>
                <w:szCs w:val="18"/>
                <w:lang w:val="sr-Cyrl-RS"/>
              </w:rPr>
            </w:pPr>
          </w:p>
        </w:tc>
        <w:tc>
          <w:tcPr>
            <w:tcW w:w="436" w:type="dxa"/>
          </w:tcPr>
          <w:p w14:paraId="6A216D97" w14:textId="77777777" w:rsidR="00EA377E" w:rsidRPr="00100DFA" w:rsidRDefault="00EA377E" w:rsidP="00BB715C">
            <w:pPr>
              <w:spacing w:before="0" w:after="0"/>
              <w:rPr>
                <w:rFonts w:cs="Times New Roman"/>
                <w:i/>
                <w:sz w:val="18"/>
                <w:szCs w:val="18"/>
                <w:lang w:val="sr-Cyrl-RS"/>
              </w:rPr>
            </w:pPr>
          </w:p>
        </w:tc>
        <w:tc>
          <w:tcPr>
            <w:tcW w:w="436" w:type="dxa"/>
          </w:tcPr>
          <w:p w14:paraId="1F7625FB" w14:textId="77777777" w:rsidR="00EA377E" w:rsidRPr="00100DFA" w:rsidRDefault="00EA377E" w:rsidP="00BB715C">
            <w:pPr>
              <w:spacing w:before="0" w:after="0"/>
              <w:rPr>
                <w:rFonts w:cs="Times New Roman"/>
                <w:i/>
                <w:sz w:val="18"/>
                <w:szCs w:val="18"/>
                <w:lang w:val="sr-Cyrl-RS"/>
              </w:rPr>
            </w:pPr>
          </w:p>
        </w:tc>
        <w:tc>
          <w:tcPr>
            <w:tcW w:w="436" w:type="dxa"/>
          </w:tcPr>
          <w:p w14:paraId="129BC5C9" w14:textId="77777777" w:rsidR="00EA377E" w:rsidRPr="00100DFA" w:rsidRDefault="00EA377E" w:rsidP="00BB715C">
            <w:pPr>
              <w:spacing w:before="0" w:after="0"/>
              <w:rPr>
                <w:rFonts w:cs="Times New Roman"/>
                <w:i/>
                <w:sz w:val="18"/>
                <w:szCs w:val="18"/>
                <w:lang w:val="sr-Cyrl-RS"/>
              </w:rPr>
            </w:pPr>
          </w:p>
        </w:tc>
        <w:tc>
          <w:tcPr>
            <w:tcW w:w="436" w:type="dxa"/>
          </w:tcPr>
          <w:p w14:paraId="7CFF5AF3" w14:textId="77777777" w:rsidR="00EA377E" w:rsidRPr="00100DFA" w:rsidRDefault="00EA377E" w:rsidP="00BB715C">
            <w:pPr>
              <w:spacing w:before="0" w:after="0"/>
              <w:rPr>
                <w:rFonts w:cs="Times New Roman"/>
                <w:i/>
                <w:sz w:val="18"/>
                <w:szCs w:val="18"/>
                <w:lang w:val="sr-Cyrl-RS"/>
              </w:rPr>
            </w:pPr>
          </w:p>
        </w:tc>
        <w:tc>
          <w:tcPr>
            <w:tcW w:w="436" w:type="dxa"/>
          </w:tcPr>
          <w:p w14:paraId="6B511F8D" w14:textId="77777777" w:rsidR="00EA377E" w:rsidRPr="00100DFA" w:rsidRDefault="00EA377E" w:rsidP="00BB715C">
            <w:pPr>
              <w:spacing w:before="0" w:after="0"/>
              <w:rPr>
                <w:rFonts w:cs="Times New Roman"/>
                <w:i/>
                <w:sz w:val="18"/>
                <w:szCs w:val="18"/>
                <w:lang w:val="sr-Cyrl-RS"/>
              </w:rPr>
            </w:pPr>
          </w:p>
        </w:tc>
        <w:tc>
          <w:tcPr>
            <w:tcW w:w="436" w:type="dxa"/>
          </w:tcPr>
          <w:p w14:paraId="2234470E" w14:textId="77777777" w:rsidR="00EA377E" w:rsidRPr="00100DFA" w:rsidRDefault="00EA377E" w:rsidP="00BB715C">
            <w:pPr>
              <w:spacing w:before="0" w:after="0"/>
              <w:rPr>
                <w:rFonts w:cs="Times New Roman"/>
                <w:i/>
                <w:sz w:val="18"/>
                <w:szCs w:val="18"/>
                <w:lang w:val="sr-Cyrl-RS"/>
              </w:rPr>
            </w:pPr>
          </w:p>
        </w:tc>
        <w:tc>
          <w:tcPr>
            <w:tcW w:w="436" w:type="dxa"/>
          </w:tcPr>
          <w:p w14:paraId="4A96AE0A" w14:textId="77777777" w:rsidR="00EA377E" w:rsidRPr="00100DFA" w:rsidRDefault="00EA377E" w:rsidP="00BB715C">
            <w:pPr>
              <w:spacing w:before="0" w:after="0"/>
              <w:rPr>
                <w:rFonts w:cs="Times New Roman"/>
                <w:i/>
                <w:sz w:val="18"/>
                <w:szCs w:val="18"/>
                <w:lang w:val="sr-Cyrl-RS"/>
              </w:rPr>
            </w:pPr>
          </w:p>
        </w:tc>
        <w:tc>
          <w:tcPr>
            <w:tcW w:w="436" w:type="dxa"/>
          </w:tcPr>
          <w:p w14:paraId="119F9A31" w14:textId="77777777" w:rsidR="00EA377E" w:rsidRPr="00100DFA" w:rsidRDefault="00EA377E" w:rsidP="00BB715C">
            <w:pPr>
              <w:spacing w:before="0" w:after="0"/>
              <w:rPr>
                <w:rFonts w:cs="Times New Roman"/>
                <w:i/>
                <w:sz w:val="18"/>
                <w:szCs w:val="18"/>
                <w:lang w:val="sr-Cyrl-RS"/>
              </w:rPr>
            </w:pPr>
          </w:p>
        </w:tc>
        <w:tc>
          <w:tcPr>
            <w:tcW w:w="436" w:type="dxa"/>
          </w:tcPr>
          <w:p w14:paraId="32EAF423" w14:textId="77777777" w:rsidR="00EA377E" w:rsidRPr="00100DFA" w:rsidRDefault="00EA377E" w:rsidP="00BB715C">
            <w:pPr>
              <w:spacing w:before="0" w:after="0"/>
              <w:rPr>
                <w:rFonts w:cs="Times New Roman"/>
                <w:i/>
                <w:sz w:val="18"/>
                <w:szCs w:val="18"/>
                <w:lang w:val="sr-Cyrl-RS"/>
              </w:rPr>
            </w:pPr>
          </w:p>
        </w:tc>
      </w:tr>
      <w:tr w:rsidR="00EA377E" w:rsidRPr="00100DFA" w14:paraId="74C9F3D7" w14:textId="77777777" w:rsidTr="00EA377E">
        <w:tc>
          <w:tcPr>
            <w:tcW w:w="584" w:type="dxa"/>
          </w:tcPr>
          <w:p w14:paraId="1ABD5DF6" w14:textId="77777777" w:rsidR="00EA377E" w:rsidRPr="00100DFA" w:rsidRDefault="00EA377E" w:rsidP="00BB715C">
            <w:pPr>
              <w:spacing w:before="0" w:after="0"/>
              <w:jc w:val="center"/>
              <w:rPr>
                <w:rFonts w:cs="Times New Roman"/>
                <w:b/>
                <w:bCs/>
              </w:rPr>
            </w:pPr>
            <w:r w:rsidRPr="00100DFA">
              <w:rPr>
                <w:rFonts w:cs="Times New Roman"/>
                <w:b/>
                <w:sz w:val="20"/>
              </w:rPr>
              <w:t>3.</w:t>
            </w:r>
          </w:p>
        </w:tc>
        <w:tc>
          <w:tcPr>
            <w:tcW w:w="3205" w:type="dxa"/>
          </w:tcPr>
          <w:p w14:paraId="6DCA6D52" w14:textId="77777777" w:rsidR="00EA377E" w:rsidRPr="00100DFA" w:rsidRDefault="00EA377E" w:rsidP="00BB715C">
            <w:pPr>
              <w:spacing w:before="0" w:after="0"/>
              <w:rPr>
                <w:rFonts w:cs="Times New Roman"/>
              </w:rPr>
            </w:pPr>
            <w:r w:rsidRPr="00100DFA">
              <w:rPr>
                <w:rFonts w:cs="Times New Roman"/>
                <w:sz w:val="20"/>
              </w:rPr>
              <w:t xml:space="preserve">Development and adoption of the IC Strategy 2024-2030 with the Action Plan 2024-2025 </w:t>
            </w:r>
          </w:p>
        </w:tc>
        <w:tc>
          <w:tcPr>
            <w:tcW w:w="436" w:type="dxa"/>
            <w:shd w:val="clear" w:color="auto" w:fill="D9D9D9"/>
          </w:tcPr>
          <w:p w14:paraId="09D0E385" w14:textId="77777777" w:rsidR="00EA377E" w:rsidRPr="00100DFA" w:rsidRDefault="00EA377E" w:rsidP="00BB715C">
            <w:pPr>
              <w:spacing w:before="0" w:after="0"/>
              <w:rPr>
                <w:rFonts w:cs="Times New Roman"/>
                <w:lang w:val="sr-Cyrl-RS"/>
              </w:rPr>
            </w:pPr>
          </w:p>
        </w:tc>
        <w:tc>
          <w:tcPr>
            <w:tcW w:w="436" w:type="dxa"/>
            <w:shd w:val="clear" w:color="auto" w:fill="D9D9D9"/>
          </w:tcPr>
          <w:p w14:paraId="2DB51B31" w14:textId="77777777" w:rsidR="00EA377E" w:rsidRPr="00100DFA" w:rsidRDefault="00EA377E" w:rsidP="00BB715C">
            <w:pPr>
              <w:spacing w:before="0" w:after="0"/>
              <w:rPr>
                <w:rFonts w:cs="Times New Roman"/>
                <w:lang w:val="sr-Cyrl-RS"/>
              </w:rPr>
            </w:pPr>
          </w:p>
        </w:tc>
        <w:tc>
          <w:tcPr>
            <w:tcW w:w="436" w:type="dxa"/>
            <w:shd w:val="clear" w:color="auto" w:fill="D9D9D9"/>
          </w:tcPr>
          <w:p w14:paraId="17E0F148" w14:textId="77777777" w:rsidR="00EA377E" w:rsidRPr="00100DFA" w:rsidRDefault="00EA377E" w:rsidP="00BB715C">
            <w:pPr>
              <w:spacing w:before="0" w:after="0"/>
              <w:rPr>
                <w:rFonts w:cs="Times New Roman"/>
                <w:lang w:val="sr-Cyrl-RS"/>
              </w:rPr>
            </w:pPr>
          </w:p>
        </w:tc>
        <w:tc>
          <w:tcPr>
            <w:tcW w:w="436" w:type="dxa"/>
          </w:tcPr>
          <w:p w14:paraId="2B951FC3" w14:textId="77777777" w:rsidR="00EA377E" w:rsidRPr="00100DFA" w:rsidRDefault="00EA377E" w:rsidP="00BB715C">
            <w:pPr>
              <w:spacing w:before="0" w:after="0"/>
              <w:rPr>
                <w:rFonts w:cs="Times New Roman"/>
                <w:lang w:val="sr-Cyrl-RS"/>
              </w:rPr>
            </w:pPr>
          </w:p>
        </w:tc>
        <w:tc>
          <w:tcPr>
            <w:tcW w:w="436" w:type="dxa"/>
          </w:tcPr>
          <w:p w14:paraId="12F0560E" w14:textId="77777777" w:rsidR="00EA377E" w:rsidRPr="00100DFA" w:rsidRDefault="00EA377E" w:rsidP="00BB715C">
            <w:pPr>
              <w:spacing w:before="0" w:after="0"/>
              <w:rPr>
                <w:rFonts w:cs="Times New Roman"/>
                <w:lang w:val="sr-Cyrl-RS"/>
              </w:rPr>
            </w:pPr>
          </w:p>
        </w:tc>
        <w:tc>
          <w:tcPr>
            <w:tcW w:w="436" w:type="dxa"/>
          </w:tcPr>
          <w:p w14:paraId="2922253D" w14:textId="77777777" w:rsidR="00EA377E" w:rsidRPr="00100DFA" w:rsidRDefault="00EA377E" w:rsidP="00BB715C">
            <w:pPr>
              <w:spacing w:before="0" w:after="0"/>
              <w:rPr>
                <w:rFonts w:cs="Times New Roman"/>
                <w:lang w:val="sr-Cyrl-RS"/>
              </w:rPr>
            </w:pPr>
          </w:p>
        </w:tc>
        <w:tc>
          <w:tcPr>
            <w:tcW w:w="436" w:type="dxa"/>
          </w:tcPr>
          <w:p w14:paraId="1DFB59F2" w14:textId="77777777" w:rsidR="00EA377E" w:rsidRPr="00100DFA" w:rsidRDefault="00EA377E" w:rsidP="00BB715C">
            <w:pPr>
              <w:spacing w:before="0" w:after="0"/>
              <w:rPr>
                <w:rFonts w:cs="Times New Roman"/>
                <w:lang w:val="sr-Cyrl-RS"/>
              </w:rPr>
            </w:pPr>
          </w:p>
        </w:tc>
        <w:tc>
          <w:tcPr>
            <w:tcW w:w="436" w:type="dxa"/>
          </w:tcPr>
          <w:p w14:paraId="4EB66903" w14:textId="77777777" w:rsidR="00EA377E" w:rsidRPr="00100DFA" w:rsidRDefault="00EA377E" w:rsidP="00BB715C">
            <w:pPr>
              <w:spacing w:before="0" w:after="0"/>
              <w:rPr>
                <w:rFonts w:cs="Times New Roman"/>
                <w:lang w:val="sr-Cyrl-RS"/>
              </w:rPr>
            </w:pPr>
          </w:p>
        </w:tc>
        <w:tc>
          <w:tcPr>
            <w:tcW w:w="436" w:type="dxa"/>
          </w:tcPr>
          <w:p w14:paraId="46E77899" w14:textId="77777777" w:rsidR="00EA377E" w:rsidRPr="00100DFA" w:rsidRDefault="00EA377E" w:rsidP="00BB715C">
            <w:pPr>
              <w:spacing w:before="0" w:after="0"/>
              <w:rPr>
                <w:rFonts w:cs="Times New Roman"/>
                <w:lang w:val="sr-Cyrl-RS"/>
              </w:rPr>
            </w:pPr>
          </w:p>
        </w:tc>
        <w:tc>
          <w:tcPr>
            <w:tcW w:w="436" w:type="dxa"/>
          </w:tcPr>
          <w:p w14:paraId="390A5DA0" w14:textId="77777777" w:rsidR="00EA377E" w:rsidRPr="00100DFA" w:rsidRDefault="00EA377E" w:rsidP="00BB715C">
            <w:pPr>
              <w:spacing w:before="0" w:after="0"/>
              <w:rPr>
                <w:rFonts w:cs="Times New Roman"/>
                <w:lang w:val="sr-Cyrl-RS"/>
              </w:rPr>
            </w:pPr>
          </w:p>
        </w:tc>
        <w:tc>
          <w:tcPr>
            <w:tcW w:w="436" w:type="dxa"/>
          </w:tcPr>
          <w:p w14:paraId="5DB68702" w14:textId="77777777" w:rsidR="00EA377E" w:rsidRPr="00100DFA" w:rsidRDefault="00EA377E" w:rsidP="00BB715C">
            <w:pPr>
              <w:spacing w:before="0" w:after="0"/>
              <w:rPr>
                <w:rFonts w:cs="Times New Roman"/>
                <w:lang w:val="sr-Cyrl-RS"/>
              </w:rPr>
            </w:pPr>
          </w:p>
        </w:tc>
        <w:tc>
          <w:tcPr>
            <w:tcW w:w="436" w:type="dxa"/>
          </w:tcPr>
          <w:p w14:paraId="3E66474C" w14:textId="77777777" w:rsidR="00EA377E" w:rsidRPr="00100DFA" w:rsidRDefault="00EA377E" w:rsidP="00BB715C">
            <w:pPr>
              <w:spacing w:before="0" w:after="0"/>
              <w:rPr>
                <w:rFonts w:cs="Times New Roman"/>
                <w:lang w:val="sr-Cyrl-RS"/>
              </w:rPr>
            </w:pPr>
          </w:p>
        </w:tc>
      </w:tr>
      <w:tr w:rsidR="00EA377E" w:rsidRPr="00100DFA" w14:paraId="5AE1FB70" w14:textId="77777777" w:rsidTr="00EA377E">
        <w:tc>
          <w:tcPr>
            <w:tcW w:w="584" w:type="dxa"/>
          </w:tcPr>
          <w:p w14:paraId="029C7905" w14:textId="77777777" w:rsidR="00EA377E" w:rsidRPr="00100DFA" w:rsidRDefault="00EA377E" w:rsidP="00BB715C">
            <w:pPr>
              <w:spacing w:before="0" w:after="0"/>
              <w:jc w:val="center"/>
              <w:rPr>
                <w:rFonts w:cs="Times New Roman"/>
                <w:b/>
                <w:bCs/>
              </w:rPr>
            </w:pPr>
            <w:r w:rsidRPr="00100DFA">
              <w:rPr>
                <w:rFonts w:cs="Times New Roman"/>
                <w:b/>
                <w:sz w:val="20"/>
              </w:rPr>
              <w:t>4.</w:t>
            </w:r>
          </w:p>
        </w:tc>
        <w:tc>
          <w:tcPr>
            <w:tcW w:w="3205" w:type="dxa"/>
          </w:tcPr>
          <w:p w14:paraId="47DB564F" w14:textId="77777777" w:rsidR="00EA377E" w:rsidRPr="00100DFA" w:rsidRDefault="00EA377E" w:rsidP="00BB715C">
            <w:pPr>
              <w:spacing w:before="0" w:after="0"/>
              <w:rPr>
                <w:rFonts w:cs="Times New Roman"/>
              </w:rPr>
            </w:pPr>
            <w:r w:rsidRPr="00100DFA">
              <w:rPr>
                <w:rFonts w:cs="Times New Roman"/>
                <w:sz w:val="20"/>
              </w:rPr>
              <w:t>Creation of conditions for a full integration of the Republic of Serbia into the EU single market for three groups of industrial products (electric and electronic products, machines and PPE) and signing of the ACAA for these groups of products</w:t>
            </w:r>
          </w:p>
        </w:tc>
        <w:tc>
          <w:tcPr>
            <w:tcW w:w="436" w:type="dxa"/>
          </w:tcPr>
          <w:p w14:paraId="448AF5F5" w14:textId="77777777" w:rsidR="00EA377E" w:rsidRPr="00100DFA" w:rsidRDefault="00EA377E" w:rsidP="00BB715C">
            <w:pPr>
              <w:spacing w:before="0" w:after="0"/>
              <w:rPr>
                <w:rFonts w:cs="Times New Roman"/>
                <w:lang w:val="sr-Cyrl-RS"/>
              </w:rPr>
            </w:pPr>
          </w:p>
        </w:tc>
        <w:tc>
          <w:tcPr>
            <w:tcW w:w="436" w:type="dxa"/>
          </w:tcPr>
          <w:p w14:paraId="220AA002" w14:textId="77777777" w:rsidR="00EA377E" w:rsidRPr="00100DFA" w:rsidRDefault="00EA377E" w:rsidP="00BB715C">
            <w:pPr>
              <w:spacing w:before="0" w:after="0"/>
              <w:rPr>
                <w:rFonts w:cs="Times New Roman"/>
                <w:lang w:val="sr-Cyrl-RS"/>
              </w:rPr>
            </w:pPr>
          </w:p>
        </w:tc>
        <w:tc>
          <w:tcPr>
            <w:tcW w:w="436" w:type="dxa"/>
          </w:tcPr>
          <w:p w14:paraId="0CA924B4" w14:textId="77777777" w:rsidR="00EA377E" w:rsidRPr="00100DFA" w:rsidRDefault="00EA377E" w:rsidP="00BB715C">
            <w:pPr>
              <w:spacing w:before="0" w:after="0"/>
              <w:rPr>
                <w:rFonts w:cs="Times New Roman"/>
                <w:lang w:val="sr-Cyrl-RS"/>
              </w:rPr>
            </w:pPr>
          </w:p>
        </w:tc>
        <w:tc>
          <w:tcPr>
            <w:tcW w:w="436" w:type="dxa"/>
            <w:shd w:val="clear" w:color="auto" w:fill="D9D9D9"/>
          </w:tcPr>
          <w:p w14:paraId="4FF1B4CD" w14:textId="77777777" w:rsidR="00EA377E" w:rsidRPr="00100DFA" w:rsidRDefault="00EA377E" w:rsidP="00BB715C">
            <w:pPr>
              <w:spacing w:before="0" w:after="0"/>
              <w:rPr>
                <w:rFonts w:cs="Times New Roman"/>
                <w:lang w:val="sr-Cyrl-RS"/>
              </w:rPr>
            </w:pPr>
          </w:p>
        </w:tc>
        <w:tc>
          <w:tcPr>
            <w:tcW w:w="436" w:type="dxa"/>
            <w:shd w:val="clear" w:color="auto" w:fill="D9D9D9"/>
          </w:tcPr>
          <w:p w14:paraId="06B20B25" w14:textId="77777777" w:rsidR="00EA377E" w:rsidRPr="00100DFA" w:rsidRDefault="00EA377E" w:rsidP="00BB715C">
            <w:pPr>
              <w:spacing w:before="0" w:after="0"/>
              <w:rPr>
                <w:rFonts w:cs="Times New Roman"/>
                <w:lang w:val="sr-Cyrl-RS"/>
              </w:rPr>
            </w:pPr>
          </w:p>
        </w:tc>
        <w:tc>
          <w:tcPr>
            <w:tcW w:w="436" w:type="dxa"/>
            <w:shd w:val="clear" w:color="auto" w:fill="D9D9D9"/>
          </w:tcPr>
          <w:p w14:paraId="776248C7" w14:textId="77777777" w:rsidR="00EA377E" w:rsidRPr="00100DFA" w:rsidRDefault="00EA377E" w:rsidP="00BB715C">
            <w:pPr>
              <w:spacing w:before="0" w:after="0"/>
              <w:rPr>
                <w:rFonts w:cs="Times New Roman"/>
                <w:lang w:val="sr-Cyrl-RS"/>
              </w:rPr>
            </w:pPr>
          </w:p>
        </w:tc>
        <w:tc>
          <w:tcPr>
            <w:tcW w:w="436" w:type="dxa"/>
            <w:shd w:val="clear" w:color="auto" w:fill="D9D9D9"/>
          </w:tcPr>
          <w:p w14:paraId="108EFF4B" w14:textId="77777777" w:rsidR="00EA377E" w:rsidRPr="00100DFA" w:rsidRDefault="00EA377E" w:rsidP="00BB715C">
            <w:pPr>
              <w:spacing w:before="0" w:after="0"/>
              <w:rPr>
                <w:rFonts w:cs="Times New Roman"/>
                <w:lang w:val="sr-Cyrl-RS"/>
              </w:rPr>
            </w:pPr>
          </w:p>
        </w:tc>
        <w:tc>
          <w:tcPr>
            <w:tcW w:w="436" w:type="dxa"/>
            <w:shd w:val="clear" w:color="auto" w:fill="D9D9D9"/>
          </w:tcPr>
          <w:p w14:paraId="58E4A39B" w14:textId="77777777" w:rsidR="00EA377E" w:rsidRPr="00100DFA" w:rsidRDefault="00EA377E" w:rsidP="00BB715C">
            <w:pPr>
              <w:spacing w:before="0" w:after="0"/>
              <w:rPr>
                <w:rFonts w:cs="Times New Roman"/>
                <w:lang w:val="sr-Cyrl-RS"/>
              </w:rPr>
            </w:pPr>
          </w:p>
        </w:tc>
        <w:tc>
          <w:tcPr>
            <w:tcW w:w="436" w:type="dxa"/>
            <w:shd w:val="clear" w:color="auto" w:fill="D9D9D9"/>
          </w:tcPr>
          <w:p w14:paraId="56655676" w14:textId="77777777" w:rsidR="00EA377E" w:rsidRPr="00100DFA" w:rsidRDefault="00EA377E" w:rsidP="00BB715C">
            <w:pPr>
              <w:spacing w:before="0" w:after="0"/>
              <w:rPr>
                <w:rFonts w:cs="Times New Roman"/>
                <w:lang w:val="sr-Cyrl-RS"/>
              </w:rPr>
            </w:pPr>
          </w:p>
        </w:tc>
        <w:tc>
          <w:tcPr>
            <w:tcW w:w="436" w:type="dxa"/>
            <w:shd w:val="clear" w:color="auto" w:fill="D9D9D9"/>
          </w:tcPr>
          <w:p w14:paraId="08B2CEF4" w14:textId="77777777" w:rsidR="00EA377E" w:rsidRPr="00100DFA" w:rsidRDefault="00EA377E" w:rsidP="00BB715C">
            <w:pPr>
              <w:spacing w:before="0" w:after="0"/>
              <w:rPr>
                <w:rFonts w:cs="Times New Roman"/>
                <w:lang w:val="sr-Cyrl-RS"/>
              </w:rPr>
            </w:pPr>
          </w:p>
        </w:tc>
        <w:tc>
          <w:tcPr>
            <w:tcW w:w="436" w:type="dxa"/>
            <w:shd w:val="clear" w:color="auto" w:fill="D9D9D9"/>
          </w:tcPr>
          <w:p w14:paraId="4EBA1133" w14:textId="77777777" w:rsidR="00EA377E" w:rsidRPr="00100DFA" w:rsidRDefault="00EA377E" w:rsidP="00BB715C">
            <w:pPr>
              <w:spacing w:before="0" w:after="0"/>
              <w:rPr>
                <w:rFonts w:cs="Times New Roman"/>
                <w:lang w:val="sr-Cyrl-RS"/>
              </w:rPr>
            </w:pPr>
          </w:p>
        </w:tc>
        <w:tc>
          <w:tcPr>
            <w:tcW w:w="436" w:type="dxa"/>
            <w:shd w:val="clear" w:color="auto" w:fill="D9D9D9"/>
          </w:tcPr>
          <w:p w14:paraId="5332B1F6" w14:textId="77777777" w:rsidR="00EA377E" w:rsidRPr="00100DFA" w:rsidRDefault="00EA377E" w:rsidP="00BB715C">
            <w:pPr>
              <w:spacing w:before="0" w:after="0"/>
              <w:rPr>
                <w:rFonts w:cs="Times New Roman"/>
                <w:lang w:val="sr-Cyrl-RS"/>
              </w:rPr>
            </w:pPr>
          </w:p>
        </w:tc>
      </w:tr>
      <w:tr w:rsidR="00EA377E" w:rsidRPr="00100DFA" w14:paraId="15BC0B21" w14:textId="77777777" w:rsidTr="00EA377E">
        <w:tc>
          <w:tcPr>
            <w:tcW w:w="584" w:type="dxa"/>
          </w:tcPr>
          <w:p w14:paraId="2A77E60F" w14:textId="77777777" w:rsidR="00EA377E" w:rsidRPr="00100DFA" w:rsidRDefault="00EA377E" w:rsidP="00BB715C">
            <w:pPr>
              <w:spacing w:before="0" w:after="0"/>
              <w:jc w:val="center"/>
              <w:rPr>
                <w:rFonts w:cs="Times New Roman"/>
                <w:b/>
                <w:bCs/>
              </w:rPr>
            </w:pPr>
            <w:r w:rsidRPr="00100DFA">
              <w:rPr>
                <w:rFonts w:cs="Times New Roman"/>
                <w:b/>
                <w:sz w:val="20"/>
              </w:rPr>
              <w:t>5.</w:t>
            </w:r>
          </w:p>
        </w:tc>
        <w:tc>
          <w:tcPr>
            <w:tcW w:w="3205" w:type="dxa"/>
          </w:tcPr>
          <w:p w14:paraId="54C19647" w14:textId="77777777" w:rsidR="00EA377E" w:rsidRPr="00100DFA" w:rsidRDefault="00EA377E" w:rsidP="00BB715C">
            <w:pPr>
              <w:spacing w:before="0" w:after="0"/>
              <w:rPr>
                <w:rFonts w:cs="Times New Roman"/>
              </w:rPr>
            </w:pPr>
            <w:r w:rsidRPr="00100DFA">
              <w:rPr>
                <w:rFonts w:cs="Times New Roman"/>
                <w:sz w:val="20"/>
              </w:rPr>
              <w:t>Efficient implementation of market surveillance activities</w:t>
            </w:r>
          </w:p>
        </w:tc>
        <w:tc>
          <w:tcPr>
            <w:tcW w:w="436" w:type="dxa"/>
            <w:shd w:val="clear" w:color="auto" w:fill="D9D9D9"/>
          </w:tcPr>
          <w:p w14:paraId="21AF10EA" w14:textId="77777777" w:rsidR="00EA377E" w:rsidRPr="00100DFA" w:rsidRDefault="00EA377E" w:rsidP="00BB715C">
            <w:pPr>
              <w:spacing w:before="0" w:after="0"/>
              <w:rPr>
                <w:rFonts w:cs="Times New Roman"/>
                <w:lang w:val="sr-Cyrl-RS"/>
              </w:rPr>
            </w:pPr>
          </w:p>
        </w:tc>
        <w:tc>
          <w:tcPr>
            <w:tcW w:w="436" w:type="dxa"/>
            <w:shd w:val="clear" w:color="auto" w:fill="D9D9D9"/>
          </w:tcPr>
          <w:p w14:paraId="5428A2CB" w14:textId="77777777" w:rsidR="00EA377E" w:rsidRPr="00100DFA" w:rsidRDefault="00EA377E" w:rsidP="00BB715C">
            <w:pPr>
              <w:spacing w:before="0" w:after="0"/>
              <w:rPr>
                <w:rFonts w:cs="Times New Roman"/>
                <w:lang w:val="sr-Cyrl-RS"/>
              </w:rPr>
            </w:pPr>
          </w:p>
        </w:tc>
        <w:tc>
          <w:tcPr>
            <w:tcW w:w="436" w:type="dxa"/>
            <w:shd w:val="clear" w:color="auto" w:fill="D9D9D9"/>
          </w:tcPr>
          <w:p w14:paraId="35FA3205" w14:textId="77777777" w:rsidR="00EA377E" w:rsidRPr="00100DFA" w:rsidRDefault="00EA377E" w:rsidP="00BB715C">
            <w:pPr>
              <w:spacing w:before="0" w:after="0"/>
              <w:rPr>
                <w:rFonts w:cs="Times New Roman"/>
                <w:lang w:val="sr-Cyrl-RS"/>
              </w:rPr>
            </w:pPr>
          </w:p>
        </w:tc>
        <w:tc>
          <w:tcPr>
            <w:tcW w:w="436" w:type="dxa"/>
            <w:shd w:val="clear" w:color="auto" w:fill="D9D9D9"/>
          </w:tcPr>
          <w:p w14:paraId="5A5DAF59" w14:textId="77777777" w:rsidR="00EA377E" w:rsidRPr="00100DFA" w:rsidRDefault="00EA377E" w:rsidP="00BB715C">
            <w:pPr>
              <w:spacing w:before="0" w:after="0"/>
              <w:rPr>
                <w:rFonts w:cs="Times New Roman"/>
                <w:lang w:val="sr-Cyrl-RS"/>
              </w:rPr>
            </w:pPr>
          </w:p>
        </w:tc>
        <w:tc>
          <w:tcPr>
            <w:tcW w:w="436" w:type="dxa"/>
            <w:shd w:val="clear" w:color="auto" w:fill="D9D9D9"/>
          </w:tcPr>
          <w:p w14:paraId="571CD8C0" w14:textId="77777777" w:rsidR="00EA377E" w:rsidRPr="00100DFA" w:rsidRDefault="00EA377E" w:rsidP="00BB715C">
            <w:pPr>
              <w:spacing w:before="0" w:after="0"/>
              <w:rPr>
                <w:rFonts w:cs="Times New Roman"/>
                <w:lang w:val="sr-Cyrl-RS"/>
              </w:rPr>
            </w:pPr>
          </w:p>
        </w:tc>
        <w:tc>
          <w:tcPr>
            <w:tcW w:w="436" w:type="dxa"/>
            <w:shd w:val="clear" w:color="auto" w:fill="D9D9D9"/>
          </w:tcPr>
          <w:p w14:paraId="08B41B6A" w14:textId="77777777" w:rsidR="00EA377E" w:rsidRPr="00100DFA" w:rsidRDefault="00EA377E" w:rsidP="00BB715C">
            <w:pPr>
              <w:spacing w:before="0" w:after="0"/>
              <w:rPr>
                <w:rFonts w:cs="Times New Roman"/>
                <w:lang w:val="sr-Cyrl-RS"/>
              </w:rPr>
            </w:pPr>
          </w:p>
        </w:tc>
        <w:tc>
          <w:tcPr>
            <w:tcW w:w="436" w:type="dxa"/>
            <w:shd w:val="clear" w:color="auto" w:fill="D9D9D9"/>
          </w:tcPr>
          <w:p w14:paraId="008C66F0" w14:textId="77777777" w:rsidR="00EA377E" w:rsidRPr="00100DFA" w:rsidRDefault="00EA377E" w:rsidP="00BB715C">
            <w:pPr>
              <w:spacing w:before="0" w:after="0"/>
              <w:rPr>
                <w:rFonts w:cs="Times New Roman"/>
                <w:lang w:val="sr-Cyrl-RS"/>
              </w:rPr>
            </w:pPr>
          </w:p>
        </w:tc>
        <w:tc>
          <w:tcPr>
            <w:tcW w:w="436" w:type="dxa"/>
            <w:shd w:val="clear" w:color="auto" w:fill="D9D9D9"/>
          </w:tcPr>
          <w:p w14:paraId="2555A5DC" w14:textId="77777777" w:rsidR="00EA377E" w:rsidRPr="00100DFA" w:rsidRDefault="00EA377E" w:rsidP="00BB715C">
            <w:pPr>
              <w:spacing w:before="0" w:after="0"/>
              <w:rPr>
                <w:rFonts w:cs="Times New Roman"/>
                <w:lang w:val="sr-Cyrl-RS"/>
              </w:rPr>
            </w:pPr>
          </w:p>
        </w:tc>
        <w:tc>
          <w:tcPr>
            <w:tcW w:w="436" w:type="dxa"/>
            <w:shd w:val="clear" w:color="auto" w:fill="D9D9D9"/>
          </w:tcPr>
          <w:p w14:paraId="61C8A3E4" w14:textId="77777777" w:rsidR="00EA377E" w:rsidRPr="00100DFA" w:rsidRDefault="00EA377E" w:rsidP="00BB715C">
            <w:pPr>
              <w:spacing w:before="0" w:after="0"/>
              <w:rPr>
                <w:rFonts w:cs="Times New Roman"/>
                <w:lang w:val="sr-Cyrl-RS"/>
              </w:rPr>
            </w:pPr>
          </w:p>
        </w:tc>
        <w:tc>
          <w:tcPr>
            <w:tcW w:w="436" w:type="dxa"/>
            <w:shd w:val="clear" w:color="auto" w:fill="D9D9D9"/>
          </w:tcPr>
          <w:p w14:paraId="6944454B" w14:textId="77777777" w:rsidR="00EA377E" w:rsidRPr="00100DFA" w:rsidRDefault="00EA377E" w:rsidP="00BB715C">
            <w:pPr>
              <w:spacing w:before="0" w:after="0"/>
              <w:rPr>
                <w:rFonts w:cs="Times New Roman"/>
                <w:lang w:val="sr-Cyrl-RS"/>
              </w:rPr>
            </w:pPr>
          </w:p>
        </w:tc>
        <w:tc>
          <w:tcPr>
            <w:tcW w:w="436" w:type="dxa"/>
            <w:shd w:val="clear" w:color="auto" w:fill="D9D9D9"/>
          </w:tcPr>
          <w:p w14:paraId="7B234022" w14:textId="77777777" w:rsidR="00EA377E" w:rsidRPr="00100DFA" w:rsidRDefault="00EA377E" w:rsidP="00BB715C">
            <w:pPr>
              <w:spacing w:before="0" w:after="0"/>
              <w:rPr>
                <w:rFonts w:cs="Times New Roman"/>
                <w:lang w:val="sr-Cyrl-RS"/>
              </w:rPr>
            </w:pPr>
          </w:p>
        </w:tc>
        <w:tc>
          <w:tcPr>
            <w:tcW w:w="436" w:type="dxa"/>
            <w:shd w:val="clear" w:color="auto" w:fill="D9D9D9"/>
          </w:tcPr>
          <w:p w14:paraId="12605C27" w14:textId="77777777" w:rsidR="00EA377E" w:rsidRPr="00100DFA" w:rsidRDefault="00EA377E" w:rsidP="00BB715C">
            <w:pPr>
              <w:spacing w:before="0" w:after="0"/>
              <w:rPr>
                <w:rFonts w:cs="Times New Roman"/>
                <w:lang w:val="sr-Cyrl-RS"/>
              </w:rPr>
            </w:pPr>
          </w:p>
        </w:tc>
      </w:tr>
      <w:tr w:rsidR="00EA377E" w:rsidRPr="00100DFA" w14:paraId="232AE808" w14:textId="77777777" w:rsidTr="00EA377E">
        <w:tc>
          <w:tcPr>
            <w:tcW w:w="584" w:type="dxa"/>
          </w:tcPr>
          <w:p w14:paraId="6A03A4FC" w14:textId="77777777" w:rsidR="00EA377E" w:rsidRPr="00100DFA" w:rsidRDefault="00EA377E" w:rsidP="00BB715C">
            <w:pPr>
              <w:spacing w:before="0" w:after="0"/>
              <w:rPr>
                <w:rFonts w:cs="Times New Roman"/>
                <w:lang w:val="sr-Cyrl-RS"/>
              </w:rPr>
            </w:pPr>
          </w:p>
        </w:tc>
        <w:tc>
          <w:tcPr>
            <w:tcW w:w="3205" w:type="dxa"/>
          </w:tcPr>
          <w:p w14:paraId="28DD5A00" w14:textId="77777777" w:rsidR="00EA377E" w:rsidRPr="00100DFA" w:rsidRDefault="00EA377E" w:rsidP="00BB715C">
            <w:pPr>
              <w:spacing w:before="0" w:after="0"/>
              <w:rPr>
                <w:rFonts w:cs="Times New Roman"/>
                <w:b/>
                <w:bCs/>
              </w:rPr>
            </w:pPr>
            <w:r w:rsidRPr="00100DFA">
              <w:rPr>
                <w:rFonts w:cs="Times New Roman"/>
                <w:b/>
              </w:rPr>
              <w:t>Measure 3</w:t>
            </w:r>
          </w:p>
        </w:tc>
        <w:tc>
          <w:tcPr>
            <w:tcW w:w="436" w:type="dxa"/>
          </w:tcPr>
          <w:p w14:paraId="4ED26E8B" w14:textId="77777777" w:rsidR="00EA377E" w:rsidRPr="00100DFA" w:rsidRDefault="00EA377E" w:rsidP="00BB715C">
            <w:pPr>
              <w:spacing w:before="0" w:after="0"/>
              <w:rPr>
                <w:rFonts w:cs="Times New Roman"/>
                <w:i/>
                <w:sz w:val="18"/>
                <w:szCs w:val="18"/>
                <w:lang w:val="sr-Cyrl-RS"/>
              </w:rPr>
            </w:pPr>
          </w:p>
        </w:tc>
        <w:tc>
          <w:tcPr>
            <w:tcW w:w="436" w:type="dxa"/>
          </w:tcPr>
          <w:p w14:paraId="79E79B57" w14:textId="77777777" w:rsidR="00EA377E" w:rsidRPr="00100DFA" w:rsidRDefault="00EA377E" w:rsidP="00BB715C">
            <w:pPr>
              <w:spacing w:before="0" w:after="0"/>
              <w:rPr>
                <w:rFonts w:cs="Times New Roman"/>
                <w:i/>
                <w:sz w:val="18"/>
                <w:szCs w:val="18"/>
                <w:lang w:val="sr-Cyrl-RS"/>
              </w:rPr>
            </w:pPr>
          </w:p>
        </w:tc>
        <w:tc>
          <w:tcPr>
            <w:tcW w:w="436" w:type="dxa"/>
          </w:tcPr>
          <w:p w14:paraId="453F586F" w14:textId="77777777" w:rsidR="00EA377E" w:rsidRPr="00100DFA" w:rsidRDefault="00EA377E" w:rsidP="00BB715C">
            <w:pPr>
              <w:spacing w:before="0" w:after="0"/>
              <w:rPr>
                <w:rFonts w:cs="Times New Roman"/>
                <w:i/>
                <w:sz w:val="18"/>
                <w:szCs w:val="18"/>
                <w:lang w:val="sr-Cyrl-RS"/>
              </w:rPr>
            </w:pPr>
          </w:p>
        </w:tc>
        <w:tc>
          <w:tcPr>
            <w:tcW w:w="436" w:type="dxa"/>
          </w:tcPr>
          <w:p w14:paraId="2A306FAB" w14:textId="77777777" w:rsidR="00EA377E" w:rsidRPr="00100DFA" w:rsidRDefault="00EA377E" w:rsidP="00BB715C">
            <w:pPr>
              <w:spacing w:before="0" w:after="0"/>
              <w:rPr>
                <w:rFonts w:cs="Times New Roman"/>
                <w:i/>
                <w:sz w:val="18"/>
                <w:szCs w:val="18"/>
                <w:lang w:val="sr-Cyrl-RS"/>
              </w:rPr>
            </w:pPr>
          </w:p>
        </w:tc>
        <w:tc>
          <w:tcPr>
            <w:tcW w:w="436" w:type="dxa"/>
          </w:tcPr>
          <w:p w14:paraId="1F38C8B1" w14:textId="77777777" w:rsidR="00EA377E" w:rsidRPr="00100DFA" w:rsidRDefault="00EA377E" w:rsidP="00BB715C">
            <w:pPr>
              <w:spacing w:before="0" w:after="0"/>
              <w:rPr>
                <w:rFonts w:cs="Times New Roman"/>
                <w:i/>
                <w:sz w:val="18"/>
                <w:szCs w:val="18"/>
                <w:lang w:val="sr-Cyrl-RS"/>
              </w:rPr>
            </w:pPr>
          </w:p>
        </w:tc>
        <w:tc>
          <w:tcPr>
            <w:tcW w:w="436" w:type="dxa"/>
          </w:tcPr>
          <w:p w14:paraId="6077F269" w14:textId="77777777" w:rsidR="00EA377E" w:rsidRPr="00100DFA" w:rsidRDefault="00EA377E" w:rsidP="00BB715C">
            <w:pPr>
              <w:spacing w:before="0" w:after="0"/>
              <w:rPr>
                <w:rFonts w:cs="Times New Roman"/>
                <w:i/>
                <w:sz w:val="18"/>
                <w:szCs w:val="18"/>
                <w:lang w:val="sr-Cyrl-RS"/>
              </w:rPr>
            </w:pPr>
          </w:p>
        </w:tc>
        <w:tc>
          <w:tcPr>
            <w:tcW w:w="436" w:type="dxa"/>
          </w:tcPr>
          <w:p w14:paraId="749B8440" w14:textId="77777777" w:rsidR="00EA377E" w:rsidRPr="00100DFA" w:rsidRDefault="00EA377E" w:rsidP="00BB715C">
            <w:pPr>
              <w:spacing w:before="0" w:after="0"/>
              <w:rPr>
                <w:rFonts w:cs="Times New Roman"/>
                <w:i/>
                <w:sz w:val="18"/>
                <w:szCs w:val="18"/>
                <w:lang w:val="sr-Cyrl-RS"/>
              </w:rPr>
            </w:pPr>
          </w:p>
        </w:tc>
        <w:tc>
          <w:tcPr>
            <w:tcW w:w="436" w:type="dxa"/>
          </w:tcPr>
          <w:p w14:paraId="0D2D90DA" w14:textId="77777777" w:rsidR="00EA377E" w:rsidRPr="00100DFA" w:rsidRDefault="00EA377E" w:rsidP="00BB715C">
            <w:pPr>
              <w:spacing w:before="0" w:after="0"/>
              <w:rPr>
                <w:rFonts w:cs="Times New Roman"/>
                <w:i/>
                <w:sz w:val="18"/>
                <w:szCs w:val="18"/>
                <w:lang w:val="sr-Cyrl-RS"/>
              </w:rPr>
            </w:pPr>
          </w:p>
        </w:tc>
        <w:tc>
          <w:tcPr>
            <w:tcW w:w="436" w:type="dxa"/>
          </w:tcPr>
          <w:p w14:paraId="281AA994" w14:textId="77777777" w:rsidR="00EA377E" w:rsidRPr="00100DFA" w:rsidRDefault="00EA377E" w:rsidP="00BB715C">
            <w:pPr>
              <w:spacing w:before="0" w:after="0"/>
              <w:rPr>
                <w:rFonts w:cs="Times New Roman"/>
                <w:i/>
                <w:sz w:val="18"/>
                <w:szCs w:val="18"/>
                <w:lang w:val="sr-Cyrl-RS"/>
              </w:rPr>
            </w:pPr>
          </w:p>
        </w:tc>
        <w:tc>
          <w:tcPr>
            <w:tcW w:w="436" w:type="dxa"/>
          </w:tcPr>
          <w:p w14:paraId="21E856F4" w14:textId="77777777" w:rsidR="00EA377E" w:rsidRPr="00100DFA" w:rsidRDefault="00EA377E" w:rsidP="00BB715C">
            <w:pPr>
              <w:spacing w:before="0" w:after="0"/>
              <w:rPr>
                <w:rFonts w:cs="Times New Roman"/>
                <w:i/>
                <w:sz w:val="18"/>
                <w:szCs w:val="18"/>
                <w:lang w:val="sr-Cyrl-RS"/>
              </w:rPr>
            </w:pPr>
          </w:p>
        </w:tc>
        <w:tc>
          <w:tcPr>
            <w:tcW w:w="436" w:type="dxa"/>
          </w:tcPr>
          <w:p w14:paraId="695C8D5A" w14:textId="77777777" w:rsidR="00EA377E" w:rsidRPr="00100DFA" w:rsidRDefault="00EA377E" w:rsidP="00BB715C">
            <w:pPr>
              <w:spacing w:before="0" w:after="0"/>
              <w:rPr>
                <w:rFonts w:cs="Times New Roman"/>
                <w:i/>
                <w:sz w:val="18"/>
                <w:szCs w:val="18"/>
                <w:lang w:val="sr-Cyrl-RS"/>
              </w:rPr>
            </w:pPr>
          </w:p>
        </w:tc>
        <w:tc>
          <w:tcPr>
            <w:tcW w:w="436" w:type="dxa"/>
          </w:tcPr>
          <w:p w14:paraId="1EA7B72C" w14:textId="77777777" w:rsidR="00EA377E" w:rsidRPr="00100DFA" w:rsidRDefault="00EA377E" w:rsidP="00BB715C">
            <w:pPr>
              <w:spacing w:before="0" w:after="0"/>
              <w:rPr>
                <w:rFonts w:cs="Times New Roman"/>
                <w:i/>
                <w:sz w:val="18"/>
                <w:szCs w:val="18"/>
                <w:lang w:val="sr-Cyrl-RS"/>
              </w:rPr>
            </w:pPr>
          </w:p>
        </w:tc>
      </w:tr>
      <w:tr w:rsidR="00EA377E" w:rsidRPr="00100DFA" w14:paraId="521500F0" w14:textId="77777777" w:rsidTr="00EA377E">
        <w:tc>
          <w:tcPr>
            <w:tcW w:w="584" w:type="dxa"/>
          </w:tcPr>
          <w:p w14:paraId="4014349A" w14:textId="77777777" w:rsidR="00EA377E" w:rsidRPr="00100DFA" w:rsidRDefault="00EA377E" w:rsidP="00BB715C">
            <w:pPr>
              <w:spacing w:before="0" w:after="0"/>
              <w:jc w:val="center"/>
              <w:rPr>
                <w:rFonts w:cs="Times New Roman"/>
                <w:b/>
                <w:bCs/>
              </w:rPr>
            </w:pPr>
            <w:r w:rsidRPr="00100DFA">
              <w:rPr>
                <w:rFonts w:cs="Times New Roman"/>
                <w:b/>
                <w:sz w:val="20"/>
              </w:rPr>
              <w:t>6.</w:t>
            </w:r>
          </w:p>
        </w:tc>
        <w:tc>
          <w:tcPr>
            <w:tcW w:w="3205" w:type="dxa"/>
          </w:tcPr>
          <w:p w14:paraId="6232CC8A" w14:textId="77777777" w:rsidR="00EA377E" w:rsidRPr="00100DFA" w:rsidRDefault="00EA377E" w:rsidP="00BB715C">
            <w:pPr>
              <w:spacing w:before="0" w:after="0"/>
              <w:rPr>
                <w:rFonts w:cs="Times New Roman"/>
              </w:rPr>
            </w:pPr>
            <w:r w:rsidRPr="00100DFA">
              <w:rPr>
                <w:rFonts w:cs="Times New Roman"/>
                <w:sz w:val="20"/>
              </w:rPr>
              <w:t>Preparation and adoption of laws and by-laws for the purpose of implementation and improvement of rural infrastructure</w:t>
            </w:r>
          </w:p>
        </w:tc>
        <w:tc>
          <w:tcPr>
            <w:tcW w:w="436" w:type="dxa"/>
            <w:shd w:val="clear" w:color="auto" w:fill="D9D9D9"/>
          </w:tcPr>
          <w:p w14:paraId="51DDA6BE" w14:textId="77777777" w:rsidR="00EA377E" w:rsidRPr="00100DFA" w:rsidRDefault="00EA377E" w:rsidP="00BB715C">
            <w:pPr>
              <w:spacing w:before="0" w:after="0"/>
              <w:rPr>
                <w:rFonts w:cs="Times New Roman"/>
                <w:lang w:val="sr-Cyrl-RS"/>
              </w:rPr>
            </w:pPr>
          </w:p>
        </w:tc>
        <w:tc>
          <w:tcPr>
            <w:tcW w:w="436" w:type="dxa"/>
            <w:shd w:val="clear" w:color="auto" w:fill="D9D9D9"/>
          </w:tcPr>
          <w:p w14:paraId="3F52B458" w14:textId="77777777" w:rsidR="00EA377E" w:rsidRPr="00100DFA" w:rsidRDefault="00EA377E" w:rsidP="00BB715C">
            <w:pPr>
              <w:spacing w:before="0" w:after="0"/>
              <w:rPr>
                <w:rFonts w:cs="Times New Roman"/>
                <w:lang w:val="sr-Cyrl-RS"/>
              </w:rPr>
            </w:pPr>
          </w:p>
        </w:tc>
        <w:tc>
          <w:tcPr>
            <w:tcW w:w="436" w:type="dxa"/>
            <w:shd w:val="clear" w:color="auto" w:fill="D9D9D9"/>
          </w:tcPr>
          <w:p w14:paraId="62DD6E55" w14:textId="77777777" w:rsidR="00EA377E" w:rsidRPr="00100DFA" w:rsidRDefault="00EA377E" w:rsidP="00BB715C">
            <w:pPr>
              <w:spacing w:before="0" w:after="0"/>
              <w:rPr>
                <w:rFonts w:cs="Times New Roman"/>
                <w:lang w:val="sr-Cyrl-RS"/>
              </w:rPr>
            </w:pPr>
          </w:p>
        </w:tc>
        <w:tc>
          <w:tcPr>
            <w:tcW w:w="436" w:type="dxa"/>
            <w:shd w:val="clear" w:color="auto" w:fill="D9D9D9"/>
          </w:tcPr>
          <w:p w14:paraId="63DE8EF7" w14:textId="77777777" w:rsidR="00EA377E" w:rsidRPr="00100DFA" w:rsidRDefault="00EA377E" w:rsidP="00BB715C">
            <w:pPr>
              <w:spacing w:before="0" w:after="0"/>
              <w:rPr>
                <w:rFonts w:cs="Times New Roman"/>
                <w:lang w:val="sr-Cyrl-RS"/>
              </w:rPr>
            </w:pPr>
          </w:p>
        </w:tc>
        <w:tc>
          <w:tcPr>
            <w:tcW w:w="436" w:type="dxa"/>
            <w:shd w:val="clear" w:color="auto" w:fill="D9D9D9"/>
          </w:tcPr>
          <w:p w14:paraId="6C1F7CA2" w14:textId="77777777" w:rsidR="00EA377E" w:rsidRPr="00100DFA" w:rsidRDefault="00EA377E" w:rsidP="00BB715C">
            <w:pPr>
              <w:spacing w:before="0" w:after="0"/>
              <w:rPr>
                <w:rFonts w:cs="Times New Roman"/>
                <w:lang w:val="sr-Cyrl-RS"/>
              </w:rPr>
            </w:pPr>
          </w:p>
        </w:tc>
        <w:tc>
          <w:tcPr>
            <w:tcW w:w="436" w:type="dxa"/>
            <w:shd w:val="clear" w:color="auto" w:fill="D9D9D9"/>
          </w:tcPr>
          <w:p w14:paraId="0EFD4A11" w14:textId="77777777" w:rsidR="00EA377E" w:rsidRPr="00100DFA" w:rsidRDefault="00EA377E" w:rsidP="00BB715C">
            <w:pPr>
              <w:spacing w:before="0" w:after="0"/>
              <w:rPr>
                <w:rFonts w:cs="Times New Roman"/>
                <w:lang w:val="sr-Cyrl-RS"/>
              </w:rPr>
            </w:pPr>
          </w:p>
        </w:tc>
        <w:tc>
          <w:tcPr>
            <w:tcW w:w="436" w:type="dxa"/>
            <w:shd w:val="clear" w:color="auto" w:fill="D9D9D9"/>
          </w:tcPr>
          <w:p w14:paraId="260F215B" w14:textId="77777777" w:rsidR="00EA377E" w:rsidRPr="00100DFA" w:rsidRDefault="00EA377E" w:rsidP="00BB715C">
            <w:pPr>
              <w:spacing w:before="0" w:after="0"/>
              <w:rPr>
                <w:rFonts w:cs="Times New Roman"/>
                <w:lang w:val="sr-Cyrl-RS"/>
              </w:rPr>
            </w:pPr>
          </w:p>
        </w:tc>
        <w:tc>
          <w:tcPr>
            <w:tcW w:w="436" w:type="dxa"/>
          </w:tcPr>
          <w:p w14:paraId="2D7F55DC" w14:textId="77777777" w:rsidR="00EA377E" w:rsidRPr="00100DFA" w:rsidRDefault="00EA377E" w:rsidP="00BB715C">
            <w:pPr>
              <w:spacing w:before="0" w:after="0"/>
              <w:rPr>
                <w:rFonts w:cs="Times New Roman"/>
                <w:lang w:val="sr-Cyrl-RS"/>
              </w:rPr>
            </w:pPr>
          </w:p>
        </w:tc>
        <w:tc>
          <w:tcPr>
            <w:tcW w:w="436" w:type="dxa"/>
            <w:shd w:val="clear" w:color="auto" w:fill="D9D9D9"/>
          </w:tcPr>
          <w:p w14:paraId="090D9C70" w14:textId="77777777" w:rsidR="00EA377E" w:rsidRPr="00100DFA" w:rsidRDefault="00EA377E" w:rsidP="00BB715C">
            <w:pPr>
              <w:spacing w:before="0" w:after="0"/>
              <w:rPr>
                <w:rFonts w:cs="Times New Roman"/>
                <w:lang w:val="sr-Cyrl-RS"/>
              </w:rPr>
            </w:pPr>
          </w:p>
        </w:tc>
        <w:tc>
          <w:tcPr>
            <w:tcW w:w="436" w:type="dxa"/>
            <w:shd w:val="clear" w:color="auto" w:fill="D9D9D9"/>
          </w:tcPr>
          <w:p w14:paraId="6A371B0C" w14:textId="77777777" w:rsidR="00EA377E" w:rsidRPr="00100DFA" w:rsidRDefault="00EA377E" w:rsidP="00BB715C">
            <w:pPr>
              <w:spacing w:before="0" w:after="0"/>
              <w:rPr>
                <w:rFonts w:cs="Times New Roman"/>
                <w:lang w:val="sr-Cyrl-RS"/>
              </w:rPr>
            </w:pPr>
          </w:p>
        </w:tc>
        <w:tc>
          <w:tcPr>
            <w:tcW w:w="436" w:type="dxa"/>
          </w:tcPr>
          <w:p w14:paraId="5F159B8F" w14:textId="77777777" w:rsidR="00EA377E" w:rsidRPr="00100DFA" w:rsidRDefault="00EA377E" w:rsidP="00BB715C">
            <w:pPr>
              <w:spacing w:before="0" w:after="0"/>
              <w:rPr>
                <w:rFonts w:cs="Times New Roman"/>
                <w:lang w:val="sr-Cyrl-RS"/>
              </w:rPr>
            </w:pPr>
          </w:p>
        </w:tc>
        <w:tc>
          <w:tcPr>
            <w:tcW w:w="436" w:type="dxa"/>
          </w:tcPr>
          <w:p w14:paraId="5AFDB4FC" w14:textId="77777777" w:rsidR="00EA377E" w:rsidRPr="00100DFA" w:rsidRDefault="00EA377E" w:rsidP="00BB715C">
            <w:pPr>
              <w:spacing w:before="0" w:after="0"/>
              <w:rPr>
                <w:rFonts w:cs="Times New Roman"/>
                <w:lang w:val="sr-Cyrl-RS"/>
              </w:rPr>
            </w:pPr>
          </w:p>
        </w:tc>
      </w:tr>
      <w:tr w:rsidR="00EA377E" w:rsidRPr="00100DFA" w14:paraId="1D27C1FE" w14:textId="77777777" w:rsidTr="00EA377E">
        <w:tc>
          <w:tcPr>
            <w:tcW w:w="584" w:type="dxa"/>
          </w:tcPr>
          <w:p w14:paraId="0AD1C56B" w14:textId="77777777" w:rsidR="00EA377E" w:rsidRPr="00100DFA" w:rsidRDefault="00EA377E" w:rsidP="00BB715C">
            <w:pPr>
              <w:spacing w:before="0" w:after="0"/>
              <w:jc w:val="center"/>
              <w:rPr>
                <w:rFonts w:cs="Times New Roman"/>
                <w:b/>
                <w:bCs/>
              </w:rPr>
            </w:pPr>
            <w:r w:rsidRPr="00100DFA">
              <w:rPr>
                <w:rFonts w:cs="Times New Roman"/>
                <w:b/>
                <w:sz w:val="20"/>
              </w:rPr>
              <w:t>7.</w:t>
            </w:r>
          </w:p>
        </w:tc>
        <w:tc>
          <w:tcPr>
            <w:tcW w:w="3205" w:type="dxa"/>
          </w:tcPr>
          <w:p w14:paraId="2C8F3F43" w14:textId="77777777" w:rsidR="00EA377E" w:rsidRPr="00100DFA" w:rsidRDefault="00EA377E" w:rsidP="00BB715C">
            <w:pPr>
              <w:spacing w:before="0" w:after="0"/>
              <w:rPr>
                <w:rFonts w:cs="Times New Roman"/>
              </w:rPr>
            </w:pPr>
            <w:r w:rsidRPr="00100DFA">
              <w:rPr>
                <w:rFonts w:cs="Times New Roman"/>
                <w:sz w:val="20"/>
              </w:rPr>
              <w:t>Adoption of laws and by-laws concerning organic production, quality schemes for agricultural products and foodstuffs; adoption of by-laws on the basis of the Law on Managing Agricultural Market</w:t>
            </w:r>
          </w:p>
        </w:tc>
        <w:tc>
          <w:tcPr>
            <w:tcW w:w="436" w:type="dxa"/>
            <w:shd w:val="clear" w:color="auto" w:fill="D9D9D9"/>
          </w:tcPr>
          <w:p w14:paraId="0E7AB952" w14:textId="77777777" w:rsidR="00EA377E" w:rsidRPr="00100DFA" w:rsidRDefault="00EA377E" w:rsidP="00BB715C">
            <w:pPr>
              <w:spacing w:before="0" w:after="0"/>
              <w:rPr>
                <w:rFonts w:cs="Times New Roman"/>
                <w:lang w:val="sr-Cyrl-RS"/>
              </w:rPr>
            </w:pPr>
          </w:p>
        </w:tc>
        <w:tc>
          <w:tcPr>
            <w:tcW w:w="436" w:type="dxa"/>
            <w:shd w:val="clear" w:color="auto" w:fill="D9D9D9"/>
          </w:tcPr>
          <w:p w14:paraId="15243950" w14:textId="77777777" w:rsidR="00EA377E" w:rsidRPr="00100DFA" w:rsidRDefault="00EA377E" w:rsidP="00BB715C">
            <w:pPr>
              <w:spacing w:before="0" w:after="0"/>
              <w:rPr>
                <w:rFonts w:cs="Times New Roman"/>
                <w:lang w:val="sr-Cyrl-RS"/>
              </w:rPr>
            </w:pPr>
          </w:p>
        </w:tc>
        <w:tc>
          <w:tcPr>
            <w:tcW w:w="436" w:type="dxa"/>
            <w:shd w:val="clear" w:color="auto" w:fill="D9D9D9"/>
          </w:tcPr>
          <w:p w14:paraId="29B76038" w14:textId="77777777" w:rsidR="00EA377E" w:rsidRPr="00100DFA" w:rsidRDefault="00EA377E" w:rsidP="00BB715C">
            <w:pPr>
              <w:spacing w:before="0" w:after="0"/>
              <w:rPr>
                <w:rFonts w:cs="Times New Roman"/>
                <w:lang w:val="sr-Cyrl-RS"/>
              </w:rPr>
            </w:pPr>
          </w:p>
        </w:tc>
        <w:tc>
          <w:tcPr>
            <w:tcW w:w="436" w:type="dxa"/>
            <w:shd w:val="clear" w:color="auto" w:fill="D9D9D9"/>
          </w:tcPr>
          <w:p w14:paraId="7AF319FC" w14:textId="77777777" w:rsidR="00EA377E" w:rsidRPr="00100DFA" w:rsidRDefault="00EA377E" w:rsidP="00BB715C">
            <w:pPr>
              <w:spacing w:before="0" w:after="0"/>
              <w:rPr>
                <w:rFonts w:cs="Times New Roman"/>
                <w:lang w:val="sr-Cyrl-RS"/>
              </w:rPr>
            </w:pPr>
          </w:p>
        </w:tc>
        <w:tc>
          <w:tcPr>
            <w:tcW w:w="436" w:type="dxa"/>
            <w:shd w:val="clear" w:color="auto" w:fill="D9D9D9"/>
          </w:tcPr>
          <w:p w14:paraId="5B38C9FD" w14:textId="77777777" w:rsidR="00EA377E" w:rsidRPr="00100DFA" w:rsidRDefault="00EA377E" w:rsidP="00BB715C">
            <w:pPr>
              <w:spacing w:before="0" w:after="0"/>
              <w:rPr>
                <w:rFonts w:cs="Times New Roman"/>
                <w:lang w:val="sr-Cyrl-RS"/>
              </w:rPr>
            </w:pPr>
          </w:p>
        </w:tc>
        <w:tc>
          <w:tcPr>
            <w:tcW w:w="436" w:type="dxa"/>
            <w:shd w:val="clear" w:color="auto" w:fill="D9D9D9"/>
          </w:tcPr>
          <w:p w14:paraId="2CA9C90D" w14:textId="77777777" w:rsidR="00EA377E" w:rsidRPr="00100DFA" w:rsidRDefault="00EA377E" w:rsidP="00BB715C">
            <w:pPr>
              <w:spacing w:before="0" w:after="0"/>
              <w:rPr>
                <w:rFonts w:cs="Times New Roman"/>
                <w:lang w:val="sr-Cyrl-RS"/>
              </w:rPr>
            </w:pPr>
          </w:p>
        </w:tc>
        <w:tc>
          <w:tcPr>
            <w:tcW w:w="436" w:type="dxa"/>
            <w:shd w:val="clear" w:color="auto" w:fill="D9D9D9"/>
          </w:tcPr>
          <w:p w14:paraId="0892BEE9" w14:textId="77777777" w:rsidR="00EA377E" w:rsidRPr="00100DFA" w:rsidRDefault="00EA377E" w:rsidP="00BB715C">
            <w:pPr>
              <w:spacing w:before="0" w:after="0"/>
              <w:rPr>
                <w:rFonts w:cs="Times New Roman"/>
                <w:lang w:val="sr-Cyrl-RS"/>
              </w:rPr>
            </w:pPr>
          </w:p>
        </w:tc>
        <w:tc>
          <w:tcPr>
            <w:tcW w:w="436" w:type="dxa"/>
            <w:shd w:val="clear" w:color="auto" w:fill="D9D9D9"/>
          </w:tcPr>
          <w:p w14:paraId="00B29331" w14:textId="77777777" w:rsidR="00EA377E" w:rsidRPr="00100DFA" w:rsidRDefault="00EA377E" w:rsidP="00BB715C">
            <w:pPr>
              <w:spacing w:before="0" w:after="0"/>
              <w:rPr>
                <w:rFonts w:cs="Times New Roman"/>
                <w:lang w:val="sr-Cyrl-RS"/>
              </w:rPr>
            </w:pPr>
          </w:p>
        </w:tc>
        <w:tc>
          <w:tcPr>
            <w:tcW w:w="436" w:type="dxa"/>
            <w:shd w:val="clear" w:color="auto" w:fill="D9D9D9"/>
          </w:tcPr>
          <w:p w14:paraId="5DC56829" w14:textId="77777777" w:rsidR="00EA377E" w:rsidRPr="00100DFA" w:rsidRDefault="00EA377E" w:rsidP="00BB715C">
            <w:pPr>
              <w:spacing w:before="0" w:after="0"/>
              <w:rPr>
                <w:rFonts w:cs="Times New Roman"/>
                <w:lang w:val="sr-Cyrl-RS"/>
              </w:rPr>
            </w:pPr>
          </w:p>
        </w:tc>
        <w:tc>
          <w:tcPr>
            <w:tcW w:w="436" w:type="dxa"/>
            <w:shd w:val="clear" w:color="auto" w:fill="D9D9D9"/>
          </w:tcPr>
          <w:p w14:paraId="7939D0EC" w14:textId="77777777" w:rsidR="00EA377E" w:rsidRPr="00100DFA" w:rsidRDefault="00EA377E" w:rsidP="00BB715C">
            <w:pPr>
              <w:spacing w:before="0" w:after="0"/>
              <w:rPr>
                <w:rFonts w:cs="Times New Roman"/>
                <w:lang w:val="sr-Cyrl-RS"/>
              </w:rPr>
            </w:pPr>
          </w:p>
        </w:tc>
        <w:tc>
          <w:tcPr>
            <w:tcW w:w="436" w:type="dxa"/>
            <w:shd w:val="clear" w:color="auto" w:fill="D9D9D9"/>
          </w:tcPr>
          <w:p w14:paraId="3A10E5D8" w14:textId="77777777" w:rsidR="00EA377E" w:rsidRPr="00100DFA" w:rsidRDefault="00EA377E" w:rsidP="00BB715C">
            <w:pPr>
              <w:spacing w:before="0" w:after="0"/>
              <w:rPr>
                <w:rFonts w:cs="Times New Roman"/>
                <w:lang w:val="sr-Cyrl-RS"/>
              </w:rPr>
            </w:pPr>
          </w:p>
        </w:tc>
        <w:tc>
          <w:tcPr>
            <w:tcW w:w="436" w:type="dxa"/>
            <w:shd w:val="clear" w:color="auto" w:fill="D9D9D9"/>
          </w:tcPr>
          <w:p w14:paraId="354E6FE7" w14:textId="77777777" w:rsidR="00EA377E" w:rsidRPr="00100DFA" w:rsidRDefault="00EA377E" w:rsidP="00BB715C">
            <w:pPr>
              <w:spacing w:before="0" w:after="0"/>
              <w:rPr>
                <w:rFonts w:cs="Times New Roman"/>
                <w:lang w:val="sr-Cyrl-RS"/>
              </w:rPr>
            </w:pPr>
          </w:p>
        </w:tc>
      </w:tr>
      <w:tr w:rsidR="00EA377E" w:rsidRPr="00100DFA" w14:paraId="42D1A06F" w14:textId="77777777" w:rsidTr="00EA377E">
        <w:tc>
          <w:tcPr>
            <w:tcW w:w="584" w:type="dxa"/>
          </w:tcPr>
          <w:p w14:paraId="1949F548" w14:textId="77777777" w:rsidR="00EA377E" w:rsidRPr="00100DFA" w:rsidRDefault="00EA377E" w:rsidP="00BB715C">
            <w:pPr>
              <w:spacing w:before="0" w:after="0"/>
              <w:jc w:val="center"/>
              <w:rPr>
                <w:rFonts w:cs="Times New Roman"/>
                <w:b/>
                <w:bCs/>
              </w:rPr>
            </w:pPr>
            <w:r w:rsidRPr="00100DFA">
              <w:rPr>
                <w:rFonts w:cs="Times New Roman"/>
                <w:b/>
                <w:sz w:val="20"/>
              </w:rPr>
              <w:t>8.</w:t>
            </w:r>
          </w:p>
        </w:tc>
        <w:tc>
          <w:tcPr>
            <w:tcW w:w="3205" w:type="dxa"/>
          </w:tcPr>
          <w:p w14:paraId="455393FD" w14:textId="77777777" w:rsidR="00EA377E" w:rsidRPr="00100DFA" w:rsidRDefault="00EA377E" w:rsidP="00BB715C">
            <w:pPr>
              <w:spacing w:before="0" w:after="0"/>
              <w:rPr>
                <w:rFonts w:cs="Times New Roman"/>
              </w:rPr>
            </w:pPr>
            <w:r w:rsidRPr="00100DFA">
              <w:rPr>
                <w:rFonts w:cs="Times New Roman"/>
                <w:sz w:val="20"/>
              </w:rPr>
              <w:t xml:space="preserve">The preparation and adoption of laws on land consolidation and laws on agricultural land; adoption of by-laws concerning land consolidation and implementation of expert surveillance in land consolidation procedures and implementation of the piloting of land consolidations </w:t>
            </w:r>
          </w:p>
        </w:tc>
        <w:tc>
          <w:tcPr>
            <w:tcW w:w="436" w:type="dxa"/>
            <w:shd w:val="clear" w:color="auto" w:fill="D9D9D9"/>
          </w:tcPr>
          <w:p w14:paraId="326119AB" w14:textId="77777777" w:rsidR="00EA377E" w:rsidRPr="00100DFA" w:rsidRDefault="00EA377E" w:rsidP="00BB715C">
            <w:pPr>
              <w:spacing w:before="0" w:after="0"/>
              <w:rPr>
                <w:rFonts w:cs="Times New Roman"/>
                <w:lang w:val="sr-Cyrl-RS"/>
              </w:rPr>
            </w:pPr>
          </w:p>
        </w:tc>
        <w:tc>
          <w:tcPr>
            <w:tcW w:w="436" w:type="dxa"/>
            <w:shd w:val="clear" w:color="auto" w:fill="D9D9D9"/>
          </w:tcPr>
          <w:p w14:paraId="522276E8" w14:textId="77777777" w:rsidR="00EA377E" w:rsidRPr="00100DFA" w:rsidRDefault="00EA377E" w:rsidP="00BB715C">
            <w:pPr>
              <w:spacing w:before="0" w:after="0"/>
              <w:rPr>
                <w:rFonts w:cs="Times New Roman"/>
                <w:lang w:val="sr-Cyrl-RS"/>
              </w:rPr>
            </w:pPr>
          </w:p>
        </w:tc>
        <w:tc>
          <w:tcPr>
            <w:tcW w:w="436" w:type="dxa"/>
            <w:shd w:val="clear" w:color="auto" w:fill="D9D9D9"/>
          </w:tcPr>
          <w:p w14:paraId="0F388E8E" w14:textId="77777777" w:rsidR="00EA377E" w:rsidRPr="00100DFA" w:rsidRDefault="00EA377E" w:rsidP="00BB715C">
            <w:pPr>
              <w:spacing w:before="0" w:after="0"/>
              <w:rPr>
                <w:rFonts w:cs="Times New Roman"/>
                <w:lang w:val="sr-Cyrl-RS"/>
              </w:rPr>
            </w:pPr>
          </w:p>
        </w:tc>
        <w:tc>
          <w:tcPr>
            <w:tcW w:w="436" w:type="dxa"/>
            <w:shd w:val="clear" w:color="auto" w:fill="D9D9D9"/>
          </w:tcPr>
          <w:p w14:paraId="07C1A320" w14:textId="77777777" w:rsidR="00EA377E" w:rsidRPr="00100DFA" w:rsidRDefault="00EA377E" w:rsidP="00BB715C">
            <w:pPr>
              <w:spacing w:before="0" w:after="0"/>
              <w:rPr>
                <w:rFonts w:cs="Times New Roman"/>
                <w:lang w:val="sr-Cyrl-RS"/>
              </w:rPr>
            </w:pPr>
          </w:p>
        </w:tc>
        <w:tc>
          <w:tcPr>
            <w:tcW w:w="436" w:type="dxa"/>
            <w:shd w:val="clear" w:color="auto" w:fill="D9D9D9"/>
          </w:tcPr>
          <w:p w14:paraId="2A9BA552" w14:textId="77777777" w:rsidR="00EA377E" w:rsidRPr="00100DFA" w:rsidRDefault="00EA377E" w:rsidP="00BB715C">
            <w:pPr>
              <w:spacing w:before="0" w:after="0"/>
              <w:rPr>
                <w:rFonts w:cs="Times New Roman"/>
                <w:lang w:val="sr-Cyrl-RS"/>
              </w:rPr>
            </w:pPr>
          </w:p>
        </w:tc>
        <w:tc>
          <w:tcPr>
            <w:tcW w:w="436" w:type="dxa"/>
            <w:shd w:val="clear" w:color="auto" w:fill="D9D9D9"/>
          </w:tcPr>
          <w:p w14:paraId="3021F216" w14:textId="77777777" w:rsidR="00EA377E" w:rsidRPr="00100DFA" w:rsidRDefault="00EA377E" w:rsidP="00BB715C">
            <w:pPr>
              <w:spacing w:before="0" w:after="0"/>
              <w:rPr>
                <w:rFonts w:cs="Times New Roman"/>
                <w:lang w:val="sr-Cyrl-RS"/>
              </w:rPr>
            </w:pPr>
          </w:p>
        </w:tc>
        <w:tc>
          <w:tcPr>
            <w:tcW w:w="436" w:type="dxa"/>
            <w:shd w:val="clear" w:color="auto" w:fill="D9D9D9"/>
          </w:tcPr>
          <w:p w14:paraId="215111C8" w14:textId="77777777" w:rsidR="00EA377E" w:rsidRPr="00100DFA" w:rsidRDefault="00EA377E" w:rsidP="00BB715C">
            <w:pPr>
              <w:spacing w:before="0" w:after="0"/>
              <w:rPr>
                <w:rFonts w:cs="Times New Roman"/>
                <w:lang w:val="sr-Cyrl-RS"/>
              </w:rPr>
            </w:pPr>
          </w:p>
        </w:tc>
        <w:tc>
          <w:tcPr>
            <w:tcW w:w="436" w:type="dxa"/>
            <w:shd w:val="clear" w:color="auto" w:fill="D9D9D9"/>
          </w:tcPr>
          <w:p w14:paraId="3E23ECB0" w14:textId="77777777" w:rsidR="00EA377E" w:rsidRPr="00100DFA" w:rsidRDefault="00EA377E" w:rsidP="00BB715C">
            <w:pPr>
              <w:spacing w:before="0" w:after="0"/>
              <w:rPr>
                <w:rFonts w:cs="Times New Roman"/>
                <w:lang w:val="sr-Cyrl-RS"/>
              </w:rPr>
            </w:pPr>
          </w:p>
        </w:tc>
        <w:tc>
          <w:tcPr>
            <w:tcW w:w="436" w:type="dxa"/>
            <w:shd w:val="clear" w:color="auto" w:fill="D9D9D9"/>
          </w:tcPr>
          <w:p w14:paraId="033BFD46" w14:textId="77777777" w:rsidR="00EA377E" w:rsidRPr="00100DFA" w:rsidRDefault="00EA377E" w:rsidP="00BB715C">
            <w:pPr>
              <w:spacing w:before="0" w:after="0"/>
              <w:rPr>
                <w:rFonts w:cs="Times New Roman"/>
                <w:lang w:val="sr-Cyrl-RS"/>
              </w:rPr>
            </w:pPr>
          </w:p>
        </w:tc>
        <w:tc>
          <w:tcPr>
            <w:tcW w:w="436" w:type="dxa"/>
            <w:shd w:val="clear" w:color="auto" w:fill="D9D9D9"/>
          </w:tcPr>
          <w:p w14:paraId="2F701809" w14:textId="77777777" w:rsidR="00EA377E" w:rsidRPr="00100DFA" w:rsidRDefault="00EA377E" w:rsidP="00BB715C">
            <w:pPr>
              <w:spacing w:before="0" w:after="0"/>
              <w:rPr>
                <w:rFonts w:cs="Times New Roman"/>
                <w:lang w:val="sr-Cyrl-RS"/>
              </w:rPr>
            </w:pPr>
          </w:p>
        </w:tc>
        <w:tc>
          <w:tcPr>
            <w:tcW w:w="436" w:type="dxa"/>
            <w:shd w:val="clear" w:color="auto" w:fill="D9D9D9"/>
          </w:tcPr>
          <w:p w14:paraId="7A56CE2F" w14:textId="77777777" w:rsidR="00EA377E" w:rsidRPr="00100DFA" w:rsidRDefault="00EA377E" w:rsidP="00BB715C">
            <w:pPr>
              <w:spacing w:before="0" w:after="0"/>
              <w:rPr>
                <w:rFonts w:cs="Times New Roman"/>
                <w:lang w:val="sr-Cyrl-RS"/>
              </w:rPr>
            </w:pPr>
          </w:p>
        </w:tc>
        <w:tc>
          <w:tcPr>
            <w:tcW w:w="436" w:type="dxa"/>
            <w:shd w:val="clear" w:color="auto" w:fill="D9D9D9"/>
          </w:tcPr>
          <w:p w14:paraId="6F30EBC4" w14:textId="77777777" w:rsidR="00EA377E" w:rsidRPr="00100DFA" w:rsidRDefault="00EA377E" w:rsidP="00BB715C">
            <w:pPr>
              <w:spacing w:before="0" w:after="0"/>
              <w:rPr>
                <w:rFonts w:cs="Times New Roman"/>
                <w:lang w:val="sr-Cyrl-RS"/>
              </w:rPr>
            </w:pPr>
          </w:p>
        </w:tc>
      </w:tr>
      <w:tr w:rsidR="00EA377E" w:rsidRPr="00100DFA" w14:paraId="050D82F7" w14:textId="77777777" w:rsidTr="00EA377E">
        <w:tc>
          <w:tcPr>
            <w:tcW w:w="584" w:type="dxa"/>
          </w:tcPr>
          <w:p w14:paraId="7F04A141" w14:textId="77777777" w:rsidR="00EA377E" w:rsidRPr="00100DFA" w:rsidRDefault="00EA377E" w:rsidP="00BB715C">
            <w:pPr>
              <w:spacing w:before="0" w:after="0"/>
              <w:jc w:val="center"/>
              <w:rPr>
                <w:rFonts w:cs="Times New Roman"/>
                <w:b/>
                <w:bCs/>
              </w:rPr>
            </w:pPr>
            <w:r w:rsidRPr="00100DFA">
              <w:rPr>
                <w:rFonts w:cs="Times New Roman"/>
                <w:b/>
                <w:sz w:val="20"/>
              </w:rPr>
              <w:t>9.</w:t>
            </w:r>
          </w:p>
        </w:tc>
        <w:tc>
          <w:tcPr>
            <w:tcW w:w="3205" w:type="dxa"/>
          </w:tcPr>
          <w:p w14:paraId="6FAB4022" w14:textId="77777777" w:rsidR="00EA377E" w:rsidRPr="00100DFA" w:rsidRDefault="00EA377E" w:rsidP="00BB715C">
            <w:pPr>
              <w:spacing w:before="0" w:after="0"/>
              <w:rPr>
                <w:rFonts w:cs="Times New Roman"/>
              </w:rPr>
            </w:pPr>
            <w:r w:rsidRPr="00100DFA">
              <w:rPr>
                <w:rFonts w:cs="Times New Roman"/>
                <w:sz w:val="20"/>
              </w:rPr>
              <w:t xml:space="preserve">Digitalisation and development of a radio system for management and </w:t>
            </w:r>
            <w:r w:rsidRPr="00100DFA">
              <w:rPr>
                <w:rFonts w:cs="Times New Roman"/>
                <w:sz w:val="20"/>
              </w:rPr>
              <w:lastRenderedPageBreak/>
              <w:t>control of incentives for the purpose of preparations for the EU Common Agricultural Policy (linking the Register of Agricultural Holdings with the Register of Animals and the Land Parcel Identification System, development of a Geo-Spatial Application (GSA) and other elements of the IACS, other than the Area Monitoring System (AMS).</w:t>
            </w:r>
          </w:p>
        </w:tc>
        <w:tc>
          <w:tcPr>
            <w:tcW w:w="436" w:type="dxa"/>
            <w:shd w:val="clear" w:color="auto" w:fill="D9D9D9"/>
          </w:tcPr>
          <w:p w14:paraId="17C84C91" w14:textId="77777777" w:rsidR="00EA377E" w:rsidRPr="00100DFA" w:rsidRDefault="00EA377E" w:rsidP="00BB715C">
            <w:pPr>
              <w:spacing w:before="0" w:after="0"/>
              <w:rPr>
                <w:rFonts w:cs="Times New Roman"/>
                <w:lang w:val="sr-Cyrl-RS"/>
              </w:rPr>
            </w:pPr>
          </w:p>
        </w:tc>
        <w:tc>
          <w:tcPr>
            <w:tcW w:w="436" w:type="dxa"/>
            <w:shd w:val="clear" w:color="auto" w:fill="D9D9D9"/>
          </w:tcPr>
          <w:p w14:paraId="7A2E2606" w14:textId="77777777" w:rsidR="00EA377E" w:rsidRPr="00100DFA" w:rsidRDefault="00EA377E" w:rsidP="00BB715C">
            <w:pPr>
              <w:spacing w:before="0" w:after="0"/>
              <w:rPr>
                <w:rFonts w:cs="Times New Roman"/>
                <w:lang w:val="sr-Cyrl-RS"/>
              </w:rPr>
            </w:pPr>
          </w:p>
        </w:tc>
        <w:tc>
          <w:tcPr>
            <w:tcW w:w="436" w:type="dxa"/>
            <w:shd w:val="clear" w:color="auto" w:fill="D9D9D9"/>
          </w:tcPr>
          <w:p w14:paraId="57759BBB" w14:textId="77777777" w:rsidR="00EA377E" w:rsidRPr="00100DFA" w:rsidRDefault="00EA377E" w:rsidP="00BB715C">
            <w:pPr>
              <w:spacing w:before="0" w:after="0"/>
              <w:rPr>
                <w:rFonts w:cs="Times New Roman"/>
                <w:lang w:val="sr-Cyrl-RS"/>
              </w:rPr>
            </w:pPr>
          </w:p>
        </w:tc>
        <w:tc>
          <w:tcPr>
            <w:tcW w:w="436" w:type="dxa"/>
            <w:shd w:val="clear" w:color="auto" w:fill="D9D9D9"/>
          </w:tcPr>
          <w:p w14:paraId="55E42FF8" w14:textId="77777777" w:rsidR="00EA377E" w:rsidRPr="00100DFA" w:rsidRDefault="00EA377E" w:rsidP="00BB715C">
            <w:pPr>
              <w:spacing w:before="0" w:after="0"/>
              <w:rPr>
                <w:rFonts w:cs="Times New Roman"/>
                <w:lang w:val="sr-Cyrl-RS"/>
              </w:rPr>
            </w:pPr>
          </w:p>
        </w:tc>
        <w:tc>
          <w:tcPr>
            <w:tcW w:w="436" w:type="dxa"/>
            <w:shd w:val="clear" w:color="auto" w:fill="D9D9D9"/>
          </w:tcPr>
          <w:p w14:paraId="2E113189" w14:textId="77777777" w:rsidR="00EA377E" w:rsidRPr="00100DFA" w:rsidRDefault="00EA377E" w:rsidP="00BB715C">
            <w:pPr>
              <w:spacing w:before="0" w:after="0"/>
              <w:rPr>
                <w:rFonts w:cs="Times New Roman"/>
                <w:lang w:val="sr-Cyrl-RS"/>
              </w:rPr>
            </w:pPr>
          </w:p>
        </w:tc>
        <w:tc>
          <w:tcPr>
            <w:tcW w:w="436" w:type="dxa"/>
            <w:shd w:val="clear" w:color="auto" w:fill="D9D9D9"/>
          </w:tcPr>
          <w:p w14:paraId="64A61295" w14:textId="77777777" w:rsidR="00EA377E" w:rsidRPr="00100DFA" w:rsidRDefault="00EA377E" w:rsidP="00BB715C">
            <w:pPr>
              <w:spacing w:before="0" w:after="0"/>
              <w:rPr>
                <w:rFonts w:cs="Times New Roman"/>
                <w:lang w:val="sr-Cyrl-RS"/>
              </w:rPr>
            </w:pPr>
          </w:p>
        </w:tc>
        <w:tc>
          <w:tcPr>
            <w:tcW w:w="436" w:type="dxa"/>
            <w:shd w:val="clear" w:color="auto" w:fill="D9D9D9"/>
          </w:tcPr>
          <w:p w14:paraId="5223D8B6" w14:textId="77777777" w:rsidR="00EA377E" w:rsidRPr="00100DFA" w:rsidRDefault="00EA377E" w:rsidP="00BB715C">
            <w:pPr>
              <w:spacing w:before="0" w:after="0"/>
              <w:rPr>
                <w:rFonts w:cs="Times New Roman"/>
                <w:lang w:val="sr-Cyrl-RS"/>
              </w:rPr>
            </w:pPr>
          </w:p>
        </w:tc>
        <w:tc>
          <w:tcPr>
            <w:tcW w:w="436" w:type="dxa"/>
            <w:shd w:val="clear" w:color="auto" w:fill="D9D9D9"/>
          </w:tcPr>
          <w:p w14:paraId="443D9E40" w14:textId="77777777" w:rsidR="00EA377E" w:rsidRPr="00100DFA" w:rsidRDefault="00EA377E" w:rsidP="00BB715C">
            <w:pPr>
              <w:spacing w:before="0" w:after="0"/>
              <w:rPr>
                <w:rFonts w:cs="Times New Roman"/>
                <w:lang w:val="sr-Cyrl-RS"/>
              </w:rPr>
            </w:pPr>
          </w:p>
        </w:tc>
        <w:tc>
          <w:tcPr>
            <w:tcW w:w="436" w:type="dxa"/>
            <w:shd w:val="clear" w:color="auto" w:fill="D9D9D9"/>
          </w:tcPr>
          <w:p w14:paraId="0AECD8D1" w14:textId="77777777" w:rsidR="00EA377E" w:rsidRPr="00100DFA" w:rsidRDefault="00EA377E" w:rsidP="00BB715C">
            <w:pPr>
              <w:spacing w:before="0" w:after="0"/>
              <w:rPr>
                <w:rFonts w:cs="Times New Roman"/>
                <w:lang w:val="sr-Cyrl-RS"/>
              </w:rPr>
            </w:pPr>
          </w:p>
        </w:tc>
        <w:tc>
          <w:tcPr>
            <w:tcW w:w="436" w:type="dxa"/>
            <w:shd w:val="clear" w:color="auto" w:fill="D9D9D9"/>
          </w:tcPr>
          <w:p w14:paraId="3B467C0E" w14:textId="77777777" w:rsidR="00EA377E" w:rsidRPr="00100DFA" w:rsidRDefault="00EA377E" w:rsidP="00BB715C">
            <w:pPr>
              <w:spacing w:before="0" w:after="0"/>
              <w:rPr>
                <w:rFonts w:cs="Times New Roman"/>
                <w:lang w:val="sr-Cyrl-RS"/>
              </w:rPr>
            </w:pPr>
          </w:p>
        </w:tc>
        <w:tc>
          <w:tcPr>
            <w:tcW w:w="436" w:type="dxa"/>
            <w:shd w:val="clear" w:color="auto" w:fill="D9D9D9"/>
          </w:tcPr>
          <w:p w14:paraId="1A11EC6C" w14:textId="77777777" w:rsidR="00EA377E" w:rsidRPr="00100DFA" w:rsidRDefault="00EA377E" w:rsidP="00BB715C">
            <w:pPr>
              <w:spacing w:before="0" w:after="0"/>
              <w:rPr>
                <w:rFonts w:cs="Times New Roman"/>
                <w:lang w:val="sr-Cyrl-RS"/>
              </w:rPr>
            </w:pPr>
          </w:p>
        </w:tc>
        <w:tc>
          <w:tcPr>
            <w:tcW w:w="436" w:type="dxa"/>
            <w:shd w:val="clear" w:color="auto" w:fill="D9D9D9"/>
          </w:tcPr>
          <w:p w14:paraId="3CA79BB7" w14:textId="77777777" w:rsidR="00EA377E" w:rsidRPr="00100DFA" w:rsidRDefault="00EA377E" w:rsidP="00BB715C">
            <w:pPr>
              <w:spacing w:before="0" w:after="0"/>
              <w:rPr>
                <w:rFonts w:cs="Times New Roman"/>
                <w:lang w:val="sr-Cyrl-RS"/>
              </w:rPr>
            </w:pPr>
          </w:p>
        </w:tc>
      </w:tr>
      <w:tr w:rsidR="00EA377E" w:rsidRPr="00100DFA" w14:paraId="775CEEE1" w14:textId="77777777" w:rsidTr="00EA377E">
        <w:tc>
          <w:tcPr>
            <w:tcW w:w="584" w:type="dxa"/>
          </w:tcPr>
          <w:p w14:paraId="7265FC25" w14:textId="77777777" w:rsidR="00EA377E" w:rsidRPr="00100DFA" w:rsidRDefault="00EA377E" w:rsidP="00BB715C">
            <w:pPr>
              <w:spacing w:before="0" w:after="0"/>
              <w:rPr>
                <w:rFonts w:cs="Times New Roman"/>
                <w:lang w:val="sr-Cyrl-RS"/>
              </w:rPr>
            </w:pPr>
          </w:p>
        </w:tc>
        <w:tc>
          <w:tcPr>
            <w:tcW w:w="3205" w:type="dxa"/>
          </w:tcPr>
          <w:p w14:paraId="4D86FD0B" w14:textId="77777777" w:rsidR="00EA377E" w:rsidRPr="00100DFA" w:rsidRDefault="00EA377E" w:rsidP="00BB715C">
            <w:pPr>
              <w:spacing w:before="0" w:after="0"/>
              <w:rPr>
                <w:rFonts w:cs="Times New Roman"/>
                <w:b/>
                <w:bCs/>
              </w:rPr>
            </w:pPr>
            <w:r w:rsidRPr="00100DFA">
              <w:rPr>
                <w:rFonts w:cs="Times New Roman"/>
                <w:b/>
              </w:rPr>
              <w:t>Measure 4</w:t>
            </w:r>
          </w:p>
        </w:tc>
        <w:tc>
          <w:tcPr>
            <w:tcW w:w="436" w:type="dxa"/>
          </w:tcPr>
          <w:p w14:paraId="4EA67486" w14:textId="77777777" w:rsidR="00EA377E" w:rsidRPr="00100DFA" w:rsidRDefault="00EA377E" w:rsidP="00BB715C">
            <w:pPr>
              <w:spacing w:before="0" w:after="0"/>
              <w:rPr>
                <w:rFonts w:cs="Times New Roman"/>
                <w:i/>
                <w:sz w:val="18"/>
                <w:szCs w:val="18"/>
                <w:lang w:val="sr-Cyrl-RS"/>
              </w:rPr>
            </w:pPr>
          </w:p>
        </w:tc>
        <w:tc>
          <w:tcPr>
            <w:tcW w:w="436" w:type="dxa"/>
          </w:tcPr>
          <w:p w14:paraId="62D1173D" w14:textId="77777777" w:rsidR="00EA377E" w:rsidRPr="00100DFA" w:rsidRDefault="00EA377E" w:rsidP="00BB715C">
            <w:pPr>
              <w:spacing w:before="0" w:after="0"/>
              <w:rPr>
                <w:rFonts w:cs="Times New Roman"/>
                <w:i/>
                <w:sz w:val="18"/>
                <w:szCs w:val="18"/>
                <w:lang w:val="sr-Cyrl-RS"/>
              </w:rPr>
            </w:pPr>
          </w:p>
        </w:tc>
        <w:tc>
          <w:tcPr>
            <w:tcW w:w="436" w:type="dxa"/>
          </w:tcPr>
          <w:p w14:paraId="0A7561D8" w14:textId="77777777" w:rsidR="00EA377E" w:rsidRPr="00100DFA" w:rsidRDefault="00EA377E" w:rsidP="00BB715C">
            <w:pPr>
              <w:spacing w:before="0" w:after="0"/>
              <w:rPr>
                <w:rFonts w:cs="Times New Roman"/>
                <w:i/>
                <w:sz w:val="18"/>
                <w:szCs w:val="18"/>
                <w:lang w:val="sr-Cyrl-RS"/>
              </w:rPr>
            </w:pPr>
          </w:p>
        </w:tc>
        <w:tc>
          <w:tcPr>
            <w:tcW w:w="436" w:type="dxa"/>
          </w:tcPr>
          <w:p w14:paraId="54375769" w14:textId="77777777" w:rsidR="00EA377E" w:rsidRPr="00100DFA" w:rsidRDefault="00EA377E" w:rsidP="00BB715C">
            <w:pPr>
              <w:spacing w:before="0" w:after="0"/>
              <w:rPr>
                <w:rFonts w:cs="Times New Roman"/>
                <w:i/>
                <w:sz w:val="18"/>
                <w:szCs w:val="18"/>
                <w:lang w:val="sr-Cyrl-RS"/>
              </w:rPr>
            </w:pPr>
          </w:p>
        </w:tc>
        <w:tc>
          <w:tcPr>
            <w:tcW w:w="436" w:type="dxa"/>
          </w:tcPr>
          <w:p w14:paraId="6A213CF8" w14:textId="77777777" w:rsidR="00EA377E" w:rsidRPr="00100DFA" w:rsidRDefault="00EA377E" w:rsidP="00BB715C">
            <w:pPr>
              <w:spacing w:before="0" w:after="0"/>
              <w:rPr>
                <w:rFonts w:cs="Times New Roman"/>
                <w:i/>
                <w:sz w:val="18"/>
                <w:szCs w:val="18"/>
                <w:lang w:val="sr-Cyrl-RS"/>
              </w:rPr>
            </w:pPr>
          </w:p>
        </w:tc>
        <w:tc>
          <w:tcPr>
            <w:tcW w:w="436" w:type="dxa"/>
          </w:tcPr>
          <w:p w14:paraId="182CF088" w14:textId="77777777" w:rsidR="00EA377E" w:rsidRPr="00100DFA" w:rsidRDefault="00EA377E" w:rsidP="00BB715C">
            <w:pPr>
              <w:spacing w:before="0" w:after="0"/>
              <w:rPr>
                <w:rFonts w:cs="Times New Roman"/>
                <w:i/>
                <w:sz w:val="18"/>
                <w:szCs w:val="18"/>
                <w:lang w:val="sr-Cyrl-RS"/>
              </w:rPr>
            </w:pPr>
          </w:p>
        </w:tc>
        <w:tc>
          <w:tcPr>
            <w:tcW w:w="436" w:type="dxa"/>
          </w:tcPr>
          <w:p w14:paraId="0F143D3E" w14:textId="77777777" w:rsidR="00EA377E" w:rsidRPr="00100DFA" w:rsidRDefault="00EA377E" w:rsidP="00BB715C">
            <w:pPr>
              <w:spacing w:before="0" w:after="0"/>
              <w:rPr>
                <w:rFonts w:cs="Times New Roman"/>
                <w:i/>
                <w:sz w:val="18"/>
                <w:szCs w:val="18"/>
                <w:lang w:val="sr-Cyrl-RS"/>
              </w:rPr>
            </w:pPr>
          </w:p>
        </w:tc>
        <w:tc>
          <w:tcPr>
            <w:tcW w:w="436" w:type="dxa"/>
          </w:tcPr>
          <w:p w14:paraId="167E30F8" w14:textId="77777777" w:rsidR="00EA377E" w:rsidRPr="00100DFA" w:rsidRDefault="00EA377E" w:rsidP="00BB715C">
            <w:pPr>
              <w:spacing w:before="0" w:after="0"/>
              <w:rPr>
                <w:rFonts w:cs="Times New Roman"/>
                <w:i/>
                <w:sz w:val="18"/>
                <w:szCs w:val="18"/>
                <w:lang w:val="sr-Cyrl-RS"/>
              </w:rPr>
            </w:pPr>
          </w:p>
        </w:tc>
        <w:tc>
          <w:tcPr>
            <w:tcW w:w="436" w:type="dxa"/>
          </w:tcPr>
          <w:p w14:paraId="02294B7A" w14:textId="77777777" w:rsidR="00EA377E" w:rsidRPr="00100DFA" w:rsidRDefault="00EA377E" w:rsidP="00BB715C">
            <w:pPr>
              <w:spacing w:before="0" w:after="0"/>
              <w:rPr>
                <w:rFonts w:cs="Times New Roman"/>
                <w:i/>
                <w:sz w:val="18"/>
                <w:szCs w:val="18"/>
                <w:lang w:val="sr-Cyrl-RS"/>
              </w:rPr>
            </w:pPr>
          </w:p>
        </w:tc>
        <w:tc>
          <w:tcPr>
            <w:tcW w:w="436" w:type="dxa"/>
          </w:tcPr>
          <w:p w14:paraId="05412F56" w14:textId="77777777" w:rsidR="00EA377E" w:rsidRPr="00100DFA" w:rsidRDefault="00EA377E" w:rsidP="00BB715C">
            <w:pPr>
              <w:spacing w:before="0" w:after="0"/>
              <w:rPr>
                <w:rFonts w:cs="Times New Roman"/>
                <w:i/>
                <w:sz w:val="18"/>
                <w:szCs w:val="18"/>
                <w:lang w:val="sr-Cyrl-RS"/>
              </w:rPr>
            </w:pPr>
          </w:p>
        </w:tc>
        <w:tc>
          <w:tcPr>
            <w:tcW w:w="436" w:type="dxa"/>
          </w:tcPr>
          <w:p w14:paraId="30C1A992" w14:textId="77777777" w:rsidR="00EA377E" w:rsidRPr="00100DFA" w:rsidRDefault="00EA377E" w:rsidP="00BB715C">
            <w:pPr>
              <w:spacing w:before="0" w:after="0"/>
              <w:rPr>
                <w:rFonts w:cs="Times New Roman"/>
                <w:i/>
                <w:sz w:val="18"/>
                <w:szCs w:val="18"/>
                <w:lang w:val="sr-Cyrl-RS"/>
              </w:rPr>
            </w:pPr>
          </w:p>
        </w:tc>
        <w:tc>
          <w:tcPr>
            <w:tcW w:w="436" w:type="dxa"/>
          </w:tcPr>
          <w:p w14:paraId="109320C5" w14:textId="77777777" w:rsidR="00EA377E" w:rsidRPr="00100DFA" w:rsidRDefault="00EA377E" w:rsidP="00BB715C">
            <w:pPr>
              <w:spacing w:before="0" w:after="0"/>
              <w:rPr>
                <w:rFonts w:cs="Times New Roman"/>
                <w:i/>
                <w:sz w:val="18"/>
                <w:szCs w:val="18"/>
                <w:lang w:val="sr-Cyrl-RS"/>
              </w:rPr>
            </w:pPr>
          </w:p>
        </w:tc>
      </w:tr>
      <w:tr w:rsidR="00EA377E" w:rsidRPr="00100DFA" w14:paraId="3620C648" w14:textId="77777777" w:rsidTr="00EA377E">
        <w:tc>
          <w:tcPr>
            <w:tcW w:w="584" w:type="dxa"/>
          </w:tcPr>
          <w:p w14:paraId="434536F8" w14:textId="77777777" w:rsidR="00EA377E" w:rsidRPr="00100DFA" w:rsidRDefault="00EA377E" w:rsidP="00BB715C">
            <w:pPr>
              <w:spacing w:before="0" w:after="0"/>
              <w:jc w:val="center"/>
              <w:rPr>
                <w:rFonts w:cs="Times New Roman"/>
                <w:b/>
                <w:bCs/>
              </w:rPr>
            </w:pPr>
            <w:r w:rsidRPr="00100DFA">
              <w:rPr>
                <w:rFonts w:cs="Times New Roman"/>
                <w:b/>
                <w:sz w:val="20"/>
              </w:rPr>
              <w:t>10.</w:t>
            </w:r>
          </w:p>
        </w:tc>
        <w:tc>
          <w:tcPr>
            <w:tcW w:w="3205" w:type="dxa"/>
          </w:tcPr>
          <w:p w14:paraId="515AA8AD" w14:textId="77777777" w:rsidR="00EA377E" w:rsidRPr="00100DFA" w:rsidRDefault="00EA377E" w:rsidP="00BB715C">
            <w:pPr>
              <w:spacing w:before="0" w:after="0"/>
              <w:rPr>
                <w:rFonts w:cs="Times New Roman"/>
              </w:rPr>
            </w:pPr>
            <w:r w:rsidRPr="00100DFA">
              <w:rPr>
                <w:rFonts w:cs="Times New Roman"/>
                <w:sz w:val="20"/>
              </w:rPr>
              <w:t>Adoption of by-laws for the application of the Law on the Management of Enterprises Owned by the Republic of Serbia</w:t>
            </w:r>
          </w:p>
        </w:tc>
        <w:tc>
          <w:tcPr>
            <w:tcW w:w="436" w:type="dxa"/>
            <w:shd w:val="clear" w:color="auto" w:fill="D9D9D9"/>
          </w:tcPr>
          <w:p w14:paraId="1E05D3DC" w14:textId="77777777" w:rsidR="00EA377E" w:rsidRPr="00100DFA" w:rsidRDefault="00EA377E" w:rsidP="00BB715C">
            <w:pPr>
              <w:spacing w:before="0" w:after="0"/>
              <w:rPr>
                <w:rFonts w:cs="Times New Roman"/>
                <w:lang w:val="sr-Cyrl-RS"/>
              </w:rPr>
            </w:pPr>
          </w:p>
        </w:tc>
        <w:tc>
          <w:tcPr>
            <w:tcW w:w="436" w:type="dxa"/>
            <w:shd w:val="clear" w:color="auto" w:fill="D9D9D9"/>
          </w:tcPr>
          <w:p w14:paraId="609D5EAF" w14:textId="77777777" w:rsidR="00EA377E" w:rsidRPr="00100DFA" w:rsidRDefault="00EA377E" w:rsidP="00BB715C">
            <w:pPr>
              <w:spacing w:before="0" w:after="0"/>
              <w:rPr>
                <w:rFonts w:cs="Times New Roman"/>
                <w:lang w:val="sr-Cyrl-RS"/>
              </w:rPr>
            </w:pPr>
          </w:p>
        </w:tc>
        <w:tc>
          <w:tcPr>
            <w:tcW w:w="436" w:type="dxa"/>
            <w:shd w:val="clear" w:color="auto" w:fill="D9D9D9"/>
          </w:tcPr>
          <w:p w14:paraId="10464F85" w14:textId="77777777" w:rsidR="00EA377E" w:rsidRPr="00100DFA" w:rsidRDefault="00EA377E" w:rsidP="00BB715C">
            <w:pPr>
              <w:spacing w:before="0" w:after="0"/>
              <w:rPr>
                <w:rFonts w:cs="Times New Roman"/>
                <w:lang w:val="sr-Cyrl-RS"/>
              </w:rPr>
            </w:pPr>
          </w:p>
        </w:tc>
        <w:tc>
          <w:tcPr>
            <w:tcW w:w="436" w:type="dxa"/>
            <w:shd w:val="clear" w:color="auto" w:fill="D9D9D9"/>
          </w:tcPr>
          <w:p w14:paraId="74656307" w14:textId="77777777" w:rsidR="00EA377E" w:rsidRPr="00100DFA" w:rsidRDefault="00EA377E" w:rsidP="00BB715C">
            <w:pPr>
              <w:spacing w:before="0" w:after="0"/>
              <w:rPr>
                <w:rFonts w:cs="Times New Roman"/>
                <w:lang w:val="sr-Cyrl-RS"/>
              </w:rPr>
            </w:pPr>
          </w:p>
        </w:tc>
        <w:tc>
          <w:tcPr>
            <w:tcW w:w="436" w:type="dxa"/>
            <w:shd w:val="clear" w:color="auto" w:fill="D9D9D9"/>
          </w:tcPr>
          <w:p w14:paraId="7094E8D8" w14:textId="77777777" w:rsidR="00EA377E" w:rsidRPr="00100DFA" w:rsidRDefault="00EA377E" w:rsidP="00BB715C">
            <w:pPr>
              <w:spacing w:before="0" w:after="0"/>
              <w:rPr>
                <w:rFonts w:cs="Times New Roman"/>
                <w:lang w:val="sr-Cyrl-RS"/>
              </w:rPr>
            </w:pPr>
          </w:p>
        </w:tc>
        <w:tc>
          <w:tcPr>
            <w:tcW w:w="436" w:type="dxa"/>
            <w:shd w:val="clear" w:color="auto" w:fill="D9D9D9"/>
          </w:tcPr>
          <w:p w14:paraId="1BB5967D" w14:textId="77777777" w:rsidR="00EA377E" w:rsidRPr="00100DFA" w:rsidRDefault="00EA377E" w:rsidP="00BB715C">
            <w:pPr>
              <w:spacing w:before="0" w:after="0"/>
              <w:rPr>
                <w:rFonts w:cs="Times New Roman"/>
                <w:lang w:val="sr-Cyrl-RS"/>
              </w:rPr>
            </w:pPr>
          </w:p>
        </w:tc>
        <w:tc>
          <w:tcPr>
            <w:tcW w:w="436" w:type="dxa"/>
            <w:shd w:val="clear" w:color="auto" w:fill="D9D9D9"/>
          </w:tcPr>
          <w:p w14:paraId="205B022B" w14:textId="77777777" w:rsidR="00EA377E" w:rsidRPr="00100DFA" w:rsidRDefault="00EA377E" w:rsidP="00BB715C">
            <w:pPr>
              <w:spacing w:before="0" w:after="0"/>
              <w:rPr>
                <w:rFonts w:cs="Times New Roman"/>
                <w:lang w:val="sr-Cyrl-RS"/>
              </w:rPr>
            </w:pPr>
          </w:p>
        </w:tc>
        <w:tc>
          <w:tcPr>
            <w:tcW w:w="436" w:type="dxa"/>
          </w:tcPr>
          <w:p w14:paraId="5E6EED68" w14:textId="77777777" w:rsidR="00EA377E" w:rsidRPr="00100DFA" w:rsidRDefault="00EA377E" w:rsidP="00BB715C">
            <w:pPr>
              <w:spacing w:before="0" w:after="0"/>
              <w:rPr>
                <w:rFonts w:cs="Times New Roman"/>
                <w:lang w:val="sr-Cyrl-RS"/>
              </w:rPr>
            </w:pPr>
          </w:p>
        </w:tc>
        <w:tc>
          <w:tcPr>
            <w:tcW w:w="436" w:type="dxa"/>
          </w:tcPr>
          <w:p w14:paraId="60969B0D" w14:textId="77777777" w:rsidR="00EA377E" w:rsidRPr="00100DFA" w:rsidRDefault="00EA377E" w:rsidP="00BB715C">
            <w:pPr>
              <w:spacing w:before="0" w:after="0"/>
              <w:rPr>
                <w:rFonts w:cs="Times New Roman"/>
                <w:lang w:val="sr-Cyrl-RS"/>
              </w:rPr>
            </w:pPr>
          </w:p>
        </w:tc>
        <w:tc>
          <w:tcPr>
            <w:tcW w:w="436" w:type="dxa"/>
          </w:tcPr>
          <w:p w14:paraId="0CC72D9F" w14:textId="77777777" w:rsidR="00EA377E" w:rsidRPr="00100DFA" w:rsidRDefault="00EA377E" w:rsidP="00BB715C">
            <w:pPr>
              <w:spacing w:before="0" w:after="0"/>
              <w:rPr>
                <w:rFonts w:cs="Times New Roman"/>
                <w:lang w:val="sr-Cyrl-RS"/>
              </w:rPr>
            </w:pPr>
          </w:p>
        </w:tc>
        <w:tc>
          <w:tcPr>
            <w:tcW w:w="436" w:type="dxa"/>
          </w:tcPr>
          <w:p w14:paraId="502DF5D1" w14:textId="77777777" w:rsidR="00EA377E" w:rsidRPr="00100DFA" w:rsidRDefault="00EA377E" w:rsidP="00BB715C">
            <w:pPr>
              <w:spacing w:before="0" w:after="0"/>
              <w:rPr>
                <w:rFonts w:cs="Times New Roman"/>
                <w:lang w:val="sr-Cyrl-RS"/>
              </w:rPr>
            </w:pPr>
          </w:p>
        </w:tc>
        <w:tc>
          <w:tcPr>
            <w:tcW w:w="436" w:type="dxa"/>
          </w:tcPr>
          <w:p w14:paraId="0E3C3097" w14:textId="77777777" w:rsidR="00EA377E" w:rsidRPr="00100DFA" w:rsidRDefault="00EA377E" w:rsidP="00BB715C">
            <w:pPr>
              <w:spacing w:before="0" w:after="0"/>
              <w:rPr>
                <w:rFonts w:cs="Times New Roman"/>
                <w:lang w:val="sr-Cyrl-RS"/>
              </w:rPr>
            </w:pPr>
          </w:p>
        </w:tc>
      </w:tr>
      <w:tr w:rsidR="00EA377E" w:rsidRPr="00100DFA" w14:paraId="12A85A2D" w14:textId="77777777" w:rsidTr="00EA377E">
        <w:tc>
          <w:tcPr>
            <w:tcW w:w="584" w:type="dxa"/>
          </w:tcPr>
          <w:p w14:paraId="22637F31" w14:textId="77777777" w:rsidR="00EA377E" w:rsidRPr="00100DFA" w:rsidRDefault="00EA377E" w:rsidP="00BB715C">
            <w:pPr>
              <w:spacing w:before="0" w:after="0"/>
              <w:jc w:val="center"/>
              <w:rPr>
                <w:rFonts w:cs="Times New Roman"/>
                <w:b/>
                <w:bCs/>
              </w:rPr>
            </w:pPr>
            <w:r w:rsidRPr="00100DFA">
              <w:rPr>
                <w:rFonts w:cs="Times New Roman"/>
                <w:b/>
                <w:sz w:val="20"/>
              </w:rPr>
              <w:t>11.</w:t>
            </w:r>
          </w:p>
        </w:tc>
        <w:tc>
          <w:tcPr>
            <w:tcW w:w="3205" w:type="dxa"/>
          </w:tcPr>
          <w:p w14:paraId="5E1335C5" w14:textId="77777777" w:rsidR="00EA377E" w:rsidRPr="00100DFA" w:rsidRDefault="00EA377E" w:rsidP="00BB715C">
            <w:pPr>
              <w:spacing w:before="0" w:after="0"/>
              <w:rPr>
                <w:rFonts w:cs="Times New Roman"/>
              </w:rPr>
            </w:pPr>
            <w:r w:rsidRPr="00100DFA">
              <w:rPr>
                <w:rFonts w:cs="Times New Roman"/>
                <w:sz w:val="20"/>
              </w:rPr>
              <w:t>Digitalisation of the system of corporate governance of state-owned enterprises</w:t>
            </w:r>
          </w:p>
        </w:tc>
        <w:tc>
          <w:tcPr>
            <w:tcW w:w="436" w:type="dxa"/>
          </w:tcPr>
          <w:p w14:paraId="22029E89" w14:textId="77777777" w:rsidR="00EA377E" w:rsidRPr="00100DFA" w:rsidRDefault="00EA377E" w:rsidP="00BB715C">
            <w:pPr>
              <w:spacing w:before="0" w:after="0"/>
              <w:rPr>
                <w:rFonts w:cs="Times New Roman"/>
                <w:lang w:val="sr-Cyrl-RS"/>
              </w:rPr>
            </w:pPr>
          </w:p>
        </w:tc>
        <w:tc>
          <w:tcPr>
            <w:tcW w:w="436" w:type="dxa"/>
          </w:tcPr>
          <w:p w14:paraId="5988AAAF" w14:textId="77777777" w:rsidR="00EA377E" w:rsidRPr="00100DFA" w:rsidRDefault="00EA377E" w:rsidP="00BB715C">
            <w:pPr>
              <w:spacing w:before="0" w:after="0"/>
              <w:rPr>
                <w:rFonts w:cs="Times New Roman"/>
                <w:lang w:val="sr-Cyrl-RS"/>
              </w:rPr>
            </w:pPr>
          </w:p>
        </w:tc>
        <w:tc>
          <w:tcPr>
            <w:tcW w:w="436" w:type="dxa"/>
          </w:tcPr>
          <w:p w14:paraId="6B08EF43" w14:textId="77777777" w:rsidR="00EA377E" w:rsidRPr="00100DFA" w:rsidRDefault="00EA377E" w:rsidP="00BB715C">
            <w:pPr>
              <w:spacing w:before="0" w:after="0"/>
              <w:rPr>
                <w:rFonts w:cs="Times New Roman"/>
                <w:lang w:val="sr-Cyrl-RS"/>
              </w:rPr>
            </w:pPr>
          </w:p>
        </w:tc>
        <w:tc>
          <w:tcPr>
            <w:tcW w:w="436" w:type="dxa"/>
            <w:shd w:val="clear" w:color="auto" w:fill="D9D9D9"/>
          </w:tcPr>
          <w:p w14:paraId="50CFC890" w14:textId="77777777" w:rsidR="00EA377E" w:rsidRPr="00100DFA" w:rsidRDefault="00EA377E" w:rsidP="00BB715C">
            <w:pPr>
              <w:spacing w:before="0" w:after="0"/>
              <w:rPr>
                <w:rFonts w:cs="Times New Roman"/>
                <w:lang w:val="sr-Cyrl-RS"/>
              </w:rPr>
            </w:pPr>
          </w:p>
        </w:tc>
        <w:tc>
          <w:tcPr>
            <w:tcW w:w="436" w:type="dxa"/>
            <w:shd w:val="clear" w:color="auto" w:fill="D9D9D9"/>
          </w:tcPr>
          <w:p w14:paraId="4E4E1374" w14:textId="77777777" w:rsidR="00EA377E" w:rsidRPr="00100DFA" w:rsidRDefault="00EA377E" w:rsidP="00BB715C">
            <w:pPr>
              <w:spacing w:before="0" w:after="0"/>
              <w:rPr>
                <w:rFonts w:cs="Times New Roman"/>
                <w:lang w:val="sr-Cyrl-RS"/>
              </w:rPr>
            </w:pPr>
          </w:p>
        </w:tc>
        <w:tc>
          <w:tcPr>
            <w:tcW w:w="436" w:type="dxa"/>
            <w:shd w:val="clear" w:color="auto" w:fill="D9D9D9"/>
          </w:tcPr>
          <w:p w14:paraId="244D2C7F" w14:textId="77777777" w:rsidR="00EA377E" w:rsidRPr="00100DFA" w:rsidRDefault="00EA377E" w:rsidP="00BB715C">
            <w:pPr>
              <w:spacing w:before="0" w:after="0"/>
              <w:rPr>
                <w:rFonts w:cs="Times New Roman"/>
                <w:lang w:val="sr-Cyrl-RS"/>
              </w:rPr>
            </w:pPr>
          </w:p>
        </w:tc>
        <w:tc>
          <w:tcPr>
            <w:tcW w:w="436" w:type="dxa"/>
            <w:shd w:val="clear" w:color="auto" w:fill="D9D9D9"/>
          </w:tcPr>
          <w:p w14:paraId="3FB0D86E" w14:textId="77777777" w:rsidR="00EA377E" w:rsidRPr="00100DFA" w:rsidRDefault="00EA377E" w:rsidP="00BB715C">
            <w:pPr>
              <w:spacing w:before="0" w:after="0"/>
              <w:rPr>
                <w:rFonts w:cs="Times New Roman"/>
                <w:lang w:val="sr-Cyrl-RS"/>
              </w:rPr>
            </w:pPr>
          </w:p>
        </w:tc>
        <w:tc>
          <w:tcPr>
            <w:tcW w:w="436" w:type="dxa"/>
            <w:shd w:val="clear" w:color="auto" w:fill="D9D9D9"/>
          </w:tcPr>
          <w:p w14:paraId="7E6BDB0F" w14:textId="77777777" w:rsidR="00EA377E" w:rsidRPr="00100DFA" w:rsidRDefault="00EA377E" w:rsidP="00BB715C">
            <w:pPr>
              <w:spacing w:before="0" w:after="0"/>
              <w:rPr>
                <w:rFonts w:cs="Times New Roman"/>
                <w:lang w:val="sr-Cyrl-RS"/>
              </w:rPr>
            </w:pPr>
          </w:p>
        </w:tc>
        <w:tc>
          <w:tcPr>
            <w:tcW w:w="436" w:type="dxa"/>
            <w:shd w:val="clear" w:color="auto" w:fill="D9D9D9"/>
          </w:tcPr>
          <w:p w14:paraId="0ABFCC42" w14:textId="77777777" w:rsidR="00EA377E" w:rsidRPr="00100DFA" w:rsidRDefault="00EA377E" w:rsidP="00BB715C">
            <w:pPr>
              <w:spacing w:before="0" w:after="0"/>
              <w:rPr>
                <w:rFonts w:cs="Times New Roman"/>
                <w:lang w:val="sr-Cyrl-RS"/>
              </w:rPr>
            </w:pPr>
          </w:p>
        </w:tc>
        <w:tc>
          <w:tcPr>
            <w:tcW w:w="436" w:type="dxa"/>
            <w:shd w:val="clear" w:color="auto" w:fill="D9D9D9"/>
          </w:tcPr>
          <w:p w14:paraId="7B0BB28D" w14:textId="77777777" w:rsidR="00EA377E" w:rsidRPr="00100DFA" w:rsidRDefault="00EA377E" w:rsidP="00BB715C">
            <w:pPr>
              <w:spacing w:before="0" w:after="0"/>
              <w:rPr>
                <w:rFonts w:cs="Times New Roman"/>
                <w:lang w:val="sr-Cyrl-RS"/>
              </w:rPr>
            </w:pPr>
          </w:p>
        </w:tc>
        <w:tc>
          <w:tcPr>
            <w:tcW w:w="436" w:type="dxa"/>
            <w:shd w:val="clear" w:color="auto" w:fill="D9D9D9"/>
          </w:tcPr>
          <w:p w14:paraId="0ACDBC5E" w14:textId="77777777" w:rsidR="00EA377E" w:rsidRPr="00100DFA" w:rsidRDefault="00EA377E" w:rsidP="00BB715C">
            <w:pPr>
              <w:spacing w:before="0" w:after="0"/>
              <w:rPr>
                <w:rFonts w:cs="Times New Roman"/>
                <w:lang w:val="sr-Cyrl-RS"/>
              </w:rPr>
            </w:pPr>
          </w:p>
        </w:tc>
        <w:tc>
          <w:tcPr>
            <w:tcW w:w="436" w:type="dxa"/>
            <w:shd w:val="clear" w:color="auto" w:fill="D9D9D9"/>
          </w:tcPr>
          <w:p w14:paraId="11C0206B" w14:textId="77777777" w:rsidR="00EA377E" w:rsidRPr="00100DFA" w:rsidRDefault="00EA377E" w:rsidP="00BB715C">
            <w:pPr>
              <w:spacing w:before="0" w:after="0"/>
              <w:rPr>
                <w:rFonts w:cs="Times New Roman"/>
                <w:lang w:val="sr-Cyrl-RS"/>
              </w:rPr>
            </w:pPr>
          </w:p>
        </w:tc>
      </w:tr>
      <w:tr w:rsidR="00EA377E" w:rsidRPr="00100DFA" w14:paraId="01A419B4" w14:textId="77777777" w:rsidTr="00EA377E">
        <w:tc>
          <w:tcPr>
            <w:tcW w:w="584" w:type="dxa"/>
          </w:tcPr>
          <w:p w14:paraId="5F9837C1" w14:textId="77777777" w:rsidR="00EA377E" w:rsidRPr="00100DFA" w:rsidRDefault="00EA377E" w:rsidP="00BB715C">
            <w:pPr>
              <w:spacing w:before="0" w:after="0"/>
              <w:rPr>
                <w:rFonts w:cs="Times New Roman"/>
                <w:lang w:val="sr-Cyrl-RS"/>
              </w:rPr>
            </w:pPr>
          </w:p>
        </w:tc>
        <w:tc>
          <w:tcPr>
            <w:tcW w:w="3205" w:type="dxa"/>
          </w:tcPr>
          <w:p w14:paraId="6D9FC4EC" w14:textId="77777777" w:rsidR="00EA377E" w:rsidRPr="00100DFA" w:rsidRDefault="00EA377E" w:rsidP="00BB715C">
            <w:pPr>
              <w:spacing w:before="0" w:after="0"/>
              <w:rPr>
                <w:rFonts w:cs="Times New Roman"/>
                <w:b/>
                <w:bCs/>
              </w:rPr>
            </w:pPr>
            <w:r w:rsidRPr="00100DFA">
              <w:rPr>
                <w:rFonts w:cs="Times New Roman"/>
                <w:b/>
              </w:rPr>
              <w:t>Measure 5</w:t>
            </w:r>
          </w:p>
        </w:tc>
        <w:tc>
          <w:tcPr>
            <w:tcW w:w="436" w:type="dxa"/>
          </w:tcPr>
          <w:p w14:paraId="25527B76" w14:textId="77777777" w:rsidR="00EA377E" w:rsidRPr="00100DFA" w:rsidRDefault="00EA377E" w:rsidP="00BB715C">
            <w:pPr>
              <w:spacing w:before="0" w:after="0"/>
              <w:rPr>
                <w:rFonts w:cs="Times New Roman"/>
                <w:i/>
                <w:sz w:val="18"/>
                <w:szCs w:val="18"/>
                <w:lang w:val="sr-Cyrl-RS"/>
              </w:rPr>
            </w:pPr>
          </w:p>
        </w:tc>
        <w:tc>
          <w:tcPr>
            <w:tcW w:w="436" w:type="dxa"/>
          </w:tcPr>
          <w:p w14:paraId="68571CBB" w14:textId="77777777" w:rsidR="00EA377E" w:rsidRPr="00100DFA" w:rsidRDefault="00EA377E" w:rsidP="00BB715C">
            <w:pPr>
              <w:spacing w:before="0" w:after="0"/>
              <w:rPr>
                <w:rFonts w:cs="Times New Roman"/>
                <w:i/>
                <w:sz w:val="18"/>
                <w:szCs w:val="18"/>
                <w:lang w:val="sr-Cyrl-RS"/>
              </w:rPr>
            </w:pPr>
          </w:p>
        </w:tc>
        <w:tc>
          <w:tcPr>
            <w:tcW w:w="436" w:type="dxa"/>
          </w:tcPr>
          <w:p w14:paraId="70F61AFB" w14:textId="77777777" w:rsidR="00EA377E" w:rsidRPr="00100DFA" w:rsidRDefault="00EA377E" w:rsidP="00BB715C">
            <w:pPr>
              <w:spacing w:before="0" w:after="0"/>
              <w:rPr>
                <w:rFonts w:cs="Times New Roman"/>
                <w:i/>
                <w:sz w:val="18"/>
                <w:szCs w:val="18"/>
                <w:lang w:val="sr-Cyrl-RS"/>
              </w:rPr>
            </w:pPr>
          </w:p>
        </w:tc>
        <w:tc>
          <w:tcPr>
            <w:tcW w:w="436" w:type="dxa"/>
          </w:tcPr>
          <w:p w14:paraId="2C76025A" w14:textId="77777777" w:rsidR="00EA377E" w:rsidRPr="00100DFA" w:rsidRDefault="00EA377E" w:rsidP="00BB715C">
            <w:pPr>
              <w:spacing w:before="0" w:after="0"/>
              <w:rPr>
                <w:rFonts w:cs="Times New Roman"/>
                <w:i/>
                <w:sz w:val="18"/>
                <w:szCs w:val="18"/>
                <w:lang w:val="sr-Cyrl-RS"/>
              </w:rPr>
            </w:pPr>
          </w:p>
        </w:tc>
        <w:tc>
          <w:tcPr>
            <w:tcW w:w="436" w:type="dxa"/>
          </w:tcPr>
          <w:p w14:paraId="4644F137" w14:textId="77777777" w:rsidR="00EA377E" w:rsidRPr="00100DFA" w:rsidRDefault="00EA377E" w:rsidP="00BB715C">
            <w:pPr>
              <w:spacing w:before="0" w:after="0"/>
              <w:rPr>
                <w:rFonts w:cs="Times New Roman"/>
                <w:i/>
                <w:sz w:val="18"/>
                <w:szCs w:val="18"/>
                <w:lang w:val="sr-Cyrl-RS"/>
              </w:rPr>
            </w:pPr>
          </w:p>
        </w:tc>
        <w:tc>
          <w:tcPr>
            <w:tcW w:w="436" w:type="dxa"/>
          </w:tcPr>
          <w:p w14:paraId="5DE69F80" w14:textId="77777777" w:rsidR="00EA377E" w:rsidRPr="00100DFA" w:rsidRDefault="00EA377E" w:rsidP="00BB715C">
            <w:pPr>
              <w:spacing w:before="0" w:after="0"/>
              <w:rPr>
                <w:rFonts w:cs="Times New Roman"/>
                <w:i/>
                <w:sz w:val="18"/>
                <w:szCs w:val="18"/>
                <w:lang w:val="sr-Cyrl-RS"/>
              </w:rPr>
            </w:pPr>
          </w:p>
        </w:tc>
        <w:tc>
          <w:tcPr>
            <w:tcW w:w="436" w:type="dxa"/>
          </w:tcPr>
          <w:p w14:paraId="7381C724" w14:textId="77777777" w:rsidR="00EA377E" w:rsidRPr="00100DFA" w:rsidRDefault="00EA377E" w:rsidP="00BB715C">
            <w:pPr>
              <w:spacing w:before="0" w:after="0"/>
              <w:rPr>
                <w:rFonts w:cs="Times New Roman"/>
                <w:i/>
                <w:sz w:val="18"/>
                <w:szCs w:val="18"/>
                <w:lang w:val="sr-Cyrl-RS"/>
              </w:rPr>
            </w:pPr>
          </w:p>
        </w:tc>
        <w:tc>
          <w:tcPr>
            <w:tcW w:w="436" w:type="dxa"/>
          </w:tcPr>
          <w:p w14:paraId="54C1A185" w14:textId="77777777" w:rsidR="00EA377E" w:rsidRPr="00100DFA" w:rsidRDefault="00EA377E" w:rsidP="00BB715C">
            <w:pPr>
              <w:spacing w:before="0" w:after="0"/>
              <w:rPr>
                <w:rFonts w:cs="Times New Roman"/>
                <w:i/>
                <w:sz w:val="18"/>
                <w:szCs w:val="18"/>
                <w:lang w:val="sr-Cyrl-RS"/>
              </w:rPr>
            </w:pPr>
          </w:p>
        </w:tc>
        <w:tc>
          <w:tcPr>
            <w:tcW w:w="436" w:type="dxa"/>
          </w:tcPr>
          <w:p w14:paraId="235E4575" w14:textId="77777777" w:rsidR="00EA377E" w:rsidRPr="00100DFA" w:rsidRDefault="00EA377E" w:rsidP="00BB715C">
            <w:pPr>
              <w:spacing w:before="0" w:after="0"/>
              <w:rPr>
                <w:rFonts w:cs="Times New Roman"/>
                <w:i/>
                <w:sz w:val="18"/>
                <w:szCs w:val="18"/>
                <w:lang w:val="sr-Cyrl-RS"/>
              </w:rPr>
            </w:pPr>
          </w:p>
        </w:tc>
        <w:tc>
          <w:tcPr>
            <w:tcW w:w="436" w:type="dxa"/>
          </w:tcPr>
          <w:p w14:paraId="729B60AF" w14:textId="77777777" w:rsidR="00EA377E" w:rsidRPr="00100DFA" w:rsidRDefault="00EA377E" w:rsidP="00BB715C">
            <w:pPr>
              <w:spacing w:before="0" w:after="0"/>
              <w:rPr>
                <w:rFonts w:cs="Times New Roman"/>
                <w:i/>
                <w:sz w:val="18"/>
                <w:szCs w:val="18"/>
                <w:lang w:val="sr-Cyrl-RS"/>
              </w:rPr>
            </w:pPr>
          </w:p>
        </w:tc>
        <w:tc>
          <w:tcPr>
            <w:tcW w:w="436" w:type="dxa"/>
          </w:tcPr>
          <w:p w14:paraId="4DD908D8" w14:textId="77777777" w:rsidR="00EA377E" w:rsidRPr="00100DFA" w:rsidRDefault="00EA377E" w:rsidP="00BB715C">
            <w:pPr>
              <w:spacing w:before="0" w:after="0"/>
              <w:rPr>
                <w:rFonts w:cs="Times New Roman"/>
                <w:i/>
                <w:sz w:val="18"/>
                <w:szCs w:val="18"/>
                <w:lang w:val="sr-Cyrl-RS"/>
              </w:rPr>
            </w:pPr>
          </w:p>
        </w:tc>
        <w:tc>
          <w:tcPr>
            <w:tcW w:w="436" w:type="dxa"/>
          </w:tcPr>
          <w:p w14:paraId="1A351645" w14:textId="77777777" w:rsidR="00EA377E" w:rsidRPr="00100DFA" w:rsidRDefault="00EA377E" w:rsidP="00BB715C">
            <w:pPr>
              <w:spacing w:before="0" w:after="0"/>
              <w:rPr>
                <w:rFonts w:cs="Times New Roman"/>
                <w:i/>
                <w:sz w:val="18"/>
                <w:szCs w:val="18"/>
                <w:lang w:val="sr-Cyrl-RS"/>
              </w:rPr>
            </w:pPr>
          </w:p>
        </w:tc>
      </w:tr>
      <w:tr w:rsidR="00EA377E" w:rsidRPr="00100DFA" w14:paraId="5BF9960A" w14:textId="77777777" w:rsidTr="00EA377E">
        <w:tc>
          <w:tcPr>
            <w:tcW w:w="584" w:type="dxa"/>
          </w:tcPr>
          <w:p w14:paraId="0F7AD08E" w14:textId="77777777" w:rsidR="00EA377E" w:rsidRPr="00100DFA" w:rsidRDefault="00EA377E" w:rsidP="00BB715C">
            <w:pPr>
              <w:spacing w:before="0" w:after="0"/>
              <w:jc w:val="center"/>
              <w:rPr>
                <w:rFonts w:cs="Times New Roman"/>
                <w:b/>
                <w:bCs/>
              </w:rPr>
            </w:pPr>
            <w:r w:rsidRPr="00100DFA">
              <w:rPr>
                <w:rFonts w:cs="Times New Roman"/>
                <w:b/>
                <w:sz w:val="20"/>
              </w:rPr>
              <w:t>12.</w:t>
            </w:r>
          </w:p>
        </w:tc>
        <w:tc>
          <w:tcPr>
            <w:tcW w:w="3205" w:type="dxa"/>
          </w:tcPr>
          <w:p w14:paraId="759F99F8" w14:textId="77777777" w:rsidR="00EA377E" w:rsidRPr="00100DFA" w:rsidRDefault="00EA377E" w:rsidP="00BB715C">
            <w:pPr>
              <w:spacing w:before="0" w:after="0"/>
              <w:rPr>
                <w:rFonts w:cs="Times New Roman"/>
              </w:rPr>
            </w:pPr>
            <w:r w:rsidRPr="00100DFA">
              <w:rPr>
                <w:rFonts w:cs="Times New Roman"/>
                <w:sz w:val="20"/>
              </w:rPr>
              <w:t>Amending the Law on Misdemeanours</w:t>
            </w:r>
          </w:p>
        </w:tc>
        <w:tc>
          <w:tcPr>
            <w:tcW w:w="436" w:type="dxa"/>
          </w:tcPr>
          <w:p w14:paraId="06E2C841" w14:textId="77777777" w:rsidR="00EA377E" w:rsidRPr="00100DFA" w:rsidRDefault="00EA377E" w:rsidP="00BB715C">
            <w:pPr>
              <w:spacing w:before="0" w:after="0"/>
              <w:rPr>
                <w:rFonts w:cs="Times New Roman"/>
                <w:lang w:val="sr-Cyrl-RS"/>
              </w:rPr>
            </w:pPr>
          </w:p>
        </w:tc>
        <w:tc>
          <w:tcPr>
            <w:tcW w:w="436" w:type="dxa"/>
          </w:tcPr>
          <w:p w14:paraId="452918F0" w14:textId="77777777" w:rsidR="00EA377E" w:rsidRPr="00100DFA" w:rsidRDefault="00EA377E" w:rsidP="00BB715C">
            <w:pPr>
              <w:spacing w:before="0" w:after="0"/>
              <w:rPr>
                <w:rFonts w:cs="Times New Roman"/>
                <w:lang w:val="sr-Cyrl-RS"/>
              </w:rPr>
            </w:pPr>
          </w:p>
        </w:tc>
        <w:tc>
          <w:tcPr>
            <w:tcW w:w="436" w:type="dxa"/>
          </w:tcPr>
          <w:p w14:paraId="54AE9949" w14:textId="77777777" w:rsidR="00EA377E" w:rsidRPr="00100DFA" w:rsidRDefault="00EA377E" w:rsidP="00BB715C">
            <w:pPr>
              <w:spacing w:before="0" w:after="0"/>
              <w:rPr>
                <w:rFonts w:cs="Times New Roman"/>
                <w:lang w:val="sr-Cyrl-RS"/>
              </w:rPr>
            </w:pPr>
          </w:p>
        </w:tc>
        <w:tc>
          <w:tcPr>
            <w:tcW w:w="436" w:type="dxa"/>
            <w:shd w:val="clear" w:color="auto" w:fill="D9D9D9"/>
          </w:tcPr>
          <w:p w14:paraId="493B6727" w14:textId="77777777" w:rsidR="00EA377E" w:rsidRPr="00100DFA" w:rsidRDefault="00EA377E" w:rsidP="00BB715C">
            <w:pPr>
              <w:spacing w:before="0" w:after="0"/>
              <w:rPr>
                <w:rFonts w:cs="Times New Roman"/>
                <w:lang w:val="sr-Cyrl-RS"/>
              </w:rPr>
            </w:pPr>
          </w:p>
        </w:tc>
        <w:tc>
          <w:tcPr>
            <w:tcW w:w="436" w:type="dxa"/>
          </w:tcPr>
          <w:p w14:paraId="06F110A6" w14:textId="77777777" w:rsidR="00EA377E" w:rsidRPr="00100DFA" w:rsidRDefault="00EA377E" w:rsidP="00BB715C">
            <w:pPr>
              <w:spacing w:before="0" w:after="0"/>
              <w:rPr>
                <w:rFonts w:cs="Times New Roman"/>
                <w:lang w:val="sr-Cyrl-RS"/>
              </w:rPr>
            </w:pPr>
          </w:p>
        </w:tc>
        <w:tc>
          <w:tcPr>
            <w:tcW w:w="436" w:type="dxa"/>
          </w:tcPr>
          <w:p w14:paraId="69185CBC" w14:textId="77777777" w:rsidR="00EA377E" w:rsidRPr="00100DFA" w:rsidRDefault="00EA377E" w:rsidP="00BB715C">
            <w:pPr>
              <w:spacing w:before="0" w:after="0"/>
              <w:rPr>
                <w:rFonts w:cs="Times New Roman"/>
                <w:lang w:val="sr-Cyrl-RS"/>
              </w:rPr>
            </w:pPr>
          </w:p>
        </w:tc>
        <w:tc>
          <w:tcPr>
            <w:tcW w:w="436" w:type="dxa"/>
          </w:tcPr>
          <w:p w14:paraId="66AA8D7C" w14:textId="77777777" w:rsidR="00EA377E" w:rsidRPr="00100DFA" w:rsidRDefault="00EA377E" w:rsidP="00BB715C">
            <w:pPr>
              <w:spacing w:before="0" w:after="0"/>
              <w:rPr>
                <w:rFonts w:cs="Times New Roman"/>
                <w:lang w:val="sr-Cyrl-RS"/>
              </w:rPr>
            </w:pPr>
          </w:p>
        </w:tc>
        <w:tc>
          <w:tcPr>
            <w:tcW w:w="436" w:type="dxa"/>
          </w:tcPr>
          <w:p w14:paraId="3802AB2F" w14:textId="77777777" w:rsidR="00EA377E" w:rsidRPr="00100DFA" w:rsidRDefault="00EA377E" w:rsidP="00BB715C">
            <w:pPr>
              <w:spacing w:before="0" w:after="0"/>
              <w:rPr>
                <w:rFonts w:cs="Times New Roman"/>
                <w:lang w:val="sr-Cyrl-RS"/>
              </w:rPr>
            </w:pPr>
          </w:p>
        </w:tc>
        <w:tc>
          <w:tcPr>
            <w:tcW w:w="436" w:type="dxa"/>
          </w:tcPr>
          <w:p w14:paraId="596DFB72" w14:textId="77777777" w:rsidR="00EA377E" w:rsidRPr="00100DFA" w:rsidRDefault="00EA377E" w:rsidP="00BB715C">
            <w:pPr>
              <w:spacing w:before="0" w:after="0"/>
              <w:rPr>
                <w:rFonts w:cs="Times New Roman"/>
                <w:lang w:val="sr-Cyrl-RS"/>
              </w:rPr>
            </w:pPr>
          </w:p>
        </w:tc>
        <w:tc>
          <w:tcPr>
            <w:tcW w:w="436" w:type="dxa"/>
          </w:tcPr>
          <w:p w14:paraId="6B54284B" w14:textId="77777777" w:rsidR="00EA377E" w:rsidRPr="00100DFA" w:rsidRDefault="00EA377E" w:rsidP="00BB715C">
            <w:pPr>
              <w:spacing w:before="0" w:after="0"/>
              <w:rPr>
                <w:rFonts w:cs="Times New Roman"/>
                <w:lang w:val="sr-Cyrl-RS"/>
              </w:rPr>
            </w:pPr>
          </w:p>
        </w:tc>
        <w:tc>
          <w:tcPr>
            <w:tcW w:w="436" w:type="dxa"/>
          </w:tcPr>
          <w:p w14:paraId="169AA3F5" w14:textId="77777777" w:rsidR="00EA377E" w:rsidRPr="00100DFA" w:rsidRDefault="00EA377E" w:rsidP="00BB715C">
            <w:pPr>
              <w:spacing w:before="0" w:after="0"/>
              <w:rPr>
                <w:rFonts w:cs="Times New Roman"/>
                <w:lang w:val="sr-Cyrl-RS"/>
              </w:rPr>
            </w:pPr>
          </w:p>
        </w:tc>
        <w:tc>
          <w:tcPr>
            <w:tcW w:w="436" w:type="dxa"/>
          </w:tcPr>
          <w:p w14:paraId="4590B842" w14:textId="77777777" w:rsidR="00EA377E" w:rsidRPr="00100DFA" w:rsidRDefault="00EA377E" w:rsidP="00BB715C">
            <w:pPr>
              <w:spacing w:before="0" w:after="0"/>
              <w:rPr>
                <w:rFonts w:cs="Times New Roman"/>
                <w:lang w:val="sr-Cyrl-RS"/>
              </w:rPr>
            </w:pPr>
          </w:p>
        </w:tc>
      </w:tr>
      <w:tr w:rsidR="00EA377E" w:rsidRPr="00100DFA" w14:paraId="71638F3B" w14:textId="77777777" w:rsidTr="00EA377E">
        <w:tc>
          <w:tcPr>
            <w:tcW w:w="584" w:type="dxa"/>
          </w:tcPr>
          <w:p w14:paraId="10FDE436" w14:textId="77777777" w:rsidR="00EA377E" w:rsidRPr="00100DFA" w:rsidRDefault="00EA377E" w:rsidP="00BB715C">
            <w:pPr>
              <w:spacing w:before="0" w:after="0"/>
              <w:jc w:val="center"/>
              <w:rPr>
                <w:rFonts w:cs="Times New Roman"/>
                <w:b/>
                <w:bCs/>
              </w:rPr>
            </w:pPr>
            <w:r w:rsidRPr="00100DFA">
              <w:rPr>
                <w:rFonts w:cs="Times New Roman"/>
                <w:b/>
                <w:sz w:val="20"/>
              </w:rPr>
              <w:t>13.</w:t>
            </w:r>
          </w:p>
        </w:tc>
        <w:tc>
          <w:tcPr>
            <w:tcW w:w="3205" w:type="dxa"/>
          </w:tcPr>
          <w:p w14:paraId="7728B8A4" w14:textId="77777777" w:rsidR="00EA377E" w:rsidRPr="00100DFA" w:rsidRDefault="00EA377E" w:rsidP="00BB715C">
            <w:pPr>
              <w:spacing w:before="0" w:after="0"/>
              <w:rPr>
                <w:rFonts w:cs="Times New Roman"/>
              </w:rPr>
            </w:pPr>
            <w:r w:rsidRPr="00100DFA">
              <w:rPr>
                <w:rFonts w:cs="Times New Roman"/>
                <w:sz w:val="20"/>
              </w:rPr>
              <w:t xml:space="preserve">Implementation of trainings of misdemeanour judges for misdemeanour proceedings concerning grey economy  </w:t>
            </w:r>
          </w:p>
        </w:tc>
        <w:tc>
          <w:tcPr>
            <w:tcW w:w="436" w:type="dxa"/>
          </w:tcPr>
          <w:p w14:paraId="7040614A" w14:textId="77777777" w:rsidR="00EA377E" w:rsidRPr="00100DFA" w:rsidRDefault="00EA377E" w:rsidP="00BB715C">
            <w:pPr>
              <w:spacing w:before="0" w:after="0"/>
              <w:rPr>
                <w:rFonts w:cs="Times New Roman"/>
                <w:lang w:val="sr-Cyrl-RS"/>
              </w:rPr>
            </w:pPr>
          </w:p>
        </w:tc>
        <w:tc>
          <w:tcPr>
            <w:tcW w:w="436" w:type="dxa"/>
          </w:tcPr>
          <w:p w14:paraId="70E13B82" w14:textId="77777777" w:rsidR="00EA377E" w:rsidRPr="00100DFA" w:rsidRDefault="00EA377E" w:rsidP="00BB715C">
            <w:pPr>
              <w:spacing w:before="0" w:after="0"/>
              <w:rPr>
                <w:rFonts w:cs="Times New Roman"/>
                <w:lang w:val="sr-Cyrl-RS"/>
              </w:rPr>
            </w:pPr>
          </w:p>
        </w:tc>
        <w:tc>
          <w:tcPr>
            <w:tcW w:w="436" w:type="dxa"/>
          </w:tcPr>
          <w:p w14:paraId="0BB4CC29" w14:textId="77777777" w:rsidR="00EA377E" w:rsidRPr="00100DFA" w:rsidRDefault="00EA377E" w:rsidP="00BB715C">
            <w:pPr>
              <w:spacing w:before="0" w:after="0"/>
              <w:rPr>
                <w:rFonts w:cs="Times New Roman"/>
                <w:lang w:val="sr-Cyrl-RS"/>
              </w:rPr>
            </w:pPr>
          </w:p>
        </w:tc>
        <w:tc>
          <w:tcPr>
            <w:tcW w:w="436" w:type="dxa"/>
            <w:shd w:val="clear" w:color="auto" w:fill="D9D9D9"/>
          </w:tcPr>
          <w:p w14:paraId="320903F5" w14:textId="77777777" w:rsidR="00EA377E" w:rsidRPr="00100DFA" w:rsidRDefault="00EA377E" w:rsidP="00BB715C">
            <w:pPr>
              <w:spacing w:before="0" w:after="0"/>
              <w:rPr>
                <w:rFonts w:cs="Times New Roman"/>
                <w:lang w:val="sr-Cyrl-RS"/>
              </w:rPr>
            </w:pPr>
          </w:p>
        </w:tc>
        <w:tc>
          <w:tcPr>
            <w:tcW w:w="436" w:type="dxa"/>
          </w:tcPr>
          <w:p w14:paraId="1EE99749" w14:textId="77777777" w:rsidR="00EA377E" w:rsidRPr="00100DFA" w:rsidRDefault="00EA377E" w:rsidP="00BB715C">
            <w:pPr>
              <w:spacing w:before="0" w:after="0"/>
              <w:rPr>
                <w:rFonts w:cs="Times New Roman"/>
                <w:lang w:val="sr-Cyrl-RS"/>
              </w:rPr>
            </w:pPr>
          </w:p>
        </w:tc>
        <w:tc>
          <w:tcPr>
            <w:tcW w:w="436" w:type="dxa"/>
            <w:shd w:val="clear" w:color="auto" w:fill="D9D9D9"/>
          </w:tcPr>
          <w:p w14:paraId="025D97BA" w14:textId="77777777" w:rsidR="00EA377E" w:rsidRPr="00100DFA" w:rsidRDefault="00EA377E" w:rsidP="00BB715C">
            <w:pPr>
              <w:spacing w:before="0" w:after="0"/>
              <w:rPr>
                <w:rFonts w:cs="Times New Roman"/>
                <w:lang w:val="sr-Cyrl-RS"/>
              </w:rPr>
            </w:pPr>
          </w:p>
        </w:tc>
        <w:tc>
          <w:tcPr>
            <w:tcW w:w="436" w:type="dxa"/>
          </w:tcPr>
          <w:p w14:paraId="5B9263A1" w14:textId="77777777" w:rsidR="00EA377E" w:rsidRPr="00100DFA" w:rsidRDefault="00EA377E" w:rsidP="00BB715C">
            <w:pPr>
              <w:spacing w:before="0" w:after="0"/>
              <w:rPr>
                <w:rFonts w:cs="Times New Roman"/>
                <w:lang w:val="sr-Cyrl-RS"/>
              </w:rPr>
            </w:pPr>
          </w:p>
        </w:tc>
        <w:tc>
          <w:tcPr>
            <w:tcW w:w="436" w:type="dxa"/>
          </w:tcPr>
          <w:p w14:paraId="1A050603" w14:textId="77777777" w:rsidR="00EA377E" w:rsidRPr="00100DFA" w:rsidRDefault="00EA377E" w:rsidP="00BB715C">
            <w:pPr>
              <w:spacing w:before="0" w:after="0"/>
              <w:rPr>
                <w:rFonts w:cs="Times New Roman"/>
                <w:lang w:val="sr-Cyrl-RS"/>
              </w:rPr>
            </w:pPr>
          </w:p>
        </w:tc>
        <w:tc>
          <w:tcPr>
            <w:tcW w:w="436" w:type="dxa"/>
          </w:tcPr>
          <w:p w14:paraId="4DC4687F" w14:textId="77777777" w:rsidR="00EA377E" w:rsidRPr="00100DFA" w:rsidRDefault="00EA377E" w:rsidP="00BB715C">
            <w:pPr>
              <w:spacing w:before="0" w:after="0"/>
              <w:rPr>
                <w:rFonts w:cs="Times New Roman"/>
                <w:lang w:val="sr-Cyrl-RS"/>
              </w:rPr>
            </w:pPr>
          </w:p>
        </w:tc>
        <w:tc>
          <w:tcPr>
            <w:tcW w:w="436" w:type="dxa"/>
            <w:shd w:val="clear" w:color="auto" w:fill="D9D9D9"/>
          </w:tcPr>
          <w:p w14:paraId="02E9ADF3" w14:textId="77777777" w:rsidR="00EA377E" w:rsidRPr="00100DFA" w:rsidRDefault="00EA377E" w:rsidP="00BB715C">
            <w:pPr>
              <w:spacing w:before="0" w:after="0"/>
              <w:rPr>
                <w:rFonts w:cs="Times New Roman"/>
                <w:lang w:val="sr-Cyrl-RS"/>
              </w:rPr>
            </w:pPr>
          </w:p>
        </w:tc>
        <w:tc>
          <w:tcPr>
            <w:tcW w:w="436" w:type="dxa"/>
          </w:tcPr>
          <w:p w14:paraId="59C306A3" w14:textId="77777777" w:rsidR="00EA377E" w:rsidRPr="00100DFA" w:rsidRDefault="00EA377E" w:rsidP="00BB715C">
            <w:pPr>
              <w:spacing w:before="0" w:after="0"/>
              <w:rPr>
                <w:rFonts w:cs="Times New Roman"/>
                <w:lang w:val="sr-Cyrl-RS"/>
              </w:rPr>
            </w:pPr>
          </w:p>
        </w:tc>
        <w:tc>
          <w:tcPr>
            <w:tcW w:w="436" w:type="dxa"/>
          </w:tcPr>
          <w:p w14:paraId="29E2805F" w14:textId="77777777" w:rsidR="00EA377E" w:rsidRPr="00100DFA" w:rsidRDefault="00EA377E" w:rsidP="00BB715C">
            <w:pPr>
              <w:spacing w:before="0" w:after="0"/>
              <w:rPr>
                <w:rFonts w:cs="Times New Roman"/>
                <w:lang w:val="sr-Cyrl-RS"/>
              </w:rPr>
            </w:pPr>
          </w:p>
        </w:tc>
      </w:tr>
    </w:tbl>
    <w:p w14:paraId="137AB8A8" w14:textId="77777777" w:rsidR="00EA377E" w:rsidRPr="00100DFA" w:rsidRDefault="00EA377E" w:rsidP="00EA377E">
      <w:pPr>
        <w:spacing w:before="120" w:after="60"/>
        <w:rPr>
          <w:rFonts w:cs="Times New Roman"/>
        </w:rPr>
      </w:pPr>
      <w:r w:rsidRPr="00100DFA">
        <w:rPr>
          <w:rFonts w:cs="Times New Roman"/>
          <w:b/>
        </w:rPr>
        <w:t>3. Result indicators</w:t>
      </w:r>
    </w:p>
    <w:tbl>
      <w:tblPr>
        <w:tblStyle w:val="TableGrid"/>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2" w:space="1" w:color="000000"/>
          <w:insideV w:val="single" w:sz="4" w:space="0" w:color="000000" w:themeColor="text1"/>
        </w:tblBorders>
        <w:tblLook w:val="04A0" w:firstRow="1" w:lastRow="0" w:firstColumn="1" w:lastColumn="0" w:noHBand="0" w:noVBand="1"/>
      </w:tblPr>
      <w:tblGrid>
        <w:gridCol w:w="5038"/>
        <w:gridCol w:w="1183"/>
        <w:gridCol w:w="1617"/>
        <w:gridCol w:w="1183"/>
      </w:tblGrid>
      <w:tr w:rsidR="00EA377E" w:rsidRPr="00100DFA" w14:paraId="57655FBB" w14:textId="77777777" w:rsidTr="00EA377E">
        <w:trPr>
          <w:cnfStyle w:val="100000000000" w:firstRow="1" w:lastRow="0" w:firstColumn="0" w:lastColumn="0" w:oddVBand="0" w:evenVBand="0" w:oddHBand="0" w:evenHBand="0" w:firstRowFirstColumn="0" w:firstRowLastColumn="0" w:lastRowFirstColumn="0" w:lastRowLastColumn="0"/>
        </w:trPr>
        <w:tc>
          <w:tcPr>
            <w:tcW w:w="5038" w:type="dxa"/>
          </w:tcPr>
          <w:p w14:paraId="660ABFFF" w14:textId="77777777" w:rsidR="00EA377E" w:rsidRPr="00100DFA" w:rsidRDefault="00EA377E" w:rsidP="00AD2C18">
            <w:pPr>
              <w:spacing w:before="0" w:after="0"/>
              <w:ind w:left="113" w:right="113"/>
              <w:jc w:val="center"/>
              <w:rPr>
                <w:rFonts w:cs="Times New Roman"/>
              </w:rPr>
            </w:pPr>
            <w:r w:rsidRPr="00100DFA">
              <w:rPr>
                <w:rFonts w:cs="Times New Roman"/>
                <w:sz w:val="20"/>
              </w:rPr>
              <w:t>Indicator</w:t>
            </w:r>
          </w:p>
        </w:tc>
        <w:tc>
          <w:tcPr>
            <w:tcW w:w="1183" w:type="dxa"/>
          </w:tcPr>
          <w:p w14:paraId="457497F7" w14:textId="77777777" w:rsidR="00EA377E" w:rsidRPr="00100DFA" w:rsidRDefault="00EA377E" w:rsidP="00AD2C18">
            <w:pPr>
              <w:spacing w:before="0" w:after="0"/>
              <w:ind w:left="113" w:right="113"/>
              <w:jc w:val="center"/>
              <w:rPr>
                <w:rFonts w:cs="Times New Roman"/>
              </w:rPr>
            </w:pPr>
            <w:r w:rsidRPr="00100DFA">
              <w:rPr>
                <w:rFonts w:cs="Times New Roman"/>
                <w:sz w:val="20"/>
              </w:rPr>
              <w:t>Baseline value ( year)</w:t>
            </w:r>
          </w:p>
        </w:tc>
        <w:tc>
          <w:tcPr>
            <w:tcW w:w="1617" w:type="dxa"/>
          </w:tcPr>
          <w:p w14:paraId="24F6C203" w14:textId="77777777" w:rsidR="00EA377E" w:rsidRPr="00100DFA" w:rsidRDefault="00EA377E" w:rsidP="00AD2C18">
            <w:pPr>
              <w:spacing w:before="0" w:after="0"/>
              <w:ind w:left="113" w:right="113"/>
              <w:jc w:val="center"/>
              <w:rPr>
                <w:rFonts w:cs="Times New Roman"/>
              </w:rPr>
            </w:pPr>
            <w:r w:rsidRPr="00100DFA">
              <w:rPr>
                <w:rFonts w:cs="Times New Roman"/>
                <w:sz w:val="20"/>
              </w:rPr>
              <w:t>Intermediate result (year)</w:t>
            </w:r>
          </w:p>
        </w:tc>
        <w:tc>
          <w:tcPr>
            <w:tcW w:w="1183" w:type="dxa"/>
          </w:tcPr>
          <w:p w14:paraId="297DBA6B" w14:textId="77777777" w:rsidR="00EA377E" w:rsidRPr="00100DFA" w:rsidRDefault="00EA377E" w:rsidP="00AD2C18">
            <w:pPr>
              <w:spacing w:before="0" w:after="0"/>
              <w:ind w:left="113" w:right="113"/>
              <w:jc w:val="center"/>
              <w:rPr>
                <w:rFonts w:cs="Times New Roman"/>
              </w:rPr>
            </w:pPr>
            <w:r w:rsidRPr="00100DFA">
              <w:rPr>
                <w:rFonts w:cs="Times New Roman"/>
                <w:sz w:val="20"/>
              </w:rPr>
              <w:t>Target value (year)</w:t>
            </w:r>
          </w:p>
        </w:tc>
      </w:tr>
      <w:tr w:rsidR="00EA377E" w:rsidRPr="00100DFA" w14:paraId="21D97BC5" w14:textId="77777777" w:rsidTr="00EA377E">
        <w:tc>
          <w:tcPr>
            <w:tcW w:w="5038" w:type="dxa"/>
          </w:tcPr>
          <w:p w14:paraId="67166000" w14:textId="77777777" w:rsidR="00EA377E" w:rsidRPr="00100DFA" w:rsidRDefault="00EA377E" w:rsidP="00AD2C18">
            <w:pPr>
              <w:spacing w:before="0" w:after="0"/>
              <w:ind w:left="113" w:right="113"/>
              <w:rPr>
                <w:rFonts w:cs="Times New Roman"/>
              </w:rPr>
            </w:pPr>
            <w:r w:rsidRPr="00100DFA">
              <w:rPr>
                <w:rFonts w:cs="Times New Roman"/>
              </w:rPr>
              <w:t>Assessment of the achievement of the trade facilitation actions by the Republic of Serbia according to the UN Global Survey on Digital and Sustainable Trade Facilitation*</w:t>
            </w:r>
          </w:p>
        </w:tc>
        <w:tc>
          <w:tcPr>
            <w:tcW w:w="1183" w:type="dxa"/>
          </w:tcPr>
          <w:p w14:paraId="606DBC63" w14:textId="77777777" w:rsidR="00EA377E" w:rsidRPr="00100DFA" w:rsidRDefault="00EA377E" w:rsidP="00AD2C18">
            <w:pPr>
              <w:spacing w:before="0" w:after="0"/>
              <w:ind w:left="113" w:right="113"/>
              <w:jc w:val="center"/>
              <w:rPr>
                <w:rFonts w:cs="Times New Roman"/>
              </w:rPr>
            </w:pPr>
            <w:r w:rsidRPr="00100DFA">
              <w:rPr>
                <w:rFonts w:cs="Times New Roman"/>
                <w:sz w:val="20"/>
              </w:rPr>
              <w:t>61.3% (2019)</w:t>
            </w:r>
          </w:p>
        </w:tc>
        <w:tc>
          <w:tcPr>
            <w:tcW w:w="1617" w:type="dxa"/>
          </w:tcPr>
          <w:p w14:paraId="6CE0FA61" w14:textId="77777777" w:rsidR="00EA377E" w:rsidRPr="00100DFA" w:rsidRDefault="00EA377E" w:rsidP="00AD2C18">
            <w:pPr>
              <w:spacing w:before="0" w:after="0"/>
              <w:ind w:left="113" w:right="113"/>
              <w:jc w:val="center"/>
              <w:rPr>
                <w:rFonts w:cs="Times New Roman"/>
              </w:rPr>
            </w:pPr>
            <w:r w:rsidRPr="00100DFA">
              <w:rPr>
                <w:rFonts w:cs="Times New Roman"/>
                <w:sz w:val="20"/>
              </w:rPr>
              <w:t>82.8% (2023)</w:t>
            </w:r>
          </w:p>
        </w:tc>
        <w:tc>
          <w:tcPr>
            <w:tcW w:w="1183" w:type="dxa"/>
          </w:tcPr>
          <w:p w14:paraId="0DF241F8" w14:textId="77777777" w:rsidR="00EA377E" w:rsidRPr="00100DFA" w:rsidRDefault="00EA377E" w:rsidP="00AD2C18">
            <w:pPr>
              <w:spacing w:before="0" w:after="0"/>
              <w:ind w:left="113" w:right="113"/>
              <w:jc w:val="center"/>
              <w:rPr>
                <w:rFonts w:cs="Times New Roman"/>
              </w:rPr>
            </w:pPr>
            <w:r w:rsidRPr="00100DFA">
              <w:rPr>
                <w:rFonts w:cs="Times New Roman"/>
                <w:sz w:val="20"/>
              </w:rPr>
              <w:t>87% (2026)</w:t>
            </w:r>
          </w:p>
        </w:tc>
      </w:tr>
      <w:tr w:rsidR="00EA377E" w:rsidRPr="00100DFA" w14:paraId="5155D4BF" w14:textId="77777777" w:rsidTr="00EA377E">
        <w:tc>
          <w:tcPr>
            <w:tcW w:w="5038" w:type="dxa"/>
          </w:tcPr>
          <w:p w14:paraId="2F6E02A5" w14:textId="77777777" w:rsidR="00EA377E" w:rsidRPr="00100DFA" w:rsidRDefault="00EA377E" w:rsidP="00AD2C18">
            <w:pPr>
              <w:spacing w:before="0" w:after="0"/>
              <w:ind w:left="113" w:right="113"/>
              <w:rPr>
                <w:rFonts w:cs="Times New Roman"/>
              </w:rPr>
            </w:pPr>
            <w:r w:rsidRPr="00100DFA">
              <w:rPr>
                <w:rFonts w:cs="Times New Roman"/>
              </w:rPr>
              <w:t>Global Quality Infrastructure Index (GQII)**</w:t>
            </w:r>
          </w:p>
        </w:tc>
        <w:tc>
          <w:tcPr>
            <w:tcW w:w="1183" w:type="dxa"/>
          </w:tcPr>
          <w:p w14:paraId="2A6831C2" w14:textId="77777777" w:rsidR="00EA377E" w:rsidRPr="00100DFA" w:rsidRDefault="00EA377E" w:rsidP="00AD2C18">
            <w:pPr>
              <w:spacing w:before="0" w:after="0"/>
              <w:ind w:left="113" w:right="113"/>
              <w:jc w:val="center"/>
              <w:rPr>
                <w:rFonts w:cs="Times New Roman"/>
              </w:rPr>
            </w:pPr>
            <w:r w:rsidRPr="00100DFA">
              <w:rPr>
                <w:rFonts w:cs="Times New Roman"/>
                <w:sz w:val="20"/>
              </w:rPr>
              <w:t>82 (2021)</w:t>
            </w:r>
          </w:p>
        </w:tc>
        <w:tc>
          <w:tcPr>
            <w:tcW w:w="1617" w:type="dxa"/>
          </w:tcPr>
          <w:p w14:paraId="7A49B3B1" w14:textId="77777777" w:rsidR="00EA377E" w:rsidRPr="00100DFA" w:rsidRDefault="00EA377E" w:rsidP="00AD2C18">
            <w:pPr>
              <w:spacing w:before="0" w:after="0"/>
              <w:ind w:left="113" w:right="113"/>
              <w:jc w:val="center"/>
              <w:rPr>
                <w:rFonts w:cs="Times New Roman"/>
              </w:rPr>
            </w:pPr>
            <w:r w:rsidRPr="00100DFA">
              <w:rPr>
                <w:rFonts w:cs="Times New Roman"/>
                <w:sz w:val="20"/>
              </w:rPr>
              <w:t>83 (2024)</w:t>
            </w:r>
          </w:p>
        </w:tc>
        <w:tc>
          <w:tcPr>
            <w:tcW w:w="1183" w:type="dxa"/>
          </w:tcPr>
          <w:p w14:paraId="787F93CB" w14:textId="77777777" w:rsidR="00EA377E" w:rsidRPr="00100DFA" w:rsidRDefault="00EA377E" w:rsidP="00AD2C18">
            <w:pPr>
              <w:spacing w:before="0" w:after="0"/>
              <w:ind w:left="113" w:right="113"/>
              <w:jc w:val="center"/>
              <w:rPr>
                <w:rFonts w:cs="Times New Roman"/>
              </w:rPr>
            </w:pPr>
            <w:r w:rsidRPr="00100DFA">
              <w:rPr>
                <w:rFonts w:cs="Times New Roman"/>
                <w:sz w:val="20"/>
              </w:rPr>
              <w:t>84 (2026)</w:t>
            </w:r>
          </w:p>
        </w:tc>
      </w:tr>
      <w:tr w:rsidR="00EA377E" w:rsidRPr="00100DFA" w14:paraId="151BD119" w14:textId="77777777" w:rsidTr="00EA377E">
        <w:tc>
          <w:tcPr>
            <w:tcW w:w="5038" w:type="dxa"/>
          </w:tcPr>
          <w:p w14:paraId="64CF82EB" w14:textId="77777777" w:rsidR="00EA377E" w:rsidRPr="00100DFA" w:rsidRDefault="00EA377E" w:rsidP="00AD2C18">
            <w:pPr>
              <w:spacing w:before="0" w:after="0"/>
              <w:ind w:left="113" w:right="113"/>
              <w:rPr>
                <w:rFonts w:cs="Times New Roman"/>
              </w:rPr>
            </w:pPr>
            <w:r w:rsidRPr="00100DFA">
              <w:rPr>
                <w:rFonts w:cs="Times New Roman"/>
                <w:sz w:val="20"/>
              </w:rPr>
              <w:t>Share of agricultural food products in the total export value</w:t>
            </w:r>
          </w:p>
        </w:tc>
        <w:tc>
          <w:tcPr>
            <w:tcW w:w="1183" w:type="dxa"/>
          </w:tcPr>
          <w:p w14:paraId="07DE61EB" w14:textId="77777777" w:rsidR="00EA377E" w:rsidRPr="00100DFA" w:rsidRDefault="00EA377E" w:rsidP="00AD2C18">
            <w:pPr>
              <w:spacing w:before="0" w:after="0"/>
              <w:ind w:left="113" w:right="113"/>
              <w:jc w:val="center"/>
              <w:rPr>
                <w:rFonts w:cs="Times New Roman"/>
              </w:rPr>
            </w:pPr>
            <w:r w:rsidRPr="00100DFA">
              <w:rPr>
                <w:rFonts w:cs="Times New Roman"/>
                <w:sz w:val="20"/>
              </w:rPr>
              <w:t>18.5% (2019)</w:t>
            </w:r>
          </w:p>
        </w:tc>
        <w:tc>
          <w:tcPr>
            <w:tcW w:w="1617" w:type="dxa"/>
          </w:tcPr>
          <w:p w14:paraId="795F211A" w14:textId="77777777" w:rsidR="00EA377E" w:rsidRPr="00100DFA" w:rsidRDefault="00EA377E" w:rsidP="00AD2C18">
            <w:pPr>
              <w:spacing w:before="0" w:after="0"/>
              <w:ind w:left="113" w:right="113"/>
              <w:jc w:val="center"/>
              <w:rPr>
                <w:rFonts w:cs="Times New Roman"/>
              </w:rPr>
            </w:pPr>
            <w:r w:rsidRPr="00100DFA">
              <w:rPr>
                <w:rFonts w:cs="Times New Roman"/>
                <w:sz w:val="20"/>
              </w:rPr>
              <w:t>18.8% (2024)</w:t>
            </w:r>
          </w:p>
        </w:tc>
        <w:tc>
          <w:tcPr>
            <w:tcW w:w="1183" w:type="dxa"/>
          </w:tcPr>
          <w:p w14:paraId="5185CD24" w14:textId="77777777" w:rsidR="00EA377E" w:rsidRPr="00100DFA" w:rsidRDefault="00EA377E" w:rsidP="00AD2C18">
            <w:pPr>
              <w:spacing w:before="0" w:after="0"/>
              <w:ind w:left="113" w:right="113"/>
              <w:jc w:val="center"/>
              <w:rPr>
                <w:rFonts w:cs="Times New Roman"/>
              </w:rPr>
            </w:pPr>
            <w:r w:rsidRPr="00100DFA">
              <w:rPr>
                <w:rFonts w:cs="Times New Roman"/>
                <w:sz w:val="20"/>
              </w:rPr>
              <w:t>19% (2026)</w:t>
            </w:r>
          </w:p>
        </w:tc>
      </w:tr>
      <w:tr w:rsidR="00EA377E" w:rsidRPr="00100DFA" w14:paraId="76079E20" w14:textId="77777777" w:rsidTr="00EA377E">
        <w:tc>
          <w:tcPr>
            <w:tcW w:w="5038" w:type="dxa"/>
          </w:tcPr>
          <w:p w14:paraId="67315896" w14:textId="77777777" w:rsidR="00EA377E" w:rsidRPr="00100DFA" w:rsidRDefault="00EA377E" w:rsidP="00AD2C18">
            <w:pPr>
              <w:spacing w:before="0" w:after="0"/>
              <w:ind w:left="113" w:right="113"/>
              <w:rPr>
                <w:rFonts w:cs="Times New Roman"/>
              </w:rPr>
            </w:pPr>
            <w:r w:rsidRPr="00100DFA">
              <w:rPr>
                <w:rFonts w:cs="Times New Roman"/>
                <w:sz w:val="20"/>
              </w:rPr>
              <w:t>Import of final convictions compared to the number of submitted applications for initiation of misdemeanour proceedings by the inspectorate in the field of grey economy in one year</w:t>
            </w:r>
          </w:p>
        </w:tc>
        <w:tc>
          <w:tcPr>
            <w:tcW w:w="1183" w:type="dxa"/>
          </w:tcPr>
          <w:p w14:paraId="6B206EA5" w14:textId="77777777" w:rsidR="00EA377E" w:rsidRPr="00100DFA" w:rsidRDefault="00EA377E" w:rsidP="00AD2C18">
            <w:pPr>
              <w:spacing w:before="0" w:after="0"/>
              <w:ind w:left="113" w:right="113"/>
              <w:jc w:val="center"/>
              <w:rPr>
                <w:rFonts w:cs="Times New Roman"/>
              </w:rPr>
            </w:pPr>
            <w:r w:rsidRPr="00100DFA">
              <w:rPr>
                <w:rFonts w:cs="Times New Roman"/>
                <w:sz w:val="20"/>
              </w:rPr>
              <w:t>45% (2023)</w:t>
            </w:r>
          </w:p>
        </w:tc>
        <w:tc>
          <w:tcPr>
            <w:tcW w:w="1617" w:type="dxa"/>
          </w:tcPr>
          <w:p w14:paraId="5641AF52" w14:textId="77777777" w:rsidR="00EA377E" w:rsidRPr="00100DFA" w:rsidRDefault="00EA377E" w:rsidP="00AD2C18">
            <w:pPr>
              <w:spacing w:before="0" w:after="0"/>
              <w:ind w:left="113" w:right="113"/>
              <w:jc w:val="center"/>
              <w:rPr>
                <w:rFonts w:cs="Times New Roman"/>
              </w:rPr>
            </w:pPr>
            <w:r w:rsidRPr="00100DFA">
              <w:rPr>
                <w:rFonts w:cs="Times New Roman"/>
                <w:sz w:val="20"/>
              </w:rPr>
              <w:t>50% (2025)</w:t>
            </w:r>
          </w:p>
        </w:tc>
        <w:tc>
          <w:tcPr>
            <w:tcW w:w="1183" w:type="dxa"/>
          </w:tcPr>
          <w:p w14:paraId="30EFAE89" w14:textId="77777777" w:rsidR="00EA377E" w:rsidRPr="00100DFA" w:rsidRDefault="00EA377E" w:rsidP="00AD2C18">
            <w:pPr>
              <w:spacing w:before="0" w:after="0"/>
              <w:ind w:left="113" w:right="113"/>
              <w:jc w:val="center"/>
              <w:rPr>
                <w:rFonts w:cs="Times New Roman"/>
              </w:rPr>
            </w:pPr>
            <w:r w:rsidRPr="00100DFA">
              <w:rPr>
                <w:rFonts w:cs="Times New Roman"/>
                <w:sz w:val="20"/>
              </w:rPr>
              <w:t>55% (2026)</w:t>
            </w:r>
          </w:p>
        </w:tc>
      </w:tr>
    </w:tbl>
    <w:p w14:paraId="1D4A2218" w14:textId="77777777" w:rsidR="00EA377E" w:rsidRPr="00100DFA" w:rsidRDefault="00EA377E" w:rsidP="00510D3C">
      <w:pPr>
        <w:pStyle w:val="NormalWeb"/>
        <w:spacing w:before="0" w:beforeAutospacing="0" w:after="0" w:afterAutospacing="0"/>
        <w:rPr>
          <w:sz w:val="16"/>
          <w:szCs w:val="16"/>
        </w:rPr>
      </w:pPr>
      <w:r w:rsidRPr="00100DFA">
        <w:rPr>
          <w:sz w:val="16"/>
        </w:rPr>
        <w:t xml:space="preserve">* Source of verification: </w:t>
      </w:r>
      <w:hyperlink r:id="rId27" w:history="1">
        <w:r w:rsidRPr="00100DFA">
          <w:rPr>
            <w:rStyle w:val="Hyperlink"/>
            <w:sz w:val="16"/>
          </w:rPr>
          <w:t>https://www.untfsurvey.org/economy?id=SRB&amp;year=2021</w:t>
        </w:r>
      </w:hyperlink>
    </w:p>
    <w:p w14:paraId="400ABEEC" w14:textId="77777777" w:rsidR="00EA377E" w:rsidRPr="00100DFA" w:rsidRDefault="00EA377E" w:rsidP="00BB715C">
      <w:pPr>
        <w:pStyle w:val="NormalWeb"/>
        <w:spacing w:before="0" w:beforeAutospacing="0" w:after="120" w:afterAutospacing="0"/>
        <w:rPr>
          <w:sz w:val="16"/>
          <w:szCs w:val="16"/>
        </w:rPr>
      </w:pPr>
      <w:r w:rsidRPr="00100DFA">
        <w:rPr>
          <w:sz w:val="16"/>
        </w:rPr>
        <w:t xml:space="preserve">** Source of verification: </w:t>
      </w:r>
      <w:hyperlink r:id="rId28" w:history="1">
        <w:r w:rsidRPr="00100DFA">
          <w:rPr>
            <w:rStyle w:val="Hyperlink"/>
            <w:sz w:val="16"/>
          </w:rPr>
          <w:t>https://gqii.org</w:t>
        </w:r>
      </w:hyperlink>
    </w:p>
    <w:p w14:paraId="774B3328" w14:textId="77777777" w:rsidR="00EA377E" w:rsidRPr="00BB715C" w:rsidRDefault="00EA377E" w:rsidP="00BB715C">
      <w:pPr>
        <w:pStyle w:val="NormalWeb"/>
        <w:spacing w:before="0" w:beforeAutospacing="0" w:after="60" w:afterAutospacing="0"/>
        <w:jc w:val="left"/>
        <w:rPr>
          <w:rFonts w:eastAsiaTheme="minorEastAsia"/>
          <w:b/>
          <w:lang w:val="sr-Latn-RS"/>
        </w:rPr>
      </w:pPr>
      <w:r w:rsidRPr="00BB715C">
        <w:rPr>
          <w:rFonts w:eastAsiaTheme="minorEastAsia"/>
          <w:b/>
          <w:lang w:val="sr-Latn-RS"/>
        </w:rPr>
        <w:t>4. Expected impact on competitiveness</w:t>
      </w:r>
    </w:p>
    <w:p w14:paraId="1AF6740E" w14:textId="77777777" w:rsidR="00EA377E" w:rsidRPr="00100DFA" w:rsidRDefault="00EA377E" w:rsidP="00BB715C">
      <w:pPr>
        <w:pStyle w:val="NormalWeb"/>
        <w:spacing w:before="0" w:beforeAutospacing="0" w:after="60" w:afterAutospacing="0"/>
      </w:pPr>
      <w:r w:rsidRPr="00100DFA">
        <w:t xml:space="preserve">The structural reform directly and indirectly affects the increase of competitiveness. Accession to WTO membership, improvement of trade by applying CEFTA Additional Protocols, as well as activities of the NCBTF in the field of trade facilitation, will significantly impact the elimination of trade barriers, and thus also the increase of competitiveness of Serbian enterprises on the regional market, as well as the growth and further development of Serbian economy.  The positive impact on the competitiveness is reflected, inter alia, in the reduction of costs of foreign trade in goods, shortening of the timeframe for conducting procedures at border crossings, as well as mutual recognition of documents, mutual acceptance of products in trade with the EU, and continued alignment with the EU legislation concerning free movement of goods. Signing the ACAA for three groups of selected products will positively affect the competitiveness of manufacturers/exporters from the Republic of Serbia, which will be able to certify their products in Serbia and export them to </w:t>
      </w:r>
      <w:r w:rsidRPr="00100DFA">
        <w:lastRenderedPageBreak/>
        <w:t>the EU market without any additional research or certification, which will considerably lower their costs and the time needed to place a product on the EU market. In addition, this agreement will enable domestic conformity assessment bodies to provide their research and certification services on the EU market. Market surveillance supports the free movement of goods and development of fair competition with no unnecessary trade barriers. The development of rural infrastructure should facilitate the development of local communities, business activity and competitiveness, growth and employment in rural areas, which results in an economic, social and territorial development, i.e. smart, sustainable and inclusive growth. Development of quality scheme for agricultural products and foodstuffs will enable manufacturers to also protect their products with protected geographical indication at the EU level. In addition to the recognisability, products will be standardised and have competitive prices. Also, introduction of international standards in the organic production will directly affect the increase of competence of manufacturers, both on the domestic and on the foreign market. Increased value of agricultural products and foodstuffs directly affects the increase of export and of the GDP. A more efficient implementation of the land consolidation process is expected to result in consolidated land holdings, creation of regular-shaped parcels suitable for access to machinery, regulation of infrastructure, more efficient renting of state-owned agricultural land, which will reflect in an increase of agricultural production, competitiveness and growth of the GDP.  A simpler way to submit an application for incentives, as well as a faster payment of incentives, will enable farmers to be more competitive on the market by reducing operational costs due to the improvement of liquidity. The new legal framework for corporate governance of state-owned enterprises and improvement of the system of state-owned enterprises creates a basis for an improvement of the centralised state ownership, which will enable a more transparent surveillance system and a more efficient implementation of public policies, as well as reduction of fiscal risks. The improved efficient misdemeanour procedure, increase of the number of trained misdemeanour judges for misdemeanour proceedings concerning grey economy, as well as increase of final convictions compared to the number of submitted applications for initiating misdemeanour proceedings by inspectorates in the field of grey economy, directly affect the improvement of the business environment as a precondition for improvement of competitiveness.</w:t>
      </w:r>
    </w:p>
    <w:p w14:paraId="7BCEED90" w14:textId="77777777" w:rsidR="00EA377E" w:rsidRPr="00BB715C" w:rsidRDefault="00EA377E" w:rsidP="00BB715C">
      <w:pPr>
        <w:pStyle w:val="NormalWeb"/>
        <w:spacing w:before="0" w:beforeAutospacing="0" w:after="60" w:afterAutospacing="0"/>
        <w:jc w:val="left"/>
        <w:rPr>
          <w:rFonts w:eastAsiaTheme="minorEastAsia"/>
          <w:b/>
          <w:lang w:val="sr-Latn-RS"/>
        </w:rPr>
      </w:pPr>
      <w:r w:rsidRPr="00BB715C">
        <w:rPr>
          <w:rFonts w:eastAsiaTheme="minorEastAsia"/>
          <w:b/>
          <w:lang w:val="sr-Latn-RS"/>
        </w:rPr>
        <w:t>5. Estimated costs of activities and sources of financing</w:t>
      </w:r>
    </w:p>
    <w:p w14:paraId="4C7C9B28" w14:textId="77777777" w:rsidR="00EA377E" w:rsidRPr="00100DFA" w:rsidRDefault="00EA377E" w:rsidP="00BB715C">
      <w:pPr>
        <w:pStyle w:val="NormalWeb"/>
        <w:spacing w:before="0" w:beforeAutospacing="0" w:after="60" w:afterAutospacing="0"/>
      </w:pPr>
      <w:r w:rsidRPr="00100DFA">
        <w:t>The total costs for the implementation of the structural reform amount to 140.9 million EUR, namely: 22.3 million EUR for 2024, 59.5 million EUR for 2025, and 59.1 million EUR for 2026.</w:t>
      </w:r>
    </w:p>
    <w:p w14:paraId="63593275" w14:textId="77777777" w:rsidR="00EA377E" w:rsidRPr="00100DFA" w:rsidRDefault="00EA377E" w:rsidP="00BB715C">
      <w:pPr>
        <w:pStyle w:val="NormalWeb"/>
        <w:spacing w:before="0" w:beforeAutospacing="0" w:after="60" w:afterAutospacing="0"/>
      </w:pPr>
      <w:r w:rsidRPr="00100DFA">
        <w:t xml:space="preserve">Costs of realization of the structural </w:t>
      </w:r>
      <w:r w:rsidRPr="00100DFA">
        <w:rPr>
          <w:rStyle w:val="Strong"/>
        </w:rPr>
        <w:t>measure 1 - Improvement of conditions and elimination of obstacles to trade</w:t>
      </w:r>
      <w:r w:rsidRPr="00100DFA">
        <w:t xml:space="preserve"> amount to a total of 74,310 EUR, or, by year: 2024: 34,770 EUR, 2025: 19,770 EUR, and 2026: 19,770 EUR. The structural measure consists of two activities (activity 1 and activity 2):</w:t>
      </w:r>
    </w:p>
    <w:p w14:paraId="6FF1A60A" w14:textId="77777777" w:rsidR="00EA377E" w:rsidRPr="00100DFA" w:rsidRDefault="00EA377E" w:rsidP="00BB715C">
      <w:pPr>
        <w:pStyle w:val="NormalWeb"/>
        <w:spacing w:before="0" w:beforeAutospacing="0" w:after="60" w:afterAutospacing="0"/>
      </w:pPr>
      <w:r w:rsidRPr="00100DFA">
        <w:rPr>
          <w:rStyle w:val="Strong"/>
          <w:i/>
        </w:rPr>
        <w:t>Activity 1 Negotiations on accession to the World Trade Organization</w:t>
      </w:r>
      <w:r w:rsidRPr="00100DFA">
        <w:t xml:space="preserve">, for which an estimated amount of 37,155 EUR is to be allocated, specifically: in 2024: 17,385 EUR, in 2025: 9,885 EUR, and in 2026: 9,885 EUR. During 2020 (2019 was the baseline year), one new employee was hired to work on these duties. Also, an amount of 15,000 EUR remains to be spent from the donation for the period 2022-2024, which will be divided into two parts, one for this activity and one for </w:t>
      </w:r>
      <w:r w:rsidRPr="00100DFA">
        <w:rPr>
          <w:rStyle w:val="Strong"/>
          <w:i/>
        </w:rPr>
        <w:t>Activity 2. Implementation of the process of trade facilitation and implementation of CEFTA Additional Protocols 5 and 6, as well as adoption of Additional Protocol 7 on the resolution of disputes</w:t>
      </w:r>
      <w:r w:rsidRPr="00100DFA">
        <w:t xml:space="preserve">, which means 7.500 EUR each in 2024. In addition, for </w:t>
      </w:r>
      <w:r w:rsidRPr="00100DFA">
        <w:rPr>
          <w:rStyle w:val="Strong"/>
          <w:i/>
        </w:rPr>
        <w:t>Activity 2,</w:t>
      </w:r>
      <w:r w:rsidRPr="00100DFA">
        <w:t xml:space="preserve"> one new employee was hired in 2020, and thus the costs are identical to those for Activity 1: 2024: 17,385 EUR, 2025: 9,885 EUR, and 2026: 9,885 EUR and 37,155 EUR respectively.</w:t>
      </w:r>
    </w:p>
    <w:p w14:paraId="247BD149" w14:textId="77777777" w:rsidR="00EA377E" w:rsidRPr="00100DFA" w:rsidRDefault="00EA377E" w:rsidP="00BB715C">
      <w:pPr>
        <w:pStyle w:val="NormalWeb"/>
        <w:spacing w:before="0" w:beforeAutospacing="0" w:after="60" w:afterAutospacing="0"/>
      </w:pPr>
      <w:r w:rsidRPr="00100DFA">
        <w:t xml:space="preserve">The costs of implementing structural </w:t>
      </w:r>
      <w:r w:rsidRPr="00100DFA">
        <w:rPr>
          <w:rStyle w:val="Strong"/>
        </w:rPr>
        <w:t>measure 2 - Improvement of the strategic framework of the quality infrastructure and integration in the EU single market</w:t>
      </w:r>
      <w:r w:rsidRPr="00100DFA">
        <w:t xml:space="preserve"> amount to a total of 1,286,439 EUR, namely: 628,813 EUR for 2024 and 328,813 EUR for 2025 and 2026 each. This structure consists of three activities (Activity 3, 4 and 5):</w:t>
      </w:r>
    </w:p>
    <w:p w14:paraId="3D18968A" w14:textId="77777777" w:rsidR="00EA377E" w:rsidRPr="00100DFA" w:rsidRDefault="00EA377E" w:rsidP="00BB715C">
      <w:pPr>
        <w:pStyle w:val="NormalWeb"/>
        <w:spacing w:before="0" w:beforeAutospacing="0" w:after="60" w:afterAutospacing="0"/>
      </w:pPr>
      <w:r w:rsidRPr="00100DFA">
        <w:rPr>
          <w:rStyle w:val="Strong"/>
          <w:i/>
        </w:rPr>
        <w:t>Activity 3 Development and adoption of the IC Strategy 2024-2030 with the Action Plan 2024-2025</w:t>
      </w:r>
      <w:r w:rsidRPr="00100DFA">
        <w:t xml:space="preserve">, which is to be implemented in 2024, and for which an estimated amount of approximately 350,000 </w:t>
      </w:r>
      <w:r w:rsidRPr="00100DFA">
        <w:lastRenderedPageBreak/>
        <w:t>EUR is to be allocated. Funds are also necessary for services of recruiting experts, who will conduct the required analyses and provide support to the Ministry of Economy in the preparation of the cited strategic documents. Financial resources will be provided from IPA funds (IPA 2019) through the EU4BE - EU for Better Business Environment project, which includes the project Quality Infrastructure, Competitiveness Development Factors - Preparatory Activities for Improving the Strategic and Legislative Framework, implemented by the World Bank.</w:t>
      </w:r>
    </w:p>
    <w:p w14:paraId="73540EBC" w14:textId="77777777" w:rsidR="00EA377E" w:rsidRPr="00100DFA" w:rsidRDefault="00EA377E" w:rsidP="00BB715C">
      <w:pPr>
        <w:pStyle w:val="NormalWeb"/>
        <w:spacing w:before="0" w:beforeAutospacing="0" w:after="60" w:afterAutospacing="0"/>
      </w:pPr>
      <w:r w:rsidRPr="00100DFA">
        <w:rPr>
          <w:rStyle w:val="Strong"/>
          <w:i/>
        </w:rPr>
        <w:t>Activity 4 Creation of conditions for a full integration of the РС into the EU single market for three groups of industrial products (electric and electronic products, machines and PPE) and signing of the ACAA for these groups of products</w:t>
      </w:r>
      <w:r w:rsidRPr="00100DFA">
        <w:t>, for which an estimated amount of approximately 250,000 EUR should be allocated, specifically: 50,000 EUR for 2024, 100.000 EUR for 2025 And 100,000 EUR for 2026. These financial resources are needed to cover the services of experts who will conduct the required analyses of the IC system and the market for selected groups of products, with a view to creating conditions and signing the cited agreement, and will be provided through the IPA 2021 Internal Market project.</w:t>
      </w:r>
    </w:p>
    <w:p w14:paraId="7AC643FF" w14:textId="77777777" w:rsidR="00EA377E" w:rsidRPr="00100DFA" w:rsidRDefault="00EA377E" w:rsidP="00BB715C">
      <w:pPr>
        <w:pStyle w:val="NormalWeb"/>
        <w:spacing w:before="0" w:beforeAutospacing="0" w:after="60" w:afterAutospacing="0"/>
      </w:pPr>
      <w:r w:rsidRPr="00100DFA">
        <w:rPr>
          <w:rStyle w:val="Strong"/>
          <w:i/>
        </w:rPr>
        <w:t>Activity 5 Efficient implementation of market surveillance activities</w:t>
      </w:r>
      <w:r w:rsidRPr="00100DFA">
        <w:t>, for which an estimated amount of 686.439 should be allocated, specifically 228,813 EUR for all three years each. These financial resources are necessary for goods and services and will be provided from the budget of the Republic of Serbia in 2024, while sources of financing for 2025 and 2026 will be subsequently determined.</w:t>
      </w:r>
    </w:p>
    <w:p w14:paraId="232B77AA" w14:textId="77777777" w:rsidR="00EA377E" w:rsidRPr="00100DFA" w:rsidRDefault="00EA377E" w:rsidP="00BB715C">
      <w:pPr>
        <w:pStyle w:val="NormalWeb"/>
        <w:spacing w:before="0" w:beforeAutospacing="0" w:after="60" w:afterAutospacing="0"/>
      </w:pPr>
      <w:r w:rsidRPr="00100DFA">
        <w:t xml:space="preserve">The total costs of structural </w:t>
      </w:r>
      <w:r w:rsidRPr="00100DFA">
        <w:rPr>
          <w:rStyle w:val="Strong"/>
        </w:rPr>
        <w:t>measure 3 - Improvement of competitiveness of agriculture</w:t>
      </w:r>
      <w:r w:rsidRPr="00100DFA">
        <w:t xml:space="preserve"> amount to a of 138,960,515 EUR, specifically: 21,655,934 EUR for 2024, 58.538.910 EUR for 2025, and 58,765,671 EUR for 2026. The structure consists of 4 activities:</w:t>
      </w:r>
    </w:p>
    <w:p w14:paraId="559A6922" w14:textId="77777777" w:rsidR="00EA377E" w:rsidRPr="00100DFA" w:rsidRDefault="00EA377E" w:rsidP="00BB715C">
      <w:pPr>
        <w:pStyle w:val="NormalWeb"/>
        <w:spacing w:before="0" w:beforeAutospacing="0" w:after="60" w:afterAutospacing="0"/>
      </w:pPr>
      <w:r w:rsidRPr="00100DFA">
        <w:rPr>
          <w:rStyle w:val="Strong"/>
          <w:i/>
        </w:rPr>
        <w:t xml:space="preserve">Activity 6 </w:t>
      </w:r>
      <w:r w:rsidRPr="00100DFA">
        <w:rPr>
          <w:rStyle w:val="Strong"/>
        </w:rPr>
        <w:t>Preparation and adoption of laws and by-laws for the purpose of implementation and improvement of rural infrastructure</w:t>
      </w:r>
      <w:r w:rsidRPr="00100DFA">
        <w:t>, for which an amount of 106.212.243 EUR is needed, specifically: 4,464,971 EUR for 2024, 50.247.047 EUR for 2025, and 51,500,225 EUR for 2026. The estimated amount of financial resources for the payment of subsidies with respect to the Improvement of rural infrastructure from the national budget and the budget of the autonomous province/local self-government unit is 14,333,243 EUR, specifically: for 2024 (3,210,763 EUR – budget of the Republic of Serbia; 1,235,208 EUR - budget of the AP and LSGU), for 2025 (3,531,839 EUR– budget of the Republic of Serbia; 1,235,208 EUR - budget of the AP and LSGU), for 2026 (3,885,017 EUR– budget of the Republic of Serbia; 1,235,208 EUR - budget of the AP and LSGU). Estimated costs of preparation and implementation of the reform with respect to the improvement of infrastructure in rural areas by implementing Measure 6 - Investments into rural public infrastructure of the IPARD III programme are defined by the amount of subsidies intended for beneficiaries of the IPARD programme for the period 2021-2027. In 2024, pre-financing is intended for preparation of IPARD Management Body for accreditation of the IPARD Measure 6 in the amount of 19,000 EUR (budget of the Republic of Serbia). For announcement of the First Public Call in 2025,  budget in the amount of 45,480,000 EUR (EU financial assistance resources: 34,110,000 EUR; budget of the Republic of Serbia: 11,370,000 EUR). For the announcement of the Second Public Call in 2026, the amount of planned resources is 46,380,000 EUR (EU financial assistance resources: 34,785,000 EUR; budget of the Republic of Serbia: 11,595,000 EUR).</w:t>
      </w:r>
    </w:p>
    <w:p w14:paraId="1FC015EB" w14:textId="77777777" w:rsidR="00EA377E" w:rsidRPr="00100DFA" w:rsidRDefault="00EA377E" w:rsidP="00BB715C">
      <w:pPr>
        <w:pStyle w:val="NormalWeb"/>
        <w:spacing w:before="0" w:beforeAutospacing="0" w:after="60" w:afterAutospacing="0"/>
      </w:pPr>
      <w:r w:rsidRPr="00100DFA">
        <w:rPr>
          <w:rStyle w:val="Strong"/>
          <w:i/>
        </w:rPr>
        <w:t>Activity 7 Adoption of laws and by-laws concerning organic production, quality schemes for agricultural products and foodstuffs, adoption of by-laws on the basis of the Law on Managing Agricultural Market</w:t>
      </w:r>
      <w:r w:rsidRPr="00100DFA">
        <w:t>, for which an amount of 19.734.563 EUR needs to be allocated, specifically: 13,038,114 EUR for 2024, 3.348.229 EUR for 2025, and 3,348,220 EUR for 2026. In 2024, the following resources are necessary: for education, development of a rulebook and informing farmers (180,000 EUR, goods and services, IPA); subsidies to beneficiaries for market regulation rules and measures (12,711,864 EUR, budget of the Republic of Serbia); development of the Trader Register (146,250 EUR, capital expenses, budget of the Republic of Serbia). In 2025 and 2026, resources were necessary for subsidies to beneficiaries for market regulation rules and measures (budget of the Republic of Serbia).</w:t>
      </w:r>
    </w:p>
    <w:p w14:paraId="2715A6AC" w14:textId="77777777" w:rsidR="00EA377E" w:rsidRPr="00100DFA" w:rsidRDefault="00EA377E" w:rsidP="00BB715C">
      <w:pPr>
        <w:pStyle w:val="NormalWeb"/>
        <w:spacing w:before="0" w:beforeAutospacing="0" w:after="60" w:afterAutospacing="0"/>
      </w:pPr>
      <w:r w:rsidRPr="00100DFA">
        <w:rPr>
          <w:rStyle w:val="Strong"/>
          <w:i/>
        </w:rPr>
        <w:lastRenderedPageBreak/>
        <w:t xml:space="preserve">Activity 8 </w:t>
      </w:r>
      <w:r w:rsidRPr="00100DFA">
        <w:rPr>
          <w:rStyle w:val="Strong"/>
          <w:i/>
          <w:iCs/>
        </w:rPr>
        <w:t>Preparation and adoption of the Law on Land Consolidation and Law on Agricultural Land, adoption of by-laws concerning land consolidation and implementation of expert surveillance in land consolidation procedures and implementation of the piloting of land consolidations</w:t>
      </w:r>
      <w:r w:rsidRPr="00100DFA">
        <w:t>. for which an amount of 2,812,712 EUR needs to be allocated, specifically: 20,904 EUR for 2024, 870.904 EUR for 2025, and 1,920,904 EUR for 2026. In 2024, financial resources in the amount of 20,904 EUR are necessary for salaries for the two new employees (budget of the Republic of Serbia). In 2025, financial resources are necessary for: salaries (20,904 EUR, budget of the Republic of Serbia); recruiting experts for the development of by-laws, training and purchase of office supplies, translation services (250,000 EUR, goods and services; IF: to be determined); purchase of servers and development of network infrastructure (600,000 EUR, capital expenses, IF: to be determined). In 2026, financial resources are necessary for: salaries (20,904 EUR, budget of the Republic of Serbia), training and purchase of office supplies (50,000 EUR, goods and services. IF: IPA), software (600,000 EUR, capital expenses, IF: IPA) and the implementation of the piloting of land consolidation (1,250,000 EUR, capital expenses, IF: budget of the Republic of Serbia).</w:t>
      </w:r>
    </w:p>
    <w:p w14:paraId="04A7E736" w14:textId="77777777" w:rsidR="00EA377E" w:rsidRPr="00100DFA" w:rsidRDefault="00EA377E" w:rsidP="00BB715C">
      <w:pPr>
        <w:pStyle w:val="NormalWeb"/>
        <w:spacing w:before="0" w:beforeAutospacing="0" w:after="60" w:afterAutospacing="0"/>
      </w:pPr>
      <w:r w:rsidRPr="00100DFA">
        <w:rPr>
          <w:rStyle w:val="Strong"/>
          <w:i/>
        </w:rPr>
        <w:t>Activity 9 Digitalisation and development of a radio system for management and control of incentives for the purpose of preparations for the EU Common Agricultural Policy</w:t>
      </w:r>
      <w:r w:rsidRPr="00100DFA">
        <w:t xml:space="preserve"> for which the following amount needs to be allocated: 10,200,997 EUR, specifically: 4,131,945 EUR for 2024, 4.072.730 EUR for 2025, and 1,996,322 EUR for 2026. In 2024 financial resources are necessary for: development of the LPIS software (500,000 EUR, capital expenses, IF: World Bank loan); connecting the Cadastre, the Animal Register and the RAH (150,000 EUR, goods and services, IF: World Bank loan); development of the software and hardware (1,179,661 EUR, capital expenses, IF: IPA); development of a geospatial application for submission of applications for incentives (GSA) and other elements of the IACS (847,457 EUR, capital expenses, IF: budget of the Republic of Serbia), trainings (159,285 EUR – budget of the Republic of Serbia, 117,500 EUR – World Bank loan); salaries for 112 new employees (1,178,042, IF: budget of the Republic of Serbia). In 2025 financial resources are necessary for: salaries (1,178,042 EUR, IF: budget of the Republic of Serbia); development of the software and hardware (1,474,576 EUR, capital expenses, IF: IPA), consultant services for drawing up technical documentation, trainings, development of the legal framework for establishment of the IASC (905,084 EUR, goods and services, IF: IPA); training of employees (372,695 EUR – budget of the Republic of Serbia, 142,333 EUR – World Bank loan). In 2026 financial resources are necessary for: salaries (1,178,042 EUR, IF: budget of the Republic of Serbia); development of the software and hardware (294,000 EUR, capital expenses, IF: IPA), trainings (524.280 EUR, goods and services, IF: budget of the Republic of Serbia).</w:t>
      </w:r>
    </w:p>
    <w:p w14:paraId="385DA41C" w14:textId="77777777" w:rsidR="00EA377E" w:rsidRPr="00100DFA" w:rsidRDefault="00EA377E" w:rsidP="00BB715C">
      <w:pPr>
        <w:pStyle w:val="NormalWeb"/>
        <w:spacing w:before="0" w:beforeAutospacing="0" w:after="60" w:afterAutospacing="0"/>
      </w:pPr>
      <w:r w:rsidRPr="00100DFA">
        <w:rPr>
          <w:rStyle w:val="Strong"/>
        </w:rPr>
        <w:t>Costs of the structural measure 4 - Sustainable and efficient governance of state-owned enterprises owned by the Republic of Serbia</w:t>
      </w:r>
      <w:r w:rsidRPr="00100DFA">
        <w:t xml:space="preserve"> amount to a total of 554,237 EUR. The structural measure consists of two activities (activity 10 and activity 11):</w:t>
      </w:r>
    </w:p>
    <w:p w14:paraId="7B6DA76D" w14:textId="77777777" w:rsidR="00EA377E" w:rsidRPr="00100DFA" w:rsidRDefault="00EA377E" w:rsidP="00BB715C">
      <w:pPr>
        <w:pStyle w:val="NormalWeb"/>
        <w:spacing w:before="0" w:beforeAutospacing="0" w:after="60" w:afterAutospacing="0"/>
      </w:pPr>
      <w:r w:rsidRPr="00100DFA">
        <w:rPr>
          <w:rStyle w:val="Strong"/>
          <w:i/>
        </w:rPr>
        <w:t>Activity 10 Adoption of by-laws for the application of the Law on the Management of Enterprises Owned by the Republic of Serbia</w:t>
      </w:r>
      <w:r w:rsidRPr="00100DFA">
        <w:t>, for which an amount of 427,119 EUR needs to be allocated for 2025 (127,119 EUR should be allocated from the budget of the central government, for salaries of new persons. An amount of 300,000 EUR from the IPA funds is to be applied for, for the purpose of additional professional development of employees).</w:t>
      </w:r>
    </w:p>
    <w:p w14:paraId="38BCF7F6" w14:textId="77777777" w:rsidR="00EA377E" w:rsidRPr="00100DFA" w:rsidRDefault="00EA377E" w:rsidP="00BB715C">
      <w:pPr>
        <w:pStyle w:val="NormalWeb"/>
        <w:spacing w:before="0" w:beforeAutospacing="0" w:after="60" w:afterAutospacing="0"/>
      </w:pPr>
      <w:r w:rsidRPr="00100DFA">
        <w:rPr>
          <w:rStyle w:val="Strong"/>
          <w:i/>
        </w:rPr>
        <w:t>Activity 11 Digitalisation of the system of corporate governance of state-owned enterprises</w:t>
      </w:r>
      <w:r w:rsidRPr="00100DFA">
        <w:t>, for which an amount of 127.118 EUR needs to be allocated for 2025 from the budget of the central government, for salaries of new persons.</w:t>
      </w:r>
    </w:p>
    <w:p w14:paraId="4481597B" w14:textId="77777777" w:rsidR="00EA377E" w:rsidRPr="00100DFA" w:rsidRDefault="00EA377E" w:rsidP="00BB715C">
      <w:pPr>
        <w:pStyle w:val="NormalWeb"/>
        <w:spacing w:before="0" w:beforeAutospacing="0" w:after="60" w:afterAutospacing="0"/>
      </w:pPr>
      <w:r w:rsidRPr="00100DFA">
        <w:t xml:space="preserve">For the implementation of the structural </w:t>
      </w:r>
      <w:r w:rsidRPr="00100DFA">
        <w:rPr>
          <w:rStyle w:val="Strong"/>
        </w:rPr>
        <w:t>measure 5 – Improvement of efficiency of misdemeanour proceedings</w:t>
      </w:r>
      <w:r w:rsidRPr="00100DFA">
        <w:t>, no additional funds are necessary (</w:t>
      </w:r>
      <w:r w:rsidRPr="00100DFA">
        <w:rPr>
          <w:i/>
        </w:rPr>
        <w:t>Activity 12. Amending the Law on Misdemeanours</w:t>
      </w:r>
      <w:r w:rsidRPr="00100DFA">
        <w:t xml:space="preserve">; </w:t>
      </w:r>
      <w:r w:rsidRPr="00100DFA">
        <w:rPr>
          <w:i/>
        </w:rPr>
        <w:t>Activity 13. Implementation of trainings of misdemeanour judges for misdemeanour proceedings concerning grey economy</w:t>
      </w:r>
      <w:r w:rsidRPr="00100DFA">
        <w:t>).</w:t>
      </w:r>
    </w:p>
    <w:p w14:paraId="01FD777F" w14:textId="77777777" w:rsidR="00AD2C18" w:rsidRDefault="00AD2C18" w:rsidP="00EA377E">
      <w:pPr>
        <w:spacing w:after="60"/>
        <w:rPr>
          <w:rFonts w:eastAsia="Times New Roman" w:cs="Times New Roman"/>
          <w:b/>
          <w:szCs w:val="24"/>
          <w:lang w:val="sr-Latn-RS"/>
        </w:rPr>
      </w:pPr>
    </w:p>
    <w:p w14:paraId="64E2508C" w14:textId="77777777" w:rsidR="00AD2C18" w:rsidRDefault="00AD2C18" w:rsidP="00EA377E">
      <w:pPr>
        <w:spacing w:after="60"/>
        <w:rPr>
          <w:rFonts w:eastAsia="Times New Roman" w:cs="Times New Roman"/>
          <w:b/>
          <w:szCs w:val="24"/>
          <w:lang w:val="sr-Latn-RS"/>
        </w:rPr>
      </w:pPr>
    </w:p>
    <w:p w14:paraId="3152979B" w14:textId="4493604D" w:rsidR="00EA377E" w:rsidRPr="00BB715C" w:rsidRDefault="00EA377E" w:rsidP="00EA377E">
      <w:pPr>
        <w:spacing w:after="60"/>
        <w:rPr>
          <w:rFonts w:eastAsia="Times New Roman" w:cs="Times New Roman"/>
          <w:b/>
          <w:szCs w:val="24"/>
          <w:lang w:val="sr-Latn-RS"/>
        </w:rPr>
      </w:pPr>
      <w:r w:rsidRPr="00BB715C">
        <w:rPr>
          <w:rFonts w:eastAsia="Times New Roman" w:cs="Times New Roman"/>
          <w:b/>
          <w:szCs w:val="24"/>
          <w:lang w:val="sr-Latn-RS"/>
        </w:rPr>
        <w:lastRenderedPageBreak/>
        <w:t>6. Expected impact on social objectives, such as employment, poverty reduction, gender equality and access to health care</w:t>
      </w:r>
    </w:p>
    <w:p w14:paraId="488ED991" w14:textId="77777777" w:rsidR="00EA377E" w:rsidRDefault="00EA377E" w:rsidP="00BB715C">
      <w:pPr>
        <w:pStyle w:val="NormalWeb"/>
        <w:spacing w:before="0" w:beforeAutospacing="0" w:after="60" w:afterAutospacing="0"/>
      </w:pPr>
      <w:r w:rsidRPr="00100DFA">
        <w:t>The measures of this structural reform will directly and indirectly affect social objectives such as employment and poverty reduction.  Creation of better conditions for trade positively affects the increase of employment by involving the local market into the European market game, which will indirectly affect reduction of poverty. An improvement of the quality and safety of domestic industrial products is a precondition for strengthening the competitiveness of Serbian economy, which, through growth of the export if cited products to the EU market, may have a direct impact on ensuring a higher level of protection of safety and health of beneficiaries, increase of employment and poverty reduction, as well as an increase of the living standard of the population. Development of rural infrastructure improves the quality of life in rural areas and develops a business environment which enables individuals and legal entities to develop their own business activities, or their self-employment and employment of local population, as well as a more even regional development. Application of the Law on Managing Agricultural Market enables legally regulated actions of all the entities on the market, which will considerably contribute to the introduction of new legal entities in the fields of production, processing and trade in agricultural products, and thus also to an increase of employment. Application of the law on quality schemes for agricultural products and foodstuffs will contribute to a better regulation of the system of protection of the geographical indications of cited products, which will encourage new manufacturers to enter the system of geographical indications and to band together. Rural areas with a high unemployment rate, which have favourable conditions for organic food production, may benefit from organic production. Digitalisation in agriculture will affect poverty reduction of agricultural holdings, as it will eliminate the expenses of submission of applications for incentives. After the completed land consolidation process, the mechanism for disposal of unused land in favour of women and young people was established. In the cases where participants in land consolidation were persons who had moved from the Republic of Serbia and other persons unable to engage in agricultural production, they may dispose of their property rights over the land in the land consolidation process, and offer it for sale, or gift it to vulnerable populations. A possible stimulation for people to dispose of their property rights is the fact that expenses such as charges for transfer of ownership, fees and other expenses have been abolished, which shortens the procedure of disposal of land. Also, reduction of grey economy and higher legal certainty of economic entities directly affects the reduction of unemployment on the labour market, and indirectly affects poverty reduction.</w:t>
      </w:r>
    </w:p>
    <w:p w14:paraId="1A455CF3" w14:textId="77777777" w:rsidR="00EA377E" w:rsidRPr="00BB715C" w:rsidRDefault="00EA377E" w:rsidP="00EA377E">
      <w:pPr>
        <w:spacing w:after="60"/>
        <w:rPr>
          <w:rFonts w:eastAsia="Times New Roman" w:cs="Times New Roman"/>
          <w:b/>
          <w:szCs w:val="24"/>
          <w:lang w:val="sr-Latn-RS"/>
        </w:rPr>
      </w:pPr>
      <w:r w:rsidRPr="00BB715C">
        <w:rPr>
          <w:rFonts w:eastAsia="Times New Roman" w:cs="Times New Roman"/>
          <w:b/>
          <w:szCs w:val="24"/>
          <w:lang w:val="sr-Latn-RS"/>
        </w:rPr>
        <w:t>7. Expected impact on the environment and climate change</w:t>
      </w:r>
    </w:p>
    <w:p w14:paraId="720B8C73" w14:textId="77777777" w:rsidR="00EA377E" w:rsidRPr="00100DFA" w:rsidRDefault="00EA377E" w:rsidP="00BB715C">
      <w:pPr>
        <w:pStyle w:val="NormalWeb"/>
        <w:spacing w:before="0" w:beforeAutospacing="0" w:after="60" w:afterAutospacing="0"/>
      </w:pPr>
      <w:r w:rsidRPr="00100DFA">
        <w:t xml:space="preserve">Structural reform directly and indirectly affects the environment and climate change. In view of the fact that implementation of trade facilitation activities will result in a digitalisation of certain foreign trade systems, abolishment of certain administrative procedures and acceleration of the flow of foods at border crossings, positive effects on the environment and climate change are expected. Development of competitiveness of Serbian products on the domestic and foreign market, together with creation of conditions for a full integration of the Republic of Serbia into the single market, has a positive impact on the environment, as it will contribute to the improvement of technical regulations and application of standards, including environmental requirements (e.g. SRPS ISO 14001 - Environmental management systems, SRPS ISO 50001 - Energy management systems), which will enable economic entities to increase their environmental responsibility, and reduce the impact on climate change through responsible business activity. Market surveillance ensures observance of standards in the field of energy efficiency, environmental protection and reduction of harmful effects on climate change. Improvement of rural infrastructure contributes to the preservation of the environment, as investments intended for financing concern, inter alia, construction of waste water treatment plants and waste management. Organic production is based on the holistic production system, which promotes and strengthens the agro-ecosystem, health, including biodiversity, biological cycles, and land. The biggest benefit of organic production is its contribution to sustainable use and preservation of natural resources. Digitalisation in agriculture has a positive impact on the environment and climate change, as the entire procedure of receiving incentives will be automated </w:t>
      </w:r>
      <w:r w:rsidRPr="00100DFA">
        <w:lastRenderedPageBreak/>
        <w:t>and digitalised, without any supply, delivery, transport or storage of paper. Establishment of the IACS creates conditions for application of the Common Agricultural Policy rules and a compliance testing with the ecological requirements for payment of incentives, as well as payments on the basis of incentives for ecological measures, which will contribute to the greening, investment in reduction of greenhouse gas emissions in agriculture, effectively contributing to the requirements of the European Green Deal. Construction of an irrigation and drainage system in a land consolidation procedure creates conditions for a favourable soil water and air regime, which results in the prevention of: adverse effects of water retention in agricultural land, reduction of adverse effects of climate change, and reduction of soil fertility.</w:t>
      </w:r>
    </w:p>
    <w:p w14:paraId="4017FE21" w14:textId="5FB2672D" w:rsidR="00EA377E" w:rsidRPr="00100DFA" w:rsidRDefault="00EA377E" w:rsidP="00EA377E">
      <w:pPr>
        <w:spacing w:after="60"/>
        <w:rPr>
          <w:rFonts w:cs="Times New Roman"/>
        </w:rPr>
      </w:pPr>
      <w:r w:rsidRPr="00100DFA">
        <w:rPr>
          <w:rFonts w:cs="Times New Roman"/>
          <w:b/>
        </w:rPr>
        <w:t>8. Potential risks</w:t>
      </w:r>
    </w:p>
    <w:tbl>
      <w:tblPr>
        <w:tblStyle w:val="TableGrid"/>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2" w:space="1" w:color="000000"/>
          <w:insideV w:val="single" w:sz="4" w:space="0" w:color="000000" w:themeColor="text1"/>
        </w:tblBorders>
        <w:tblLook w:val="04A0" w:firstRow="1" w:lastRow="0" w:firstColumn="1" w:lastColumn="0" w:noHBand="0" w:noVBand="1"/>
      </w:tblPr>
      <w:tblGrid>
        <w:gridCol w:w="3440"/>
        <w:gridCol w:w="2124"/>
        <w:gridCol w:w="3457"/>
      </w:tblGrid>
      <w:tr w:rsidR="00EA377E" w:rsidRPr="00100DFA" w14:paraId="42620176" w14:textId="77777777" w:rsidTr="00EA377E">
        <w:trPr>
          <w:cnfStyle w:val="100000000000" w:firstRow="1" w:lastRow="0" w:firstColumn="0" w:lastColumn="0" w:oddVBand="0" w:evenVBand="0" w:oddHBand="0" w:evenHBand="0" w:firstRowFirstColumn="0" w:firstRowLastColumn="0" w:lastRowFirstColumn="0" w:lastRowLastColumn="0"/>
          <w:tblHeader/>
        </w:trPr>
        <w:tc>
          <w:tcPr>
            <w:tcW w:w="3440" w:type="dxa"/>
          </w:tcPr>
          <w:p w14:paraId="737D169F" w14:textId="77777777" w:rsidR="00EA377E" w:rsidRPr="00100DFA" w:rsidRDefault="00EA377E" w:rsidP="00BB715C">
            <w:pPr>
              <w:spacing w:before="0" w:after="0"/>
              <w:ind w:left="113" w:right="113"/>
              <w:jc w:val="center"/>
              <w:rPr>
                <w:rFonts w:cs="Times New Roman"/>
              </w:rPr>
            </w:pPr>
            <w:r w:rsidRPr="00100DFA">
              <w:rPr>
                <w:rFonts w:cs="Times New Roman"/>
                <w:sz w:val="20"/>
              </w:rPr>
              <w:t>Risk</w:t>
            </w:r>
          </w:p>
        </w:tc>
        <w:tc>
          <w:tcPr>
            <w:tcW w:w="2124" w:type="dxa"/>
          </w:tcPr>
          <w:p w14:paraId="20D9BB6A" w14:textId="77777777" w:rsidR="00EA377E" w:rsidRPr="00100DFA" w:rsidRDefault="00EA377E" w:rsidP="00BB715C">
            <w:pPr>
              <w:spacing w:before="0" w:after="0"/>
              <w:ind w:left="113" w:right="113"/>
              <w:jc w:val="center"/>
              <w:rPr>
                <w:rFonts w:cs="Times New Roman"/>
              </w:rPr>
            </w:pPr>
            <w:r w:rsidRPr="00100DFA">
              <w:rPr>
                <w:rFonts w:cs="Times New Roman"/>
                <w:sz w:val="20"/>
              </w:rPr>
              <w:t>Risk probability</w:t>
            </w:r>
          </w:p>
        </w:tc>
        <w:tc>
          <w:tcPr>
            <w:tcW w:w="3457" w:type="dxa"/>
          </w:tcPr>
          <w:p w14:paraId="5BF7897A" w14:textId="77777777" w:rsidR="00EA377E" w:rsidRPr="00100DFA" w:rsidRDefault="00EA377E" w:rsidP="00BB715C">
            <w:pPr>
              <w:spacing w:before="0" w:after="0"/>
              <w:ind w:left="113" w:right="113"/>
              <w:jc w:val="center"/>
              <w:rPr>
                <w:rFonts w:cs="Times New Roman"/>
              </w:rPr>
            </w:pPr>
            <w:r w:rsidRPr="00100DFA">
              <w:rPr>
                <w:rFonts w:cs="Times New Roman"/>
                <w:sz w:val="20"/>
              </w:rPr>
              <w:t>Planned activities for mitigation of adverse effects of the risk</w:t>
            </w:r>
          </w:p>
        </w:tc>
      </w:tr>
      <w:tr w:rsidR="00EA377E" w:rsidRPr="00100DFA" w14:paraId="1E6AD0B1" w14:textId="77777777" w:rsidTr="00EA377E">
        <w:tc>
          <w:tcPr>
            <w:tcW w:w="3440" w:type="dxa"/>
          </w:tcPr>
          <w:p w14:paraId="44DED42C" w14:textId="77777777" w:rsidR="00EA377E" w:rsidRPr="00100DFA" w:rsidRDefault="00EA377E" w:rsidP="00BB715C">
            <w:pPr>
              <w:spacing w:before="0" w:after="0"/>
              <w:ind w:left="113" w:right="113"/>
              <w:rPr>
                <w:rFonts w:cs="Times New Roman"/>
              </w:rPr>
            </w:pPr>
            <w:r w:rsidRPr="00100DFA">
              <w:rPr>
                <w:rFonts w:cs="Times New Roman"/>
                <w:sz w:val="20"/>
              </w:rPr>
              <w:t>Accession to WTO entails multilateral negotiations, thus the completion of the process also depends on other participants (WTO Member States, where some of them are directly involved in the current situation in Ukraine)</w:t>
            </w:r>
          </w:p>
        </w:tc>
        <w:tc>
          <w:tcPr>
            <w:tcW w:w="2124" w:type="dxa"/>
          </w:tcPr>
          <w:p w14:paraId="337E80B0" w14:textId="77777777" w:rsidR="00EA377E" w:rsidRPr="00100DFA" w:rsidRDefault="00EA377E" w:rsidP="00BB715C">
            <w:pPr>
              <w:spacing w:before="0" w:after="0"/>
              <w:ind w:left="113" w:right="113"/>
              <w:jc w:val="center"/>
              <w:rPr>
                <w:rFonts w:cs="Times New Roman"/>
              </w:rPr>
            </w:pPr>
            <w:r w:rsidRPr="00100DFA">
              <w:rPr>
                <w:rFonts w:cs="Times New Roman"/>
                <w:sz w:val="20"/>
              </w:rPr>
              <w:t>High</w:t>
            </w:r>
          </w:p>
        </w:tc>
        <w:tc>
          <w:tcPr>
            <w:tcW w:w="3457" w:type="dxa"/>
          </w:tcPr>
          <w:p w14:paraId="171BBE93" w14:textId="77777777" w:rsidR="00EA377E" w:rsidRPr="00100DFA" w:rsidRDefault="00EA377E" w:rsidP="00BB715C">
            <w:pPr>
              <w:spacing w:before="0" w:after="0"/>
              <w:ind w:left="113" w:right="113"/>
              <w:rPr>
                <w:rFonts w:cs="Times New Roman"/>
              </w:rPr>
            </w:pPr>
            <w:r w:rsidRPr="00100DFA">
              <w:rPr>
                <w:rFonts w:cs="Times New Roman"/>
                <w:sz w:val="20"/>
              </w:rPr>
              <w:t>Closure of bilateral negotiations with the WTO Member States In this regard, adoption of the law on GMO will facilitate bilateral negotiations with some WTO Member States.</w:t>
            </w:r>
          </w:p>
        </w:tc>
      </w:tr>
      <w:tr w:rsidR="00EA377E" w:rsidRPr="00100DFA" w14:paraId="0447E741" w14:textId="77777777" w:rsidTr="00EA377E">
        <w:tc>
          <w:tcPr>
            <w:tcW w:w="3440" w:type="dxa"/>
          </w:tcPr>
          <w:p w14:paraId="02D4CE20" w14:textId="77777777" w:rsidR="00EA377E" w:rsidRPr="00100DFA" w:rsidRDefault="00EA377E" w:rsidP="00BB715C">
            <w:pPr>
              <w:spacing w:before="0" w:after="0"/>
              <w:ind w:left="113" w:right="113"/>
              <w:rPr>
                <w:rFonts w:cs="Times New Roman"/>
              </w:rPr>
            </w:pPr>
            <w:r w:rsidRPr="00100DFA">
              <w:rPr>
                <w:rFonts w:cs="Times New Roman"/>
                <w:sz w:val="20"/>
              </w:rPr>
              <w:t>Adoption of decisions at the CEFTA Joint Committee has been blocked by the Provisional Institutions of Self-government in Pristina. Several decisions were agreed on the expert level, but their adoption is pending.</w:t>
            </w:r>
          </w:p>
        </w:tc>
        <w:tc>
          <w:tcPr>
            <w:tcW w:w="2124" w:type="dxa"/>
          </w:tcPr>
          <w:p w14:paraId="38F46177" w14:textId="77777777" w:rsidR="00EA377E" w:rsidRPr="00100DFA" w:rsidRDefault="00EA377E" w:rsidP="00BB715C">
            <w:pPr>
              <w:spacing w:before="0" w:after="0"/>
              <w:ind w:left="113" w:right="113"/>
              <w:jc w:val="center"/>
              <w:rPr>
                <w:rFonts w:cs="Times New Roman"/>
              </w:rPr>
            </w:pPr>
            <w:r w:rsidRPr="00100DFA">
              <w:rPr>
                <w:rFonts w:cs="Times New Roman"/>
                <w:sz w:val="20"/>
              </w:rPr>
              <w:t>High</w:t>
            </w:r>
          </w:p>
        </w:tc>
        <w:tc>
          <w:tcPr>
            <w:tcW w:w="3457" w:type="dxa"/>
          </w:tcPr>
          <w:p w14:paraId="124BE2C9" w14:textId="77777777" w:rsidR="00EA377E" w:rsidRPr="00100DFA" w:rsidRDefault="00EA377E" w:rsidP="00BB715C">
            <w:pPr>
              <w:spacing w:before="0" w:after="0"/>
              <w:ind w:left="113" w:right="113"/>
              <w:rPr>
                <w:rFonts w:cs="Times New Roman"/>
              </w:rPr>
            </w:pPr>
            <w:r w:rsidRPr="00100DFA">
              <w:rPr>
                <w:rFonts w:cs="Times New Roman"/>
                <w:sz w:val="20"/>
              </w:rPr>
              <w:t>Coordinated action with other CEFTA Parties, as well as with the European Commission, with the objective to de-block the process of adoption of decisions at the CEFTA Joint Committee.</w:t>
            </w:r>
          </w:p>
        </w:tc>
      </w:tr>
      <w:tr w:rsidR="00EA377E" w:rsidRPr="00100DFA" w14:paraId="7698978C" w14:textId="77777777" w:rsidTr="00EA377E">
        <w:tc>
          <w:tcPr>
            <w:tcW w:w="3440" w:type="dxa"/>
          </w:tcPr>
          <w:p w14:paraId="557F5EDC" w14:textId="77777777" w:rsidR="00EA377E" w:rsidRPr="00100DFA" w:rsidRDefault="00EA377E" w:rsidP="00BB715C">
            <w:pPr>
              <w:spacing w:before="0" w:after="0"/>
              <w:ind w:left="113" w:right="113"/>
              <w:rPr>
                <w:rFonts w:cs="Times New Roman"/>
              </w:rPr>
            </w:pPr>
            <w:r w:rsidRPr="00100DFA">
              <w:rPr>
                <w:rFonts w:cs="Times New Roman"/>
                <w:sz w:val="20"/>
              </w:rPr>
              <w:t>Natural outflow of personnel in market surveillance authorities is not accompanied by the appropriate employment dynamics</w:t>
            </w:r>
          </w:p>
        </w:tc>
        <w:tc>
          <w:tcPr>
            <w:tcW w:w="2124" w:type="dxa"/>
          </w:tcPr>
          <w:p w14:paraId="12670B3F" w14:textId="77777777" w:rsidR="00EA377E" w:rsidRPr="00100DFA" w:rsidRDefault="00EA377E" w:rsidP="00BB715C">
            <w:pPr>
              <w:spacing w:before="0" w:after="0"/>
              <w:ind w:left="113" w:right="113"/>
              <w:jc w:val="center"/>
              <w:rPr>
                <w:rFonts w:cs="Times New Roman"/>
              </w:rPr>
            </w:pPr>
            <w:r w:rsidRPr="00100DFA">
              <w:rPr>
                <w:rFonts w:cs="Times New Roman"/>
                <w:sz w:val="20"/>
              </w:rPr>
              <w:t>High</w:t>
            </w:r>
          </w:p>
        </w:tc>
        <w:tc>
          <w:tcPr>
            <w:tcW w:w="3457" w:type="dxa"/>
          </w:tcPr>
          <w:p w14:paraId="162723E4" w14:textId="77777777" w:rsidR="00EA377E" w:rsidRPr="00100DFA" w:rsidRDefault="00EA377E" w:rsidP="00BB715C">
            <w:pPr>
              <w:spacing w:before="0" w:after="0"/>
              <w:ind w:left="113" w:right="113"/>
              <w:rPr>
                <w:rFonts w:cs="Times New Roman"/>
              </w:rPr>
            </w:pPr>
            <w:r w:rsidRPr="00100DFA">
              <w:rPr>
                <w:rFonts w:cs="Times New Roman"/>
                <w:sz w:val="20"/>
              </w:rPr>
              <w:t>Implementation of the strategic framework with the expected employment dynamics.</w:t>
            </w:r>
          </w:p>
        </w:tc>
      </w:tr>
      <w:tr w:rsidR="00EA377E" w:rsidRPr="00100DFA" w14:paraId="3E91D299" w14:textId="77777777" w:rsidTr="00EA377E">
        <w:tc>
          <w:tcPr>
            <w:tcW w:w="3440" w:type="dxa"/>
          </w:tcPr>
          <w:p w14:paraId="56FADF20" w14:textId="77777777" w:rsidR="00EA377E" w:rsidRPr="00100DFA" w:rsidRDefault="00EA377E" w:rsidP="00BB715C">
            <w:pPr>
              <w:spacing w:before="0" w:after="0"/>
              <w:ind w:left="113" w:right="113"/>
              <w:rPr>
                <w:rFonts w:cs="Times New Roman"/>
              </w:rPr>
            </w:pPr>
            <w:r w:rsidRPr="00100DFA">
              <w:rPr>
                <w:rFonts w:cs="Times New Roman"/>
                <w:sz w:val="20"/>
              </w:rPr>
              <w:t>Failure to adopt laws and delays in adoption of by-laws concerning agriculture</w:t>
            </w:r>
          </w:p>
        </w:tc>
        <w:tc>
          <w:tcPr>
            <w:tcW w:w="2124" w:type="dxa"/>
          </w:tcPr>
          <w:p w14:paraId="714EC5D5" w14:textId="77777777" w:rsidR="00EA377E" w:rsidRPr="00100DFA" w:rsidRDefault="00EA377E" w:rsidP="00BB715C">
            <w:pPr>
              <w:spacing w:before="0" w:after="0"/>
              <w:ind w:left="113" w:right="113"/>
              <w:jc w:val="center"/>
              <w:rPr>
                <w:rFonts w:cs="Times New Roman"/>
              </w:rPr>
            </w:pPr>
            <w:r w:rsidRPr="00100DFA">
              <w:rPr>
                <w:rFonts w:cs="Times New Roman"/>
                <w:sz w:val="20"/>
              </w:rPr>
              <w:t>Medium</w:t>
            </w:r>
          </w:p>
        </w:tc>
        <w:tc>
          <w:tcPr>
            <w:tcW w:w="3457" w:type="dxa"/>
          </w:tcPr>
          <w:p w14:paraId="76087C34" w14:textId="77777777" w:rsidR="00EA377E" w:rsidRPr="00100DFA" w:rsidRDefault="00EA377E" w:rsidP="00BB715C">
            <w:pPr>
              <w:spacing w:before="0" w:after="0"/>
              <w:ind w:left="113" w:right="113"/>
              <w:rPr>
                <w:rFonts w:cs="Times New Roman"/>
              </w:rPr>
            </w:pPr>
            <w:r w:rsidRPr="00100DFA">
              <w:rPr>
                <w:rFonts w:cs="Times New Roman"/>
                <w:sz w:val="20"/>
              </w:rPr>
              <w:t>The Work Plan of the Government is to provide for the adoption of a regulatory framework in the field of agriculture.</w:t>
            </w:r>
          </w:p>
        </w:tc>
      </w:tr>
      <w:tr w:rsidR="00EA377E" w:rsidRPr="00100DFA" w14:paraId="078F271A" w14:textId="77777777" w:rsidTr="00EA377E">
        <w:tc>
          <w:tcPr>
            <w:tcW w:w="3440" w:type="dxa"/>
          </w:tcPr>
          <w:p w14:paraId="7B490D39" w14:textId="77777777" w:rsidR="00EA377E" w:rsidRPr="00100DFA" w:rsidRDefault="00EA377E" w:rsidP="00BB715C">
            <w:pPr>
              <w:spacing w:before="0" w:after="0"/>
              <w:ind w:left="113" w:right="113"/>
              <w:rPr>
                <w:rFonts w:cs="Times New Roman"/>
              </w:rPr>
            </w:pPr>
            <w:r w:rsidRPr="00100DFA">
              <w:rPr>
                <w:rFonts w:cs="Times New Roman"/>
                <w:sz w:val="20"/>
              </w:rPr>
              <w:t>Delay in the development of the LPIS software and delays in the approval and start of the IPA 2021 project</w:t>
            </w:r>
          </w:p>
        </w:tc>
        <w:tc>
          <w:tcPr>
            <w:tcW w:w="2124" w:type="dxa"/>
          </w:tcPr>
          <w:p w14:paraId="3C8D3526" w14:textId="77777777" w:rsidR="00EA377E" w:rsidRPr="00100DFA" w:rsidRDefault="00EA377E" w:rsidP="00BB715C">
            <w:pPr>
              <w:spacing w:before="0" w:after="0"/>
              <w:ind w:left="113" w:right="113"/>
              <w:jc w:val="center"/>
              <w:rPr>
                <w:rFonts w:cs="Times New Roman"/>
              </w:rPr>
            </w:pPr>
            <w:r w:rsidRPr="00100DFA">
              <w:rPr>
                <w:rFonts w:cs="Times New Roman"/>
                <w:sz w:val="20"/>
              </w:rPr>
              <w:t>Medium</w:t>
            </w:r>
          </w:p>
        </w:tc>
        <w:tc>
          <w:tcPr>
            <w:tcW w:w="3457" w:type="dxa"/>
          </w:tcPr>
          <w:p w14:paraId="103CCCF2" w14:textId="77777777" w:rsidR="00EA377E" w:rsidRPr="00100DFA" w:rsidRDefault="00EA377E" w:rsidP="00BB715C">
            <w:pPr>
              <w:spacing w:before="0" w:after="0"/>
              <w:ind w:left="113" w:right="113"/>
              <w:rPr>
                <w:rFonts w:cs="Times New Roman"/>
              </w:rPr>
            </w:pPr>
            <w:r w:rsidRPr="00100DFA">
              <w:rPr>
                <w:rFonts w:cs="Times New Roman"/>
                <w:sz w:val="20"/>
              </w:rPr>
              <w:t>Defining strict deadlines for development of the LPIS software Coordination of activities with the competent authorities for a timely approval of the 2021 IPA project.</w:t>
            </w:r>
          </w:p>
        </w:tc>
      </w:tr>
      <w:tr w:rsidR="00EA377E" w:rsidRPr="00100DFA" w14:paraId="2AADA163" w14:textId="77777777" w:rsidTr="00EA377E">
        <w:tc>
          <w:tcPr>
            <w:tcW w:w="3440" w:type="dxa"/>
          </w:tcPr>
          <w:p w14:paraId="19DBB2FD" w14:textId="77777777" w:rsidR="00EA377E" w:rsidRPr="00100DFA" w:rsidRDefault="00EA377E" w:rsidP="00BB715C">
            <w:pPr>
              <w:spacing w:before="0" w:after="0"/>
              <w:ind w:left="113" w:right="113"/>
              <w:rPr>
                <w:rFonts w:cs="Times New Roman"/>
              </w:rPr>
            </w:pPr>
            <w:r w:rsidRPr="00100DFA">
              <w:rPr>
                <w:rFonts w:cs="Times New Roman"/>
                <w:sz w:val="20"/>
              </w:rPr>
              <w:t>A large number of parties interested in the resolution of property rights relations in a land consolidation procedure, and the complexity of the procedures of their resolution</w:t>
            </w:r>
          </w:p>
        </w:tc>
        <w:tc>
          <w:tcPr>
            <w:tcW w:w="2124" w:type="dxa"/>
          </w:tcPr>
          <w:p w14:paraId="1C6E63A3" w14:textId="77777777" w:rsidR="00EA377E" w:rsidRPr="00100DFA" w:rsidRDefault="00EA377E" w:rsidP="00BB715C">
            <w:pPr>
              <w:spacing w:before="0" w:after="0"/>
              <w:ind w:left="113" w:right="113"/>
              <w:jc w:val="center"/>
              <w:rPr>
                <w:rFonts w:cs="Times New Roman"/>
              </w:rPr>
            </w:pPr>
            <w:r w:rsidRPr="00100DFA">
              <w:rPr>
                <w:rFonts w:cs="Times New Roman"/>
                <w:sz w:val="20"/>
              </w:rPr>
              <w:t>High</w:t>
            </w:r>
          </w:p>
        </w:tc>
        <w:tc>
          <w:tcPr>
            <w:tcW w:w="3457" w:type="dxa"/>
          </w:tcPr>
          <w:p w14:paraId="51F121E1" w14:textId="77777777" w:rsidR="00EA377E" w:rsidRPr="00100DFA" w:rsidRDefault="00EA377E" w:rsidP="00BB715C">
            <w:pPr>
              <w:spacing w:before="0" w:after="0"/>
              <w:ind w:left="113" w:right="113"/>
              <w:rPr>
                <w:rFonts w:cs="Times New Roman"/>
              </w:rPr>
            </w:pPr>
            <w:r w:rsidRPr="00100DFA">
              <w:rPr>
                <w:rFonts w:cs="Times New Roman"/>
                <w:sz w:val="20"/>
              </w:rPr>
              <w:t>Implementation of public debates, roundtables and other methods of informing interested parties in the procedure of adoption of the regulatory framework.</w:t>
            </w:r>
          </w:p>
        </w:tc>
      </w:tr>
      <w:tr w:rsidR="00EA377E" w:rsidRPr="00100DFA" w14:paraId="48966B25" w14:textId="77777777" w:rsidTr="00EA377E">
        <w:tc>
          <w:tcPr>
            <w:tcW w:w="3440" w:type="dxa"/>
          </w:tcPr>
          <w:p w14:paraId="621514FA" w14:textId="77777777" w:rsidR="00EA377E" w:rsidRPr="00100DFA" w:rsidRDefault="00EA377E" w:rsidP="00BB715C">
            <w:pPr>
              <w:spacing w:before="0" w:after="0"/>
              <w:ind w:left="113" w:right="113"/>
              <w:rPr>
                <w:rFonts w:cs="Times New Roman"/>
              </w:rPr>
            </w:pPr>
            <w:r w:rsidRPr="00100DFA">
              <w:rPr>
                <w:rFonts w:cs="Times New Roman"/>
                <w:sz w:val="20"/>
              </w:rPr>
              <w:t>Challenges in the application of the new regulatory framework due to the existing discrepancy and the reach of the legal framework which regulates the business activity of state-owned enterprises</w:t>
            </w:r>
          </w:p>
        </w:tc>
        <w:tc>
          <w:tcPr>
            <w:tcW w:w="2124" w:type="dxa"/>
          </w:tcPr>
          <w:p w14:paraId="5DD295A2" w14:textId="77777777" w:rsidR="00EA377E" w:rsidRPr="00100DFA" w:rsidRDefault="00EA377E" w:rsidP="00BB715C">
            <w:pPr>
              <w:spacing w:before="0" w:after="0"/>
              <w:ind w:left="113" w:right="113"/>
              <w:jc w:val="center"/>
              <w:rPr>
                <w:rFonts w:cs="Times New Roman"/>
              </w:rPr>
            </w:pPr>
            <w:r w:rsidRPr="00100DFA">
              <w:rPr>
                <w:rFonts w:cs="Times New Roman"/>
                <w:sz w:val="20"/>
              </w:rPr>
              <w:t>Medium</w:t>
            </w:r>
          </w:p>
        </w:tc>
        <w:tc>
          <w:tcPr>
            <w:tcW w:w="3457" w:type="dxa"/>
          </w:tcPr>
          <w:p w14:paraId="72C34762" w14:textId="77777777" w:rsidR="00EA377E" w:rsidRPr="00100DFA" w:rsidRDefault="00EA377E" w:rsidP="00BB715C">
            <w:pPr>
              <w:spacing w:before="0" w:after="0"/>
              <w:ind w:left="113" w:right="113"/>
              <w:rPr>
                <w:rFonts w:cs="Times New Roman"/>
              </w:rPr>
            </w:pPr>
            <w:r w:rsidRPr="00100DFA">
              <w:rPr>
                <w:rFonts w:cs="Times New Roman"/>
                <w:sz w:val="20"/>
              </w:rPr>
              <w:t>Cooperation with the competent ministries and authorities</w:t>
            </w:r>
          </w:p>
        </w:tc>
      </w:tr>
      <w:tr w:rsidR="00EA377E" w:rsidRPr="00100DFA" w14:paraId="1CA03F2A" w14:textId="77777777" w:rsidTr="00EA377E">
        <w:tc>
          <w:tcPr>
            <w:tcW w:w="3440" w:type="dxa"/>
          </w:tcPr>
          <w:p w14:paraId="4D993DB0" w14:textId="77777777" w:rsidR="00EA377E" w:rsidRPr="00100DFA" w:rsidRDefault="00EA377E" w:rsidP="00BB715C">
            <w:pPr>
              <w:spacing w:before="0" w:after="0"/>
              <w:ind w:left="113" w:right="113"/>
              <w:rPr>
                <w:rFonts w:cs="Times New Roman"/>
              </w:rPr>
            </w:pPr>
            <w:r w:rsidRPr="00100DFA">
              <w:rPr>
                <w:rFonts w:cs="Times New Roman"/>
                <w:sz w:val="20"/>
              </w:rPr>
              <w:t>Inadequate application of the Law on the Management of Enterprises Owned by the Republic of Serbia</w:t>
            </w:r>
          </w:p>
        </w:tc>
        <w:tc>
          <w:tcPr>
            <w:tcW w:w="2124" w:type="dxa"/>
          </w:tcPr>
          <w:p w14:paraId="0AE05B36" w14:textId="77777777" w:rsidR="00EA377E" w:rsidRPr="00100DFA" w:rsidRDefault="00EA377E" w:rsidP="00BB715C">
            <w:pPr>
              <w:spacing w:before="0" w:after="0"/>
              <w:ind w:left="113" w:right="113"/>
              <w:jc w:val="center"/>
              <w:rPr>
                <w:rFonts w:cs="Times New Roman"/>
              </w:rPr>
            </w:pPr>
            <w:r w:rsidRPr="00100DFA">
              <w:rPr>
                <w:rFonts w:cs="Times New Roman"/>
                <w:sz w:val="20"/>
              </w:rPr>
              <w:t>Medium</w:t>
            </w:r>
          </w:p>
        </w:tc>
        <w:tc>
          <w:tcPr>
            <w:tcW w:w="3457" w:type="dxa"/>
          </w:tcPr>
          <w:p w14:paraId="5C17EB06" w14:textId="77777777" w:rsidR="00EA377E" w:rsidRPr="00100DFA" w:rsidRDefault="00EA377E" w:rsidP="00BB715C">
            <w:pPr>
              <w:spacing w:before="0" w:after="0"/>
              <w:ind w:left="113" w:right="113"/>
              <w:rPr>
                <w:rFonts w:cs="Times New Roman"/>
              </w:rPr>
            </w:pPr>
            <w:r w:rsidRPr="00100DFA">
              <w:rPr>
                <w:rFonts w:cs="Times New Roman"/>
                <w:sz w:val="20"/>
              </w:rPr>
              <w:t>Cooperation with competent ministries, authorities and state-owned enterprises.</w:t>
            </w:r>
          </w:p>
        </w:tc>
      </w:tr>
      <w:tr w:rsidR="00EA377E" w:rsidRPr="00100DFA" w14:paraId="62318E14" w14:textId="77777777" w:rsidTr="00EA377E">
        <w:tc>
          <w:tcPr>
            <w:tcW w:w="3440" w:type="dxa"/>
          </w:tcPr>
          <w:p w14:paraId="4AA3FD02" w14:textId="77777777" w:rsidR="00EA377E" w:rsidRPr="00100DFA" w:rsidRDefault="00EA377E" w:rsidP="00BB715C">
            <w:pPr>
              <w:spacing w:before="0" w:after="0"/>
              <w:ind w:left="113" w:right="113"/>
              <w:rPr>
                <w:rFonts w:cs="Times New Roman"/>
              </w:rPr>
            </w:pPr>
            <w:r w:rsidRPr="00100DFA">
              <w:rPr>
                <w:rFonts w:cs="Times New Roman"/>
                <w:sz w:val="20"/>
              </w:rPr>
              <w:t>Impossibility of employing the lacking personnel/lack of approval for employment in the Ministry of Economy</w:t>
            </w:r>
          </w:p>
        </w:tc>
        <w:tc>
          <w:tcPr>
            <w:tcW w:w="2124" w:type="dxa"/>
          </w:tcPr>
          <w:p w14:paraId="102E0BE6" w14:textId="77777777" w:rsidR="00EA377E" w:rsidRPr="00100DFA" w:rsidRDefault="00EA377E" w:rsidP="00BB715C">
            <w:pPr>
              <w:spacing w:before="0" w:after="0"/>
              <w:ind w:left="113" w:right="113"/>
              <w:jc w:val="center"/>
              <w:rPr>
                <w:rFonts w:cs="Times New Roman"/>
              </w:rPr>
            </w:pPr>
            <w:r w:rsidRPr="00100DFA">
              <w:rPr>
                <w:rFonts w:cs="Times New Roman"/>
                <w:sz w:val="20"/>
              </w:rPr>
              <w:t>Medium</w:t>
            </w:r>
          </w:p>
        </w:tc>
        <w:tc>
          <w:tcPr>
            <w:tcW w:w="3457" w:type="dxa"/>
          </w:tcPr>
          <w:p w14:paraId="518B25AF" w14:textId="77777777" w:rsidR="00EA377E" w:rsidRPr="00100DFA" w:rsidRDefault="00EA377E" w:rsidP="00BB715C">
            <w:pPr>
              <w:spacing w:before="0" w:after="0"/>
              <w:ind w:left="113" w:right="113"/>
              <w:rPr>
                <w:rFonts w:cs="Times New Roman"/>
              </w:rPr>
            </w:pPr>
            <w:r w:rsidRPr="00100DFA">
              <w:rPr>
                <w:rFonts w:cs="Times New Roman"/>
                <w:sz w:val="20"/>
              </w:rPr>
              <w:t>Systematise and fill job positions for various education profiles</w:t>
            </w:r>
          </w:p>
        </w:tc>
      </w:tr>
      <w:tr w:rsidR="00EA377E" w:rsidRPr="00100DFA" w14:paraId="405495EA" w14:textId="77777777" w:rsidTr="00EA377E">
        <w:tc>
          <w:tcPr>
            <w:tcW w:w="3440" w:type="dxa"/>
          </w:tcPr>
          <w:p w14:paraId="22247780" w14:textId="77777777" w:rsidR="00EA377E" w:rsidRPr="00100DFA" w:rsidRDefault="00EA377E" w:rsidP="00BB715C">
            <w:pPr>
              <w:spacing w:before="0" w:after="0"/>
              <w:ind w:left="113" w:right="113"/>
              <w:rPr>
                <w:rFonts w:cs="Times New Roman"/>
              </w:rPr>
            </w:pPr>
            <w:r w:rsidRPr="00100DFA">
              <w:rPr>
                <w:rFonts w:cs="Times New Roman"/>
                <w:sz w:val="20"/>
              </w:rPr>
              <w:t>Insufficient capacities in the field of implementation of misdemeanour proceedings</w:t>
            </w:r>
          </w:p>
        </w:tc>
        <w:tc>
          <w:tcPr>
            <w:tcW w:w="2124" w:type="dxa"/>
          </w:tcPr>
          <w:p w14:paraId="6C0921FE" w14:textId="77777777" w:rsidR="00EA377E" w:rsidRPr="00100DFA" w:rsidRDefault="00EA377E" w:rsidP="00BB715C">
            <w:pPr>
              <w:spacing w:before="0" w:after="0"/>
              <w:ind w:left="113" w:right="113"/>
              <w:jc w:val="center"/>
              <w:rPr>
                <w:rFonts w:cs="Times New Roman"/>
              </w:rPr>
            </w:pPr>
            <w:r w:rsidRPr="00100DFA">
              <w:rPr>
                <w:rFonts w:cs="Times New Roman"/>
                <w:sz w:val="20"/>
              </w:rPr>
              <w:t>Medium</w:t>
            </w:r>
          </w:p>
        </w:tc>
        <w:tc>
          <w:tcPr>
            <w:tcW w:w="3457" w:type="dxa"/>
          </w:tcPr>
          <w:p w14:paraId="356A0BD4" w14:textId="77777777" w:rsidR="00EA377E" w:rsidRPr="00100DFA" w:rsidRDefault="00EA377E" w:rsidP="00BB715C">
            <w:pPr>
              <w:spacing w:before="0" w:after="0"/>
              <w:ind w:left="113" w:right="113"/>
              <w:rPr>
                <w:rFonts w:cs="Times New Roman"/>
              </w:rPr>
            </w:pPr>
            <w:r w:rsidRPr="00100DFA">
              <w:rPr>
                <w:rFonts w:cs="Times New Roman"/>
                <w:sz w:val="20"/>
              </w:rPr>
              <w:t>Continued improvement of capacities through trainings and new employment,</w:t>
            </w:r>
          </w:p>
        </w:tc>
      </w:tr>
    </w:tbl>
    <w:p w14:paraId="350F3363" w14:textId="77777777" w:rsidR="00EA377E" w:rsidRPr="00AD2C18" w:rsidRDefault="00EA377E" w:rsidP="00EA377E">
      <w:pPr>
        <w:keepNext/>
        <w:keepLines/>
        <w:spacing w:before="200"/>
        <w:outlineLvl w:val="2"/>
        <w:rPr>
          <w:rFonts w:eastAsiaTheme="majorEastAsia" w:cstheme="majorBidi"/>
          <w:b/>
          <w:u w:val="single"/>
          <w:lang w:val="sr-Cyrl-RS"/>
        </w:rPr>
      </w:pPr>
      <w:bookmarkStart w:id="78" w:name="_Toc155793385"/>
      <w:bookmarkStart w:id="79" w:name="_Toc156201386"/>
      <w:r w:rsidRPr="00AD2C18">
        <w:rPr>
          <w:rFonts w:eastAsiaTheme="majorEastAsia" w:cstheme="majorBidi"/>
          <w:b/>
          <w:u w:val="single"/>
          <w:lang w:val="sr-Cyrl-RS"/>
        </w:rPr>
        <w:lastRenderedPageBreak/>
        <w:t>STRUCTURAL REFORM 2</w:t>
      </w:r>
      <w:r w:rsidRPr="0097738D">
        <w:rPr>
          <w:rFonts w:eastAsiaTheme="majorEastAsia" w:cstheme="majorBidi"/>
          <w:b/>
          <w:lang w:val="sr-Cyrl-RS"/>
        </w:rPr>
        <w:t>: IMPROVEMENT OF THE REGULATORY FRAMEWORK AND INFRASTRUCTURE FOR THE DEVELOPMENT OF THE KNOWLEDGE-BASED ECONOMY</w:t>
      </w:r>
      <w:bookmarkEnd w:id="78"/>
      <w:bookmarkEnd w:id="79"/>
    </w:p>
    <w:p w14:paraId="23331E61"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1. Description of the structural reform</w:t>
      </w:r>
    </w:p>
    <w:p w14:paraId="7B2138AA"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The objective of the structural reform is to create an efficient knowledge-based economy, capable to develop and market top innovative products and services competitive in the global market.</w:t>
      </w:r>
    </w:p>
    <w:p w14:paraId="4487D243"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The accomplishment of the set objective includes the construction of BIO4 Campus and new science technology parks, as well as the expansion of the existing ones, providing support to the projects: Ložionica, Innovation District and Smart City, along with the GovTech programme of the Innovation Fund, as well as the improvement of the regulations concerning the autonomous driving in Serbia. The described activities are significant from the aspect of improving the functioning of the resource efficient and competitive market economy, especially in the field of supporting the startup development.</w:t>
      </w:r>
    </w:p>
    <w:p w14:paraId="299A1B99"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structural reform consists of four </w:t>
      </w:r>
      <w:r>
        <w:rPr>
          <w:rFonts w:eastAsia="Times New Roman" w:cs="Times New Roman"/>
          <w:szCs w:val="24"/>
        </w:rPr>
        <w:t>measure</w:t>
      </w:r>
      <w:r w:rsidRPr="00100DFA">
        <w:rPr>
          <w:rFonts w:eastAsia="Times New Roman" w:cs="Times New Roman"/>
          <w:szCs w:val="24"/>
        </w:rPr>
        <w:t>s:</w:t>
      </w:r>
    </w:p>
    <w:p w14:paraId="18218C75" w14:textId="77777777" w:rsidR="00EA377E" w:rsidRPr="00100DFA" w:rsidRDefault="00EA377E" w:rsidP="00AD2C18">
      <w:pPr>
        <w:spacing w:after="60"/>
        <w:rPr>
          <w:rFonts w:eastAsia="Times New Roman" w:cs="Times New Roman"/>
          <w:szCs w:val="24"/>
        </w:rPr>
      </w:pPr>
      <w:r w:rsidRPr="00100DFA">
        <w:rPr>
          <w:rFonts w:eastAsia="Times New Roman" w:cs="Times New Roman"/>
          <w:b/>
          <w:bCs/>
          <w:szCs w:val="24"/>
        </w:rPr>
        <w:t>Measure 1 – Creating conditions for the development of biosciences and bioeconomy through the construction of BIO4 Campus</w:t>
      </w:r>
    </w:p>
    <w:p w14:paraId="5A16301B"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objective of this </w:t>
      </w:r>
      <w:r>
        <w:rPr>
          <w:rFonts w:eastAsia="Times New Roman" w:cs="Times New Roman"/>
          <w:szCs w:val="24"/>
        </w:rPr>
        <w:t>m</w:t>
      </w:r>
      <w:r w:rsidRPr="00100DFA">
        <w:rPr>
          <w:rFonts w:eastAsia="Times New Roman" w:cs="Times New Roman"/>
          <w:szCs w:val="24"/>
        </w:rPr>
        <w:t>easure is to provide support to intensive development in the fields of biotechnology, biomedicine, bioinformatics and biodiversity. BIO4 Campus is a platform for encouraging collaboration and connectivity with the research and business communities in these areas at the national and international levels. The construction of BIO4 will create an opportunity for the concentration of people, multidisciplinary expertise of the latest technologies and infrastructure (faculties, institutes, science technology parks, etc.) in the fields of biotechnology, biomedicine, bioinformatics and biodiversity. BIO4 Campus will be the first such campus in the wider region and a recognised global map point of development in this area. The completion of the activity on the construction of BIO4 Campus is scheduled for 2026.</w:t>
      </w:r>
    </w:p>
    <w:p w14:paraId="20406037" w14:textId="77777777" w:rsidR="00EA377E" w:rsidRPr="00100DFA" w:rsidRDefault="00EA377E" w:rsidP="00AD2C18">
      <w:pPr>
        <w:spacing w:after="60"/>
        <w:rPr>
          <w:rFonts w:eastAsia="Times New Roman" w:cs="Times New Roman"/>
          <w:szCs w:val="24"/>
        </w:rPr>
      </w:pPr>
      <w:r w:rsidRPr="00100DFA">
        <w:rPr>
          <w:rFonts w:eastAsia="Times New Roman" w:cs="Times New Roman"/>
          <w:b/>
          <w:bCs/>
          <w:szCs w:val="24"/>
        </w:rPr>
        <w:t>Measure 2 – Development of the startup ecosystem</w:t>
      </w:r>
    </w:p>
    <w:p w14:paraId="60B7E0BD"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objective of this </w:t>
      </w:r>
      <w:r>
        <w:rPr>
          <w:rFonts w:eastAsia="Times New Roman" w:cs="Times New Roman"/>
          <w:szCs w:val="24"/>
        </w:rPr>
        <w:t>m</w:t>
      </w:r>
      <w:r w:rsidRPr="00100DFA">
        <w:rPr>
          <w:rFonts w:eastAsia="Times New Roman" w:cs="Times New Roman"/>
          <w:szCs w:val="24"/>
        </w:rPr>
        <w:t>easure is strengthening the infrastructure support network to startups in all stages of development through the expansion of the existing, i.e. construction of new STPs. The objective of the GovTech programme is to provide a platform for the collaboration between the public sector and innovative entities, and to encourage the use of new technologies in resolving complex challenges the public sector faces on a daily basis. The process of implementation of the GovTech programme is planned to be carried out over an 18-month period, starting in 2024.</w:t>
      </w:r>
    </w:p>
    <w:p w14:paraId="0935ACCC" w14:textId="77777777" w:rsidR="00EA377E" w:rsidRPr="00100DFA" w:rsidRDefault="00EA377E" w:rsidP="00AD2C18">
      <w:pPr>
        <w:spacing w:after="60"/>
        <w:rPr>
          <w:rFonts w:eastAsia="Times New Roman" w:cs="Times New Roman"/>
          <w:szCs w:val="24"/>
        </w:rPr>
      </w:pPr>
      <w:r w:rsidRPr="00100DFA">
        <w:rPr>
          <w:rFonts w:eastAsia="Times New Roman" w:cs="Times New Roman"/>
          <w:b/>
          <w:bCs/>
          <w:szCs w:val="24"/>
        </w:rPr>
        <w:t xml:space="preserve">Measure 3 - </w:t>
      </w:r>
      <w:bookmarkStart w:id="80" w:name="_Hlk155007121"/>
      <w:r w:rsidRPr="00100DFA">
        <w:rPr>
          <w:rFonts w:eastAsia="Times New Roman" w:cs="Times New Roman"/>
          <w:b/>
          <w:bCs/>
          <w:szCs w:val="24"/>
        </w:rPr>
        <w:t>Support to the development of talents and creative industries by establishing the multifunctional innovative-creative centre Ložionica</w:t>
      </w:r>
      <w:r w:rsidRPr="00100DFA">
        <w:rPr>
          <w:rFonts w:eastAsia="MS PGothic" w:cs="Times New Roman"/>
          <w:color w:val="EF4623"/>
          <w:spacing w:val="-10"/>
          <w:szCs w:val="24"/>
        </w:rPr>
        <w:t xml:space="preserve"> </w:t>
      </w:r>
      <w:bookmarkEnd w:id="80"/>
    </w:p>
    <w:p w14:paraId="6B32C46E"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objective of this </w:t>
      </w:r>
      <w:r>
        <w:rPr>
          <w:rFonts w:eastAsia="Times New Roman" w:cs="Times New Roman"/>
          <w:szCs w:val="24"/>
        </w:rPr>
        <w:t>m</w:t>
      </w:r>
      <w:r w:rsidRPr="00100DFA">
        <w:rPr>
          <w:rFonts w:eastAsia="Times New Roman" w:cs="Times New Roman"/>
          <w:szCs w:val="24"/>
        </w:rPr>
        <w:t>easure is establishing a unique space designed to provide all necessary (technical) support to the development of talents and creative industries. The multifunctional centre Ložionica is a creative hub designed in such a manner to enable: Local and international networking, education through knowledge transfer, presentation of examples of good practice, and the possibility of testing ideas and solutions, as well as their presentation to interested business entities, individuals, groups and organizations.</w:t>
      </w:r>
    </w:p>
    <w:p w14:paraId="15A6A441" w14:textId="77777777" w:rsidR="00EA377E" w:rsidRPr="00100DFA" w:rsidRDefault="00EA377E" w:rsidP="00AD2C18">
      <w:pPr>
        <w:spacing w:after="60"/>
        <w:rPr>
          <w:rFonts w:eastAsia="Times New Roman" w:cs="Times New Roman"/>
          <w:szCs w:val="24"/>
        </w:rPr>
      </w:pPr>
      <w:r w:rsidRPr="00100DFA">
        <w:rPr>
          <w:rFonts w:eastAsia="Times New Roman" w:cs="Times New Roman"/>
          <w:b/>
          <w:bCs/>
          <w:szCs w:val="24"/>
        </w:rPr>
        <w:t>Measure 4 - Setting the infrastructure and environment for the creation and application of innovative IT solutions</w:t>
      </w:r>
      <w:r w:rsidRPr="00100DFA">
        <w:rPr>
          <w:rFonts w:eastAsia="MS PGothic" w:cs="Times New Roman"/>
          <w:color w:val="EF4623"/>
          <w:spacing w:val="-10"/>
          <w:szCs w:val="24"/>
        </w:rPr>
        <w:t xml:space="preserve"> </w:t>
      </w:r>
    </w:p>
    <w:p w14:paraId="34F8017E"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objective of the </w:t>
      </w:r>
      <w:r>
        <w:rPr>
          <w:rFonts w:eastAsia="Times New Roman" w:cs="Times New Roman"/>
          <w:szCs w:val="24"/>
        </w:rPr>
        <w:t>m</w:t>
      </w:r>
      <w:r w:rsidRPr="00100DFA">
        <w:rPr>
          <w:rFonts w:eastAsia="Times New Roman" w:cs="Times New Roman"/>
          <w:szCs w:val="24"/>
        </w:rPr>
        <w:t xml:space="preserve">easure is a better and greater quality functioning of the local self-government units (LSGUs) through application of innovative IT solutions. The proposed  measure includes two components: Smart City Project and construction of the Innovation District in Kragujevac. The Innovation District within the State Data Centre will enable an opportunity for the development in several fields, primarily cyber security. Innovative solutions based on cloud technologies and oriented towards sustainable development, will be created through the Smart City Project, while the </w:t>
      </w:r>
      <w:r w:rsidRPr="00100DFA">
        <w:rPr>
          <w:rFonts w:eastAsia="Times New Roman" w:cs="Times New Roman"/>
          <w:szCs w:val="24"/>
        </w:rPr>
        <w:lastRenderedPageBreak/>
        <w:t>improvement of the relevant regulatory framework will create conditions for the development and testing autonomous vehicles in the Republic of Serbia.</w:t>
      </w:r>
    </w:p>
    <w:p w14:paraId="295E1B3D"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2. Activities planned by year</w:t>
      </w:r>
    </w:p>
    <w:tbl>
      <w:tblPr>
        <w:tblStyle w:val="TableGrid9"/>
        <w:tblW w:w="9163" w:type="dxa"/>
        <w:tblInd w:w="-5" w:type="dxa"/>
        <w:tblBorders>
          <w:top w:val="single" w:sz="4" w:space="0" w:color="000000"/>
          <w:left w:val="single" w:sz="4" w:space="0" w:color="000000"/>
          <w:bottom w:val="single" w:sz="4" w:space="0" w:color="000000"/>
          <w:right w:val="single" w:sz="4" w:space="0" w:color="000000"/>
          <w:insideH w:val="single" w:sz="2" w:space="1" w:color="000000"/>
          <w:insideV w:val="single" w:sz="4" w:space="0" w:color="000000"/>
        </w:tblBorders>
        <w:tblLook w:val="04A0" w:firstRow="1" w:lastRow="0" w:firstColumn="1" w:lastColumn="0" w:noHBand="0" w:noVBand="1"/>
      </w:tblPr>
      <w:tblGrid>
        <w:gridCol w:w="786"/>
        <w:gridCol w:w="2857"/>
        <w:gridCol w:w="460"/>
        <w:gridCol w:w="460"/>
        <w:gridCol w:w="460"/>
        <w:gridCol w:w="460"/>
        <w:gridCol w:w="460"/>
        <w:gridCol w:w="460"/>
        <w:gridCol w:w="460"/>
        <w:gridCol w:w="460"/>
        <w:gridCol w:w="460"/>
        <w:gridCol w:w="460"/>
        <w:gridCol w:w="460"/>
        <w:gridCol w:w="460"/>
      </w:tblGrid>
      <w:tr w:rsidR="00EA377E" w:rsidRPr="00100DFA" w14:paraId="636A44FB" w14:textId="77777777" w:rsidTr="00EA377E">
        <w:trPr>
          <w:cnfStyle w:val="100000000000" w:firstRow="1" w:lastRow="0" w:firstColumn="0" w:lastColumn="0" w:oddVBand="0" w:evenVBand="0" w:oddHBand="0" w:evenHBand="0" w:firstRowFirstColumn="0" w:firstRowLastColumn="0" w:lastRowFirstColumn="0" w:lastRowLastColumn="0"/>
          <w:tblHeader/>
        </w:trPr>
        <w:tc>
          <w:tcPr>
            <w:tcW w:w="831" w:type="dxa"/>
            <w:vMerge w:val="restart"/>
          </w:tcPr>
          <w:p w14:paraId="1A47AC2F" w14:textId="77777777" w:rsidR="00EA377E" w:rsidRPr="00100DFA" w:rsidRDefault="00EA377E" w:rsidP="00AD2C18">
            <w:pPr>
              <w:spacing w:before="0" w:after="0"/>
              <w:jc w:val="center"/>
            </w:pPr>
            <w:r w:rsidRPr="00100DFA">
              <w:rPr>
                <w:sz w:val="20"/>
              </w:rPr>
              <w:t>No.</w:t>
            </w:r>
          </w:p>
        </w:tc>
        <w:tc>
          <w:tcPr>
            <w:tcW w:w="3100" w:type="dxa"/>
            <w:vMerge w:val="restart"/>
          </w:tcPr>
          <w:p w14:paraId="4AA54351" w14:textId="77777777" w:rsidR="00EA377E" w:rsidRPr="00100DFA" w:rsidRDefault="00EA377E" w:rsidP="00AD2C18">
            <w:pPr>
              <w:spacing w:before="0" w:after="0"/>
            </w:pPr>
            <w:r w:rsidRPr="00100DFA">
              <w:rPr>
                <w:sz w:val="20"/>
              </w:rPr>
              <w:t>Planned activities</w:t>
            </w:r>
          </w:p>
        </w:tc>
        <w:tc>
          <w:tcPr>
            <w:tcW w:w="1744" w:type="dxa"/>
            <w:gridSpan w:val="4"/>
          </w:tcPr>
          <w:p w14:paraId="411455C3" w14:textId="77777777" w:rsidR="00EA377E" w:rsidRPr="00100DFA" w:rsidRDefault="00EA377E" w:rsidP="00AD2C18">
            <w:pPr>
              <w:spacing w:before="0" w:after="0"/>
              <w:jc w:val="center"/>
            </w:pPr>
            <w:r w:rsidRPr="00100DFA">
              <w:rPr>
                <w:sz w:val="20"/>
              </w:rPr>
              <w:t>2024</w:t>
            </w:r>
          </w:p>
        </w:tc>
        <w:tc>
          <w:tcPr>
            <w:tcW w:w="1744" w:type="dxa"/>
            <w:gridSpan w:val="4"/>
          </w:tcPr>
          <w:p w14:paraId="442B03CA" w14:textId="77777777" w:rsidR="00EA377E" w:rsidRPr="00100DFA" w:rsidRDefault="00EA377E" w:rsidP="00AD2C18">
            <w:pPr>
              <w:spacing w:before="0" w:after="0"/>
              <w:jc w:val="center"/>
            </w:pPr>
            <w:r w:rsidRPr="00100DFA">
              <w:rPr>
                <w:sz w:val="20"/>
              </w:rPr>
              <w:t>2025</w:t>
            </w:r>
          </w:p>
        </w:tc>
        <w:tc>
          <w:tcPr>
            <w:tcW w:w="1744" w:type="dxa"/>
            <w:gridSpan w:val="4"/>
          </w:tcPr>
          <w:p w14:paraId="413D3014" w14:textId="77777777" w:rsidR="00EA377E" w:rsidRPr="00100DFA" w:rsidRDefault="00EA377E" w:rsidP="00AD2C18">
            <w:pPr>
              <w:spacing w:before="0" w:after="0"/>
              <w:jc w:val="center"/>
            </w:pPr>
            <w:r w:rsidRPr="00100DFA">
              <w:rPr>
                <w:sz w:val="20"/>
              </w:rPr>
              <w:t>2026</w:t>
            </w:r>
          </w:p>
        </w:tc>
      </w:tr>
      <w:tr w:rsidR="00EA377E" w:rsidRPr="00100DFA" w14:paraId="355B2AA1" w14:textId="77777777" w:rsidTr="00EA377E">
        <w:trPr>
          <w:cnfStyle w:val="100000000000" w:firstRow="1" w:lastRow="0" w:firstColumn="0" w:lastColumn="0" w:oddVBand="0" w:evenVBand="0" w:oddHBand="0" w:evenHBand="0" w:firstRowFirstColumn="0" w:firstRowLastColumn="0" w:lastRowFirstColumn="0" w:lastRowLastColumn="0"/>
          <w:tblHeader/>
        </w:trPr>
        <w:tc>
          <w:tcPr>
            <w:tcW w:w="831" w:type="dxa"/>
            <w:vMerge/>
          </w:tcPr>
          <w:p w14:paraId="7EE54997" w14:textId="77777777" w:rsidR="00EA377E" w:rsidRPr="00100DFA" w:rsidRDefault="00EA377E" w:rsidP="00AD2C18">
            <w:pPr>
              <w:spacing w:before="0" w:after="0"/>
            </w:pPr>
          </w:p>
        </w:tc>
        <w:tc>
          <w:tcPr>
            <w:tcW w:w="3100" w:type="dxa"/>
            <w:vMerge/>
          </w:tcPr>
          <w:p w14:paraId="3D452216" w14:textId="77777777" w:rsidR="00EA377E" w:rsidRPr="00100DFA" w:rsidRDefault="00EA377E" w:rsidP="00AD2C18">
            <w:pPr>
              <w:spacing w:before="0" w:after="0"/>
            </w:pPr>
          </w:p>
        </w:tc>
        <w:tc>
          <w:tcPr>
            <w:tcW w:w="436" w:type="dxa"/>
          </w:tcPr>
          <w:p w14:paraId="20398621" w14:textId="77777777" w:rsidR="00EA377E" w:rsidRPr="00100DFA" w:rsidRDefault="00EA377E" w:rsidP="00AD2C18">
            <w:pPr>
              <w:spacing w:before="0" w:after="0"/>
            </w:pPr>
            <w:r w:rsidRPr="00100DFA">
              <w:rPr>
                <w:i/>
                <w:sz w:val="18"/>
                <w:szCs w:val="18"/>
              </w:rPr>
              <w:t>Q1</w:t>
            </w:r>
          </w:p>
        </w:tc>
        <w:tc>
          <w:tcPr>
            <w:tcW w:w="436" w:type="dxa"/>
          </w:tcPr>
          <w:p w14:paraId="59DB5530" w14:textId="77777777" w:rsidR="00EA377E" w:rsidRPr="00100DFA" w:rsidRDefault="00EA377E" w:rsidP="00AD2C18">
            <w:pPr>
              <w:spacing w:before="0" w:after="0"/>
            </w:pPr>
            <w:r w:rsidRPr="00100DFA">
              <w:rPr>
                <w:i/>
                <w:sz w:val="18"/>
                <w:szCs w:val="18"/>
              </w:rPr>
              <w:t>Q2</w:t>
            </w:r>
          </w:p>
        </w:tc>
        <w:tc>
          <w:tcPr>
            <w:tcW w:w="436" w:type="dxa"/>
          </w:tcPr>
          <w:p w14:paraId="4E5FEAED" w14:textId="77777777" w:rsidR="00EA377E" w:rsidRPr="00100DFA" w:rsidRDefault="00EA377E" w:rsidP="00AD2C18">
            <w:pPr>
              <w:spacing w:before="0" w:after="0"/>
            </w:pPr>
            <w:r w:rsidRPr="00100DFA">
              <w:rPr>
                <w:i/>
                <w:sz w:val="18"/>
                <w:szCs w:val="18"/>
              </w:rPr>
              <w:t>Q3</w:t>
            </w:r>
          </w:p>
        </w:tc>
        <w:tc>
          <w:tcPr>
            <w:tcW w:w="436" w:type="dxa"/>
          </w:tcPr>
          <w:p w14:paraId="50C473CB" w14:textId="77777777" w:rsidR="00EA377E" w:rsidRPr="00100DFA" w:rsidRDefault="00EA377E" w:rsidP="00AD2C18">
            <w:pPr>
              <w:spacing w:before="0" w:after="0"/>
            </w:pPr>
            <w:r w:rsidRPr="00100DFA">
              <w:rPr>
                <w:i/>
                <w:sz w:val="18"/>
                <w:szCs w:val="18"/>
              </w:rPr>
              <w:t>Q4</w:t>
            </w:r>
          </w:p>
        </w:tc>
        <w:tc>
          <w:tcPr>
            <w:tcW w:w="436" w:type="dxa"/>
          </w:tcPr>
          <w:p w14:paraId="1B9B0997" w14:textId="77777777" w:rsidR="00EA377E" w:rsidRPr="00100DFA" w:rsidRDefault="00EA377E" w:rsidP="00AD2C18">
            <w:pPr>
              <w:spacing w:before="0" w:after="0"/>
            </w:pPr>
            <w:r w:rsidRPr="00100DFA">
              <w:rPr>
                <w:i/>
                <w:sz w:val="18"/>
                <w:szCs w:val="18"/>
              </w:rPr>
              <w:t>Q1</w:t>
            </w:r>
          </w:p>
        </w:tc>
        <w:tc>
          <w:tcPr>
            <w:tcW w:w="436" w:type="dxa"/>
          </w:tcPr>
          <w:p w14:paraId="25CBAD57" w14:textId="77777777" w:rsidR="00EA377E" w:rsidRPr="00100DFA" w:rsidRDefault="00EA377E" w:rsidP="00AD2C18">
            <w:pPr>
              <w:spacing w:before="0" w:after="0"/>
            </w:pPr>
            <w:r w:rsidRPr="00100DFA">
              <w:rPr>
                <w:i/>
                <w:sz w:val="18"/>
                <w:szCs w:val="18"/>
              </w:rPr>
              <w:t>Q2</w:t>
            </w:r>
          </w:p>
        </w:tc>
        <w:tc>
          <w:tcPr>
            <w:tcW w:w="436" w:type="dxa"/>
          </w:tcPr>
          <w:p w14:paraId="11C5A106" w14:textId="77777777" w:rsidR="00EA377E" w:rsidRPr="00100DFA" w:rsidRDefault="00EA377E" w:rsidP="00AD2C18">
            <w:pPr>
              <w:spacing w:before="0" w:after="0"/>
            </w:pPr>
            <w:r w:rsidRPr="00100DFA">
              <w:rPr>
                <w:i/>
                <w:sz w:val="18"/>
                <w:szCs w:val="18"/>
              </w:rPr>
              <w:t>Q3</w:t>
            </w:r>
          </w:p>
        </w:tc>
        <w:tc>
          <w:tcPr>
            <w:tcW w:w="436" w:type="dxa"/>
          </w:tcPr>
          <w:p w14:paraId="65BF226B" w14:textId="77777777" w:rsidR="00EA377E" w:rsidRPr="00100DFA" w:rsidRDefault="00EA377E" w:rsidP="00AD2C18">
            <w:pPr>
              <w:spacing w:before="0" w:after="0"/>
            </w:pPr>
            <w:r w:rsidRPr="00100DFA">
              <w:rPr>
                <w:i/>
                <w:sz w:val="18"/>
                <w:szCs w:val="18"/>
              </w:rPr>
              <w:t>Q4</w:t>
            </w:r>
          </w:p>
        </w:tc>
        <w:tc>
          <w:tcPr>
            <w:tcW w:w="436" w:type="dxa"/>
          </w:tcPr>
          <w:p w14:paraId="70984865" w14:textId="77777777" w:rsidR="00EA377E" w:rsidRPr="00100DFA" w:rsidRDefault="00EA377E" w:rsidP="00AD2C18">
            <w:pPr>
              <w:spacing w:before="0" w:after="0"/>
            </w:pPr>
            <w:r w:rsidRPr="00100DFA">
              <w:rPr>
                <w:i/>
                <w:sz w:val="18"/>
                <w:szCs w:val="18"/>
              </w:rPr>
              <w:t>Q1</w:t>
            </w:r>
          </w:p>
        </w:tc>
        <w:tc>
          <w:tcPr>
            <w:tcW w:w="436" w:type="dxa"/>
          </w:tcPr>
          <w:p w14:paraId="1D1E4F9E" w14:textId="77777777" w:rsidR="00EA377E" w:rsidRPr="00100DFA" w:rsidRDefault="00EA377E" w:rsidP="00AD2C18">
            <w:pPr>
              <w:spacing w:before="0" w:after="0"/>
            </w:pPr>
            <w:r w:rsidRPr="00100DFA">
              <w:rPr>
                <w:i/>
                <w:sz w:val="18"/>
                <w:szCs w:val="18"/>
              </w:rPr>
              <w:t>Q2</w:t>
            </w:r>
          </w:p>
        </w:tc>
        <w:tc>
          <w:tcPr>
            <w:tcW w:w="436" w:type="dxa"/>
          </w:tcPr>
          <w:p w14:paraId="2EE11CDE" w14:textId="77777777" w:rsidR="00EA377E" w:rsidRPr="00100DFA" w:rsidRDefault="00EA377E" w:rsidP="00AD2C18">
            <w:pPr>
              <w:spacing w:before="0" w:after="0"/>
            </w:pPr>
            <w:r w:rsidRPr="00100DFA">
              <w:rPr>
                <w:i/>
                <w:sz w:val="18"/>
                <w:szCs w:val="18"/>
              </w:rPr>
              <w:t>Q3</w:t>
            </w:r>
          </w:p>
        </w:tc>
        <w:tc>
          <w:tcPr>
            <w:tcW w:w="436" w:type="dxa"/>
          </w:tcPr>
          <w:p w14:paraId="0D1D3A88" w14:textId="77777777" w:rsidR="00EA377E" w:rsidRPr="00100DFA" w:rsidRDefault="00EA377E" w:rsidP="00AD2C18">
            <w:pPr>
              <w:spacing w:before="0" w:after="0"/>
            </w:pPr>
            <w:r w:rsidRPr="00100DFA">
              <w:rPr>
                <w:i/>
                <w:sz w:val="18"/>
                <w:szCs w:val="18"/>
              </w:rPr>
              <w:t>Q4</w:t>
            </w:r>
          </w:p>
        </w:tc>
      </w:tr>
      <w:tr w:rsidR="00EA377E" w:rsidRPr="00100DFA" w14:paraId="7AC9EB40" w14:textId="77777777" w:rsidTr="00EA377E">
        <w:tc>
          <w:tcPr>
            <w:tcW w:w="831" w:type="dxa"/>
          </w:tcPr>
          <w:p w14:paraId="057F3750" w14:textId="77777777" w:rsidR="00EA377E" w:rsidRPr="00100DFA" w:rsidRDefault="00EA377E" w:rsidP="00AD2C18">
            <w:pPr>
              <w:spacing w:before="0" w:after="0"/>
            </w:pPr>
          </w:p>
        </w:tc>
        <w:tc>
          <w:tcPr>
            <w:tcW w:w="3100" w:type="dxa"/>
          </w:tcPr>
          <w:p w14:paraId="7C799CD9" w14:textId="77777777" w:rsidR="00EA377E" w:rsidRPr="00100DFA" w:rsidRDefault="00EA377E" w:rsidP="00AD2C18">
            <w:pPr>
              <w:spacing w:before="0" w:after="0"/>
              <w:rPr>
                <w:b/>
                <w:bCs/>
              </w:rPr>
            </w:pPr>
            <w:r w:rsidRPr="00100DFA">
              <w:rPr>
                <w:b/>
                <w:bCs/>
              </w:rPr>
              <w:t>Measure 1</w:t>
            </w:r>
          </w:p>
        </w:tc>
        <w:tc>
          <w:tcPr>
            <w:tcW w:w="436" w:type="dxa"/>
          </w:tcPr>
          <w:p w14:paraId="60833827" w14:textId="77777777" w:rsidR="00EA377E" w:rsidRPr="00100DFA" w:rsidRDefault="00EA377E" w:rsidP="00AD2C18">
            <w:pPr>
              <w:spacing w:before="0" w:after="0"/>
              <w:rPr>
                <w:i/>
                <w:sz w:val="18"/>
                <w:szCs w:val="18"/>
              </w:rPr>
            </w:pPr>
          </w:p>
        </w:tc>
        <w:tc>
          <w:tcPr>
            <w:tcW w:w="436" w:type="dxa"/>
          </w:tcPr>
          <w:p w14:paraId="250E0BCF" w14:textId="77777777" w:rsidR="00EA377E" w:rsidRPr="00100DFA" w:rsidRDefault="00EA377E" w:rsidP="00AD2C18">
            <w:pPr>
              <w:spacing w:before="0" w:after="0"/>
              <w:rPr>
                <w:i/>
                <w:sz w:val="18"/>
                <w:szCs w:val="18"/>
              </w:rPr>
            </w:pPr>
          </w:p>
        </w:tc>
        <w:tc>
          <w:tcPr>
            <w:tcW w:w="436" w:type="dxa"/>
          </w:tcPr>
          <w:p w14:paraId="26E7BD4C" w14:textId="77777777" w:rsidR="00EA377E" w:rsidRPr="00100DFA" w:rsidRDefault="00EA377E" w:rsidP="00AD2C18">
            <w:pPr>
              <w:spacing w:before="0" w:after="0"/>
              <w:rPr>
                <w:i/>
                <w:sz w:val="18"/>
                <w:szCs w:val="18"/>
              </w:rPr>
            </w:pPr>
          </w:p>
        </w:tc>
        <w:tc>
          <w:tcPr>
            <w:tcW w:w="436" w:type="dxa"/>
          </w:tcPr>
          <w:p w14:paraId="2355CFD2" w14:textId="77777777" w:rsidR="00EA377E" w:rsidRPr="00100DFA" w:rsidRDefault="00EA377E" w:rsidP="00AD2C18">
            <w:pPr>
              <w:spacing w:before="0" w:after="0"/>
              <w:rPr>
                <w:i/>
                <w:sz w:val="18"/>
                <w:szCs w:val="18"/>
              </w:rPr>
            </w:pPr>
          </w:p>
        </w:tc>
        <w:tc>
          <w:tcPr>
            <w:tcW w:w="436" w:type="dxa"/>
          </w:tcPr>
          <w:p w14:paraId="2E128282" w14:textId="77777777" w:rsidR="00EA377E" w:rsidRPr="00100DFA" w:rsidRDefault="00EA377E" w:rsidP="00AD2C18">
            <w:pPr>
              <w:spacing w:before="0" w:after="0"/>
              <w:rPr>
                <w:i/>
                <w:sz w:val="18"/>
                <w:szCs w:val="18"/>
              </w:rPr>
            </w:pPr>
          </w:p>
        </w:tc>
        <w:tc>
          <w:tcPr>
            <w:tcW w:w="436" w:type="dxa"/>
          </w:tcPr>
          <w:p w14:paraId="17257930" w14:textId="77777777" w:rsidR="00EA377E" w:rsidRPr="00100DFA" w:rsidRDefault="00EA377E" w:rsidP="00AD2C18">
            <w:pPr>
              <w:spacing w:before="0" w:after="0"/>
              <w:rPr>
                <w:i/>
                <w:sz w:val="18"/>
                <w:szCs w:val="18"/>
              </w:rPr>
            </w:pPr>
          </w:p>
        </w:tc>
        <w:tc>
          <w:tcPr>
            <w:tcW w:w="436" w:type="dxa"/>
          </w:tcPr>
          <w:p w14:paraId="13A6F69D" w14:textId="77777777" w:rsidR="00EA377E" w:rsidRPr="00100DFA" w:rsidRDefault="00EA377E" w:rsidP="00AD2C18">
            <w:pPr>
              <w:spacing w:before="0" w:after="0"/>
              <w:rPr>
                <w:i/>
                <w:sz w:val="18"/>
                <w:szCs w:val="18"/>
              </w:rPr>
            </w:pPr>
          </w:p>
        </w:tc>
        <w:tc>
          <w:tcPr>
            <w:tcW w:w="436" w:type="dxa"/>
          </w:tcPr>
          <w:p w14:paraId="074FA627" w14:textId="77777777" w:rsidR="00EA377E" w:rsidRPr="00100DFA" w:rsidRDefault="00EA377E" w:rsidP="00AD2C18">
            <w:pPr>
              <w:spacing w:before="0" w:after="0"/>
              <w:rPr>
                <w:i/>
                <w:sz w:val="18"/>
                <w:szCs w:val="18"/>
              </w:rPr>
            </w:pPr>
          </w:p>
        </w:tc>
        <w:tc>
          <w:tcPr>
            <w:tcW w:w="436" w:type="dxa"/>
          </w:tcPr>
          <w:p w14:paraId="15A5D3BA" w14:textId="77777777" w:rsidR="00EA377E" w:rsidRPr="00100DFA" w:rsidRDefault="00EA377E" w:rsidP="00AD2C18">
            <w:pPr>
              <w:spacing w:before="0" w:after="0"/>
              <w:rPr>
                <w:i/>
                <w:sz w:val="18"/>
                <w:szCs w:val="18"/>
              </w:rPr>
            </w:pPr>
          </w:p>
        </w:tc>
        <w:tc>
          <w:tcPr>
            <w:tcW w:w="436" w:type="dxa"/>
          </w:tcPr>
          <w:p w14:paraId="15B84AD5" w14:textId="77777777" w:rsidR="00EA377E" w:rsidRPr="00100DFA" w:rsidRDefault="00EA377E" w:rsidP="00AD2C18">
            <w:pPr>
              <w:spacing w:before="0" w:after="0"/>
              <w:rPr>
                <w:i/>
                <w:sz w:val="18"/>
                <w:szCs w:val="18"/>
              </w:rPr>
            </w:pPr>
          </w:p>
        </w:tc>
        <w:tc>
          <w:tcPr>
            <w:tcW w:w="436" w:type="dxa"/>
          </w:tcPr>
          <w:p w14:paraId="5A1B9310" w14:textId="77777777" w:rsidR="00EA377E" w:rsidRPr="00100DFA" w:rsidRDefault="00EA377E" w:rsidP="00AD2C18">
            <w:pPr>
              <w:spacing w:before="0" w:after="0"/>
              <w:rPr>
                <w:i/>
                <w:sz w:val="18"/>
                <w:szCs w:val="18"/>
              </w:rPr>
            </w:pPr>
          </w:p>
        </w:tc>
        <w:tc>
          <w:tcPr>
            <w:tcW w:w="436" w:type="dxa"/>
          </w:tcPr>
          <w:p w14:paraId="6EE5A3CD" w14:textId="77777777" w:rsidR="00EA377E" w:rsidRPr="00100DFA" w:rsidRDefault="00EA377E" w:rsidP="00AD2C18">
            <w:pPr>
              <w:spacing w:before="0" w:after="0"/>
              <w:rPr>
                <w:i/>
                <w:sz w:val="18"/>
                <w:szCs w:val="18"/>
              </w:rPr>
            </w:pPr>
          </w:p>
        </w:tc>
      </w:tr>
      <w:tr w:rsidR="00EA377E" w:rsidRPr="00100DFA" w14:paraId="4D1F1BFF" w14:textId="77777777" w:rsidTr="00EA377E">
        <w:tc>
          <w:tcPr>
            <w:tcW w:w="831" w:type="dxa"/>
          </w:tcPr>
          <w:p w14:paraId="2F52F927" w14:textId="77777777" w:rsidR="00EA377E" w:rsidRPr="00100DFA" w:rsidRDefault="00EA377E" w:rsidP="00AD2C18">
            <w:pPr>
              <w:spacing w:before="0" w:after="0"/>
              <w:jc w:val="center"/>
              <w:rPr>
                <w:b/>
                <w:bCs/>
              </w:rPr>
            </w:pPr>
            <w:r w:rsidRPr="00100DFA">
              <w:rPr>
                <w:b/>
                <w:bCs/>
                <w:sz w:val="20"/>
              </w:rPr>
              <w:t>1.</w:t>
            </w:r>
          </w:p>
        </w:tc>
        <w:tc>
          <w:tcPr>
            <w:tcW w:w="3100" w:type="dxa"/>
          </w:tcPr>
          <w:p w14:paraId="1D2D0D3C" w14:textId="77777777" w:rsidR="00EA377E" w:rsidRPr="00100DFA" w:rsidRDefault="00EA377E" w:rsidP="00AD2C18">
            <w:pPr>
              <w:spacing w:before="0" w:after="0"/>
            </w:pPr>
            <w:r w:rsidRPr="00100DFA">
              <w:rPr>
                <w:sz w:val="20"/>
              </w:rPr>
              <w:t>Construction and international visibility of BIO4 Campus</w:t>
            </w:r>
          </w:p>
        </w:tc>
        <w:tc>
          <w:tcPr>
            <w:tcW w:w="436" w:type="dxa"/>
            <w:shd w:val="clear" w:color="auto" w:fill="D9D9D9"/>
          </w:tcPr>
          <w:p w14:paraId="646175E2" w14:textId="77777777" w:rsidR="00EA377E" w:rsidRPr="00100DFA" w:rsidRDefault="00EA377E" w:rsidP="00AD2C18">
            <w:pPr>
              <w:spacing w:before="0" w:after="0"/>
            </w:pPr>
          </w:p>
        </w:tc>
        <w:tc>
          <w:tcPr>
            <w:tcW w:w="436" w:type="dxa"/>
            <w:shd w:val="clear" w:color="auto" w:fill="D9D9D9"/>
          </w:tcPr>
          <w:p w14:paraId="09F45D0F" w14:textId="77777777" w:rsidR="00EA377E" w:rsidRPr="00100DFA" w:rsidRDefault="00EA377E" w:rsidP="00AD2C18">
            <w:pPr>
              <w:spacing w:before="0" w:after="0"/>
            </w:pPr>
          </w:p>
        </w:tc>
        <w:tc>
          <w:tcPr>
            <w:tcW w:w="436" w:type="dxa"/>
            <w:shd w:val="clear" w:color="auto" w:fill="D9D9D9"/>
          </w:tcPr>
          <w:p w14:paraId="7EA2C8E2" w14:textId="77777777" w:rsidR="00EA377E" w:rsidRPr="00100DFA" w:rsidRDefault="00EA377E" w:rsidP="00AD2C18">
            <w:pPr>
              <w:spacing w:before="0" w:after="0"/>
            </w:pPr>
          </w:p>
        </w:tc>
        <w:tc>
          <w:tcPr>
            <w:tcW w:w="436" w:type="dxa"/>
            <w:shd w:val="clear" w:color="auto" w:fill="D9D9D9"/>
          </w:tcPr>
          <w:p w14:paraId="46018E65" w14:textId="77777777" w:rsidR="00EA377E" w:rsidRPr="00100DFA" w:rsidRDefault="00EA377E" w:rsidP="00AD2C18">
            <w:pPr>
              <w:spacing w:before="0" w:after="0"/>
            </w:pPr>
          </w:p>
        </w:tc>
        <w:tc>
          <w:tcPr>
            <w:tcW w:w="436" w:type="dxa"/>
            <w:shd w:val="clear" w:color="auto" w:fill="D9D9D9"/>
          </w:tcPr>
          <w:p w14:paraId="44C0A21E" w14:textId="77777777" w:rsidR="00EA377E" w:rsidRPr="00100DFA" w:rsidRDefault="00EA377E" w:rsidP="00AD2C18">
            <w:pPr>
              <w:spacing w:before="0" w:after="0"/>
            </w:pPr>
          </w:p>
        </w:tc>
        <w:tc>
          <w:tcPr>
            <w:tcW w:w="436" w:type="dxa"/>
            <w:shd w:val="clear" w:color="auto" w:fill="D9D9D9"/>
          </w:tcPr>
          <w:p w14:paraId="2D18222E" w14:textId="77777777" w:rsidR="00EA377E" w:rsidRPr="00100DFA" w:rsidRDefault="00EA377E" w:rsidP="00AD2C18">
            <w:pPr>
              <w:spacing w:before="0" w:after="0"/>
            </w:pPr>
          </w:p>
        </w:tc>
        <w:tc>
          <w:tcPr>
            <w:tcW w:w="436" w:type="dxa"/>
            <w:shd w:val="clear" w:color="auto" w:fill="D9D9D9"/>
          </w:tcPr>
          <w:p w14:paraId="11E40AEB" w14:textId="77777777" w:rsidR="00EA377E" w:rsidRPr="00100DFA" w:rsidRDefault="00EA377E" w:rsidP="00AD2C18">
            <w:pPr>
              <w:spacing w:before="0" w:after="0"/>
            </w:pPr>
          </w:p>
        </w:tc>
        <w:tc>
          <w:tcPr>
            <w:tcW w:w="436" w:type="dxa"/>
            <w:shd w:val="clear" w:color="auto" w:fill="D9D9D9"/>
          </w:tcPr>
          <w:p w14:paraId="7483826E" w14:textId="77777777" w:rsidR="00EA377E" w:rsidRPr="00100DFA" w:rsidRDefault="00EA377E" w:rsidP="00AD2C18">
            <w:pPr>
              <w:spacing w:before="0" w:after="0"/>
            </w:pPr>
          </w:p>
        </w:tc>
        <w:tc>
          <w:tcPr>
            <w:tcW w:w="436" w:type="dxa"/>
            <w:shd w:val="clear" w:color="auto" w:fill="D9D9D9"/>
          </w:tcPr>
          <w:p w14:paraId="742FA47A" w14:textId="77777777" w:rsidR="00EA377E" w:rsidRPr="00100DFA" w:rsidRDefault="00EA377E" w:rsidP="00AD2C18">
            <w:pPr>
              <w:spacing w:before="0" w:after="0"/>
            </w:pPr>
          </w:p>
        </w:tc>
        <w:tc>
          <w:tcPr>
            <w:tcW w:w="436" w:type="dxa"/>
            <w:shd w:val="clear" w:color="auto" w:fill="D9D9D9"/>
          </w:tcPr>
          <w:p w14:paraId="62C5D986" w14:textId="77777777" w:rsidR="00EA377E" w:rsidRPr="00100DFA" w:rsidRDefault="00EA377E" w:rsidP="00AD2C18">
            <w:pPr>
              <w:spacing w:before="0" w:after="0"/>
            </w:pPr>
          </w:p>
        </w:tc>
        <w:tc>
          <w:tcPr>
            <w:tcW w:w="436" w:type="dxa"/>
            <w:shd w:val="clear" w:color="auto" w:fill="D9D9D9"/>
          </w:tcPr>
          <w:p w14:paraId="5B36D799" w14:textId="77777777" w:rsidR="00EA377E" w:rsidRPr="00100DFA" w:rsidRDefault="00EA377E" w:rsidP="00AD2C18">
            <w:pPr>
              <w:spacing w:before="0" w:after="0"/>
            </w:pPr>
          </w:p>
        </w:tc>
        <w:tc>
          <w:tcPr>
            <w:tcW w:w="436" w:type="dxa"/>
            <w:shd w:val="clear" w:color="auto" w:fill="D9D9D9"/>
          </w:tcPr>
          <w:p w14:paraId="61F9F454" w14:textId="77777777" w:rsidR="00EA377E" w:rsidRPr="00100DFA" w:rsidRDefault="00EA377E" w:rsidP="00AD2C18">
            <w:pPr>
              <w:spacing w:before="0" w:after="0"/>
            </w:pPr>
          </w:p>
        </w:tc>
      </w:tr>
      <w:tr w:rsidR="00EA377E" w:rsidRPr="00100DFA" w14:paraId="11E9A250" w14:textId="77777777" w:rsidTr="00EA377E">
        <w:tc>
          <w:tcPr>
            <w:tcW w:w="831" w:type="dxa"/>
          </w:tcPr>
          <w:p w14:paraId="3D81EB8A" w14:textId="77777777" w:rsidR="00EA377E" w:rsidRPr="00100DFA" w:rsidRDefault="00EA377E" w:rsidP="00AD2C18">
            <w:pPr>
              <w:spacing w:before="0" w:after="0"/>
              <w:jc w:val="center"/>
              <w:rPr>
                <w:b/>
                <w:bCs/>
              </w:rPr>
            </w:pPr>
          </w:p>
        </w:tc>
        <w:tc>
          <w:tcPr>
            <w:tcW w:w="3100" w:type="dxa"/>
          </w:tcPr>
          <w:p w14:paraId="3C35E82C" w14:textId="77777777" w:rsidR="00EA377E" w:rsidRPr="00100DFA" w:rsidRDefault="00EA377E" w:rsidP="00AD2C18">
            <w:pPr>
              <w:spacing w:before="0" w:after="0"/>
              <w:rPr>
                <w:b/>
                <w:bCs/>
              </w:rPr>
            </w:pPr>
            <w:r w:rsidRPr="00100DFA">
              <w:rPr>
                <w:b/>
                <w:bCs/>
              </w:rPr>
              <w:t>Measure 2</w:t>
            </w:r>
          </w:p>
        </w:tc>
        <w:tc>
          <w:tcPr>
            <w:tcW w:w="436" w:type="dxa"/>
          </w:tcPr>
          <w:p w14:paraId="7B18AE0E" w14:textId="77777777" w:rsidR="00EA377E" w:rsidRPr="00100DFA" w:rsidRDefault="00EA377E" w:rsidP="00AD2C18">
            <w:pPr>
              <w:spacing w:before="0" w:after="0"/>
              <w:rPr>
                <w:i/>
                <w:sz w:val="18"/>
                <w:szCs w:val="18"/>
              </w:rPr>
            </w:pPr>
          </w:p>
        </w:tc>
        <w:tc>
          <w:tcPr>
            <w:tcW w:w="436" w:type="dxa"/>
          </w:tcPr>
          <w:p w14:paraId="7CDA59A0" w14:textId="77777777" w:rsidR="00EA377E" w:rsidRPr="00100DFA" w:rsidRDefault="00EA377E" w:rsidP="00AD2C18">
            <w:pPr>
              <w:spacing w:before="0" w:after="0"/>
              <w:rPr>
                <w:i/>
                <w:sz w:val="18"/>
                <w:szCs w:val="18"/>
              </w:rPr>
            </w:pPr>
          </w:p>
        </w:tc>
        <w:tc>
          <w:tcPr>
            <w:tcW w:w="436" w:type="dxa"/>
          </w:tcPr>
          <w:p w14:paraId="5FAD49C8" w14:textId="77777777" w:rsidR="00EA377E" w:rsidRPr="00100DFA" w:rsidRDefault="00EA377E" w:rsidP="00AD2C18">
            <w:pPr>
              <w:spacing w:before="0" w:after="0"/>
              <w:rPr>
                <w:i/>
                <w:sz w:val="18"/>
                <w:szCs w:val="18"/>
              </w:rPr>
            </w:pPr>
          </w:p>
        </w:tc>
        <w:tc>
          <w:tcPr>
            <w:tcW w:w="436" w:type="dxa"/>
          </w:tcPr>
          <w:p w14:paraId="15F464D6" w14:textId="77777777" w:rsidR="00EA377E" w:rsidRPr="00100DFA" w:rsidRDefault="00EA377E" w:rsidP="00AD2C18">
            <w:pPr>
              <w:spacing w:before="0" w:after="0"/>
              <w:rPr>
                <w:i/>
                <w:sz w:val="18"/>
                <w:szCs w:val="18"/>
              </w:rPr>
            </w:pPr>
          </w:p>
        </w:tc>
        <w:tc>
          <w:tcPr>
            <w:tcW w:w="436" w:type="dxa"/>
          </w:tcPr>
          <w:p w14:paraId="5BCD1DCA" w14:textId="77777777" w:rsidR="00EA377E" w:rsidRPr="00100DFA" w:rsidRDefault="00EA377E" w:rsidP="00AD2C18">
            <w:pPr>
              <w:spacing w:before="0" w:after="0"/>
              <w:rPr>
                <w:i/>
                <w:sz w:val="18"/>
                <w:szCs w:val="18"/>
              </w:rPr>
            </w:pPr>
          </w:p>
        </w:tc>
        <w:tc>
          <w:tcPr>
            <w:tcW w:w="436" w:type="dxa"/>
          </w:tcPr>
          <w:p w14:paraId="66FCA320" w14:textId="77777777" w:rsidR="00EA377E" w:rsidRPr="00100DFA" w:rsidRDefault="00EA377E" w:rsidP="00AD2C18">
            <w:pPr>
              <w:spacing w:before="0" w:after="0"/>
              <w:rPr>
                <w:i/>
                <w:sz w:val="18"/>
                <w:szCs w:val="18"/>
              </w:rPr>
            </w:pPr>
          </w:p>
        </w:tc>
        <w:tc>
          <w:tcPr>
            <w:tcW w:w="436" w:type="dxa"/>
          </w:tcPr>
          <w:p w14:paraId="050AED2D" w14:textId="77777777" w:rsidR="00EA377E" w:rsidRPr="00100DFA" w:rsidRDefault="00EA377E" w:rsidP="00AD2C18">
            <w:pPr>
              <w:spacing w:before="0" w:after="0"/>
              <w:rPr>
                <w:i/>
                <w:sz w:val="18"/>
                <w:szCs w:val="18"/>
              </w:rPr>
            </w:pPr>
          </w:p>
        </w:tc>
        <w:tc>
          <w:tcPr>
            <w:tcW w:w="436" w:type="dxa"/>
          </w:tcPr>
          <w:p w14:paraId="0F399611" w14:textId="77777777" w:rsidR="00EA377E" w:rsidRPr="00100DFA" w:rsidRDefault="00EA377E" w:rsidP="00AD2C18">
            <w:pPr>
              <w:spacing w:before="0" w:after="0"/>
              <w:rPr>
                <w:i/>
                <w:sz w:val="18"/>
                <w:szCs w:val="18"/>
              </w:rPr>
            </w:pPr>
          </w:p>
        </w:tc>
        <w:tc>
          <w:tcPr>
            <w:tcW w:w="436" w:type="dxa"/>
          </w:tcPr>
          <w:p w14:paraId="2F3EBEED" w14:textId="77777777" w:rsidR="00EA377E" w:rsidRPr="00100DFA" w:rsidRDefault="00EA377E" w:rsidP="00AD2C18">
            <w:pPr>
              <w:spacing w:before="0" w:after="0"/>
              <w:rPr>
                <w:i/>
                <w:sz w:val="18"/>
                <w:szCs w:val="18"/>
              </w:rPr>
            </w:pPr>
          </w:p>
        </w:tc>
        <w:tc>
          <w:tcPr>
            <w:tcW w:w="436" w:type="dxa"/>
          </w:tcPr>
          <w:p w14:paraId="152F5F25" w14:textId="77777777" w:rsidR="00EA377E" w:rsidRPr="00100DFA" w:rsidRDefault="00EA377E" w:rsidP="00AD2C18">
            <w:pPr>
              <w:spacing w:before="0" w:after="0"/>
              <w:rPr>
                <w:i/>
                <w:sz w:val="18"/>
                <w:szCs w:val="18"/>
              </w:rPr>
            </w:pPr>
          </w:p>
        </w:tc>
        <w:tc>
          <w:tcPr>
            <w:tcW w:w="436" w:type="dxa"/>
          </w:tcPr>
          <w:p w14:paraId="5561C823" w14:textId="77777777" w:rsidR="00EA377E" w:rsidRPr="00100DFA" w:rsidRDefault="00EA377E" w:rsidP="00AD2C18">
            <w:pPr>
              <w:spacing w:before="0" w:after="0"/>
              <w:rPr>
                <w:i/>
                <w:sz w:val="18"/>
                <w:szCs w:val="18"/>
              </w:rPr>
            </w:pPr>
          </w:p>
        </w:tc>
        <w:tc>
          <w:tcPr>
            <w:tcW w:w="436" w:type="dxa"/>
          </w:tcPr>
          <w:p w14:paraId="2347BB50" w14:textId="77777777" w:rsidR="00EA377E" w:rsidRPr="00100DFA" w:rsidRDefault="00EA377E" w:rsidP="00AD2C18">
            <w:pPr>
              <w:spacing w:before="0" w:after="0"/>
              <w:rPr>
                <w:i/>
                <w:sz w:val="18"/>
                <w:szCs w:val="18"/>
              </w:rPr>
            </w:pPr>
          </w:p>
        </w:tc>
      </w:tr>
      <w:tr w:rsidR="00EA377E" w:rsidRPr="00100DFA" w14:paraId="4A8C9F1B" w14:textId="77777777" w:rsidTr="00EA377E">
        <w:tc>
          <w:tcPr>
            <w:tcW w:w="831" w:type="dxa"/>
          </w:tcPr>
          <w:p w14:paraId="4B049E05" w14:textId="77777777" w:rsidR="00EA377E" w:rsidRPr="00100DFA" w:rsidRDefault="00EA377E" w:rsidP="00AD2C18">
            <w:pPr>
              <w:spacing w:before="0" w:after="0"/>
              <w:jc w:val="center"/>
              <w:rPr>
                <w:b/>
                <w:bCs/>
              </w:rPr>
            </w:pPr>
            <w:r w:rsidRPr="00100DFA">
              <w:rPr>
                <w:b/>
                <w:bCs/>
                <w:sz w:val="20"/>
              </w:rPr>
              <w:t>2.</w:t>
            </w:r>
          </w:p>
        </w:tc>
        <w:tc>
          <w:tcPr>
            <w:tcW w:w="3100" w:type="dxa"/>
          </w:tcPr>
          <w:p w14:paraId="0B2F002F" w14:textId="77777777" w:rsidR="00EA377E" w:rsidRPr="00100DFA" w:rsidRDefault="00EA377E" w:rsidP="00AD2C18">
            <w:pPr>
              <w:spacing w:before="0" w:after="0"/>
            </w:pPr>
            <w:r w:rsidRPr="00100DFA">
              <w:rPr>
                <w:sz w:val="20"/>
              </w:rPr>
              <w:t>Expansion and improvement of infrastructure of STP Niš, STP Čačak and STP Belgrade and RITP Kruševac</w:t>
            </w:r>
          </w:p>
        </w:tc>
        <w:tc>
          <w:tcPr>
            <w:tcW w:w="436" w:type="dxa"/>
            <w:shd w:val="clear" w:color="auto" w:fill="D9D9D9"/>
          </w:tcPr>
          <w:p w14:paraId="2526C0CD" w14:textId="77777777" w:rsidR="00EA377E" w:rsidRPr="00100DFA" w:rsidRDefault="00EA377E" w:rsidP="00AD2C18">
            <w:pPr>
              <w:spacing w:before="0" w:after="0"/>
            </w:pPr>
          </w:p>
        </w:tc>
        <w:tc>
          <w:tcPr>
            <w:tcW w:w="436" w:type="dxa"/>
            <w:shd w:val="clear" w:color="auto" w:fill="D9D9D9"/>
          </w:tcPr>
          <w:p w14:paraId="5ABF3503" w14:textId="77777777" w:rsidR="00EA377E" w:rsidRPr="00100DFA" w:rsidRDefault="00EA377E" w:rsidP="00AD2C18">
            <w:pPr>
              <w:spacing w:before="0" w:after="0"/>
            </w:pPr>
          </w:p>
        </w:tc>
        <w:tc>
          <w:tcPr>
            <w:tcW w:w="436" w:type="dxa"/>
            <w:shd w:val="clear" w:color="auto" w:fill="D9D9D9"/>
          </w:tcPr>
          <w:p w14:paraId="7461AB4C" w14:textId="77777777" w:rsidR="00EA377E" w:rsidRPr="00100DFA" w:rsidRDefault="00EA377E" w:rsidP="00AD2C18">
            <w:pPr>
              <w:spacing w:before="0" w:after="0"/>
            </w:pPr>
          </w:p>
        </w:tc>
        <w:tc>
          <w:tcPr>
            <w:tcW w:w="436" w:type="dxa"/>
            <w:shd w:val="clear" w:color="auto" w:fill="D9D9D9"/>
          </w:tcPr>
          <w:p w14:paraId="61F5826F" w14:textId="77777777" w:rsidR="00EA377E" w:rsidRPr="00100DFA" w:rsidRDefault="00EA377E" w:rsidP="00AD2C18">
            <w:pPr>
              <w:spacing w:before="0" w:after="0"/>
            </w:pPr>
          </w:p>
        </w:tc>
        <w:tc>
          <w:tcPr>
            <w:tcW w:w="436" w:type="dxa"/>
            <w:shd w:val="clear" w:color="auto" w:fill="D9D9D9"/>
          </w:tcPr>
          <w:p w14:paraId="2299D808" w14:textId="77777777" w:rsidR="00EA377E" w:rsidRPr="00100DFA" w:rsidRDefault="00EA377E" w:rsidP="00AD2C18">
            <w:pPr>
              <w:spacing w:before="0" w:after="0"/>
            </w:pPr>
          </w:p>
        </w:tc>
        <w:tc>
          <w:tcPr>
            <w:tcW w:w="436" w:type="dxa"/>
            <w:shd w:val="clear" w:color="auto" w:fill="D9D9D9"/>
          </w:tcPr>
          <w:p w14:paraId="0301807A" w14:textId="77777777" w:rsidR="00EA377E" w:rsidRPr="00100DFA" w:rsidRDefault="00EA377E" w:rsidP="00AD2C18">
            <w:pPr>
              <w:spacing w:before="0" w:after="0"/>
            </w:pPr>
          </w:p>
        </w:tc>
        <w:tc>
          <w:tcPr>
            <w:tcW w:w="436" w:type="dxa"/>
            <w:shd w:val="clear" w:color="auto" w:fill="D9D9D9"/>
          </w:tcPr>
          <w:p w14:paraId="6BAA8C6E" w14:textId="77777777" w:rsidR="00EA377E" w:rsidRPr="00100DFA" w:rsidRDefault="00EA377E" w:rsidP="00AD2C18">
            <w:pPr>
              <w:spacing w:before="0" w:after="0"/>
            </w:pPr>
          </w:p>
        </w:tc>
        <w:tc>
          <w:tcPr>
            <w:tcW w:w="436" w:type="dxa"/>
            <w:shd w:val="clear" w:color="auto" w:fill="D9D9D9"/>
          </w:tcPr>
          <w:p w14:paraId="08DA3614" w14:textId="77777777" w:rsidR="00EA377E" w:rsidRPr="00100DFA" w:rsidRDefault="00EA377E" w:rsidP="00AD2C18">
            <w:pPr>
              <w:spacing w:before="0" w:after="0"/>
            </w:pPr>
          </w:p>
        </w:tc>
        <w:tc>
          <w:tcPr>
            <w:tcW w:w="436" w:type="dxa"/>
            <w:shd w:val="clear" w:color="auto" w:fill="D9D9D9"/>
          </w:tcPr>
          <w:p w14:paraId="365946DA" w14:textId="77777777" w:rsidR="00EA377E" w:rsidRPr="00100DFA" w:rsidRDefault="00EA377E" w:rsidP="00AD2C18">
            <w:pPr>
              <w:spacing w:before="0" w:after="0"/>
            </w:pPr>
          </w:p>
        </w:tc>
        <w:tc>
          <w:tcPr>
            <w:tcW w:w="436" w:type="dxa"/>
            <w:shd w:val="clear" w:color="auto" w:fill="D9D9D9"/>
          </w:tcPr>
          <w:p w14:paraId="19FFEBC5" w14:textId="77777777" w:rsidR="00EA377E" w:rsidRPr="00100DFA" w:rsidRDefault="00EA377E" w:rsidP="00AD2C18">
            <w:pPr>
              <w:spacing w:before="0" w:after="0"/>
            </w:pPr>
          </w:p>
        </w:tc>
        <w:tc>
          <w:tcPr>
            <w:tcW w:w="436" w:type="dxa"/>
          </w:tcPr>
          <w:p w14:paraId="0A049E7D" w14:textId="77777777" w:rsidR="00EA377E" w:rsidRPr="00100DFA" w:rsidRDefault="00EA377E" w:rsidP="00AD2C18">
            <w:pPr>
              <w:spacing w:before="0" w:after="0"/>
            </w:pPr>
          </w:p>
        </w:tc>
        <w:tc>
          <w:tcPr>
            <w:tcW w:w="436" w:type="dxa"/>
          </w:tcPr>
          <w:p w14:paraId="6E40E48B" w14:textId="77777777" w:rsidR="00EA377E" w:rsidRPr="00100DFA" w:rsidRDefault="00EA377E" w:rsidP="00AD2C18">
            <w:pPr>
              <w:spacing w:before="0" w:after="0"/>
            </w:pPr>
          </w:p>
        </w:tc>
      </w:tr>
      <w:tr w:rsidR="00EA377E" w:rsidRPr="00100DFA" w14:paraId="4B45D10B" w14:textId="77777777" w:rsidTr="00EA377E">
        <w:tc>
          <w:tcPr>
            <w:tcW w:w="831" w:type="dxa"/>
          </w:tcPr>
          <w:p w14:paraId="0FC0BD55" w14:textId="77777777" w:rsidR="00EA377E" w:rsidRPr="00100DFA" w:rsidRDefault="00EA377E" w:rsidP="00AD2C18">
            <w:pPr>
              <w:spacing w:before="0" w:after="0"/>
              <w:jc w:val="center"/>
              <w:rPr>
                <w:b/>
                <w:bCs/>
              </w:rPr>
            </w:pPr>
            <w:r w:rsidRPr="00100DFA">
              <w:rPr>
                <w:b/>
                <w:bCs/>
                <w:sz w:val="20"/>
              </w:rPr>
              <w:t>3.</w:t>
            </w:r>
          </w:p>
        </w:tc>
        <w:tc>
          <w:tcPr>
            <w:tcW w:w="3100" w:type="dxa"/>
          </w:tcPr>
          <w:p w14:paraId="702C1648" w14:textId="77777777" w:rsidR="00EA377E" w:rsidRPr="00100DFA" w:rsidRDefault="00EA377E" w:rsidP="00AD2C18">
            <w:pPr>
              <w:spacing w:before="0" w:after="0"/>
            </w:pPr>
            <w:r w:rsidRPr="00100DFA">
              <w:rPr>
                <w:sz w:val="20"/>
              </w:rPr>
              <w:t xml:space="preserve">Implementation of the GovTech programme, along with the empowerment of startups for attraction of investments </w:t>
            </w:r>
          </w:p>
        </w:tc>
        <w:tc>
          <w:tcPr>
            <w:tcW w:w="436" w:type="dxa"/>
            <w:shd w:val="clear" w:color="auto" w:fill="D9D9D9"/>
          </w:tcPr>
          <w:p w14:paraId="665FAF08" w14:textId="77777777" w:rsidR="00EA377E" w:rsidRPr="00100DFA" w:rsidRDefault="00EA377E" w:rsidP="00AD2C18">
            <w:pPr>
              <w:spacing w:before="0" w:after="0"/>
            </w:pPr>
          </w:p>
        </w:tc>
        <w:tc>
          <w:tcPr>
            <w:tcW w:w="436" w:type="dxa"/>
            <w:shd w:val="clear" w:color="auto" w:fill="D9D9D9"/>
          </w:tcPr>
          <w:p w14:paraId="7FCAAEE1" w14:textId="77777777" w:rsidR="00EA377E" w:rsidRPr="00100DFA" w:rsidRDefault="00EA377E" w:rsidP="00AD2C18">
            <w:pPr>
              <w:spacing w:before="0" w:after="0"/>
            </w:pPr>
          </w:p>
        </w:tc>
        <w:tc>
          <w:tcPr>
            <w:tcW w:w="436" w:type="dxa"/>
            <w:shd w:val="clear" w:color="auto" w:fill="D9D9D9"/>
          </w:tcPr>
          <w:p w14:paraId="1DA3D9F0" w14:textId="77777777" w:rsidR="00EA377E" w:rsidRPr="00100DFA" w:rsidRDefault="00EA377E" w:rsidP="00AD2C18">
            <w:pPr>
              <w:spacing w:before="0" w:after="0"/>
            </w:pPr>
          </w:p>
        </w:tc>
        <w:tc>
          <w:tcPr>
            <w:tcW w:w="436" w:type="dxa"/>
            <w:shd w:val="clear" w:color="auto" w:fill="D9D9D9"/>
          </w:tcPr>
          <w:p w14:paraId="31EC8AC1" w14:textId="77777777" w:rsidR="00EA377E" w:rsidRPr="00100DFA" w:rsidRDefault="00EA377E" w:rsidP="00AD2C18">
            <w:pPr>
              <w:spacing w:before="0" w:after="0"/>
            </w:pPr>
          </w:p>
        </w:tc>
        <w:tc>
          <w:tcPr>
            <w:tcW w:w="436" w:type="dxa"/>
            <w:shd w:val="clear" w:color="auto" w:fill="D9D9D9"/>
          </w:tcPr>
          <w:p w14:paraId="5A93DB4A" w14:textId="77777777" w:rsidR="00EA377E" w:rsidRPr="00100DFA" w:rsidRDefault="00EA377E" w:rsidP="00AD2C18">
            <w:pPr>
              <w:spacing w:before="0" w:after="0"/>
            </w:pPr>
          </w:p>
        </w:tc>
        <w:tc>
          <w:tcPr>
            <w:tcW w:w="436" w:type="dxa"/>
            <w:shd w:val="clear" w:color="auto" w:fill="D9D9D9"/>
          </w:tcPr>
          <w:p w14:paraId="7550832A" w14:textId="77777777" w:rsidR="00EA377E" w:rsidRPr="00100DFA" w:rsidRDefault="00EA377E" w:rsidP="00AD2C18">
            <w:pPr>
              <w:spacing w:before="0" w:after="0"/>
            </w:pPr>
          </w:p>
        </w:tc>
        <w:tc>
          <w:tcPr>
            <w:tcW w:w="436" w:type="dxa"/>
          </w:tcPr>
          <w:p w14:paraId="2CC4E7EE" w14:textId="77777777" w:rsidR="00EA377E" w:rsidRPr="00100DFA" w:rsidRDefault="00EA377E" w:rsidP="00AD2C18">
            <w:pPr>
              <w:spacing w:before="0" w:after="0"/>
            </w:pPr>
          </w:p>
        </w:tc>
        <w:tc>
          <w:tcPr>
            <w:tcW w:w="436" w:type="dxa"/>
          </w:tcPr>
          <w:p w14:paraId="1902711A" w14:textId="77777777" w:rsidR="00EA377E" w:rsidRPr="00100DFA" w:rsidRDefault="00EA377E" w:rsidP="00AD2C18">
            <w:pPr>
              <w:spacing w:before="0" w:after="0"/>
            </w:pPr>
          </w:p>
        </w:tc>
        <w:tc>
          <w:tcPr>
            <w:tcW w:w="436" w:type="dxa"/>
          </w:tcPr>
          <w:p w14:paraId="0DB9AB8B" w14:textId="77777777" w:rsidR="00EA377E" w:rsidRPr="00100DFA" w:rsidRDefault="00EA377E" w:rsidP="00AD2C18">
            <w:pPr>
              <w:spacing w:before="0" w:after="0"/>
            </w:pPr>
          </w:p>
        </w:tc>
        <w:tc>
          <w:tcPr>
            <w:tcW w:w="436" w:type="dxa"/>
          </w:tcPr>
          <w:p w14:paraId="26F6B6B5" w14:textId="77777777" w:rsidR="00EA377E" w:rsidRPr="00100DFA" w:rsidRDefault="00EA377E" w:rsidP="00AD2C18">
            <w:pPr>
              <w:spacing w:before="0" w:after="0"/>
            </w:pPr>
          </w:p>
        </w:tc>
        <w:tc>
          <w:tcPr>
            <w:tcW w:w="436" w:type="dxa"/>
          </w:tcPr>
          <w:p w14:paraId="61CC14F8" w14:textId="77777777" w:rsidR="00EA377E" w:rsidRPr="00100DFA" w:rsidRDefault="00EA377E" w:rsidP="00AD2C18">
            <w:pPr>
              <w:spacing w:before="0" w:after="0"/>
            </w:pPr>
          </w:p>
        </w:tc>
        <w:tc>
          <w:tcPr>
            <w:tcW w:w="436" w:type="dxa"/>
          </w:tcPr>
          <w:p w14:paraId="6D4D586A" w14:textId="77777777" w:rsidR="00EA377E" w:rsidRPr="00100DFA" w:rsidRDefault="00EA377E" w:rsidP="00AD2C18">
            <w:pPr>
              <w:spacing w:before="0" w:after="0"/>
            </w:pPr>
          </w:p>
        </w:tc>
      </w:tr>
      <w:tr w:rsidR="00EA377E" w:rsidRPr="00100DFA" w14:paraId="4896061A" w14:textId="77777777" w:rsidTr="00EA377E">
        <w:tc>
          <w:tcPr>
            <w:tcW w:w="831" w:type="dxa"/>
          </w:tcPr>
          <w:p w14:paraId="50717A9F" w14:textId="77777777" w:rsidR="00EA377E" w:rsidRPr="00100DFA" w:rsidRDefault="00EA377E" w:rsidP="00AD2C18">
            <w:pPr>
              <w:spacing w:before="0" w:after="0"/>
              <w:jc w:val="center"/>
              <w:rPr>
                <w:b/>
                <w:bCs/>
              </w:rPr>
            </w:pPr>
          </w:p>
        </w:tc>
        <w:tc>
          <w:tcPr>
            <w:tcW w:w="3100" w:type="dxa"/>
          </w:tcPr>
          <w:p w14:paraId="2C7A079F" w14:textId="77777777" w:rsidR="00EA377E" w:rsidRPr="00100DFA" w:rsidRDefault="00EA377E" w:rsidP="00AD2C18">
            <w:pPr>
              <w:spacing w:before="0" w:after="0"/>
              <w:rPr>
                <w:b/>
                <w:bCs/>
              </w:rPr>
            </w:pPr>
            <w:r w:rsidRPr="00100DFA">
              <w:rPr>
                <w:b/>
                <w:bCs/>
              </w:rPr>
              <w:t>Measure 3</w:t>
            </w:r>
          </w:p>
        </w:tc>
        <w:tc>
          <w:tcPr>
            <w:tcW w:w="436" w:type="dxa"/>
          </w:tcPr>
          <w:p w14:paraId="60831AC7" w14:textId="77777777" w:rsidR="00EA377E" w:rsidRPr="00100DFA" w:rsidRDefault="00EA377E" w:rsidP="00AD2C18">
            <w:pPr>
              <w:spacing w:before="0" w:after="0"/>
              <w:rPr>
                <w:i/>
                <w:sz w:val="18"/>
                <w:szCs w:val="18"/>
              </w:rPr>
            </w:pPr>
          </w:p>
        </w:tc>
        <w:tc>
          <w:tcPr>
            <w:tcW w:w="436" w:type="dxa"/>
          </w:tcPr>
          <w:p w14:paraId="20A73117" w14:textId="77777777" w:rsidR="00EA377E" w:rsidRPr="00100DFA" w:rsidRDefault="00EA377E" w:rsidP="00AD2C18">
            <w:pPr>
              <w:spacing w:before="0" w:after="0"/>
              <w:rPr>
                <w:i/>
                <w:sz w:val="18"/>
                <w:szCs w:val="18"/>
              </w:rPr>
            </w:pPr>
          </w:p>
        </w:tc>
        <w:tc>
          <w:tcPr>
            <w:tcW w:w="436" w:type="dxa"/>
          </w:tcPr>
          <w:p w14:paraId="49130F4E" w14:textId="77777777" w:rsidR="00EA377E" w:rsidRPr="00100DFA" w:rsidRDefault="00EA377E" w:rsidP="00AD2C18">
            <w:pPr>
              <w:spacing w:before="0" w:after="0"/>
              <w:rPr>
                <w:i/>
                <w:sz w:val="18"/>
                <w:szCs w:val="18"/>
              </w:rPr>
            </w:pPr>
          </w:p>
        </w:tc>
        <w:tc>
          <w:tcPr>
            <w:tcW w:w="436" w:type="dxa"/>
          </w:tcPr>
          <w:p w14:paraId="7B3EF5E7" w14:textId="77777777" w:rsidR="00EA377E" w:rsidRPr="00100DFA" w:rsidRDefault="00EA377E" w:rsidP="00AD2C18">
            <w:pPr>
              <w:spacing w:before="0" w:after="0"/>
              <w:rPr>
                <w:i/>
                <w:sz w:val="18"/>
                <w:szCs w:val="18"/>
              </w:rPr>
            </w:pPr>
          </w:p>
        </w:tc>
        <w:tc>
          <w:tcPr>
            <w:tcW w:w="436" w:type="dxa"/>
          </w:tcPr>
          <w:p w14:paraId="396CA591" w14:textId="77777777" w:rsidR="00EA377E" w:rsidRPr="00100DFA" w:rsidRDefault="00EA377E" w:rsidP="00AD2C18">
            <w:pPr>
              <w:spacing w:before="0" w:after="0"/>
              <w:rPr>
                <w:i/>
                <w:sz w:val="18"/>
                <w:szCs w:val="18"/>
              </w:rPr>
            </w:pPr>
          </w:p>
        </w:tc>
        <w:tc>
          <w:tcPr>
            <w:tcW w:w="436" w:type="dxa"/>
          </w:tcPr>
          <w:p w14:paraId="18186EE4" w14:textId="77777777" w:rsidR="00EA377E" w:rsidRPr="00100DFA" w:rsidRDefault="00EA377E" w:rsidP="00AD2C18">
            <w:pPr>
              <w:spacing w:before="0" w:after="0"/>
              <w:rPr>
                <w:i/>
                <w:sz w:val="18"/>
                <w:szCs w:val="18"/>
              </w:rPr>
            </w:pPr>
          </w:p>
        </w:tc>
        <w:tc>
          <w:tcPr>
            <w:tcW w:w="436" w:type="dxa"/>
          </w:tcPr>
          <w:p w14:paraId="7C62D1AE" w14:textId="77777777" w:rsidR="00EA377E" w:rsidRPr="00100DFA" w:rsidRDefault="00EA377E" w:rsidP="00AD2C18">
            <w:pPr>
              <w:spacing w:before="0" w:after="0"/>
              <w:rPr>
                <w:i/>
                <w:sz w:val="18"/>
                <w:szCs w:val="18"/>
              </w:rPr>
            </w:pPr>
          </w:p>
        </w:tc>
        <w:tc>
          <w:tcPr>
            <w:tcW w:w="436" w:type="dxa"/>
          </w:tcPr>
          <w:p w14:paraId="7612EA88" w14:textId="77777777" w:rsidR="00EA377E" w:rsidRPr="00100DFA" w:rsidRDefault="00EA377E" w:rsidP="00AD2C18">
            <w:pPr>
              <w:spacing w:before="0" w:after="0"/>
              <w:rPr>
                <w:i/>
                <w:sz w:val="18"/>
                <w:szCs w:val="18"/>
              </w:rPr>
            </w:pPr>
          </w:p>
        </w:tc>
        <w:tc>
          <w:tcPr>
            <w:tcW w:w="436" w:type="dxa"/>
          </w:tcPr>
          <w:p w14:paraId="4EBC5A04" w14:textId="77777777" w:rsidR="00EA377E" w:rsidRPr="00100DFA" w:rsidRDefault="00EA377E" w:rsidP="00AD2C18">
            <w:pPr>
              <w:spacing w:before="0" w:after="0"/>
              <w:rPr>
                <w:i/>
                <w:sz w:val="18"/>
                <w:szCs w:val="18"/>
              </w:rPr>
            </w:pPr>
          </w:p>
        </w:tc>
        <w:tc>
          <w:tcPr>
            <w:tcW w:w="436" w:type="dxa"/>
          </w:tcPr>
          <w:p w14:paraId="2AD639F9" w14:textId="77777777" w:rsidR="00EA377E" w:rsidRPr="00100DFA" w:rsidRDefault="00EA377E" w:rsidP="00AD2C18">
            <w:pPr>
              <w:spacing w:before="0" w:after="0"/>
              <w:rPr>
                <w:i/>
                <w:sz w:val="18"/>
                <w:szCs w:val="18"/>
              </w:rPr>
            </w:pPr>
          </w:p>
        </w:tc>
        <w:tc>
          <w:tcPr>
            <w:tcW w:w="436" w:type="dxa"/>
          </w:tcPr>
          <w:p w14:paraId="777ADC39" w14:textId="77777777" w:rsidR="00EA377E" w:rsidRPr="00100DFA" w:rsidRDefault="00EA377E" w:rsidP="00AD2C18">
            <w:pPr>
              <w:spacing w:before="0" w:after="0"/>
              <w:rPr>
                <w:i/>
                <w:sz w:val="18"/>
                <w:szCs w:val="18"/>
              </w:rPr>
            </w:pPr>
          </w:p>
        </w:tc>
        <w:tc>
          <w:tcPr>
            <w:tcW w:w="436" w:type="dxa"/>
          </w:tcPr>
          <w:p w14:paraId="3F5F5D95" w14:textId="77777777" w:rsidR="00EA377E" w:rsidRPr="00100DFA" w:rsidRDefault="00EA377E" w:rsidP="00AD2C18">
            <w:pPr>
              <w:spacing w:before="0" w:after="0"/>
              <w:rPr>
                <w:i/>
                <w:sz w:val="18"/>
                <w:szCs w:val="18"/>
              </w:rPr>
            </w:pPr>
          </w:p>
        </w:tc>
      </w:tr>
      <w:tr w:rsidR="00EA377E" w:rsidRPr="00100DFA" w14:paraId="7DA5737B" w14:textId="77777777" w:rsidTr="00EA377E">
        <w:tc>
          <w:tcPr>
            <w:tcW w:w="831" w:type="dxa"/>
          </w:tcPr>
          <w:p w14:paraId="3E74FFA4" w14:textId="77777777" w:rsidR="00EA377E" w:rsidRPr="00100DFA" w:rsidRDefault="00EA377E" w:rsidP="00AD2C18">
            <w:pPr>
              <w:spacing w:before="0" w:after="0"/>
              <w:jc w:val="center"/>
              <w:rPr>
                <w:b/>
                <w:bCs/>
              </w:rPr>
            </w:pPr>
            <w:r w:rsidRPr="00100DFA">
              <w:rPr>
                <w:b/>
                <w:bCs/>
                <w:sz w:val="20"/>
              </w:rPr>
              <w:t>4.</w:t>
            </w:r>
          </w:p>
        </w:tc>
        <w:tc>
          <w:tcPr>
            <w:tcW w:w="3100" w:type="dxa"/>
          </w:tcPr>
          <w:p w14:paraId="29801B82" w14:textId="77777777" w:rsidR="00EA377E" w:rsidRPr="00100DFA" w:rsidRDefault="00EA377E" w:rsidP="00AD2C18">
            <w:pPr>
              <w:spacing w:before="0" w:after="0"/>
            </w:pPr>
            <w:r w:rsidRPr="00100DFA">
              <w:rPr>
                <w:sz w:val="20"/>
              </w:rPr>
              <w:t>Reconstruction of the Ložionica facility along with the development of different support programmes</w:t>
            </w:r>
          </w:p>
        </w:tc>
        <w:tc>
          <w:tcPr>
            <w:tcW w:w="436" w:type="dxa"/>
            <w:shd w:val="clear" w:color="auto" w:fill="D9D9D9"/>
          </w:tcPr>
          <w:p w14:paraId="32AC1767" w14:textId="77777777" w:rsidR="00EA377E" w:rsidRPr="00100DFA" w:rsidRDefault="00EA377E" w:rsidP="00AD2C18">
            <w:pPr>
              <w:spacing w:before="0" w:after="0"/>
            </w:pPr>
          </w:p>
        </w:tc>
        <w:tc>
          <w:tcPr>
            <w:tcW w:w="436" w:type="dxa"/>
            <w:shd w:val="clear" w:color="auto" w:fill="D9D9D9"/>
          </w:tcPr>
          <w:p w14:paraId="0F0AA7B5" w14:textId="77777777" w:rsidR="00EA377E" w:rsidRPr="00100DFA" w:rsidRDefault="00EA377E" w:rsidP="00AD2C18">
            <w:pPr>
              <w:spacing w:before="0" w:after="0"/>
            </w:pPr>
          </w:p>
        </w:tc>
        <w:tc>
          <w:tcPr>
            <w:tcW w:w="436" w:type="dxa"/>
            <w:shd w:val="clear" w:color="auto" w:fill="D9D9D9"/>
          </w:tcPr>
          <w:p w14:paraId="26D083B4" w14:textId="77777777" w:rsidR="00EA377E" w:rsidRPr="00100DFA" w:rsidRDefault="00EA377E" w:rsidP="00AD2C18">
            <w:pPr>
              <w:spacing w:before="0" w:after="0"/>
            </w:pPr>
          </w:p>
        </w:tc>
        <w:tc>
          <w:tcPr>
            <w:tcW w:w="436" w:type="dxa"/>
            <w:shd w:val="clear" w:color="auto" w:fill="D9D9D9"/>
          </w:tcPr>
          <w:p w14:paraId="285945AB" w14:textId="77777777" w:rsidR="00EA377E" w:rsidRPr="00100DFA" w:rsidRDefault="00EA377E" w:rsidP="00AD2C18">
            <w:pPr>
              <w:spacing w:before="0" w:after="0"/>
            </w:pPr>
          </w:p>
        </w:tc>
        <w:tc>
          <w:tcPr>
            <w:tcW w:w="436" w:type="dxa"/>
            <w:shd w:val="clear" w:color="auto" w:fill="D9D9D9"/>
          </w:tcPr>
          <w:p w14:paraId="03D26A38" w14:textId="77777777" w:rsidR="00EA377E" w:rsidRPr="00100DFA" w:rsidRDefault="00EA377E" w:rsidP="00AD2C18">
            <w:pPr>
              <w:spacing w:before="0" w:after="0"/>
            </w:pPr>
          </w:p>
        </w:tc>
        <w:tc>
          <w:tcPr>
            <w:tcW w:w="436" w:type="dxa"/>
            <w:shd w:val="clear" w:color="auto" w:fill="D9D9D9"/>
          </w:tcPr>
          <w:p w14:paraId="3A41A98E" w14:textId="77777777" w:rsidR="00EA377E" w:rsidRPr="00100DFA" w:rsidRDefault="00EA377E" w:rsidP="00AD2C18">
            <w:pPr>
              <w:spacing w:before="0" w:after="0"/>
            </w:pPr>
          </w:p>
        </w:tc>
        <w:tc>
          <w:tcPr>
            <w:tcW w:w="436" w:type="dxa"/>
            <w:shd w:val="clear" w:color="auto" w:fill="D9D9D9"/>
          </w:tcPr>
          <w:p w14:paraId="041283CE" w14:textId="77777777" w:rsidR="00EA377E" w:rsidRPr="00100DFA" w:rsidRDefault="00EA377E" w:rsidP="00AD2C18">
            <w:pPr>
              <w:spacing w:before="0" w:after="0"/>
            </w:pPr>
          </w:p>
        </w:tc>
        <w:tc>
          <w:tcPr>
            <w:tcW w:w="436" w:type="dxa"/>
            <w:shd w:val="clear" w:color="auto" w:fill="D9D9D9"/>
          </w:tcPr>
          <w:p w14:paraId="555739CC" w14:textId="77777777" w:rsidR="00EA377E" w:rsidRPr="00100DFA" w:rsidRDefault="00EA377E" w:rsidP="00AD2C18">
            <w:pPr>
              <w:spacing w:before="0" w:after="0"/>
            </w:pPr>
          </w:p>
        </w:tc>
        <w:tc>
          <w:tcPr>
            <w:tcW w:w="436" w:type="dxa"/>
            <w:shd w:val="clear" w:color="auto" w:fill="D9D9D9"/>
          </w:tcPr>
          <w:p w14:paraId="0E511749" w14:textId="77777777" w:rsidR="00EA377E" w:rsidRPr="00100DFA" w:rsidRDefault="00EA377E" w:rsidP="00AD2C18">
            <w:pPr>
              <w:spacing w:before="0" w:after="0"/>
            </w:pPr>
          </w:p>
        </w:tc>
        <w:tc>
          <w:tcPr>
            <w:tcW w:w="436" w:type="dxa"/>
            <w:shd w:val="clear" w:color="auto" w:fill="D9D9D9"/>
          </w:tcPr>
          <w:p w14:paraId="57F70CA2" w14:textId="77777777" w:rsidR="00EA377E" w:rsidRPr="00100DFA" w:rsidRDefault="00EA377E" w:rsidP="00AD2C18">
            <w:pPr>
              <w:spacing w:before="0" w:after="0"/>
            </w:pPr>
          </w:p>
        </w:tc>
        <w:tc>
          <w:tcPr>
            <w:tcW w:w="436" w:type="dxa"/>
          </w:tcPr>
          <w:p w14:paraId="3BAC76C6" w14:textId="77777777" w:rsidR="00EA377E" w:rsidRPr="00100DFA" w:rsidRDefault="00EA377E" w:rsidP="00AD2C18">
            <w:pPr>
              <w:spacing w:before="0" w:after="0"/>
            </w:pPr>
          </w:p>
        </w:tc>
        <w:tc>
          <w:tcPr>
            <w:tcW w:w="436" w:type="dxa"/>
          </w:tcPr>
          <w:p w14:paraId="62554E30" w14:textId="77777777" w:rsidR="00EA377E" w:rsidRPr="00100DFA" w:rsidRDefault="00EA377E" w:rsidP="00AD2C18">
            <w:pPr>
              <w:spacing w:before="0" w:after="0"/>
            </w:pPr>
          </w:p>
        </w:tc>
      </w:tr>
      <w:tr w:rsidR="00EA377E" w:rsidRPr="00100DFA" w14:paraId="09C95C7B" w14:textId="77777777" w:rsidTr="00EA377E">
        <w:tc>
          <w:tcPr>
            <w:tcW w:w="831" w:type="dxa"/>
          </w:tcPr>
          <w:p w14:paraId="4F4C330A" w14:textId="77777777" w:rsidR="00EA377E" w:rsidRPr="00100DFA" w:rsidRDefault="00EA377E" w:rsidP="00AD2C18">
            <w:pPr>
              <w:spacing w:before="0" w:after="0"/>
            </w:pPr>
          </w:p>
        </w:tc>
        <w:tc>
          <w:tcPr>
            <w:tcW w:w="3100" w:type="dxa"/>
          </w:tcPr>
          <w:p w14:paraId="394EDC20" w14:textId="77777777" w:rsidR="00EA377E" w:rsidRPr="00100DFA" w:rsidRDefault="00EA377E" w:rsidP="00AD2C18">
            <w:pPr>
              <w:spacing w:before="0" w:after="0"/>
              <w:rPr>
                <w:b/>
                <w:bCs/>
              </w:rPr>
            </w:pPr>
            <w:r w:rsidRPr="00100DFA">
              <w:rPr>
                <w:b/>
                <w:bCs/>
              </w:rPr>
              <w:t>Measure 4</w:t>
            </w:r>
          </w:p>
        </w:tc>
        <w:tc>
          <w:tcPr>
            <w:tcW w:w="436" w:type="dxa"/>
          </w:tcPr>
          <w:p w14:paraId="215F9B22" w14:textId="77777777" w:rsidR="00EA377E" w:rsidRPr="00100DFA" w:rsidRDefault="00EA377E" w:rsidP="00AD2C18">
            <w:pPr>
              <w:spacing w:before="0" w:after="0"/>
              <w:rPr>
                <w:i/>
                <w:sz w:val="18"/>
                <w:szCs w:val="18"/>
              </w:rPr>
            </w:pPr>
          </w:p>
        </w:tc>
        <w:tc>
          <w:tcPr>
            <w:tcW w:w="436" w:type="dxa"/>
          </w:tcPr>
          <w:p w14:paraId="6BCF2338" w14:textId="77777777" w:rsidR="00EA377E" w:rsidRPr="00100DFA" w:rsidRDefault="00EA377E" w:rsidP="00AD2C18">
            <w:pPr>
              <w:spacing w:before="0" w:after="0"/>
              <w:rPr>
                <w:i/>
                <w:sz w:val="18"/>
                <w:szCs w:val="18"/>
              </w:rPr>
            </w:pPr>
          </w:p>
        </w:tc>
        <w:tc>
          <w:tcPr>
            <w:tcW w:w="436" w:type="dxa"/>
          </w:tcPr>
          <w:p w14:paraId="0486FA35" w14:textId="77777777" w:rsidR="00EA377E" w:rsidRPr="00100DFA" w:rsidRDefault="00EA377E" w:rsidP="00AD2C18">
            <w:pPr>
              <w:spacing w:before="0" w:after="0"/>
              <w:rPr>
                <w:i/>
                <w:sz w:val="18"/>
                <w:szCs w:val="18"/>
              </w:rPr>
            </w:pPr>
          </w:p>
        </w:tc>
        <w:tc>
          <w:tcPr>
            <w:tcW w:w="436" w:type="dxa"/>
          </w:tcPr>
          <w:p w14:paraId="4939753B" w14:textId="77777777" w:rsidR="00EA377E" w:rsidRPr="00100DFA" w:rsidRDefault="00EA377E" w:rsidP="00AD2C18">
            <w:pPr>
              <w:spacing w:before="0" w:after="0"/>
              <w:rPr>
                <w:i/>
                <w:sz w:val="18"/>
                <w:szCs w:val="18"/>
              </w:rPr>
            </w:pPr>
          </w:p>
        </w:tc>
        <w:tc>
          <w:tcPr>
            <w:tcW w:w="436" w:type="dxa"/>
          </w:tcPr>
          <w:p w14:paraId="3C533831" w14:textId="77777777" w:rsidR="00EA377E" w:rsidRPr="00100DFA" w:rsidRDefault="00EA377E" w:rsidP="00AD2C18">
            <w:pPr>
              <w:spacing w:before="0" w:after="0"/>
              <w:rPr>
                <w:i/>
                <w:sz w:val="18"/>
                <w:szCs w:val="18"/>
              </w:rPr>
            </w:pPr>
          </w:p>
        </w:tc>
        <w:tc>
          <w:tcPr>
            <w:tcW w:w="436" w:type="dxa"/>
          </w:tcPr>
          <w:p w14:paraId="5F9F8EE2" w14:textId="77777777" w:rsidR="00EA377E" w:rsidRPr="00100DFA" w:rsidRDefault="00EA377E" w:rsidP="00AD2C18">
            <w:pPr>
              <w:spacing w:before="0" w:after="0"/>
              <w:rPr>
                <w:i/>
                <w:sz w:val="18"/>
                <w:szCs w:val="18"/>
              </w:rPr>
            </w:pPr>
          </w:p>
        </w:tc>
        <w:tc>
          <w:tcPr>
            <w:tcW w:w="436" w:type="dxa"/>
          </w:tcPr>
          <w:p w14:paraId="07396133" w14:textId="77777777" w:rsidR="00EA377E" w:rsidRPr="00100DFA" w:rsidRDefault="00EA377E" w:rsidP="00AD2C18">
            <w:pPr>
              <w:spacing w:before="0" w:after="0"/>
              <w:rPr>
                <w:i/>
                <w:sz w:val="18"/>
                <w:szCs w:val="18"/>
              </w:rPr>
            </w:pPr>
          </w:p>
        </w:tc>
        <w:tc>
          <w:tcPr>
            <w:tcW w:w="436" w:type="dxa"/>
          </w:tcPr>
          <w:p w14:paraId="3F52A6FC" w14:textId="77777777" w:rsidR="00EA377E" w:rsidRPr="00100DFA" w:rsidRDefault="00EA377E" w:rsidP="00AD2C18">
            <w:pPr>
              <w:spacing w:before="0" w:after="0"/>
              <w:rPr>
                <w:i/>
                <w:sz w:val="18"/>
                <w:szCs w:val="18"/>
              </w:rPr>
            </w:pPr>
          </w:p>
        </w:tc>
        <w:tc>
          <w:tcPr>
            <w:tcW w:w="436" w:type="dxa"/>
          </w:tcPr>
          <w:p w14:paraId="60DCF9FF" w14:textId="77777777" w:rsidR="00EA377E" w:rsidRPr="00100DFA" w:rsidRDefault="00EA377E" w:rsidP="00AD2C18">
            <w:pPr>
              <w:spacing w:before="0" w:after="0"/>
              <w:rPr>
                <w:i/>
                <w:sz w:val="18"/>
                <w:szCs w:val="18"/>
              </w:rPr>
            </w:pPr>
          </w:p>
        </w:tc>
        <w:tc>
          <w:tcPr>
            <w:tcW w:w="436" w:type="dxa"/>
          </w:tcPr>
          <w:p w14:paraId="186F8D6C" w14:textId="77777777" w:rsidR="00EA377E" w:rsidRPr="00100DFA" w:rsidRDefault="00EA377E" w:rsidP="00AD2C18">
            <w:pPr>
              <w:spacing w:before="0" w:after="0"/>
              <w:rPr>
                <w:i/>
                <w:sz w:val="18"/>
                <w:szCs w:val="18"/>
              </w:rPr>
            </w:pPr>
          </w:p>
        </w:tc>
        <w:tc>
          <w:tcPr>
            <w:tcW w:w="436" w:type="dxa"/>
          </w:tcPr>
          <w:p w14:paraId="0A911D4A" w14:textId="77777777" w:rsidR="00EA377E" w:rsidRPr="00100DFA" w:rsidRDefault="00EA377E" w:rsidP="00AD2C18">
            <w:pPr>
              <w:spacing w:before="0" w:after="0"/>
              <w:rPr>
                <w:i/>
                <w:sz w:val="18"/>
                <w:szCs w:val="18"/>
              </w:rPr>
            </w:pPr>
          </w:p>
        </w:tc>
        <w:tc>
          <w:tcPr>
            <w:tcW w:w="436" w:type="dxa"/>
          </w:tcPr>
          <w:p w14:paraId="7C1D4412" w14:textId="77777777" w:rsidR="00EA377E" w:rsidRPr="00100DFA" w:rsidRDefault="00EA377E" w:rsidP="00AD2C18">
            <w:pPr>
              <w:spacing w:before="0" w:after="0"/>
              <w:rPr>
                <w:i/>
                <w:sz w:val="18"/>
                <w:szCs w:val="18"/>
              </w:rPr>
            </w:pPr>
          </w:p>
        </w:tc>
      </w:tr>
      <w:tr w:rsidR="00EA377E" w:rsidRPr="00100DFA" w14:paraId="20B6A6BB" w14:textId="77777777" w:rsidTr="00EA377E">
        <w:tc>
          <w:tcPr>
            <w:tcW w:w="831" w:type="dxa"/>
          </w:tcPr>
          <w:p w14:paraId="0CED8A91" w14:textId="77777777" w:rsidR="00EA377E" w:rsidRPr="00100DFA" w:rsidRDefault="00EA377E" w:rsidP="00AD2C18">
            <w:pPr>
              <w:spacing w:before="0" w:after="0"/>
              <w:jc w:val="center"/>
              <w:rPr>
                <w:b/>
                <w:bCs/>
              </w:rPr>
            </w:pPr>
            <w:r w:rsidRPr="00100DFA">
              <w:rPr>
                <w:b/>
                <w:bCs/>
                <w:sz w:val="20"/>
              </w:rPr>
              <w:t>5.</w:t>
            </w:r>
          </w:p>
        </w:tc>
        <w:tc>
          <w:tcPr>
            <w:tcW w:w="3100" w:type="dxa"/>
          </w:tcPr>
          <w:p w14:paraId="0FE992C7" w14:textId="77777777" w:rsidR="00EA377E" w:rsidRPr="00100DFA" w:rsidRDefault="00EA377E" w:rsidP="00AD2C18">
            <w:pPr>
              <w:spacing w:before="0" w:after="0"/>
            </w:pPr>
            <w:r w:rsidRPr="00100DFA">
              <w:rPr>
                <w:sz w:val="20"/>
              </w:rPr>
              <w:t xml:space="preserve">Construction of the Innovation District in Kragujevac </w:t>
            </w:r>
          </w:p>
        </w:tc>
        <w:tc>
          <w:tcPr>
            <w:tcW w:w="436" w:type="dxa"/>
            <w:shd w:val="clear" w:color="auto" w:fill="D9D9D9"/>
          </w:tcPr>
          <w:p w14:paraId="0EB09551" w14:textId="77777777" w:rsidR="00EA377E" w:rsidRPr="00100DFA" w:rsidRDefault="00EA377E" w:rsidP="00AD2C18">
            <w:pPr>
              <w:spacing w:before="0" w:after="0"/>
            </w:pPr>
          </w:p>
        </w:tc>
        <w:tc>
          <w:tcPr>
            <w:tcW w:w="436" w:type="dxa"/>
            <w:shd w:val="clear" w:color="auto" w:fill="D9D9D9"/>
          </w:tcPr>
          <w:p w14:paraId="275D00AC" w14:textId="77777777" w:rsidR="00EA377E" w:rsidRPr="00100DFA" w:rsidRDefault="00EA377E" w:rsidP="00AD2C18">
            <w:pPr>
              <w:spacing w:before="0" w:after="0"/>
            </w:pPr>
          </w:p>
        </w:tc>
        <w:tc>
          <w:tcPr>
            <w:tcW w:w="436" w:type="dxa"/>
            <w:shd w:val="clear" w:color="auto" w:fill="D9D9D9"/>
          </w:tcPr>
          <w:p w14:paraId="35EF7B76" w14:textId="77777777" w:rsidR="00EA377E" w:rsidRPr="00100DFA" w:rsidRDefault="00EA377E" w:rsidP="00AD2C18">
            <w:pPr>
              <w:spacing w:before="0" w:after="0"/>
            </w:pPr>
          </w:p>
        </w:tc>
        <w:tc>
          <w:tcPr>
            <w:tcW w:w="436" w:type="dxa"/>
            <w:shd w:val="clear" w:color="auto" w:fill="D9D9D9"/>
          </w:tcPr>
          <w:p w14:paraId="3F602174" w14:textId="77777777" w:rsidR="00EA377E" w:rsidRPr="00100DFA" w:rsidRDefault="00EA377E" w:rsidP="00AD2C18">
            <w:pPr>
              <w:spacing w:before="0" w:after="0"/>
            </w:pPr>
          </w:p>
        </w:tc>
        <w:tc>
          <w:tcPr>
            <w:tcW w:w="436" w:type="dxa"/>
            <w:shd w:val="clear" w:color="auto" w:fill="D9D9D9"/>
          </w:tcPr>
          <w:p w14:paraId="65F032D5" w14:textId="77777777" w:rsidR="00EA377E" w:rsidRPr="00100DFA" w:rsidRDefault="00EA377E" w:rsidP="00AD2C18">
            <w:pPr>
              <w:spacing w:before="0" w:after="0"/>
            </w:pPr>
          </w:p>
        </w:tc>
        <w:tc>
          <w:tcPr>
            <w:tcW w:w="436" w:type="dxa"/>
            <w:shd w:val="clear" w:color="auto" w:fill="D9D9D9"/>
          </w:tcPr>
          <w:p w14:paraId="4ADB1176" w14:textId="77777777" w:rsidR="00EA377E" w:rsidRPr="00100DFA" w:rsidRDefault="00EA377E" w:rsidP="00AD2C18">
            <w:pPr>
              <w:spacing w:before="0" w:after="0"/>
            </w:pPr>
          </w:p>
        </w:tc>
        <w:tc>
          <w:tcPr>
            <w:tcW w:w="436" w:type="dxa"/>
            <w:shd w:val="clear" w:color="auto" w:fill="D9D9D9"/>
          </w:tcPr>
          <w:p w14:paraId="5139ADEA" w14:textId="77777777" w:rsidR="00EA377E" w:rsidRPr="00100DFA" w:rsidRDefault="00EA377E" w:rsidP="00AD2C18">
            <w:pPr>
              <w:spacing w:before="0" w:after="0"/>
            </w:pPr>
          </w:p>
        </w:tc>
        <w:tc>
          <w:tcPr>
            <w:tcW w:w="436" w:type="dxa"/>
            <w:shd w:val="clear" w:color="auto" w:fill="D9D9D9"/>
          </w:tcPr>
          <w:p w14:paraId="2CD1BFE1" w14:textId="77777777" w:rsidR="00EA377E" w:rsidRPr="00100DFA" w:rsidRDefault="00EA377E" w:rsidP="00AD2C18">
            <w:pPr>
              <w:spacing w:before="0" w:after="0"/>
            </w:pPr>
          </w:p>
        </w:tc>
        <w:tc>
          <w:tcPr>
            <w:tcW w:w="436" w:type="dxa"/>
            <w:shd w:val="clear" w:color="auto" w:fill="D9D9D9"/>
          </w:tcPr>
          <w:p w14:paraId="05BAD45D" w14:textId="77777777" w:rsidR="00EA377E" w:rsidRPr="00100DFA" w:rsidRDefault="00EA377E" w:rsidP="00AD2C18">
            <w:pPr>
              <w:spacing w:before="0" w:after="0"/>
            </w:pPr>
          </w:p>
        </w:tc>
        <w:tc>
          <w:tcPr>
            <w:tcW w:w="436" w:type="dxa"/>
            <w:shd w:val="clear" w:color="auto" w:fill="D9D9D9"/>
          </w:tcPr>
          <w:p w14:paraId="6B719B0C" w14:textId="77777777" w:rsidR="00EA377E" w:rsidRPr="00100DFA" w:rsidRDefault="00EA377E" w:rsidP="00AD2C18">
            <w:pPr>
              <w:spacing w:before="0" w:after="0"/>
            </w:pPr>
          </w:p>
        </w:tc>
        <w:tc>
          <w:tcPr>
            <w:tcW w:w="436" w:type="dxa"/>
            <w:shd w:val="clear" w:color="auto" w:fill="D9D9D9"/>
          </w:tcPr>
          <w:p w14:paraId="0055FC19" w14:textId="77777777" w:rsidR="00EA377E" w:rsidRPr="00100DFA" w:rsidRDefault="00EA377E" w:rsidP="00AD2C18">
            <w:pPr>
              <w:spacing w:before="0" w:after="0"/>
            </w:pPr>
          </w:p>
        </w:tc>
        <w:tc>
          <w:tcPr>
            <w:tcW w:w="436" w:type="dxa"/>
            <w:shd w:val="clear" w:color="auto" w:fill="D9D9D9"/>
          </w:tcPr>
          <w:p w14:paraId="7DB4EB5F" w14:textId="77777777" w:rsidR="00EA377E" w:rsidRPr="00100DFA" w:rsidRDefault="00EA377E" w:rsidP="00AD2C18">
            <w:pPr>
              <w:spacing w:before="0" w:after="0"/>
            </w:pPr>
          </w:p>
        </w:tc>
      </w:tr>
      <w:tr w:rsidR="00EA377E" w:rsidRPr="00100DFA" w14:paraId="511905C8" w14:textId="77777777" w:rsidTr="00EA377E">
        <w:tc>
          <w:tcPr>
            <w:tcW w:w="831" w:type="dxa"/>
          </w:tcPr>
          <w:p w14:paraId="1A272888" w14:textId="77777777" w:rsidR="00EA377E" w:rsidRPr="00100DFA" w:rsidRDefault="00EA377E" w:rsidP="00AD2C18">
            <w:pPr>
              <w:spacing w:before="0" w:after="0"/>
              <w:jc w:val="center"/>
              <w:rPr>
                <w:b/>
                <w:bCs/>
              </w:rPr>
            </w:pPr>
            <w:r w:rsidRPr="00100DFA">
              <w:rPr>
                <w:b/>
                <w:bCs/>
                <w:sz w:val="20"/>
              </w:rPr>
              <w:t>6.</w:t>
            </w:r>
          </w:p>
        </w:tc>
        <w:tc>
          <w:tcPr>
            <w:tcW w:w="3100" w:type="dxa"/>
          </w:tcPr>
          <w:p w14:paraId="6B4A9FA7" w14:textId="77777777" w:rsidR="00EA377E" w:rsidRPr="00100DFA" w:rsidRDefault="00EA377E" w:rsidP="00AD2C18">
            <w:pPr>
              <w:spacing w:before="0" w:after="0"/>
            </w:pPr>
            <w:r w:rsidRPr="00100DFA">
              <w:rPr>
                <w:sz w:val="20"/>
              </w:rPr>
              <w:t>Implementation of the Smart City Project</w:t>
            </w:r>
          </w:p>
        </w:tc>
        <w:tc>
          <w:tcPr>
            <w:tcW w:w="436" w:type="dxa"/>
            <w:shd w:val="clear" w:color="auto" w:fill="D9D9D9"/>
          </w:tcPr>
          <w:p w14:paraId="28DBB6FD" w14:textId="77777777" w:rsidR="00EA377E" w:rsidRPr="00100DFA" w:rsidRDefault="00EA377E" w:rsidP="00AD2C18">
            <w:pPr>
              <w:spacing w:before="0" w:after="0"/>
            </w:pPr>
          </w:p>
        </w:tc>
        <w:tc>
          <w:tcPr>
            <w:tcW w:w="436" w:type="dxa"/>
            <w:shd w:val="clear" w:color="auto" w:fill="D9D9D9"/>
          </w:tcPr>
          <w:p w14:paraId="1007E25A" w14:textId="77777777" w:rsidR="00EA377E" w:rsidRPr="00100DFA" w:rsidRDefault="00EA377E" w:rsidP="00AD2C18">
            <w:pPr>
              <w:spacing w:before="0" w:after="0"/>
            </w:pPr>
          </w:p>
        </w:tc>
        <w:tc>
          <w:tcPr>
            <w:tcW w:w="436" w:type="dxa"/>
            <w:shd w:val="clear" w:color="auto" w:fill="D9D9D9"/>
          </w:tcPr>
          <w:p w14:paraId="19835364" w14:textId="77777777" w:rsidR="00EA377E" w:rsidRPr="00100DFA" w:rsidRDefault="00EA377E" w:rsidP="00AD2C18">
            <w:pPr>
              <w:spacing w:before="0" w:after="0"/>
            </w:pPr>
          </w:p>
        </w:tc>
        <w:tc>
          <w:tcPr>
            <w:tcW w:w="436" w:type="dxa"/>
            <w:shd w:val="clear" w:color="auto" w:fill="D9D9D9"/>
          </w:tcPr>
          <w:p w14:paraId="5E22DBBF" w14:textId="77777777" w:rsidR="00EA377E" w:rsidRPr="00100DFA" w:rsidRDefault="00EA377E" w:rsidP="00AD2C18">
            <w:pPr>
              <w:spacing w:before="0" w:after="0"/>
            </w:pPr>
          </w:p>
        </w:tc>
        <w:tc>
          <w:tcPr>
            <w:tcW w:w="436" w:type="dxa"/>
            <w:shd w:val="clear" w:color="auto" w:fill="D9D9D9"/>
          </w:tcPr>
          <w:p w14:paraId="7A5525F8" w14:textId="77777777" w:rsidR="00EA377E" w:rsidRPr="00100DFA" w:rsidRDefault="00EA377E" w:rsidP="00AD2C18">
            <w:pPr>
              <w:spacing w:before="0" w:after="0"/>
            </w:pPr>
          </w:p>
        </w:tc>
        <w:tc>
          <w:tcPr>
            <w:tcW w:w="436" w:type="dxa"/>
            <w:shd w:val="clear" w:color="auto" w:fill="D9D9D9"/>
          </w:tcPr>
          <w:p w14:paraId="2F9E9767" w14:textId="77777777" w:rsidR="00EA377E" w:rsidRPr="00100DFA" w:rsidRDefault="00EA377E" w:rsidP="00AD2C18">
            <w:pPr>
              <w:spacing w:before="0" w:after="0"/>
            </w:pPr>
          </w:p>
        </w:tc>
        <w:tc>
          <w:tcPr>
            <w:tcW w:w="436" w:type="dxa"/>
            <w:shd w:val="clear" w:color="auto" w:fill="D9D9D9"/>
          </w:tcPr>
          <w:p w14:paraId="72230B14" w14:textId="77777777" w:rsidR="00EA377E" w:rsidRPr="00100DFA" w:rsidRDefault="00EA377E" w:rsidP="00AD2C18">
            <w:pPr>
              <w:spacing w:before="0" w:after="0"/>
            </w:pPr>
          </w:p>
        </w:tc>
        <w:tc>
          <w:tcPr>
            <w:tcW w:w="436" w:type="dxa"/>
            <w:shd w:val="clear" w:color="auto" w:fill="D9D9D9"/>
          </w:tcPr>
          <w:p w14:paraId="456CF51A" w14:textId="77777777" w:rsidR="00EA377E" w:rsidRPr="00100DFA" w:rsidRDefault="00EA377E" w:rsidP="00AD2C18">
            <w:pPr>
              <w:spacing w:before="0" w:after="0"/>
            </w:pPr>
          </w:p>
        </w:tc>
        <w:tc>
          <w:tcPr>
            <w:tcW w:w="436" w:type="dxa"/>
            <w:shd w:val="clear" w:color="auto" w:fill="D9D9D9"/>
          </w:tcPr>
          <w:p w14:paraId="0003C396" w14:textId="77777777" w:rsidR="00EA377E" w:rsidRPr="00100DFA" w:rsidRDefault="00EA377E" w:rsidP="00AD2C18">
            <w:pPr>
              <w:spacing w:before="0" w:after="0"/>
            </w:pPr>
          </w:p>
        </w:tc>
        <w:tc>
          <w:tcPr>
            <w:tcW w:w="436" w:type="dxa"/>
            <w:shd w:val="clear" w:color="auto" w:fill="D9D9D9"/>
          </w:tcPr>
          <w:p w14:paraId="2B72FC81" w14:textId="77777777" w:rsidR="00EA377E" w:rsidRPr="00100DFA" w:rsidRDefault="00EA377E" w:rsidP="00AD2C18">
            <w:pPr>
              <w:spacing w:before="0" w:after="0"/>
            </w:pPr>
          </w:p>
        </w:tc>
        <w:tc>
          <w:tcPr>
            <w:tcW w:w="436" w:type="dxa"/>
            <w:shd w:val="clear" w:color="auto" w:fill="D9D9D9"/>
          </w:tcPr>
          <w:p w14:paraId="754D9E61" w14:textId="77777777" w:rsidR="00EA377E" w:rsidRPr="00100DFA" w:rsidRDefault="00EA377E" w:rsidP="00AD2C18">
            <w:pPr>
              <w:spacing w:before="0" w:after="0"/>
            </w:pPr>
          </w:p>
        </w:tc>
        <w:tc>
          <w:tcPr>
            <w:tcW w:w="436" w:type="dxa"/>
            <w:shd w:val="clear" w:color="auto" w:fill="D9D9D9"/>
          </w:tcPr>
          <w:p w14:paraId="3DC1DBC6" w14:textId="77777777" w:rsidR="00EA377E" w:rsidRPr="00100DFA" w:rsidRDefault="00EA377E" w:rsidP="00AD2C18">
            <w:pPr>
              <w:spacing w:before="0" w:after="0"/>
            </w:pPr>
          </w:p>
        </w:tc>
      </w:tr>
      <w:tr w:rsidR="00EA377E" w:rsidRPr="00100DFA" w14:paraId="07E3EF05" w14:textId="77777777" w:rsidTr="00EA377E">
        <w:tc>
          <w:tcPr>
            <w:tcW w:w="831" w:type="dxa"/>
          </w:tcPr>
          <w:p w14:paraId="47FFB51A" w14:textId="77777777" w:rsidR="00EA377E" w:rsidRPr="00100DFA" w:rsidRDefault="00EA377E" w:rsidP="00AD2C18">
            <w:pPr>
              <w:spacing w:before="0" w:after="0"/>
              <w:jc w:val="center"/>
              <w:rPr>
                <w:b/>
                <w:bCs/>
              </w:rPr>
            </w:pPr>
            <w:r w:rsidRPr="00100DFA">
              <w:rPr>
                <w:b/>
                <w:bCs/>
                <w:sz w:val="20"/>
              </w:rPr>
              <w:t>7.</w:t>
            </w:r>
          </w:p>
        </w:tc>
        <w:tc>
          <w:tcPr>
            <w:tcW w:w="3100" w:type="dxa"/>
          </w:tcPr>
          <w:p w14:paraId="37D3926B" w14:textId="77777777" w:rsidR="00EA377E" w:rsidRPr="00100DFA" w:rsidRDefault="00EA377E" w:rsidP="00AD2C18">
            <w:pPr>
              <w:spacing w:before="0" w:after="0"/>
            </w:pPr>
            <w:r w:rsidRPr="00100DFA">
              <w:rPr>
                <w:sz w:val="20"/>
              </w:rPr>
              <w:t>Creating the regulatory framework for autonomous driving</w:t>
            </w:r>
          </w:p>
        </w:tc>
        <w:tc>
          <w:tcPr>
            <w:tcW w:w="436" w:type="dxa"/>
            <w:shd w:val="clear" w:color="auto" w:fill="D9D9D9"/>
          </w:tcPr>
          <w:p w14:paraId="4AA4E2E5" w14:textId="77777777" w:rsidR="00EA377E" w:rsidRPr="00100DFA" w:rsidRDefault="00EA377E" w:rsidP="00AD2C18">
            <w:pPr>
              <w:spacing w:before="0" w:after="0"/>
            </w:pPr>
          </w:p>
        </w:tc>
        <w:tc>
          <w:tcPr>
            <w:tcW w:w="436" w:type="dxa"/>
            <w:shd w:val="clear" w:color="auto" w:fill="D9D9D9"/>
          </w:tcPr>
          <w:p w14:paraId="32A144BB" w14:textId="77777777" w:rsidR="00EA377E" w:rsidRPr="00100DFA" w:rsidRDefault="00EA377E" w:rsidP="00AD2C18">
            <w:pPr>
              <w:spacing w:before="0" w:after="0"/>
            </w:pPr>
          </w:p>
        </w:tc>
        <w:tc>
          <w:tcPr>
            <w:tcW w:w="436" w:type="dxa"/>
            <w:shd w:val="clear" w:color="auto" w:fill="D9D9D9"/>
          </w:tcPr>
          <w:p w14:paraId="6FD69618" w14:textId="77777777" w:rsidR="00EA377E" w:rsidRPr="00100DFA" w:rsidRDefault="00EA377E" w:rsidP="00AD2C18">
            <w:pPr>
              <w:spacing w:before="0" w:after="0"/>
            </w:pPr>
          </w:p>
        </w:tc>
        <w:tc>
          <w:tcPr>
            <w:tcW w:w="436" w:type="dxa"/>
            <w:shd w:val="clear" w:color="auto" w:fill="D9D9D9"/>
          </w:tcPr>
          <w:p w14:paraId="16490098" w14:textId="77777777" w:rsidR="00EA377E" w:rsidRPr="00100DFA" w:rsidRDefault="00EA377E" w:rsidP="00AD2C18">
            <w:pPr>
              <w:spacing w:before="0" w:after="0"/>
            </w:pPr>
          </w:p>
        </w:tc>
        <w:tc>
          <w:tcPr>
            <w:tcW w:w="436" w:type="dxa"/>
            <w:shd w:val="clear" w:color="auto" w:fill="D9D9D9"/>
          </w:tcPr>
          <w:p w14:paraId="09A89406" w14:textId="77777777" w:rsidR="00EA377E" w:rsidRPr="00100DFA" w:rsidRDefault="00EA377E" w:rsidP="00AD2C18">
            <w:pPr>
              <w:spacing w:before="0" w:after="0"/>
            </w:pPr>
          </w:p>
        </w:tc>
        <w:tc>
          <w:tcPr>
            <w:tcW w:w="436" w:type="dxa"/>
            <w:shd w:val="clear" w:color="auto" w:fill="D9D9D9"/>
          </w:tcPr>
          <w:p w14:paraId="234364A0" w14:textId="77777777" w:rsidR="00EA377E" w:rsidRPr="00100DFA" w:rsidRDefault="00EA377E" w:rsidP="00AD2C18">
            <w:pPr>
              <w:spacing w:before="0" w:after="0"/>
            </w:pPr>
          </w:p>
        </w:tc>
        <w:tc>
          <w:tcPr>
            <w:tcW w:w="436" w:type="dxa"/>
            <w:shd w:val="clear" w:color="auto" w:fill="D9D9D9"/>
          </w:tcPr>
          <w:p w14:paraId="6B781BAC" w14:textId="77777777" w:rsidR="00EA377E" w:rsidRPr="00100DFA" w:rsidRDefault="00EA377E" w:rsidP="00AD2C18">
            <w:pPr>
              <w:spacing w:before="0" w:after="0"/>
            </w:pPr>
          </w:p>
        </w:tc>
        <w:tc>
          <w:tcPr>
            <w:tcW w:w="436" w:type="dxa"/>
            <w:shd w:val="clear" w:color="auto" w:fill="D9D9D9"/>
          </w:tcPr>
          <w:p w14:paraId="79CA959C" w14:textId="77777777" w:rsidR="00EA377E" w:rsidRPr="00100DFA" w:rsidRDefault="00EA377E" w:rsidP="00AD2C18">
            <w:pPr>
              <w:spacing w:before="0" w:after="0"/>
            </w:pPr>
          </w:p>
        </w:tc>
        <w:tc>
          <w:tcPr>
            <w:tcW w:w="436" w:type="dxa"/>
            <w:shd w:val="clear" w:color="auto" w:fill="D9D9D9"/>
          </w:tcPr>
          <w:p w14:paraId="6BDA72E3" w14:textId="77777777" w:rsidR="00EA377E" w:rsidRPr="00100DFA" w:rsidRDefault="00EA377E" w:rsidP="00AD2C18">
            <w:pPr>
              <w:spacing w:before="0" w:after="0"/>
            </w:pPr>
          </w:p>
        </w:tc>
        <w:tc>
          <w:tcPr>
            <w:tcW w:w="436" w:type="dxa"/>
            <w:shd w:val="clear" w:color="auto" w:fill="D9D9D9"/>
          </w:tcPr>
          <w:p w14:paraId="367659FD" w14:textId="77777777" w:rsidR="00EA377E" w:rsidRPr="00100DFA" w:rsidRDefault="00EA377E" w:rsidP="00AD2C18">
            <w:pPr>
              <w:spacing w:before="0" w:after="0"/>
            </w:pPr>
          </w:p>
        </w:tc>
        <w:tc>
          <w:tcPr>
            <w:tcW w:w="436" w:type="dxa"/>
            <w:shd w:val="clear" w:color="auto" w:fill="D9D9D9"/>
          </w:tcPr>
          <w:p w14:paraId="75670B8F" w14:textId="77777777" w:rsidR="00EA377E" w:rsidRPr="00100DFA" w:rsidRDefault="00EA377E" w:rsidP="00AD2C18">
            <w:pPr>
              <w:spacing w:before="0" w:after="0"/>
            </w:pPr>
          </w:p>
        </w:tc>
        <w:tc>
          <w:tcPr>
            <w:tcW w:w="436" w:type="dxa"/>
            <w:shd w:val="clear" w:color="auto" w:fill="D9D9D9"/>
          </w:tcPr>
          <w:p w14:paraId="0D336630" w14:textId="77777777" w:rsidR="00EA377E" w:rsidRPr="00100DFA" w:rsidRDefault="00EA377E" w:rsidP="00AD2C18">
            <w:pPr>
              <w:spacing w:before="0" w:after="0"/>
            </w:pPr>
          </w:p>
        </w:tc>
      </w:tr>
    </w:tbl>
    <w:p w14:paraId="3A6D8649" w14:textId="77777777"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3. Result indicators</w:t>
      </w:r>
    </w:p>
    <w:tbl>
      <w:tblPr>
        <w:tblStyle w:val="TableGrid9"/>
        <w:tblW w:w="9163" w:type="dxa"/>
        <w:tblInd w:w="-5" w:type="dxa"/>
        <w:tblBorders>
          <w:top w:val="single" w:sz="4" w:space="0" w:color="000000"/>
          <w:left w:val="single" w:sz="4" w:space="0" w:color="000000"/>
          <w:bottom w:val="single" w:sz="4" w:space="0" w:color="000000"/>
          <w:right w:val="single" w:sz="4" w:space="0" w:color="000000"/>
          <w:insideH w:val="single" w:sz="2" w:space="1" w:color="000000"/>
          <w:insideV w:val="single" w:sz="4" w:space="0" w:color="000000"/>
        </w:tblBorders>
        <w:tblLook w:val="04A0" w:firstRow="1" w:lastRow="0" w:firstColumn="1" w:lastColumn="0" w:noHBand="0" w:noVBand="1"/>
      </w:tblPr>
      <w:tblGrid>
        <w:gridCol w:w="4528"/>
        <w:gridCol w:w="1424"/>
        <w:gridCol w:w="1771"/>
        <w:gridCol w:w="1440"/>
      </w:tblGrid>
      <w:tr w:rsidR="00EA377E" w:rsidRPr="00100DFA" w14:paraId="076A309B" w14:textId="77777777" w:rsidTr="00EA377E">
        <w:trPr>
          <w:cnfStyle w:val="100000000000" w:firstRow="1" w:lastRow="0" w:firstColumn="0" w:lastColumn="0" w:oddVBand="0" w:evenVBand="0" w:oddHBand="0" w:evenHBand="0" w:firstRowFirstColumn="0" w:firstRowLastColumn="0" w:lastRowFirstColumn="0" w:lastRowLastColumn="0"/>
        </w:trPr>
        <w:tc>
          <w:tcPr>
            <w:tcW w:w="4528" w:type="dxa"/>
          </w:tcPr>
          <w:p w14:paraId="16C57FA1" w14:textId="77777777" w:rsidR="00EA377E" w:rsidRPr="00100DFA" w:rsidRDefault="00EA377E" w:rsidP="00AD2C18">
            <w:pPr>
              <w:spacing w:before="0" w:after="0"/>
              <w:ind w:left="113" w:right="113"/>
              <w:jc w:val="center"/>
            </w:pPr>
            <w:r w:rsidRPr="00100DFA">
              <w:rPr>
                <w:sz w:val="20"/>
              </w:rPr>
              <w:t>Indicator</w:t>
            </w:r>
          </w:p>
        </w:tc>
        <w:tc>
          <w:tcPr>
            <w:tcW w:w="1424" w:type="dxa"/>
          </w:tcPr>
          <w:p w14:paraId="31BE068D" w14:textId="77777777" w:rsidR="00EA377E" w:rsidRPr="00100DFA" w:rsidRDefault="00EA377E" w:rsidP="00AD2C18">
            <w:pPr>
              <w:spacing w:before="0" w:after="0"/>
              <w:ind w:left="113" w:right="113"/>
              <w:jc w:val="center"/>
            </w:pPr>
            <w:r w:rsidRPr="00100DFA">
              <w:rPr>
                <w:sz w:val="20"/>
              </w:rPr>
              <w:t>Baseline value (year)</w:t>
            </w:r>
          </w:p>
        </w:tc>
        <w:tc>
          <w:tcPr>
            <w:tcW w:w="1771" w:type="dxa"/>
          </w:tcPr>
          <w:p w14:paraId="620E1880" w14:textId="77777777" w:rsidR="00EA377E" w:rsidRPr="00100DFA" w:rsidRDefault="00EA377E" w:rsidP="00AD2C18">
            <w:pPr>
              <w:spacing w:before="0" w:after="0"/>
              <w:ind w:left="113" w:right="113"/>
              <w:jc w:val="center"/>
            </w:pPr>
            <w:r w:rsidRPr="00100DFA">
              <w:rPr>
                <w:sz w:val="20"/>
              </w:rPr>
              <w:t>Intermediate result (year)</w:t>
            </w:r>
          </w:p>
        </w:tc>
        <w:tc>
          <w:tcPr>
            <w:tcW w:w="1440" w:type="dxa"/>
          </w:tcPr>
          <w:p w14:paraId="51CED911" w14:textId="77777777" w:rsidR="00EA377E" w:rsidRPr="00100DFA" w:rsidRDefault="00EA377E" w:rsidP="00AD2C18">
            <w:pPr>
              <w:spacing w:before="0" w:after="0"/>
              <w:ind w:left="113" w:right="113"/>
              <w:jc w:val="center"/>
            </w:pPr>
            <w:r w:rsidRPr="00100DFA">
              <w:rPr>
                <w:sz w:val="20"/>
              </w:rPr>
              <w:t>Target value (year)</w:t>
            </w:r>
          </w:p>
        </w:tc>
      </w:tr>
      <w:tr w:rsidR="00EA377E" w:rsidRPr="00100DFA" w14:paraId="0F3D33B8" w14:textId="77777777" w:rsidTr="00EA377E">
        <w:tc>
          <w:tcPr>
            <w:tcW w:w="4528" w:type="dxa"/>
          </w:tcPr>
          <w:p w14:paraId="0FD74C1B" w14:textId="77777777" w:rsidR="00EA377E" w:rsidRPr="00100DFA" w:rsidRDefault="00EA377E" w:rsidP="00AD2C18">
            <w:pPr>
              <w:spacing w:before="0" w:after="0"/>
              <w:ind w:left="113" w:right="113"/>
            </w:pPr>
            <w:r w:rsidRPr="00100DFA">
              <w:rPr>
                <w:sz w:val="20"/>
              </w:rPr>
              <w:t>Value of the startup ecosystem*</w:t>
            </w:r>
          </w:p>
        </w:tc>
        <w:tc>
          <w:tcPr>
            <w:tcW w:w="1424" w:type="dxa"/>
          </w:tcPr>
          <w:p w14:paraId="518F5836" w14:textId="77777777" w:rsidR="00EA377E" w:rsidRPr="00100DFA" w:rsidRDefault="00EA377E" w:rsidP="00AD2C18">
            <w:pPr>
              <w:spacing w:before="0" w:after="0"/>
              <w:ind w:left="113" w:right="113"/>
              <w:jc w:val="center"/>
            </w:pPr>
            <w:r w:rsidRPr="00100DFA">
              <w:rPr>
                <w:sz w:val="20"/>
              </w:rPr>
              <w:t>USD 1.1 billion (2022)</w:t>
            </w:r>
          </w:p>
        </w:tc>
        <w:tc>
          <w:tcPr>
            <w:tcW w:w="1771" w:type="dxa"/>
          </w:tcPr>
          <w:p w14:paraId="0337F67F" w14:textId="77777777" w:rsidR="00EA377E" w:rsidRPr="00100DFA" w:rsidRDefault="00EA377E" w:rsidP="00AD2C18">
            <w:pPr>
              <w:spacing w:before="0" w:after="0"/>
              <w:ind w:left="113" w:right="113"/>
              <w:jc w:val="center"/>
            </w:pPr>
            <w:r w:rsidRPr="00100DFA">
              <w:rPr>
                <w:sz w:val="20"/>
              </w:rPr>
              <w:t>USD 1.3 billion (2025)</w:t>
            </w:r>
          </w:p>
        </w:tc>
        <w:tc>
          <w:tcPr>
            <w:tcW w:w="1440" w:type="dxa"/>
          </w:tcPr>
          <w:p w14:paraId="14F828AD" w14:textId="77777777" w:rsidR="00EA377E" w:rsidRPr="00100DFA" w:rsidRDefault="00EA377E" w:rsidP="00AD2C18">
            <w:pPr>
              <w:spacing w:before="0" w:after="0"/>
              <w:ind w:left="113" w:right="113"/>
              <w:jc w:val="center"/>
            </w:pPr>
            <w:r w:rsidRPr="00100DFA">
              <w:rPr>
                <w:sz w:val="20"/>
              </w:rPr>
              <w:t>USD 1.5 billion (2026)</w:t>
            </w:r>
          </w:p>
        </w:tc>
      </w:tr>
      <w:tr w:rsidR="00EA377E" w:rsidRPr="00100DFA" w14:paraId="4D9B3DE8" w14:textId="77777777" w:rsidTr="00EA377E">
        <w:tc>
          <w:tcPr>
            <w:tcW w:w="4528" w:type="dxa"/>
          </w:tcPr>
          <w:p w14:paraId="39F5CD2C" w14:textId="77777777" w:rsidR="00EA377E" w:rsidRPr="00100DFA" w:rsidRDefault="00EA377E" w:rsidP="00AD2C18">
            <w:pPr>
              <w:spacing w:before="0" w:after="0"/>
              <w:ind w:left="113" w:right="113"/>
            </w:pPr>
            <w:r w:rsidRPr="00100DFA">
              <w:rPr>
                <w:sz w:val="20"/>
              </w:rPr>
              <w:t>Number of innovative enterprises in the Incubator for creative industries (CI) within Ložionica (cumulative)</w:t>
            </w:r>
          </w:p>
        </w:tc>
        <w:tc>
          <w:tcPr>
            <w:tcW w:w="1424" w:type="dxa"/>
          </w:tcPr>
          <w:p w14:paraId="25CCD4B9" w14:textId="77777777" w:rsidR="00EA377E" w:rsidRPr="00100DFA" w:rsidRDefault="00EA377E" w:rsidP="00AD2C18">
            <w:pPr>
              <w:spacing w:before="0" w:after="0"/>
              <w:ind w:left="113" w:right="113"/>
              <w:jc w:val="center"/>
            </w:pPr>
            <w:r w:rsidRPr="00100DFA">
              <w:rPr>
                <w:sz w:val="20"/>
              </w:rPr>
              <w:t>0 (2023)</w:t>
            </w:r>
          </w:p>
        </w:tc>
        <w:tc>
          <w:tcPr>
            <w:tcW w:w="1771" w:type="dxa"/>
          </w:tcPr>
          <w:p w14:paraId="3E09787A" w14:textId="77777777" w:rsidR="00EA377E" w:rsidRPr="00100DFA" w:rsidRDefault="00EA377E" w:rsidP="00AD2C18">
            <w:pPr>
              <w:spacing w:before="0" w:after="0"/>
              <w:ind w:left="113" w:right="113"/>
              <w:jc w:val="center"/>
            </w:pPr>
            <w:r w:rsidRPr="00100DFA">
              <w:rPr>
                <w:sz w:val="20"/>
              </w:rPr>
              <w:t>15 (2025)</w:t>
            </w:r>
          </w:p>
        </w:tc>
        <w:tc>
          <w:tcPr>
            <w:tcW w:w="1440" w:type="dxa"/>
          </w:tcPr>
          <w:p w14:paraId="0C5FADCD" w14:textId="77777777" w:rsidR="00EA377E" w:rsidRPr="00100DFA" w:rsidRDefault="00EA377E" w:rsidP="00AD2C18">
            <w:pPr>
              <w:spacing w:before="0" w:after="0"/>
              <w:ind w:left="113" w:right="113"/>
              <w:jc w:val="center"/>
            </w:pPr>
            <w:r w:rsidRPr="00100DFA">
              <w:rPr>
                <w:sz w:val="20"/>
              </w:rPr>
              <w:t>30 (2026)</w:t>
            </w:r>
          </w:p>
        </w:tc>
      </w:tr>
      <w:tr w:rsidR="00EA377E" w:rsidRPr="00100DFA" w14:paraId="375AACC4" w14:textId="77777777" w:rsidTr="00EA377E">
        <w:tc>
          <w:tcPr>
            <w:tcW w:w="4528" w:type="dxa"/>
          </w:tcPr>
          <w:p w14:paraId="57A2BC1B" w14:textId="77777777" w:rsidR="00EA377E" w:rsidRPr="00100DFA" w:rsidRDefault="00EA377E" w:rsidP="00AD2C18">
            <w:pPr>
              <w:spacing w:before="0" w:after="0"/>
              <w:ind w:left="113" w:right="113"/>
            </w:pPr>
            <w:r w:rsidRPr="00100DFA">
              <w:rPr>
                <w:sz w:val="20"/>
              </w:rPr>
              <w:t>Number of educational institutions and business entities using the Innovation District capacity (cumulative)</w:t>
            </w:r>
          </w:p>
        </w:tc>
        <w:tc>
          <w:tcPr>
            <w:tcW w:w="1424" w:type="dxa"/>
          </w:tcPr>
          <w:p w14:paraId="191734F2" w14:textId="77777777" w:rsidR="00EA377E" w:rsidRPr="00100DFA" w:rsidRDefault="00EA377E" w:rsidP="00AD2C18">
            <w:pPr>
              <w:spacing w:before="0" w:after="0"/>
              <w:ind w:left="113" w:right="113"/>
              <w:jc w:val="center"/>
            </w:pPr>
            <w:r w:rsidRPr="00100DFA">
              <w:rPr>
                <w:sz w:val="20"/>
              </w:rPr>
              <w:t>0 (2023)</w:t>
            </w:r>
          </w:p>
        </w:tc>
        <w:tc>
          <w:tcPr>
            <w:tcW w:w="1771" w:type="dxa"/>
          </w:tcPr>
          <w:p w14:paraId="2A56F94A" w14:textId="77777777" w:rsidR="00EA377E" w:rsidRPr="00100DFA" w:rsidRDefault="00EA377E" w:rsidP="00AD2C18">
            <w:pPr>
              <w:spacing w:before="0" w:after="0"/>
              <w:ind w:left="113" w:right="113"/>
              <w:jc w:val="center"/>
            </w:pPr>
            <w:r w:rsidRPr="00100DFA">
              <w:rPr>
                <w:sz w:val="20"/>
              </w:rPr>
              <w:t>10 (2025)</w:t>
            </w:r>
          </w:p>
        </w:tc>
        <w:tc>
          <w:tcPr>
            <w:tcW w:w="1440" w:type="dxa"/>
          </w:tcPr>
          <w:p w14:paraId="65A64966" w14:textId="77777777" w:rsidR="00EA377E" w:rsidRPr="00100DFA" w:rsidRDefault="00EA377E" w:rsidP="00AD2C18">
            <w:pPr>
              <w:spacing w:before="0" w:after="0"/>
              <w:ind w:left="113" w:right="113"/>
              <w:jc w:val="center"/>
            </w:pPr>
            <w:r w:rsidRPr="00100DFA">
              <w:rPr>
                <w:sz w:val="20"/>
              </w:rPr>
              <w:t>20 (2026)</w:t>
            </w:r>
          </w:p>
        </w:tc>
      </w:tr>
      <w:tr w:rsidR="00EA377E" w:rsidRPr="00100DFA" w14:paraId="54356CCC" w14:textId="77777777" w:rsidTr="00EA377E">
        <w:tc>
          <w:tcPr>
            <w:tcW w:w="4528" w:type="dxa"/>
          </w:tcPr>
          <w:p w14:paraId="2CA2A575" w14:textId="77777777" w:rsidR="00EA377E" w:rsidRPr="00100DFA" w:rsidRDefault="00EA377E" w:rsidP="00AD2C18">
            <w:pPr>
              <w:spacing w:before="0" w:after="0"/>
              <w:ind w:left="113" w:right="113"/>
            </w:pPr>
            <w:r w:rsidRPr="00100DFA">
              <w:rPr>
                <w:sz w:val="20"/>
              </w:rPr>
              <w:t>Number of Smart City implemented solutions (cumulative)</w:t>
            </w:r>
          </w:p>
        </w:tc>
        <w:tc>
          <w:tcPr>
            <w:tcW w:w="1424" w:type="dxa"/>
          </w:tcPr>
          <w:p w14:paraId="76B25391" w14:textId="77777777" w:rsidR="00EA377E" w:rsidRPr="00100DFA" w:rsidRDefault="00EA377E" w:rsidP="00AD2C18">
            <w:pPr>
              <w:spacing w:before="0" w:after="0"/>
              <w:ind w:left="113" w:right="113"/>
              <w:jc w:val="center"/>
            </w:pPr>
            <w:r w:rsidRPr="00100DFA">
              <w:rPr>
                <w:sz w:val="20"/>
              </w:rPr>
              <w:t>0 (2023)</w:t>
            </w:r>
          </w:p>
        </w:tc>
        <w:tc>
          <w:tcPr>
            <w:tcW w:w="1771" w:type="dxa"/>
          </w:tcPr>
          <w:p w14:paraId="323CC841" w14:textId="77777777" w:rsidR="00EA377E" w:rsidRPr="00100DFA" w:rsidRDefault="00EA377E" w:rsidP="00AD2C18">
            <w:pPr>
              <w:spacing w:before="0" w:after="0"/>
              <w:ind w:left="113" w:right="113"/>
              <w:jc w:val="center"/>
            </w:pPr>
            <w:r w:rsidRPr="00100DFA">
              <w:rPr>
                <w:sz w:val="20"/>
              </w:rPr>
              <w:t>3 (2025)</w:t>
            </w:r>
          </w:p>
        </w:tc>
        <w:tc>
          <w:tcPr>
            <w:tcW w:w="1440" w:type="dxa"/>
          </w:tcPr>
          <w:p w14:paraId="60DB32B6" w14:textId="77777777" w:rsidR="00EA377E" w:rsidRPr="00100DFA" w:rsidRDefault="00EA377E" w:rsidP="00AD2C18">
            <w:pPr>
              <w:spacing w:before="0" w:after="0"/>
              <w:ind w:left="113" w:right="113"/>
              <w:jc w:val="center"/>
            </w:pPr>
            <w:r w:rsidRPr="00100DFA">
              <w:rPr>
                <w:sz w:val="20"/>
              </w:rPr>
              <w:t>5 (2026)</w:t>
            </w:r>
          </w:p>
        </w:tc>
      </w:tr>
    </w:tbl>
    <w:p w14:paraId="209BB18B" w14:textId="77777777" w:rsidR="00EA377E" w:rsidRPr="00100DFA" w:rsidRDefault="00EA377E" w:rsidP="00AD2C18">
      <w:pPr>
        <w:spacing w:before="60"/>
        <w:rPr>
          <w:rFonts w:eastAsia="Times New Roman" w:cs="Times New Roman"/>
          <w:sz w:val="16"/>
          <w:szCs w:val="16"/>
        </w:rPr>
      </w:pPr>
      <w:r w:rsidRPr="00100DFA">
        <w:rPr>
          <w:rFonts w:eastAsia="Times New Roman" w:cs="Times New Roman"/>
          <w:sz w:val="16"/>
          <w:szCs w:val="16"/>
        </w:rPr>
        <w:t>* https://startupgenome.com/report/gser2023</w:t>
      </w:r>
    </w:p>
    <w:p w14:paraId="0FF6D666" w14:textId="77777777" w:rsidR="00EA377E" w:rsidRPr="00AD2C18" w:rsidRDefault="00EA377E" w:rsidP="00AD2C18">
      <w:pPr>
        <w:spacing w:after="60"/>
        <w:rPr>
          <w:rFonts w:eastAsia="Times New Roman" w:cs="Times New Roman"/>
          <w:b/>
          <w:szCs w:val="24"/>
          <w:lang w:val="sr-Latn-RS"/>
        </w:rPr>
      </w:pPr>
      <w:r w:rsidRPr="00AD2C18">
        <w:rPr>
          <w:rFonts w:eastAsia="Times New Roman" w:cs="Times New Roman"/>
          <w:b/>
          <w:szCs w:val="24"/>
          <w:lang w:val="sr-Latn-RS"/>
        </w:rPr>
        <w:t>4. Expected impact on competitiveness</w:t>
      </w:r>
    </w:p>
    <w:p w14:paraId="0B8BC3AD"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Structural reform has an impact on increasing competitiveness through identifying the national development potentials by connecting research and innovation forces with the needs of the economy. Increased number of startups stimulates economic growth, increases exports and GDP, and creates jobs necessary for the development of the knowledge-based economy. The reform encourages further development of the innovation infrastructure, strengthens capacity for providing support to the startups in all stages of development, accelerates public and private investments in this field, enables the development of the national venture capital market, as well as transfer of knowledge from science to economy. Networking and working with individuals and developing companies and product presentation will lead to increase in competitiveness of domestic products in the foreign market and contribute to strengthening of the national market of creative industries. The construction of the Innovation District and the ecosystem of smart solution for cities shall ensure significant </w:t>
      </w:r>
      <w:r w:rsidRPr="00100DFA">
        <w:rPr>
          <w:rFonts w:eastAsia="Times New Roman" w:cs="Times New Roman"/>
          <w:szCs w:val="24"/>
        </w:rPr>
        <w:lastRenderedPageBreak/>
        <w:t>infrastructural support to further development of technologies and ICT services, as well as stimulating environment for the development of innovative IT solutions, which will have a significant impact on increasing competitiveness in this field. By creating autonomous transport solutions with continuous development of artificial intelligence, the Republic of Serbia is positioned as a regional leader in these areas.</w:t>
      </w:r>
    </w:p>
    <w:p w14:paraId="0BDE754E" w14:textId="77777777" w:rsidR="00EA377E" w:rsidRPr="00AD2C18" w:rsidRDefault="00EA377E" w:rsidP="00AD2C18">
      <w:pPr>
        <w:spacing w:after="60"/>
        <w:rPr>
          <w:rFonts w:eastAsia="Times New Roman" w:cs="Times New Roman"/>
          <w:b/>
          <w:szCs w:val="24"/>
          <w:lang w:val="sr-Latn-RS"/>
        </w:rPr>
      </w:pPr>
      <w:r w:rsidRPr="00AD2C18">
        <w:rPr>
          <w:rFonts w:eastAsia="Times New Roman" w:cs="Times New Roman"/>
          <w:b/>
          <w:szCs w:val="24"/>
          <w:lang w:val="sr-Latn-RS"/>
        </w:rPr>
        <w:t>5. Estimated costs of activities and sources of financing</w:t>
      </w:r>
    </w:p>
    <w:p w14:paraId="7046E050"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The total cost for the implementation of the structural reform amounts to EUR 461 million, as follows: EUR 114.5 million in 2024; EUR 211 million in 2025; and EUR 135.5 million in 2026.</w:t>
      </w:r>
    </w:p>
    <w:p w14:paraId="6A1858FE"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total cost of structural </w:t>
      </w:r>
      <w:r w:rsidRPr="00100DFA">
        <w:rPr>
          <w:rFonts w:eastAsia="Times New Roman" w:cs="Times New Roman"/>
          <w:b/>
          <w:bCs/>
          <w:szCs w:val="24"/>
        </w:rPr>
        <w:t xml:space="preserve">Measure 1 - Creating conditions for the development of biosciences and bioeconomy through the construction of BIO4 Campus </w:t>
      </w:r>
      <w:r w:rsidRPr="00100DFA">
        <w:rPr>
          <w:rFonts w:eastAsia="Times New Roman" w:cs="Times New Roman"/>
          <w:szCs w:val="24"/>
        </w:rPr>
        <w:t>amounts to EUR  296 million.</w:t>
      </w:r>
    </w:p>
    <w:p w14:paraId="431AF2E6"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Structural Measure includes </w:t>
      </w:r>
      <w:r w:rsidRPr="00100DFA">
        <w:rPr>
          <w:rFonts w:eastAsia="Times New Roman" w:cs="Times New Roman"/>
          <w:b/>
          <w:bCs/>
          <w:i/>
          <w:szCs w:val="24"/>
        </w:rPr>
        <w:t xml:space="preserve">Activity 1. </w:t>
      </w:r>
      <w:r w:rsidRPr="00100DFA">
        <w:rPr>
          <w:rFonts w:eastAsia="Times New Roman" w:cs="Times New Roman"/>
          <w:b/>
          <w:bCs/>
          <w:i/>
          <w:iCs/>
          <w:szCs w:val="24"/>
        </w:rPr>
        <w:t xml:space="preserve">Construction and international visibility of BIO4 Campus, </w:t>
      </w:r>
      <w:r w:rsidRPr="00100DFA">
        <w:rPr>
          <w:rFonts w:eastAsia="Times New Roman" w:cs="Times New Roman"/>
          <w:szCs w:val="24"/>
        </w:rPr>
        <w:t>for which it is necessary to allocate EUR 50 million in 2024, EUR 150 million in 2025 and EUR 96 million in 2026. Part of the funds is provided from the loan of the Council of Europe Development Bank (CEB), while the source of funds for goods and services in the amount of EUR 50 million in 2025 and 2026 each still needs to be determined.</w:t>
      </w:r>
    </w:p>
    <w:p w14:paraId="7BE5273C"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total cost of structural </w:t>
      </w:r>
      <w:r w:rsidRPr="00100DFA">
        <w:rPr>
          <w:rFonts w:eastAsia="Times New Roman" w:cs="Times New Roman"/>
          <w:b/>
          <w:bCs/>
          <w:szCs w:val="24"/>
        </w:rPr>
        <w:t>Measure 2 - Development of the startup ecosystem</w:t>
      </w:r>
      <w:r w:rsidRPr="00100DFA">
        <w:rPr>
          <w:rFonts w:eastAsia="Times New Roman" w:cs="Times New Roman"/>
          <w:szCs w:val="24"/>
        </w:rPr>
        <w:t xml:space="preserve"> amounts to EUR 74.4 million, as follows: EUR 38.25 million in 2024; EUR 25.65 million in 2025 and EUR 10.5 million in 2026. This structural Measure consists of two activities (Activities 2 and 3):</w:t>
      </w:r>
    </w:p>
    <w:p w14:paraId="211F2627" w14:textId="77777777" w:rsidR="00EA377E" w:rsidRPr="00100DFA" w:rsidRDefault="00EA377E" w:rsidP="00AD2C18">
      <w:pPr>
        <w:spacing w:after="60"/>
        <w:rPr>
          <w:rFonts w:eastAsia="Times New Roman" w:cs="Times New Roman"/>
          <w:szCs w:val="24"/>
        </w:rPr>
      </w:pPr>
      <w:r w:rsidRPr="00100DFA">
        <w:rPr>
          <w:rFonts w:eastAsia="Times New Roman" w:cs="Times New Roman"/>
          <w:b/>
          <w:bCs/>
          <w:i/>
          <w:szCs w:val="24"/>
        </w:rPr>
        <w:t xml:space="preserve">Activity 2. </w:t>
      </w:r>
      <w:r w:rsidRPr="00100DFA">
        <w:rPr>
          <w:rFonts w:eastAsia="Times New Roman" w:cs="Times New Roman"/>
          <w:b/>
          <w:bCs/>
          <w:i/>
          <w:iCs/>
          <w:szCs w:val="24"/>
        </w:rPr>
        <w:t>Expansion and improvement of infrastructure of STP Niš, STP Čačak and STP Belgrade and RITP Kruševac</w:t>
      </w:r>
      <w:r w:rsidRPr="00100DFA">
        <w:rPr>
          <w:rFonts w:eastAsia="Times New Roman" w:cs="Times New Roman"/>
          <w:szCs w:val="24"/>
        </w:rPr>
        <w:t>, for which allocation of EUR 69.4 is estimated, as follows: EUR 37.25 million in 2024; EUR 23.65 million in 2025 and EUR 8.5 million in 2026. The funds are necessary for goods and services as well as capital expenditure and shall be provided from project loans.</w:t>
      </w:r>
    </w:p>
    <w:p w14:paraId="43077BA9" w14:textId="77777777" w:rsidR="00EA377E" w:rsidRPr="00100DFA" w:rsidRDefault="00EA377E" w:rsidP="00AD2C18">
      <w:pPr>
        <w:spacing w:after="60"/>
        <w:rPr>
          <w:rFonts w:eastAsia="Times New Roman" w:cs="Times New Roman"/>
          <w:szCs w:val="24"/>
        </w:rPr>
      </w:pPr>
      <w:r w:rsidRPr="00100DFA">
        <w:rPr>
          <w:rFonts w:eastAsia="Times New Roman" w:cs="Times New Roman"/>
          <w:b/>
          <w:bCs/>
          <w:i/>
          <w:szCs w:val="24"/>
        </w:rPr>
        <w:t xml:space="preserve">Activity 3. </w:t>
      </w:r>
      <w:r w:rsidRPr="00100DFA">
        <w:rPr>
          <w:rFonts w:eastAsia="Times New Roman" w:cs="Times New Roman"/>
          <w:b/>
          <w:bCs/>
          <w:i/>
          <w:iCs/>
          <w:szCs w:val="24"/>
        </w:rPr>
        <w:t>Implementation of the GovTech programme, along with the empowerment of startups for attraction of investments</w:t>
      </w:r>
      <w:r w:rsidRPr="00100DFA">
        <w:rPr>
          <w:rFonts w:eastAsia="Times New Roman" w:cs="Times New Roman"/>
          <w:b/>
          <w:bCs/>
          <w:szCs w:val="24"/>
        </w:rPr>
        <w:t xml:space="preserve">, </w:t>
      </w:r>
      <w:r w:rsidRPr="00100DFA">
        <w:rPr>
          <w:rFonts w:eastAsia="Times New Roman" w:cs="Times New Roman"/>
          <w:szCs w:val="24"/>
        </w:rPr>
        <w:t>for which allocation of EUR 5 million is estimated, as follows: EUR 1 million in 2024; EUR 2 million in 2025; and EUR 2 million in 2026. The funds are necessary for subsidies and transfers and shall be provided from the Budget of the Republic of Serbia.</w:t>
      </w:r>
    </w:p>
    <w:p w14:paraId="111FE5E7"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total cost of structural </w:t>
      </w:r>
      <w:r w:rsidRPr="00100DFA">
        <w:rPr>
          <w:rFonts w:eastAsia="Times New Roman" w:cs="Times New Roman"/>
          <w:b/>
          <w:bCs/>
          <w:szCs w:val="24"/>
        </w:rPr>
        <w:t>Measure 3 - Support to the development of talents and creative industries by establishing the multifunctional innovative-creative centre Ložionica</w:t>
      </w:r>
      <w:r w:rsidRPr="00100DFA">
        <w:rPr>
          <w:rFonts w:eastAsia="MS PGothic" w:cs="Times New Roman"/>
          <w:color w:val="EF4623"/>
          <w:spacing w:val="-10"/>
          <w:szCs w:val="24"/>
        </w:rPr>
        <w:t xml:space="preserve"> </w:t>
      </w:r>
      <w:r w:rsidRPr="00100DFA">
        <w:rPr>
          <w:rFonts w:eastAsia="Times New Roman" w:cs="Times New Roman"/>
          <w:szCs w:val="24"/>
        </w:rPr>
        <w:t>amounts to EUR 47.8 million.</w:t>
      </w:r>
    </w:p>
    <w:p w14:paraId="0FC38ACA"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Structural measure includes </w:t>
      </w:r>
      <w:r w:rsidRPr="00100DFA">
        <w:rPr>
          <w:rFonts w:eastAsia="Times New Roman" w:cs="Times New Roman"/>
          <w:b/>
          <w:bCs/>
          <w:i/>
          <w:szCs w:val="24"/>
        </w:rPr>
        <w:t xml:space="preserve">Activity 4. </w:t>
      </w:r>
      <w:r w:rsidRPr="00100DFA">
        <w:rPr>
          <w:rFonts w:eastAsia="Times New Roman" w:cs="Times New Roman"/>
          <w:b/>
          <w:bCs/>
          <w:i/>
          <w:iCs/>
          <w:szCs w:val="24"/>
        </w:rPr>
        <w:t>Reconstruction of the Ložionica facility along with the  development of different support programmes,</w:t>
      </w:r>
      <w:r w:rsidRPr="00100DFA">
        <w:rPr>
          <w:rFonts w:eastAsia="Times New Roman" w:cs="Times New Roman"/>
          <w:szCs w:val="24"/>
        </w:rPr>
        <w:t xml:space="preserve"> which started in 2022 and for which it is necessary to allocate from the Budget of the Republic of Serbia EUR 21.6 million in 2024; EUR 20.3 million in 2025; and EUR 5.9 million in 2026. The funds are necessary for capital expenditure.</w:t>
      </w:r>
    </w:p>
    <w:p w14:paraId="5BB01FE1"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 xml:space="preserve">The total cost of structural </w:t>
      </w:r>
      <w:r w:rsidRPr="00100DFA">
        <w:rPr>
          <w:rFonts w:eastAsia="Times New Roman" w:cs="Times New Roman"/>
          <w:b/>
          <w:bCs/>
          <w:szCs w:val="24"/>
        </w:rPr>
        <w:t>Measure 4 - Setting the infrastructure and environment for the creation and application of innovative IT solutions</w:t>
      </w:r>
      <w:r w:rsidRPr="00100DFA">
        <w:rPr>
          <w:rFonts w:eastAsia="MS PGothic" w:cs="Times New Roman"/>
          <w:color w:val="EF4623"/>
          <w:spacing w:val="-10"/>
          <w:szCs w:val="24"/>
        </w:rPr>
        <w:t xml:space="preserve"> </w:t>
      </w:r>
      <w:r w:rsidRPr="00100DFA">
        <w:rPr>
          <w:rFonts w:eastAsia="Times New Roman" w:cs="Times New Roman"/>
          <w:szCs w:val="24"/>
        </w:rPr>
        <w:t>amounts to EUR 42.4 million. This structural action consists of three activities (Activity 5, 6 and 7):</w:t>
      </w:r>
    </w:p>
    <w:p w14:paraId="0EC3D2EF" w14:textId="77777777" w:rsidR="00EA377E" w:rsidRPr="00100DFA" w:rsidRDefault="00EA377E" w:rsidP="00AD2C18">
      <w:pPr>
        <w:spacing w:after="60"/>
        <w:rPr>
          <w:rFonts w:eastAsia="Times New Roman" w:cs="Times New Roman"/>
          <w:szCs w:val="24"/>
        </w:rPr>
      </w:pPr>
      <w:r w:rsidRPr="00100DFA">
        <w:rPr>
          <w:rFonts w:eastAsia="Times New Roman" w:cs="Times New Roman"/>
          <w:b/>
          <w:bCs/>
          <w:i/>
          <w:szCs w:val="24"/>
        </w:rPr>
        <w:t xml:space="preserve">Activity 5. </w:t>
      </w:r>
      <w:r w:rsidRPr="00100DFA">
        <w:rPr>
          <w:rFonts w:eastAsia="Times New Roman" w:cs="Times New Roman"/>
          <w:b/>
          <w:bCs/>
          <w:i/>
          <w:iCs/>
          <w:szCs w:val="24"/>
        </w:rPr>
        <w:t>Construction of the Innovation District in Kragujevac,</w:t>
      </w:r>
      <w:r w:rsidRPr="00100DFA">
        <w:rPr>
          <w:rFonts w:eastAsia="Times New Roman" w:cs="Times New Roman"/>
          <w:sz w:val="20"/>
          <w:szCs w:val="20"/>
        </w:rPr>
        <w:t xml:space="preserve"> </w:t>
      </w:r>
      <w:r w:rsidRPr="00100DFA">
        <w:rPr>
          <w:rFonts w:eastAsia="Times New Roman" w:cs="Times New Roman"/>
          <w:szCs w:val="24"/>
        </w:rPr>
        <w:t xml:space="preserve">whose implementation begins at the end of 2023, and for which funds are planned </w:t>
      </w:r>
      <w:bookmarkStart w:id="81" w:name="_Hlk155007775"/>
      <w:r w:rsidRPr="00100DFA">
        <w:rPr>
          <w:rFonts w:eastAsia="Times New Roman" w:cs="Times New Roman"/>
          <w:szCs w:val="24"/>
        </w:rPr>
        <w:t xml:space="preserve">in the Budget of the Republic of Serbia in total amount of </w:t>
      </w:r>
      <w:bookmarkEnd w:id="81"/>
      <w:r w:rsidRPr="00100DFA">
        <w:rPr>
          <w:rFonts w:eastAsia="Times New Roman" w:cs="Times New Roman"/>
          <w:szCs w:val="24"/>
        </w:rPr>
        <w:t>EUR 26.9 million, as follows: EUR 1.9 million in 2024, EUR 8.5 million in 2025 and EUR 16.5 million in 2026. The funds are necessary for capital expenditure.</w:t>
      </w:r>
    </w:p>
    <w:p w14:paraId="097FC649" w14:textId="77777777" w:rsidR="00EA377E" w:rsidRPr="00100DFA" w:rsidRDefault="00EA377E" w:rsidP="00AD2C18">
      <w:pPr>
        <w:spacing w:after="60"/>
        <w:rPr>
          <w:rFonts w:eastAsia="Times New Roman" w:cs="Times New Roman"/>
          <w:szCs w:val="24"/>
        </w:rPr>
      </w:pPr>
      <w:r w:rsidRPr="00100DFA">
        <w:rPr>
          <w:rFonts w:eastAsia="Times New Roman" w:cs="Times New Roman"/>
          <w:b/>
          <w:bCs/>
          <w:i/>
          <w:szCs w:val="24"/>
        </w:rPr>
        <w:t xml:space="preserve">Activity 6. </w:t>
      </w:r>
      <w:r w:rsidRPr="00100DFA">
        <w:rPr>
          <w:rFonts w:eastAsia="Times New Roman" w:cs="Times New Roman"/>
          <w:b/>
          <w:bCs/>
          <w:i/>
          <w:iCs/>
          <w:szCs w:val="24"/>
        </w:rPr>
        <w:t>Implementation of the Smart City Project,</w:t>
      </w:r>
      <w:r w:rsidRPr="00100DFA">
        <w:rPr>
          <w:rFonts w:eastAsia="Times New Roman" w:cs="Times New Roman"/>
          <w:szCs w:val="24"/>
        </w:rPr>
        <w:t xml:space="preserve"> whose implementation began in 2022, and for which funds are planned in the Budget of the Republic of Serbia in total amount of  EUR 15.2 million, as follows: EUR 2.5 million in 2024; EUR 6.35 million in 2025 and EUR 6.35 million in 2026. The funds are necessary for capital expenditure.</w:t>
      </w:r>
    </w:p>
    <w:p w14:paraId="05E69F7C" w14:textId="77777777" w:rsidR="00EA377E" w:rsidRPr="00100DFA" w:rsidRDefault="00EA377E" w:rsidP="00AD2C18">
      <w:pPr>
        <w:spacing w:after="60"/>
        <w:rPr>
          <w:rFonts w:eastAsia="Times New Roman" w:cs="Times New Roman"/>
          <w:szCs w:val="24"/>
        </w:rPr>
      </w:pPr>
      <w:r w:rsidRPr="00100DFA">
        <w:rPr>
          <w:rFonts w:eastAsia="Times New Roman" w:cs="Times New Roman"/>
          <w:b/>
          <w:bCs/>
          <w:i/>
          <w:szCs w:val="24"/>
        </w:rPr>
        <w:t xml:space="preserve">Activity 7. </w:t>
      </w:r>
      <w:r w:rsidRPr="00100DFA">
        <w:rPr>
          <w:rFonts w:eastAsia="Times New Roman" w:cs="Times New Roman"/>
          <w:b/>
          <w:bCs/>
          <w:i/>
          <w:iCs/>
          <w:szCs w:val="24"/>
        </w:rPr>
        <w:t>Creating the regulatory framework for autonomous driving,</w:t>
      </w:r>
      <w:r w:rsidRPr="00100DFA">
        <w:rPr>
          <w:rFonts w:eastAsia="Times New Roman" w:cs="Times New Roman"/>
          <w:szCs w:val="24"/>
        </w:rPr>
        <w:t xml:space="preserve"> for whose implementation funds are estimated in the amount of EUR 218 thousand, as follows: EUR 82 thousand in 2024 and EUR 68 thousand in 2025 and 2026 each. The funds are necessary for goods and services (training, engagement of experts, etc.) and will be financed in 2024 from the Budget of the Republic of Serbia, while the source of financing in 2025 and 2026 will be determined subsequently.</w:t>
      </w:r>
    </w:p>
    <w:p w14:paraId="7B811E07" w14:textId="77777777" w:rsidR="00EA377E" w:rsidRPr="00100DFA" w:rsidRDefault="00EA377E" w:rsidP="00EA377E">
      <w:pPr>
        <w:widowControl w:val="0"/>
        <w:spacing w:before="120"/>
        <w:rPr>
          <w:rFonts w:eastAsia="Calibri" w:cs="Times New Roman"/>
          <w:b/>
          <w:szCs w:val="24"/>
          <w:lang w:eastAsia="sr-Cyrl-CS" w:bidi="sr-Cyrl-CS"/>
        </w:rPr>
      </w:pPr>
      <w:r w:rsidRPr="00100DFA">
        <w:rPr>
          <w:rFonts w:eastAsia="Times New Roman" w:cs="Times New Roman"/>
          <w:b/>
          <w:szCs w:val="24"/>
        </w:rPr>
        <w:lastRenderedPageBreak/>
        <w:t xml:space="preserve">6. </w:t>
      </w:r>
      <w:r w:rsidRPr="00100DFA">
        <w:rPr>
          <w:rFonts w:eastAsia="Calibri" w:cs="Times New Roman"/>
          <w:b/>
          <w:szCs w:val="24"/>
          <w:lang w:eastAsia="sr-Cyrl-CS" w:bidi="sr-Cyrl-CS"/>
        </w:rPr>
        <w:t>Expected impact on social outcomes, such as employment, poverty reduction, gender equality and access to health care</w:t>
      </w:r>
    </w:p>
    <w:p w14:paraId="2369E569"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Thanks to the implementation of this structural reform, new markets generating new jobs, particularly for entrepreneurial, young and educated people, are being created, while the investment in startups creates human capital with competencies and skills necessary for modern economy based on knowledge and innovations, which directly impacts the increase in employment, poverty reduction and has positive effect on gender equality.</w:t>
      </w:r>
    </w:p>
    <w:p w14:paraId="3092B228" w14:textId="77777777" w:rsidR="00EA377E" w:rsidRPr="00100DFA" w:rsidRDefault="00EA377E" w:rsidP="00EA377E">
      <w:pPr>
        <w:widowControl w:val="0"/>
        <w:spacing w:before="120"/>
        <w:rPr>
          <w:rFonts w:eastAsia="Calibri" w:cs="Times New Roman"/>
          <w:b/>
          <w:szCs w:val="24"/>
          <w:lang w:eastAsia="sr-Cyrl-CS" w:bidi="sr-Cyrl-CS"/>
        </w:rPr>
      </w:pPr>
      <w:r w:rsidRPr="00100DFA">
        <w:rPr>
          <w:rFonts w:eastAsia="Times New Roman" w:cs="Times New Roman"/>
          <w:b/>
          <w:szCs w:val="24"/>
        </w:rPr>
        <w:t xml:space="preserve">7. </w:t>
      </w:r>
      <w:r w:rsidRPr="00100DFA">
        <w:rPr>
          <w:rFonts w:eastAsia="Calibri" w:cs="Times New Roman"/>
          <w:b/>
          <w:szCs w:val="24"/>
          <w:lang w:eastAsia="sr-Cyrl-CS" w:bidi="sr-Cyrl-CS"/>
        </w:rPr>
        <w:t>Expected impact on the environment and climate change</w:t>
      </w:r>
    </w:p>
    <w:p w14:paraId="06C9672D" w14:textId="77777777" w:rsidR="00EA377E" w:rsidRPr="00100DFA" w:rsidRDefault="00EA377E" w:rsidP="00AD2C18">
      <w:pPr>
        <w:spacing w:after="60"/>
        <w:rPr>
          <w:rFonts w:eastAsia="Times New Roman" w:cs="Times New Roman"/>
          <w:szCs w:val="24"/>
        </w:rPr>
      </w:pPr>
      <w:r w:rsidRPr="00100DFA">
        <w:rPr>
          <w:rFonts w:eastAsia="Times New Roman" w:cs="Times New Roman"/>
          <w:szCs w:val="24"/>
        </w:rPr>
        <w:t>The implementation of this structural reform will have positive effect on the environment and climate change due to digitalisation of classic processes and new digital services, which will lead to savings of electricity and quantities of used paper, and the number of cut-down trees.</w:t>
      </w:r>
    </w:p>
    <w:p w14:paraId="3154E627" w14:textId="77777777" w:rsidR="00EA377E" w:rsidRPr="00AD2C18" w:rsidRDefault="00EA377E" w:rsidP="00AD2C18">
      <w:pPr>
        <w:widowControl w:val="0"/>
        <w:spacing w:before="120"/>
        <w:rPr>
          <w:rFonts w:eastAsia="Times New Roman" w:cs="Times New Roman"/>
          <w:b/>
          <w:szCs w:val="24"/>
        </w:rPr>
      </w:pPr>
      <w:r w:rsidRPr="00100DFA">
        <w:rPr>
          <w:rFonts w:eastAsia="Times New Roman" w:cs="Times New Roman"/>
          <w:b/>
          <w:szCs w:val="24"/>
        </w:rPr>
        <w:t>8. Potential risks</w:t>
      </w:r>
    </w:p>
    <w:tbl>
      <w:tblPr>
        <w:tblStyle w:val="TableGrid9"/>
        <w:tblW w:w="0" w:type="auto"/>
        <w:tblInd w:w="-5" w:type="dxa"/>
        <w:tblBorders>
          <w:top w:val="single" w:sz="4" w:space="0" w:color="000000"/>
          <w:left w:val="single" w:sz="4" w:space="0" w:color="000000"/>
          <w:bottom w:val="single" w:sz="4" w:space="0" w:color="000000"/>
          <w:right w:val="single" w:sz="4" w:space="0" w:color="000000"/>
          <w:insideH w:val="single" w:sz="2" w:space="1" w:color="000000"/>
          <w:insideV w:val="single" w:sz="4" w:space="0" w:color="000000"/>
        </w:tblBorders>
        <w:tblLook w:val="04A0" w:firstRow="1" w:lastRow="0" w:firstColumn="1" w:lastColumn="0" w:noHBand="0" w:noVBand="1"/>
      </w:tblPr>
      <w:tblGrid>
        <w:gridCol w:w="3447"/>
        <w:gridCol w:w="2154"/>
        <w:gridCol w:w="3307"/>
      </w:tblGrid>
      <w:tr w:rsidR="00EA377E" w:rsidRPr="00100DFA" w14:paraId="7EF51BDB" w14:textId="77777777" w:rsidTr="00510D3C">
        <w:trPr>
          <w:cnfStyle w:val="100000000000" w:firstRow="1" w:lastRow="0" w:firstColumn="0" w:lastColumn="0" w:oddVBand="0" w:evenVBand="0" w:oddHBand="0" w:evenHBand="0" w:firstRowFirstColumn="0" w:firstRowLastColumn="0" w:lastRowFirstColumn="0" w:lastRowLastColumn="0"/>
          <w:trHeight w:val="224"/>
        </w:trPr>
        <w:tc>
          <w:tcPr>
            <w:tcW w:w="3447" w:type="dxa"/>
          </w:tcPr>
          <w:p w14:paraId="210E4601" w14:textId="77777777" w:rsidR="00EA377E" w:rsidRPr="00100DFA" w:rsidRDefault="00EA377E" w:rsidP="00AD2C18">
            <w:pPr>
              <w:spacing w:before="0" w:after="0"/>
              <w:ind w:left="113" w:right="113"/>
              <w:jc w:val="center"/>
            </w:pPr>
            <w:r w:rsidRPr="00100DFA">
              <w:rPr>
                <w:sz w:val="20"/>
              </w:rPr>
              <w:t>Risk</w:t>
            </w:r>
          </w:p>
        </w:tc>
        <w:tc>
          <w:tcPr>
            <w:tcW w:w="2154" w:type="dxa"/>
          </w:tcPr>
          <w:p w14:paraId="3BA0540E" w14:textId="77777777" w:rsidR="00EA377E" w:rsidRPr="00100DFA" w:rsidRDefault="00EA377E" w:rsidP="00AD2C18">
            <w:pPr>
              <w:spacing w:before="0" w:after="0"/>
              <w:ind w:left="113" w:right="113"/>
              <w:jc w:val="center"/>
            </w:pPr>
            <w:r w:rsidRPr="00100DFA">
              <w:rPr>
                <w:sz w:val="20"/>
              </w:rPr>
              <w:t>Risk probability</w:t>
            </w:r>
          </w:p>
        </w:tc>
        <w:tc>
          <w:tcPr>
            <w:tcW w:w="3307" w:type="dxa"/>
          </w:tcPr>
          <w:p w14:paraId="10C55FB3" w14:textId="77777777" w:rsidR="00EA377E" w:rsidRPr="00100DFA" w:rsidRDefault="00EA377E" w:rsidP="00AD2C18">
            <w:pPr>
              <w:spacing w:before="0" w:after="0"/>
              <w:ind w:left="113" w:right="113"/>
              <w:jc w:val="center"/>
              <w:rPr>
                <w:b w:val="0"/>
                <w:bCs/>
              </w:rPr>
            </w:pPr>
            <w:r w:rsidRPr="00100DFA">
              <w:rPr>
                <w:bCs/>
                <w:sz w:val="20"/>
              </w:rPr>
              <w:t>Planned activities to mitigate negative risk effects</w:t>
            </w:r>
          </w:p>
        </w:tc>
      </w:tr>
      <w:tr w:rsidR="00EA377E" w:rsidRPr="00100DFA" w14:paraId="2C087F4F" w14:textId="77777777" w:rsidTr="00510D3C">
        <w:trPr>
          <w:trHeight w:val="407"/>
        </w:trPr>
        <w:tc>
          <w:tcPr>
            <w:tcW w:w="3447" w:type="dxa"/>
          </w:tcPr>
          <w:p w14:paraId="1C3AABDA" w14:textId="77777777" w:rsidR="00EA377E" w:rsidRPr="00100DFA" w:rsidRDefault="00EA377E" w:rsidP="00AD2C18">
            <w:pPr>
              <w:spacing w:before="0" w:after="0"/>
              <w:ind w:left="113" w:right="113"/>
            </w:pPr>
            <w:r w:rsidRPr="00100DFA">
              <w:rPr>
                <w:sz w:val="20"/>
              </w:rPr>
              <w:t>Contractors’ delay in performing unexpected works</w:t>
            </w:r>
          </w:p>
        </w:tc>
        <w:tc>
          <w:tcPr>
            <w:tcW w:w="2154" w:type="dxa"/>
          </w:tcPr>
          <w:p w14:paraId="11DF9773" w14:textId="77777777" w:rsidR="00EA377E" w:rsidRPr="00100DFA" w:rsidRDefault="00EA377E" w:rsidP="00AD2C18">
            <w:pPr>
              <w:spacing w:before="0" w:after="0"/>
              <w:ind w:left="113" w:right="113"/>
              <w:jc w:val="center"/>
            </w:pPr>
            <w:r w:rsidRPr="00100DFA">
              <w:rPr>
                <w:sz w:val="20"/>
              </w:rPr>
              <w:t>Moderate</w:t>
            </w:r>
          </w:p>
        </w:tc>
        <w:tc>
          <w:tcPr>
            <w:tcW w:w="3307" w:type="dxa"/>
          </w:tcPr>
          <w:p w14:paraId="49C1D4AB" w14:textId="77777777" w:rsidR="00EA377E" w:rsidRPr="00100DFA" w:rsidRDefault="00EA377E" w:rsidP="00AD2C18">
            <w:pPr>
              <w:spacing w:before="0" w:after="0"/>
              <w:ind w:left="113" w:right="113"/>
            </w:pPr>
            <w:r w:rsidRPr="00100DFA">
              <w:rPr>
                <w:sz w:val="20"/>
              </w:rPr>
              <w:t>Regular coordination and monitoring by the project management unit.</w:t>
            </w:r>
          </w:p>
        </w:tc>
      </w:tr>
      <w:tr w:rsidR="00EA377E" w:rsidRPr="00100DFA" w14:paraId="3F00432D" w14:textId="77777777" w:rsidTr="00EA377E">
        <w:tc>
          <w:tcPr>
            <w:tcW w:w="3447" w:type="dxa"/>
          </w:tcPr>
          <w:p w14:paraId="5D08D5B6" w14:textId="77777777" w:rsidR="00EA377E" w:rsidRPr="00100DFA" w:rsidRDefault="00EA377E" w:rsidP="00AD2C18">
            <w:pPr>
              <w:spacing w:before="0" w:after="0"/>
              <w:ind w:left="113" w:right="113"/>
            </w:pPr>
            <w:r w:rsidRPr="00100DFA">
              <w:rPr>
                <w:sz w:val="20"/>
              </w:rPr>
              <w:t>Insufficient interest of startups for participation in the GovTech programme</w:t>
            </w:r>
          </w:p>
        </w:tc>
        <w:tc>
          <w:tcPr>
            <w:tcW w:w="2154" w:type="dxa"/>
          </w:tcPr>
          <w:p w14:paraId="36FB830E" w14:textId="77777777" w:rsidR="00EA377E" w:rsidRPr="00100DFA" w:rsidRDefault="00EA377E" w:rsidP="00AD2C18">
            <w:pPr>
              <w:spacing w:before="0" w:after="0"/>
              <w:ind w:left="113" w:right="113"/>
              <w:jc w:val="center"/>
            </w:pPr>
            <w:r w:rsidRPr="00100DFA">
              <w:rPr>
                <w:sz w:val="20"/>
              </w:rPr>
              <w:t>Low</w:t>
            </w:r>
          </w:p>
        </w:tc>
        <w:tc>
          <w:tcPr>
            <w:tcW w:w="3307" w:type="dxa"/>
          </w:tcPr>
          <w:p w14:paraId="69DF850D" w14:textId="77777777" w:rsidR="00EA377E" w:rsidRPr="00100DFA" w:rsidRDefault="00EA377E" w:rsidP="00AD2C18">
            <w:pPr>
              <w:spacing w:before="0" w:after="0"/>
              <w:ind w:left="113" w:right="113"/>
            </w:pPr>
            <w:r w:rsidRPr="00100DFA">
              <w:rPr>
                <w:sz w:val="20"/>
              </w:rPr>
              <w:t>Intensive promotion of support, emphasising the significance of the support programme in this stage of the startup development.</w:t>
            </w:r>
          </w:p>
        </w:tc>
      </w:tr>
      <w:tr w:rsidR="00EA377E" w:rsidRPr="00100DFA" w14:paraId="14B7B4A6" w14:textId="77777777" w:rsidTr="00510D3C">
        <w:trPr>
          <w:trHeight w:val="55"/>
        </w:trPr>
        <w:tc>
          <w:tcPr>
            <w:tcW w:w="3447" w:type="dxa"/>
          </w:tcPr>
          <w:p w14:paraId="081DEE11" w14:textId="77777777" w:rsidR="00EA377E" w:rsidRPr="00100DFA" w:rsidRDefault="00EA377E" w:rsidP="00AD2C18">
            <w:pPr>
              <w:spacing w:before="0" w:after="0"/>
              <w:ind w:left="113" w:right="113"/>
            </w:pPr>
            <w:r w:rsidRPr="00100DFA">
              <w:rPr>
                <w:sz w:val="20"/>
              </w:rPr>
              <w:t>Difficulties in obtaining necessary permits</w:t>
            </w:r>
          </w:p>
        </w:tc>
        <w:tc>
          <w:tcPr>
            <w:tcW w:w="2154" w:type="dxa"/>
          </w:tcPr>
          <w:p w14:paraId="7F42B80C" w14:textId="77777777" w:rsidR="00EA377E" w:rsidRPr="00100DFA" w:rsidRDefault="00EA377E" w:rsidP="00AD2C18">
            <w:pPr>
              <w:spacing w:before="0" w:after="0"/>
              <w:ind w:left="113" w:right="113"/>
              <w:jc w:val="center"/>
            </w:pPr>
            <w:r w:rsidRPr="00100DFA">
              <w:rPr>
                <w:sz w:val="20"/>
              </w:rPr>
              <w:t>Low</w:t>
            </w:r>
          </w:p>
        </w:tc>
        <w:tc>
          <w:tcPr>
            <w:tcW w:w="3307" w:type="dxa"/>
          </w:tcPr>
          <w:p w14:paraId="3D9B9534" w14:textId="77777777" w:rsidR="00EA377E" w:rsidRPr="00100DFA" w:rsidRDefault="00EA377E" w:rsidP="00AD2C18">
            <w:pPr>
              <w:spacing w:before="0" w:after="0"/>
              <w:ind w:left="113" w:right="113"/>
            </w:pPr>
            <w:r w:rsidRPr="00100DFA">
              <w:rPr>
                <w:sz w:val="20"/>
              </w:rPr>
              <w:t>Observance of legal provisions and procedures. Good time planning.</w:t>
            </w:r>
          </w:p>
        </w:tc>
      </w:tr>
      <w:tr w:rsidR="00EA377E" w:rsidRPr="00100DFA" w14:paraId="308B293C" w14:textId="77777777" w:rsidTr="00EA377E">
        <w:tc>
          <w:tcPr>
            <w:tcW w:w="3447" w:type="dxa"/>
          </w:tcPr>
          <w:p w14:paraId="669A0617" w14:textId="77777777" w:rsidR="00EA377E" w:rsidRPr="00100DFA" w:rsidRDefault="00EA377E" w:rsidP="00AD2C18">
            <w:pPr>
              <w:spacing w:before="0" w:after="0"/>
              <w:ind w:left="113" w:right="113"/>
            </w:pPr>
            <w:r w:rsidRPr="00100DFA">
              <w:rPr>
                <w:sz w:val="20"/>
              </w:rPr>
              <w:t>Difficulties in procurement of necessary equipment related to the establishment of infrastructure and environment for the creation and use of innovative IT solutions</w:t>
            </w:r>
          </w:p>
        </w:tc>
        <w:tc>
          <w:tcPr>
            <w:tcW w:w="2154" w:type="dxa"/>
          </w:tcPr>
          <w:p w14:paraId="3DE88CA1" w14:textId="77777777" w:rsidR="00EA377E" w:rsidRPr="00100DFA" w:rsidRDefault="00EA377E" w:rsidP="00AD2C18">
            <w:pPr>
              <w:spacing w:before="0" w:after="0"/>
              <w:ind w:left="113" w:right="113"/>
              <w:jc w:val="center"/>
            </w:pPr>
            <w:r w:rsidRPr="00100DFA">
              <w:rPr>
                <w:sz w:val="20"/>
              </w:rPr>
              <w:t>Low</w:t>
            </w:r>
          </w:p>
        </w:tc>
        <w:tc>
          <w:tcPr>
            <w:tcW w:w="3307" w:type="dxa"/>
          </w:tcPr>
          <w:p w14:paraId="1D67C206" w14:textId="77777777" w:rsidR="00EA377E" w:rsidRPr="00100DFA" w:rsidRDefault="00EA377E" w:rsidP="00AD2C18">
            <w:pPr>
              <w:spacing w:before="0" w:after="0"/>
              <w:ind w:left="113" w:right="113"/>
            </w:pPr>
            <w:r w:rsidRPr="00100DFA">
              <w:rPr>
                <w:sz w:val="20"/>
              </w:rPr>
              <w:t>Observance of contractual provisions and procurement procedures.</w:t>
            </w:r>
          </w:p>
        </w:tc>
      </w:tr>
    </w:tbl>
    <w:p w14:paraId="65B9C075" w14:textId="77777777" w:rsidR="00EA377E" w:rsidRPr="00100DFA" w:rsidRDefault="00EA377E" w:rsidP="00EA377E">
      <w:pPr>
        <w:spacing w:after="60"/>
        <w:rPr>
          <w:rFonts w:eastAsia="Times New Roman" w:cs="Times New Roman"/>
          <w:szCs w:val="24"/>
        </w:rPr>
      </w:pPr>
    </w:p>
    <w:p w14:paraId="2219244B" w14:textId="4AD13458" w:rsidR="00EA377E" w:rsidRPr="00F71F27" w:rsidRDefault="00C970F3" w:rsidP="00EA377E">
      <w:pPr>
        <w:keepNext/>
        <w:keepLines/>
        <w:spacing w:before="120"/>
        <w:outlineLvl w:val="1"/>
        <w:rPr>
          <w:rFonts w:eastAsia="MS PGothic" w:cs="Times New Roman"/>
          <w:b/>
          <w:color w:val="000000"/>
          <w:szCs w:val="24"/>
          <w:lang w:val="en-US"/>
        </w:rPr>
      </w:pPr>
      <w:bookmarkStart w:id="82" w:name="_Toc154064114"/>
      <w:bookmarkStart w:id="83" w:name="_Toc155793386"/>
      <w:bookmarkStart w:id="84" w:name="_Toc156201387"/>
      <w:r w:rsidRPr="00F71F27">
        <w:rPr>
          <w:rFonts w:eastAsia="MS PGothic" w:cs="Times New Roman"/>
          <w:b/>
          <w:color w:val="000000"/>
          <w:szCs w:val="24"/>
          <w:lang w:val="en-US"/>
        </w:rPr>
        <w:t>5.2. SUSTAINABILITY AND RESILIENCE</w:t>
      </w:r>
      <w:bookmarkEnd w:id="82"/>
      <w:bookmarkEnd w:id="83"/>
      <w:bookmarkEnd w:id="84"/>
    </w:p>
    <w:p w14:paraId="39921847" w14:textId="77777777" w:rsidR="00EA377E" w:rsidRPr="00100DFA" w:rsidRDefault="00EA377E" w:rsidP="00EA377E">
      <w:pPr>
        <w:spacing w:before="120"/>
        <w:rPr>
          <w:rFonts w:eastAsia="Times New Roman" w:cs="Times New Roman"/>
          <w:b/>
          <w:szCs w:val="24"/>
        </w:rPr>
      </w:pPr>
      <w:r w:rsidRPr="00100DFA">
        <w:rPr>
          <w:rFonts w:eastAsia="Times New Roman" w:cs="Times New Roman"/>
          <w:b/>
          <w:szCs w:val="24"/>
        </w:rPr>
        <w:t>а) Analysis of main obstacles</w:t>
      </w:r>
    </w:p>
    <w:p w14:paraId="34BA3D20" w14:textId="77777777"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85" w:name="_Toc154064115"/>
      <w:bookmarkStart w:id="86" w:name="_Toc155793387"/>
      <w:bookmarkStart w:id="87" w:name="_Toc156201388"/>
      <w:r w:rsidRPr="00E138DB">
        <w:rPr>
          <w:rFonts w:eastAsiaTheme="majorEastAsia" w:cstheme="majorBidi"/>
          <w:b/>
          <w:lang w:val="sr-Cyrl-RS"/>
        </w:rPr>
        <w:t>5.2.1 Area GREEN TRANSITION</w:t>
      </w:r>
      <w:bookmarkEnd w:id="85"/>
      <w:bookmarkEnd w:id="86"/>
      <w:bookmarkEnd w:id="87"/>
    </w:p>
    <w:p w14:paraId="67C7CC97"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The sensitivity of economy to climate change and high level of environmental pollution adversely affect overall competitiveness of the Republic of Serbia at the global market.</w:t>
      </w:r>
      <w:r w:rsidRPr="00100DFA">
        <w:rPr>
          <w:rFonts w:eastAsia="Calibri" w:cs="Times New Roman"/>
          <w:szCs w:val="24"/>
        </w:rPr>
        <w:t xml:space="preserve"> In order to make a green transition, in the coming period it is necessary to improve air quality, upgrade waste and wastewater management</w:t>
      </w:r>
      <w:r w:rsidRPr="00100DFA">
        <w:rPr>
          <w:rFonts w:eastAsia="Times New Roman" w:cs="Times New Roman"/>
          <w:szCs w:val="24"/>
        </w:rPr>
        <w:t>, remove unregulated landfills, establish a circular economy concept and improve the financing system sustainability.</w:t>
      </w:r>
    </w:p>
    <w:p w14:paraId="7700A02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drafting of the Environmental Protection Strategy – Green Agenda for Serbia</w:t>
      </w:r>
      <w:r w:rsidRPr="00100DFA">
        <w:rPr>
          <w:rFonts w:eastAsia="Times New Roman" w:cs="Times New Roman"/>
          <w:i/>
          <w:iCs/>
          <w:szCs w:val="24"/>
        </w:rPr>
        <w:t>,</w:t>
      </w:r>
      <w:r w:rsidRPr="00100DFA">
        <w:rPr>
          <w:rFonts w:eastAsia="Times New Roman" w:cs="Times New Roman"/>
          <w:szCs w:val="24"/>
        </w:rPr>
        <w:t xml:space="preserve"> as an umbrella document necessary for the green transition implementation, has been initiated. </w:t>
      </w:r>
      <w:r w:rsidRPr="00100DFA">
        <w:rPr>
          <w:rFonts w:eastAsia="Calibri" w:cs="Times New Roman"/>
          <w:iCs/>
          <w:szCs w:val="24"/>
        </w:rPr>
        <w:t xml:space="preserve">The Law on Climate Change </w:t>
      </w:r>
      <w:r w:rsidRPr="00100DFA">
        <w:rPr>
          <w:rFonts w:eastAsia="Calibri" w:cs="Times New Roman"/>
          <w:szCs w:val="24"/>
        </w:rPr>
        <w:t>(</w:t>
      </w:r>
      <w:r w:rsidRPr="00100DFA">
        <w:rPr>
          <w:rFonts w:eastAsia="Calibri" w:cs="Times New Roman"/>
          <w:i/>
          <w:iCs/>
          <w:szCs w:val="24"/>
        </w:rPr>
        <w:t>Official Gazette of the Republic of Serbia</w:t>
      </w:r>
      <w:r w:rsidRPr="00100DFA">
        <w:rPr>
          <w:rFonts w:eastAsia="Calibri" w:cs="Times New Roman"/>
          <w:szCs w:val="24"/>
        </w:rPr>
        <w:t xml:space="preserve">, No. 26/21) enables the legal framework for the establishment of a system for reducing greenhouse gas emissions in a cost-effective and efficient way, in order to minimise adverse effects of altered climate conditions. The </w:t>
      </w:r>
      <w:r w:rsidRPr="00100DFA">
        <w:rPr>
          <w:rFonts w:eastAsia="Calibri" w:cs="Times New Roman"/>
          <w:b/>
          <w:bCs/>
          <w:iCs/>
          <w:szCs w:val="24"/>
        </w:rPr>
        <w:t>Low Carbon Development Strategy of the Republic of Serbia for the period 2023</w:t>
      </w:r>
      <w:r w:rsidRPr="00100DFA">
        <w:rPr>
          <w:rFonts w:eastAsia="Calibri" w:cs="Times New Roman"/>
          <w:b/>
          <w:bCs/>
          <w:iCs/>
          <w:szCs w:val="24"/>
        </w:rPr>
        <w:sym w:font="Symbol" w:char="F02D"/>
      </w:r>
      <w:r w:rsidRPr="00100DFA">
        <w:rPr>
          <w:rFonts w:eastAsia="Calibri" w:cs="Times New Roman"/>
          <w:b/>
          <w:bCs/>
          <w:iCs/>
          <w:szCs w:val="24"/>
        </w:rPr>
        <w:t>2030 with projections until 2050</w:t>
      </w:r>
      <w:r w:rsidRPr="00100DFA">
        <w:rPr>
          <w:rFonts w:eastAsia="Calibri" w:cs="Times New Roman"/>
          <w:iCs/>
          <w:szCs w:val="24"/>
        </w:rPr>
        <w:t xml:space="preserve"> </w:t>
      </w:r>
      <w:r w:rsidRPr="00100DFA">
        <w:rPr>
          <w:rFonts w:eastAsia="Calibri" w:cs="Times New Roman"/>
          <w:szCs w:val="24"/>
        </w:rPr>
        <w:t>(</w:t>
      </w:r>
      <w:r w:rsidRPr="00100DFA">
        <w:rPr>
          <w:rFonts w:eastAsia="Calibri" w:cs="Times New Roman"/>
          <w:i/>
          <w:iCs/>
          <w:szCs w:val="24"/>
        </w:rPr>
        <w:t>Official Gazette of the Republic of Serbia</w:t>
      </w:r>
      <w:r w:rsidRPr="00100DFA">
        <w:rPr>
          <w:rFonts w:eastAsia="Calibri" w:cs="Times New Roman"/>
          <w:szCs w:val="24"/>
        </w:rPr>
        <w:t xml:space="preserve">, No. 46/23) </w:t>
      </w:r>
      <w:r w:rsidRPr="00100DFA">
        <w:rPr>
          <w:rFonts w:eastAsia="Calibri" w:cs="Times New Roman"/>
          <w:b/>
          <w:bCs/>
          <w:szCs w:val="24"/>
        </w:rPr>
        <w:t>was adopted in June 2023</w:t>
      </w:r>
      <w:r w:rsidRPr="00100DFA">
        <w:rPr>
          <w:rFonts w:eastAsia="Calibri" w:cs="Times New Roman"/>
          <w:szCs w:val="24"/>
        </w:rPr>
        <w:t>. This Strategy is designed to reduce greenhouse gas emissions</w:t>
      </w:r>
      <w:r w:rsidRPr="00100DFA">
        <w:rPr>
          <w:rFonts w:eastAsia="Times New Roman" w:cs="Times New Roman"/>
          <w:szCs w:val="24"/>
        </w:rPr>
        <w:t xml:space="preserve"> (by 33.3% compared to 1990), increase in forest carbon sinks, increase in resilience to climate change in priority sectors, and promote transition towards a climate-neutral economy and society resilient to climate change.</w:t>
      </w:r>
      <w:r w:rsidRPr="00100DFA">
        <w:rPr>
          <w:rFonts w:eastAsia="Times New Roman" w:cs="Times New Roman"/>
          <w:i/>
          <w:iCs/>
          <w:szCs w:val="24"/>
        </w:rPr>
        <w:t xml:space="preserve"> </w:t>
      </w:r>
      <w:r w:rsidRPr="00100DFA">
        <w:rPr>
          <w:rFonts w:eastAsia="Times New Roman" w:cs="Times New Roman"/>
          <w:szCs w:val="24"/>
        </w:rPr>
        <w:t>Action Plan for the implementation of the Strategy in the period 2024</w:t>
      </w:r>
      <w:r w:rsidRPr="00100DFA">
        <w:rPr>
          <w:rFonts w:eastAsia="Times New Roman" w:cs="Times New Roman"/>
          <w:szCs w:val="24"/>
        </w:rPr>
        <w:sym w:font="Symbol" w:char="F02D"/>
      </w:r>
      <w:r w:rsidRPr="00100DFA">
        <w:rPr>
          <w:rFonts w:eastAsia="Times New Roman" w:cs="Times New Roman"/>
          <w:szCs w:val="24"/>
        </w:rPr>
        <w:t>2030 will be adopted within one year from the date of adoption of the Strategy</w:t>
      </w:r>
      <w:r w:rsidRPr="00100DFA">
        <w:rPr>
          <w:rFonts w:eastAsia="Times New Roman" w:cs="Times New Roman"/>
          <w:i/>
          <w:iCs/>
          <w:szCs w:val="24"/>
        </w:rPr>
        <w:t xml:space="preserve">. </w:t>
      </w:r>
      <w:r w:rsidRPr="00100DFA">
        <w:rPr>
          <w:rFonts w:eastAsia="Times New Roman" w:cs="Times New Roman"/>
          <w:szCs w:val="24"/>
        </w:rPr>
        <w:t xml:space="preserve">Public debate (from 14 September to 3 October 2023) on Proposal of the </w:t>
      </w:r>
      <w:r w:rsidRPr="00100DFA">
        <w:rPr>
          <w:rFonts w:eastAsia="Calibri" w:cs="Times New Roman"/>
          <w:szCs w:val="24"/>
        </w:rPr>
        <w:t>Programme for Adaptation to Changed Climate Conditions with Action Plan</w:t>
      </w:r>
      <w:r w:rsidRPr="00100DFA">
        <w:rPr>
          <w:rFonts w:eastAsia="Times New Roman" w:cs="Times New Roman"/>
          <w:i/>
          <w:iCs/>
          <w:szCs w:val="24"/>
        </w:rPr>
        <w:t xml:space="preserve"> is over</w:t>
      </w:r>
      <w:r w:rsidRPr="00100DFA">
        <w:rPr>
          <w:rFonts w:eastAsia="Times New Roman" w:cs="Times New Roman"/>
          <w:szCs w:val="24"/>
        </w:rPr>
        <w:t>.</w:t>
      </w:r>
      <w:r w:rsidRPr="00100DFA">
        <w:rPr>
          <w:rFonts w:eastAsia="Times New Roman" w:cs="Times New Roman"/>
          <w:i/>
          <w:iCs/>
          <w:szCs w:val="24"/>
        </w:rPr>
        <w:t xml:space="preserve"> </w:t>
      </w:r>
      <w:r w:rsidRPr="00100DFA">
        <w:rPr>
          <w:rFonts w:eastAsia="Times New Roman" w:cs="Times New Roman"/>
          <w:szCs w:val="24"/>
        </w:rPr>
        <w:t xml:space="preserve">The National and Local </w:t>
      </w:r>
      <w:r w:rsidRPr="00100DFA">
        <w:rPr>
          <w:rFonts w:eastAsia="Times New Roman" w:cs="Times New Roman"/>
          <w:szCs w:val="24"/>
        </w:rPr>
        <w:lastRenderedPageBreak/>
        <w:t>Pollution Sources Register</w:t>
      </w:r>
      <w:r w:rsidRPr="00100DFA">
        <w:rPr>
          <w:rFonts w:eastAsia="Times New Roman" w:cs="Times New Roman"/>
          <w:szCs w:val="24"/>
          <w:vertAlign w:val="superscript"/>
        </w:rPr>
        <w:footnoteReference w:id="66"/>
      </w:r>
      <w:r w:rsidRPr="00100DFA">
        <w:rPr>
          <w:rFonts w:eastAsia="Times New Roman" w:cs="Times New Roman"/>
          <w:szCs w:val="24"/>
        </w:rPr>
        <w:t xml:space="preserve"> </w:t>
      </w:r>
      <w:r w:rsidRPr="00100DFA">
        <w:rPr>
          <w:rFonts w:eastAsia="Calibri" w:cs="Times New Roman"/>
          <w:szCs w:val="24"/>
        </w:rPr>
        <w:t>contains a set of systematized information and data on sources of environmental pollution, pursuant to which institution at all levels of government may adopt more efficient measures in the environmental protection field</w:t>
      </w:r>
      <w:r w:rsidRPr="00100DFA">
        <w:rPr>
          <w:rFonts w:eastAsia="Times New Roman" w:cs="Times New Roman"/>
          <w:szCs w:val="24"/>
        </w:rPr>
        <w:t>.</w:t>
      </w:r>
    </w:p>
    <w:p w14:paraId="6E0C2C0A"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With the aim of efficient air quality management in the Republic of Serbia, monitoring of air quality in accordance with the </w:t>
      </w:r>
      <w:r w:rsidRPr="00100DFA">
        <w:rPr>
          <w:rFonts w:eastAsia="Times New Roman" w:cs="Times New Roman"/>
          <w:iCs/>
          <w:szCs w:val="24"/>
        </w:rPr>
        <w:t>Air Protection Law</w:t>
      </w:r>
      <w:r w:rsidRPr="00100DFA">
        <w:rPr>
          <w:rFonts w:eastAsia="Times New Roman" w:cs="Times New Roman"/>
          <w:szCs w:val="24"/>
        </w:rPr>
        <w:t xml:space="preserve"> (</w:t>
      </w:r>
      <w:r w:rsidRPr="00100DFA">
        <w:rPr>
          <w:rFonts w:eastAsia="Calibri" w:cs="Times New Roman"/>
          <w:i/>
          <w:iCs/>
          <w:szCs w:val="24"/>
        </w:rPr>
        <w:t>Official Gazette of the Republic of Serbia</w:t>
      </w:r>
      <w:r w:rsidRPr="00100DFA">
        <w:rPr>
          <w:rFonts w:eastAsia="Calibri" w:cs="Times New Roman"/>
          <w:szCs w:val="24"/>
        </w:rPr>
        <w:t>, Nos.</w:t>
      </w:r>
      <w:r w:rsidRPr="00100DFA">
        <w:rPr>
          <w:rFonts w:eastAsia="Times New Roman" w:cs="Times New Roman"/>
          <w:szCs w:val="24"/>
        </w:rPr>
        <w:t xml:space="preserve"> 36/09, 10/13 and 26/21 – as amended) was established</w:t>
      </w:r>
      <w:r w:rsidRPr="00100DFA">
        <w:rPr>
          <w:rFonts w:eastAsia="Times New Roman" w:cs="Times New Roman"/>
          <w:szCs w:val="24"/>
          <w:vertAlign w:val="superscript"/>
        </w:rPr>
        <w:footnoteReference w:id="67"/>
      </w:r>
      <w:r w:rsidRPr="00100DFA">
        <w:rPr>
          <w:rFonts w:eastAsia="Times New Roman" w:cs="Times New Roman"/>
          <w:szCs w:val="24"/>
        </w:rPr>
        <w:t>. The ambient air quality in 2021 was mainly affected by emissions of PM10 and PM2.5 suspended particles, sulphur dioxide and nitrogen oxides, of which the most present were suspended РМ10 particles, which caused in 90% of cases excessive air pollution due to exceeding the daily threshold values.</w:t>
      </w:r>
      <w:r w:rsidRPr="00100DFA">
        <w:rPr>
          <w:rFonts w:eastAsia="Times New Roman" w:cs="Times New Roman"/>
          <w:szCs w:val="24"/>
          <w:vertAlign w:val="superscript"/>
        </w:rPr>
        <w:footnoteReference w:id="68"/>
      </w:r>
      <w:r w:rsidRPr="00100DFA">
        <w:rPr>
          <w:rFonts w:eastAsia="Times New Roman" w:cs="Times New Roman"/>
          <w:szCs w:val="24"/>
        </w:rPr>
        <w:t xml:space="preserve"> Measures and activities to be implemented in the coming period for the improvement of air quality, which will contribute to environmental protection, ecosystem protection and protection of human health are defined through four special objectives of the </w:t>
      </w:r>
      <w:r w:rsidRPr="00100DFA">
        <w:rPr>
          <w:rFonts w:eastAsia="Times New Roman" w:cs="Times New Roman"/>
          <w:color w:val="202124"/>
          <w:szCs w:val="24"/>
          <w:shd w:val="clear" w:color="auto" w:fill="FFFFFF"/>
        </w:rPr>
        <w:t>Programme of Air Protection in the Republic of Serbia for the period 2022</w:t>
      </w:r>
      <w:r w:rsidRPr="00100DFA">
        <w:rPr>
          <w:rFonts w:eastAsia="Times New Roman" w:cs="Times New Roman"/>
          <w:color w:val="202124"/>
          <w:szCs w:val="24"/>
          <w:shd w:val="clear" w:color="auto" w:fill="FFFFFF"/>
        </w:rPr>
        <w:sym w:font="Symbol" w:char="F02D"/>
      </w:r>
      <w:r w:rsidRPr="00100DFA">
        <w:rPr>
          <w:rFonts w:eastAsia="Times New Roman" w:cs="Times New Roman"/>
          <w:color w:val="202124"/>
          <w:szCs w:val="24"/>
          <w:shd w:val="clear" w:color="auto" w:fill="FFFFFF"/>
        </w:rPr>
        <w:t>2030</w:t>
      </w:r>
      <w:r w:rsidRPr="00100DFA">
        <w:rPr>
          <w:rFonts w:eastAsia="Times New Roman" w:cs="Times New Roman"/>
          <w:szCs w:val="24"/>
        </w:rPr>
        <w:t xml:space="preserve"> with Action Plan</w:t>
      </w:r>
      <w:r w:rsidRPr="00100DFA">
        <w:rPr>
          <w:rFonts w:eastAsia="Times New Roman" w:cs="Times New Roman"/>
          <w:i/>
          <w:iCs/>
          <w:szCs w:val="24"/>
        </w:rPr>
        <w:t xml:space="preserve"> </w:t>
      </w:r>
      <w:r w:rsidRPr="00100DFA">
        <w:rPr>
          <w:rFonts w:eastAsia="Times New Roman" w:cs="Times New Roman"/>
          <w:szCs w:val="24"/>
        </w:rPr>
        <w:t>(</w:t>
      </w:r>
      <w:r w:rsidRPr="00100DFA">
        <w:rPr>
          <w:rFonts w:eastAsia="Calibri" w:cs="Times New Roman"/>
          <w:i/>
          <w:iCs/>
          <w:szCs w:val="24"/>
        </w:rPr>
        <w:t xml:space="preserve">Official Gazette of the Republic of Serbia, </w:t>
      </w:r>
      <w:r w:rsidRPr="00100DFA">
        <w:rPr>
          <w:rFonts w:eastAsia="Calibri" w:cs="Times New Roman"/>
          <w:szCs w:val="24"/>
        </w:rPr>
        <w:t>No.</w:t>
      </w:r>
      <w:r w:rsidRPr="00100DFA">
        <w:rPr>
          <w:rFonts w:eastAsia="Times New Roman" w:cs="Times New Roman"/>
          <w:szCs w:val="24"/>
        </w:rPr>
        <w:t xml:space="preserve"> 140/22), which require emission reduction in the sectors of energy, stationary combustion plants, traffic, major industrial facilities and agriculture. In order to improve air quality, the Ministry of Environmental Protection (MoEP) allocated budget funds for co-financing the replacement of boilers, replacement of individual fire beds and afforestation in 2023</w:t>
      </w:r>
      <w:r w:rsidRPr="00100DFA">
        <w:rPr>
          <w:rFonts w:eastAsia="Times New Roman" w:cs="Times New Roman"/>
          <w:szCs w:val="24"/>
          <w:vertAlign w:val="superscript"/>
        </w:rPr>
        <w:footnoteReference w:id="69"/>
      </w:r>
      <w:r w:rsidRPr="00100DFA">
        <w:rPr>
          <w:rFonts w:eastAsia="Times New Roman" w:cs="Times New Roman"/>
          <w:szCs w:val="24"/>
        </w:rPr>
        <w:t>, and subsidies for the purchase of electric and hybrid vehicles continued.</w:t>
      </w:r>
    </w:p>
    <w:p w14:paraId="640266DA"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 xml:space="preserve">Untreated sewage sludge and wastewater that are directly discharged into rivers throughout the country are still the main source of water pollution. </w:t>
      </w:r>
      <w:r w:rsidRPr="00100DFA">
        <w:rPr>
          <w:rFonts w:eastAsia="Calibri" w:cs="Times New Roman"/>
          <w:szCs w:val="24"/>
        </w:rPr>
        <w:t xml:space="preserve">Of the total amount of wastewater discharged into the public sewage system </w:t>
      </w:r>
      <w:r w:rsidRPr="00100DFA">
        <w:rPr>
          <w:rFonts w:eastAsia="Times New Roman" w:cs="Times New Roman"/>
          <w:szCs w:val="24"/>
        </w:rPr>
        <w:t>(319 million m</w:t>
      </w:r>
      <w:r w:rsidRPr="00100DFA">
        <w:rPr>
          <w:rFonts w:eastAsia="Times New Roman" w:cs="Times New Roman"/>
          <w:szCs w:val="24"/>
          <w:vertAlign w:val="superscript"/>
        </w:rPr>
        <w:t>3</w:t>
      </w:r>
      <w:r w:rsidRPr="00100DFA">
        <w:rPr>
          <w:rFonts w:eastAsia="Times New Roman" w:cs="Times New Roman"/>
          <w:szCs w:val="24"/>
        </w:rPr>
        <w:t>) in 2022, only 18.5%</w:t>
      </w:r>
      <w:r w:rsidRPr="00100DFA">
        <w:rPr>
          <w:rFonts w:eastAsia="Times New Roman" w:cs="Times New Roman"/>
          <w:szCs w:val="24"/>
          <w:vertAlign w:val="superscript"/>
        </w:rPr>
        <w:footnoteReference w:id="70"/>
      </w:r>
      <w:r w:rsidRPr="00100DFA">
        <w:rPr>
          <w:rFonts w:eastAsia="Times New Roman" w:cs="Times New Roman"/>
          <w:szCs w:val="24"/>
        </w:rPr>
        <w:t xml:space="preserve"> was treated (a drop of 0.2 pp compared to 2021), while </w:t>
      </w:r>
      <w:r w:rsidRPr="00100DFA">
        <w:rPr>
          <w:rFonts w:eastAsia="Calibri" w:cs="Times New Roman"/>
          <w:szCs w:val="24"/>
        </w:rPr>
        <w:t xml:space="preserve">the most common method of wastewater treatment was secondary treatment </w:t>
      </w:r>
      <w:r w:rsidRPr="00100DFA">
        <w:rPr>
          <w:rFonts w:eastAsia="Times New Roman" w:cs="Times New Roman"/>
          <w:szCs w:val="24"/>
        </w:rPr>
        <w:t xml:space="preserve">(57.6%). </w:t>
      </w:r>
      <w:r w:rsidRPr="00100DFA">
        <w:rPr>
          <w:rFonts w:eastAsia="Calibri" w:cs="Times New Roman"/>
          <w:szCs w:val="24"/>
        </w:rPr>
        <w:t xml:space="preserve">Although the household sector discharges </w:t>
      </w:r>
      <w:r w:rsidRPr="00100DFA">
        <w:rPr>
          <w:rFonts w:eastAsia="Times New Roman" w:cs="Times New Roman"/>
          <w:szCs w:val="24"/>
        </w:rPr>
        <w:t xml:space="preserve">71.4% </w:t>
      </w:r>
      <w:r w:rsidRPr="00100DFA">
        <w:rPr>
          <w:rFonts w:eastAsia="Calibri" w:cs="Times New Roman"/>
          <w:szCs w:val="24"/>
        </w:rPr>
        <w:t xml:space="preserve">of wastewater, the industrial sector pollutes watercourses the most (especially with phosphorus and nitrogen). </w:t>
      </w:r>
      <w:r w:rsidRPr="00100DFA">
        <w:rPr>
          <w:rFonts w:eastAsia="Times New Roman" w:cs="Times New Roman"/>
          <w:szCs w:val="24"/>
        </w:rPr>
        <w:t>Of the total amount of 118 million m</w:t>
      </w:r>
      <w:r w:rsidRPr="00100DFA">
        <w:rPr>
          <w:rFonts w:eastAsia="Times New Roman" w:cs="Times New Roman"/>
          <w:szCs w:val="24"/>
          <w:vertAlign w:val="superscript"/>
        </w:rPr>
        <w:t>3</w:t>
      </w:r>
      <w:r w:rsidRPr="00100DFA">
        <w:rPr>
          <w:rFonts w:eastAsia="Times New Roman" w:cs="Times New Roman"/>
          <w:szCs w:val="24"/>
        </w:rPr>
        <w:t xml:space="preserve"> of wastewater in industry, 30 m</w:t>
      </w:r>
      <w:r w:rsidRPr="00100DFA">
        <w:rPr>
          <w:rFonts w:eastAsia="Times New Roman" w:cs="Times New Roman"/>
          <w:szCs w:val="24"/>
          <w:vertAlign w:val="superscript"/>
        </w:rPr>
        <w:t>3</w:t>
      </w:r>
      <w:r w:rsidRPr="00100DFA">
        <w:rPr>
          <w:rFonts w:eastAsia="Times New Roman" w:cs="Times New Roman"/>
          <w:szCs w:val="24"/>
        </w:rPr>
        <w:t xml:space="preserve"> million was treated in 2022</w:t>
      </w:r>
      <w:r w:rsidRPr="00100DFA">
        <w:rPr>
          <w:rFonts w:eastAsia="Times New Roman" w:cs="Times New Roman"/>
          <w:szCs w:val="24"/>
          <w:vertAlign w:val="superscript"/>
        </w:rPr>
        <w:footnoteReference w:id="71"/>
      </w:r>
      <w:r w:rsidRPr="00100DFA">
        <w:rPr>
          <w:rFonts w:eastAsia="Times New Roman" w:cs="Times New Roman"/>
          <w:szCs w:val="24"/>
        </w:rPr>
        <w:t xml:space="preserve">. </w:t>
      </w:r>
      <w:r w:rsidRPr="00100DFA">
        <w:rPr>
          <w:rFonts w:eastAsia="Times New Roman" w:cs="Times New Roman"/>
          <w:b/>
          <w:bCs/>
          <w:szCs w:val="24"/>
        </w:rPr>
        <w:t>Water Management Plan in the territory of the Republic of Serbia until 2027</w:t>
      </w:r>
      <w:r w:rsidRPr="00100DFA">
        <w:rPr>
          <w:rFonts w:eastAsia="Times New Roman" w:cs="Times New Roman"/>
          <w:i/>
          <w:iCs/>
          <w:szCs w:val="24"/>
        </w:rPr>
        <w:t xml:space="preserve"> </w:t>
      </w:r>
      <w:r w:rsidRPr="00100DFA">
        <w:rPr>
          <w:rFonts w:eastAsia="Times New Roman" w:cs="Times New Roman"/>
          <w:szCs w:val="24"/>
        </w:rPr>
        <w:t>(</w:t>
      </w:r>
      <w:r w:rsidRPr="00100DFA">
        <w:rPr>
          <w:rFonts w:eastAsia="Calibri" w:cs="Times New Roman"/>
          <w:i/>
          <w:iCs/>
          <w:szCs w:val="24"/>
        </w:rPr>
        <w:t>Official Gazette of the Republic of Serbia</w:t>
      </w:r>
      <w:r w:rsidRPr="00100DFA">
        <w:rPr>
          <w:rFonts w:eastAsia="Calibri" w:cs="Times New Roman"/>
          <w:szCs w:val="24"/>
        </w:rPr>
        <w:t>, No.</w:t>
      </w:r>
      <w:r w:rsidRPr="00100DFA">
        <w:rPr>
          <w:rFonts w:eastAsia="Times New Roman" w:cs="Times New Roman"/>
          <w:szCs w:val="24"/>
        </w:rPr>
        <w:t xml:space="preserve"> 33/23) </w:t>
      </w:r>
      <w:r w:rsidRPr="00100DFA">
        <w:rPr>
          <w:rFonts w:eastAsia="Times New Roman" w:cs="Times New Roman"/>
          <w:b/>
          <w:bCs/>
          <w:szCs w:val="24"/>
        </w:rPr>
        <w:t>was adopted in April</w:t>
      </w:r>
      <w:r w:rsidRPr="00100DFA">
        <w:rPr>
          <w:rFonts w:eastAsia="Times New Roman" w:cs="Times New Roman"/>
          <w:b/>
          <w:szCs w:val="24"/>
        </w:rPr>
        <w:t xml:space="preserve"> 2023</w:t>
      </w:r>
      <w:r w:rsidRPr="00100DFA">
        <w:rPr>
          <w:rFonts w:eastAsia="Times New Roman" w:cs="Times New Roman"/>
          <w:szCs w:val="24"/>
        </w:rPr>
        <w:t>, as the key document in the water management process with the objective of achieving а good status for all waters in accordance with the principles of the Water Framework Directive. The construction of 5 wastewater collection and treatment plants in Belgrade is planned, which will reduce the amount of discharge into the Sava and the Danube. Further construction of the sewage network and construction of the wastewater treatment plant within the Project: Clean Serbia</w:t>
      </w:r>
      <w:r w:rsidRPr="00100DFA">
        <w:rPr>
          <w:rFonts w:eastAsia="Times New Roman" w:cs="Times New Roman"/>
          <w:szCs w:val="24"/>
          <w:vertAlign w:val="superscript"/>
        </w:rPr>
        <w:footnoteReference w:id="72"/>
      </w:r>
      <w:r w:rsidRPr="00100DFA">
        <w:rPr>
          <w:rFonts w:eastAsia="Times New Roman" w:cs="Times New Roman"/>
          <w:szCs w:val="24"/>
        </w:rPr>
        <w:t xml:space="preserve"> is planned. </w:t>
      </w:r>
      <w:r w:rsidRPr="00100DFA">
        <w:rPr>
          <w:rFonts w:eastAsia="Times New Roman" w:cs="Times New Roman"/>
          <w:b/>
          <w:bCs/>
          <w:szCs w:val="24"/>
        </w:rPr>
        <w:t>Sludge Management Programme in Serbia from 2023 to 2032</w:t>
      </w:r>
      <w:r w:rsidRPr="00100DFA">
        <w:rPr>
          <w:rFonts w:eastAsia="Times New Roman" w:cs="Times New Roman"/>
          <w:szCs w:val="24"/>
        </w:rPr>
        <w:t xml:space="preserve"> (</w:t>
      </w:r>
      <w:bookmarkStart w:id="88" w:name="_Hlk155065701"/>
      <w:r w:rsidRPr="00100DFA">
        <w:rPr>
          <w:rFonts w:eastAsia="Calibri" w:cs="Times New Roman"/>
          <w:i/>
          <w:iCs/>
          <w:szCs w:val="24"/>
        </w:rPr>
        <w:t>Official Gazette of the Republic of Serbia</w:t>
      </w:r>
      <w:bookmarkEnd w:id="88"/>
      <w:r w:rsidRPr="00100DFA">
        <w:rPr>
          <w:rFonts w:eastAsia="Calibri" w:cs="Times New Roman"/>
          <w:szCs w:val="24"/>
        </w:rPr>
        <w:t>, No.</w:t>
      </w:r>
      <w:r w:rsidRPr="00100DFA">
        <w:rPr>
          <w:rFonts w:eastAsia="Times New Roman" w:cs="Times New Roman"/>
          <w:szCs w:val="24"/>
        </w:rPr>
        <w:t xml:space="preserve"> 84/23) </w:t>
      </w:r>
      <w:r w:rsidRPr="00100DFA">
        <w:rPr>
          <w:rFonts w:eastAsia="Times New Roman" w:cs="Times New Roman"/>
          <w:b/>
          <w:bCs/>
          <w:szCs w:val="24"/>
        </w:rPr>
        <w:t>was adopted in October</w:t>
      </w:r>
      <w:r w:rsidRPr="00100DFA">
        <w:rPr>
          <w:rFonts w:eastAsia="Times New Roman" w:cs="Times New Roman"/>
          <w:b/>
          <w:szCs w:val="24"/>
        </w:rPr>
        <w:t xml:space="preserve"> 2023</w:t>
      </w:r>
      <w:r w:rsidRPr="00100DFA">
        <w:rPr>
          <w:rFonts w:eastAsia="Times New Roman" w:cs="Times New Roman"/>
          <w:szCs w:val="24"/>
        </w:rPr>
        <w:t>, which is going to contribute to the establishment of safe, sustainable, and cost-effective management of sludge from the municipal wastewater treatment plants. This Programme defines short-term and long-term measures in order to ensure the use of sludge as a resource.</w:t>
      </w:r>
    </w:p>
    <w:p w14:paraId="4B30B6B3"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Improving waste management and removal of unregulated landfills are key factors for preserving the environment</w:t>
      </w:r>
      <w:r w:rsidRPr="00100DFA">
        <w:rPr>
          <w:rFonts w:eastAsia="Times New Roman" w:cs="Times New Roman"/>
          <w:b/>
          <w:bCs/>
          <w:szCs w:val="24"/>
        </w:rPr>
        <w:t>.</w:t>
      </w:r>
      <w:r w:rsidRPr="00100DFA">
        <w:rPr>
          <w:rFonts w:eastAsia="Times New Roman" w:cs="Times New Roman"/>
          <w:szCs w:val="24"/>
        </w:rPr>
        <w:t xml:space="preserve"> Economic activities created 174.7 million tons of waste in 2022 (2.5 times more than in 2021), of which 82.9% is non-hazardous and 17.1% hazardous waste</w:t>
      </w:r>
      <w:r w:rsidRPr="00100DFA">
        <w:rPr>
          <w:rFonts w:eastAsia="Times New Roman" w:cs="Times New Roman"/>
          <w:szCs w:val="24"/>
          <w:vertAlign w:val="superscript"/>
        </w:rPr>
        <w:footnoteReference w:id="73"/>
      </w:r>
      <w:r w:rsidRPr="00100DFA">
        <w:rPr>
          <w:rFonts w:eastAsia="Times New Roman" w:cs="Times New Roman"/>
          <w:szCs w:val="24"/>
        </w:rPr>
        <w:t xml:space="preserve">. Most of the waste is generated in mining (94.4%). Of the total generated waste, 98.6% was disposed of, and </w:t>
      </w:r>
      <w:r w:rsidRPr="00100DFA">
        <w:rPr>
          <w:rFonts w:eastAsia="Times New Roman" w:cs="Times New Roman"/>
          <w:szCs w:val="24"/>
        </w:rPr>
        <w:lastRenderedPageBreak/>
        <w:t>only 1.4% was reused. In 77 municipalities and towns, in the past two years, more than 730 unregulated landfills, out of 3,500, as estimated to be, were removed, while in  2023, contracts were signed with 30 towns and municipalities for the removal of 170 more unregulated landfills. The last amendments to the Law on Waste Management (</w:t>
      </w:r>
      <w:r w:rsidRPr="00100DFA">
        <w:rPr>
          <w:rFonts w:eastAsia="Calibri" w:cs="Times New Roman"/>
          <w:i/>
          <w:iCs/>
          <w:szCs w:val="24"/>
        </w:rPr>
        <w:t>Official Gazette of the Republic of Serbia</w:t>
      </w:r>
      <w:r w:rsidRPr="00100DFA">
        <w:rPr>
          <w:rFonts w:eastAsia="Calibri" w:cs="Times New Roman"/>
          <w:szCs w:val="24"/>
        </w:rPr>
        <w:t>, Nos.</w:t>
      </w:r>
      <w:r w:rsidRPr="00100DFA">
        <w:rPr>
          <w:rFonts w:eastAsia="Times New Roman" w:cs="Times New Roman"/>
          <w:szCs w:val="24"/>
        </w:rPr>
        <w:t xml:space="preserve"> 36/09, 88/10, 14/16, 95/18, 35/23) in April 2023, systematically improve waste collection, transport, storage, treatment / recovery, and disposal, as well as waste supervision. The first phase of consultation on the topic of deposit return system in the Republic of Serbia has begun.</w:t>
      </w:r>
    </w:p>
    <w:p w14:paraId="26DDD462"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Planning additional investments in municipal infrastructure.</w:t>
      </w:r>
      <w:r w:rsidRPr="00100DFA">
        <w:rPr>
          <w:rFonts w:eastAsia="Times New Roman" w:cs="Times New Roman"/>
          <w:szCs w:val="24"/>
        </w:rPr>
        <w:t xml:space="preserve"> The Project: Clean Serbia foresees the construction of sewerage in 89 sites, 157 wastewater treatment plants and 5 million meters of sewer pipes. Phase 2 of the Project: Clean Serbia is being carried out, while the start of Phase 3 is planned in 2024. The length of the sewerage infrastructure, which will be reconstructed in Phase 2, is 444 km in the territory of 9 LSGUs. After completing the entire project, 2.36 million people more will be connected to the sewerage system. Two wastewater treatment plants are planned to be built in Belgrade, thus reducing the amount of direct sewage discharge into the Danube by approximately 90%.</w:t>
      </w:r>
    </w:p>
    <w:p w14:paraId="272987E6"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 xml:space="preserve">It is necessary to increase the soil resilience to changes in climatic conditions through further investment in the construction of new irrigation infrastructure and modernisation of the existing one, anti-hail system, subsidising insurance premiums, afforestation, etc. </w:t>
      </w:r>
      <w:r w:rsidRPr="00100DFA">
        <w:rPr>
          <w:rFonts w:eastAsia="Calibri" w:cs="Times New Roman"/>
          <w:szCs w:val="24"/>
        </w:rPr>
        <w:t>The provisions of the European Green Agreement should be implemented in the legal framework in the field of agriculture, through activities aimed at reduced use of pesticides, artificial fertilizers and antibiotics, i.e. reduced risk of their use on the one hand, and preservation of biodiversity on the other hand</w:t>
      </w:r>
      <w:r w:rsidRPr="00100DFA">
        <w:rPr>
          <w:rFonts w:eastAsia="Times New Roman" w:cs="Times New Roman"/>
          <w:szCs w:val="24"/>
        </w:rPr>
        <w:t xml:space="preserve">.  </w:t>
      </w:r>
      <w:r w:rsidRPr="00100DFA">
        <w:rPr>
          <w:rFonts w:eastAsia="Calibri" w:cs="Times New Roman"/>
          <w:szCs w:val="24"/>
        </w:rPr>
        <w:t xml:space="preserve">In the territory of the Republic of Serbia, only 4.6% of used agricultural land are currently irrigated, (7-8% in Europe). Through the initiated and planned investment projects, the conditions are created for the irrigation of nearly 100,000 ha of additional agricultural land by 2025. About 25% of the territory of the Republic of Serbia (2.26 million ha) is covered in forests, which is significantly below the EU average </w:t>
      </w:r>
      <w:r w:rsidRPr="00100DFA">
        <w:rPr>
          <w:rFonts w:eastAsia="Times New Roman" w:cs="Times New Roman"/>
          <w:szCs w:val="24"/>
        </w:rPr>
        <w:t>(39%</w:t>
      </w:r>
      <w:r w:rsidRPr="00100DFA">
        <w:rPr>
          <w:rFonts w:eastAsia="Times New Roman" w:cs="Times New Roman"/>
          <w:szCs w:val="24"/>
          <w:vertAlign w:val="superscript"/>
        </w:rPr>
        <w:footnoteReference w:id="74"/>
      </w:r>
      <w:r w:rsidRPr="00100DFA">
        <w:rPr>
          <w:rFonts w:eastAsia="Times New Roman" w:cs="Times New Roman"/>
          <w:szCs w:val="24"/>
        </w:rPr>
        <w:t>), while</w:t>
      </w:r>
      <w:r w:rsidRPr="00100DFA">
        <w:rPr>
          <w:rFonts w:eastAsia="Calibri" w:cs="Times New Roman"/>
          <w:szCs w:val="24"/>
        </w:rPr>
        <w:t xml:space="preserve"> the area of forested land increased by 3% in 2020 compared to 2017</w:t>
      </w:r>
      <w:r w:rsidRPr="00100DFA">
        <w:rPr>
          <w:rFonts w:eastAsia="Times New Roman" w:cs="Times New Roman"/>
          <w:szCs w:val="24"/>
          <w:vertAlign w:val="superscript"/>
        </w:rPr>
        <w:footnoteReference w:id="75"/>
      </w:r>
      <w:r w:rsidRPr="00100DFA">
        <w:rPr>
          <w:rFonts w:eastAsia="Times New Roman" w:cs="Times New Roman"/>
          <w:szCs w:val="24"/>
        </w:rPr>
        <w:t xml:space="preserve">. </w:t>
      </w:r>
      <w:r w:rsidRPr="00100DFA">
        <w:rPr>
          <w:rFonts w:eastAsia="Calibri" w:cs="Times New Roman"/>
          <w:szCs w:val="24"/>
        </w:rPr>
        <w:t>However, the volume of afforestation works was reduced by 19% YoY in 2021, while it has increased by</w:t>
      </w:r>
      <w:r w:rsidRPr="00100DFA">
        <w:rPr>
          <w:rFonts w:eastAsia="Times New Roman" w:cs="Times New Roman"/>
          <w:szCs w:val="24"/>
        </w:rPr>
        <w:t xml:space="preserve"> 13% YoY in 2022</w:t>
      </w:r>
      <w:r w:rsidRPr="00100DFA">
        <w:rPr>
          <w:rFonts w:eastAsia="Times New Roman" w:cs="Times New Roman"/>
          <w:szCs w:val="24"/>
          <w:vertAlign w:val="superscript"/>
        </w:rPr>
        <w:footnoteReference w:id="76"/>
      </w:r>
      <w:r w:rsidRPr="00100DFA">
        <w:rPr>
          <w:rFonts w:eastAsia="Times New Roman" w:cs="Times New Roman"/>
          <w:szCs w:val="24"/>
        </w:rPr>
        <w:t>.</w:t>
      </w:r>
    </w:p>
    <w:p w14:paraId="7F4F434A"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Green transformation process requires additional investments, both for the state and the economic sector.</w:t>
      </w:r>
      <w:r w:rsidRPr="00100DFA">
        <w:rPr>
          <w:rFonts w:eastAsia="Times New Roman" w:cs="Times New Roman"/>
          <w:b/>
          <w:bCs/>
          <w:szCs w:val="24"/>
        </w:rPr>
        <w:t xml:space="preserve"> </w:t>
      </w:r>
      <w:r w:rsidRPr="00100DFA">
        <w:rPr>
          <w:rFonts w:eastAsia="Calibri" w:cs="Times New Roman"/>
          <w:szCs w:val="24"/>
        </w:rPr>
        <w:t xml:space="preserve">The funds from the Budget of the Republic of Serbia, bilateral donations, IPA funds, WBIF and loans of international financial institutions are used to fund the green transition. In accordance with the Law on Fees for the Use of Public Goods </w:t>
      </w:r>
      <w:r w:rsidRPr="00100DFA">
        <w:rPr>
          <w:rFonts w:eastAsia="Times New Roman" w:cs="Times New Roman"/>
          <w:szCs w:val="24"/>
        </w:rPr>
        <w:t>(</w:t>
      </w:r>
      <w:r w:rsidRPr="00100DFA">
        <w:rPr>
          <w:rFonts w:eastAsia="Calibri" w:cs="Times New Roman"/>
          <w:i/>
          <w:iCs/>
          <w:szCs w:val="24"/>
        </w:rPr>
        <w:t>Official Gazette of the Republic of Serbia</w:t>
      </w:r>
      <w:r w:rsidRPr="00100DFA">
        <w:rPr>
          <w:rFonts w:eastAsia="Calibri" w:cs="Times New Roman"/>
          <w:szCs w:val="24"/>
        </w:rPr>
        <w:t>, Nos</w:t>
      </w:r>
      <w:r w:rsidRPr="00100DFA">
        <w:rPr>
          <w:rFonts w:eastAsia="Times New Roman" w:cs="Times New Roman"/>
          <w:szCs w:val="24"/>
        </w:rPr>
        <w:t xml:space="preserve">. 95/18, 49/19, 86/19, 156/20, 15/21, 15/23) </w:t>
      </w:r>
      <w:r w:rsidRPr="00100DFA">
        <w:rPr>
          <w:rFonts w:eastAsia="Calibri" w:cs="Times New Roman"/>
          <w:szCs w:val="24"/>
        </w:rPr>
        <w:t xml:space="preserve">polluters pay the fees for the protection and improvement of the environment depending on the type and amount of pollution. </w:t>
      </w:r>
      <w:r w:rsidRPr="00100DFA">
        <w:rPr>
          <w:rFonts w:eastAsia="Calibri" w:cs="Times New Roman"/>
          <w:b/>
          <w:iCs/>
          <w:szCs w:val="24"/>
        </w:rPr>
        <w:t>Revenues from environmental fees</w:t>
      </w:r>
      <w:r w:rsidRPr="00100DFA">
        <w:rPr>
          <w:rFonts w:eastAsia="Calibri" w:cs="Times New Roman"/>
          <w:szCs w:val="24"/>
        </w:rPr>
        <w:t xml:space="preserve"> amounted to EUR</w:t>
      </w:r>
      <w:r w:rsidRPr="00100DFA">
        <w:rPr>
          <w:rFonts w:eastAsia="Times New Roman" w:cs="Times New Roman"/>
          <w:szCs w:val="24"/>
        </w:rPr>
        <w:t xml:space="preserve"> 2.08 billion (3.9% of GDP) in 2021, which is 11.9% more than in the previous year</w:t>
      </w:r>
      <w:r w:rsidRPr="00100DFA">
        <w:rPr>
          <w:rFonts w:eastAsia="Times New Roman" w:cs="Times New Roman"/>
          <w:szCs w:val="24"/>
          <w:vertAlign w:val="superscript"/>
        </w:rPr>
        <w:footnoteReference w:id="77"/>
      </w:r>
      <w:r w:rsidRPr="00100DFA">
        <w:rPr>
          <w:rFonts w:eastAsia="Times New Roman" w:cs="Times New Roman"/>
          <w:szCs w:val="24"/>
        </w:rPr>
        <w:t xml:space="preserve">. </w:t>
      </w:r>
      <w:r w:rsidRPr="00100DFA">
        <w:rPr>
          <w:rFonts w:eastAsia="Calibri" w:cs="Times New Roman"/>
          <w:szCs w:val="24"/>
        </w:rPr>
        <w:t xml:space="preserve">Energy taxes have the largest share in the revenue </w:t>
      </w:r>
      <w:r w:rsidRPr="00100DFA">
        <w:rPr>
          <w:rFonts w:eastAsia="Times New Roman" w:cs="Times New Roman"/>
          <w:szCs w:val="24"/>
        </w:rPr>
        <w:t>(87.4%)</w:t>
      </w:r>
      <w:r w:rsidRPr="00100DFA">
        <w:rPr>
          <w:rFonts w:eastAsia="Calibri" w:cs="Times New Roman"/>
          <w:szCs w:val="24"/>
        </w:rPr>
        <w:t>, as well as the taxes in the field of transport</w:t>
      </w:r>
      <w:r w:rsidRPr="00100DFA">
        <w:rPr>
          <w:rFonts w:eastAsia="Times New Roman" w:cs="Times New Roman"/>
          <w:szCs w:val="24"/>
        </w:rPr>
        <w:t xml:space="preserve"> (6,9%), </w:t>
      </w:r>
      <w:r w:rsidRPr="00100DFA">
        <w:rPr>
          <w:rFonts w:eastAsia="Calibri" w:cs="Times New Roman"/>
          <w:szCs w:val="24"/>
        </w:rPr>
        <w:t xml:space="preserve">while pollution charges and fees for the use of resources participated with </w:t>
      </w:r>
      <w:r w:rsidRPr="00100DFA">
        <w:rPr>
          <w:rFonts w:eastAsia="Times New Roman" w:cs="Times New Roman"/>
          <w:szCs w:val="24"/>
        </w:rPr>
        <w:t xml:space="preserve">4.2% and 1.5%, respectively. </w:t>
      </w:r>
      <w:r w:rsidRPr="00100DFA">
        <w:rPr>
          <w:rFonts w:eastAsia="Calibri" w:cs="Times New Roman"/>
          <w:b/>
          <w:iCs/>
          <w:szCs w:val="24"/>
        </w:rPr>
        <w:t>The total cost for environmental protection</w:t>
      </w:r>
      <w:r w:rsidRPr="00100DFA">
        <w:rPr>
          <w:rFonts w:eastAsia="Times New Roman" w:cs="Times New Roman"/>
          <w:b/>
          <w:bCs/>
          <w:iCs/>
          <w:szCs w:val="24"/>
          <w:vertAlign w:val="superscript"/>
        </w:rPr>
        <w:footnoteReference w:id="78"/>
      </w:r>
      <w:r w:rsidRPr="00100DFA">
        <w:rPr>
          <w:rFonts w:eastAsia="Times New Roman" w:cs="Times New Roman"/>
          <w:b/>
          <w:bCs/>
          <w:iCs/>
          <w:szCs w:val="24"/>
        </w:rPr>
        <w:t xml:space="preserve"> </w:t>
      </w:r>
      <w:r w:rsidRPr="00100DFA">
        <w:rPr>
          <w:rFonts w:eastAsia="Times New Roman" w:cs="Times New Roman"/>
          <w:iCs/>
          <w:szCs w:val="24"/>
        </w:rPr>
        <w:t>amounts to</w:t>
      </w:r>
      <w:r w:rsidRPr="00100DFA">
        <w:rPr>
          <w:rFonts w:eastAsia="Times New Roman" w:cs="Times New Roman"/>
          <w:szCs w:val="24"/>
        </w:rPr>
        <w:t xml:space="preserve"> EUR 515 million in 2021, which is 32.3% more than in the previous year. </w:t>
      </w:r>
      <w:r w:rsidRPr="00100DFA">
        <w:rPr>
          <w:rFonts w:eastAsia="Calibri" w:cs="Times New Roman"/>
          <w:szCs w:val="24"/>
        </w:rPr>
        <w:t xml:space="preserve">As per the structure of these costs, investments for environmental protection account for </w:t>
      </w:r>
      <w:r w:rsidRPr="00100DFA">
        <w:rPr>
          <w:rFonts w:eastAsia="Times New Roman" w:cs="Times New Roman"/>
          <w:szCs w:val="24"/>
        </w:rPr>
        <w:t>55.4% (</w:t>
      </w:r>
      <w:r w:rsidRPr="00100DFA">
        <w:rPr>
          <w:rFonts w:eastAsia="Calibri" w:cs="Times New Roman"/>
          <w:szCs w:val="24"/>
        </w:rPr>
        <w:t xml:space="preserve">of which 64.7% in the field of air protection), while the share of current expenditures is 44.6%. Investments in environmental protection of EUR 285 million (0.48% of GDP) in 2021 are nominally higher by 85.2% YoY. The investments from the Budget of the Republic of Serbia in the environmental protection sector have been increasing over years: Planned budget funds in the amount of EUR </w:t>
      </w:r>
      <w:r w:rsidRPr="00100DFA">
        <w:rPr>
          <w:rFonts w:eastAsia="Times New Roman" w:cs="Times New Roman"/>
          <w:szCs w:val="24"/>
        </w:rPr>
        <w:t xml:space="preserve">210 million (0.35% of GDP) in 2023 are by 14.4% higher compared to 2022. </w:t>
      </w:r>
      <w:r w:rsidRPr="00100DFA">
        <w:rPr>
          <w:rFonts w:eastAsia="Calibri" w:cs="Times New Roman"/>
          <w:szCs w:val="24"/>
        </w:rPr>
        <w:t xml:space="preserve">In addition to financial support for the implementation of the green transition, further strengthening and coordination of institutional and </w:t>
      </w:r>
      <w:r w:rsidRPr="00100DFA">
        <w:rPr>
          <w:rFonts w:eastAsia="Calibri" w:cs="Times New Roman"/>
          <w:szCs w:val="24"/>
        </w:rPr>
        <w:lastRenderedPageBreak/>
        <w:t xml:space="preserve">administrative capacity at the national and local levels are necessary, as well as the harmonisation with EU policies and obligations in the European integration process. </w:t>
      </w:r>
    </w:p>
    <w:p w14:paraId="1ED56BB1"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At the end of 2023, the Project: Improving public financial management for the green transition, financed by the WB and AFD, began, with the objective of developing methodologies and practice to identify ever better green elements in strategic documents, budget, capital projects, fiscal risks, public procurement and management of state-owned property, in order to ensure better interdepartmental coordination and better identification of projects and resources contributing to the green transition.</w:t>
      </w:r>
    </w:p>
    <w:p w14:paraId="7C9117E0"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ecological information system enables monitoring the sites and reporting environmental problems. </w:t>
      </w:r>
      <w:r w:rsidRPr="00100DFA">
        <w:rPr>
          <w:rFonts w:eastAsia="Calibri" w:cs="Times New Roman"/>
          <w:szCs w:val="24"/>
        </w:rPr>
        <w:t>About 70% of citizens' reporting received through the system refer to sites where there is a problem with solid waste</w:t>
      </w:r>
      <w:r w:rsidRPr="00100DFA">
        <w:rPr>
          <w:rFonts w:eastAsia="Times New Roman" w:cs="Times New Roman"/>
          <w:szCs w:val="24"/>
        </w:rPr>
        <w:t>.</w:t>
      </w:r>
    </w:p>
    <w:p w14:paraId="654DDD84"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Circular economy is considered to be an important strategic concept for the green transition of the Republic of Serbia. </w:t>
      </w:r>
      <w:r w:rsidRPr="00100DFA">
        <w:rPr>
          <w:rFonts w:eastAsia="Times New Roman" w:cs="Times New Roman"/>
          <w:szCs w:val="24"/>
        </w:rPr>
        <w:t xml:space="preserve">The Ministry of Environmental Protection and the UN Development Programme, with the support of the Global Environment Fund, awarded </w:t>
      </w:r>
      <w:r w:rsidRPr="00100DFA">
        <w:rPr>
          <w:rFonts w:eastAsia="Times New Roman" w:cs="Times New Roman"/>
          <w:b/>
          <w:bCs/>
          <w:szCs w:val="24"/>
        </w:rPr>
        <w:t>at the end of 2022 recognitions and cash prizes to the authors of 21 best innovative ideas (of which 12 include the cooperation between science and economy) for further development of circular economy in the Republic of Serbia.</w:t>
      </w:r>
    </w:p>
    <w:p w14:paraId="7737F594" w14:textId="77777777"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89" w:name="_Toc154064116"/>
      <w:bookmarkStart w:id="90" w:name="_Toc155793388"/>
      <w:bookmarkStart w:id="91" w:name="_Toc156201389"/>
      <w:r w:rsidRPr="00E138DB">
        <w:rPr>
          <w:rFonts w:eastAsiaTheme="majorEastAsia" w:cstheme="majorBidi"/>
          <w:b/>
          <w:lang w:val="sr-Cyrl-RS"/>
        </w:rPr>
        <w:t>5.2.2 Area DIGITAL TRANSFORMATION</w:t>
      </w:r>
      <w:bookmarkEnd w:id="89"/>
      <w:bookmarkEnd w:id="90"/>
      <w:bookmarkEnd w:id="91"/>
    </w:p>
    <w:p w14:paraId="38D52CCC"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The most dynamic sector in the Republic of Serbia in the past 10 years is the Information and Communications Technology (ICT) sector, which makes this sector the driving engine of the development and economic growth.</w:t>
      </w:r>
      <w:r w:rsidRPr="00100DFA">
        <w:rPr>
          <w:rFonts w:eastAsia="Calibri" w:cs="Times New Roman"/>
          <w:szCs w:val="24"/>
        </w:rPr>
        <w:t xml:space="preserve"> Exports of ICT services have increased by almost 2.3 times in the period from 2015</w:t>
      </w:r>
      <w:r w:rsidRPr="00100DFA">
        <w:rPr>
          <w:rFonts w:eastAsia="Calibri" w:cs="Times New Roman"/>
          <w:szCs w:val="24"/>
        </w:rPr>
        <w:sym w:font="Symbol" w:char="F02D"/>
      </w:r>
      <w:r w:rsidRPr="00100DFA">
        <w:rPr>
          <w:rFonts w:eastAsia="Calibri" w:cs="Times New Roman"/>
          <w:szCs w:val="24"/>
        </w:rPr>
        <w:t>2019</w:t>
      </w:r>
      <w:r w:rsidRPr="00100DFA">
        <w:rPr>
          <w:rFonts w:eastAsia="Times New Roman" w:cs="Times New Roman"/>
          <w:szCs w:val="24"/>
          <w:vertAlign w:val="superscript"/>
        </w:rPr>
        <w:footnoteReference w:id="79"/>
      </w:r>
      <w:r w:rsidRPr="00100DFA">
        <w:rPr>
          <w:rFonts w:eastAsia="Times New Roman" w:cs="Times New Roman"/>
          <w:szCs w:val="24"/>
        </w:rPr>
        <w:t xml:space="preserve">. </w:t>
      </w:r>
      <w:r w:rsidRPr="00100DFA">
        <w:rPr>
          <w:rFonts w:eastAsia="Calibri" w:cs="Times New Roman"/>
          <w:szCs w:val="24"/>
        </w:rPr>
        <w:t>The outbreak of the global pandemic led to a decrease in demand in all sectors, and thereby the exports of ICT services increased by only 1.2% YoY in 2020</w:t>
      </w:r>
      <w:r w:rsidRPr="00100DFA">
        <w:rPr>
          <w:rFonts w:eastAsia="Times New Roman" w:cs="Times New Roman"/>
          <w:szCs w:val="24"/>
        </w:rPr>
        <w:t xml:space="preserve">. </w:t>
      </w:r>
      <w:r w:rsidRPr="00100DFA">
        <w:rPr>
          <w:rFonts w:eastAsia="Calibri" w:cs="Times New Roman"/>
          <w:szCs w:val="24"/>
        </w:rPr>
        <w:t>However, after the relative normalization of the situation at the international market, the increase in the ICT export of 29.1% YoY in 2021 and 45% in 2022 (total EUR 2.7 billion), and its share in the total export of services, accounts for 24.3%. The generated surplus in the exchange of ICT services of almost EUR 2 billion is more than double  increase compared to 2020. Despite the decline in revenues and the number of projects, IT companies in the Republic of Serbia managed to preserve liquidity and human resources, so that the export of ICT services recorded a growth of 39.6% YoY in the period January-June 2023. Although employees in the ICT sector represent only 3.3% of total registered employment</w:t>
      </w:r>
      <w:r w:rsidRPr="00100DFA">
        <w:rPr>
          <w:rFonts w:eastAsia="Times New Roman" w:cs="Times New Roman"/>
          <w:szCs w:val="24"/>
          <w:vertAlign w:val="superscript"/>
        </w:rPr>
        <w:footnoteReference w:id="80"/>
      </w:r>
      <w:r w:rsidRPr="00100DFA">
        <w:rPr>
          <w:rFonts w:eastAsia="Times New Roman" w:cs="Times New Roman"/>
          <w:szCs w:val="24"/>
        </w:rPr>
        <w:t xml:space="preserve">, </w:t>
      </w:r>
      <w:r w:rsidRPr="00100DFA">
        <w:rPr>
          <w:rFonts w:eastAsia="Calibri" w:cs="Times New Roman"/>
          <w:szCs w:val="24"/>
        </w:rPr>
        <w:t>the number of employees in this sector is growing significantly from year to year</w:t>
      </w:r>
      <w:r w:rsidRPr="00100DFA">
        <w:rPr>
          <w:rFonts w:eastAsia="Times New Roman" w:cs="Times New Roman"/>
          <w:szCs w:val="24"/>
        </w:rPr>
        <w:t xml:space="preserve"> (17% in 2022, 14% in 2021, 12% in 2020 and 7% in 2019.).</w:t>
      </w:r>
    </w:p>
    <w:p w14:paraId="652455AA" w14:textId="77777777" w:rsidR="00EA377E" w:rsidRPr="00100DFA" w:rsidRDefault="00EA377E" w:rsidP="00F71F27">
      <w:pPr>
        <w:spacing w:after="60"/>
        <w:rPr>
          <w:rFonts w:eastAsia="Times New Roman" w:cs="Times New Roman"/>
          <w:szCs w:val="24"/>
        </w:rPr>
      </w:pPr>
      <w:r w:rsidRPr="00100DFA">
        <w:rPr>
          <w:rFonts w:eastAsia="Times New Roman" w:cs="Times New Roman"/>
          <w:color w:val="000000"/>
          <w:szCs w:val="24"/>
        </w:rPr>
        <w:t xml:space="preserve">According to the </w:t>
      </w:r>
      <w:r w:rsidRPr="00100DFA">
        <w:rPr>
          <w:rFonts w:eastAsia="Times New Roman" w:cs="Times New Roman"/>
          <w:b/>
          <w:color w:val="000000"/>
          <w:szCs w:val="24"/>
        </w:rPr>
        <w:t>Network Readiness Index 2022</w:t>
      </w:r>
      <w:r w:rsidRPr="00100DFA">
        <w:rPr>
          <w:rFonts w:eastAsia="Times New Roman" w:cs="Times New Roman"/>
          <w:szCs w:val="24"/>
          <w:vertAlign w:val="superscript"/>
        </w:rPr>
        <w:footnoteReference w:id="81"/>
      </w:r>
      <w:r w:rsidRPr="00100DFA">
        <w:rPr>
          <w:rFonts w:eastAsia="Times New Roman" w:cs="Times New Roman"/>
          <w:szCs w:val="24"/>
        </w:rPr>
        <w:t xml:space="preserve">, </w:t>
      </w:r>
      <w:r w:rsidRPr="00100DFA">
        <w:rPr>
          <w:rFonts w:eastAsia="Times New Roman" w:cs="Times New Roman"/>
          <w:color w:val="000000"/>
          <w:szCs w:val="24"/>
        </w:rPr>
        <w:t xml:space="preserve">as an indicator of the development of the digital economy, i.e. </w:t>
      </w:r>
      <w:r w:rsidRPr="00100DFA">
        <w:rPr>
          <w:rFonts w:eastAsia="Times New Roman" w:cs="Times New Roman"/>
          <w:b/>
          <w:color w:val="000000"/>
          <w:szCs w:val="24"/>
        </w:rPr>
        <w:t>the country’s readiness to join the IT sector</w:t>
      </w:r>
      <w:r w:rsidRPr="00100DFA">
        <w:rPr>
          <w:rFonts w:eastAsia="Times New Roman" w:cs="Times New Roman"/>
          <w:color w:val="000000"/>
          <w:szCs w:val="24"/>
        </w:rPr>
        <w:t xml:space="preserve">, in 2022, the Republic of Serbia ranked 55th out of a total of 131 ranked countries, </w:t>
      </w:r>
      <w:r w:rsidRPr="00100DFA">
        <w:rPr>
          <w:rFonts w:eastAsia="Times New Roman" w:cs="Times New Roman"/>
          <w:b/>
          <w:bCs/>
          <w:color w:val="000000"/>
          <w:szCs w:val="24"/>
        </w:rPr>
        <w:t>which is moving up two places</w:t>
      </w:r>
      <w:r w:rsidRPr="00100DFA">
        <w:rPr>
          <w:rFonts w:eastAsia="Times New Roman" w:cs="Times New Roman"/>
          <w:color w:val="000000"/>
          <w:szCs w:val="24"/>
        </w:rPr>
        <w:t xml:space="preserve">. The highest progress has been made in the field of </w:t>
      </w:r>
      <w:r w:rsidRPr="00100DFA">
        <w:rPr>
          <w:rFonts w:eastAsia="Times New Roman" w:cs="Times New Roman"/>
          <w:szCs w:val="24"/>
        </w:rPr>
        <w:t xml:space="preserve">Governance (49th place), where in the case of </w:t>
      </w:r>
      <w:r w:rsidRPr="00100DFA">
        <w:rPr>
          <w:rFonts w:eastAsia="Times New Roman" w:cs="Times New Roman"/>
          <w:i/>
          <w:iCs/>
          <w:szCs w:val="24"/>
        </w:rPr>
        <w:t>E</w:t>
      </w:r>
      <w:r w:rsidRPr="00100DFA">
        <w:rPr>
          <w:rFonts w:eastAsia="Times New Roman" w:cs="Times New Roman"/>
          <w:szCs w:val="24"/>
        </w:rPr>
        <w:t>-Commerce Legislation indicator even the first place in the world was achieved, while the lowest ranking was recorded in the field of Technolog</w:t>
      </w:r>
      <w:r w:rsidRPr="00100DFA">
        <w:rPr>
          <w:rFonts w:eastAsia="Times New Roman" w:cs="Times New Roman"/>
          <w:i/>
          <w:iCs/>
          <w:szCs w:val="24"/>
        </w:rPr>
        <w:t>y</w:t>
      </w:r>
      <w:r w:rsidRPr="00100DFA">
        <w:rPr>
          <w:rFonts w:eastAsia="Times New Roman" w:cs="Times New Roman"/>
          <w:szCs w:val="24"/>
        </w:rPr>
        <w:t xml:space="preserve"> (77th place), primarily when it comes to the Computer software spending indicator (105th place).</w:t>
      </w:r>
    </w:p>
    <w:p w14:paraId="3DF74681"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The Republic of Serbia is committed to the development of digital transformation, thus, in the previous period, legislative and strategic frameworks have been greatly improved</w:t>
      </w:r>
      <w:r w:rsidRPr="00100DFA">
        <w:rPr>
          <w:rFonts w:eastAsia="Times New Roman" w:cs="Times New Roman"/>
          <w:szCs w:val="24"/>
        </w:rPr>
        <w:t xml:space="preserve">, </w:t>
      </w:r>
      <w:r w:rsidRPr="00100DFA">
        <w:rPr>
          <w:rFonts w:eastAsia="Calibri" w:cs="Times New Roman"/>
          <w:szCs w:val="24"/>
        </w:rPr>
        <w:t>due to which it became the leader of digital transformation in the region</w:t>
      </w:r>
      <w:r w:rsidRPr="00100DFA">
        <w:rPr>
          <w:rFonts w:eastAsia="Times New Roman" w:cs="Times New Roman"/>
          <w:szCs w:val="24"/>
        </w:rPr>
        <w:t xml:space="preserve">. </w:t>
      </w:r>
      <w:r w:rsidRPr="00100DFA">
        <w:rPr>
          <w:rFonts w:eastAsia="Calibri" w:cs="Times New Roman"/>
          <w:szCs w:val="24"/>
        </w:rPr>
        <w:t>In order to complete the harmonization with the EU regulatory framework in the field of electronic communications,  the new</w:t>
      </w:r>
      <w:r w:rsidRPr="00100DFA">
        <w:rPr>
          <w:rFonts w:eastAsia="Calibri" w:cs="Times New Roman"/>
          <w:i/>
          <w:szCs w:val="24"/>
        </w:rPr>
        <w:t xml:space="preserve"> </w:t>
      </w:r>
      <w:r w:rsidRPr="00100DFA">
        <w:rPr>
          <w:rFonts w:eastAsia="Calibri" w:cs="Times New Roman"/>
          <w:b/>
          <w:bCs/>
          <w:iCs/>
          <w:szCs w:val="24"/>
        </w:rPr>
        <w:t>Law on Electronic Communications</w:t>
      </w:r>
      <w:r w:rsidRPr="00100DFA">
        <w:rPr>
          <w:rFonts w:eastAsia="Times New Roman" w:cs="Times New Roman"/>
          <w:szCs w:val="24"/>
        </w:rPr>
        <w:t xml:space="preserve"> (</w:t>
      </w:r>
      <w:r w:rsidRPr="00100DFA">
        <w:rPr>
          <w:rFonts w:eastAsia="Times New Roman" w:cs="Times New Roman"/>
          <w:i/>
          <w:iCs/>
          <w:szCs w:val="24"/>
        </w:rPr>
        <w:t>Official Gazette of the Republic of Serbia</w:t>
      </w:r>
      <w:r w:rsidRPr="00100DFA">
        <w:rPr>
          <w:rFonts w:eastAsia="Times New Roman" w:cs="Times New Roman"/>
          <w:szCs w:val="24"/>
        </w:rPr>
        <w:t xml:space="preserve">, No. 35/23) </w:t>
      </w:r>
      <w:r w:rsidRPr="00100DFA">
        <w:rPr>
          <w:rFonts w:eastAsia="Times New Roman" w:cs="Times New Roman"/>
          <w:b/>
          <w:bCs/>
          <w:szCs w:val="24"/>
        </w:rPr>
        <w:t>was adopted in April 2023</w:t>
      </w:r>
      <w:r w:rsidRPr="00100DFA">
        <w:rPr>
          <w:rFonts w:eastAsia="Times New Roman" w:cs="Times New Roman"/>
          <w:szCs w:val="24"/>
        </w:rPr>
        <w:t xml:space="preserve">, </w:t>
      </w:r>
      <w:r w:rsidRPr="00100DFA">
        <w:rPr>
          <w:rFonts w:eastAsia="Calibri" w:cs="Times New Roman"/>
          <w:szCs w:val="24"/>
        </w:rPr>
        <w:t xml:space="preserve">which includes the transposition of the provisions of the European Electronic </w:t>
      </w:r>
      <w:r w:rsidRPr="00100DFA">
        <w:rPr>
          <w:rFonts w:eastAsia="Calibri" w:cs="Times New Roman"/>
          <w:szCs w:val="24"/>
        </w:rPr>
        <w:lastRenderedPageBreak/>
        <w:t>Communications Code</w:t>
      </w:r>
      <w:r w:rsidRPr="00100DFA">
        <w:rPr>
          <w:rFonts w:eastAsia="Times New Roman" w:cs="Times New Roman"/>
          <w:szCs w:val="24"/>
        </w:rPr>
        <w:t>. The Law ensures interconnection and availability between electronic communications networks of new generation and their use by the citizens and economy, as well as market development and improvement of the business environment; enables more efficient management and use of limited public goods; and provides additional protection of end-users, along with enabling maximum benefits regarding the choice, price and quality of services.</w:t>
      </w:r>
    </w:p>
    <w:p w14:paraId="5258A458"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eGovernment Development Index</w:t>
      </w:r>
      <w:r w:rsidRPr="00100DFA">
        <w:rPr>
          <w:rFonts w:eastAsia="Times New Roman" w:cs="Times New Roman"/>
          <w:szCs w:val="24"/>
          <w:vertAlign w:val="superscript"/>
        </w:rPr>
        <w:footnoteReference w:id="82"/>
      </w:r>
      <w:r w:rsidRPr="00100DFA">
        <w:rPr>
          <w:rFonts w:eastAsia="Times New Roman" w:cs="Times New Roman"/>
          <w:szCs w:val="24"/>
        </w:rPr>
        <w:t xml:space="preserve"> of the Republic of Serbia was rated the highest in 2022, </w:t>
      </w:r>
      <w:r w:rsidRPr="00100DFA">
        <w:rPr>
          <w:rFonts w:eastAsia="Calibri" w:cs="Times New Roman"/>
          <w:szCs w:val="24"/>
        </w:rPr>
        <w:t>as `very high`, which placed Serbia in 40th place (out of 193 countries), improving  Serbia's position by 18 places compared to 2020, thus ranking it among the three countries with the greatest progress in the field of eGovernment in Europe. The same report states that only</w:t>
      </w:r>
      <w:r w:rsidRPr="00100DFA">
        <w:rPr>
          <w:rFonts w:eastAsia="Times New Roman" w:cs="Times New Roman"/>
          <w:szCs w:val="24"/>
        </w:rPr>
        <w:t xml:space="preserve">  4% of employees in the public sector have no basic computer skills, and that only 35% out of 1,700 public services are available electronically.</w:t>
      </w:r>
    </w:p>
    <w:p w14:paraId="2DA5A9DF"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Global trends, such as the digital transformation of business models, are increasingly having effect on all industries and sectors in the Republic of Serbia.</w:t>
      </w:r>
      <w:r w:rsidRPr="00100DFA">
        <w:rPr>
          <w:rFonts w:eastAsia="Calibri" w:cs="Times New Roman"/>
          <w:szCs w:val="24"/>
        </w:rPr>
        <w:t xml:space="preserve"> The support to digital transformation of small and medium enterprises has been provided by </w:t>
      </w:r>
      <w:r w:rsidRPr="00100DFA">
        <w:rPr>
          <w:rFonts w:eastAsia="Calibri" w:cs="Times New Roman"/>
          <w:b/>
          <w:szCs w:val="24"/>
        </w:rPr>
        <w:t>StarTech Programme</w:t>
      </w:r>
      <w:r w:rsidRPr="00100DFA">
        <w:rPr>
          <w:rFonts w:eastAsia="Times New Roman" w:cs="Times New Roman"/>
          <w:b/>
          <w:bCs/>
          <w:szCs w:val="24"/>
          <w:vertAlign w:val="superscript"/>
        </w:rPr>
        <w:footnoteReference w:id="83"/>
      </w:r>
      <w:r w:rsidRPr="00100DFA">
        <w:rPr>
          <w:rFonts w:eastAsia="Calibri" w:cs="Times New Roman"/>
          <w:b/>
          <w:szCs w:val="24"/>
        </w:rPr>
        <w:t>,</w:t>
      </w:r>
      <w:r w:rsidRPr="00100DFA">
        <w:rPr>
          <w:rFonts w:eastAsia="Times New Roman" w:cs="Times New Roman"/>
          <w:b/>
          <w:bCs/>
          <w:szCs w:val="24"/>
        </w:rPr>
        <w:t xml:space="preserve"> </w:t>
      </w:r>
      <w:r w:rsidRPr="00100DFA">
        <w:rPr>
          <w:rFonts w:eastAsia="Calibri" w:cs="Times New Roman"/>
          <w:szCs w:val="24"/>
        </w:rPr>
        <w:t>with the aim of accelerating the growth of Serbian companies and the traditional economy based on agriculture and processing industries into a digital, export-oriented economy based on knowledge and innovations</w:t>
      </w:r>
      <w:r w:rsidRPr="00100DFA">
        <w:rPr>
          <w:rFonts w:eastAsia="Times New Roman" w:cs="Times New Roman"/>
          <w:szCs w:val="24"/>
          <w:vertAlign w:val="superscript"/>
        </w:rPr>
        <w:footnoteReference w:id="84"/>
      </w:r>
      <w:r w:rsidRPr="00100DFA">
        <w:rPr>
          <w:rFonts w:eastAsia="Times New Roman" w:cs="Times New Roman"/>
          <w:szCs w:val="24"/>
        </w:rPr>
        <w:t>. The third annual public call</w:t>
      </w:r>
      <w:r w:rsidRPr="00100DFA">
        <w:rPr>
          <w:rFonts w:eastAsia="Times New Roman" w:cs="Times New Roman"/>
          <w:szCs w:val="24"/>
          <w:vertAlign w:val="superscript"/>
        </w:rPr>
        <w:footnoteReference w:id="85"/>
      </w:r>
      <w:r w:rsidRPr="00100DFA">
        <w:rPr>
          <w:rFonts w:eastAsia="Calibri" w:cs="Times New Roman"/>
          <w:szCs w:val="24"/>
        </w:rPr>
        <w:t xml:space="preserve"> for the grant in the amount of USD 1 million (the amount of individual grants from $15,000 to $100,000) and up to 1,000 hours of expert support for the implementation of business plans, was published in March 2023</w:t>
      </w:r>
      <w:r w:rsidRPr="00100DFA">
        <w:rPr>
          <w:rFonts w:eastAsia="Calibri" w:cs="Times New Roman"/>
          <w:szCs w:val="24"/>
          <w:vertAlign w:val="superscript"/>
        </w:rPr>
        <w:footnoteReference w:id="86"/>
      </w:r>
      <w:r w:rsidRPr="00100DFA">
        <w:rPr>
          <w:rFonts w:eastAsia="Times New Roman" w:cs="Times New Roman"/>
          <w:szCs w:val="24"/>
        </w:rPr>
        <w:t>.</w:t>
      </w:r>
    </w:p>
    <w:p w14:paraId="4772AB0D"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process of digital transformation was also recognised as a special objective of the  </w:t>
      </w:r>
      <w:r w:rsidRPr="00100DFA">
        <w:rPr>
          <w:rFonts w:eastAsia="SimSun" w:cs="Times New Roman"/>
          <w:iCs/>
          <w:kern w:val="3"/>
          <w:szCs w:val="24"/>
          <w:lang w:eastAsia="zh-CN" w:bidi="hi-IN"/>
        </w:rPr>
        <w:t>Industrial Policy Strategy of the Republic of Serbia 2021</w:t>
      </w:r>
      <w:r w:rsidRPr="00100DFA">
        <w:rPr>
          <w:rFonts w:eastAsia="SimSun" w:cs="Times New Roman"/>
          <w:iCs/>
          <w:kern w:val="3"/>
          <w:szCs w:val="24"/>
          <w:lang w:eastAsia="zh-CN" w:bidi="hi-IN"/>
        </w:rPr>
        <w:sym w:font="Symbol" w:char="F02D"/>
      </w:r>
      <w:r w:rsidRPr="00100DFA">
        <w:rPr>
          <w:rFonts w:eastAsia="SimSun" w:cs="Times New Roman"/>
          <w:iCs/>
          <w:kern w:val="3"/>
          <w:szCs w:val="24"/>
          <w:lang w:eastAsia="zh-CN" w:bidi="hi-IN"/>
        </w:rPr>
        <w:t>2030</w:t>
      </w:r>
      <w:r w:rsidRPr="00100DFA">
        <w:rPr>
          <w:rFonts w:eastAsia="SimSun" w:cs="Times New Roman"/>
          <w:kern w:val="3"/>
          <w:szCs w:val="24"/>
          <w:lang w:eastAsia="zh-CN" w:bidi="hi-IN"/>
        </w:rPr>
        <w:t xml:space="preserve"> </w:t>
      </w:r>
      <w:r w:rsidRPr="00100DFA">
        <w:rPr>
          <w:rFonts w:eastAsia="Times New Roman" w:cs="Times New Roman"/>
          <w:szCs w:val="24"/>
        </w:rPr>
        <w:t>(</w:t>
      </w:r>
      <w:r w:rsidRPr="00100DFA">
        <w:rPr>
          <w:rFonts w:eastAsia="Times New Roman" w:cs="Times New Roman"/>
          <w:i/>
          <w:iCs/>
          <w:szCs w:val="24"/>
        </w:rPr>
        <w:t>Official Gazette of the Republic of Serbia</w:t>
      </w:r>
      <w:r w:rsidRPr="00100DFA">
        <w:rPr>
          <w:rFonts w:eastAsia="Times New Roman" w:cs="Times New Roman"/>
          <w:szCs w:val="24"/>
        </w:rPr>
        <w:t>, No. 35/20) and the</w:t>
      </w:r>
      <w:r w:rsidRPr="00100DFA">
        <w:rPr>
          <w:rFonts w:eastAsia="Times New Roman" w:cs="Times New Roman"/>
          <w:iCs/>
          <w:szCs w:val="24"/>
        </w:rPr>
        <w:t xml:space="preserve"> </w:t>
      </w:r>
      <w:r w:rsidRPr="00100DFA">
        <w:rPr>
          <w:rFonts w:eastAsia="SimSun" w:cs="Times New Roman"/>
          <w:iCs/>
          <w:kern w:val="3"/>
          <w:szCs w:val="24"/>
          <w:lang w:eastAsia="zh-CN" w:bidi="hi-IN"/>
        </w:rPr>
        <w:t>Action Plan for its Implementation for the period 2021</w:t>
      </w:r>
      <w:r w:rsidRPr="00100DFA">
        <w:rPr>
          <w:rFonts w:eastAsia="SimSun" w:cs="Times New Roman"/>
          <w:iCs/>
          <w:kern w:val="3"/>
          <w:szCs w:val="24"/>
          <w:lang w:eastAsia="zh-CN" w:bidi="hi-IN"/>
        </w:rPr>
        <w:sym w:font="Symbol" w:char="F02D"/>
      </w:r>
      <w:r w:rsidRPr="00100DFA">
        <w:rPr>
          <w:rFonts w:eastAsia="SimSun" w:cs="Times New Roman"/>
          <w:iCs/>
          <w:kern w:val="3"/>
          <w:szCs w:val="24"/>
          <w:lang w:eastAsia="zh-CN" w:bidi="hi-IN"/>
        </w:rPr>
        <w:t>2023</w:t>
      </w:r>
      <w:r w:rsidRPr="00100DFA">
        <w:rPr>
          <w:rFonts w:eastAsia="Times New Roman" w:cs="Times New Roman"/>
          <w:szCs w:val="24"/>
        </w:rPr>
        <w:t xml:space="preserve"> (</w:t>
      </w:r>
      <w:r w:rsidRPr="00100DFA">
        <w:rPr>
          <w:rFonts w:eastAsia="Times New Roman" w:cs="Times New Roman"/>
          <w:i/>
          <w:iCs/>
          <w:szCs w:val="24"/>
        </w:rPr>
        <w:t>Official Gazette of the Republic of Serbia</w:t>
      </w:r>
      <w:r w:rsidRPr="00100DFA">
        <w:rPr>
          <w:rFonts w:eastAsia="Times New Roman" w:cs="Times New Roman"/>
          <w:szCs w:val="24"/>
        </w:rPr>
        <w:t>, No. 37/21), within which the Ministry of Economy, in cooperation with the Centre for Digital Transformation of the Chamber of Commerce and Industry of Serbia, implements Measures and activities concerning the promotion and raising awareness in the industry on the significance of digital transformation, education of business entities for the application of digital solutions, as well as connecting of the industry representatives with the companies providing digital solutions. Furthermore, the Ministry of Economy, within the implementation of the mentioned three-year Action Plan, provided incentive funds for the reimbursement of 50% of verified digital transformation costs for all companies who have successfully applied digital solutions in their business, in the amount up to EUR 6,000, and for the artificial intelligence projects up to EUR 12,000 in dinar equivalent.</w:t>
      </w:r>
    </w:p>
    <w:p w14:paraId="1518DFCD" w14:textId="77777777" w:rsidR="00EA377E" w:rsidRPr="00100DFA" w:rsidRDefault="00EA377E" w:rsidP="00F71F27">
      <w:pPr>
        <w:spacing w:after="60"/>
        <w:rPr>
          <w:rFonts w:eastAsia="Times New Roman" w:cs="Times New Roman"/>
          <w:szCs w:val="24"/>
        </w:rPr>
      </w:pPr>
      <w:r w:rsidRPr="00100DFA">
        <w:rPr>
          <w:rFonts w:eastAsia="Times New Roman" w:cs="Times New Roman"/>
          <w:b/>
          <w:color w:val="000000"/>
          <w:szCs w:val="24"/>
        </w:rPr>
        <w:t>The communication infrastructure in the Republic of Serbia needs to be further improved</w:t>
      </w:r>
      <w:r w:rsidRPr="00100DFA">
        <w:rPr>
          <w:rFonts w:eastAsia="Times New Roman" w:cs="Times New Roman"/>
          <w:color w:val="000000"/>
          <w:szCs w:val="24"/>
        </w:rPr>
        <w:t xml:space="preserve">. </w:t>
      </w:r>
      <w:r w:rsidRPr="00100DFA">
        <w:rPr>
          <w:rFonts w:eastAsia="Times New Roman" w:cs="Times New Roman"/>
          <w:b/>
          <w:color w:val="000000"/>
          <w:szCs w:val="24"/>
        </w:rPr>
        <w:t>The development of communication infrastructure in rural areas</w:t>
      </w:r>
      <w:r w:rsidRPr="00100DFA">
        <w:rPr>
          <w:rFonts w:eastAsia="Times New Roman" w:cs="Times New Roman"/>
          <w:color w:val="000000"/>
          <w:szCs w:val="24"/>
        </w:rPr>
        <w:t xml:space="preserve"> (“white or grey zones”) takes place through the Project: Construction of broadband ICT in rural areas of the Republic of Serbia. Phase 1 includes the construction of communication infrastructure in 706 rural settlements in the “white zones”. So far, the optical network was constructed in 118 settlements, and the construction began in 161 more settlements. Through the Project: Connected Schools, implemented in the period from 2018 to June 2023, fast, reliable and secure internet covers more than 3,800 school facilities of primary and secondary schools in the Republic of Serbia, with more than 35,000 teaching rooms, where more than 730,000 pupils and students are educated, and employing more than </w:t>
      </w:r>
      <w:r w:rsidRPr="00100DFA">
        <w:rPr>
          <w:rFonts w:eastAsia="Times New Roman" w:cs="Times New Roman"/>
          <w:szCs w:val="24"/>
        </w:rPr>
        <w:t>100,000 teachers and professors.</w:t>
      </w:r>
    </w:p>
    <w:p w14:paraId="764E7949" w14:textId="77777777" w:rsidR="00EA377E" w:rsidRPr="00100DFA" w:rsidRDefault="00EA377E" w:rsidP="00F71F27">
      <w:pPr>
        <w:spacing w:after="60"/>
        <w:rPr>
          <w:rFonts w:eastAsia="Times New Roman" w:cs="Times New Roman"/>
          <w:szCs w:val="24"/>
        </w:rPr>
      </w:pPr>
      <w:r w:rsidRPr="00100DFA">
        <w:rPr>
          <w:rFonts w:eastAsia="Times New Roman" w:cs="Times New Roman"/>
          <w:b/>
          <w:color w:val="000000"/>
          <w:szCs w:val="24"/>
        </w:rPr>
        <w:t>The focus of the Government is on the positioning of the national eGovernment Portal as a principal place for the provision of e-services.</w:t>
      </w:r>
      <w:r w:rsidRPr="00100DFA">
        <w:rPr>
          <w:rFonts w:eastAsia="Times New Roman" w:cs="Times New Roman"/>
          <w:color w:val="000000"/>
          <w:szCs w:val="24"/>
        </w:rPr>
        <w:t xml:space="preserve"> The eGovernment Portal</w:t>
      </w:r>
      <w:r w:rsidRPr="00100DFA">
        <w:rPr>
          <w:rFonts w:eastAsia="Times New Roman" w:cs="Times New Roman"/>
          <w:szCs w:val="24"/>
        </w:rPr>
        <w:t xml:space="preserve">, as a unique eCounter for the state authorities’ services (the employees of the public administration exchanged electronic documents </w:t>
      </w:r>
      <w:r w:rsidRPr="00100DFA">
        <w:rPr>
          <w:rFonts w:eastAsia="Times New Roman" w:cs="Times New Roman"/>
          <w:i/>
          <w:iCs/>
          <w:szCs w:val="24"/>
        </w:rPr>
        <w:t>ex officio</w:t>
      </w:r>
      <w:r w:rsidRPr="00100DFA">
        <w:rPr>
          <w:rFonts w:eastAsia="Times New Roman" w:cs="Times New Roman"/>
          <w:szCs w:val="24"/>
        </w:rPr>
        <w:t xml:space="preserve"> 170 million times), has enabled easier and faster online communication with the </w:t>
      </w:r>
      <w:r w:rsidRPr="00100DFA">
        <w:rPr>
          <w:rFonts w:eastAsia="Times New Roman" w:cs="Times New Roman"/>
          <w:szCs w:val="24"/>
        </w:rPr>
        <w:lastRenderedPageBreak/>
        <w:t>public administration, by using computers or smart phones. These services are used by as many as two million citizens, while almost three million documents were sent to the e-mailbox within the eGovernment Portal. Some of the most used services are scheduling appointments for enrolment in primary school, submission of applications for enrolment in a preschool institution, еTalents, еConsents, еCertificates from the official registers, еKindergarten.</w:t>
      </w:r>
      <w:r w:rsidRPr="00100DFA">
        <w:rPr>
          <w:rFonts w:eastAsia="Times New Roman" w:cs="Times New Roman"/>
          <w:b/>
          <w:color w:val="000000"/>
          <w:szCs w:val="24"/>
        </w:rPr>
        <w:t xml:space="preserve"> State Data Centre in Kragujevac</w:t>
      </w:r>
      <w:r w:rsidRPr="00100DFA">
        <w:rPr>
          <w:rFonts w:eastAsia="Times New Roman" w:cs="Times New Roman"/>
          <w:szCs w:val="24"/>
        </w:rPr>
        <w:t xml:space="preserve"> for data management and storage </w:t>
      </w:r>
      <w:r w:rsidRPr="00100DFA">
        <w:rPr>
          <w:rFonts w:eastAsia="Times New Roman" w:cs="Times New Roman"/>
          <w:b/>
          <w:bCs/>
          <w:szCs w:val="24"/>
        </w:rPr>
        <w:t>was awarded an international certificate</w:t>
      </w:r>
      <w:r w:rsidRPr="00100DFA">
        <w:rPr>
          <w:rFonts w:eastAsia="Times New Roman" w:cs="Times New Roman"/>
          <w:b/>
          <w:bCs/>
          <w:szCs w:val="24"/>
          <w:vertAlign w:val="superscript"/>
        </w:rPr>
        <w:footnoteReference w:id="87"/>
      </w:r>
      <w:r w:rsidRPr="00100DFA">
        <w:rPr>
          <w:rFonts w:eastAsia="Times New Roman" w:cs="Times New Roman"/>
          <w:b/>
          <w:bCs/>
          <w:szCs w:val="24"/>
        </w:rPr>
        <w:t xml:space="preserve"> </w:t>
      </w:r>
      <w:r w:rsidRPr="00100DFA">
        <w:rPr>
          <w:rFonts w:eastAsia="Times New Roman" w:cs="Times New Roman"/>
          <w:szCs w:val="24"/>
          <w:shd w:val="clear" w:color="auto" w:fill="FFFFFF"/>
        </w:rPr>
        <w:t>for meeting the highest level of reliability, security and equipment and data storage efficiency - Certificate for Class 4.</w:t>
      </w:r>
      <w:r w:rsidRPr="00100DFA">
        <w:rPr>
          <w:rFonts w:eastAsia="Times New Roman" w:cs="Times New Roman"/>
          <w:szCs w:val="24"/>
        </w:rPr>
        <w:t xml:space="preserve"> </w:t>
      </w:r>
    </w:p>
    <w:p w14:paraId="3B8FE01A" w14:textId="77777777" w:rsidR="00EA377E" w:rsidRPr="00100DFA" w:rsidRDefault="00EA377E" w:rsidP="00F71F27">
      <w:pPr>
        <w:widowControl w:val="0"/>
        <w:spacing w:after="60"/>
        <w:rPr>
          <w:rFonts w:eastAsia="Times New Roman" w:cs="Times New Roman"/>
          <w:color w:val="000000"/>
          <w:szCs w:val="24"/>
        </w:rPr>
      </w:pPr>
      <w:r w:rsidRPr="00100DFA">
        <w:rPr>
          <w:rFonts w:eastAsia="Times New Roman" w:cs="Times New Roman"/>
          <w:color w:val="000000"/>
          <w:szCs w:val="24"/>
        </w:rPr>
        <w:t xml:space="preserve">The Republic of Serbia is the 4th in Europe (after the Republic of Estonia, French Republic and the Republic of Lithuania) and 11th in the world (out of 198 states), according to the </w:t>
      </w:r>
      <w:r w:rsidRPr="00100DFA">
        <w:rPr>
          <w:rFonts w:eastAsia="Times New Roman" w:cs="Times New Roman"/>
          <w:b/>
          <w:iCs/>
          <w:color w:val="000000"/>
          <w:szCs w:val="24"/>
        </w:rPr>
        <w:t>GovTech index of maturity of technologies in public administration,</w:t>
      </w:r>
      <w:r w:rsidRPr="00100DFA">
        <w:rPr>
          <w:rFonts w:eastAsia="Times New Roman" w:cs="Times New Roman"/>
          <w:color w:val="000000"/>
          <w:szCs w:val="24"/>
        </w:rPr>
        <w:t xml:space="preserve"> determined by the World Bank, which measures the improvement of all aspects of state administration through digitization. In just two years, the Republic of Serbia advanced 40 positions on this index, which ranks it among the most successful in the world.</w:t>
      </w:r>
    </w:p>
    <w:p w14:paraId="19952595" w14:textId="77777777" w:rsidR="00EA377E" w:rsidRPr="00100DFA" w:rsidRDefault="00EA377E" w:rsidP="00F71F27">
      <w:pPr>
        <w:spacing w:after="60"/>
        <w:rPr>
          <w:rFonts w:eastAsia="Times New Roman" w:cs="Times New Roman"/>
          <w:szCs w:val="24"/>
        </w:rPr>
      </w:pPr>
      <w:r w:rsidRPr="00100DFA">
        <w:rPr>
          <w:rFonts w:eastAsia="Calibri" w:cs="Times New Roman"/>
          <w:szCs w:val="24"/>
        </w:rPr>
        <w:t xml:space="preserve">The central information system in the field of catering and tourism, </w:t>
      </w:r>
      <w:r w:rsidRPr="00100DFA">
        <w:rPr>
          <w:rFonts w:eastAsia="Calibri" w:cs="Times New Roman"/>
          <w:b/>
          <w:szCs w:val="24"/>
        </w:rPr>
        <w:t>eTourist</w:t>
      </w:r>
      <w:r w:rsidRPr="00100DFA">
        <w:rPr>
          <w:rFonts w:eastAsia="Calibri" w:cs="Times New Roman"/>
          <w:szCs w:val="24"/>
        </w:rPr>
        <w:t>, has been since 2022 the source of data on tourist traffic (the number of arrivals and overnight stays) and accommodation capacities, published by the Statistical Office of the Republic of Serbia. A total of</w:t>
      </w:r>
      <w:r w:rsidRPr="00100DFA">
        <w:rPr>
          <w:rFonts w:eastAsia="Times New Roman" w:cs="Times New Roman"/>
          <w:szCs w:val="24"/>
        </w:rPr>
        <w:t xml:space="preserve"> 24,158 of hospitality facilities with accommodation units were registered up to and including September 2023. Furthermore, the new Travel Agency module was released into production on 1 October 2023 and is a unique place and a mandatory way of keeping records of all travel agencies prescribed by the Law on Tourism, as well as the only instrument through which travel guarantee certificates are issued. The records of sold tourist trips also enable through the module monitoring of the turnover of travel agencies, guaranteed by the obtained amount of the travel guarantee. The new module released into production is a mandatory way of keeping records for all travel agencies prescribed by the Law on Tourism.</w:t>
      </w:r>
    </w:p>
    <w:p w14:paraId="09CF7A55" w14:textId="77777777" w:rsidR="00EA377E" w:rsidRPr="00100DFA" w:rsidRDefault="00EA377E" w:rsidP="00F71F27">
      <w:pPr>
        <w:widowControl w:val="0"/>
        <w:spacing w:after="60"/>
        <w:rPr>
          <w:rFonts w:eastAsia="Times New Roman" w:cs="Times New Roman"/>
          <w:szCs w:val="24"/>
        </w:rPr>
      </w:pPr>
      <w:r w:rsidRPr="00100DFA">
        <w:rPr>
          <w:rFonts w:eastAsia="Calibri" w:cs="Times New Roman"/>
          <w:szCs w:val="24"/>
        </w:rPr>
        <w:t xml:space="preserve">The </w:t>
      </w:r>
      <w:r w:rsidRPr="00100DFA">
        <w:rPr>
          <w:rFonts w:eastAsia="Calibri" w:cs="Times New Roman"/>
          <w:b/>
          <w:szCs w:val="24"/>
        </w:rPr>
        <w:t>eConsultations Portal</w:t>
      </w:r>
      <w:r w:rsidRPr="00100DFA">
        <w:rPr>
          <w:rFonts w:eastAsia="Calibri" w:cs="Times New Roman"/>
          <w:szCs w:val="24"/>
        </w:rPr>
        <w:t xml:space="preserve"> contributes to participation of the public, primarily citizens, in the process of preparing and adopting regulations and public policy documents. The number of citizens using this Portal is cumulatively increasing and amounts to </w:t>
      </w:r>
      <w:r w:rsidRPr="00100DFA">
        <w:rPr>
          <w:rFonts w:eastAsia="Times New Roman" w:cs="Times New Roman"/>
          <w:szCs w:val="24"/>
        </w:rPr>
        <w:t>342 up to and including October 2023.</w:t>
      </w:r>
    </w:p>
    <w:p w14:paraId="7794C101"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Republic of Serbia, in the previous period, through the pilot project, </w:t>
      </w:r>
      <w:r w:rsidRPr="00100DFA">
        <w:rPr>
          <w:rFonts w:eastAsia="Times New Roman" w:cs="Times New Roman"/>
          <w:b/>
          <w:bCs/>
          <w:szCs w:val="24"/>
        </w:rPr>
        <w:t xml:space="preserve">digitalized the preparation process of the Economic Reform Programme document, </w:t>
      </w:r>
      <w:r w:rsidRPr="00100DFA">
        <w:rPr>
          <w:rFonts w:eastAsia="Times New Roman" w:cs="Times New Roman"/>
          <w:szCs w:val="24"/>
        </w:rPr>
        <w:t>from the analysis of the main obstacles by fields, proposing structural reforms, to defining costs and sources of financing. The Portal was used in drafting the Economic Reform Programme for the period  2024</w:t>
      </w:r>
      <w:r w:rsidRPr="00100DFA">
        <w:rPr>
          <w:rFonts w:eastAsia="Times New Roman" w:cs="Times New Roman"/>
          <w:szCs w:val="24"/>
        </w:rPr>
        <w:sym w:font="Symbol" w:char="F02D"/>
      </w:r>
      <w:r w:rsidRPr="00100DFA">
        <w:rPr>
          <w:rFonts w:eastAsia="Times New Roman" w:cs="Times New Roman"/>
          <w:szCs w:val="24"/>
        </w:rPr>
        <w:t>2026.</w:t>
      </w:r>
    </w:p>
    <w:p w14:paraId="20BD310F" w14:textId="77777777"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92" w:name="_Toc154064117"/>
      <w:bookmarkStart w:id="93" w:name="_Toc155793389"/>
      <w:bookmarkStart w:id="94" w:name="_Toc156201390"/>
      <w:r w:rsidRPr="00E138DB">
        <w:rPr>
          <w:rFonts w:eastAsiaTheme="majorEastAsia" w:cstheme="majorBidi"/>
          <w:b/>
          <w:lang w:val="sr-Cyrl-RS"/>
        </w:rPr>
        <w:t>5.2.3 Area REFORM OF THE ENERGY MARKET</w:t>
      </w:r>
      <w:bookmarkEnd w:id="92"/>
      <w:bookmarkEnd w:id="93"/>
      <w:bookmarkEnd w:id="94"/>
    </w:p>
    <w:p w14:paraId="150FE34B"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 xml:space="preserve">The energy sector in the Republic of Serbia accounts for about 4% of GDP. </w:t>
      </w:r>
      <w:r w:rsidRPr="00100DFA">
        <w:rPr>
          <w:rFonts w:eastAsia="Calibri" w:cs="Times New Roman"/>
          <w:bCs/>
          <w:szCs w:val="24"/>
        </w:rPr>
        <w:t>In order to increase the contribution of the energy sector to economic growth, it is necessary to improve the energy efficiency</w:t>
      </w:r>
      <w:r w:rsidRPr="00100DFA">
        <w:rPr>
          <w:rFonts w:eastAsia="Times New Roman" w:cs="Times New Roman"/>
          <w:szCs w:val="24"/>
        </w:rPr>
        <w:t>, increase the volume of investments in the construction of new capacities, strengthen the internal market, restructure public enterprises, increase the level of energy security, additionally adjust energy prices, implement the decarbonisation process and increase the use of the RES. It is necessary to align the national legislation with the EU acquis and achieve a greater level of regional cooperation.</w:t>
      </w:r>
    </w:p>
    <w:p w14:paraId="1D8F7BBB" w14:textId="77777777" w:rsidR="00EA377E" w:rsidRPr="00100DFA" w:rsidRDefault="00EA377E" w:rsidP="00F71F27">
      <w:pPr>
        <w:spacing w:after="60"/>
        <w:rPr>
          <w:rFonts w:eastAsia="Times New Roman" w:cs="Times New Roman"/>
          <w:szCs w:val="24"/>
        </w:rPr>
      </w:pPr>
      <w:r w:rsidRPr="00100DFA">
        <w:rPr>
          <w:rFonts w:eastAsia="Calibri" w:cs="Times New Roman"/>
          <w:szCs w:val="24"/>
        </w:rPr>
        <w:t>Of the total electricity generated in the Republic of Serbia, coal-fired thermal power plants produced 66%, hydropower plants 26.1%, thermal power plants – heating plants 3.3%, wind power plants 2.7%, and other power plants 1.9% of electricity in 2022 (EPS AD generates approx. 94% of the total electricity</w:t>
      </w:r>
      <w:r w:rsidRPr="00100DFA">
        <w:rPr>
          <w:rFonts w:eastAsia="Times New Roman" w:cs="Times New Roman"/>
          <w:szCs w:val="24"/>
        </w:rPr>
        <w:t>)</w:t>
      </w:r>
      <w:r w:rsidRPr="00100DFA">
        <w:rPr>
          <w:rFonts w:eastAsia="Times New Roman" w:cs="Times New Roman"/>
          <w:szCs w:val="24"/>
          <w:vertAlign w:val="superscript"/>
        </w:rPr>
        <w:footnoteReference w:id="88"/>
      </w:r>
      <w:r w:rsidRPr="00100DFA">
        <w:rPr>
          <w:rFonts w:eastAsia="Times New Roman" w:cs="Times New Roman"/>
          <w:szCs w:val="24"/>
        </w:rPr>
        <w:t xml:space="preserve">. </w:t>
      </w:r>
      <w:r w:rsidRPr="00100DFA">
        <w:rPr>
          <w:rFonts w:eastAsia="Calibri" w:cs="Times New Roman"/>
          <w:szCs w:val="24"/>
        </w:rPr>
        <w:t xml:space="preserve">Losses in the distribution network are still high and amount to 11.22% of the electricity taken into the distribution system in 2022. The reliability of electricity supply has been improved as </w:t>
      </w:r>
      <w:r w:rsidRPr="00100DFA">
        <w:rPr>
          <w:rFonts w:eastAsia="Calibri" w:cs="Times New Roman"/>
          <w:szCs w:val="24"/>
        </w:rPr>
        <w:lastRenderedPageBreak/>
        <w:t xml:space="preserve">measured by reducing the value of the SAIFI index: </w:t>
      </w:r>
      <w:r w:rsidRPr="00100DFA">
        <w:rPr>
          <w:rFonts w:eastAsia="Times New Roman" w:cs="Times New Roman"/>
          <w:szCs w:val="24"/>
        </w:rPr>
        <w:t>6.93 in 2022 (8,27 in 2021) and SAIDI index: 617 in 2022 (892 in 2021)</w:t>
      </w:r>
      <w:r w:rsidRPr="00100DFA">
        <w:rPr>
          <w:rFonts w:eastAsia="Times New Roman" w:cs="Times New Roman"/>
          <w:szCs w:val="24"/>
          <w:vertAlign w:val="superscript"/>
        </w:rPr>
        <w:footnoteReference w:id="89"/>
      </w:r>
      <w:r w:rsidRPr="00100DFA">
        <w:rPr>
          <w:rFonts w:eastAsia="Times New Roman" w:cs="Times New Roman"/>
          <w:szCs w:val="24"/>
        </w:rPr>
        <w:t>.</w:t>
      </w:r>
    </w:p>
    <w:p w14:paraId="248A735A"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 xml:space="preserve">It is necessary to adopt long-term strategic documents in order to determine energy and climate goals. </w:t>
      </w:r>
      <w:r w:rsidRPr="00100DFA">
        <w:rPr>
          <w:rFonts w:eastAsia="Calibri" w:cs="Times New Roman"/>
          <w:szCs w:val="24"/>
        </w:rPr>
        <w:t xml:space="preserve">Two of the most important strategic documents for the energy sector have been prepared: </w:t>
      </w:r>
      <w:r w:rsidRPr="00100DFA">
        <w:rPr>
          <w:rFonts w:eastAsia="Calibri" w:cs="Times New Roman"/>
          <w:iCs/>
          <w:szCs w:val="24"/>
        </w:rPr>
        <w:t>Integrated National Energy and Climate Plan of the Republic of Serbia for the period until 2030, with the projections until 2050,</w:t>
      </w:r>
      <w:r w:rsidRPr="00100DFA">
        <w:rPr>
          <w:rFonts w:eastAsia="Calibri" w:cs="Times New Roman"/>
          <w:szCs w:val="24"/>
        </w:rPr>
        <w:t xml:space="preserve"> as well as the </w:t>
      </w:r>
      <w:r w:rsidRPr="00100DFA">
        <w:rPr>
          <w:rFonts w:eastAsia="Calibri" w:cs="Times New Roman"/>
          <w:iCs/>
          <w:szCs w:val="24"/>
        </w:rPr>
        <w:t>Energy Development Strategy of the Republic of Serbia for the period until 2040, with the projections until 2050.</w:t>
      </w:r>
      <w:r w:rsidRPr="00100DFA">
        <w:rPr>
          <w:rFonts w:eastAsia="Calibri" w:cs="Times New Roman"/>
          <w:szCs w:val="24"/>
        </w:rPr>
        <w:t xml:space="preserve"> These strategic documents will be a road map of energy transition of the Republic of Serbia. The drafts of these documents provide for an increase in the RES capacity, improvement in the energy efficiency and reduction in the emission of greenhouse gases. The last amendments to the </w:t>
      </w:r>
      <w:r w:rsidRPr="00100DFA">
        <w:rPr>
          <w:rFonts w:eastAsia="Calibri" w:cs="Times New Roman"/>
          <w:i/>
          <w:iCs/>
          <w:szCs w:val="24"/>
        </w:rPr>
        <w:t>Energy Law</w:t>
      </w:r>
      <w:r w:rsidRPr="00100DFA">
        <w:rPr>
          <w:rFonts w:eastAsia="Calibri" w:cs="Times New Roman"/>
          <w:szCs w:val="24"/>
        </w:rPr>
        <w:t xml:space="preserve"> </w:t>
      </w:r>
      <w:r w:rsidRPr="00100DFA">
        <w:rPr>
          <w:rFonts w:eastAsia="Times New Roman" w:cs="Times New Roman"/>
          <w:szCs w:val="24"/>
        </w:rPr>
        <w:t>(</w:t>
      </w:r>
      <w:r w:rsidRPr="00100DFA">
        <w:rPr>
          <w:rFonts w:eastAsia="Times New Roman" w:cs="Times New Roman"/>
          <w:i/>
          <w:iCs/>
          <w:szCs w:val="24"/>
        </w:rPr>
        <w:t>Official Gazette of the Republic of Serbia</w:t>
      </w:r>
      <w:r w:rsidRPr="00100DFA">
        <w:rPr>
          <w:rFonts w:eastAsia="Times New Roman" w:cs="Times New Roman"/>
          <w:szCs w:val="24"/>
        </w:rPr>
        <w:t xml:space="preserve">, Nos. 145/14, 95/18, 40/21, 35/23, 62/23) of July 2023 will contribute to complete unbundling of the business activities of transport and supply in the field of gas, as well as corresponding unbundling of business activities in the electricity sector. A novelty is the establishment of the Republic Commission on Energy Network, as an independent and autonomous body to exercise control over the electricity transmission system operators and natural gas transport system operators, whose founder is the Republic of Serbia. Priority projects in the energy sector are defined under the starting points of the Energy Infrastructure Development Plan and Energy Efficiency Measures for the period until 2028 with projections until 2030, adopted in June 2023. The Programme for the Strategy implementation, to be prepared and adopted by the Government, after the adoption of the Energy Development Strategy of the Republic of Serbia until 2040 with the projections until  2050, will define projects, Measures and activities in the energy sector of the Republic of Serbia, for a three-year period. </w:t>
      </w:r>
    </w:p>
    <w:p w14:paraId="6E7802EF"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 xml:space="preserve">Existing power plants emit large amounts of harmful gases including the greenhouse  gases, which has an adverse effect on the environment and human health. </w:t>
      </w:r>
      <w:r w:rsidRPr="00100DFA">
        <w:rPr>
          <w:rFonts w:eastAsia="Calibri" w:cs="Times New Roman"/>
          <w:szCs w:val="24"/>
        </w:rPr>
        <w:t>The energy sector is one of the biggest air polluters in the Republic of Serbia. Sulphur dioxide (SO</w:t>
      </w:r>
      <w:r w:rsidRPr="00100DFA">
        <w:rPr>
          <w:rFonts w:eastAsia="Calibri" w:cs="Times New Roman"/>
          <w:szCs w:val="24"/>
          <w:vertAlign w:val="subscript"/>
        </w:rPr>
        <w:t>2</w:t>
      </w:r>
      <w:r w:rsidRPr="00100DFA">
        <w:rPr>
          <w:rFonts w:eastAsia="Calibri" w:cs="Times New Roman"/>
          <w:szCs w:val="24"/>
        </w:rPr>
        <w:t>) emissions in 2021 amounted to 378.2 kilotons (Gg), which is by 9.4% less than in 2020. The largest emission of SO</w:t>
      </w:r>
      <w:r w:rsidRPr="00100DFA">
        <w:rPr>
          <w:rFonts w:eastAsia="Calibri" w:cs="Times New Roman"/>
          <w:szCs w:val="24"/>
          <w:vertAlign w:val="subscript"/>
        </w:rPr>
        <w:t>2</w:t>
      </w:r>
      <w:r w:rsidRPr="00100DFA">
        <w:rPr>
          <w:rFonts w:eastAsia="Calibri" w:cs="Times New Roman"/>
          <w:szCs w:val="24"/>
        </w:rPr>
        <w:t xml:space="preserve"> originates from the electricity, gas and steam supply sector (primarily thermal power plants within EPS AD that use lignite</w:t>
      </w:r>
      <w:r w:rsidRPr="00100DFA">
        <w:rPr>
          <w:rFonts w:eastAsia="Times New Roman" w:cs="Times New Roman"/>
          <w:szCs w:val="24"/>
          <w:vertAlign w:val="superscript"/>
        </w:rPr>
        <w:footnoteReference w:id="90"/>
      </w:r>
      <w:r w:rsidRPr="00100DFA">
        <w:rPr>
          <w:rFonts w:eastAsia="Times New Roman" w:cs="Times New Roman"/>
          <w:szCs w:val="24"/>
        </w:rPr>
        <w:t>) with a share of 92.4% and drop of 8.4% compared to 2020</w:t>
      </w:r>
      <w:r w:rsidRPr="00100DFA">
        <w:rPr>
          <w:rFonts w:eastAsia="Times New Roman" w:cs="Times New Roman"/>
          <w:szCs w:val="24"/>
          <w:vertAlign w:val="superscript"/>
        </w:rPr>
        <w:footnoteReference w:id="91"/>
      </w:r>
      <w:r w:rsidRPr="00100DFA">
        <w:rPr>
          <w:rFonts w:eastAsia="Times New Roman" w:cs="Times New Roman"/>
          <w:szCs w:val="24"/>
        </w:rPr>
        <w:t xml:space="preserve">. </w:t>
      </w:r>
      <w:r w:rsidRPr="00100DFA">
        <w:rPr>
          <w:rFonts w:eastAsia="Calibri" w:cs="Times New Roman"/>
          <w:szCs w:val="24"/>
        </w:rPr>
        <w:t>Thermal power plant (TPP) Kostolac B is the only thermal power plant in the Republic of Serbia with the installation intended for the flue-gas desulphurisation (FGD). The construction of a FGD installation in TPP Nikola Tesla A is in a final stage and will contribute to the reduction of SO</w:t>
      </w:r>
      <w:r w:rsidRPr="00100DFA">
        <w:rPr>
          <w:rFonts w:eastAsia="Calibri" w:cs="Times New Roman"/>
          <w:szCs w:val="24"/>
          <w:vertAlign w:val="subscript"/>
        </w:rPr>
        <w:t xml:space="preserve">2 </w:t>
      </w:r>
      <w:r w:rsidRPr="00100DFA">
        <w:rPr>
          <w:rFonts w:eastAsia="Calibri" w:cs="Times New Roman"/>
          <w:szCs w:val="24"/>
        </w:rPr>
        <w:t>emission to the level below</w:t>
      </w:r>
      <w:r w:rsidRPr="00100DFA">
        <w:rPr>
          <w:rFonts w:eastAsia="Times New Roman" w:cs="Times New Roman"/>
          <w:szCs w:val="24"/>
        </w:rPr>
        <w:t xml:space="preserve"> 200 mg/Nm</w:t>
      </w:r>
      <w:r w:rsidRPr="00100DFA">
        <w:rPr>
          <w:rFonts w:eastAsia="Times New Roman" w:cs="Times New Roman"/>
          <w:szCs w:val="24"/>
          <w:vertAlign w:val="superscript"/>
        </w:rPr>
        <w:t>3</w:t>
      </w:r>
      <w:r w:rsidRPr="00100DFA">
        <w:rPr>
          <w:rFonts w:eastAsia="Times New Roman" w:cs="Times New Roman"/>
          <w:szCs w:val="24"/>
        </w:rPr>
        <w:t>, аnd the emission of powdery substance to less than 20 mg/m</w:t>
      </w:r>
      <w:r w:rsidRPr="00100DFA">
        <w:rPr>
          <w:rFonts w:eastAsia="Times New Roman" w:cs="Times New Roman"/>
          <w:szCs w:val="24"/>
          <w:vertAlign w:val="superscript"/>
        </w:rPr>
        <w:t>3</w:t>
      </w:r>
      <w:r w:rsidRPr="00100DFA">
        <w:rPr>
          <w:rFonts w:eastAsia="Times New Roman" w:cs="Times New Roman"/>
          <w:szCs w:val="24"/>
        </w:rPr>
        <w:t xml:space="preserve">. The construction of a FGD installation in TPP Nikola Tesla B is underway and will enable the reduction of </w:t>
      </w:r>
      <w:r w:rsidRPr="00100DFA">
        <w:rPr>
          <w:rFonts w:eastAsia="Calibri" w:cs="Times New Roman"/>
          <w:szCs w:val="24"/>
        </w:rPr>
        <w:t>SO</w:t>
      </w:r>
      <w:r w:rsidRPr="00100DFA">
        <w:rPr>
          <w:rFonts w:eastAsia="Calibri" w:cs="Times New Roman"/>
          <w:szCs w:val="24"/>
          <w:vertAlign w:val="subscript"/>
        </w:rPr>
        <w:t xml:space="preserve">2 </w:t>
      </w:r>
      <w:r w:rsidRPr="00100DFA">
        <w:rPr>
          <w:rFonts w:eastAsia="Calibri" w:cs="Times New Roman"/>
          <w:szCs w:val="24"/>
        </w:rPr>
        <w:t>emissions by about 20 times. Equipment for the reduction of  nitrogen oxides (NO</w:t>
      </w:r>
      <w:r w:rsidRPr="00100DFA">
        <w:rPr>
          <w:rFonts w:eastAsia="Calibri" w:cs="Times New Roman"/>
          <w:szCs w:val="24"/>
          <w:vertAlign w:val="subscript"/>
        </w:rPr>
        <w:t>x</w:t>
      </w:r>
      <w:r w:rsidRPr="00100DFA">
        <w:rPr>
          <w:rFonts w:eastAsia="Calibri" w:cs="Times New Roman"/>
          <w:szCs w:val="24"/>
        </w:rPr>
        <w:t>) was installed in TPP Nikola Tesla A with primary measures, and the full application of this mechanism is planned until 2026. In TPP Nikola Tesla B, equipment for the</w:t>
      </w:r>
      <w:r w:rsidRPr="00100DFA">
        <w:rPr>
          <w:rFonts w:eastAsia="Times New Roman" w:cs="Times New Roman"/>
          <w:szCs w:val="24"/>
        </w:rPr>
        <w:t xml:space="preserve"> reduction of nitrogen oxides emissions with primary measures on B1 block was installed, while the completion of works and full application of this mechanism is planned until 2026 by installing the equipment for the reduction of nitrogen oxides emissions with primary measures on B2 block as well. After full implementation of primary measures for the reduction of nitrogen oxides emissions to the 200 mg/m</w:t>
      </w:r>
      <w:r w:rsidRPr="00100DFA">
        <w:rPr>
          <w:rFonts w:eastAsia="Times New Roman" w:cs="Times New Roman"/>
          <w:szCs w:val="24"/>
          <w:vertAlign w:val="superscript"/>
        </w:rPr>
        <w:t>3</w:t>
      </w:r>
      <w:r w:rsidRPr="00100DFA">
        <w:rPr>
          <w:rFonts w:eastAsia="Times New Roman" w:cs="Times New Roman"/>
          <w:szCs w:val="24"/>
        </w:rPr>
        <w:t xml:space="preserve"> level on the boilers in TPP Nikola Tesla A and TPP Nikola Tesla B, in the coming period, secondary measures, which would additionally reduce the NOx emissions to values below 170 mg/Nm</w:t>
      </w:r>
      <w:r w:rsidRPr="00100DFA">
        <w:rPr>
          <w:rFonts w:eastAsia="Times New Roman" w:cs="Times New Roman"/>
          <w:szCs w:val="24"/>
          <w:vertAlign w:val="superscript"/>
        </w:rPr>
        <w:t xml:space="preserve">3 </w:t>
      </w:r>
      <w:r w:rsidRPr="00100DFA">
        <w:rPr>
          <w:rFonts w:eastAsia="Times New Roman" w:cs="Times New Roman"/>
          <w:szCs w:val="24"/>
        </w:rPr>
        <w:t>are planned as well. In TPP Kostolac B, the project for the reduction of nitrogen oxides emissions with primary measures was completed. (NOx emissions after the project implementation amount to approx. 220 mg/m</w:t>
      </w:r>
      <w:r w:rsidRPr="00100DFA">
        <w:rPr>
          <w:rFonts w:eastAsia="Times New Roman" w:cs="Times New Roman"/>
          <w:szCs w:val="24"/>
          <w:vertAlign w:val="superscript"/>
        </w:rPr>
        <w:t>3</w:t>
      </w:r>
      <w:r w:rsidRPr="00100DFA">
        <w:rPr>
          <w:rFonts w:eastAsia="Times New Roman" w:cs="Times New Roman"/>
          <w:szCs w:val="24"/>
        </w:rPr>
        <w:t>). On both blocks of ТPP Kostolac B there are low-nitrogen burners, and the works on introduction of secondary denitrification measures are underway, which will further contribute to the reduction of NOx emissions to the level below 170 mg/Nm</w:t>
      </w:r>
      <w:r w:rsidRPr="00100DFA">
        <w:rPr>
          <w:rFonts w:eastAsia="Times New Roman" w:cs="Times New Roman"/>
          <w:szCs w:val="24"/>
          <w:vertAlign w:val="superscript"/>
        </w:rPr>
        <w:t>3</w:t>
      </w:r>
      <w:r w:rsidRPr="00100DFA">
        <w:rPr>
          <w:rFonts w:eastAsia="Times New Roman" w:cs="Times New Roman"/>
          <w:szCs w:val="24"/>
        </w:rPr>
        <w:t xml:space="preserve"> </w:t>
      </w:r>
      <w:r w:rsidRPr="00100DFA">
        <w:rPr>
          <w:rFonts w:eastAsia="Times New Roman" w:cs="Times New Roman"/>
          <w:szCs w:val="24"/>
          <w:vertAlign w:val="superscript"/>
        </w:rPr>
        <w:footnoteReference w:id="92"/>
      </w:r>
      <w:r w:rsidRPr="00100DFA">
        <w:rPr>
          <w:rFonts w:eastAsia="Times New Roman" w:cs="Times New Roman"/>
          <w:szCs w:val="24"/>
        </w:rPr>
        <w:t xml:space="preserve">. The operation of power plants which remain in operation will be aligned with </w:t>
      </w:r>
      <w:r w:rsidRPr="00100DFA">
        <w:rPr>
          <w:rFonts w:eastAsia="Times New Roman" w:cs="Times New Roman"/>
          <w:szCs w:val="24"/>
        </w:rPr>
        <w:lastRenderedPageBreak/>
        <w:t xml:space="preserve">the provisions of the Law on Environmental Protection. The Government adopted a Conclusion recommending to public institutions to shut down boiler rooms with the capacity below 50 MW, which use as an energy source coal, residual fuel oil or fuel oil, and for which there are technical possibilities of connection to the remote heating system or gas pipeline. </w:t>
      </w:r>
      <w:r w:rsidRPr="00100DFA">
        <w:rPr>
          <w:rFonts w:eastAsia="Calibri" w:cs="Times New Roman"/>
          <w:szCs w:val="24"/>
        </w:rPr>
        <w:t xml:space="preserve">The practice of charging fees for the protection and improvement of the environment in accordance with the </w:t>
      </w:r>
      <w:r w:rsidRPr="00100DFA">
        <w:rPr>
          <w:rFonts w:eastAsia="Calibri" w:cs="Times New Roman"/>
          <w:i/>
          <w:szCs w:val="24"/>
        </w:rPr>
        <w:t>Law on Fees for the Use of Public Goods</w:t>
      </w:r>
      <w:r w:rsidRPr="00100DFA">
        <w:rPr>
          <w:rFonts w:eastAsia="Calibri" w:cs="Times New Roman"/>
          <w:szCs w:val="24"/>
        </w:rPr>
        <w:t xml:space="preserve"> (</w:t>
      </w:r>
      <w:r w:rsidRPr="00100DFA">
        <w:rPr>
          <w:rFonts w:eastAsia="Calibri" w:cs="Times New Roman"/>
          <w:i/>
          <w:iCs/>
          <w:szCs w:val="24"/>
        </w:rPr>
        <w:t>Official Gazette of the Republic of Serbia</w:t>
      </w:r>
      <w:r w:rsidRPr="00100DFA">
        <w:rPr>
          <w:rFonts w:eastAsia="Calibri" w:cs="Times New Roman"/>
          <w:szCs w:val="24"/>
        </w:rPr>
        <w:t xml:space="preserve">, Nos. </w:t>
      </w:r>
      <w:r w:rsidRPr="00100DFA">
        <w:rPr>
          <w:rFonts w:eastAsia="Times New Roman" w:cs="Times New Roman"/>
          <w:szCs w:val="24"/>
        </w:rPr>
        <w:t>95/18, 49/19, 86/19, 156/20,15/21, 15/23)</w:t>
      </w:r>
      <w:r w:rsidRPr="00100DFA">
        <w:rPr>
          <w:rFonts w:eastAsia="Calibri" w:cs="Times New Roman"/>
          <w:szCs w:val="24"/>
        </w:rPr>
        <w:t xml:space="preserve"> continued</w:t>
      </w:r>
      <w:r w:rsidRPr="00100DFA">
        <w:rPr>
          <w:rFonts w:eastAsia="Times New Roman" w:cs="Times New Roman"/>
          <w:i/>
          <w:szCs w:val="24"/>
        </w:rPr>
        <w:t xml:space="preserve">. </w:t>
      </w:r>
    </w:p>
    <w:p w14:paraId="0D15705B"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It is necessary, pursuant to detailed previous analyses, to prepare adequate responses to the EU’s </w:t>
      </w:r>
      <w:bookmarkStart w:id="95" w:name="_Hlk155191321"/>
      <w:r w:rsidRPr="00100DFA">
        <w:rPr>
          <w:rFonts w:eastAsia="Times New Roman" w:cs="Times New Roman"/>
          <w:b/>
          <w:bCs/>
          <w:szCs w:val="24"/>
        </w:rPr>
        <w:t xml:space="preserve">Carbon Border Adjustment Mechanism </w:t>
      </w:r>
      <w:bookmarkEnd w:id="95"/>
      <w:r w:rsidRPr="00100DFA">
        <w:rPr>
          <w:rFonts w:eastAsia="Times New Roman" w:cs="Times New Roman"/>
          <w:b/>
          <w:bCs/>
          <w:szCs w:val="24"/>
        </w:rPr>
        <w:t xml:space="preserve">– CBAM. </w:t>
      </w:r>
      <w:r w:rsidRPr="00100DFA">
        <w:rPr>
          <w:rFonts w:eastAsia="Times New Roman" w:cs="Times New Roman"/>
          <w:szCs w:val="24"/>
        </w:rPr>
        <w:t>Working Group for</w:t>
      </w:r>
      <w:r w:rsidRPr="00100DFA">
        <w:rPr>
          <w:rFonts w:eastAsia="Times New Roman" w:cs="Times New Roman"/>
          <w:b/>
          <w:bCs/>
          <w:szCs w:val="24"/>
        </w:rPr>
        <w:t xml:space="preserve"> </w:t>
      </w:r>
      <w:r w:rsidRPr="00100DFA">
        <w:rPr>
          <w:rFonts w:eastAsia="Times New Roman" w:cs="Times New Roman"/>
          <w:szCs w:val="24"/>
        </w:rPr>
        <w:t>impact assessment of EU’s Carbon Border Adjustment Mechanism and Working Group for drafting a specific plan for the implementation of Directive 2003/87/EC of the European Parliament and of the Council of 13 October 2003 establishing a scheme for greenhouse gas emission allowance trading. Serbia is not expected to export significant amounts of electricity in the future, and the costs of EU CBAM, in the part related to the electricity, are not expected to be high. However, due to high share of coal in generation of electricity, in spite of its gradual reduction, too fast introduction of high cost of CO</w:t>
      </w:r>
      <w:r w:rsidRPr="00100DFA">
        <w:rPr>
          <w:rFonts w:eastAsia="Times New Roman" w:cs="Times New Roman"/>
          <w:szCs w:val="24"/>
          <w:vertAlign w:val="subscript"/>
        </w:rPr>
        <w:t xml:space="preserve">2 </w:t>
      </w:r>
      <w:r w:rsidRPr="00100DFA">
        <w:rPr>
          <w:rFonts w:eastAsia="Times New Roman" w:cs="Times New Roman"/>
          <w:szCs w:val="24"/>
        </w:rPr>
        <w:t>emission may endanger the economy competitiveness. A sustainable mechanism of the emission price, which will have as little effect as possible on the connection of the electricity market with the EU market, along with the financial and other support of the EU to the decarbonisation process, should be selected.</w:t>
      </w:r>
    </w:p>
    <w:p w14:paraId="0A840B55"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It is necessary to improve the energy efficiency, to continue to strengthen sustainable financing mechanisms </w:t>
      </w:r>
      <w:r w:rsidRPr="00100DFA">
        <w:rPr>
          <w:rFonts w:eastAsia="Times New Roman" w:cs="Times New Roman"/>
          <w:bCs/>
          <w:szCs w:val="24"/>
        </w:rPr>
        <w:t xml:space="preserve">and additionally build and improve the capacity of the </w:t>
      </w:r>
      <w:r w:rsidRPr="00100DFA">
        <w:rPr>
          <w:rFonts w:eastAsia="Calibri" w:cs="Times New Roman"/>
          <w:iCs/>
          <w:szCs w:val="24"/>
        </w:rPr>
        <w:t>Administration for Financing and Encouraging Energy Efficiency</w:t>
      </w:r>
      <w:r w:rsidRPr="00100DFA">
        <w:rPr>
          <w:rFonts w:eastAsia="Times New Roman" w:cs="Times New Roman"/>
          <w:b/>
          <w:bCs/>
          <w:iCs/>
          <w:szCs w:val="24"/>
        </w:rPr>
        <w:t>.</w:t>
      </w:r>
      <w:r w:rsidRPr="00100DFA">
        <w:rPr>
          <w:rFonts w:eastAsia="Times New Roman" w:cs="Times New Roman"/>
          <w:szCs w:val="24"/>
        </w:rPr>
        <w:t xml:space="preserve"> </w:t>
      </w:r>
      <w:r w:rsidRPr="00100DFA">
        <w:rPr>
          <w:rFonts w:eastAsia="Calibri" w:cs="Times New Roman"/>
          <w:szCs w:val="24"/>
        </w:rPr>
        <w:t>Energy intensity in the Republic of Serbia is four times higher than the average in the OECD countries, and if the national product is measured by purchasing power, it is 1.69 times greater than in EU. About 34% of total energy consumption in households is consumed in the form of electrical energy in 2021 (in EU it is about 25%</w:t>
      </w:r>
      <w:r w:rsidRPr="00100DFA">
        <w:rPr>
          <w:rFonts w:eastAsia="Times New Roman" w:cs="Times New Roman"/>
          <w:szCs w:val="24"/>
          <w:vertAlign w:val="superscript"/>
        </w:rPr>
        <w:footnoteReference w:id="93"/>
      </w:r>
      <w:r w:rsidRPr="00100DFA">
        <w:rPr>
          <w:rFonts w:eastAsia="Times New Roman" w:cs="Times New Roman"/>
          <w:szCs w:val="24"/>
        </w:rPr>
        <w:t xml:space="preserve">). The </w:t>
      </w:r>
      <w:r w:rsidRPr="00100DFA">
        <w:rPr>
          <w:rFonts w:eastAsia="Calibri" w:cs="Times New Roman"/>
          <w:szCs w:val="24"/>
        </w:rPr>
        <w:t xml:space="preserve">average consumption of thermal energy per square meter per year is estimated one-third higher than the average in EU Member States. </w:t>
      </w:r>
    </w:p>
    <w:p w14:paraId="06B37F2B" w14:textId="77777777" w:rsidR="00EA377E" w:rsidRPr="00100DFA" w:rsidRDefault="00EA377E" w:rsidP="00F71F27">
      <w:pPr>
        <w:spacing w:after="60"/>
        <w:rPr>
          <w:rFonts w:eastAsia="Times New Roman" w:cs="Times New Roman"/>
          <w:szCs w:val="24"/>
        </w:rPr>
      </w:pPr>
      <w:r w:rsidRPr="00100DFA">
        <w:rPr>
          <w:rFonts w:eastAsia="Calibri" w:cs="Times New Roman"/>
          <w:szCs w:val="24"/>
        </w:rPr>
        <w:t xml:space="preserve">The implementation of measures that increase energy efficiency in the housing sector is a key factor for starting the energy transition, achieving energy policy goals and reducing energy poverty. Green building certification has been introduced for all public facilities and all buildings over </w:t>
      </w:r>
      <w:r w:rsidRPr="00100DFA">
        <w:rPr>
          <w:rFonts w:eastAsia="Times New Roman" w:cs="Times New Roman"/>
          <w:szCs w:val="24"/>
        </w:rPr>
        <w:t>10,000 m</w:t>
      </w:r>
      <w:r w:rsidRPr="00100DFA">
        <w:rPr>
          <w:rFonts w:eastAsia="Times New Roman" w:cs="Times New Roman"/>
          <w:szCs w:val="24"/>
          <w:vertAlign w:val="superscript"/>
        </w:rPr>
        <w:t>2</w:t>
      </w:r>
      <w:r w:rsidRPr="00100DFA">
        <w:rPr>
          <w:rFonts w:eastAsia="Calibri" w:cs="Times New Roman"/>
          <w:szCs w:val="24"/>
        </w:rPr>
        <w:t xml:space="preserve">, as well as the obligation of energy passports for all new buildings. Subsidy projects up to 50% of the value of works performed on thermal insulation of walls, replacement of windows and external doors, old boilers as well as the installation of solar panels in households, continued. Subsidies for more than 20,000 households, which contribute to savings of 235,000 MWh and reduction of carbon dioxide emission by more than approx. 103,000 tons of </w:t>
      </w:r>
      <w:r w:rsidRPr="00100DFA">
        <w:rPr>
          <w:rFonts w:eastAsia="Times New Roman" w:cs="Times New Roman"/>
          <w:szCs w:val="24"/>
        </w:rPr>
        <w:t>CO</w:t>
      </w:r>
      <w:r w:rsidRPr="00100DFA">
        <w:rPr>
          <w:rFonts w:eastAsia="Times New Roman" w:cs="Times New Roman"/>
          <w:szCs w:val="24"/>
          <w:vertAlign w:val="subscript"/>
        </w:rPr>
        <w:t xml:space="preserve">2 </w:t>
      </w:r>
      <w:r w:rsidRPr="00100DFA">
        <w:rPr>
          <w:rFonts w:eastAsia="Calibri" w:cs="Times New Roman"/>
          <w:szCs w:val="24"/>
        </w:rPr>
        <w:t>on a yearly basis, are provided. Coverage of more than 50,000 households in the next five years is expected.</w:t>
      </w:r>
      <w:r w:rsidRPr="00100DFA">
        <w:rPr>
          <w:rFonts w:eastAsia="Times New Roman" w:cs="Times New Roman"/>
          <w:szCs w:val="24"/>
        </w:rPr>
        <w:t xml:space="preserve"> In the forthcoming period, a greater focus of these Measures will be on energy-vulnerable population and municipalities which are known for their high air pollution.</w:t>
      </w:r>
    </w:p>
    <w:p w14:paraId="2F224C7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Beside residential buildings, energy rehabilitation projects have been implemented in schools, kindergartens, health centres and municipality buildings. One hundred seven energy rehabilitation projects, reducing the carbon dioxide emissions by 13,000 tons per year, were completed. Further implementation of energy renovation measures is foreseen, including the replacement of windows and doors, improving the insulation of buildings, replacement of boilers with more efficient ones and installation of heat pumps, installation of solar collectors for water heating, modernisation of public lighting and installation of solar panels. It is intended to save energy from 30% to 50% per year.</w:t>
      </w:r>
    </w:p>
    <w:p w14:paraId="51DB7141" w14:textId="7D507460"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energy renovation project concerning 26 main Government buildings has begun, and the project is implemented by the Ministry of Mining and Energy, with the support of the Council of Europe Development Bank, United Nations Development Programme and </w:t>
      </w:r>
      <w:r w:rsidRPr="00100DFA">
        <w:rPr>
          <w:rFonts w:eastAsia="Times New Roman" w:cs="Times New Roman"/>
          <w:szCs w:val="24"/>
          <w:shd w:val="clear" w:color="auto" w:fill="FFFFFF"/>
        </w:rPr>
        <w:t>Administration for Joint</w:t>
      </w:r>
      <w:r w:rsidR="00BC0593">
        <w:rPr>
          <w:rFonts w:eastAsia="Times New Roman" w:cs="Times New Roman"/>
          <w:szCs w:val="24"/>
          <w:shd w:val="clear" w:color="auto" w:fill="FFFFFF"/>
        </w:rPr>
        <w:t xml:space="preserve"> </w:t>
      </w:r>
      <w:r w:rsidRPr="00100DFA">
        <w:rPr>
          <w:rFonts w:eastAsia="Times New Roman" w:cs="Times New Roman"/>
          <w:szCs w:val="24"/>
          <w:shd w:val="clear" w:color="auto" w:fill="FFFFFF"/>
        </w:rPr>
        <w:t>Services of the</w:t>
      </w:r>
      <w:r w:rsidR="00BC0593">
        <w:rPr>
          <w:rFonts w:eastAsia="Times New Roman" w:cs="Times New Roman"/>
          <w:szCs w:val="24"/>
          <w:shd w:val="clear" w:color="auto" w:fill="FFFFFF"/>
        </w:rPr>
        <w:t xml:space="preserve"> </w:t>
      </w:r>
      <w:r w:rsidRPr="00100DFA">
        <w:rPr>
          <w:rFonts w:eastAsia="Times New Roman" w:cs="Times New Roman"/>
          <w:szCs w:val="24"/>
          <w:shd w:val="clear" w:color="auto" w:fill="FFFFFF"/>
        </w:rPr>
        <w:t>Republic</w:t>
      </w:r>
      <w:r w:rsidR="00BC0593">
        <w:rPr>
          <w:rFonts w:eastAsia="Times New Roman" w:cs="Times New Roman"/>
          <w:szCs w:val="24"/>
          <w:shd w:val="clear" w:color="auto" w:fill="FFFFFF"/>
        </w:rPr>
        <w:t xml:space="preserve"> </w:t>
      </w:r>
      <w:r w:rsidRPr="00100DFA">
        <w:rPr>
          <w:rFonts w:eastAsia="Times New Roman" w:cs="Times New Roman"/>
          <w:szCs w:val="24"/>
          <w:shd w:val="clear" w:color="auto" w:fill="FFFFFF"/>
        </w:rPr>
        <w:t>Bodies</w:t>
      </w:r>
      <w:r w:rsidRPr="00100DFA">
        <w:rPr>
          <w:rFonts w:eastAsia="Times New Roman" w:cs="Times New Roman"/>
          <w:szCs w:val="24"/>
        </w:rPr>
        <w:t>. The project is envisaged to increase comfort, reduce significantly financial expenditures, and increase environmental standards.</w:t>
      </w:r>
    </w:p>
    <w:p w14:paraId="6A949B29" w14:textId="77777777" w:rsidR="00EA377E" w:rsidRPr="00100DFA" w:rsidRDefault="00EA377E" w:rsidP="00F71F27">
      <w:pPr>
        <w:spacing w:after="60"/>
        <w:rPr>
          <w:rFonts w:eastAsia="Times New Roman" w:cs="Times New Roman"/>
          <w:szCs w:val="24"/>
        </w:rPr>
      </w:pPr>
      <w:r w:rsidRPr="00100DFA">
        <w:rPr>
          <w:rFonts w:eastAsia="Calibri" w:cs="Times New Roman"/>
          <w:szCs w:val="24"/>
        </w:rPr>
        <w:lastRenderedPageBreak/>
        <w:t>The implementation of the Project: Clean Energy and Energy Efficiency for Citizens in Serbia, which contributes to reduction of energy and carbon intensity in the housing sector, improvement of air quality in urban environment</w:t>
      </w:r>
      <w:r w:rsidRPr="00100DFA">
        <w:rPr>
          <w:rFonts w:eastAsia="Times New Roman" w:cs="Times New Roman"/>
          <w:szCs w:val="24"/>
        </w:rPr>
        <w:t>, greater quality of heating and better living conditions for households with lower income, continued.</w:t>
      </w:r>
    </w:p>
    <w:p w14:paraId="621157D9" w14:textId="77777777" w:rsidR="00EA377E" w:rsidRPr="00100DFA" w:rsidRDefault="00EA377E" w:rsidP="00F71F27">
      <w:pPr>
        <w:spacing w:after="60"/>
        <w:rPr>
          <w:rFonts w:eastAsia="Times New Roman" w:cs="Times New Roman"/>
          <w:szCs w:val="24"/>
        </w:rPr>
      </w:pPr>
      <w:r w:rsidRPr="00100DFA">
        <w:rPr>
          <w:rFonts w:eastAsia="Calibri" w:cs="Times New Roman"/>
          <w:b/>
          <w:szCs w:val="24"/>
        </w:rPr>
        <w:t>It is necessary to create conditions for the transfer to the use of renewable energy sources, along with the modernisation and construction of new production capacity</w:t>
      </w:r>
      <w:r w:rsidRPr="00100DFA">
        <w:rPr>
          <w:rFonts w:eastAsia="Times New Roman" w:cs="Times New Roman"/>
          <w:b/>
          <w:bCs/>
          <w:szCs w:val="24"/>
        </w:rPr>
        <w:t>.</w:t>
      </w:r>
      <w:r w:rsidRPr="00100DFA">
        <w:rPr>
          <w:rFonts w:eastAsia="Times New Roman" w:cs="Times New Roman"/>
          <w:szCs w:val="24"/>
        </w:rPr>
        <w:t xml:space="preserve"> The share of RES in gross final energy consumption was 25.28% in 2021 (26.30% in 2020.)</w:t>
      </w:r>
      <w:r w:rsidRPr="00100DFA">
        <w:rPr>
          <w:rFonts w:eastAsia="Times New Roman" w:cs="Times New Roman"/>
          <w:szCs w:val="24"/>
          <w:vertAlign w:val="superscript"/>
        </w:rPr>
        <w:footnoteReference w:id="94"/>
      </w:r>
      <w:r w:rsidRPr="00100DFA">
        <w:rPr>
          <w:rFonts w:eastAsia="Times New Roman" w:cs="Times New Roman"/>
          <w:szCs w:val="24"/>
        </w:rPr>
        <w:t xml:space="preserve">. Most of the production capacity in the electricity sector is more than 30 years old, which limits the development of this sector and the energy market. </w:t>
      </w:r>
      <w:r w:rsidRPr="00100DFA">
        <w:rPr>
          <w:rFonts w:eastAsia="Calibri" w:cs="Times New Roman"/>
          <w:szCs w:val="24"/>
        </w:rPr>
        <w:t>The domestic demand for electricity is increasing, which indicates the necessity of building new infrastructure capacities in the medium-term.</w:t>
      </w:r>
      <w:r w:rsidRPr="00100DFA">
        <w:rPr>
          <w:rFonts w:eastAsia="Times New Roman" w:cs="Times New Roman"/>
          <w:szCs w:val="24"/>
        </w:rPr>
        <w:t xml:space="preserve"> Additional financial investments in the energy sector are required, along with the retraining of the employees and improving their skills. RES participates with 37% in the total installed capacity in 2022. Revitalization of HPP Djerdap 1 has been completed, and total power of its six aggregates increased to 1,140 MW. Revitalization in the hydro sector will  continue in the next period as well, and the most significant projects are the modernisation of the Vlasinske Hydropower Plants, HPP Bistrica, HPP Potpeć and HPP Djerdap 2. </w:t>
      </w:r>
      <w:bookmarkStart w:id="96" w:name="_Hlk155249243"/>
      <w:r w:rsidRPr="00100DFA">
        <w:rPr>
          <w:rFonts w:eastAsia="Times New Roman" w:cs="Times New Roman"/>
          <w:iCs/>
          <w:szCs w:val="24"/>
        </w:rPr>
        <w:t xml:space="preserve">The Law amending the Law on the Use of Renewable Energy Sources </w:t>
      </w:r>
      <w:r w:rsidRPr="00100DFA">
        <w:rPr>
          <w:rFonts w:eastAsia="Times New Roman" w:cs="Times New Roman"/>
          <w:szCs w:val="24"/>
        </w:rPr>
        <w:t>(</w:t>
      </w:r>
      <w:r w:rsidRPr="00100DFA">
        <w:rPr>
          <w:rFonts w:eastAsia="Times New Roman" w:cs="Times New Roman"/>
          <w:i/>
          <w:iCs/>
          <w:szCs w:val="24"/>
        </w:rPr>
        <w:t>Official Gazette of the Republic of Serbia</w:t>
      </w:r>
      <w:r w:rsidRPr="00100DFA">
        <w:rPr>
          <w:rFonts w:eastAsia="Times New Roman" w:cs="Times New Roman"/>
          <w:szCs w:val="24"/>
        </w:rPr>
        <w:t xml:space="preserve">, Nos. 40/21, 35/23) </w:t>
      </w:r>
      <w:bookmarkEnd w:id="96"/>
      <w:r w:rsidRPr="00100DFA">
        <w:rPr>
          <w:rFonts w:eastAsia="Times New Roman" w:cs="Times New Roman"/>
          <w:szCs w:val="24"/>
        </w:rPr>
        <w:t>of April 2023, foresees greater integration of RES in the energy system, and additional encouraging of private investments in RES through auctions. Auctions for allocation of market premiums for RES – wind power plants (400 МW) and solar power plants (50 МW) in 2023, were launched and implemented. The auction procedure is fully digitalised. These are at the same time the first auctions carried out within the Plan for the incentive system for the use of renewable energy sources for the period 2023</w:t>
      </w:r>
      <w:r w:rsidRPr="00100DFA">
        <w:rPr>
          <w:rFonts w:eastAsia="Times New Roman" w:cs="Times New Roman"/>
          <w:szCs w:val="24"/>
        </w:rPr>
        <w:sym w:font="Symbol" w:char="F02D"/>
      </w:r>
      <w:r w:rsidRPr="00100DFA">
        <w:rPr>
          <w:rFonts w:eastAsia="Times New Roman" w:cs="Times New Roman"/>
          <w:szCs w:val="24"/>
        </w:rPr>
        <w:t>2025, where allocation of market premiums for 1,300 МW for renewable energy producers in the next three years, are foreseen. As the result of the first implemented auction, total capacity of power plants after the construction (in the next three years) will be 716.99 MW. The quota set for wind power plants is fully filled at 400 МW, while when solar power plants are in question half of the quota: 25 МW оf 50 МW is filled. Total value of investments signed up for auctions amounts to EUR 1.2 billion. The value of investments which have entered the quota amounts to EUR 1.1 billion.</w:t>
      </w:r>
    </w:p>
    <w:p w14:paraId="4E64058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Preparations for the construction of the reversible hydropower plant (RHPP) Bistrica 628 MW are continuing, and the preparation of documents for RHPP Djerdap 3 of 2,400 MW is expected. </w:t>
      </w:r>
      <w:r w:rsidRPr="00100DFA">
        <w:rPr>
          <w:rFonts w:eastAsia="Calibri" w:cs="Times New Roman"/>
          <w:szCs w:val="24"/>
        </w:rPr>
        <w:t>Thermal power plant-heating plant (TE-TO) Pančevo with a capacity of 200 MW was put into operation, as the first highly efficient heating plant in the Republic of Serbia and the region, which will use natural gas as a fuel for the production of electrical and thermal energy</w:t>
      </w:r>
      <w:r w:rsidRPr="00100DFA">
        <w:rPr>
          <w:rFonts w:eastAsia="Times New Roman" w:cs="Times New Roman"/>
          <w:szCs w:val="24"/>
        </w:rPr>
        <w:t xml:space="preserve">. </w:t>
      </w:r>
      <w:r w:rsidRPr="00100DFA">
        <w:rPr>
          <w:rFonts w:eastAsia="Calibri" w:cs="Times New Roman"/>
          <w:szCs w:val="24"/>
        </w:rPr>
        <w:t>The construction of the new block B3 in TPP Kostolac B with a capacity of 350 MW, to be put in operation in Q4 2023, continued</w:t>
      </w:r>
      <w:r w:rsidRPr="00100DFA">
        <w:rPr>
          <w:rFonts w:eastAsia="Times New Roman" w:cs="Times New Roman"/>
          <w:szCs w:val="24"/>
        </w:rPr>
        <w:t>. The EPS Green Road document foresees the reduction of coal-fired capacity until 2035, shutdown of certain old power plants and increase of EPS investment in green energy.</w:t>
      </w:r>
    </w:p>
    <w:p w14:paraId="6E3438B8"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So far, ten wind power plants with a total power of 535.94 MW on the power distribution network have been built (in 2023, WPP Alibunar 1 of 9 MW, connected to the distribution system, and WPP Krivača 103.3 MW, connected to the transmission system, were put into operation). The works on the construction of a wind power plant in Kostolac with a total capacity of 66 MW, and whose investor is EPS AD, have started, while the completion of works is expected in 2024.</w:t>
      </w:r>
    </w:p>
    <w:p w14:paraId="6470EBA5"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biggest Solar power plant DeLasol in the Republic of Serbia, in Lapovo, with capacity of 9.9 MW, was opened. On an annual basis, it will generate 15,000 MWh of electricity sufficient for the needs of approx. 2,100 households.</w:t>
      </w:r>
    </w:p>
    <w:p w14:paraId="5B0CFC1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New biomass heating plants were built in Priboj, Mali Zvornik and Novi Pazar, аnd the beginning of works for the construction of such plant is expected in Majdanpek.</w:t>
      </w:r>
    </w:p>
    <w:p w14:paraId="1C2F244B" w14:textId="77777777" w:rsidR="00EA377E" w:rsidRPr="00100DFA" w:rsidRDefault="00EA377E" w:rsidP="00F71F27">
      <w:pPr>
        <w:spacing w:after="60"/>
        <w:rPr>
          <w:rFonts w:eastAsia="Times New Roman" w:cs="Times New Roman"/>
          <w:szCs w:val="24"/>
        </w:rPr>
      </w:pPr>
      <w:r w:rsidRPr="00100DFA">
        <w:rPr>
          <w:rFonts w:eastAsia="Calibri" w:cs="Times New Roman"/>
          <w:szCs w:val="24"/>
        </w:rPr>
        <w:t xml:space="preserve">The implementation of the Project: District Heating System Rehabilitation, implemented together with the German KfW Development Bank, continued. The rehabilitation and modernisation of the existing heating plants is being carried out with the aim of switching to the district heating and greater </w:t>
      </w:r>
      <w:r w:rsidRPr="00100DFA">
        <w:rPr>
          <w:rFonts w:eastAsia="Calibri" w:cs="Times New Roman"/>
          <w:szCs w:val="24"/>
        </w:rPr>
        <w:lastRenderedPageBreak/>
        <w:t>use of RES. The project is implemented in 7 cities with a total value of EUR 32 million</w:t>
      </w:r>
      <w:r w:rsidRPr="00100DFA">
        <w:rPr>
          <w:rFonts w:eastAsia="Times New Roman" w:cs="Times New Roman"/>
          <w:szCs w:val="24"/>
        </w:rPr>
        <w:t>.</w:t>
      </w:r>
      <w:r w:rsidRPr="00100DFA">
        <w:rPr>
          <w:rFonts w:eastAsia="Calibri" w:cs="Times New Roman"/>
          <w:szCs w:val="24"/>
        </w:rPr>
        <w:t xml:space="preserve"> Works for the rehabilitation of the heating network in Niš and Leskovac began</w:t>
      </w:r>
      <w:r w:rsidRPr="00100DFA">
        <w:rPr>
          <w:rFonts w:eastAsia="Times New Roman" w:cs="Times New Roman"/>
          <w:szCs w:val="24"/>
        </w:rPr>
        <w:t>, and works in Bor, Jagodina, Negotin and Senta are expected to begin soon; as for the Cerak heating plant in Belgrade, tender procedures are underway.</w:t>
      </w:r>
    </w:p>
    <w:p w14:paraId="57901E59"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Installation of solar panels on the roofs of TPP Nikola Tesla A and Nikola Tesla B is expected, as well as on the ash disposal sites of TPP Kolubara A and TPP Morava after closing. Construction of two solar power plants in the Kostolac area are expected as well. In Kula, construction of Agrosolar power plant with planned capacity of 660 МW is underway. Working Group for the selection of the strategic partner for the implementation of the Project of construction without management or maintenance of self-balanced high-capacity solar power plants with battery systems for electricity storage in the Republic of Serbia (</w:t>
      </w:r>
      <w:r w:rsidRPr="00100DFA">
        <w:rPr>
          <w:rFonts w:eastAsia="Times New Roman" w:cs="Times New Roman"/>
          <w:i/>
          <w:iCs/>
          <w:szCs w:val="24"/>
        </w:rPr>
        <w:t>Official Gazette of the Republic of Serbia</w:t>
      </w:r>
      <w:r w:rsidRPr="00100DFA">
        <w:rPr>
          <w:rFonts w:eastAsia="Times New Roman" w:cs="Times New Roman"/>
          <w:szCs w:val="24"/>
        </w:rPr>
        <w:t>, Nos. 37/23 and 71/23), was established.</w:t>
      </w:r>
    </w:p>
    <w:p w14:paraId="4EE912A6" w14:textId="77777777" w:rsidR="00EA377E" w:rsidRPr="00100DFA" w:rsidRDefault="00EA377E" w:rsidP="00F71F27">
      <w:pPr>
        <w:spacing w:after="60"/>
        <w:rPr>
          <w:rFonts w:eastAsia="Times New Roman" w:cs="Times New Roman"/>
          <w:szCs w:val="24"/>
        </w:rPr>
      </w:pPr>
      <w:r w:rsidRPr="00100DFA">
        <w:rPr>
          <w:rFonts w:eastAsia="Calibri" w:cs="Times New Roman"/>
          <w:szCs w:val="24"/>
        </w:rPr>
        <w:t>Households that have acquired the status of buyer-producer (</w:t>
      </w:r>
      <w:r w:rsidRPr="00100DFA">
        <w:rPr>
          <w:rFonts w:eastAsia="Calibri" w:cs="Times New Roman"/>
          <w:iCs/>
          <w:szCs w:val="24"/>
        </w:rPr>
        <w:t>prosumer</w:t>
      </w:r>
      <w:r w:rsidRPr="00100DFA">
        <w:rPr>
          <w:rFonts w:eastAsia="Calibri" w:cs="Times New Roman"/>
          <w:szCs w:val="24"/>
        </w:rPr>
        <w:t>), which generate electricity for their own consumption using solar panels, are allowed to “store” the excess of produced energy in the power grid during summer</w:t>
      </w:r>
      <w:r w:rsidRPr="00100DFA">
        <w:rPr>
          <w:rFonts w:eastAsia="Calibri" w:cs="Times New Roman"/>
          <w:szCs w:val="24"/>
          <w:vertAlign w:val="superscript"/>
        </w:rPr>
        <w:footnoteReference w:id="95"/>
      </w:r>
      <w:r w:rsidRPr="00100DFA">
        <w:rPr>
          <w:rFonts w:eastAsia="Calibri" w:cs="Times New Roman"/>
          <w:szCs w:val="24"/>
        </w:rPr>
        <w:t>, and to withdraw this excess during the winter when the production of the facility is lower</w:t>
      </w:r>
      <w:r w:rsidRPr="00100DFA">
        <w:rPr>
          <w:rFonts w:eastAsia="Times New Roman" w:cs="Times New Roman"/>
          <w:szCs w:val="24"/>
        </w:rPr>
        <w:t xml:space="preserve">. The volume of installed power of prosumers is limited in order to enable safety of the power system, greater participation of citizens and small and medium-sized enterprises in the energy transition process, encourage better balance between production and prosumers during the year. Total number of prosumers amounts to 2,259 (including residential communities and industry), of total installed power 35.69 MW. </w:t>
      </w:r>
      <w:r w:rsidRPr="00100DFA">
        <w:rPr>
          <w:rFonts w:eastAsia="Times New Roman" w:cs="Times New Roman"/>
          <w:b/>
          <w:bCs/>
          <w:szCs w:val="24"/>
        </w:rPr>
        <w:t>More than 1,670 households have obtained a prosumer status</w:t>
      </w:r>
      <w:r w:rsidRPr="00100DFA">
        <w:rPr>
          <w:rFonts w:eastAsia="Times New Roman" w:cs="Times New Roman"/>
          <w:szCs w:val="24"/>
        </w:rPr>
        <w:t xml:space="preserve">, and their total installed capacity amounts to 13.7 MW. </w:t>
      </w:r>
      <w:r w:rsidRPr="00100DFA">
        <w:rPr>
          <w:rFonts w:eastAsia="Times New Roman" w:cs="Times New Roman"/>
          <w:iCs/>
          <w:szCs w:val="24"/>
        </w:rPr>
        <w:t>The Amendments to the</w:t>
      </w:r>
      <w:r w:rsidRPr="00100DFA">
        <w:rPr>
          <w:rFonts w:eastAsia="Times New Roman" w:cs="Times New Roman"/>
          <w:i/>
          <w:szCs w:val="24"/>
        </w:rPr>
        <w:t xml:space="preserve"> Law on the Use of Renewable Energy Sources</w:t>
      </w:r>
      <w:r w:rsidRPr="00100DFA">
        <w:rPr>
          <w:rFonts w:eastAsia="Times New Roman" w:cs="Times New Roman"/>
          <w:szCs w:val="24"/>
        </w:rPr>
        <w:t xml:space="preserve"> (</w:t>
      </w:r>
      <w:r w:rsidRPr="00100DFA">
        <w:rPr>
          <w:rFonts w:eastAsia="Times New Roman" w:cs="Times New Roman"/>
          <w:i/>
          <w:iCs/>
          <w:szCs w:val="24"/>
        </w:rPr>
        <w:t>Official Gazette of the Republic of Serbia</w:t>
      </w:r>
      <w:r w:rsidRPr="00100DFA">
        <w:rPr>
          <w:rFonts w:eastAsia="Times New Roman" w:cs="Times New Roman"/>
          <w:szCs w:val="24"/>
        </w:rPr>
        <w:t>, Nos. 40/21, 35/23) foresee that after 1 July 2024, prosumers may choose to change their status and may join the category of active buyers as a new participant in the market.</w:t>
      </w:r>
    </w:p>
    <w:p w14:paraId="5E7D4DBC"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It is necessary to improve the distribution network of energy sources through the installation of the latest generation equipment and introduction of a modern management and supervisory system.</w:t>
      </w:r>
      <w:r w:rsidRPr="00100DFA">
        <w:rPr>
          <w:rFonts w:eastAsia="Times New Roman" w:cs="Times New Roman"/>
          <w:szCs w:val="24"/>
        </w:rPr>
        <w:t xml:space="preserve"> The existing distribution system is old and additional investments in the distribution system are needed (modernisation of the low-voltage network, mid-voltage network automation and digitalisation), in order to ensure reliable electricity supply  and reduce losses on the network. Implementation of the Smart Metering project, automation of the medium-voltage distribution network, as well as the project of improvement of the distribution network with replacement of power transformers, is expected in the next period. </w:t>
      </w:r>
      <w:r w:rsidRPr="00100DFA">
        <w:rPr>
          <w:rFonts w:eastAsia="Calibri" w:cs="Times New Roman"/>
          <w:szCs w:val="24"/>
        </w:rPr>
        <w:t>The construction of the Trans-Balkan Electricity Corridor will contribute to the reduction of electricity losses and the reduction of the load on existing transmission capacity. So far, first two sections of this corridor were completed. Works on the third section are currently underway, while the start of works on the fourth section is planned for the first half of 2</w:t>
      </w:r>
      <w:r w:rsidRPr="00100DFA">
        <w:rPr>
          <w:rFonts w:eastAsia="Times New Roman" w:cs="Times New Roman"/>
          <w:szCs w:val="24"/>
        </w:rPr>
        <w:t>025. The construction of the Pannonian Corridor for the transmission of electricity should be completed in the next five years. In the gas sector, total loss during supply, distribution and for own consumption amounted to 392 GWh in 2022 (308 GWh in 2021)</w:t>
      </w:r>
      <w:r w:rsidRPr="00100DFA">
        <w:rPr>
          <w:rFonts w:eastAsia="Times New Roman" w:cs="Times New Roman"/>
          <w:szCs w:val="24"/>
          <w:vertAlign w:val="superscript"/>
        </w:rPr>
        <w:footnoteReference w:id="96"/>
      </w:r>
      <w:r w:rsidRPr="00100DFA">
        <w:rPr>
          <w:rFonts w:eastAsia="Times New Roman" w:cs="Times New Roman"/>
          <w:szCs w:val="24"/>
        </w:rPr>
        <w:t>. To the development of the electricity market will contribute the Alpine/Adriatic-Danube Power Exchange - ADEX, the first regional power exchange for Central and South-Eastern Europe. An organised interday electricity market has been established, which is particularly important for the integration of new RES capacities.</w:t>
      </w:r>
    </w:p>
    <w:p w14:paraId="081C0090"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Work has continued to increase the level of market liberalisation and building in order to meet the challenges of market concentration in the electricity sector.</w:t>
      </w:r>
      <w:r w:rsidRPr="00100DFA">
        <w:rPr>
          <w:rFonts w:eastAsia="Times New Roman" w:cs="Times New Roman"/>
          <w:szCs w:val="24"/>
        </w:rPr>
        <w:t xml:space="preserve"> </w:t>
      </w:r>
      <w:r w:rsidRPr="00100DFA">
        <w:rPr>
          <w:rFonts w:eastAsia="Calibri" w:cs="Times New Roman"/>
          <w:szCs w:val="24"/>
        </w:rPr>
        <w:t xml:space="preserve">The procedure for unbundling Elektromreža Srbije AD as the operator of the electricity transmission system and its certification by </w:t>
      </w:r>
      <w:bookmarkStart w:id="97" w:name="_Hlk156200374"/>
      <w:r w:rsidRPr="00100DFA">
        <w:rPr>
          <w:rFonts w:eastAsia="Calibri" w:cs="Times New Roman"/>
          <w:szCs w:val="24"/>
        </w:rPr>
        <w:t>the Energy Agency of the Republic of Serbia (AERS)</w:t>
      </w:r>
      <w:bookmarkEnd w:id="97"/>
      <w:r w:rsidRPr="00100DFA">
        <w:rPr>
          <w:rFonts w:eastAsia="Calibri" w:cs="Times New Roman"/>
          <w:szCs w:val="24"/>
        </w:rPr>
        <w:t xml:space="preserve">, according to the ownership separation model, has been completed. The founder of Elektrodistribucija Srbije d.o.o. Belgrade with a 100% share is the Republic of Serbia, to which AERS issued a license for the performance of the energy activity of </w:t>
      </w:r>
      <w:r w:rsidRPr="00100DFA">
        <w:rPr>
          <w:rFonts w:eastAsia="Calibri" w:cs="Times New Roman"/>
          <w:szCs w:val="24"/>
        </w:rPr>
        <w:lastRenderedPageBreak/>
        <w:t>electricity distribution and management of the electricity distribution system in 2021. In February 2022, AERS approved the Compliance Programme of Elektrodistribucija Srbije d.o.o. Belgrade, and in February 2023, AERS also gave consent to the terms and conditions for the appointment and duration of the mandate of the Person responsible for compliance monitoring, and prior consent for his appointment</w:t>
      </w:r>
      <w:r w:rsidRPr="00100DFA">
        <w:rPr>
          <w:rFonts w:eastAsia="Times New Roman" w:cs="Times New Roman"/>
          <w:szCs w:val="24"/>
        </w:rPr>
        <w:t>. Public enterprise Elektroprivreda Srbije changed its legal form to a non-public joint-stock company, in which the Republic of Serbia is the only owner</w:t>
      </w:r>
      <w:r w:rsidRPr="00100DFA">
        <w:rPr>
          <w:rFonts w:eastAsia="Times New Roman" w:cs="Times New Roman"/>
          <w:szCs w:val="24"/>
          <w:vertAlign w:val="superscript"/>
        </w:rPr>
        <w:footnoteReference w:id="97"/>
      </w:r>
      <w:r w:rsidRPr="00100DFA">
        <w:rPr>
          <w:rFonts w:eastAsia="Times New Roman" w:cs="Times New Roman"/>
          <w:szCs w:val="24"/>
        </w:rPr>
        <w:t>. The change in legal form and adoption of Articles of Association seek to strengthen  the energy sector, introduce professional management, improve management and business. Direct and indirect regulation of energy prices is still an obstacle for the market free functioning.</w:t>
      </w:r>
    </w:p>
    <w:p w14:paraId="354E50EE"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It is necessary to intensify activities related to functional unbundling in the natural gas sector. </w:t>
      </w:r>
      <w:r w:rsidRPr="00100DFA">
        <w:rPr>
          <w:rFonts w:eastAsia="Times New Roman" w:cs="Times New Roman"/>
          <w:szCs w:val="24"/>
        </w:rPr>
        <w:t>Gastrans d.o.o. Novi Sad was licensed as the transport system operator by AERS. Certification and licensing of the company Transportgas Srbija d.o.o. Novi Sad as the transport system operator has not been completed. Implementation of the PE Srbijagas Reorganisation Plan continued. PE Srbijagas operates on 60.7% of the total distribution grid in the Republic of Serbia and sells to end-customers 80% of the total amount of gas sold in 2022</w:t>
      </w:r>
      <w:r w:rsidRPr="00100DFA">
        <w:rPr>
          <w:rFonts w:eastAsia="Times New Roman" w:cs="Times New Roman"/>
          <w:szCs w:val="24"/>
          <w:vertAlign w:val="superscript"/>
        </w:rPr>
        <w:footnoteReference w:id="98"/>
      </w:r>
      <w:r w:rsidRPr="00100DFA">
        <w:rPr>
          <w:rFonts w:eastAsia="Times New Roman" w:cs="Times New Roman"/>
          <w:szCs w:val="24"/>
        </w:rPr>
        <w:t>. It is necessary to continue to implement the Action Plan with the aim of reorganising PE Srbijagas, particularly in the segment of certification and licensing of Transportgas Srbija d.o.o. A joint company for energy trading owned by Srbijagas and Hungarian Company МVМ CEEnergy Zrt. has been established.</w:t>
      </w:r>
    </w:p>
    <w:p w14:paraId="18839248"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It is necessary to increase the level of gasification and to diversify the direction and source of gas supply. </w:t>
      </w:r>
      <w:r w:rsidRPr="00100DFA">
        <w:rPr>
          <w:rFonts w:eastAsia="Times New Roman" w:cs="Times New Roman"/>
          <w:szCs w:val="24"/>
        </w:rPr>
        <w:t>About 60% of the territory of the Republic of Serbia is gasified, while only 12.3% of households are connected to gas</w:t>
      </w:r>
      <w:r w:rsidRPr="00100DFA">
        <w:rPr>
          <w:rFonts w:eastAsia="Times New Roman" w:cs="Times New Roman"/>
          <w:szCs w:val="24"/>
          <w:vertAlign w:val="superscript"/>
        </w:rPr>
        <w:footnoteReference w:id="99"/>
      </w:r>
      <w:r w:rsidRPr="00100DFA">
        <w:rPr>
          <w:rFonts w:eastAsia="Times New Roman" w:cs="Times New Roman"/>
          <w:szCs w:val="24"/>
        </w:rPr>
        <w:t>. Currently, 610,000 households are included in the remote heating system. There is a 4% drop in natural gas consumption in 2022. Domestic production meets only 7.3% of the total natural gas needs. Works began on the construction of the Gas Interconnector between the Republic of Serbia and the Republic of Bulgaria in February 2022, which enables diversifying of the supply routes and sources and connection to the Southern Gas Corridor. This connection will enable the Republic of Serbia to supply natural gas from the Caspian</w:t>
      </w:r>
      <w:r w:rsidRPr="00100DFA">
        <w:rPr>
          <w:rFonts w:eastAsia="Times New Roman" w:cs="Times New Roman"/>
          <w:sz w:val="23"/>
          <w:szCs w:val="23"/>
        </w:rPr>
        <w:t xml:space="preserve"> </w:t>
      </w:r>
      <w:r w:rsidRPr="00100DFA">
        <w:rPr>
          <w:rFonts w:eastAsia="Times New Roman" w:cs="Times New Roman"/>
          <w:szCs w:val="24"/>
        </w:rPr>
        <w:t>region, the Middle East and from the liquified natural gas terminal (LNG Terminal) in the Republic of Greece. The new gas pipeline will have a capacity of 1.8 billion m</w:t>
      </w:r>
      <w:r w:rsidRPr="00100DFA">
        <w:rPr>
          <w:rFonts w:eastAsia="Times New Roman" w:cs="Times New Roman"/>
          <w:szCs w:val="24"/>
          <w:vertAlign w:val="superscript"/>
        </w:rPr>
        <w:t xml:space="preserve">3 </w:t>
      </w:r>
      <w:r w:rsidRPr="00100DFA">
        <w:rPr>
          <w:rFonts w:eastAsia="Times New Roman" w:cs="Times New Roman"/>
          <w:szCs w:val="24"/>
        </w:rPr>
        <w:t>of gas and the first gas supplies are expected at the beginning of 2024. The works are carried out with the support of IPA funds and loans of the European Investment Bank (EIB). Through the planned construction of the transport gas pipeline Mokrin - Romanian border (in length of 13.1 km in the territory of the Republic of Serbia), the Serbian gas pipeline will be connected with the gas system Transgaz and the gas pipeline Brua in Romania. Preparation of the project and technical documentation for the new gas interconnector with North Macedonia, enabling connection to the Eastern Mediterranean (EastMed) pipeline, has started. The first gas &amp; steam power plant, intended for combined electricity and thermal energy production using natural gas, was put into operation.</w:t>
      </w:r>
    </w:p>
    <w:p w14:paraId="0A8F8324"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A high level of compliance with the EU acquis regarding security of supply has been achieved, including minimum oil reserves.</w:t>
      </w:r>
      <w:r w:rsidRPr="00100DFA">
        <w:rPr>
          <w:rFonts w:eastAsia="Times New Roman" w:cs="Times New Roman"/>
          <w:szCs w:val="24"/>
        </w:rPr>
        <w:t xml:space="preserve"> In 2023, a safe and uninterrupted supply of domestic market with oil derivatives has been provided. An oil pipeline construction project, in order to connect to the oil pipeline network in Hungary, is underway. This oil pipeline route is 304 km long, its capacity is 5.5 million tons of oil per year, while estimated value of the construction investment in the territory of the Republic of Serbia is EUR 157 million. The construction of this pipeline will enable connection to the Druzhba Pipeline, what would improve the security of oil supply.</w:t>
      </w:r>
    </w:p>
    <w:p w14:paraId="3EA6AB49"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It is necessary to set the price of electricity so that it reflects the costs of regulated activities (network charges), as well as market prices for electricity, taking into account the standard of living and protection of energy-vulnerable customers.</w:t>
      </w:r>
      <w:r w:rsidRPr="00100DFA">
        <w:rPr>
          <w:rFonts w:eastAsia="Times New Roman" w:cs="Times New Roman"/>
          <w:szCs w:val="24"/>
        </w:rPr>
        <w:t xml:space="preserve"> Gradual increase in prices of electricity should be supported by appropriate social welfare programmes in the conditions of high risk of energy </w:t>
      </w:r>
      <w:r w:rsidRPr="00100DFA">
        <w:rPr>
          <w:rFonts w:eastAsia="Times New Roman" w:cs="Times New Roman"/>
          <w:szCs w:val="24"/>
        </w:rPr>
        <w:lastRenderedPageBreak/>
        <w:t xml:space="preserve">poverty. The price of electricity for households with taxes and fees amounted to 8.39 eurocents per kilowatt-hour in 2022 (26.95 eurocents </w:t>
      </w:r>
      <w:bookmarkStart w:id="99" w:name="_Hlk155419349"/>
      <w:r w:rsidRPr="00100DFA">
        <w:rPr>
          <w:rFonts w:eastAsia="Times New Roman" w:cs="Times New Roman"/>
          <w:szCs w:val="24"/>
        </w:rPr>
        <w:t xml:space="preserve">per kilowatt hour is </w:t>
      </w:r>
      <w:bookmarkEnd w:id="99"/>
      <w:r w:rsidRPr="00100DFA">
        <w:rPr>
          <w:rFonts w:eastAsia="Times New Roman" w:cs="Times New Roman"/>
          <w:szCs w:val="24"/>
        </w:rPr>
        <w:t>EU-27 average)</w:t>
      </w:r>
      <w:r w:rsidRPr="00100DFA">
        <w:rPr>
          <w:rFonts w:eastAsia="Times New Roman" w:cs="Times New Roman"/>
          <w:szCs w:val="24"/>
          <w:vertAlign w:val="superscript"/>
        </w:rPr>
        <w:footnoteReference w:id="100"/>
      </w:r>
      <w:r w:rsidRPr="00100DFA">
        <w:rPr>
          <w:rFonts w:eastAsia="Times New Roman" w:cs="Times New Roman"/>
          <w:szCs w:val="24"/>
        </w:rPr>
        <w:t>. On average, it is 20-45% lower than the price in other SEE countries. The price of electricity for industry is slightly higher and amounts to 12.81 eurocents per kilowatt-hour in 2022 (23.58 per kilowatt hour is EU-27 average)</w:t>
      </w:r>
      <w:r w:rsidRPr="00100DFA">
        <w:rPr>
          <w:rFonts w:eastAsia="Times New Roman" w:cs="Times New Roman"/>
          <w:szCs w:val="24"/>
          <w:vertAlign w:val="superscript"/>
        </w:rPr>
        <w:footnoteReference w:id="101"/>
      </w:r>
      <w:r w:rsidRPr="00100DFA">
        <w:rPr>
          <w:rFonts w:eastAsia="Times New Roman" w:cs="Times New Roman"/>
          <w:szCs w:val="24"/>
        </w:rPr>
        <w:t>. The number of protected customers who exercised the right to reduce their electricity bill was at the level of around 63,000 in 2022</w:t>
      </w:r>
      <w:r w:rsidRPr="00100DFA">
        <w:rPr>
          <w:rFonts w:eastAsia="Times New Roman" w:cs="Times New Roman"/>
          <w:szCs w:val="24"/>
          <w:vertAlign w:val="superscript"/>
        </w:rPr>
        <w:footnoteReference w:id="102"/>
      </w:r>
      <w:r w:rsidRPr="00100DFA">
        <w:rPr>
          <w:rFonts w:eastAsia="Times New Roman" w:cs="Times New Roman"/>
          <w:szCs w:val="24"/>
        </w:rPr>
        <w:t>.</w:t>
      </w:r>
    </w:p>
    <w:p w14:paraId="1B05D3A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As of 1 January 2023, the price of electricity was increased by 8%, while the price of gas was increased by 11% (compared to the previous average price). As of 1 May 2023, the price of electricity was increased by additional 8%, and the price of gas by 10%. As of 1 November 2023, the price of electricity was additionally increased by 8%, and gas by 10%. Amendments to the Regulation on Energy-Vulnerable Customers (</w:t>
      </w:r>
      <w:r w:rsidRPr="00100DFA">
        <w:rPr>
          <w:rFonts w:eastAsia="Times New Roman" w:cs="Times New Roman"/>
          <w:i/>
          <w:iCs/>
          <w:szCs w:val="24"/>
        </w:rPr>
        <w:t>Official Gazette of the Republic of Serbia</w:t>
      </w:r>
      <w:r w:rsidRPr="00100DFA">
        <w:rPr>
          <w:rFonts w:eastAsia="Times New Roman" w:cs="Times New Roman"/>
          <w:szCs w:val="24"/>
        </w:rPr>
        <w:t>, Nos. 137/22, 46/23 – other rulebook), foresee the ease of the procedure and expansion of household groups which can achieve this status. These amendments are designed to triple the number of citizens who can achieve the status of energy-vulnerable customers. The Ministry of Mining and Energy, in cooperation with the Delegation of the European Union to Serbia, created an online questionnaire (</w:t>
      </w:r>
      <w:hyperlink r:id="rId29" w:history="1">
        <w:r w:rsidRPr="00100DFA">
          <w:rPr>
            <w:rFonts w:eastAsia="Times New Roman" w:cs="Times New Roman"/>
            <w:color w:val="0563C1"/>
            <w:szCs w:val="24"/>
            <w:u w:val="single"/>
          </w:rPr>
          <w:t>https://form.jotform.com/231352578641357</w:t>
        </w:r>
      </w:hyperlink>
      <w:r w:rsidRPr="00100DFA">
        <w:rPr>
          <w:rFonts w:eastAsia="Times New Roman" w:cs="Times New Roman"/>
          <w:szCs w:val="24"/>
        </w:rPr>
        <w:t>) where citizens can check if they meet all criteria for achieving the status of energy-vulnerable customers.</w:t>
      </w:r>
    </w:p>
    <w:p w14:paraId="4994A599"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Due to the increase in the price of energy products on the global market, according to the Regulation on Limiting the Price of Oil Derivatives</w:t>
      </w:r>
      <w:r w:rsidRPr="00100DFA">
        <w:rPr>
          <w:rFonts w:eastAsia="Times New Roman" w:cs="Times New Roman"/>
          <w:i/>
          <w:iCs/>
          <w:szCs w:val="24"/>
        </w:rPr>
        <w:t xml:space="preserve"> </w:t>
      </w:r>
      <w:r w:rsidRPr="00100DFA">
        <w:rPr>
          <w:rFonts w:eastAsia="Times New Roman" w:cs="Times New Roman"/>
          <w:szCs w:val="24"/>
        </w:rPr>
        <w:t>(</w:t>
      </w:r>
      <w:r w:rsidRPr="00100DFA">
        <w:rPr>
          <w:rFonts w:eastAsia="Times New Roman" w:cs="Times New Roman"/>
          <w:i/>
          <w:iCs/>
          <w:szCs w:val="24"/>
        </w:rPr>
        <w:t>Official Gazette of the Republic of Serbia,</w:t>
      </w:r>
      <w:r w:rsidRPr="00100DFA">
        <w:rPr>
          <w:rFonts w:eastAsia="Times New Roman" w:cs="Times New Roman"/>
          <w:szCs w:val="24"/>
        </w:rPr>
        <w:t xml:space="preserve"> Nos. 63/23, 71/23 and 81/23) of June 2023, and the Rulebook on calculation of the average wholesale price of oil derivatives EURO DIESEL and EURO PREMIUM BMB 95 (</w:t>
      </w:r>
      <w:r w:rsidRPr="00100DFA">
        <w:rPr>
          <w:rFonts w:eastAsia="Times New Roman" w:cs="Times New Roman"/>
          <w:i/>
          <w:iCs/>
          <w:szCs w:val="24"/>
        </w:rPr>
        <w:t>Official Gazette of the Republic of Serbia</w:t>
      </w:r>
      <w:r w:rsidRPr="00100DFA">
        <w:rPr>
          <w:rFonts w:eastAsia="Times New Roman" w:cs="Times New Roman"/>
          <w:szCs w:val="24"/>
        </w:rPr>
        <w:t xml:space="preserve">, No. 64/23) of August 2023, the Euro diesel and gasoline price adjustment practice, every seven days, in order to protect consumers and the economy, continued. </w:t>
      </w:r>
    </w:p>
    <w:p w14:paraId="66A1BDD0" w14:textId="77777777"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100" w:name="_Toc154064118"/>
      <w:bookmarkStart w:id="101" w:name="_Toc155793390"/>
      <w:bookmarkStart w:id="102" w:name="_Toc156201391"/>
      <w:r w:rsidRPr="00E138DB">
        <w:rPr>
          <w:rFonts w:eastAsiaTheme="majorEastAsia" w:cstheme="majorBidi"/>
          <w:b/>
          <w:lang w:val="sr-Cyrl-RS"/>
        </w:rPr>
        <w:t>5.2.4 Area REFORM OF THE TRANSPORT MARKET</w:t>
      </w:r>
      <w:bookmarkEnd w:id="100"/>
      <w:bookmarkEnd w:id="101"/>
      <w:bookmarkEnd w:id="102"/>
    </w:p>
    <w:p w14:paraId="65FBCF98"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In the field of transport, there is a good level of alignment with the EU acquis. </w:t>
      </w:r>
    </w:p>
    <w:p w14:paraId="0857DDCD"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In the previous period </w:t>
      </w:r>
      <w:r w:rsidRPr="00100DFA">
        <w:rPr>
          <w:rFonts w:eastAsia="Times New Roman" w:cs="Times New Roman"/>
          <w:b/>
          <w:bCs/>
          <w:szCs w:val="24"/>
        </w:rPr>
        <w:t xml:space="preserve">drafting of the </w:t>
      </w:r>
      <w:r w:rsidRPr="00100DFA">
        <w:rPr>
          <w:rFonts w:eastAsia="Times New Roman" w:cs="Times New Roman"/>
          <w:szCs w:val="24"/>
        </w:rPr>
        <w:t>National Traffic Development Strategy for the period 2023</w:t>
      </w:r>
      <w:r w:rsidRPr="00100DFA">
        <w:rPr>
          <w:rFonts w:eastAsia="Times New Roman" w:cs="Times New Roman"/>
          <w:szCs w:val="24"/>
        </w:rPr>
        <w:sym w:font="Symbol" w:char="F02D"/>
      </w:r>
      <w:r w:rsidRPr="00100DFA">
        <w:rPr>
          <w:rFonts w:eastAsia="Times New Roman" w:cs="Times New Roman"/>
          <w:szCs w:val="24"/>
        </w:rPr>
        <w:t>2030</w:t>
      </w:r>
      <w:r w:rsidRPr="00100DFA">
        <w:rPr>
          <w:rFonts w:eastAsia="Times New Roman" w:cs="Times New Roman"/>
          <w:b/>
          <w:bCs/>
          <w:szCs w:val="24"/>
        </w:rPr>
        <w:t xml:space="preserve"> started</w:t>
      </w:r>
      <w:r w:rsidRPr="00100DFA">
        <w:rPr>
          <w:rFonts w:eastAsia="Times New Roman" w:cs="Times New Roman"/>
          <w:szCs w:val="24"/>
        </w:rPr>
        <w:t xml:space="preserve"> within the Western Balkans Trade and Transport Improvement project. As a part of these activities, the National Strategy of a Smart Traffic System</w:t>
      </w:r>
      <w:r w:rsidRPr="00100DFA">
        <w:rPr>
          <w:rFonts w:eastAsia="Times New Roman" w:cs="Times New Roman"/>
          <w:i/>
          <w:iCs/>
          <w:szCs w:val="24"/>
        </w:rPr>
        <w:t xml:space="preserve"> (ITS Strategy) </w:t>
      </w:r>
      <w:r w:rsidRPr="00100DFA">
        <w:rPr>
          <w:rFonts w:eastAsia="Times New Roman" w:cs="Times New Roman"/>
          <w:szCs w:val="24"/>
        </w:rPr>
        <w:t>will be prepared, which will include not only road traffic but also railroad traffic in terms of implementation of modern ITS technologies and innovations.</w:t>
      </w:r>
    </w:p>
    <w:p w14:paraId="2DE4C44F"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It is necessary to complete the reconstruction of the existing road sections and build new ones. </w:t>
      </w:r>
      <w:r w:rsidRPr="00100DFA">
        <w:rPr>
          <w:rFonts w:eastAsia="Times New Roman" w:cs="Times New Roman"/>
          <w:szCs w:val="24"/>
        </w:rPr>
        <w:t>The realisation of infrastructure projects largely depends on the duration of expropriation procedures and the efficiency of the real estate cadastre.</w:t>
      </w:r>
      <w:r w:rsidRPr="00100DFA">
        <w:rPr>
          <w:rFonts w:eastAsia="Times New Roman" w:cs="Times New Roman"/>
          <w:sz w:val="23"/>
          <w:szCs w:val="23"/>
        </w:rPr>
        <w:t xml:space="preserve"> </w:t>
      </w:r>
      <w:r w:rsidRPr="00100DFA">
        <w:rPr>
          <w:rFonts w:eastAsia="Times New Roman" w:cs="Times New Roman"/>
          <w:szCs w:val="24"/>
        </w:rPr>
        <w:t>Four hundred twelve km of highways are currently being built, and reconstruction of 746 km more is planned.</w:t>
      </w:r>
    </w:p>
    <w:p w14:paraId="3C4BE570"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Intercity Road Passenger Transportation market (IPT) in the Republic of Serbia is characterised by many weaknesses, primarily operators without a license, lack of competition in the market, insufficiently defined standards, inadequate management at the strategic and tactical levels. All abovementioned resulted in reducing the level of quality of the IPT system services and impaired sustainability of operators in the previous period; thus, special attention of the relevant department will be paid to addressing these challenges with structural measures.</w:t>
      </w:r>
    </w:p>
    <w:p w14:paraId="46ADD241" w14:textId="77777777" w:rsidR="00EA377E" w:rsidRPr="00100DFA" w:rsidRDefault="00EA377E" w:rsidP="00F71F27">
      <w:pPr>
        <w:autoSpaceDE w:val="0"/>
        <w:autoSpaceDN w:val="0"/>
        <w:adjustRightInd w:val="0"/>
        <w:spacing w:after="60"/>
        <w:rPr>
          <w:rFonts w:eastAsia="Times New Roman" w:cs="Times New Roman"/>
          <w:szCs w:val="24"/>
        </w:rPr>
      </w:pPr>
      <w:r w:rsidRPr="00100DFA">
        <w:rPr>
          <w:rFonts w:eastAsia="Times New Roman" w:cs="Times New Roman"/>
          <w:b/>
          <w:bCs/>
          <w:color w:val="000000"/>
          <w:szCs w:val="24"/>
        </w:rPr>
        <w:t xml:space="preserve">It is necessary to adjust the toll price so that it corresponds to the costs required for the construction and maintenance of the road infrastructure, and to increase the bandwidth of toll stations. </w:t>
      </w:r>
      <w:r w:rsidRPr="00100DFA">
        <w:rPr>
          <w:rFonts w:eastAsia="Times New Roman" w:cs="Times New Roman"/>
          <w:color w:val="000000"/>
          <w:szCs w:val="24"/>
        </w:rPr>
        <w:t xml:space="preserve">The transition to a new performance-based regular road maintenance system is underway. The toll collection in the Republic of Serbia is carried out at 66 toll stations, on 830 kilometres of highways. Toll prices for direct payments at toll stations has been increased by 14%, and electronic payments by 8% in 2023. A project to expand 26 toll stations with the aim of increasing capacity and </w:t>
      </w:r>
      <w:r w:rsidRPr="00100DFA">
        <w:rPr>
          <w:rFonts w:eastAsia="Times New Roman" w:cs="Times New Roman"/>
          <w:color w:val="000000"/>
          <w:szCs w:val="24"/>
        </w:rPr>
        <w:lastRenderedPageBreak/>
        <w:t xml:space="preserve">smooth passage of vehicles through toll stations, is underway. The number of users of electronic toll collection is expanding, over 500,000 active users of electronic toll payment TAG devices and more than 300 distribution points. Toll </w:t>
      </w:r>
      <w:r w:rsidRPr="00100DFA">
        <w:rPr>
          <w:rFonts w:eastAsia="Times New Roman" w:cs="Times New Roman"/>
          <w:szCs w:val="24"/>
        </w:rPr>
        <w:t>revenues increased by 9.68% YoY, while the number of vehicles in the road traffic increased by 6.09 million (growth of 9.75% YoY) in 2022</w:t>
      </w:r>
      <w:r w:rsidRPr="00100DFA">
        <w:rPr>
          <w:rFonts w:eastAsia="Times New Roman" w:cs="Times New Roman"/>
          <w:szCs w:val="24"/>
          <w:vertAlign w:val="superscript"/>
        </w:rPr>
        <w:footnoteReference w:id="103"/>
      </w:r>
      <w:r w:rsidRPr="00100DFA">
        <w:rPr>
          <w:rFonts w:eastAsia="Times New Roman" w:cs="Times New Roman"/>
          <w:szCs w:val="24"/>
        </w:rPr>
        <w:t>. The number of electronic toll collections increased by 15.89% YoY in 2022. An increase in the volume of passenger kilometres by 29.7% YoY and net ton kilometres by 4.9% YoY was achieved in road traffic in 2022</w:t>
      </w:r>
      <w:r w:rsidRPr="00100DFA">
        <w:rPr>
          <w:rFonts w:eastAsia="Times New Roman" w:cs="Times New Roman"/>
          <w:szCs w:val="24"/>
          <w:vertAlign w:val="superscript"/>
        </w:rPr>
        <w:footnoteReference w:id="104"/>
      </w:r>
      <w:r w:rsidRPr="00100DFA">
        <w:rPr>
          <w:rFonts w:eastAsia="Times New Roman" w:cs="Times New Roman"/>
          <w:szCs w:val="24"/>
        </w:rPr>
        <w:t>. The total number of passenger vehicles that entered Serbia increased by 9.5% YoY, and the output of passenger vehicles from the Republic of Serbia increased by 9% YoY in 2022 (input growth by 11.5% YoY and output growth by 12.2% in Q1 2023)</w:t>
      </w:r>
      <w:r w:rsidRPr="00100DFA">
        <w:rPr>
          <w:rFonts w:eastAsia="Times New Roman" w:cs="Times New Roman"/>
          <w:szCs w:val="24"/>
          <w:vertAlign w:val="superscript"/>
        </w:rPr>
        <w:footnoteReference w:id="105"/>
      </w:r>
      <w:r w:rsidRPr="00100DFA">
        <w:rPr>
          <w:rFonts w:eastAsia="Times New Roman" w:cs="Times New Roman"/>
          <w:szCs w:val="24"/>
        </w:rPr>
        <w:t>. A greater level of regional cooperation regarding the interoperability of electronic toll collection through the use of a unique TAG device in the territories of the Republic of Serbia and North Macedonia</w:t>
      </w:r>
      <w:r w:rsidRPr="00100DFA">
        <w:rPr>
          <w:rFonts w:eastAsia="Times New Roman" w:cs="Times New Roman"/>
          <w:szCs w:val="24"/>
          <w:vertAlign w:val="superscript"/>
        </w:rPr>
        <w:footnoteReference w:id="106"/>
      </w:r>
      <w:r w:rsidRPr="00100DFA">
        <w:rPr>
          <w:rFonts w:eastAsia="Times New Roman" w:cs="Times New Roman"/>
          <w:szCs w:val="24"/>
        </w:rPr>
        <w:t xml:space="preserve"> was enabled. Since September 2023, integrated toll collection on the highways in Croatia has been enabled. Establishment of a unique toll collection system with Albania and Greece in the forthcoming period is being planned. The process of introducing the toll collection system through free flow technology for heavy goods vehicles is underway.</w:t>
      </w:r>
    </w:p>
    <w:p w14:paraId="1567D5EB"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Development of passenger and freight railway traffic is limited due to the outdated railway network. </w:t>
      </w:r>
      <w:r w:rsidRPr="00100DFA">
        <w:rPr>
          <w:rFonts w:eastAsia="Times New Roman" w:cs="Times New Roman"/>
          <w:szCs w:val="24"/>
        </w:rPr>
        <w:t>In order to develop and improve the railway network, the following is necessary: increasing the level of electrification of the railways;  achieving greater axle load on the network; enabling traffic on the network at a speed of more than 100 km/h; and improving the management of railway assets. Improving the process of issuing licenses for train drivers and safety certificates for railway companies, along with additional strengthening of the mechanisms of mutual recognition of railway vehicles, would contribute to the further opening and liberalisation of the railway market. Increase in the use of railway transport in the transport of goods and passengers would contribute to preservation of environment, less road traffic load and implementation of the green transition process. The last Amendments to the Law on Railway (</w:t>
      </w:r>
      <w:r w:rsidRPr="00100DFA">
        <w:rPr>
          <w:rFonts w:eastAsia="Times New Roman" w:cs="Times New Roman"/>
          <w:i/>
          <w:iCs/>
          <w:szCs w:val="24"/>
        </w:rPr>
        <w:t>Official Gazette of the RS</w:t>
      </w:r>
      <w:r w:rsidRPr="00100DFA">
        <w:rPr>
          <w:rFonts w:eastAsia="Times New Roman" w:cs="Times New Roman"/>
          <w:szCs w:val="24"/>
        </w:rPr>
        <w:t>, Nos. 41/18, 62/23) of July 2023, created conditions for additional improvement of construction, reconstruction, use and protection of the railway infrastructure, maintenance and reconstruction of railway road crossings and licensing of carriers. The Law on Interoperability of the Railway System (</w:t>
      </w:r>
      <w:r w:rsidRPr="00100DFA">
        <w:rPr>
          <w:rFonts w:eastAsia="Times New Roman" w:cs="Times New Roman"/>
          <w:i/>
          <w:iCs/>
          <w:szCs w:val="24"/>
        </w:rPr>
        <w:t>Official Gazette of the RS</w:t>
      </w:r>
      <w:r w:rsidRPr="00100DFA">
        <w:rPr>
          <w:rFonts w:eastAsia="Times New Roman" w:cs="Times New Roman"/>
          <w:szCs w:val="24"/>
        </w:rPr>
        <w:t>, No. 62/23) was adopted in July 2023, defining conditions related to design, construction, putting into operation, upgrading, renewal, operation and maintenance of parts of the railway system, as well as conditions to be required for the employees, with the aim of achieving interoperability. In order to automate and facilitate traffic management on the main corridors connecting the Republic of Serbia with countries in the region (and further with the EU Member States), Technical Specification for Inoperability (TSI) application started.</w:t>
      </w:r>
    </w:p>
    <w:p w14:paraId="4B8644BA"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Total length of the railway network in the Republic of Serbia is 3,348.1 km (electrified 1,301.9 km)</w:t>
      </w:r>
      <w:r w:rsidRPr="00100DFA">
        <w:rPr>
          <w:rFonts w:eastAsia="Times New Roman" w:cs="Times New Roman"/>
          <w:szCs w:val="24"/>
          <w:vertAlign w:val="superscript"/>
        </w:rPr>
        <w:footnoteReference w:id="107"/>
      </w:r>
      <w:r w:rsidRPr="00100DFA">
        <w:rPr>
          <w:rFonts w:eastAsia="Times New Roman" w:cs="Times New Roman"/>
          <w:szCs w:val="24"/>
        </w:rPr>
        <w:t>. On about 50% of railways, the speed of traffic is limited to 60 km/h, while on less than 5% of railways the allowed speed is over 100 km/h. Transportation on the public railway infrastructure is currently carried out by 16 railway carriers. Srbija Voz a.d.  (60.1%) and Serbia Cargo a.d. (24.1%) have the largest share in the number of realised routes, while private carriers had a share of 15.8% in 2022</w:t>
      </w:r>
      <w:r w:rsidRPr="00100DFA">
        <w:rPr>
          <w:rFonts w:eastAsia="Times New Roman" w:cs="Times New Roman"/>
          <w:szCs w:val="24"/>
          <w:vertAlign w:val="superscript"/>
        </w:rPr>
        <w:footnoteReference w:id="108"/>
      </w:r>
      <w:r w:rsidRPr="00100DFA">
        <w:rPr>
          <w:rFonts w:eastAsia="Times New Roman" w:cs="Times New Roman"/>
          <w:szCs w:val="24"/>
        </w:rPr>
        <w:t>. The total of 3</w:t>
      </w:r>
      <w:r>
        <w:rPr>
          <w:rFonts w:eastAsia="Times New Roman" w:cs="Times New Roman"/>
          <w:szCs w:val="24"/>
        </w:rPr>
        <w:t>81</w:t>
      </w:r>
      <w:r w:rsidRPr="00100DFA">
        <w:rPr>
          <w:rFonts w:eastAsia="Times New Roman" w:cs="Times New Roman"/>
          <w:szCs w:val="24"/>
        </w:rPr>
        <w:t xml:space="preserve"> million passenger km (growth of 33.</w:t>
      </w:r>
      <w:r>
        <w:rPr>
          <w:rFonts w:eastAsia="Times New Roman" w:cs="Times New Roman"/>
          <w:szCs w:val="24"/>
        </w:rPr>
        <w:t>7</w:t>
      </w:r>
      <w:r w:rsidRPr="00100DFA">
        <w:rPr>
          <w:rFonts w:eastAsia="Times New Roman" w:cs="Times New Roman"/>
          <w:szCs w:val="24"/>
        </w:rPr>
        <w:t xml:space="preserve"> % YoY) and </w:t>
      </w:r>
      <w:r>
        <w:rPr>
          <w:rFonts w:eastAsia="Times New Roman" w:cs="Times New Roman"/>
          <w:szCs w:val="24"/>
        </w:rPr>
        <w:t>1</w:t>
      </w:r>
      <w:r w:rsidRPr="00100DFA">
        <w:rPr>
          <w:rFonts w:eastAsia="Times New Roman" w:cs="Times New Roman"/>
          <w:szCs w:val="24"/>
        </w:rPr>
        <w:t>.</w:t>
      </w:r>
      <w:r>
        <w:rPr>
          <w:rFonts w:eastAsia="Times New Roman" w:cs="Times New Roman"/>
          <w:szCs w:val="24"/>
        </w:rPr>
        <w:t>6</w:t>
      </w:r>
      <w:r w:rsidRPr="00100DFA">
        <w:rPr>
          <w:rFonts w:eastAsia="Times New Roman" w:cs="Times New Roman"/>
          <w:szCs w:val="24"/>
        </w:rPr>
        <w:t xml:space="preserve"> billion net tonne-kilometres (drop of 2</w:t>
      </w:r>
      <w:r>
        <w:rPr>
          <w:rFonts w:eastAsia="Times New Roman" w:cs="Times New Roman"/>
          <w:szCs w:val="24"/>
        </w:rPr>
        <w:t>3</w:t>
      </w:r>
      <w:r w:rsidRPr="00100DFA">
        <w:rPr>
          <w:rFonts w:eastAsia="Times New Roman" w:cs="Times New Roman"/>
          <w:szCs w:val="24"/>
        </w:rPr>
        <w:t>.</w:t>
      </w:r>
      <w:r>
        <w:rPr>
          <w:rFonts w:eastAsia="Times New Roman" w:cs="Times New Roman"/>
          <w:szCs w:val="24"/>
        </w:rPr>
        <w:t>5</w:t>
      </w:r>
      <w:r w:rsidRPr="00100DFA">
        <w:rPr>
          <w:rFonts w:eastAsia="Times New Roman" w:cs="Times New Roman"/>
          <w:szCs w:val="24"/>
        </w:rPr>
        <w:t>% YoY) were achieved in the railway traffic in the period January</w:t>
      </w:r>
      <w:r w:rsidRPr="00100DFA">
        <w:rPr>
          <w:rFonts w:eastAsia="Times New Roman" w:cs="Times New Roman"/>
          <w:szCs w:val="24"/>
        </w:rPr>
        <w:sym w:font="Symbol" w:char="F02D"/>
      </w:r>
      <w:r w:rsidRPr="00100DFA">
        <w:rPr>
          <w:rFonts w:eastAsia="Times New Roman" w:cs="Times New Roman"/>
          <w:szCs w:val="24"/>
        </w:rPr>
        <w:t>September 2023. Pursuant to individual analyses and forecasts related to the entire network, it is estimated that in the Republic of Serbia in the next period (until 2030) approx. 15.7 million passengers and approx. 87.92 million tons of goods will replace road transport with rail transport. Furthermore, works on the reconstruction and construction of 52 km of regional and 143 km of main lines are completed.</w:t>
      </w:r>
    </w:p>
    <w:p w14:paraId="790781C9"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lastRenderedPageBreak/>
        <w:t>From the beginning of the launch of the Belgrade-Novi Sad high-speed railway, transport by more than 20 passenger trains and 1,500 freight trains, along with 3 million passengers</w:t>
      </w:r>
      <w:r w:rsidRPr="00100DFA">
        <w:rPr>
          <w:rFonts w:eastAsia="Times New Roman" w:cs="Times New Roman"/>
          <w:szCs w:val="24"/>
          <w:vertAlign w:val="superscript"/>
        </w:rPr>
        <w:footnoteReference w:id="109"/>
      </w:r>
      <w:r w:rsidRPr="00100DFA">
        <w:rPr>
          <w:rFonts w:eastAsia="Times New Roman" w:cs="Times New Roman"/>
          <w:szCs w:val="24"/>
        </w:rPr>
        <w:t>, was performed. Works on the Novi Sad-Subotica railway (108.2 km) are underway and the completion is planned by the end of 2024. In November 2023, establishing passenger traffic from Subotica to Szeged is planned. The project on renovation of 27 railway station facilities is carried out. Beginning of rehabilitation and electrification of five regional railways approx. 588 km long is being planned, while works on the construction of 198 km of high-speed railways are underway. Project documentation for the reconstruction of the Belgrade-Niš high-speed railway is being developed, total value of EUR 2.8 billion, while the beginning of the works is planned for 2024</w:t>
      </w:r>
      <w:r w:rsidRPr="00100DFA">
        <w:rPr>
          <w:rFonts w:eastAsia="Times New Roman" w:cs="Times New Roman"/>
          <w:szCs w:val="24"/>
          <w:vertAlign w:val="superscript"/>
        </w:rPr>
        <w:footnoteReference w:id="110"/>
      </w:r>
      <w:r w:rsidRPr="00100DFA">
        <w:rPr>
          <w:rFonts w:eastAsia="Times New Roman" w:cs="Times New Roman"/>
          <w:szCs w:val="24"/>
        </w:rPr>
        <w:t>. This project is supported with the funds of the European Investment Bank and European Bank for Reconstruction and Development, and the completion of works is planned in 2027. On the Belgrade-Niš high-speed railway, 2.3 million passengers per year are expected. The Belgrade Centre Railway Station `Prokop` was opened in October 2023. Preparation of technical documentation for the reconstruction of the Niš-Dimitrovgrad railway, 230 km long has begun, while the beginning of works is planned at the end of 2023.</w:t>
      </w:r>
    </w:p>
    <w:p w14:paraId="300B03A4" w14:textId="77777777" w:rsidR="00EA377E" w:rsidRPr="00100DFA" w:rsidRDefault="00EA377E" w:rsidP="00F71F27">
      <w:pPr>
        <w:spacing w:after="60"/>
        <w:rPr>
          <w:rFonts w:eastAsia="Times New Roman" w:cs="Times New Roman"/>
          <w:b/>
          <w:bCs/>
          <w:szCs w:val="24"/>
        </w:rPr>
      </w:pPr>
      <w:r w:rsidRPr="00100DFA">
        <w:rPr>
          <w:rFonts w:eastAsia="Times New Roman" w:cs="Times New Roman"/>
          <w:szCs w:val="24"/>
        </w:rPr>
        <w:t>Pursuant to the adopted Law on Metro and City Railways</w:t>
      </w:r>
      <w:r w:rsidRPr="00100DFA">
        <w:rPr>
          <w:rFonts w:eastAsia="Times New Roman" w:cs="Times New Roman"/>
          <w:i/>
          <w:iCs/>
          <w:szCs w:val="24"/>
        </w:rPr>
        <w:t xml:space="preserve"> </w:t>
      </w:r>
      <w:r w:rsidRPr="00100DFA">
        <w:rPr>
          <w:rFonts w:eastAsia="Times New Roman" w:cs="Times New Roman"/>
          <w:szCs w:val="24"/>
        </w:rPr>
        <w:t>and signed Memorandum of Understanding for the Belgrade Metro project, the first metro line is expected to be completed by 2028, the completion of the second line is planned by 2030, while the deadline for the completion of the entire project is scheduled for 2033. Backfilling of the Makiško Polje terrain is underway, after which works on the construction of the depot will follow. The Belgrade metro will return up to 20% of energy to the system, which is particularly important from the aspect of environmental protection. It is planned that the first metro line will have 28 trains with three carriages each, which will transport 435 people.</w:t>
      </w:r>
    </w:p>
    <w:p w14:paraId="31977BBA"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It is necessary to facilitate the procedures at border crossings, improve traffic safety and strengthen the inspection services capacity. </w:t>
      </w:r>
      <w:r w:rsidRPr="00100DFA">
        <w:rPr>
          <w:rFonts w:eastAsia="Times New Roman" w:cs="Times New Roman"/>
          <w:szCs w:val="24"/>
        </w:rPr>
        <w:t>The number of traffic accidents increased by 3.6% YoY, while the number of casualties is lower by 4.2% YoY in 2022</w:t>
      </w:r>
      <w:r w:rsidRPr="00100DFA">
        <w:rPr>
          <w:rFonts w:eastAsia="Times New Roman" w:cs="Times New Roman"/>
          <w:szCs w:val="24"/>
          <w:vertAlign w:val="superscript"/>
        </w:rPr>
        <w:footnoteReference w:id="111"/>
      </w:r>
      <w:r w:rsidRPr="00100DFA">
        <w:rPr>
          <w:rFonts w:eastAsia="Times New Roman" w:cs="Times New Roman"/>
          <w:szCs w:val="24"/>
        </w:rPr>
        <w:t xml:space="preserve">. The number of traffic accidents with fatal outcome is bigger by 30% than the EU average. The Republic of Serbia was approved to participate as an observer in the Care – EU database on road accidents. There is an increase in traffic signals, especially in the zones of educational institutions and in places marked as black holes. The development of the Traffic Safety Strategy from 2022 to </w:t>
      </w:r>
      <w:r w:rsidRPr="00100DFA">
        <w:rPr>
          <w:rFonts w:eastAsia="Times New Roman" w:cs="Times New Roman"/>
          <w:i/>
          <w:iCs/>
          <w:szCs w:val="24"/>
        </w:rPr>
        <w:t xml:space="preserve">2030 </w:t>
      </w:r>
      <w:r w:rsidRPr="00100DFA">
        <w:rPr>
          <w:rFonts w:eastAsia="Times New Roman" w:cs="Times New Roman"/>
          <w:szCs w:val="24"/>
        </w:rPr>
        <w:t>and the Law on Rail Transport Safety</w:t>
      </w:r>
      <w:r w:rsidRPr="00100DFA">
        <w:rPr>
          <w:rFonts w:eastAsia="Times New Roman" w:cs="Times New Roman"/>
          <w:i/>
          <w:iCs/>
          <w:szCs w:val="24"/>
        </w:rPr>
        <w:t xml:space="preserve"> </w:t>
      </w:r>
      <w:r w:rsidRPr="00100DFA">
        <w:rPr>
          <w:rFonts w:eastAsia="Times New Roman" w:cs="Times New Roman"/>
          <w:szCs w:val="24"/>
        </w:rPr>
        <w:t>is underway. In the next period, it is necessary to continue contracting the performance-based maintenance of roads. It is necessary to expand the capacity of the Railway Directorate as a regulatory body and a body responsible for railway safety. Expansion of border crossings with Hungary (Santovo-Bački Breg) for freight transport was completed, contributing to reducing downtime and faster transportation of people and goods</w:t>
      </w:r>
      <w:r w:rsidRPr="00100DFA">
        <w:rPr>
          <w:rFonts w:eastAsia="Times New Roman" w:cs="Times New Roman"/>
          <w:szCs w:val="24"/>
          <w:vertAlign w:val="superscript"/>
        </w:rPr>
        <w:footnoteReference w:id="112"/>
      </w:r>
      <w:r w:rsidRPr="00100DFA">
        <w:rPr>
          <w:rFonts w:eastAsia="Times New Roman" w:cs="Times New Roman"/>
          <w:szCs w:val="24"/>
        </w:rPr>
        <w:t>. The works on reconstruction and expansion of the border crossing Horgoš 1 on the Е-75 highway, reconstruction of 16 traffic lanes to 24, are underway, which will increase the existing flow capacity by 50%</w:t>
      </w:r>
      <w:r w:rsidRPr="00100DFA">
        <w:rPr>
          <w:rFonts w:eastAsia="Times New Roman" w:cs="Times New Roman"/>
          <w:szCs w:val="24"/>
          <w:vertAlign w:val="superscript"/>
        </w:rPr>
        <w:footnoteReference w:id="113"/>
      </w:r>
      <w:r w:rsidRPr="00100DFA">
        <w:rPr>
          <w:rFonts w:eastAsia="Times New Roman" w:cs="Times New Roman"/>
          <w:szCs w:val="24"/>
        </w:rPr>
        <w:t>. With the aim of increasing safety on railway crossings, National Campaign: It’s a Thin Line</w:t>
      </w:r>
      <w:r w:rsidRPr="00100DFA">
        <w:rPr>
          <w:rFonts w:eastAsia="Times New Roman" w:cs="Times New Roman"/>
          <w:szCs w:val="24"/>
          <w:vertAlign w:val="superscript"/>
        </w:rPr>
        <w:footnoteReference w:id="114"/>
      </w:r>
      <w:r w:rsidRPr="00100DFA">
        <w:rPr>
          <w:rFonts w:eastAsia="Times New Roman" w:cs="Times New Roman"/>
          <w:szCs w:val="24"/>
        </w:rPr>
        <w:t xml:space="preserve"> has been launched. Out of more than 2,100 road–railway crossings in the Republic of Serbia, approx. 400 is equipped with active protection, while a modernisation process for 400 railway crossings more has been initiated.</w:t>
      </w:r>
    </w:p>
    <w:p w14:paraId="1B725D8C"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It is necessary to establish and strengthen the capacity of combined/intermodal transport. </w:t>
      </w:r>
      <w:r w:rsidRPr="00100DFA">
        <w:rPr>
          <w:rFonts w:eastAsia="Times New Roman" w:cs="Times New Roman"/>
          <w:szCs w:val="24"/>
        </w:rPr>
        <w:t xml:space="preserve">The construction of the Intermodal Terminal in Batajnica was completed. The construction of this intermodal terminal will encourage the development of a modern combined transport through the increase in share of railways and connection to road transport. The construction of intermodal terminal in Makiš, on the site where the depot for the metro was, is being planned.  </w:t>
      </w:r>
    </w:p>
    <w:p w14:paraId="0D7B8892"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lastRenderedPageBreak/>
        <w:t xml:space="preserve">In the areas of maritime and inland waterway transport, a high level of alignment with the EU acquis has been achieved. </w:t>
      </w:r>
      <w:r w:rsidRPr="00100DFA">
        <w:rPr>
          <w:rFonts w:eastAsia="Times New Roman" w:cs="Times New Roman"/>
          <w:szCs w:val="24"/>
        </w:rPr>
        <w:t>Inland waterways include 1,680 km of waterways and over 610 km of canals. The water transport potential is not fully used and it is necessary to achieve greater interoperability with the road and rail transport. It is necessary to enable the connection of Serbian ports to the basic and comprehensive Trans-European Transport Network (TEN-T). In order to strengthen regional cooperation, it is necessary to harmonise port tariffs and overcome administrative barriers. The total volume of cargo transportation on inland waterways in the</w:t>
      </w:r>
      <w:r w:rsidRPr="00100DFA">
        <w:rPr>
          <w:rFonts w:eastAsia="Times New Roman" w:cs="Times New Roman"/>
          <w:sz w:val="23"/>
          <w:szCs w:val="23"/>
        </w:rPr>
        <w:t xml:space="preserve"> Republic of Serbia is 15.3 million tons in 2022, which represents a drop of 3.5% compared to 2021</w:t>
      </w:r>
      <w:r w:rsidRPr="00100DFA">
        <w:rPr>
          <w:rFonts w:eastAsia="Times New Roman" w:cs="Times New Roman"/>
          <w:szCs w:val="24"/>
          <w:vertAlign w:val="superscript"/>
        </w:rPr>
        <w:footnoteReference w:id="115"/>
      </w:r>
      <w:r w:rsidRPr="00100DFA">
        <w:rPr>
          <w:rFonts w:eastAsia="Times New Roman" w:cs="Times New Roman"/>
          <w:szCs w:val="24"/>
        </w:rPr>
        <w:t>. The most frequently transhipped type of cargo is gravel, sand and stone aggregates, which together make up 33.9% of transhipment. The drop in the volume of transhipment was mainly influenced by the global geopolitical situation. There has been a larger cruise ship docking by 4.6% and an increase of 44% of passengers on the rivers in  2022</w:t>
      </w:r>
      <w:r w:rsidRPr="00100DFA">
        <w:rPr>
          <w:rFonts w:eastAsia="Times New Roman" w:cs="Times New Roman"/>
          <w:szCs w:val="24"/>
          <w:vertAlign w:val="superscript"/>
        </w:rPr>
        <w:footnoteReference w:id="116"/>
      </w:r>
      <w:r w:rsidRPr="00100DFA">
        <w:rPr>
          <w:rFonts w:eastAsia="Times New Roman" w:cs="Times New Roman"/>
          <w:szCs w:val="24"/>
        </w:rPr>
        <w:t>. The implementation of the River Information System (RIS) continued, as well as active participation within the framework of EU strategies for the development of the Danube region and the Adriatic-Ionian region. Further development of water transport through investments and adjusting the legal framework would contribute to relieving other types of transport and reducing the level of environmental pollution.</w:t>
      </w:r>
    </w:p>
    <w:p w14:paraId="5733122B"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It is necessary to continue investing in infrastructure and superstructure that will provide the conditions for receiving and serving the needs of individual vessels, as well as providing charters (</w:t>
      </w:r>
      <w:r w:rsidRPr="00100DFA">
        <w:rPr>
          <w:rFonts w:eastAsia="Times New Roman" w:cs="Times New Roman"/>
          <w:i/>
          <w:iCs/>
          <w:szCs w:val="24"/>
        </w:rPr>
        <w:t>rent-a-boat service</w:t>
      </w:r>
      <w:r w:rsidRPr="00100DFA">
        <w:rPr>
          <w:rFonts w:eastAsia="Times New Roman" w:cs="Times New Roman"/>
          <w:szCs w:val="24"/>
        </w:rPr>
        <w:t>).</w:t>
      </w:r>
      <w:r w:rsidRPr="00100DFA">
        <w:rPr>
          <w:rFonts w:eastAsia="Times New Roman" w:cs="Times New Roman"/>
          <w:sz w:val="23"/>
          <w:szCs w:val="23"/>
        </w:rPr>
        <w:t xml:space="preserve"> </w:t>
      </w:r>
      <w:r w:rsidRPr="00100DFA">
        <w:rPr>
          <w:rFonts w:eastAsia="Times New Roman" w:cs="Times New Roman"/>
          <w:szCs w:val="24"/>
        </w:rPr>
        <w:t>The Government adopted decrees on proclamation of  a port area for two marinas, in Smederevo and Veliko Gradište, and port area of the international passenger terminal in Šabac</w:t>
      </w:r>
      <w:r w:rsidRPr="00100DFA">
        <w:rPr>
          <w:rFonts w:eastAsia="Times New Roman" w:cs="Times New Roman"/>
          <w:szCs w:val="24"/>
          <w:vertAlign w:val="superscript"/>
        </w:rPr>
        <w:footnoteReference w:id="117"/>
      </w:r>
      <w:r w:rsidRPr="00100DFA">
        <w:rPr>
          <w:rFonts w:eastAsia="Times New Roman" w:cs="Times New Roman"/>
          <w:szCs w:val="24"/>
        </w:rPr>
        <w:t>. An international passenger terminal was opened in Sremska Mitrovica</w:t>
      </w:r>
      <w:r w:rsidRPr="00100DFA">
        <w:rPr>
          <w:rFonts w:eastAsia="Times New Roman" w:cs="Times New Roman"/>
          <w:szCs w:val="24"/>
          <w:vertAlign w:val="superscript"/>
        </w:rPr>
        <w:footnoteReference w:id="118"/>
      </w:r>
      <w:r w:rsidRPr="00100DFA">
        <w:rPr>
          <w:rFonts w:eastAsia="Times New Roman" w:cs="Times New Roman"/>
          <w:szCs w:val="24"/>
        </w:rPr>
        <w:t xml:space="preserve">. Implementation of the Project: Sail through Serbia, in order to build the missing nautical infrastructure, has started. The construction of international passenger terminals in Zemun, Šabac and Ram is underway. Reconstruction of the Djerdap 2 lock is 60% financed from the loan of the European Investment Bank and 40% from the CEF Fund - </w:t>
      </w:r>
      <w:r w:rsidRPr="00100DFA">
        <w:rPr>
          <w:rFonts w:eastAsia="Times New Roman" w:cs="Times New Roman"/>
          <w:iCs/>
          <w:szCs w:val="24"/>
        </w:rPr>
        <w:t>Connecting Europe Facility</w:t>
      </w:r>
      <w:r w:rsidRPr="00100DFA">
        <w:rPr>
          <w:rFonts w:eastAsia="Times New Roman" w:cs="Times New Roman"/>
          <w:szCs w:val="24"/>
        </w:rPr>
        <w:t>. Within the Project: Removal of the sunken German fleet from the Second World War from the Danube (from 857 km to 862 km), preparation of documentation has been completed, funds provided (loan of the European Investment Bank and grants from the Western Balkans Investment Framework), and a contract was concluded for the supervision of works. Works on the modernisation of the Port of Novi Sad are underway, while the beginning of works on the reconstruction of the Port of Belgrade through public-private partnership is expected in the coming period. The beginning of the implementation of the Project: Improving the conditions for the transfer of ships within the Tisza dam is planned, which will increase the transport of goods on the Republic of Serbia-Hungary route. Works on the reconstruction of the Ports of Bogojevo and Prahovo have begun.</w:t>
      </w:r>
    </w:p>
    <w:p w14:paraId="5D4CE040"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In the field of aviation, a good level of alignment with the acquis has been achieved</w:t>
      </w:r>
      <w:r w:rsidRPr="00100DFA">
        <w:rPr>
          <w:rFonts w:eastAsia="Times New Roman" w:cs="Times New Roman"/>
          <w:szCs w:val="24"/>
        </w:rPr>
        <w:t>. International Nikola Tesla Airport in Belgrade, Constantine the Great Airport in Niš and Morava Airport near Kraljevo are operational.</w:t>
      </w:r>
      <w:r w:rsidRPr="00100DFA">
        <w:rPr>
          <w:rFonts w:eastAsia="Times New Roman" w:cs="Times New Roman"/>
          <w:sz w:val="23"/>
          <w:szCs w:val="23"/>
        </w:rPr>
        <w:t xml:space="preserve"> </w:t>
      </w:r>
      <w:r w:rsidRPr="00100DFA">
        <w:rPr>
          <w:rFonts w:eastAsia="Times New Roman" w:cs="Times New Roman"/>
          <w:szCs w:val="24"/>
        </w:rPr>
        <w:t>All major modernisation and expansion works on the Belgrade Airport, scheduled for the end of 2023, which will contribute to the increase of the annual capacity to almost 15 million of passengers per year</w:t>
      </w:r>
      <w:r w:rsidRPr="00100DFA">
        <w:rPr>
          <w:rFonts w:eastAsia="Times New Roman" w:cs="Times New Roman"/>
          <w:szCs w:val="24"/>
          <w:vertAlign w:val="superscript"/>
        </w:rPr>
        <w:footnoteReference w:id="119"/>
      </w:r>
      <w:r w:rsidRPr="00100DFA">
        <w:rPr>
          <w:rFonts w:eastAsia="Times New Roman" w:cs="Times New Roman"/>
          <w:szCs w:val="24"/>
        </w:rPr>
        <w:t>, were completed. The construction of a new terminal building at the Constantine the Great Airport in Niš is in its final stage, which will increase the annual capacity to 1.5 million passengers, enable more flights and speed up cross-border procedures.</w:t>
      </w:r>
      <w:r w:rsidRPr="00100DFA">
        <w:rPr>
          <w:rFonts w:eastAsia="Times New Roman" w:cs="Times New Roman"/>
          <w:sz w:val="23"/>
          <w:szCs w:val="23"/>
        </w:rPr>
        <w:t xml:space="preserve"> </w:t>
      </w:r>
      <w:r w:rsidRPr="00100DFA">
        <w:rPr>
          <w:rFonts w:eastAsia="Times New Roman" w:cs="Times New Roman"/>
          <w:szCs w:val="24"/>
        </w:rPr>
        <w:t>At the Nikola Tesla Airport in Belgrade, the number of passengers increased by 71% YoY, and the number of commercial flights increased by 34% YoY in 2022</w:t>
      </w:r>
      <w:r w:rsidRPr="00100DFA">
        <w:rPr>
          <w:rFonts w:eastAsia="Times New Roman" w:cs="Times New Roman"/>
          <w:szCs w:val="24"/>
          <w:vertAlign w:val="superscript"/>
        </w:rPr>
        <w:footnoteReference w:id="120"/>
      </w:r>
      <w:r w:rsidRPr="00100DFA">
        <w:rPr>
          <w:rFonts w:eastAsia="Times New Roman" w:cs="Times New Roman"/>
          <w:szCs w:val="24"/>
        </w:rPr>
        <w:t>, while in Q1 2023, increased number of passengers by 77% YoY (1.3 million passengers) and growth in the number of flights by 39% YoY (more than 15 thousand take-offs and landings), were recorded</w:t>
      </w:r>
      <w:r w:rsidRPr="00100DFA">
        <w:rPr>
          <w:rFonts w:eastAsia="Times New Roman" w:cs="Times New Roman"/>
          <w:szCs w:val="24"/>
          <w:vertAlign w:val="superscript"/>
        </w:rPr>
        <w:footnoteReference w:id="121"/>
      </w:r>
      <w:r w:rsidRPr="00100DFA">
        <w:rPr>
          <w:rFonts w:eastAsia="Times New Roman" w:cs="Times New Roman"/>
          <w:szCs w:val="24"/>
        </w:rPr>
        <w:t xml:space="preserve">. At the Constantine the Great Airport in Niš, the number of passengers increased by 2.7% YoY and a drop in transported goods by </w:t>
      </w:r>
      <w:r w:rsidRPr="00100DFA">
        <w:rPr>
          <w:rFonts w:eastAsia="Times New Roman" w:cs="Times New Roman"/>
          <w:szCs w:val="24"/>
        </w:rPr>
        <w:lastRenderedPageBreak/>
        <w:t>70.5% YoY in 2022</w:t>
      </w:r>
      <w:r w:rsidRPr="00100DFA">
        <w:rPr>
          <w:rFonts w:eastAsia="Times New Roman" w:cs="Times New Roman"/>
          <w:szCs w:val="24"/>
          <w:vertAlign w:val="superscript"/>
        </w:rPr>
        <w:footnoteReference w:id="122"/>
      </w:r>
      <w:r w:rsidRPr="00100DFA">
        <w:rPr>
          <w:rFonts w:eastAsia="Times New Roman" w:cs="Times New Roman"/>
          <w:szCs w:val="24"/>
        </w:rPr>
        <w:t xml:space="preserve"> was recorded, while in the period January</w:t>
      </w:r>
      <w:r w:rsidRPr="00100DFA">
        <w:rPr>
          <w:rFonts w:eastAsia="Times New Roman" w:cs="Times New Roman"/>
          <w:szCs w:val="24"/>
        </w:rPr>
        <w:sym w:font="Symbol" w:char="F02D"/>
      </w:r>
      <w:r w:rsidRPr="00100DFA">
        <w:rPr>
          <w:rFonts w:eastAsia="Times New Roman" w:cs="Times New Roman"/>
          <w:szCs w:val="24"/>
        </w:rPr>
        <w:t>June 2023, the number of passengers increased by 34.1% YoY and a 64.8% YoY drop in transported goods was recorded. At the Morava Airport, in 2022, air traffic was performed by 580 aircraft (200 in 2021), and the number of transported passengers amounted to 13,683 in 2022 (1,488 in 2021)</w:t>
      </w:r>
      <w:r w:rsidRPr="00100DFA">
        <w:rPr>
          <w:rFonts w:eastAsia="Times New Roman" w:cs="Times New Roman"/>
          <w:szCs w:val="24"/>
          <w:vertAlign w:val="superscript"/>
        </w:rPr>
        <w:footnoteReference w:id="123"/>
      </w:r>
      <w:r w:rsidRPr="00100DFA">
        <w:rPr>
          <w:rFonts w:eastAsia="Times New Roman" w:cs="Times New Roman"/>
          <w:szCs w:val="24"/>
        </w:rPr>
        <w:t>.</w:t>
      </w:r>
    </w:p>
    <w:p w14:paraId="6943CEEA" w14:textId="77777777" w:rsidR="00EA377E" w:rsidRPr="00F71F27" w:rsidRDefault="00EA377E" w:rsidP="00F71F27">
      <w:pPr>
        <w:pStyle w:val="NormalWeb"/>
        <w:spacing w:before="120" w:beforeAutospacing="0" w:after="120" w:afterAutospacing="0"/>
        <w:rPr>
          <w:rFonts w:eastAsiaTheme="minorEastAsia"/>
          <w:b/>
          <w:lang w:val="sr-Cyrl"/>
        </w:rPr>
      </w:pPr>
      <w:r w:rsidRPr="00F71F27">
        <w:rPr>
          <w:rFonts w:eastAsiaTheme="minorEastAsia"/>
          <w:b/>
          <w:lang w:val="sr-Cyrl"/>
        </w:rPr>
        <w:t>b) Reforms</w:t>
      </w:r>
    </w:p>
    <w:p w14:paraId="6965D4C7" w14:textId="77777777" w:rsidR="00EA377E" w:rsidRPr="00F71F27" w:rsidRDefault="00EA377E" w:rsidP="00EA377E">
      <w:pPr>
        <w:keepNext/>
        <w:keepLines/>
        <w:spacing w:before="200"/>
        <w:outlineLvl w:val="2"/>
        <w:rPr>
          <w:rFonts w:eastAsiaTheme="majorEastAsia" w:cstheme="majorBidi"/>
          <w:b/>
          <w:u w:val="single"/>
          <w:lang w:val="sr-Cyrl-RS"/>
        </w:rPr>
      </w:pPr>
      <w:bookmarkStart w:id="104" w:name="_Toc155635130"/>
      <w:bookmarkStart w:id="105" w:name="_Toc155793391"/>
      <w:bookmarkStart w:id="106" w:name="_Toc156201392"/>
      <w:r w:rsidRPr="00F71F27">
        <w:rPr>
          <w:rFonts w:eastAsiaTheme="majorEastAsia" w:cstheme="majorBidi"/>
          <w:b/>
          <w:u w:val="single"/>
          <w:lang w:val="sr-Cyrl-RS"/>
        </w:rPr>
        <w:t>STRUCTURAL REFORM 3</w:t>
      </w:r>
      <w:r w:rsidRPr="0097738D">
        <w:rPr>
          <w:rFonts w:eastAsiaTheme="majorEastAsia" w:cstheme="majorBidi"/>
          <w:b/>
          <w:lang w:val="sr-Cyrl-RS"/>
        </w:rPr>
        <w:t>: GREENING THE ENERGY SECTOR THROUGH INCREASING ENERGY PRODUCTION FROM RENEWABLE SOURCES AND IMPROVING ENERGY EFFICIENCY</w:t>
      </w:r>
      <w:bookmarkEnd w:id="104"/>
      <w:bookmarkEnd w:id="105"/>
      <w:bookmarkEnd w:id="106"/>
    </w:p>
    <w:p w14:paraId="02A0B41B"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1. Description of structural reform</w:t>
      </w:r>
    </w:p>
    <w:p w14:paraId="6A2A332B"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the reform is reflected in the transformation of energy production through the transition from fossil fuels to renewable energy sources and the improvement of energy efficiency, in order to contribute to the "green" energy transition of the Serbian economy and society.</w:t>
      </w:r>
    </w:p>
    <w:p w14:paraId="6FF9DDC6"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In line with the commitments under the Paris Agreement, the Government adopted the Nationally Determined Contribution of the Republic of Serbia in 2022, which set the objective of reducing greenhouse gas emissions by 33.3% (without the LULUCF sector: without land use, land use change and forestry) by 2030 compared to 1990.  In line with the commitments under the Treaty on the Energy Community, the Republic of Serbia shall be obliged to adopt the Integrated National Energy and Climate Plan of the Republic of Serbia (INECP) for the period up to 2030, with projections up to 2050, which shall define the objectives of increasing the participation of RES and energy efficiency, as well as the measures and policies that need to be implemented to achieve these objectives.</w:t>
      </w:r>
    </w:p>
    <w:p w14:paraId="5FBDEE03" w14:textId="060419DE" w:rsidR="00EA377E" w:rsidRPr="00100DFA" w:rsidRDefault="00EA377E" w:rsidP="00F71F27">
      <w:pPr>
        <w:spacing w:after="60"/>
        <w:rPr>
          <w:rFonts w:eastAsia="Times New Roman" w:cs="Times New Roman"/>
          <w:szCs w:val="24"/>
        </w:rPr>
      </w:pPr>
      <w:bookmarkStart w:id="107" w:name="_Hlk151033350"/>
      <w:r w:rsidRPr="00100DFA">
        <w:rPr>
          <w:rFonts w:eastAsia="Times New Roman" w:cs="Times New Roman"/>
          <w:szCs w:val="24"/>
        </w:rPr>
        <w:t>The structural reform comprises two measures:</w:t>
      </w:r>
    </w:p>
    <w:bookmarkEnd w:id="107"/>
    <w:p w14:paraId="1460D750"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Measure 1- Increasing energy production from renewable energy sources</w:t>
      </w:r>
    </w:p>
    <w:p w14:paraId="6230D2F4"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this measure is the greening of the energy market through the allocation of incentives for the production of electricity from renewable energy sources in the form of a system of market premiums and a system of "feed-in"</w:t>
      </w:r>
      <w:r w:rsidRPr="00100DFA">
        <w:rPr>
          <w:rFonts w:eastAsia="Times New Roman" w:cs="Times New Roman"/>
          <w:vertAlign w:val="superscript"/>
          <w:lang w:val="sr-Cyrl-RS"/>
        </w:rPr>
        <w:footnoteReference w:id="124"/>
      </w:r>
      <w:r w:rsidRPr="00100DFA">
        <w:rPr>
          <w:rFonts w:eastAsia="Times New Roman" w:cs="Times New Roman"/>
          <w:szCs w:val="24"/>
        </w:rPr>
        <w:t xml:space="preserve"> tariffs for small plants and demonstration projects in the auction procedure launched for 2023 for wind farms ( 400 MW) and solar power plants (50 MW). The three-year "Incentive System Plan for the Use of Renewable Energy Sources" foresees the allocation of incentives for building the new capacities (a total of 1.3 GW) for the production of electricity from the sun and wind. Electricity producers will be protected from changes in market prices in terms of the price offered by the producer at the auction by paying the difference between the offered price at the auction and the market price by applying a two-sided market premium. Also, in the field of renewable energy sources, by the end of 2024, it is planned to optimise and digitalise administrative procedures/public administration services pertaining to the acquisition, transfer, extension and change of the status of privileged, temporary privileged and producers from renewable energy sources as well as energy permits.</w:t>
      </w:r>
    </w:p>
    <w:p w14:paraId="0619D201"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Measure 2- Improving the efficiency of the energy sector</w:t>
      </w:r>
    </w:p>
    <w:p w14:paraId="279A3167"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aim of this measure is to increase efficiency through measurable energy savings on the side of final consumption, switching to billing based on energy consumption (CBB) in 20 LSGUs for facilities connected to district heating systems, where energy is still billed according to a flat-rate system, and to increase savings in CO2 emissions generated based on energy/energy carriers savings. The improvement of energy efficiency in multi-family buildings connected to the district heating system, which have the highest energy consumption (of the registered buildings), will be co-financed through the public ESCO concept, where ESCO is a partner of the country, and LSGUs will conduct public calls for the selection of multi-family buildings, through which the facilities to be energetically rehabilitated and then included in the procedure of switching to consumption-based billing will be </w:t>
      </w:r>
      <w:r w:rsidRPr="00100DFA">
        <w:rPr>
          <w:rFonts w:eastAsia="Times New Roman" w:cs="Times New Roman"/>
          <w:szCs w:val="24"/>
        </w:rPr>
        <w:lastRenderedPageBreak/>
        <w:t>selected. In addition to the rehabilitation of buildings and switching to consumption-based billing, the ESCO business operation principle will be promoted and LSGUs will gain specific experience on the best way to switch to consumption-based billing for buildings with the highest energy consumption. The measure has been harmonised with the recommendation of the European Commission to switch to consumption-based billing from the district heating system, and it is in line with the eco-design measures that limit the placing on the market of energy-inefficient devices, as well as with the current projects of the Directorate for Financing and Encouraging Energy Efficiency aimed at the widest possible coverage of EE measures in households and the public sector.</w:t>
      </w:r>
    </w:p>
    <w:p w14:paraId="228249E5"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 xml:space="preserve">2. </w:t>
      </w:r>
      <w:r>
        <w:rPr>
          <w:rFonts w:eastAsia="Times New Roman" w:cs="Times New Roman"/>
          <w:b/>
          <w:szCs w:val="24"/>
        </w:rPr>
        <w:t>Activities planned by year</w:t>
      </w:r>
    </w:p>
    <w:tbl>
      <w:tblPr>
        <w:tblStyle w:val="TableGrid1"/>
        <w:tblW w:w="0" w:type="auto"/>
        <w:tblInd w:w="-5" w:type="dxa"/>
        <w:tblBorders>
          <w:insideH w:val="single" w:sz="2" w:space="1" w:color="000000"/>
        </w:tblBorders>
        <w:tblLook w:val="04A0" w:firstRow="1" w:lastRow="0" w:firstColumn="1" w:lastColumn="0" w:noHBand="0" w:noVBand="1"/>
      </w:tblPr>
      <w:tblGrid>
        <w:gridCol w:w="658"/>
        <w:gridCol w:w="3018"/>
        <w:gridCol w:w="436"/>
        <w:gridCol w:w="436"/>
        <w:gridCol w:w="436"/>
        <w:gridCol w:w="436"/>
        <w:gridCol w:w="436"/>
        <w:gridCol w:w="436"/>
        <w:gridCol w:w="436"/>
        <w:gridCol w:w="436"/>
        <w:gridCol w:w="436"/>
        <w:gridCol w:w="436"/>
        <w:gridCol w:w="436"/>
        <w:gridCol w:w="436"/>
      </w:tblGrid>
      <w:tr w:rsidR="00EA377E" w:rsidRPr="00100DFA" w14:paraId="1CA6300C" w14:textId="77777777" w:rsidTr="00EA377E">
        <w:trPr>
          <w:tblHeader/>
        </w:trPr>
        <w:tc>
          <w:tcPr>
            <w:tcW w:w="658" w:type="dxa"/>
            <w:vMerge w:val="restart"/>
            <w:vAlign w:val="center"/>
          </w:tcPr>
          <w:p w14:paraId="7B599B7F" w14:textId="77777777" w:rsidR="00EA377E" w:rsidRPr="00100DFA" w:rsidRDefault="00EA377E" w:rsidP="00F71F27">
            <w:pPr>
              <w:spacing w:after="0"/>
              <w:jc w:val="center"/>
              <w:rPr>
                <w:b/>
              </w:rPr>
            </w:pPr>
            <w:r w:rsidRPr="00100DFA">
              <w:rPr>
                <w:b/>
                <w:sz w:val="20"/>
              </w:rPr>
              <w:t>No.</w:t>
            </w:r>
          </w:p>
        </w:tc>
        <w:tc>
          <w:tcPr>
            <w:tcW w:w="3018" w:type="dxa"/>
            <w:vMerge w:val="restart"/>
            <w:vAlign w:val="center"/>
          </w:tcPr>
          <w:p w14:paraId="37AF5804" w14:textId="77777777" w:rsidR="00EA377E" w:rsidRPr="00100DFA" w:rsidRDefault="00EA377E" w:rsidP="00F71F27">
            <w:pPr>
              <w:spacing w:after="0"/>
            </w:pPr>
            <w:r w:rsidRPr="00100DFA">
              <w:rPr>
                <w:b/>
                <w:sz w:val="20"/>
              </w:rPr>
              <w:t>Planned activities</w:t>
            </w:r>
          </w:p>
        </w:tc>
        <w:tc>
          <w:tcPr>
            <w:tcW w:w="1744" w:type="dxa"/>
            <w:gridSpan w:val="4"/>
            <w:vAlign w:val="center"/>
          </w:tcPr>
          <w:p w14:paraId="5CD0551D" w14:textId="77777777" w:rsidR="00EA377E" w:rsidRPr="00100DFA" w:rsidRDefault="00EA377E" w:rsidP="00F71F27">
            <w:pPr>
              <w:spacing w:after="0"/>
              <w:jc w:val="center"/>
            </w:pPr>
            <w:r w:rsidRPr="00100DFA">
              <w:rPr>
                <w:b/>
                <w:sz w:val="20"/>
              </w:rPr>
              <w:t>2024</w:t>
            </w:r>
          </w:p>
        </w:tc>
        <w:tc>
          <w:tcPr>
            <w:tcW w:w="1744" w:type="dxa"/>
            <w:gridSpan w:val="4"/>
            <w:vAlign w:val="center"/>
          </w:tcPr>
          <w:p w14:paraId="3F5E1433" w14:textId="77777777" w:rsidR="00EA377E" w:rsidRPr="00100DFA" w:rsidRDefault="00EA377E" w:rsidP="00F71F27">
            <w:pPr>
              <w:spacing w:after="0"/>
              <w:jc w:val="center"/>
            </w:pPr>
            <w:r w:rsidRPr="00100DFA">
              <w:rPr>
                <w:b/>
                <w:sz w:val="20"/>
              </w:rPr>
              <w:t>2025</w:t>
            </w:r>
          </w:p>
        </w:tc>
        <w:tc>
          <w:tcPr>
            <w:tcW w:w="1744" w:type="dxa"/>
            <w:gridSpan w:val="4"/>
            <w:vAlign w:val="center"/>
          </w:tcPr>
          <w:p w14:paraId="1739BA21" w14:textId="77777777" w:rsidR="00EA377E" w:rsidRPr="00100DFA" w:rsidRDefault="00EA377E" w:rsidP="00F71F27">
            <w:pPr>
              <w:spacing w:after="0"/>
              <w:jc w:val="center"/>
            </w:pPr>
            <w:r w:rsidRPr="00100DFA">
              <w:rPr>
                <w:b/>
                <w:sz w:val="20"/>
              </w:rPr>
              <w:t>2026</w:t>
            </w:r>
          </w:p>
        </w:tc>
      </w:tr>
      <w:tr w:rsidR="00EA377E" w:rsidRPr="00100DFA" w14:paraId="4DEC1A8F" w14:textId="77777777" w:rsidTr="00EA377E">
        <w:trPr>
          <w:tblHeader/>
        </w:trPr>
        <w:tc>
          <w:tcPr>
            <w:tcW w:w="658" w:type="dxa"/>
            <w:vMerge/>
          </w:tcPr>
          <w:p w14:paraId="2E8E0EB5" w14:textId="77777777" w:rsidR="00EA377E" w:rsidRPr="00100DFA" w:rsidRDefault="00EA377E" w:rsidP="00F71F27">
            <w:pPr>
              <w:spacing w:after="0"/>
              <w:rPr>
                <w:b/>
                <w:lang w:val="sr-Cyrl-RS"/>
              </w:rPr>
            </w:pPr>
          </w:p>
        </w:tc>
        <w:tc>
          <w:tcPr>
            <w:tcW w:w="3018" w:type="dxa"/>
            <w:vMerge/>
          </w:tcPr>
          <w:p w14:paraId="1AD70122" w14:textId="77777777" w:rsidR="00EA377E" w:rsidRPr="00100DFA" w:rsidRDefault="00EA377E" w:rsidP="00F71F27">
            <w:pPr>
              <w:spacing w:after="0"/>
              <w:rPr>
                <w:lang w:val="sr-Cyrl-RS"/>
              </w:rPr>
            </w:pPr>
          </w:p>
        </w:tc>
        <w:tc>
          <w:tcPr>
            <w:tcW w:w="436" w:type="dxa"/>
          </w:tcPr>
          <w:p w14:paraId="455344DA" w14:textId="77777777" w:rsidR="00EA377E" w:rsidRPr="00100DFA" w:rsidRDefault="00EA377E" w:rsidP="00F71F27">
            <w:pPr>
              <w:spacing w:after="0"/>
            </w:pPr>
            <w:r w:rsidRPr="00100DFA">
              <w:rPr>
                <w:i/>
                <w:sz w:val="18"/>
              </w:rPr>
              <w:t>Q1</w:t>
            </w:r>
          </w:p>
        </w:tc>
        <w:tc>
          <w:tcPr>
            <w:tcW w:w="436" w:type="dxa"/>
          </w:tcPr>
          <w:p w14:paraId="26852E52" w14:textId="77777777" w:rsidR="00EA377E" w:rsidRPr="00100DFA" w:rsidRDefault="00EA377E" w:rsidP="00F71F27">
            <w:pPr>
              <w:spacing w:after="0"/>
            </w:pPr>
            <w:r w:rsidRPr="00100DFA">
              <w:rPr>
                <w:i/>
                <w:sz w:val="18"/>
              </w:rPr>
              <w:t>Q2</w:t>
            </w:r>
          </w:p>
        </w:tc>
        <w:tc>
          <w:tcPr>
            <w:tcW w:w="436" w:type="dxa"/>
          </w:tcPr>
          <w:p w14:paraId="5E4ED26F" w14:textId="77777777" w:rsidR="00EA377E" w:rsidRPr="00100DFA" w:rsidRDefault="00EA377E" w:rsidP="00F71F27">
            <w:pPr>
              <w:spacing w:after="0"/>
            </w:pPr>
            <w:r w:rsidRPr="00100DFA">
              <w:rPr>
                <w:i/>
                <w:sz w:val="18"/>
              </w:rPr>
              <w:t>Q3</w:t>
            </w:r>
          </w:p>
        </w:tc>
        <w:tc>
          <w:tcPr>
            <w:tcW w:w="436" w:type="dxa"/>
          </w:tcPr>
          <w:p w14:paraId="10EBD394" w14:textId="77777777" w:rsidR="00EA377E" w:rsidRPr="00100DFA" w:rsidRDefault="00EA377E" w:rsidP="00F71F27">
            <w:pPr>
              <w:spacing w:after="0"/>
            </w:pPr>
            <w:r w:rsidRPr="00100DFA">
              <w:rPr>
                <w:i/>
                <w:sz w:val="18"/>
              </w:rPr>
              <w:t>Q4</w:t>
            </w:r>
          </w:p>
        </w:tc>
        <w:tc>
          <w:tcPr>
            <w:tcW w:w="436" w:type="dxa"/>
          </w:tcPr>
          <w:p w14:paraId="422093C8" w14:textId="77777777" w:rsidR="00EA377E" w:rsidRPr="00100DFA" w:rsidRDefault="00EA377E" w:rsidP="00F71F27">
            <w:pPr>
              <w:spacing w:after="0"/>
            </w:pPr>
            <w:r w:rsidRPr="00100DFA">
              <w:rPr>
                <w:i/>
                <w:sz w:val="18"/>
              </w:rPr>
              <w:t>Q1</w:t>
            </w:r>
          </w:p>
        </w:tc>
        <w:tc>
          <w:tcPr>
            <w:tcW w:w="436" w:type="dxa"/>
          </w:tcPr>
          <w:p w14:paraId="76D23047" w14:textId="77777777" w:rsidR="00EA377E" w:rsidRPr="00100DFA" w:rsidRDefault="00EA377E" w:rsidP="00F71F27">
            <w:pPr>
              <w:spacing w:after="0"/>
            </w:pPr>
            <w:r w:rsidRPr="00100DFA">
              <w:rPr>
                <w:i/>
                <w:sz w:val="18"/>
              </w:rPr>
              <w:t>Q2</w:t>
            </w:r>
          </w:p>
        </w:tc>
        <w:tc>
          <w:tcPr>
            <w:tcW w:w="436" w:type="dxa"/>
          </w:tcPr>
          <w:p w14:paraId="7892FEB6" w14:textId="77777777" w:rsidR="00EA377E" w:rsidRPr="00100DFA" w:rsidRDefault="00EA377E" w:rsidP="00F71F27">
            <w:pPr>
              <w:spacing w:after="0"/>
            </w:pPr>
            <w:r w:rsidRPr="00100DFA">
              <w:rPr>
                <w:i/>
                <w:sz w:val="18"/>
              </w:rPr>
              <w:t>Q3</w:t>
            </w:r>
          </w:p>
        </w:tc>
        <w:tc>
          <w:tcPr>
            <w:tcW w:w="436" w:type="dxa"/>
          </w:tcPr>
          <w:p w14:paraId="3A42941D" w14:textId="77777777" w:rsidR="00EA377E" w:rsidRPr="00100DFA" w:rsidRDefault="00EA377E" w:rsidP="00F71F27">
            <w:pPr>
              <w:spacing w:after="0"/>
            </w:pPr>
            <w:r w:rsidRPr="00100DFA">
              <w:rPr>
                <w:i/>
                <w:sz w:val="18"/>
              </w:rPr>
              <w:t>Q4</w:t>
            </w:r>
          </w:p>
        </w:tc>
        <w:tc>
          <w:tcPr>
            <w:tcW w:w="436" w:type="dxa"/>
          </w:tcPr>
          <w:p w14:paraId="2738EA16" w14:textId="77777777" w:rsidR="00EA377E" w:rsidRPr="00100DFA" w:rsidRDefault="00EA377E" w:rsidP="00F71F27">
            <w:pPr>
              <w:spacing w:after="0"/>
            </w:pPr>
            <w:r w:rsidRPr="00100DFA">
              <w:rPr>
                <w:i/>
                <w:sz w:val="18"/>
              </w:rPr>
              <w:t>Q1</w:t>
            </w:r>
          </w:p>
        </w:tc>
        <w:tc>
          <w:tcPr>
            <w:tcW w:w="436" w:type="dxa"/>
          </w:tcPr>
          <w:p w14:paraId="4D7927C1" w14:textId="77777777" w:rsidR="00EA377E" w:rsidRPr="00100DFA" w:rsidRDefault="00EA377E" w:rsidP="00F71F27">
            <w:pPr>
              <w:spacing w:after="0"/>
            </w:pPr>
            <w:r w:rsidRPr="00100DFA">
              <w:rPr>
                <w:i/>
                <w:sz w:val="18"/>
              </w:rPr>
              <w:t>Q2</w:t>
            </w:r>
          </w:p>
        </w:tc>
        <w:tc>
          <w:tcPr>
            <w:tcW w:w="436" w:type="dxa"/>
          </w:tcPr>
          <w:p w14:paraId="3BF7082E" w14:textId="77777777" w:rsidR="00EA377E" w:rsidRPr="00100DFA" w:rsidRDefault="00EA377E" w:rsidP="00F71F27">
            <w:pPr>
              <w:spacing w:after="0"/>
            </w:pPr>
            <w:r w:rsidRPr="00100DFA">
              <w:rPr>
                <w:i/>
                <w:sz w:val="18"/>
              </w:rPr>
              <w:t>Q3</w:t>
            </w:r>
          </w:p>
        </w:tc>
        <w:tc>
          <w:tcPr>
            <w:tcW w:w="436" w:type="dxa"/>
          </w:tcPr>
          <w:p w14:paraId="0F01AA3A" w14:textId="77777777" w:rsidR="00EA377E" w:rsidRPr="00100DFA" w:rsidRDefault="00EA377E" w:rsidP="00F71F27">
            <w:pPr>
              <w:spacing w:after="0"/>
            </w:pPr>
            <w:r w:rsidRPr="00100DFA">
              <w:rPr>
                <w:i/>
                <w:sz w:val="18"/>
              </w:rPr>
              <w:t>Q4</w:t>
            </w:r>
          </w:p>
        </w:tc>
      </w:tr>
      <w:tr w:rsidR="00EA377E" w:rsidRPr="00100DFA" w14:paraId="1126CE77" w14:textId="77777777" w:rsidTr="00EA377E">
        <w:tc>
          <w:tcPr>
            <w:tcW w:w="658" w:type="dxa"/>
          </w:tcPr>
          <w:p w14:paraId="75C3AF38" w14:textId="77777777" w:rsidR="00EA377E" w:rsidRPr="00100DFA" w:rsidRDefault="00EA377E" w:rsidP="00F71F27">
            <w:pPr>
              <w:spacing w:after="0"/>
              <w:rPr>
                <w:b/>
                <w:lang w:val="sr-Cyrl-RS"/>
              </w:rPr>
            </w:pPr>
          </w:p>
        </w:tc>
        <w:tc>
          <w:tcPr>
            <w:tcW w:w="3018" w:type="dxa"/>
          </w:tcPr>
          <w:p w14:paraId="6F25FE49" w14:textId="77777777" w:rsidR="00EA377E" w:rsidRPr="00100DFA" w:rsidRDefault="00EA377E" w:rsidP="00F71F27">
            <w:pPr>
              <w:spacing w:after="0"/>
              <w:rPr>
                <w:b/>
                <w:bCs/>
              </w:rPr>
            </w:pPr>
            <w:r w:rsidRPr="00100DFA">
              <w:rPr>
                <w:b/>
              </w:rPr>
              <w:t>Measure 1</w:t>
            </w:r>
          </w:p>
        </w:tc>
        <w:tc>
          <w:tcPr>
            <w:tcW w:w="436" w:type="dxa"/>
          </w:tcPr>
          <w:p w14:paraId="1F993BF8" w14:textId="77777777" w:rsidR="00EA377E" w:rsidRPr="00100DFA" w:rsidRDefault="00EA377E" w:rsidP="00F71F27">
            <w:pPr>
              <w:spacing w:after="0"/>
              <w:rPr>
                <w:i/>
                <w:sz w:val="18"/>
                <w:szCs w:val="18"/>
                <w:lang w:val="sr-Cyrl-RS"/>
              </w:rPr>
            </w:pPr>
          </w:p>
        </w:tc>
        <w:tc>
          <w:tcPr>
            <w:tcW w:w="436" w:type="dxa"/>
          </w:tcPr>
          <w:p w14:paraId="549E5FE6" w14:textId="77777777" w:rsidR="00EA377E" w:rsidRPr="00100DFA" w:rsidRDefault="00EA377E" w:rsidP="00F71F27">
            <w:pPr>
              <w:spacing w:after="0"/>
              <w:rPr>
                <w:i/>
                <w:sz w:val="18"/>
                <w:szCs w:val="18"/>
                <w:lang w:val="sr-Cyrl-RS"/>
              </w:rPr>
            </w:pPr>
          </w:p>
        </w:tc>
        <w:tc>
          <w:tcPr>
            <w:tcW w:w="436" w:type="dxa"/>
          </w:tcPr>
          <w:p w14:paraId="5AD1ED58" w14:textId="77777777" w:rsidR="00EA377E" w:rsidRPr="00100DFA" w:rsidRDefault="00EA377E" w:rsidP="00F71F27">
            <w:pPr>
              <w:spacing w:after="0"/>
              <w:rPr>
                <w:i/>
                <w:sz w:val="18"/>
                <w:szCs w:val="18"/>
                <w:lang w:val="sr-Cyrl-RS"/>
              </w:rPr>
            </w:pPr>
          </w:p>
        </w:tc>
        <w:tc>
          <w:tcPr>
            <w:tcW w:w="436" w:type="dxa"/>
          </w:tcPr>
          <w:p w14:paraId="428B2D4C" w14:textId="77777777" w:rsidR="00EA377E" w:rsidRPr="00100DFA" w:rsidRDefault="00EA377E" w:rsidP="00F71F27">
            <w:pPr>
              <w:spacing w:after="0"/>
              <w:rPr>
                <w:i/>
                <w:sz w:val="18"/>
                <w:szCs w:val="18"/>
                <w:lang w:val="sr-Cyrl-RS"/>
              </w:rPr>
            </w:pPr>
          </w:p>
        </w:tc>
        <w:tc>
          <w:tcPr>
            <w:tcW w:w="436" w:type="dxa"/>
          </w:tcPr>
          <w:p w14:paraId="70559EC3" w14:textId="77777777" w:rsidR="00EA377E" w:rsidRPr="00100DFA" w:rsidRDefault="00EA377E" w:rsidP="00F71F27">
            <w:pPr>
              <w:spacing w:after="0"/>
              <w:rPr>
                <w:i/>
                <w:sz w:val="18"/>
                <w:szCs w:val="18"/>
                <w:lang w:val="sr-Cyrl-RS"/>
              </w:rPr>
            </w:pPr>
          </w:p>
        </w:tc>
        <w:tc>
          <w:tcPr>
            <w:tcW w:w="436" w:type="dxa"/>
          </w:tcPr>
          <w:p w14:paraId="1FB89D19" w14:textId="77777777" w:rsidR="00EA377E" w:rsidRPr="00100DFA" w:rsidRDefault="00EA377E" w:rsidP="00F71F27">
            <w:pPr>
              <w:spacing w:after="0"/>
              <w:rPr>
                <w:i/>
                <w:sz w:val="18"/>
                <w:szCs w:val="18"/>
                <w:lang w:val="sr-Cyrl-RS"/>
              </w:rPr>
            </w:pPr>
          </w:p>
        </w:tc>
        <w:tc>
          <w:tcPr>
            <w:tcW w:w="436" w:type="dxa"/>
          </w:tcPr>
          <w:p w14:paraId="086F7E1C" w14:textId="77777777" w:rsidR="00EA377E" w:rsidRPr="00100DFA" w:rsidRDefault="00EA377E" w:rsidP="00F71F27">
            <w:pPr>
              <w:spacing w:after="0"/>
              <w:rPr>
                <w:i/>
                <w:sz w:val="18"/>
                <w:szCs w:val="18"/>
                <w:lang w:val="sr-Cyrl-RS"/>
              </w:rPr>
            </w:pPr>
          </w:p>
        </w:tc>
        <w:tc>
          <w:tcPr>
            <w:tcW w:w="436" w:type="dxa"/>
          </w:tcPr>
          <w:p w14:paraId="3845AA3A" w14:textId="77777777" w:rsidR="00EA377E" w:rsidRPr="00100DFA" w:rsidRDefault="00EA377E" w:rsidP="00F71F27">
            <w:pPr>
              <w:spacing w:after="0"/>
              <w:rPr>
                <w:i/>
                <w:sz w:val="18"/>
                <w:szCs w:val="18"/>
                <w:lang w:val="sr-Cyrl-RS"/>
              </w:rPr>
            </w:pPr>
          </w:p>
        </w:tc>
        <w:tc>
          <w:tcPr>
            <w:tcW w:w="436" w:type="dxa"/>
          </w:tcPr>
          <w:p w14:paraId="63A0336F" w14:textId="77777777" w:rsidR="00EA377E" w:rsidRPr="00100DFA" w:rsidRDefault="00EA377E" w:rsidP="00F71F27">
            <w:pPr>
              <w:spacing w:after="0"/>
              <w:rPr>
                <w:i/>
                <w:sz w:val="18"/>
                <w:szCs w:val="18"/>
                <w:lang w:val="sr-Cyrl-RS"/>
              </w:rPr>
            </w:pPr>
          </w:p>
        </w:tc>
        <w:tc>
          <w:tcPr>
            <w:tcW w:w="436" w:type="dxa"/>
          </w:tcPr>
          <w:p w14:paraId="13E2044A" w14:textId="77777777" w:rsidR="00EA377E" w:rsidRPr="00100DFA" w:rsidRDefault="00EA377E" w:rsidP="00F71F27">
            <w:pPr>
              <w:spacing w:after="0"/>
              <w:rPr>
                <w:i/>
                <w:sz w:val="18"/>
                <w:szCs w:val="18"/>
                <w:lang w:val="sr-Cyrl-RS"/>
              </w:rPr>
            </w:pPr>
          </w:p>
        </w:tc>
        <w:tc>
          <w:tcPr>
            <w:tcW w:w="436" w:type="dxa"/>
          </w:tcPr>
          <w:p w14:paraId="60CB51FD" w14:textId="77777777" w:rsidR="00EA377E" w:rsidRPr="00100DFA" w:rsidRDefault="00EA377E" w:rsidP="00F71F27">
            <w:pPr>
              <w:spacing w:after="0"/>
              <w:rPr>
                <w:i/>
                <w:sz w:val="18"/>
                <w:szCs w:val="18"/>
                <w:lang w:val="sr-Cyrl-RS"/>
              </w:rPr>
            </w:pPr>
          </w:p>
        </w:tc>
        <w:tc>
          <w:tcPr>
            <w:tcW w:w="436" w:type="dxa"/>
          </w:tcPr>
          <w:p w14:paraId="73153F35" w14:textId="77777777" w:rsidR="00EA377E" w:rsidRPr="00100DFA" w:rsidRDefault="00EA377E" w:rsidP="00F71F27">
            <w:pPr>
              <w:spacing w:after="0"/>
              <w:rPr>
                <w:i/>
                <w:sz w:val="18"/>
                <w:szCs w:val="18"/>
                <w:lang w:val="sr-Cyrl-RS"/>
              </w:rPr>
            </w:pPr>
          </w:p>
        </w:tc>
      </w:tr>
      <w:tr w:rsidR="00EA377E" w:rsidRPr="00100DFA" w14:paraId="430F5CCA" w14:textId="77777777" w:rsidTr="00EA377E">
        <w:tc>
          <w:tcPr>
            <w:tcW w:w="658" w:type="dxa"/>
          </w:tcPr>
          <w:p w14:paraId="18CB6899" w14:textId="77777777" w:rsidR="00EA377E" w:rsidRPr="00100DFA" w:rsidRDefault="00EA377E" w:rsidP="00F71F27">
            <w:pPr>
              <w:spacing w:after="0"/>
              <w:jc w:val="center"/>
              <w:rPr>
                <w:b/>
              </w:rPr>
            </w:pPr>
            <w:r w:rsidRPr="00100DFA">
              <w:rPr>
                <w:b/>
                <w:sz w:val="20"/>
              </w:rPr>
              <w:t>1.</w:t>
            </w:r>
          </w:p>
        </w:tc>
        <w:tc>
          <w:tcPr>
            <w:tcW w:w="3018" w:type="dxa"/>
          </w:tcPr>
          <w:p w14:paraId="4E78865B" w14:textId="77777777" w:rsidR="00EA377E" w:rsidRPr="00100DFA" w:rsidRDefault="00EA377E" w:rsidP="00F71F27">
            <w:pPr>
              <w:spacing w:after="0"/>
            </w:pPr>
            <w:r w:rsidRPr="00100DFA">
              <w:rPr>
                <w:sz w:val="20"/>
              </w:rPr>
              <w:t>Allocation of incentives for new RES capacities through the auction procedure for wind power plants and solar power plants</w:t>
            </w:r>
          </w:p>
        </w:tc>
        <w:tc>
          <w:tcPr>
            <w:tcW w:w="436" w:type="dxa"/>
            <w:shd w:val="clear" w:color="auto" w:fill="D9D9D9"/>
          </w:tcPr>
          <w:p w14:paraId="00C7238F" w14:textId="77777777" w:rsidR="00EA377E" w:rsidRPr="00100DFA" w:rsidRDefault="00EA377E" w:rsidP="00F71F27">
            <w:pPr>
              <w:spacing w:after="0"/>
              <w:rPr>
                <w:lang w:val="sr-Cyrl-RS"/>
              </w:rPr>
            </w:pPr>
          </w:p>
        </w:tc>
        <w:tc>
          <w:tcPr>
            <w:tcW w:w="436" w:type="dxa"/>
          </w:tcPr>
          <w:p w14:paraId="72ABD7E6" w14:textId="77777777" w:rsidR="00EA377E" w:rsidRPr="00100DFA" w:rsidRDefault="00EA377E" w:rsidP="00F71F27">
            <w:pPr>
              <w:spacing w:after="0"/>
              <w:rPr>
                <w:lang w:val="sr-Cyrl-RS"/>
              </w:rPr>
            </w:pPr>
          </w:p>
        </w:tc>
        <w:tc>
          <w:tcPr>
            <w:tcW w:w="436" w:type="dxa"/>
          </w:tcPr>
          <w:p w14:paraId="4586802D" w14:textId="77777777" w:rsidR="00EA377E" w:rsidRPr="00100DFA" w:rsidRDefault="00EA377E" w:rsidP="00F71F27">
            <w:pPr>
              <w:spacing w:after="0"/>
              <w:rPr>
                <w:lang w:val="sr-Cyrl-RS"/>
              </w:rPr>
            </w:pPr>
          </w:p>
        </w:tc>
        <w:tc>
          <w:tcPr>
            <w:tcW w:w="436" w:type="dxa"/>
          </w:tcPr>
          <w:p w14:paraId="53F019D6" w14:textId="77777777" w:rsidR="00EA377E" w:rsidRPr="00100DFA" w:rsidRDefault="00EA377E" w:rsidP="00F71F27">
            <w:pPr>
              <w:spacing w:after="0"/>
              <w:rPr>
                <w:lang w:val="sr-Cyrl-RS"/>
              </w:rPr>
            </w:pPr>
          </w:p>
        </w:tc>
        <w:tc>
          <w:tcPr>
            <w:tcW w:w="436" w:type="dxa"/>
            <w:shd w:val="clear" w:color="auto" w:fill="D9D9D9"/>
          </w:tcPr>
          <w:p w14:paraId="3D1BF844" w14:textId="77777777" w:rsidR="00EA377E" w:rsidRPr="00100DFA" w:rsidRDefault="00EA377E" w:rsidP="00F71F27">
            <w:pPr>
              <w:spacing w:after="0"/>
              <w:rPr>
                <w:lang w:val="sr-Cyrl-RS"/>
              </w:rPr>
            </w:pPr>
          </w:p>
        </w:tc>
        <w:tc>
          <w:tcPr>
            <w:tcW w:w="436" w:type="dxa"/>
          </w:tcPr>
          <w:p w14:paraId="75101427" w14:textId="77777777" w:rsidR="00EA377E" w:rsidRPr="00100DFA" w:rsidRDefault="00EA377E" w:rsidP="00F71F27">
            <w:pPr>
              <w:spacing w:after="0"/>
              <w:rPr>
                <w:lang w:val="sr-Cyrl-RS"/>
              </w:rPr>
            </w:pPr>
          </w:p>
        </w:tc>
        <w:tc>
          <w:tcPr>
            <w:tcW w:w="436" w:type="dxa"/>
          </w:tcPr>
          <w:p w14:paraId="04E21901" w14:textId="77777777" w:rsidR="00EA377E" w:rsidRPr="00100DFA" w:rsidRDefault="00EA377E" w:rsidP="00F71F27">
            <w:pPr>
              <w:spacing w:after="0"/>
              <w:rPr>
                <w:lang w:val="sr-Cyrl-RS"/>
              </w:rPr>
            </w:pPr>
          </w:p>
        </w:tc>
        <w:tc>
          <w:tcPr>
            <w:tcW w:w="436" w:type="dxa"/>
          </w:tcPr>
          <w:p w14:paraId="70E5E027" w14:textId="77777777" w:rsidR="00EA377E" w:rsidRPr="00100DFA" w:rsidRDefault="00EA377E" w:rsidP="00F71F27">
            <w:pPr>
              <w:spacing w:after="0"/>
              <w:rPr>
                <w:lang w:val="sr-Cyrl-RS"/>
              </w:rPr>
            </w:pPr>
          </w:p>
        </w:tc>
        <w:tc>
          <w:tcPr>
            <w:tcW w:w="436" w:type="dxa"/>
          </w:tcPr>
          <w:p w14:paraId="3DD51920" w14:textId="77777777" w:rsidR="00EA377E" w:rsidRPr="00100DFA" w:rsidRDefault="00EA377E" w:rsidP="00F71F27">
            <w:pPr>
              <w:spacing w:after="0"/>
              <w:rPr>
                <w:lang w:val="sr-Cyrl-RS"/>
              </w:rPr>
            </w:pPr>
          </w:p>
        </w:tc>
        <w:tc>
          <w:tcPr>
            <w:tcW w:w="436" w:type="dxa"/>
          </w:tcPr>
          <w:p w14:paraId="3331BC43" w14:textId="77777777" w:rsidR="00EA377E" w:rsidRPr="00100DFA" w:rsidRDefault="00EA377E" w:rsidP="00F71F27">
            <w:pPr>
              <w:spacing w:after="0"/>
              <w:rPr>
                <w:lang w:val="sr-Cyrl-RS"/>
              </w:rPr>
            </w:pPr>
          </w:p>
        </w:tc>
        <w:tc>
          <w:tcPr>
            <w:tcW w:w="436" w:type="dxa"/>
          </w:tcPr>
          <w:p w14:paraId="161035CD" w14:textId="77777777" w:rsidR="00EA377E" w:rsidRPr="00100DFA" w:rsidRDefault="00EA377E" w:rsidP="00F71F27">
            <w:pPr>
              <w:spacing w:after="0"/>
              <w:rPr>
                <w:lang w:val="sr-Cyrl-RS"/>
              </w:rPr>
            </w:pPr>
          </w:p>
        </w:tc>
        <w:tc>
          <w:tcPr>
            <w:tcW w:w="436" w:type="dxa"/>
          </w:tcPr>
          <w:p w14:paraId="06ECBCB0" w14:textId="77777777" w:rsidR="00EA377E" w:rsidRPr="00100DFA" w:rsidRDefault="00EA377E" w:rsidP="00F71F27">
            <w:pPr>
              <w:spacing w:after="0"/>
              <w:rPr>
                <w:lang w:val="sr-Cyrl-RS"/>
              </w:rPr>
            </w:pPr>
          </w:p>
        </w:tc>
      </w:tr>
      <w:tr w:rsidR="00EA377E" w:rsidRPr="00100DFA" w14:paraId="6ABCF193" w14:textId="77777777" w:rsidTr="00EA377E">
        <w:tc>
          <w:tcPr>
            <w:tcW w:w="658" w:type="dxa"/>
          </w:tcPr>
          <w:p w14:paraId="3F679BB5" w14:textId="77777777" w:rsidR="00EA377E" w:rsidRPr="00100DFA" w:rsidRDefault="00EA377E" w:rsidP="00F71F27">
            <w:pPr>
              <w:spacing w:after="0"/>
              <w:jc w:val="center"/>
              <w:rPr>
                <w:b/>
              </w:rPr>
            </w:pPr>
            <w:r w:rsidRPr="00100DFA">
              <w:rPr>
                <w:b/>
                <w:sz w:val="20"/>
              </w:rPr>
              <w:t>2.</w:t>
            </w:r>
          </w:p>
        </w:tc>
        <w:tc>
          <w:tcPr>
            <w:tcW w:w="3018" w:type="dxa"/>
          </w:tcPr>
          <w:p w14:paraId="04CD3EEE" w14:textId="77777777" w:rsidR="00EA377E" w:rsidRPr="00100DFA" w:rsidRDefault="00EA377E" w:rsidP="00F71F27">
            <w:pPr>
              <w:spacing w:after="0"/>
            </w:pPr>
            <w:r w:rsidRPr="00100DFA">
              <w:rPr>
                <w:sz w:val="20"/>
              </w:rPr>
              <w:t>Optimisation and digitalisation of administrative procedures/services in the area of the green agenda/renewable energy sources</w:t>
            </w:r>
          </w:p>
        </w:tc>
        <w:tc>
          <w:tcPr>
            <w:tcW w:w="436" w:type="dxa"/>
            <w:shd w:val="clear" w:color="auto" w:fill="D9D9D9"/>
          </w:tcPr>
          <w:p w14:paraId="50F3F193" w14:textId="77777777" w:rsidR="00EA377E" w:rsidRPr="00100DFA" w:rsidRDefault="00EA377E" w:rsidP="00F71F27">
            <w:pPr>
              <w:spacing w:after="0"/>
              <w:rPr>
                <w:lang w:val="sr-Cyrl-RS"/>
              </w:rPr>
            </w:pPr>
          </w:p>
        </w:tc>
        <w:tc>
          <w:tcPr>
            <w:tcW w:w="436" w:type="dxa"/>
            <w:shd w:val="clear" w:color="auto" w:fill="D9D9D9"/>
          </w:tcPr>
          <w:p w14:paraId="39876853" w14:textId="77777777" w:rsidR="00EA377E" w:rsidRPr="00100DFA" w:rsidRDefault="00EA377E" w:rsidP="00F71F27">
            <w:pPr>
              <w:spacing w:after="0"/>
              <w:rPr>
                <w:lang w:val="sr-Cyrl-RS"/>
              </w:rPr>
            </w:pPr>
          </w:p>
        </w:tc>
        <w:tc>
          <w:tcPr>
            <w:tcW w:w="436" w:type="dxa"/>
            <w:shd w:val="clear" w:color="auto" w:fill="D9D9D9"/>
          </w:tcPr>
          <w:p w14:paraId="1AB9FC6A" w14:textId="77777777" w:rsidR="00EA377E" w:rsidRPr="00100DFA" w:rsidRDefault="00EA377E" w:rsidP="00F71F27">
            <w:pPr>
              <w:spacing w:after="0"/>
              <w:rPr>
                <w:lang w:val="sr-Cyrl-RS"/>
              </w:rPr>
            </w:pPr>
          </w:p>
        </w:tc>
        <w:tc>
          <w:tcPr>
            <w:tcW w:w="436" w:type="dxa"/>
            <w:shd w:val="clear" w:color="auto" w:fill="D9D9D9"/>
          </w:tcPr>
          <w:p w14:paraId="6C153430" w14:textId="77777777" w:rsidR="00EA377E" w:rsidRPr="00100DFA" w:rsidRDefault="00EA377E" w:rsidP="00F71F27">
            <w:pPr>
              <w:spacing w:after="0"/>
              <w:rPr>
                <w:lang w:val="sr-Cyrl-RS"/>
              </w:rPr>
            </w:pPr>
          </w:p>
        </w:tc>
        <w:tc>
          <w:tcPr>
            <w:tcW w:w="436" w:type="dxa"/>
          </w:tcPr>
          <w:p w14:paraId="048012CC" w14:textId="77777777" w:rsidR="00EA377E" w:rsidRPr="00100DFA" w:rsidRDefault="00EA377E" w:rsidP="00F71F27">
            <w:pPr>
              <w:spacing w:after="0"/>
              <w:rPr>
                <w:lang w:val="sr-Cyrl-RS"/>
              </w:rPr>
            </w:pPr>
          </w:p>
        </w:tc>
        <w:tc>
          <w:tcPr>
            <w:tcW w:w="436" w:type="dxa"/>
          </w:tcPr>
          <w:p w14:paraId="405DCB3D" w14:textId="77777777" w:rsidR="00EA377E" w:rsidRPr="00100DFA" w:rsidRDefault="00EA377E" w:rsidP="00F71F27">
            <w:pPr>
              <w:spacing w:after="0"/>
              <w:rPr>
                <w:lang w:val="sr-Cyrl-RS"/>
              </w:rPr>
            </w:pPr>
          </w:p>
        </w:tc>
        <w:tc>
          <w:tcPr>
            <w:tcW w:w="436" w:type="dxa"/>
          </w:tcPr>
          <w:p w14:paraId="694AC6AA" w14:textId="77777777" w:rsidR="00EA377E" w:rsidRPr="00100DFA" w:rsidRDefault="00EA377E" w:rsidP="00F71F27">
            <w:pPr>
              <w:spacing w:after="0"/>
              <w:rPr>
                <w:lang w:val="sr-Cyrl-RS"/>
              </w:rPr>
            </w:pPr>
          </w:p>
        </w:tc>
        <w:tc>
          <w:tcPr>
            <w:tcW w:w="436" w:type="dxa"/>
          </w:tcPr>
          <w:p w14:paraId="74B449FC" w14:textId="77777777" w:rsidR="00EA377E" w:rsidRPr="00100DFA" w:rsidRDefault="00EA377E" w:rsidP="00F71F27">
            <w:pPr>
              <w:spacing w:after="0"/>
              <w:rPr>
                <w:lang w:val="sr-Cyrl-RS"/>
              </w:rPr>
            </w:pPr>
          </w:p>
        </w:tc>
        <w:tc>
          <w:tcPr>
            <w:tcW w:w="436" w:type="dxa"/>
          </w:tcPr>
          <w:p w14:paraId="43874DC5" w14:textId="77777777" w:rsidR="00EA377E" w:rsidRPr="00100DFA" w:rsidRDefault="00EA377E" w:rsidP="00F71F27">
            <w:pPr>
              <w:spacing w:after="0"/>
              <w:rPr>
                <w:lang w:val="sr-Cyrl-RS"/>
              </w:rPr>
            </w:pPr>
          </w:p>
        </w:tc>
        <w:tc>
          <w:tcPr>
            <w:tcW w:w="436" w:type="dxa"/>
          </w:tcPr>
          <w:p w14:paraId="38BF56E8" w14:textId="77777777" w:rsidR="00EA377E" w:rsidRPr="00100DFA" w:rsidRDefault="00EA377E" w:rsidP="00F71F27">
            <w:pPr>
              <w:spacing w:after="0"/>
              <w:rPr>
                <w:lang w:val="sr-Cyrl-RS"/>
              </w:rPr>
            </w:pPr>
          </w:p>
        </w:tc>
        <w:tc>
          <w:tcPr>
            <w:tcW w:w="436" w:type="dxa"/>
          </w:tcPr>
          <w:p w14:paraId="1F75E20B" w14:textId="77777777" w:rsidR="00EA377E" w:rsidRPr="00100DFA" w:rsidRDefault="00EA377E" w:rsidP="00F71F27">
            <w:pPr>
              <w:spacing w:after="0"/>
              <w:rPr>
                <w:lang w:val="sr-Cyrl-RS"/>
              </w:rPr>
            </w:pPr>
          </w:p>
        </w:tc>
        <w:tc>
          <w:tcPr>
            <w:tcW w:w="436" w:type="dxa"/>
          </w:tcPr>
          <w:p w14:paraId="086D78B8" w14:textId="77777777" w:rsidR="00EA377E" w:rsidRPr="00100DFA" w:rsidRDefault="00EA377E" w:rsidP="00F71F27">
            <w:pPr>
              <w:spacing w:after="0"/>
              <w:rPr>
                <w:lang w:val="sr-Cyrl-RS"/>
              </w:rPr>
            </w:pPr>
          </w:p>
        </w:tc>
      </w:tr>
      <w:tr w:rsidR="00EA377E" w:rsidRPr="00100DFA" w14:paraId="74B0F079" w14:textId="77777777" w:rsidTr="00EA377E">
        <w:tc>
          <w:tcPr>
            <w:tcW w:w="658" w:type="dxa"/>
          </w:tcPr>
          <w:p w14:paraId="6D8C8039" w14:textId="77777777" w:rsidR="00EA377E" w:rsidRPr="00100DFA" w:rsidRDefault="00EA377E" w:rsidP="00F71F27">
            <w:pPr>
              <w:spacing w:after="0"/>
              <w:jc w:val="center"/>
              <w:rPr>
                <w:b/>
                <w:lang w:val="sr-Cyrl-RS"/>
              </w:rPr>
            </w:pPr>
          </w:p>
        </w:tc>
        <w:tc>
          <w:tcPr>
            <w:tcW w:w="3018" w:type="dxa"/>
          </w:tcPr>
          <w:p w14:paraId="421FF328" w14:textId="77777777" w:rsidR="00EA377E" w:rsidRPr="00100DFA" w:rsidRDefault="00EA377E" w:rsidP="00F71F27">
            <w:pPr>
              <w:spacing w:after="0"/>
            </w:pPr>
            <w:r w:rsidRPr="00100DFA">
              <w:rPr>
                <w:b/>
              </w:rPr>
              <w:t>Measure 2</w:t>
            </w:r>
          </w:p>
        </w:tc>
        <w:tc>
          <w:tcPr>
            <w:tcW w:w="436" w:type="dxa"/>
          </w:tcPr>
          <w:p w14:paraId="5EC02776" w14:textId="77777777" w:rsidR="00EA377E" w:rsidRPr="00100DFA" w:rsidRDefault="00EA377E" w:rsidP="00F71F27">
            <w:pPr>
              <w:spacing w:after="0"/>
              <w:rPr>
                <w:i/>
                <w:sz w:val="18"/>
                <w:szCs w:val="18"/>
                <w:lang w:val="sr-Cyrl-RS"/>
              </w:rPr>
            </w:pPr>
          </w:p>
        </w:tc>
        <w:tc>
          <w:tcPr>
            <w:tcW w:w="436" w:type="dxa"/>
          </w:tcPr>
          <w:p w14:paraId="0CB6C338" w14:textId="77777777" w:rsidR="00EA377E" w:rsidRPr="00100DFA" w:rsidRDefault="00EA377E" w:rsidP="00F71F27">
            <w:pPr>
              <w:spacing w:after="0"/>
              <w:rPr>
                <w:i/>
                <w:sz w:val="18"/>
                <w:szCs w:val="18"/>
                <w:lang w:val="sr-Cyrl-RS"/>
              </w:rPr>
            </w:pPr>
          </w:p>
        </w:tc>
        <w:tc>
          <w:tcPr>
            <w:tcW w:w="436" w:type="dxa"/>
          </w:tcPr>
          <w:p w14:paraId="5A6BFDA7" w14:textId="77777777" w:rsidR="00EA377E" w:rsidRPr="00100DFA" w:rsidRDefault="00EA377E" w:rsidP="00F71F27">
            <w:pPr>
              <w:spacing w:after="0"/>
              <w:rPr>
                <w:i/>
                <w:sz w:val="18"/>
                <w:szCs w:val="18"/>
                <w:lang w:val="sr-Cyrl-RS"/>
              </w:rPr>
            </w:pPr>
          </w:p>
        </w:tc>
        <w:tc>
          <w:tcPr>
            <w:tcW w:w="436" w:type="dxa"/>
          </w:tcPr>
          <w:p w14:paraId="7BEEE65A" w14:textId="77777777" w:rsidR="00EA377E" w:rsidRPr="00100DFA" w:rsidRDefault="00EA377E" w:rsidP="00F71F27">
            <w:pPr>
              <w:spacing w:after="0"/>
              <w:rPr>
                <w:i/>
                <w:sz w:val="18"/>
                <w:szCs w:val="18"/>
                <w:lang w:val="sr-Cyrl-RS"/>
              </w:rPr>
            </w:pPr>
          </w:p>
        </w:tc>
        <w:tc>
          <w:tcPr>
            <w:tcW w:w="436" w:type="dxa"/>
          </w:tcPr>
          <w:p w14:paraId="1708001C" w14:textId="77777777" w:rsidR="00EA377E" w:rsidRPr="00100DFA" w:rsidRDefault="00EA377E" w:rsidP="00F71F27">
            <w:pPr>
              <w:spacing w:after="0"/>
              <w:rPr>
                <w:i/>
                <w:sz w:val="18"/>
                <w:szCs w:val="18"/>
                <w:lang w:val="sr-Cyrl-RS"/>
              </w:rPr>
            </w:pPr>
          </w:p>
        </w:tc>
        <w:tc>
          <w:tcPr>
            <w:tcW w:w="436" w:type="dxa"/>
          </w:tcPr>
          <w:p w14:paraId="28F8FDED" w14:textId="77777777" w:rsidR="00EA377E" w:rsidRPr="00100DFA" w:rsidRDefault="00EA377E" w:rsidP="00F71F27">
            <w:pPr>
              <w:spacing w:after="0"/>
              <w:rPr>
                <w:i/>
                <w:sz w:val="18"/>
                <w:szCs w:val="18"/>
                <w:lang w:val="sr-Cyrl-RS"/>
              </w:rPr>
            </w:pPr>
          </w:p>
        </w:tc>
        <w:tc>
          <w:tcPr>
            <w:tcW w:w="436" w:type="dxa"/>
          </w:tcPr>
          <w:p w14:paraId="73323912" w14:textId="77777777" w:rsidR="00EA377E" w:rsidRPr="00100DFA" w:rsidRDefault="00EA377E" w:rsidP="00F71F27">
            <w:pPr>
              <w:spacing w:after="0"/>
              <w:rPr>
                <w:i/>
                <w:sz w:val="18"/>
                <w:szCs w:val="18"/>
                <w:lang w:val="sr-Cyrl-RS"/>
              </w:rPr>
            </w:pPr>
          </w:p>
        </w:tc>
        <w:tc>
          <w:tcPr>
            <w:tcW w:w="436" w:type="dxa"/>
          </w:tcPr>
          <w:p w14:paraId="68C46EC8" w14:textId="77777777" w:rsidR="00EA377E" w:rsidRPr="00100DFA" w:rsidRDefault="00EA377E" w:rsidP="00F71F27">
            <w:pPr>
              <w:spacing w:after="0"/>
              <w:rPr>
                <w:i/>
                <w:sz w:val="18"/>
                <w:szCs w:val="18"/>
                <w:lang w:val="sr-Cyrl-RS"/>
              </w:rPr>
            </w:pPr>
          </w:p>
        </w:tc>
        <w:tc>
          <w:tcPr>
            <w:tcW w:w="436" w:type="dxa"/>
          </w:tcPr>
          <w:p w14:paraId="52DAE99D" w14:textId="77777777" w:rsidR="00EA377E" w:rsidRPr="00100DFA" w:rsidRDefault="00EA377E" w:rsidP="00F71F27">
            <w:pPr>
              <w:spacing w:after="0"/>
              <w:rPr>
                <w:i/>
                <w:sz w:val="18"/>
                <w:szCs w:val="18"/>
                <w:lang w:val="sr-Cyrl-RS"/>
              </w:rPr>
            </w:pPr>
          </w:p>
        </w:tc>
        <w:tc>
          <w:tcPr>
            <w:tcW w:w="436" w:type="dxa"/>
          </w:tcPr>
          <w:p w14:paraId="334108A6" w14:textId="77777777" w:rsidR="00EA377E" w:rsidRPr="00100DFA" w:rsidRDefault="00EA377E" w:rsidP="00F71F27">
            <w:pPr>
              <w:spacing w:after="0"/>
              <w:rPr>
                <w:i/>
                <w:sz w:val="18"/>
                <w:szCs w:val="18"/>
                <w:lang w:val="sr-Cyrl-RS"/>
              </w:rPr>
            </w:pPr>
          </w:p>
        </w:tc>
        <w:tc>
          <w:tcPr>
            <w:tcW w:w="436" w:type="dxa"/>
          </w:tcPr>
          <w:p w14:paraId="60F58F43" w14:textId="77777777" w:rsidR="00EA377E" w:rsidRPr="00100DFA" w:rsidRDefault="00EA377E" w:rsidP="00F71F27">
            <w:pPr>
              <w:spacing w:after="0"/>
              <w:rPr>
                <w:i/>
                <w:sz w:val="18"/>
                <w:szCs w:val="18"/>
                <w:lang w:val="sr-Cyrl-RS"/>
              </w:rPr>
            </w:pPr>
          </w:p>
        </w:tc>
        <w:tc>
          <w:tcPr>
            <w:tcW w:w="436" w:type="dxa"/>
          </w:tcPr>
          <w:p w14:paraId="4785D7B4" w14:textId="77777777" w:rsidR="00EA377E" w:rsidRPr="00100DFA" w:rsidRDefault="00EA377E" w:rsidP="00F71F27">
            <w:pPr>
              <w:spacing w:after="0"/>
              <w:rPr>
                <w:i/>
                <w:sz w:val="18"/>
                <w:szCs w:val="18"/>
                <w:lang w:val="sr-Cyrl-RS"/>
              </w:rPr>
            </w:pPr>
          </w:p>
        </w:tc>
      </w:tr>
      <w:tr w:rsidR="00EA377E" w:rsidRPr="00100DFA" w14:paraId="52F6785D" w14:textId="77777777" w:rsidTr="00EA377E">
        <w:tc>
          <w:tcPr>
            <w:tcW w:w="658" w:type="dxa"/>
          </w:tcPr>
          <w:p w14:paraId="43065B3A" w14:textId="77777777" w:rsidR="00EA377E" w:rsidRPr="00100DFA" w:rsidRDefault="00EA377E" w:rsidP="00F71F27">
            <w:pPr>
              <w:spacing w:after="0"/>
              <w:jc w:val="center"/>
              <w:rPr>
                <w:b/>
              </w:rPr>
            </w:pPr>
            <w:r w:rsidRPr="00100DFA">
              <w:rPr>
                <w:b/>
                <w:sz w:val="20"/>
              </w:rPr>
              <w:t>3.</w:t>
            </w:r>
          </w:p>
        </w:tc>
        <w:tc>
          <w:tcPr>
            <w:tcW w:w="3018" w:type="dxa"/>
          </w:tcPr>
          <w:p w14:paraId="65E690EA" w14:textId="77777777" w:rsidR="00EA377E" w:rsidRPr="00100DFA" w:rsidRDefault="00EA377E" w:rsidP="00F71F27">
            <w:pPr>
              <w:spacing w:after="0"/>
            </w:pPr>
            <w:r w:rsidRPr="00100DFA">
              <w:rPr>
                <w:sz w:val="20"/>
              </w:rPr>
              <w:t>Technical assistance for the implementation of tender procedures in the field of energy efficiency</w:t>
            </w:r>
          </w:p>
        </w:tc>
        <w:tc>
          <w:tcPr>
            <w:tcW w:w="436" w:type="dxa"/>
            <w:shd w:val="clear" w:color="auto" w:fill="D9D9D9"/>
          </w:tcPr>
          <w:p w14:paraId="595260D6" w14:textId="77777777" w:rsidR="00EA377E" w:rsidRPr="00100DFA" w:rsidRDefault="00EA377E" w:rsidP="00F71F27">
            <w:pPr>
              <w:spacing w:after="0"/>
              <w:rPr>
                <w:lang w:val="sr-Cyrl-RS"/>
              </w:rPr>
            </w:pPr>
          </w:p>
        </w:tc>
        <w:tc>
          <w:tcPr>
            <w:tcW w:w="436" w:type="dxa"/>
            <w:shd w:val="clear" w:color="auto" w:fill="D9D9D9"/>
          </w:tcPr>
          <w:p w14:paraId="4859C6EF" w14:textId="77777777" w:rsidR="00EA377E" w:rsidRPr="00100DFA" w:rsidRDefault="00EA377E" w:rsidP="00F71F27">
            <w:pPr>
              <w:spacing w:after="0"/>
              <w:rPr>
                <w:lang w:val="sr-Cyrl-RS"/>
              </w:rPr>
            </w:pPr>
          </w:p>
        </w:tc>
        <w:tc>
          <w:tcPr>
            <w:tcW w:w="436" w:type="dxa"/>
            <w:shd w:val="clear" w:color="auto" w:fill="D9D9D9"/>
          </w:tcPr>
          <w:p w14:paraId="3731ACD2" w14:textId="77777777" w:rsidR="00EA377E" w:rsidRPr="00100DFA" w:rsidRDefault="00EA377E" w:rsidP="00F71F27">
            <w:pPr>
              <w:spacing w:after="0"/>
              <w:rPr>
                <w:lang w:val="sr-Cyrl-RS"/>
              </w:rPr>
            </w:pPr>
          </w:p>
        </w:tc>
        <w:tc>
          <w:tcPr>
            <w:tcW w:w="436" w:type="dxa"/>
            <w:shd w:val="clear" w:color="auto" w:fill="D9D9D9"/>
          </w:tcPr>
          <w:p w14:paraId="07BFC0A5" w14:textId="77777777" w:rsidR="00EA377E" w:rsidRPr="00100DFA" w:rsidRDefault="00EA377E" w:rsidP="00F71F27">
            <w:pPr>
              <w:spacing w:after="0"/>
              <w:rPr>
                <w:lang w:val="sr-Cyrl-RS"/>
              </w:rPr>
            </w:pPr>
          </w:p>
        </w:tc>
        <w:tc>
          <w:tcPr>
            <w:tcW w:w="436" w:type="dxa"/>
            <w:shd w:val="clear" w:color="auto" w:fill="D9D9D9"/>
          </w:tcPr>
          <w:p w14:paraId="624E30F0" w14:textId="77777777" w:rsidR="00EA377E" w:rsidRPr="00100DFA" w:rsidRDefault="00EA377E" w:rsidP="00F71F27">
            <w:pPr>
              <w:spacing w:after="0"/>
              <w:rPr>
                <w:lang w:val="sr-Cyrl-RS"/>
              </w:rPr>
            </w:pPr>
          </w:p>
        </w:tc>
        <w:tc>
          <w:tcPr>
            <w:tcW w:w="436" w:type="dxa"/>
            <w:shd w:val="clear" w:color="auto" w:fill="D9D9D9"/>
          </w:tcPr>
          <w:p w14:paraId="6CB84D76" w14:textId="77777777" w:rsidR="00EA377E" w:rsidRPr="00100DFA" w:rsidRDefault="00EA377E" w:rsidP="00F71F27">
            <w:pPr>
              <w:spacing w:after="0"/>
              <w:rPr>
                <w:lang w:val="sr-Cyrl-RS"/>
              </w:rPr>
            </w:pPr>
          </w:p>
        </w:tc>
        <w:tc>
          <w:tcPr>
            <w:tcW w:w="436" w:type="dxa"/>
          </w:tcPr>
          <w:p w14:paraId="7580A5BE" w14:textId="77777777" w:rsidR="00EA377E" w:rsidRPr="00100DFA" w:rsidRDefault="00EA377E" w:rsidP="00F71F27">
            <w:pPr>
              <w:spacing w:after="0"/>
              <w:rPr>
                <w:lang w:val="sr-Cyrl-RS"/>
              </w:rPr>
            </w:pPr>
          </w:p>
        </w:tc>
        <w:tc>
          <w:tcPr>
            <w:tcW w:w="436" w:type="dxa"/>
          </w:tcPr>
          <w:p w14:paraId="63637038" w14:textId="77777777" w:rsidR="00EA377E" w:rsidRPr="00100DFA" w:rsidRDefault="00EA377E" w:rsidP="00F71F27">
            <w:pPr>
              <w:spacing w:after="0"/>
              <w:rPr>
                <w:lang w:val="sr-Cyrl-RS"/>
              </w:rPr>
            </w:pPr>
          </w:p>
        </w:tc>
        <w:tc>
          <w:tcPr>
            <w:tcW w:w="436" w:type="dxa"/>
          </w:tcPr>
          <w:p w14:paraId="78D4FA78" w14:textId="77777777" w:rsidR="00EA377E" w:rsidRPr="00100DFA" w:rsidRDefault="00EA377E" w:rsidP="00F71F27">
            <w:pPr>
              <w:spacing w:after="0"/>
              <w:rPr>
                <w:lang w:val="sr-Cyrl-RS"/>
              </w:rPr>
            </w:pPr>
          </w:p>
        </w:tc>
        <w:tc>
          <w:tcPr>
            <w:tcW w:w="436" w:type="dxa"/>
          </w:tcPr>
          <w:p w14:paraId="1D99BD8A" w14:textId="77777777" w:rsidR="00EA377E" w:rsidRPr="00100DFA" w:rsidRDefault="00EA377E" w:rsidP="00F71F27">
            <w:pPr>
              <w:spacing w:after="0"/>
              <w:rPr>
                <w:lang w:val="sr-Cyrl-RS"/>
              </w:rPr>
            </w:pPr>
          </w:p>
        </w:tc>
        <w:tc>
          <w:tcPr>
            <w:tcW w:w="436" w:type="dxa"/>
          </w:tcPr>
          <w:p w14:paraId="2E0918FF" w14:textId="77777777" w:rsidR="00EA377E" w:rsidRPr="00100DFA" w:rsidRDefault="00EA377E" w:rsidP="00F71F27">
            <w:pPr>
              <w:spacing w:after="0"/>
              <w:rPr>
                <w:lang w:val="sr-Cyrl-RS"/>
              </w:rPr>
            </w:pPr>
          </w:p>
        </w:tc>
        <w:tc>
          <w:tcPr>
            <w:tcW w:w="436" w:type="dxa"/>
          </w:tcPr>
          <w:p w14:paraId="2E10BB84" w14:textId="77777777" w:rsidR="00EA377E" w:rsidRPr="00100DFA" w:rsidRDefault="00EA377E" w:rsidP="00F71F27">
            <w:pPr>
              <w:spacing w:after="0"/>
              <w:rPr>
                <w:lang w:val="sr-Cyrl-RS"/>
              </w:rPr>
            </w:pPr>
          </w:p>
        </w:tc>
      </w:tr>
      <w:tr w:rsidR="00EA377E" w:rsidRPr="00100DFA" w14:paraId="03AFE983" w14:textId="77777777" w:rsidTr="00EA377E">
        <w:tc>
          <w:tcPr>
            <w:tcW w:w="658" w:type="dxa"/>
          </w:tcPr>
          <w:p w14:paraId="54747794" w14:textId="77777777" w:rsidR="00EA377E" w:rsidRPr="00100DFA" w:rsidRDefault="00EA377E" w:rsidP="00F71F27">
            <w:pPr>
              <w:spacing w:after="0"/>
              <w:jc w:val="center"/>
              <w:rPr>
                <w:b/>
              </w:rPr>
            </w:pPr>
            <w:r w:rsidRPr="00100DFA">
              <w:rPr>
                <w:b/>
                <w:sz w:val="20"/>
              </w:rPr>
              <w:t>4.</w:t>
            </w:r>
          </w:p>
        </w:tc>
        <w:tc>
          <w:tcPr>
            <w:tcW w:w="3018" w:type="dxa"/>
          </w:tcPr>
          <w:p w14:paraId="131C42E8" w14:textId="77777777" w:rsidR="00EA377E" w:rsidRPr="00100DFA" w:rsidRDefault="00EA377E" w:rsidP="00F71F27">
            <w:pPr>
              <w:spacing w:after="0"/>
            </w:pPr>
            <w:r w:rsidRPr="00100DFA">
              <w:rPr>
                <w:sz w:val="20"/>
              </w:rPr>
              <w:t>Development of a technical, economic and legal study with energy efficiency surveys</w:t>
            </w:r>
          </w:p>
        </w:tc>
        <w:tc>
          <w:tcPr>
            <w:tcW w:w="436" w:type="dxa"/>
          </w:tcPr>
          <w:p w14:paraId="3E3F8577" w14:textId="77777777" w:rsidR="00EA377E" w:rsidRPr="00100DFA" w:rsidRDefault="00EA377E" w:rsidP="00F71F27">
            <w:pPr>
              <w:spacing w:after="0"/>
              <w:rPr>
                <w:lang w:val="sr-Cyrl-RS"/>
              </w:rPr>
            </w:pPr>
          </w:p>
        </w:tc>
        <w:tc>
          <w:tcPr>
            <w:tcW w:w="436" w:type="dxa"/>
            <w:shd w:val="clear" w:color="auto" w:fill="D9D9D9"/>
          </w:tcPr>
          <w:p w14:paraId="25EFEF23" w14:textId="77777777" w:rsidR="00EA377E" w:rsidRPr="00100DFA" w:rsidRDefault="00EA377E" w:rsidP="00F71F27">
            <w:pPr>
              <w:spacing w:after="0"/>
              <w:rPr>
                <w:lang w:val="sr-Cyrl-RS"/>
              </w:rPr>
            </w:pPr>
          </w:p>
        </w:tc>
        <w:tc>
          <w:tcPr>
            <w:tcW w:w="436" w:type="dxa"/>
            <w:shd w:val="clear" w:color="auto" w:fill="D9D9D9"/>
          </w:tcPr>
          <w:p w14:paraId="00B5E171" w14:textId="77777777" w:rsidR="00EA377E" w:rsidRPr="00100DFA" w:rsidRDefault="00EA377E" w:rsidP="00F71F27">
            <w:pPr>
              <w:spacing w:after="0"/>
              <w:rPr>
                <w:lang w:val="sr-Cyrl-RS"/>
              </w:rPr>
            </w:pPr>
          </w:p>
        </w:tc>
        <w:tc>
          <w:tcPr>
            <w:tcW w:w="436" w:type="dxa"/>
            <w:shd w:val="clear" w:color="auto" w:fill="D9D9D9"/>
          </w:tcPr>
          <w:p w14:paraId="5C9669B7" w14:textId="77777777" w:rsidR="00EA377E" w:rsidRPr="00100DFA" w:rsidRDefault="00EA377E" w:rsidP="00F71F27">
            <w:pPr>
              <w:spacing w:after="0"/>
              <w:rPr>
                <w:lang w:val="sr-Cyrl-RS"/>
              </w:rPr>
            </w:pPr>
          </w:p>
        </w:tc>
        <w:tc>
          <w:tcPr>
            <w:tcW w:w="436" w:type="dxa"/>
          </w:tcPr>
          <w:p w14:paraId="11627E21" w14:textId="77777777" w:rsidR="00EA377E" w:rsidRPr="00100DFA" w:rsidRDefault="00EA377E" w:rsidP="00F71F27">
            <w:pPr>
              <w:spacing w:after="0"/>
              <w:rPr>
                <w:lang w:val="sr-Cyrl-RS"/>
              </w:rPr>
            </w:pPr>
          </w:p>
        </w:tc>
        <w:tc>
          <w:tcPr>
            <w:tcW w:w="436" w:type="dxa"/>
          </w:tcPr>
          <w:p w14:paraId="0A8D8578" w14:textId="77777777" w:rsidR="00EA377E" w:rsidRPr="00100DFA" w:rsidRDefault="00EA377E" w:rsidP="00F71F27">
            <w:pPr>
              <w:spacing w:after="0"/>
              <w:rPr>
                <w:lang w:val="sr-Cyrl-RS"/>
              </w:rPr>
            </w:pPr>
          </w:p>
        </w:tc>
        <w:tc>
          <w:tcPr>
            <w:tcW w:w="436" w:type="dxa"/>
          </w:tcPr>
          <w:p w14:paraId="7245F906" w14:textId="77777777" w:rsidR="00EA377E" w:rsidRPr="00100DFA" w:rsidRDefault="00EA377E" w:rsidP="00F71F27">
            <w:pPr>
              <w:spacing w:after="0"/>
              <w:rPr>
                <w:lang w:val="sr-Cyrl-RS"/>
              </w:rPr>
            </w:pPr>
          </w:p>
        </w:tc>
        <w:tc>
          <w:tcPr>
            <w:tcW w:w="436" w:type="dxa"/>
          </w:tcPr>
          <w:p w14:paraId="016F505F" w14:textId="77777777" w:rsidR="00EA377E" w:rsidRPr="00100DFA" w:rsidRDefault="00EA377E" w:rsidP="00F71F27">
            <w:pPr>
              <w:spacing w:after="0"/>
              <w:rPr>
                <w:lang w:val="sr-Cyrl-RS"/>
              </w:rPr>
            </w:pPr>
          </w:p>
        </w:tc>
        <w:tc>
          <w:tcPr>
            <w:tcW w:w="436" w:type="dxa"/>
          </w:tcPr>
          <w:p w14:paraId="266B0349" w14:textId="77777777" w:rsidR="00EA377E" w:rsidRPr="00100DFA" w:rsidRDefault="00EA377E" w:rsidP="00F71F27">
            <w:pPr>
              <w:spacing w:after="0"/>
              <w:rPr>
                <w:lang w:val="sr-Cyrl-RS"/>
              </w:rPr>
            </w:pPr>
          </w:p>
        </w:tc>
        <w:tc>
          <w:tcPr>
            <w:tcW w:w="436" w:type="dxa"/>
          </w:tcPr>
          <w:p w14:paraId="7269D8E4" w14:textId="77777777" w:rsidR="00EA377E" w:rsidRPr="00100DFA" w:rsidRDefault="00EA377E" w:rsidP="00F71F27">
            <w:pPr>
              <w:spacing w:after="0"/>
              <w:rPr>
                <w:lang w:val="sr-Cyrl-RS"/>
              </w:rPr>
            </w:pPr>
          </w:p>
        </w:tc>
        <w:tc>
          <w:tcPr>
            <w:tcW w:w="436" w:type="dxa"/>
          </w:tcPr>
          <w:p w14:paraId="61B29235" w14:textId="77777777" w:rsidR="00EA377E" w:rsidRPr="00100DFA" w:rsidRDefault="00EA377E" w:rsidP="00F71F27">
            <w:pPr>
              <w:spacing w:after="0"/>
              <w:rPr>
                <w:lang w:val="sr-Cyrl-RS"/>
              </w:rPr>
            </w:pPr>
          </w:p>
        </w:tc>
        <w:tc>
          <w:tcPr>
            <w:tcW w:w="436" w:type="dxa"/>
          </w:tcPr>
          <w:p w14:paraId="1A9FE8BA" w14:textId="77777777" w:rsidR="00EA377E" w:rsidRPr="00100DFA" w:rsidRDefault="00EA377E" w:rsidP="00F71F27">
            <w:pPr>
              <w:spacing w:after="0"/>
              <w:rPr>
                <w:lang w:val="sr-Cyrl-RS"/>
              </w:rPr>
            </w:pPr>
          </w:p>
        </w:tc>
      </w:tr>
      <w:tr w:rsidR="00EA377E" w:rsidRPr="00100DFA" w14:paraId="771D44D5" w14:textId="77777777" w:rsidTr="00EA377E">
        <w:tc>
          <w:tcPr>
            <w:tcW w:w="658" w:type="dxa"/>
          </w:tcPr>
          <w:p w14:paraId="0E9DF413" w14:textId="77777777" w:rsidR="00EA377E" w:rsidRPr="00100DFA" w:rsidRDefault="00EA377E" w:rsidP="00F71F27">
            <w:pPr>
              <w:spacing w:after="0"/>
              <w:jc w:val="center"/>
              <w:rPr>
                <w:b/>
              </w:rPr>
            </w:pPr>
            <w:r w:rsidRPr="00100DFA">
              <w:rPr>
                <w:b/>
                <w:sz w:val="20"/>
              </w:rPr>
              <w:t>5.</w:t>
            </w:r>
          </w:p>
        </w:tc>
        <w:tc>
          <w:tcPr>
            <w:tcW w:w="3018" w:type="dxa"/>
          </w:tcPr>
          <w:p w14:paraId="5CA93A31" w14:textId="77777777" w:rsidR="00EA377E" w:rsidRPr="00100DFA" w:rsidRDefault="00EA377E" w:rsidP="00F71F27">
            <w:pPr>
              <w:spacing w:after="0"/>
            </w:pPr>
            <w:r w:rsidRPr="00100DFA">
              <w:rPr>
                <w:sz w:val="20"/>
              </w:rPr>
              <w:t xml:space="preserve">Investment implementation - contracting, construction works in selected residential communities, monitoring and supervision of works </w:t>
            </w:r>
          </w:p>
        </w:tc>
        <w:tc>
          <w:tcPr>
            <w:tcW w:w="436" w:type="dxa"/>
          </w:tcPr>
          <w:p w14:paraId="632A59F7" w14:textId="77777777" w:rsidR="00EA377E" w:rsidRPr="00100DFA" w:rsidRDefault="00EA377E" w:rsidP="00F71F27">
            <w:pPr>
              <w:spacing w:after="0"/>
              <w:rPr>
                <w:lang w:val="sr-Cyrl-RS"/>
              </w:rPr>
            </w:pPr>
          </w:p>
        </w:tc>
        <w:tc>
          <w:tcPr>
            <w:tcW w:w="436" w:type="dxa"/>
          </w:tcPr>
          <w:p w14:paraId="6ACA55B5" w14:textId="77777777" w:rsidR="00EA377E" w:rsidRPr="00100DFA" w:rsidRDefault="00EA377E" w:rsidP="00F71F27">
            <w:pPr>
              <w:spacing w:after="0"/>
              <w:rPr>
                <w:lang w:val="sr-Cyrl-RS"/>
              </w:rPr>
            </w:pPr>
          </w:p>
        </w:tc>
        <w:tc>
          <w:tcPr>
            <w:tcW w:w="436" w:type="dxa"/>
            <w:shd w:val="clear" w:color="auto" w:fill="D9D9D9"/>
          </w:tcPr>
          <w:p w14:paraId="6F47000E" w14:textId="77777777" w:rsidR="00EA377E" w:rsidRPr="00100DFA" w:rsidRDefault="00EA377E" w:rsidP="00F71F27">
            <w:pPr>
              <w:spacing w:after="0"/>
              <w:rPr>
                <w:lang w:val="sr-Cyrl-RS"/>
              </w:rPr>
            </w:pPr>
          </w:p>
        </w:tc>
        <w:tc>
          <w:tcPr>
            <w:tcW w:w="436" w:type="dxa"/>
            <w:shd w:val="clear" w:color="auto" w:fill="D9D9D9"/>
          </w:tcPr>
          <w:p w14:paraId="11DA0A4E" w14:textId="77777777" w:rsidR="00EA377E" w:rsidRPr="00100DFA" w:rsidRDefault="00EA377E" w:rsidP="00F71F27">
            <w:pPr>
              <w:spacing w:after="0"/>
              <w:rPr>
                <w:lang w:val="sr-Cyrl-RS"/>
              </w:rPr>
            </w:pPr>
          </w:p>
        </w:tc>
        <w:tc>
          <w:tcPr>
            <w:tcW w:w="436" w:type="dxa"/>
            <w:shd w:val="clear" w:color="auto" w:fill="D9D9D9"/>
          </w:tcPr>
          <w:p w14:paraId="74CA177E" w14:textId="77777777" w:rsidR="00EA377E" w:rsidRPr="00100DFA" w:rsidRDefault="00EA377E" w:rsidP="00F71F27">
            <w:pPr>
              <w:spacing w:after="0"/>
              <w:rPr>
                <w:lang w:val="sr-Cyrl-RS"/>
              </w:rPr>
            </w:pPr>
          </w:p>
        </w:tc>
        <w:tc>
          <w:tcPr>
            <w:tcW w:w="436" w:type="dxa"/>
            <w:shd w:val="clear" w:color="auto" w:fill="D9D9D9"/>
          </w:tcPr>
          <w:p w14:paraId="07F42FB8" w14:textId="77777777" w:rsidR="00EA377E" w:rsidRPr="00100DFA" w:rsidRDefault="00EA377E" w:rsidP="00F71F27">
            <w:pPr>
              <w:spacing w:after="0"/>
              <w:rPr>
                <w:lang w:val="sr-Cyrl-RS"/>
              </w:rPr>
            </w:pPr>
          </w:p>
        </w:tc>
        <w:tc>
          <w:tcPr>
            <w:tcW w:w="436" w:type="dxa"/>
            <w:shd w:val="clear" w:color="auto" w:fill="D9D9D9"/>
          </w:tcPr>
          <w:p w14:paraId="3DD74B88" w14:textId="77777777" w:rsidR="00EA377E" w:rsidRPr="00100DFA" w:rsidRDefault="00EA377E" w:rsidP="00F71F27">
            <w:pPr>
              <w:spacing w:after="0"/>
              <w:rPr>
                <w:lang w:val="sr-Cyrl-RS"/>
              </w:rPr>
            </w:pPr>
          </w:p>
        </w:tc>
        <w:tc>
          <w:tcPr>
            <w:tcW w:w="436" w:type="dxa"/>
            <w:shd w:val="clear" w:color="auto" w:fill="D9D9D9"/>
          </w:tcPr>
          <w:p w14:paraId="07798843" w14:textId="77777777" w:rsidR="00EA377E" w:rsidRPr="00100DFA" w:rsidRDefault="00EA377E" w:rsidP="00F71F27">
            <w:pPr>
              <w:spacing w:after="0"/>
              <w:rPr>
                <w:lang w:val="sr-Cyrl-RS"/>
              </w:rPr>
            </w:pPr>
          </w:p>
        </w:tc>
        <w:tc>
          <w:tcPr>
            <w:tcW w:w="436" w:type="dxa"/>
            <w:shd w:val="clear" w:color="auto" w:fill="D9D9D9"/>
          </w:tcPr>
          <w:p w14:paraId="5C6D1C60" w14:textId="77777777" w:rsidR="00EA377E" w:rsidRPr="00100DFA" w:rsidRDefault="00EA377E" w:rsidP="00F71F27">
            <w:pPr>
              <w:spacing w:after="0"/>
              <w:rPr>
                <w:lang w:val="sr-Cyrl-RS"/>
              </w:rPr>
            </w:pPr>
          </w:p>
        </w:tc>
        <w:tc>
          <w:tcPr>
            <w:tcW w:w="436" w:type="dxa"/>
            <w:shd w:val="clear" w:color="auto" w:fill="D9D9D9"/>
          </w:tcPr>
          <w:p w14:paraId="60E664E4" w14:textId="77777777" w:rsidR="00EA377E" w:rsidRPr="00100DFA" w:rsidRDefault="00EA377E" w:rsidP="00F71F27">
            <w:pPr>
              <w:spacing w:after="0"/>
              <w:rPr>
                <w:lang w:val="sr-Cyrl-RS"/>
              </w:rPr>
            </w:pPr>
          </w:p>
        </w:tc>
        <w:tc>
          <w:tcPr>
            <w:tcW w:w="436" w:type="dxa"/>
            <w:shd w:val="clear" w:color="auto" w:fill="D9D9D9"/>
          </w:tcPr>
          <w:p w14:paraId="01B96CC1" w14:textId="77777777" w:rsidR="00EA377E" w:rsidRPr="00100DFA" w:rsidRDefault="00EA377E" w:rsidP="00F71F27">
            <w:pPr>
              <w:spacing w:after="0"/>
              <w:rPr>
                <w:lang w:val="sr-Cyrl-RS"/>
              </w:rPr>
            </w:pPr>
          </w:p>
        </w:tc>
        <w:tc>
          <w:tcPr>
            <w:tcW w:w="436" w:type="dxa"/>
            <w:shd w:val="clear" w:color="auto" w:fill="D9D9D9"/>
          </w:tcPr>
          <w:p w14:paraId="418DC722" w14:textId="77777777" w:rsidR="00EA377E" w:rsidRPr="00100DFA" w:rsidRDefault="00EA377E" w:rsidP="00F71F27">
            <w:pPr>
              <w:spacing w:after="0"/>
              <w:rPr>
                <w:lang w:val="sr-Cyrl-RS"/>
              </w:rPr>
            </w:pPr>
          </w:p>
        </w:tc>
      </w:tr>
    </w:tbl>
    <w:p w14:paraId="38E69C49" w14:textId="77777777"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3. Result indicators</w:t>
      </w:r>
    </w:p>
    <w:tbl>
      <w:tblPr>
        <w:tblStyle w:val="TableGrid1"/>
        <w:tblW w:w="0" w:type="auto"/>
        <w:tblInd w:w="-5" w:type="dxa"/>
        <w:tblBorders>
          <w:insideH w:val="single" w:sz="2" w:space="1" w:color="000000"/>
        </w:tblBorders>
        <w:tblLook w:val="04A0" w:firstRow="1" w:lastRow="0" w:firstColumn="1" w:lastColumn="0" w:noHBand="0" w:noVBand="1"/>
      </w:tblPr>
      <w:tblGrid>
        <w:gridCol w:w="3578"/>
        <w:gridCol w:w="1660"/>
        <w:gridCol w:w="2010"/>
        <w:gridCol w:w="1660"/>
      </w:tblGrid>
      <w:tr w:rsidR="00EA377E" w:rsidRPr="00100DFA" w14:paraId="4CD4EDBB" w14:textId="77777777" w:rsidTr="00EA377E">
        <w:tc>
          <w:tcPr>
            <w:tcW w:w="3578" w:type="dxa"/>
            <w:vAlign w:val="center"/>
          </w:tcPr>
          <w:p w14:paraId="02066E92" w14:textId="77777777" w:rsidR="00EA377E" w:rsidRPr="00100DFA" w:rsidRDefault="00EA377E" w:rsidP="00F71F27">
            <w:pPr>
              <w:spacing w:after="0"/>
              <w:jc w:val="center"/>
            </w:pPr>
            <w:r w:rsidRPr="00100DFA">
              <w:rPr>
                <w:b/>
                <w:sz w:val="20"/>
              </w:rPr>
              <w:t>Indicator</w:t>
            </w:r>
          </w:p>
        </w:tc>
        <w:tc>
          <w:tcPr>
            <w:tcW w:w="1660" w:type="dxa"/>
            <w:vAlign w:val="center"/>
          </w:tcPr>
          <w:p w14:paraId="4BCC868B" w14:textId="77777777" w:rsidR="00EA377E" w:rsidRPr="00100DFA" w:rsidRDefault="00EA377E" w:rsidP="00F71F27">
            <w:pPr>
              <w:spacing w:after="0"/>
              <w:jc w:val="center"/>
            </w:pPr>
            <w:r w:rsidRPr="00100DFA">
              <w:rPr>
                <w:b/>
                <w:sz w:val="20"/>
              </w:rPr>
              <w:t>Baseline value (year)</w:t>
            </w:r>
          </w:p>
        </w:tc>
        <w:tc>
          <w:tcPr>
            <w:tcW w:w="2010" w:type="dxa"/>
            <w:vAlign w:val="center"/>
          </w:tcPr>
          <w:p w14:paraId="0052627C" w14:textId="77777777" w:rsidR="00EA377E" w:rsidRPr="00100DFA" w:rsidRDefault="00EA377E" w:rsidP="00F71F27">
            <w:pPr>
              <w:spacing w:after="0"/>
              <w:jc w:val="center"/>
            </w:pPr>
            <w:r w:rsidRPr="00100DFA">
              <w:rPr>
                <w:b/>
                <w:sz w:val="20"/>
              </w:rPr>
              <w:t>Intermediate result (year)</w:t>
            </w:r>
          </w:p>
        </w:tc>
        <w:tc>
          <w:tcPr>
            <w:tcW w:w="1660" w:type="dxa"/>
            <w:vAlign w:val="center"/>
          </w:tcPr>
          <w:p w14:paraId="7398ED4F" w14:textId="77777777" w:rsidR="00EA377E" w:rsidRPr="00100DFA" w:rsidRDefault="00EA377E" w:rsidP="00F71F27">
            <w:pPr>
              <w:spacing w:after="0"/>
              <w:jc w:val="center"/>
            </w:pPr>
            <w:r w:rsidRPr="00100DFA">
              <w:rPr>
                <w:b/>
                <w:sz w:val="20"/>
              </w:rPr>
              <w:t>Target value (year)</w:t>
            </w:r>
          </w:p>
        </w:tc>
      </w:tr>
      <w:tr w:rsidR="00EA377E" w:rsidRPr="00100DFA" w14:paraId="59B9A46B" w14:textId="77777777" w:rsidTr="00EA377E">
        <w:tc>
          <w:tcPr>
            <w:tcW w:w="3578" w:type="dxa"/>
          </w:tcPr>
          <w:p w14:paraId="1FB0F4BB" w14:textId="77777777" w:rsidR="00EA377E" w:rsidRPr="00100DFA" w:rsidRDefault="00EA377E" w:rsidP="00F71F27">
            <w:pPr>
              <w:spacing w:after="0"/>
            </w:pPr>
            <w:r w:rsidRPr="00100DFA">
              <w:rPr>
                <w:sz w:val="20"/>
              </w:rPr>
              <w:t>New capacities for energy production from RES through the allocation of incentives through the auction procedure for wind power plants (WPP) and solar power plants (SPP) (expressed in MW)</w:t>
            </w:r>
          </w:p>
        </w:tc>
        <w:tc>
          <w:tcPr>
            <w:tcW w:w="1660" w:type="dxa"/>
          </w:tcPr>
          <w:p w14:paraId="62A95C95" w14:textId="77777777" w:rsidR="00EA377E" w:rsidRPr="00100DFA" w:rsidRDefault="00EA377E" w:rsidP="00F71F27">
            <w:pPr>
              <w:spacing w:after="0"/>
              <w:jc w:val="center"/>
            </w:pPr>
            <w:r w:rsidRPr="00100DFA">
              <w:rPr>
                <w:sz w:val="20"/>
              </w:rPr>
              <w:t>0 WPP, 0 SPP (2022)</w:t>
            </w:r>
          </w:p>
        </w:tc>
        <w:tc>
          <w:tcPr>
            <w:tcW w:w="2010" w:type="dxa"/>
          </w:tcPr>
          <w:p w14:paraId="1651B83E" w14:textId="77777777" w:rsidR="00EA377E" w:rsidRPr="00100DFA" w:rsidRDefault="00EA377E" w:rsidP="00F71F27">
            <w:pPr>
              <w:spacing w:after="0"/>
              <w:jc w:val="center"/>
            </w:pPr>
            <w:r w:rsidRPr="00100DFA">
              <w:rPr>
                <w:sz w:val="20"/>
              </w:rPr>
              <w:t>400 WPP, 50 SPP (2023)</w:t>
            </w:r>
          </w:p>
        </w:tc>
        <w:tc>
          <w:tcPr>
            <w:tcW w:w="1660" w:type="dxa"/>
          </w:tcPr>
          <w:p w14:paraId="5815DC84" w14:textId="77777777" w:rsidR="00EA377E" w:rsidRPr="00100DFA" w:rsidRDefault="00EA377E" w:rsidP="00F71F27">
            <w:pPr>
              <w:spacing w:after="0"/>
              <w:jc w:val="center"/>
            </w:pPr>
            <w:r w:rsidRPr="00100DFA">
              <w:rPr>
                <w:sz w:val="20"/>
              </w:rPr>
              <w:t>1,000 WPP, 300 SPP (2025)</w:t>
            </w:r>
          </w:p>
        </w:tc>
      </w:tr>
      <w:tr w:rsidR="00EA377E" w:rsidRPr="00100DFA" w14:paraId="05E23BB0" w14:textId="77777777" w:rsidTr="00EA377E">
        <w:tc>
          <w:tcPr>
            <w:tcW w:w="3578" w:type="dxa"/>
          </w:tcPr>
          <w:p w14:paraId="41E58F5D" w14:textId="77777777" w:rsidR="00EA377E" w:rsidRPr="00100DFA" w:rsidRDefault="00EA377E" w:rsidP="00F71F27">
            <w:pPr>
              <w:spacing w:after="0"/>
            </w:pPr>
            <w:r w:rsidRPr="00100DFA">
              <w:rPr>
                <w:sz w:val="20"/>
              </w:rPr>
              <w:t>Energy savings in rehabilitated multi-family buildings that consume the most energy compared to the condition before rehabilitation (average expressed in percentage)</w:t>
            </w:r>
          </w:p>
        </w:tc>
        <w:tc>
          <w:tcPr>
            <w:tcW w:w="1660" w:type="dxa"/>
          </w:tcPr>
          <w:p w14:paraId="1EB9AB3E" w14:textId="77777777" w:rsidR="00EA377E" w:rsidRPr="00100DFA" w:rsidRDefault="00EA377E" w:rsidP="00F71F27">
            <w:pPr>
              <w:spacing w:after="0"/>
              <w:jc w:val="center"/>
            </w:pPr>
            <w:r w:rsidRPr="00100DFA">
              <w:rPr>
                <w:sz w:val="20"/>
              </w:rPr>
              <w:t>0 (2023)</w:t>
            </w:r>
          </w:p>
        </w:tc>
        <w:tc>
          <w:tcPr>
            <w:tcW w:w="2010" w:type="dxa"/>
          </w:tcPr>
          <w:p w14:paraId="53EB35CD" w14:textId="77777777" w:rsidR="00EA377E" w:rsidRPr="00100DFA" w:rsidRDefault="00EA377E" w:rsidP="00F71F27">
            <w:pPr>
              <w:spacing w:after="0"/>
              <w:jc w:val="center"/>
            </w:pPr>
            <w:r w:rsidRPr="00100DFA">
              <w:rPr>
                <w:sz w:val="20"/>
              </w:rPr>
              <w:t>35% (2025)</w:t>
            </w:r>
          </w:p>
        </w:tc>
        <w:tc>
          <w:tcPr>
            <w:tcW w:w="1660" w:type="dxa"/>
          </w:tcPr>
          <w:p w14:paraId="017BCFDE" w14:textId="77777777" w:rsidR="00EA377E" w:rsidRPr="00100DFA" w:rsidRDefault="00EA377E" w:rsidP="00F71F27">
            <w:pPr>
              <w:spacing w:after="0"/>
              <w:jc w:val="center"/>
            </w:pPr>
            <w:r w:rsidRPr="00100DFA">
              <w:rPr>
                <w:sz w:val="20"/>
              </w:rPr>
              <w:t>35% (2026)</w:t>
            </w:r>
          </w:p>
        </w:tc>
      </w:tr>
    </w:tbl>
    <w:p w14:paraId="53187FB7" w14:textId="77777777"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4. Expected impact on competitiveness</w:t>
      </w:r>
    </w:p>
    <w:p w14:paraId="6DE87E54" w14:textId="77777777" w:rsidR="00EA377E" w:rsidRDefault="00EA377E" w:rsidP="00F71F27">
      <w:pPr>
        <w:spacing w:after="60"/>
        <w:rPr>
          <w:rFonts w:eastAsia="Times New Roman" w:cs="Times New Roman"/>
          <w:szCs w:val="24"/>
        </w:rPr>
      </w:pPr>
      <w:r w:rsidRPr="00100DFA">
        <w:rPr>
          <w:rFonts w:eastAsia="Times New Roman" w:cs="Times New Roman"/>
          <w:szCs w:val="24"/>
        </w:rPr>
        <w:t xml:space="preserve">This reform will create a suitable framework for increasing the competitiveness of the energy sector and attracting investments in the sector of renewable energy sources. One of the key elements of the proposed measures is encouraging investments in new wind and solar power plants, which contributes to the green transition and increased competitiveness through the development and integration of new capacities for renewable energy on the market. These innovations enable the rapid and efficient development of new "green energy" capacities, which directly contributes to achieving climate neutrality and at the same time increases the competitiveness of the energy sector. Optimisation and digitalisation of procedures pertaining to the acquisition, transfer, extension and change of the status </w:t>
      </w:r>
      <w:r w:rsidRPr="00100DFA">
        <w:rPr>
          <w:rFonts w:eastAsia="Times New Roman" w:cs="Times New Roman"/>
          <w:szCs w:val="24"/>
        </w:rPr>
        <w:lastRenderedPageBreak/>
        <w:t>of privileged, temporary privileged and producers from renewable energy sources, as well as energy permits, make the business operations of economic entities in this area simpler, more efficient, reduce administrative costs of business operation and stimulate investments into renewable energy sources. The business environment thus becomes more transparent and predictable. Energy efficiency measures on the final consumption side (such as in residential buildings) create the potential for energy producers to expand their market (consumer consumption). Also, the activity of switching to energy consumption-based billing is one of the key measures for sustainable and competitive operation of the district heating system.</w:t>
      </w:r>
    </w:p>
    <w:p w14:paraId="32824E01" w14:textId="77777777" w:rsidR="00EA377E" w:rsidRPr="00100DFA" w:rsidRDefault="00EA377E" w:rsidP="00EA377E">
      <w:pPr>
        <w:spacing w:before="120" w:after="60"/>
        <w:rPr>
          <w:rFonts w:eastAsia="Times New Roman" w:cs="Times New Roman"/>
          <w:b/>
          <w:szCs w:val="24"/>
        </w:rPr>
      </w:pPr>
      <w:r w:rsidRPr="00100DFA">
        <w:rPr>
          <w:rFonts w:eastAsia="Times New Roman" w:cs="Times New Roman"/>
          <w:b/>
          <w:szCs w:val="24"/>
        </w:rPr>
        <w:t xml:space="preserve">5. </w:t>
      </w:r>
      <w:r>
        <w:rPr>
          <w:rFonts w:eastAsia="Times New Roman" w:cs="Times New Roman"/>
          <w:b/>
          <w:szCs w:val="24"/>
        </w:rPr>
        <w:t xml:space="preserve">Estimated costs of </w:t>
      </w:r>
      <w:r w:rsidRPr="00BB0CC2">
        <w:rPr>
          <w:rFonts w:eastAsia="Times New Roman" w:cs="Times New Roman"/>
          <w:b/>
          <w:szCs w:val="24"/>
        </w:rPr>
        <w:t>acti</w:t>
      </w:r>
      <w:r>
        <w:rPr>
          <w:rFonts w:eastAsia="Times New Roman" w:cs="Times New Roman"/>
          <w:b/>
          <w:szCs w:val="24"/>
        </w:rPr>
        <w:t>vities and sources of financing</w:t>
      </w:r>
    </w:p>
    <w:p w14:paraId="4BF75707"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total costs for the implementation of the structural reform amount to 67.7 million EUR, namely: for the year 2024, 2.2 million EUR, for the year 2025, 41.5 million EUR, and for the year 2026, 24 million EUR.</w:t>
      </w:r>
    </w:p>
    <w:p w14:paraId="6AD27923"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structural </w:t>
      </w:r>
      <w:r w:rsidRPr="00100DFA">
        <w:rPr>
          <w:rFonts w:eastAsia="Times New Roman" w:cs="Times New Roman"/>
          <w:b/>
          <w:bCs/>
          <w:szCs w:val="24"/>
        </w:rPr>
        <w:t>measure 1 - Increasing energy production from renewable energy sources</w:t>
      </w:r>
      <w:r w:rsidRPr="00100DFA">
        <w:rPr>
          <w:rFonts w:eastAsia="Times New Roman" w:cs="Times New Roman"/>
          <w:szCs w:val="24"/>
        </w:rPr>
        <w:t xml:space="preserve"> amount to a total of 170,000 EUR. The structural measure consists of two activities (activity 1 and 2):</w:t>
      </w:r>
    </w:p>
    <w:p w14:paraId="277E2C80"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 xml:space="preserve">Activity 1 </w:t>
      </w:r>
      <w:r w:rsidRPr="00100DFA">
        <w:rPr>
          <w:rFonts w:eastAsia="Times New Roman" w:cs="Times New Roman"/>
          <w:szCs w:val="24"/>
        </w:rPr>
        <w:t xml:space="preserve">Allocation </w:t>
      </w:r>
      <w:r w:rsidRPr="00100DFA">
        <w:rPr>
          <w:rFonts w:eastAsia="Times New Roman" w:cs="Times New Roman"/>
          <w:b/>
          <w:bCs/>
          <w:i/>
          <w:szCs w:val="24"/>
        </w:rPr>
        <w:t>of incentives for new RES capacities through the auction procedure for wind power plants and solar power plants</w:t>
      </w:r>
      <w:r w:rsidRPr="00100DFA">
        <w:rPr>
          <w:rFonts w:eastAsia="Times New Roman" w:cs="Times New Roman"/>
          <w:szCs w:val="24"/>
        </w:rPr>
        <w:t xml:space="preserve"> for which no allocation of funds is needed. In 2025, income shall be generated in accordance with the two-sided market premium system. Privileged producers will pay the guaranteed supplier more than the guaranteed supplier will pay to privileged producers by 3,430,000 EUR. The funds shall be provided from a special fee for the incentive of privileged electricity producers, which is paid with the electricity bill.</w:t>
      </w:r>
    </w:p>
    <w:p w14:paraId="2E7DFCD9"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2 Optimisation and digitalisation of administrative procedures/services in the area of the green agenda/renewable energy sources</w:t>
      </w:r>
      <w:r w:rsidRPr="00100DFA">
        <w:rPr>
          <w:rFonts w:eastAsia="Times New Roman" w:cs="Times New Roman"/>
          <w:szCs w:val="24"/>
        </w:rPr>
        <w:t xml:space="preserve"> for which 170,000 EUR have been provided within the project entitled "EBRD - Digitalisation of Administrative Procedures of Importance for the Improvement of the Business Environment for Investments in Renewable Energy Sources", financed by the European Bank for Reconstruction and development - EBRD. These funds will be used for consulting services, and the activity itself should be finalised in 2024. Funds are necessary for subsidies and transfers, and they will be provided from other grant sources.</w:t>
      </w:r>
    </w:p>
    <w:p w14:paraId="3259DC36"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structural </w:t>
      </w:r>
      <w:r w:rsidRPr="00100DFA">
        <w:rPr>
          <w:rFonts w:eastAsia="Times New Roman" w:cs="Times New Roman"/>
          <w:b/>
          <w:szCs w:val="24"/>
        </w:rPr>
        <w:t>measure 2 - Improving the efficiency of the energy sector</w:t>
      </w:r>
      <w:r w:rsidRPr="00100DFA">
        <w:rPr>
          <w:rFonts w:eastAsia="Times New Roman" w:cs="Times New Roman"/>
          <w:szCs w:val="24"/>
        </w:rPr>
        <w:t xml:space="preserve"> amount to a total of 67,550,000 EUR, namely: 2,025,000 EUR in 2024, 41,525,000 in 2025 and 24,000,000 in 2026. The structural measure consists of three activities (activity 3, 4 and 5):</w:t>
      </w:r>
    </w:p>
    <w:p w14:paraId="3C61D31E"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3 Technical assistance for the implementation of tender procedures in the field of energy efficiency</w:t>
      </w:r>
      <w:r w:rsidRPr="00100DFA">
        <w:rPr>
          <w:rFonts w:eastAsia="Times New Roman" w:cs="Times New Roman"/>
          <w:szCs w:val="24"/>
        </w:rPr>
        <w:t>, for which it is necessary to allocate 50,000 EUR, for the year 2024 - 25,000 EUR and for the year 2025 - 25,000 EUR. The funds are necessary for goods and services (this refers to the costs of the services of consultants on the project, preparation of the project and tender, for the preparation of the study and EE survey and during the implementation of the project), and they will be provided from other grant sources.</w:t>
      </w:r>
    </w:p>
    <w:p w14:paraId="0FECF507"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 xml:space="preserve">Activity 4 </w:t>
      </w:r>
      <w:r w:rsidRPr="00100DFA">
        <w:rPr>
          <w:rFonts w:eastAsia="Times New Roman" w:cs="Times New Roman"/>
          <w:b/>
          <w:bCs/>
          <w:i/>
          <w:iCs/>
          <w:szCs w:val="24"/>
        </w:rPr>
        <w:t>The development of a technical, economic and legal study with energy efficiency surveys</w:t>
      </w:r>
      <w:r w:rsidRPr="00100DFA">
        <w:rPr>
          <w:rFonts w:eastAsia="Times New Roman" w:cs="Times New Roman"/>
          <w:szCs w:val="24"/>
        </w:rPr>
        <w:t xml:space="preserve"> requires the amount of 2,000,000 EUR for the year 2024. The funds are necessary for goods and services (this refers to the costs of the services of consultants on the project, preparation of the project and tender, for the preparation of the study and EE survey and during the implementation of the project), and they will be provided from other grant sources.</w:t>
      </w:r>
    </w:p>
    <w:p w14:paraId="1080B9D4"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5 Implementation of the investment - contracting, construction works on selected housing communities, monitoring and supervision of works</w:t>
      </w:r>
      <w:r w:rsidRPr="00100DFA">
        <w:rPr>
          <w:rFonts w:eastAsia="Times New Roman" w:cs="Times New Roman"/>
          <w:szCs w:val="24"/>
        </w:rPr>
        <w:t xml:space="preserve">  pertaining to the services of an implementation consultant and contractor's works, for which it is necessary to allocate 65,500,000 EUR, for the year 2025 - 41,500,000 EUR and for the year 2026 - 24,000,000 EUR. Funds are necessary for goods and services (this refers to the costs of services of consultants on the project, preparation of the project and tender, and implementation of the investment). The source of funds for the consultant has yet to be determined. For the finalisation of the investment, funds are necessary for goods and services, and they will be provided from sources of other grants and project loans (EBRD).</w:t>
      </w:r>
    </w:p>
    <w:p w14:paraId="3565BAE8"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lastRenderedPageBreak/>
        <w:t xml:space="preserve">6. </w:t>
      </w:r>
      <w:r w:rsidRPr="00100DFA">
        <w:rPr>
          <w:rFonts w:eastAsia="Times New Roman" w:cs="Times New Roman"/>
          <w:b/>
          <w:bCs/>
          <w:szCs w:val="24"/>
        </w:rPr>
        <w:t>Expected impact on social goals</w:t>
      </w:r>
      <w:r w:rsidRPr="00100DFA">
        <w:rPr>
          <w:rFonts w:eastAsia="Times New Roman" w:cs="Times New Roman"/>
          <w:b/>
          <w:szCs w:val="24"/>
        </w:rPr>
        <w:t xml:space="preserve">, </w:t>
      </w:r>
      <w:bookmarkStart w:id="108" w:name="_Hlk151027673"/>
      <w:r w:rsidRPr="00100DFA">
        <w:rPr>
          <w:rFonts w:eastAsia="Times New Roman" w:cs="Times New Roman"/>
          <w:b/>
          <w:szCs w:val="24"/>
        </w:rPr>
        <w:t>such as employment, poverty reduction, gender equality and access to health care</w:t>
      </w:r>
      <w:bookmarkEnd w:id="108"/>
    </w:p>
    <w:p w14:paraId="1AC0154C" w14:textId="342D3734" w:rsidR="00EA377E" w:rsidRDefault="00EA377E" w:rsidP="00F71F27">
      <w:pPr>
        <w:spacing w:after="60"/>
        <w:rPr>
          <w:rFonts w:eastAsia="Times New Roman" w:cs="Times New Roman"/>
          <w:szCs w:val="24"/>
        </w:rPr>
      </w:pPr>
      <w:r w:rsidRPr="00100DFA">
        <w:rPr>
          <w:rFonts w:eastAsia="Times New Roman" w:cs="Times New Roman"/>
          <w:szCs w:val="24"/>
        </w:rPr>
        <w:t>The structural reform proposed improvements to the energy transition process, i.e. the decarbonisation process, by providing a positive impact on the reform of the energy sector and the economy of the Republic of Serbia in terms of employment, reducing energy poverty and improving the quality of the environment, which also has an impact on the health system. The envisaged measures should encourage the inflow of direct foreign investments, the development and implementation of projects in the field of electricity production from renewable energy sources, the opening of new "green" jobs, the development of the construction industry, benefits for the local community, as well as more secure energy supply to the national economy and citizens.</w:t>
      </w:r>
    </w:p>
    <w:p w14:paraId="55FDD53B"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7. Expected impact on the environment and climate change</w:t>
      </w:r>
    </w:p>
    <w:p w14:paraId="05EA235C"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proposed structural reform will define the process of energy transition, as well as measures, projects and activities that should contribute to the reduction of GHG emissions by 33.3% (without LULUCF). The impact of the planned measures on environmental protection and reducing the impact of climate change is manifold. Allocating incentives in the form of a market premium for new RES capacities through the auction procedure for new investments in the field of renewable energy sources and the construction of new wind and solar power plants contributes to increasing the share of energy from renewable sources, which, along with the implementation of energy efficiency, plays a central role in the decarbonisation of the energy sector and "green transition". Through the planned investments for EE, energy savings of about 81 GWh per year and a reduction of 20,000 tons of CO2 are expected, and according to some indicators, the introduction of consumption-based billing in all district heating systems could lead to significantly greater savings (of about 350 GWh and 90,000 tons of CO2).</w:t>
      </w:r>
    </w:p>
    <w:p w14:paraId="025B3B9F"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8. Potential risks</w:t>
      </w:r>
    </w:p>
    <w:tbl>
      <w:tblPr>
        <w:tblStyle w:val="TableGrid1"/>
        <w:tblW w:w="9072" w:type="dxa"/>
        <w:tblInd w:w="-5" w:type="dxa"/>
        <w:tblBorders>
          <w:insideH w:val="single" w:sz="2" w:space="1" w:color="000000"/>
        </w:tblBorders>
        <w:tblLook w:val="04A0" w:firstRow="1" w:lastRow="0" w:firstColumn="1" w:lastColumn="0" w:noHBand="0" w:noVBand="1"/>
      </w:tblPr>
      <w:tblGrid>
        <w:gridCol w:w="3568"/>
        <w:gridCol w:w="2128"/>
        <w:gridCol w:w="3376"/>
      </w:tblGrid>
      <w:tr w:rsidR="00EA377E" w:rsidRPr="00100DFA" w14:paraId="6C941D49" w14:textId="77777777" w:rsidTr="00EA377E">
        <w:tc>
          <w:tcPr>
            <w:tcW w:w="3568" w:type="dxa"/>
            <w:vAlign w:val="center"/>
          </w:tcPr>
          <w:p w14:paraId="010AE2E9" w14:textId="77777777" w:rsidR="00EA377E" w:rsidRPr="00100DFA" w:rsidRDefault="00EA377E" w:rsidP="00F71F27">
            <w:pPr>
              <w:spacing w:after="0"/>
              <w:jc w:val="center"/>
            </w:pPr>
            <w:r w:rsidRPr="00100DFA">
              <w:rPr>
                <w:b/>
                <w:sz w:val="20"/>
              </w:rPr>
              <w:t>Risk</w:t>
            </w:r>
          </w:p>
        </w:tc>
        <w:tc>
          <w:tcPr>
            <w:tcW w:w="2128" w:type="dxa"/>
            <w:vAlign w:val="center"/>
          </w:tcPr>
          <w:p w14:paraId="19AFB534" w14:textId="77777777" w:rsidR="00EA377E" w:rsidRPr="00100DFA" w:rsidRDefault="00EA377E" w:rsidP="00F71F27">
            <w:pPr>
              <w:spacing w:after="0"/>
              <w:jc w:val="center"/>
            </w:pPr>
            <w:r w:rsidRPr="00100DFA">
              <w:rPr>
                <w:b/>
                <w:sz w:val="20"/>
              </w:rPr>
              <w:t>Risk probability</w:t>
            </w:r>
          </w:p>
        </w:tc>
        <w:tc>
          <w:tcPr>
            <w:tcW w:w="3376" w:type="dxa"/>
            <w:vAlign w:val="center"/>
          </w:tcPr>
          <w:p w14:paraId="04C74AFA" w14:textId="77777777" w:rsidR="00EA377E" w:rsidRPr="00100DFA" w:rsidRDefault="00EA377E" w:rsidP="00F71F27">
            <w:pPr>
              <w:spacing w:after="0"/>
              <w:jc w:val="center"/>
            </w:pPr>
            <w:r w:rsidRPr="00100DFA">
              <w:rPr>
                <w:b/>
                <w:sz w:val="20"/>
              </w:rPr>
              <w:t>Planned activities for mitigation of adverse effects of the risk</w:t>
            </w:r>
          </w:p>
        </w:tc>
      </w:tr>
      <w:tr w:rsidR="00EA377E" w:rsidRPr="00100DFA" w14:paraId="4E73B407" w14:textId="77777777" w:rsidTr="00EA377E">
        <w:tc>
          <w:tcPr>
            <w:tcW w:w="3568" w:type="dxa"/>
          </w:tcPr>
          <w:p w14:paraId="09345BF6" w14:textId="77777777" w:rsidR="00EA377E" w:rsidRPr="00100DFA" w:rsidRDefault="00EA377E" w:rsidP="00F71F27">
            <w:pPr>
              <w:spacing w:after="0"/>
            </w:pPr>
            <w:r w:rsidRPr="00100DFA">
              <w:rPr>
                <w:sz w:val="20"/>
              </w:rPr>
              <w:t xml:space="preserve">The risk of building an energy facility within the prescribed period </w:t>
            </w:r>
          </w:p>
        </w:tc>
        <w:tc>
          <w:tcPr>
            <w:tcW w:w="2128" w:type="dxa"/>
          </w:tcPr>
          <w:p w14:paraId="38B89B59" w14:textId="77777777" w:rsidR="00EA377E" w:rsidRPr="00100DFA" w:rsidRDefault="00EA377E" w:rsidP="00F71F27">
            <w:pPr>
              <w:spacing w:after="0"/>
              <w:jc w:val="center"/>
            </w:pPr>
            <w:r w:rsidRPr="00100DFA">
              <w:rPr>
                <w:sz w:val="20"/>
              </w:rPr>
              <w:t>Medium</w:t>
            </w:r>
          </w:p>
        </w:tc>
        <w:tc>
          <w:tcPr>
            <w:tcW w:w="3376" w:type="dxa"/>
          </w:tcPr>
          <w:p w14:paraId="1D2C7AE7" w14:textId="77777777" w:rsidR="00EA377E" w:rsidRPr="00100DFA" w:rsidRDefault="00EA377E" w:rsidP="00F71F27">
            <w:pPr>
              <w:spacing w:after="0"/>
            </w:pPr>
            <w:r w:rsidRPr="00100DFA">
              <w:rPr>
                <w:sz w:val="20"/>
              </w:rPr>
              <w:t>Financial security instrument for acquiring the status of a privileged producer and building an energy facility</w:t>
            </w:r>
          </w:p>
        </w:tc>
      </w:tr>
      <w:tr w:rsidR="00EA377E" w:rsidRPr="00100DFA" w14:paraId="0A151B13" w14:textId="77777777" w:rsidTr="00EA377E">
        <w:tc>
          <w:tcPr>
            <w:tcW w:w="3568" w:type="dxa"/>
          </w:tcPr>
          <w:p w14:paraId="47CE4EA7" w14:textId="77777777" w:rsidR="00EA377E" w:rsidRPr="00100DFA" w:rsidRDefault="00EA377E" w:rsidP="00F71F27">
            <w:pPr>
              <w:spacing w:after="0"/>
            </w:pPr>
            <w:r w:rsidRPr="00100DFA">
              <w:rPr>
                <w:sz w:val="20"/>
              </w:rPr>
              <w:t>Increase in prices of raw materials, equipment, etc.</w:t>
            </w:r>
          </w:p>
        </w:tc>
        <w:tc>
          <w:tcPr>
            <w:tcW w:w="2128" w:type="dxa"/>
          </w:tcPr>
          <w:p w14:paraId="50AC3BE7" w14:textId="77777777" w:rsidR="00EA377E" w:rsidRPr="00100DFA" w:rsidRDefault="00EA377E" w:rsidP="00F71F27">
            <w:pPr>
              <w:spacing w:after="0"/>
              <w:jc w:val="center"/>
            </w:pPr>
            <w:r w:rsidRPr="00100DFA">
              <w:rPr>
                <w:sz w:val="20"/>
              </w:rPr>
              <w:t>Medium</w:t>
            </w:r>
          </w:p>
        </w:tc>
        <w:tc>
          <w:tcPr>
            <w:tcW w:w="3376" w:type="dxa"/>
          </w:tcPr>
          <w:p w14:paraId="7A82E195" w14:textId="77777777" w:rsidR="00EA377E" w:rsidRPr="00100DFA" w:rsidRDefault="00EA377E" w:rsidP="00F71F27">
            <w:pPr>
              <w:spacing w:after="0"/>
            </w:pPr>
            <w:r w:rsidRPr="00100DFA">
              <w:rPr>
                <w:sz w:val="20"/>
              </w:rPr>
              <w:t>The amount of the incentive takes into account inflation in the Euro area</w:t>
            </w:r>
          </w:p>
        </w:tc>
      </w:tr>
      <w:tr w:rsidR="00EA377E" w:rsidRPr="00100DFA" w14:paraId="039A5645" w14:textId="77777777" w:rsidTr="00EA377E">
        <w:tc>
          <w:tcPr>
            <w:tcW w:w="3568" w:type="dxa"/>
          </w:tcPr>
          <w:p w14:paraId="66BC6AD0" w14:textId="77777777" w:rsidR="00EA377E" w:rsidRPr="00100DFA" w:rsidRDefault="00EA377E" w:rsidP="00F71F27">
            <w:pPr>
              <w:spacing w:after="0"/>
            </w:pPr>
            <w:r w:rsidRPr="00100DFA">
              <w:rPr>
                <w:sz w:val="20"/>
              </w:rPr>
              <w:t>Ability of citizens/users of district heating to service financial liabilities (to pay for the heating service and repay the investment)</w:t>
            </w:r>
          </w:p>
        </w:tc>
        <w:tc>
          <w:tcPr>
            <w:tcW w:w="2128" w:type="dxa"/>
          </w:tcPr>
          <w:p w14:paraId="655A8F44" w14:textId="77777777" w:rsidR="00EA377E" w:rsidRPr="00100DFA" w:rsidRDefault="00EA377E" w:rsidP="00F71F27">
            <w:pPr>
              <w:spacing w:after="0"/>
              <w:jc w:val="center"/>
            </w:pPr>
            <w:r w:rsidRPr="00100DFA">
              <w:rPr>
                <w:sz w:val="20"/>
              </w:rPr>
              <w:t>Medium</w:t>
            </w:r>
          </w:p>
        </w:tc>
        <w:tc>
          <w:tcPr>
            <w:tcW w:w="3376" w:type="dxa"/>
          </w:tcPr>
          <w:p w14:paraId="5E371E82" w14:textId="77777777" w:rsidR="00EA377E" w:rsidRPr="00100DFA" w:rsidRDefault="00EA377E" w:rsidP="00F71F27">
            <w:pPr>
              <w:spacing w:after="0"/>
            </w:pPr>
            <w:r w:rsidRPr="00100DFA">
              <w:rPr>
                <w:sz w:val="20"/>
              </w:rPr>
              <w:t>The parameters for the servicing of liabilities by users of the heating service (repayment period, monthly obligations, etc.) will be predicted so that the total amount of liabilities after the implementation of the project (for the heating service and repayment of the investment) does not exceed the amount that the users allocated only for the heating service bill before implementation of the project.</w:t>
            </w:r>
          </w:p>
        </w:tc>
      </w:tr>
    </w:tbl>
    <w:p w14:paraId="52EC3DE7" w14:textId="77777777" w:rsidR="00EA377E" w:rsidRPr="00100DFA" w:rsidRDefault="00EA377E" w:rsidP="00EA377E">
      <w:pPr>
        <w:spacing w:after="0"/>
        <w:rPr>
          <w:rFonts w:eastAsia="Times New Roman" w:cs="Times New Roman"/>
          <w:szCs w:val="24"/>
          <w:lang w:val="sr-Cyrl-RS"/>
        </w:rPr>
      </w:pPr>
    </w:p>
    <w:p w14:paraId="0E8E648A" w14:textId="77777777" w:rsidR="00EA377E" w:rsidRPr="00F71F27" w:rsidRDefault="00EA377E" w:rsidP="00EA377E">
      <w:pPr>
        <w:keepNext/>
        <w:keepLines/>
        <w:spacing w:before="200"/>
        <w:outlineLvl w:val="2"/>
        <w:rPr>
          <w:rFonts w:eastAsiaTheme="majorEastAsia" w:cstheme="majorBidi"/>
          <w:b/>
          <w:u w:val="single"/>
          <w:lang w:val="sr-Cyrl-RS"/>
        </w:rPr>
      </w:pPr>
      <w:bookmarkStart w:id="109" w:name="_Toc155635131"/>
      <w:bookmarkStart w:id="110" w:name="_Toc155793392"/>
      <w:bookmarkStart w:id="111" w:name="_Toc156201393"/>
      <w:r w:rsidRPr="00F71F27">
        <w:rPr>
          <w:rFonts w:eastAsiaTheme="majorEastAsia" w:cstheme="majorBidi"/>
          <w:b/>
          <w:u w:val="single"/>
          <w:lang w:val="sr-Cyrl-RS"/>
        </w:rPr>
        <w:t>STRUCTURAL REFORM 4</w:t>
      </w:r>
      <w:r w:rsidRPr="0097738D">
        <w:rPr>
          <w:rFonts w:eastAsiaTheme="majorEastAsia" w:cstheme="majorBidi"/>
          <w:b/>
          <w:lang w:val="sr-Cyrl-RS"/>
        </w:rPr>
        <w:t>: GREENING OF THE ROAD AND RAIL TRANSPORT IN THE REPUBLIC OF SERBIA</w:t>
      </w:r>
      <w:bookmarkEnd w:id="109"/>
      <w:bookmarkEnd w:id="110"/>
      <w:bookmarkEnd w:id="111"/>
    </w:p>
    <w:p w14:paraId="07B3C187"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1. Description of structural reform</w:t>
      </w:r>
    </w:p>
    <w:p w14:paraId="1613FEC9"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the structural reform is the complete regulation of the transport services market and the reduction of harmful gas emissions by reducing individual transport (passenger cars) through increasing the mobility of the population, the availability and attractiveness of public transport services for passengers and/or goods in road and rail transport, and in accordance with EU regulations, standards and practice.</w:t>
      </w:r>
    </w:p>
    <w:p w14:paraId="182214FA"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structural reform comprises two measures:</w:t>
      </w:r>
    </w:p>
    <w:p w14:paraId="6E8B77E2"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lastRenderedPageBreak/>
        <w:t>Measure 1 - Improvement of the intercity road passenger transport system</w:t>
      </w:r>
    </w:p>
    <w:p w14:paraId="77831AB9"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the measure is to raise the level of quality of road transport services in accordance with EU regulations, standards and practice, increase competitiveness and efficiency, increase the mobility of the population between regions, and reduce the negative impact on the environment. The system of intercity road passenger transport (IPT) is one of the essential elements of a multi-modal sustainable transport system. This system offers effective solutions to a range of current mobility challenges, including climate change, connectivity and social inclusion, as well as reduction of the congestion on the transport network. The IPT system is regulated by the provisions of the Law on the Transportation of Passengers in Road Traffic (</w:t>
      </w:r>
      <w:r w:rsidRPr="00100DFA">
        <w:rPr>
          <w:rFonts w:eastAsia="Times New Roman" w:cs="Times New Roman"/>
          <w:i/>
          <w:iCs/>
          <w:szCs w:val="24"/>
        </w:rPr>
        <w:t>Official Gazette of the Republic of Serbia</w:t>
      </w:r>
      <w:r w:rsidRPr="00100DFA">
        <w:rPr>
          <w:rFonts w:eastAsia="Times New Roman" w:cs="Times New Roman"/>
          <w:szCs w:val="24"/>
        </w:rPr>
        <w:t>, Nos. 68/15, 41/18, 44-18 - as amended, 83/18, 31/19 and 9/20), as well as by-laws adopted based on this Law. IPT is performed as transportation between two or more local self-government units on the territory of the Republic of Serbia. Based on the analysis of the existing transport policy and the analysis of the current state of play of the system, it is necessary to reform the IPT system in the Republic of Serbia in accordance with Regulation EC 1370/2007 (Regulation (EC) No 1370/2007 of the European Parliament and of the Council of 23 October 2007 on Public Passenger Transport Services by Rail and by Road and repealing Council Regulations (EEC) Nos. 1191/69 and 1107/70), in order to improve the quality of service and management of the passenger transport sector and thus enable the implementation of tenders for signing multi-year contracts with carriers on the market of intercity passenger transportation.</w:t>
      </w:r>
    </w:p>
    <w:p w14:paraId="7BA534B2"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Measure 2 - Improvement of railway infrastructure</w:t>
      </w:r>
    </w:p>
    <w:p w14:paraId="0BE39CDC"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the measure is to increase the number of passengers and goods in rail traffic. In order to increase the number of passengers and goods in railway traffic, as well as to further reduce the emission of harmful gases, the railway infrastructure projects in the Republic of Serbia, which are currently underway and the implementation of which is expected in the coming period, include the electrification of railway lines that were not electrified (Niš – Dimitrovgrad, Belgrade Centre – Vršac). The measure also implies the procurement of new electric traction compositions that will further improve the mobility of the population between cities.</w:t>
      </w:r>
    </w:p>
    <w:p w14:paraId="360551B4"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 xml:space="preserve">2. </w:t>
      </w:r>
      <w:r>
        <w:rPr>
          <w:rFonts w:eastAsia="Times New Roman" w:cs="Times New Roman"/>
          <w:b/>
          <w:szCs w:val="24"/>
        </w:rPr>
        <w:t>Activities planned by year</w:t>
      </w:r>
    </w:p>
    <w:tbl>
      <w:tblPr>
        <w:tblStyle w:val="TableGrid1"/>
        <w:tblW w:w="0" w:type="auto"/>
        <w:tblInd w:w="-5" w:type="dxa"/>
        <w:tblBorders>
          <w:insideH w:val="single" w:sz="2" w:space="1" w:color="000000"/>
        </w:tblBorders>
        <w:tblLook w:val="04A0" w:firstRow="1" w:lastRow="0" w:firstColumn="1" w:lastColumn="0" w:noHBand="0" w:noVBand="1"/>
      </w:tblPr>
      <w:tblGrid>
        <w:gridCol w:w="511"/>
        <w:gridCol w:w="3205"/>
        <w:gridCol w:w="436"/>
        <w:gridCol w:w="436"/>
        <w:gridCol w:w="436"/>
        <w:gridCol w:w="436"/>
        <w:gridCol w:w="436"/>
        <w:gridCol w:w="436"/>
        <w:gridCol w:w="436"/>
        <w:gridCol w:w="436"/>
        <w:gridCol w:w="436"/>
        <w:gridCol w:w="436"/>
        <w:gridCol w:w="436"/>
        <w:gridCol w:w="436"/>
      </w:tblGrid>
      <w:tr w:rsidR="00EA377E" w:rsidRPr="00100DFA" w14:paraId="6F306577" w14:textId="77777777" w:rsidTr="00EA377E">
        <w:trPr>
          <w:tblHeader/>
        </w:trPr>
        <w:tc>
          <w:tcPr>
            <w:tcW w:w="471" w:type="dxa"/>
            <w:vMerge w:val="restart"/>
            <w:vAlign w:val="center"/>
          </w:tcPr>
          <w:p w14:paraId="051C3F8F" w14:textId="77777777" w:rsidR="00EA377E" w:rsidRPr="00100DFA" w:rsidRDefault="00EA377E" w:rsidP="00F71F27">
            <w:pPr>
              <w:spacing w:after="0"/>
              <w:jc w:val="center"/>
            </w:pPr>
            <w:r w:rsidRPr="00100DFA">
              <w:rPr>
                <w:b/>
                <w:sz w:val="20"/>
              </w:rPr>
              <w:t>No.</w:t>
            </w:r>
          </w:p>
        </w:tc>
        <w:tc>
          <w:tcPr>
            <w:tcW w:w="3205" w:type="dxa"/>
            <w:vMerge w:val="restart"/>
            <w:vAlign w:val="center"/>
          </w:tcPr>
          <w:p w14:paraId="27BF0A45" w14:textId="77777777" w:rsidR="00EA377E" w:rsidRPr="00100DFA" w:rsidRDefault="00EA377E" w:rsidP="00F71F27">
            <w:pPr>
              <w:spacing w:after="0"/>
              <w:jc w:val="center"/>
            </w:pPr>
            <w:r w:rsidRPr="00100DFA">
              <w:rPr>
                <w:b/>
                <w:sz w:val="20"/>
              </w:rPr>
              <w:t>Planned activities</w:t>
            </w:r>
          </w:p>
        </w:tc>
        <w:tc>
          <w:tcPr>
            <w:tcW w:w="1744" w:type="dxa"/>
            <w:gridSpan w:val="4"/>
            <w:vAlign w:val="center"/>
          </w:tcPr>
          <w:p w14:paraId="66F9D12E" w14:textId="77777777" w:rsidR="00EA377E" w:rsidRPr="00100DFA" w:rsidRDefault="00EA377E" w:rsidP="00F71F27">
            <w:pPr>
              <w:spacing w:after="0"/>
              <w:jc w:val="center"/>
            </w:pPr>
            <w:r w:rsidRPr="00100DFA">
              <w:rPr>
                <w:b/>
                <w:sz w:val="20"/>
              </w:rPr>
              <w:t>2024</w:t>
            </w:r>
          </w:p>
        </w:tc>
        <w:tc>
          <w:tcPr>
            <w:tcW w:w="1744" w:type="dxa"/>
            <w:gridSpan w:val="4"/>
            <w:vAlign w:val="center"/>
          </w:tcPr>
          <w:p w14:paraId="18DAC2EE" w14:textId="77777777" w:rsidR="00EA377E" w:rsidRPr="00100DFA" w:rsidRDefault="00EA377E" w:rsidP="00F71F27">
            <w:pPr>
              <w:spacing w:after="0"/>
              <w:jc w:val="center"/>
            </w:pPr>
            <w:r w:rsidRPr="00100DFA">
              <w:rPr>
                <w:b/>
                <w:sz w:val="20"/>
              </w:rPr>
              <w:t>2025</w:t>
            </w:r>
          </w:p>
        </w:tc>
        <w:tc>
          <w:tcPr>
            <w:tcW w:w="1744" w:type="dxa"/>
            <w:gridSpan w:val="4"/>
            <w:vAlign w:val="center"/>
          </w:tcPr>
          <w:p w14:paraId="1B74E98C" w14:textId="77777777" w:rsidR="00EA377E" w:rsidRPr="00100DFA" w:rsidRDefault="00EA377E" w:rsidP="00F71F27">
            <w:pPr>
              <w:spacing w:after="0"/>
              <w:jc w:val="center"/>
            </w:pPr>
            <w:r w:rsidRPr="00100DFA">
              <w:rPr>
                <w:b/>
                <w:sz w:val="20"/>
              </w:rPr>
              <w:t>2026</w:t>
            </w:r>
          </w:p>
        </w:tc>
      </w:tr>
      <w:tr w:rsidR="00EA377E" w:rsidRPr="00100DFA" w14:paraId="5FCDAE73" w14:textId="77777777" w:rsidTr="00EA377E">
        <w:trPr>
          <w:tblHeader/>
        </w:trPr>
        <w:tc>
          <w:tcPr>
            <w:tcW w:w="471" w:type="dxa"/>
            <w:vMerge/>
          </w:tcPr>
          <w:p w14:paraId="2EB17C9E" w14:textId="77777777" w:rsidR="00EA377E" w:rsidRPr="00100DFA" w:rsidRDefault="00EA377E" w:rsidP="00F71F27">
            <w:pPr>
              <w:spacing w:after="0"/>
              <w:rPr>
                <w:lang w:val="sr-Cyrl-RS"/>
              </w:rPr>
            </w:pPr>
          </w:p>
        </w:tc>
        <w:tc>
          <w:tcPr>
            <w:tcW w:w="3205" w:type="dxa"/>
            <w:vMerge/>
          </w:tcPr>
          <w:p w14:paraId="6A0692EF" w14:textId="77777777" w:rsidR="00EA377E" w:rsidRPr="00100DFA" w:rsidRDefault="00EA377E" w:rsidP="00F71F27">
            <w:pPr>
              <w:spacing w:after="0"/>
              <w:rPr>
                <w:lang w:val="sr-Cyrl-RS"/>
              </w:rPr>
            </w:pPr>
          </w:p>
        </w:tc>
        <w:tc>
          <w:tcPr>
            <w:tcW w:w="436" w:type="dxa"/>
          </w:tcPr>
          <w:p w14:paraId="193FDD5A" w14:textId="77777777" w:rsidR="00EA377E" w:rsidRPr="00100DFA" w:rsidRDefault="00EA377E" w:rsidP="00F71F27">
            <w:pPr>
              <w:spacing w:after="0"/>
            </w:pPr>
            <w:r w:rsidRPr="00100DFA">
              <w:rPr>
                <w:i/>
                <w:sz w:val="18"/>
              </w:rPr>
              <w:t>Q1</w:t>
            </w:r>
          </w:p>
        </w:tc>
        <w:tc>
          <w:tcPr>
            <w:tcW w:w="436" w:type="dxa"/>
          </w:tcPr>
          <w:p w14:paraId="421B8935" w14:textId="77777777" w:rsidR="00EA377E" w:rsidRPr="00100DFA" w:rsidRDefault="00EA377E" w:rsidP="00F71F27">
            <w:pPr>
              <w:spacing w:after="0"/>
            </w:pPr>
            <w:r w:rsidRPr="00100DFA">
              <w:rPr>
                <w:i/>
                <w:sz w:val="18"/>
              </w:rPr>
              <w:t>Q2</w:t>
            </w:r>
          </w:p>
        </w:tc>
        <w:tc>
          <w:tcPr>
            <w:tcW w:w="436" w:type="dxa"/>
          </w:tcPr>
          <w:p w14:paraId="356B82FB" w14:textId="77777777" w:rsidR="00EA377E" w:rsidRPr="00100DFA" w:rsidRDefault="00EA377E" w:rsidP="00F71F27">
            <w:pPr>
              <w:spacing w:after="0"/>
            </w:pPr>
            <w:r w:rsidRPr="00100DFA">
              <w:rPr>
                <w:i/>
                <w:sz w:val="18"/>
              </w:rPr>
              <w:t>Q3</w:t>
            </w:r>
          </w:p>
        </w:tc>
        <w:tc>
          <w:tcPr>
            <w:tcW w:w="436" w:type="dxa"/>
          </w:tcPr>
          <w:p w14:paraId="788CB105" w14:textId="77777777" w:rsidR="00EA377E" w:rsidRPr="00100DFA" w:rsidRDefault="00EA377E" w:rsidP="00F71F27">
            <w:pPr>
              <w:spacing w:after="0"/>
            </w:pPr>
            <w:r w:rsidRPr="00100DFA">
              <w:rPr>
                <w:i/>
                <w:sz w:val="18"/>
              </w:rPr>
              <w:t>Q4</w:t>
            </w:r>
          </w:p>
        </w:tc>
        <w:tc>
          <w:tcPr>
            <w:tcW w:w="436" w:type="dxa"/>
          </w:tcPr>
          <w:p w14:paraId="487004DA" w14:textId="77777777" w:rsidR="00EA377E" w:rsidRPr="00100DFA" w:rsidRDefault="00EA377E" w:rsidP="00F71F27">
            <w:pPr>
              <w:spacing w:after="0"/>
            </w:pPr>
            <w:r w:rsidRPr="00100DFA">
              <w:rPr>
                <w:i/>
                <w:sz w:val="18"/>
              </w:rPr>
              <w:t>Q1</w:t>
            </w:r>
          </w:p>
        </w:tc>
        <w:tc>
          <w:tcPr>
            <w:tcW w:w="436" w:type="dxa"/>
          </w:tcPr>
          <w:p w14:paraId="0C76F8BD" w14:textId="77777777" w:rsidR="00EA377E" w:rsidRPr="00100DFA" w:rsidRDefault="00EA377E" w:rsidP="00F71F27">
            <w:pPr>
              <w:spacing w:after="0"/>
            </w:pPr>
            <w:r w:rsidRPr="00100DFA">
              <w:rPr>
                <w:i/>
                <w:sz w:val="18"/>
              </w:rPr>
              <w:t>Q2</w:t>
            </w:r>
          </w:p>
        </w:tc>
        <w:tc>
          <w:tcPr>
            <w:tcW w:w="436" w:type="dxa"/>
          </w:tcPr>
          <w:p w14:paraId="4B312075" w14:textId="77777777" w:rsidR="00EA377E" w:rsidRPr="00100DFA" w:rsidRDefault="00EA377E" w:rsidP="00F71F27">
            <w:pPr>
              <w:spacing w:after="0"/>
            </w:pPr>
            <w:r w:rsidRPr="00100DFA">
              <w:rPr>
                <w:i/>
                <w:sz w:val="18"/>
              </w:rPr>
              <w:t>Q3</w:t>
            </w:r>
          </w:p>
        </w:tc>
        <w:tc>
          <w:tcPr>
            <w:tcW w:w="436" w:type="dxa"/>
          </w:tcPr>
          <w:p w14:paraId="36B71261" w14:textId="77777777" w:rsidR="00EA377E" w:rsidRPr="00100DFA" w:rsidRDefault="00EA377E" w:rsidP="00F71F27">
            <w:pPr>
              <w:spacing w:after="0"/>
            </w:pPr>
            <w:r w:rsidRPr="00100DFA">
              <w:rPr>
                <w:i/>
                <w:sz w:val="18"/>
              </w:rPr>
              <w:t>Q4</w:t>
            </w:r>
          </w:p>
        </w:tc>
        <w:tc>
          <w:tcPr>
            <w:tcW w:w="436" w:type="dxa"/>
          </w:tcPr>
          <w:p w14:paraId="2848DFF7" w14:textId="77777777" w:rsidR="00EA377E" w:rsidRPr="00100DFA" w:rsidRDefault="00EA377E" w:rsidP="00F71F27">
            <w:pPr>
              <w:spacing w:after="0"/>
            </w:pPr>
            <w:r w:rsidRPr="00100DFA">
              <w:rPr>
                <w:i/>
                <w:sz w:val="18"/>
              </w:rPr>
              <w:t>Q1</w:t>
            </w:r>
          </w:p>
        </w:tc>
        <w:tc>
          <w:tcPr>
            <w:tcW w:w="436" w:type="dxa"/>
          </w:tcPr>
          <w:p w14:paraId="0EC4E093" w14:textId="77777777" w:rsidR="00EA377E" w:rsidRPr="00100DFA" w:rsidRDefault="00EA377E" w:rsidP="00F71F27">
            <w:pPr>
              <w:spacing w:after="0"/>
            </w:pPr>
            <w:r w:rsidRPr="00100DFA">
              <w:rPr>
                <w:i/>
                <w:sz w:val="18"/>
              </w:rPr>
              <w:t>Q2</w:t>
            </w:r>
          </w:p>
        </w:tc>
        <w:tc>
          <w:tcPr>
            <w:tcW w:w="436" w:type="dxa"/>
          </w:tcPr>
          <w:p w14:paraId="31E812B6" w14:textId="77777777" w:rsidR="00EA377E" w:rsidRPr="00100DFA" w:rsidRDefault="00EA377E" w:rsidP="00F71F27">
            <w:pPr>
              <w:spacing w:after="0"/>
            </w:pPr>
            <w:r w:rsidRPr="00100DFA">
              <w:rPr>
                <w:i/>
                <w:sz w:val="18"/>
              </w:rPr>
              <w:t>Q3</w:t>
            </w:r>
          </w:p>
        </w:tc>
        <w:tc>
          <w:tcPr>
            <w:tcW w:w="436" w:type="dxa"/>
          </w:tcPr>
          <w:p w14:paraId="2F22A982" w14:textId="77777777" w:rsidR="00EA377E" w:rsidRPr="00100DFA" w:rsidRDefault="00EA377E" w:rsidP="00F71F27">
            <w:pPr>
              <w:spacing w:after="0"/>
            </w:pPr>
            <w:r w:rsidRPr="00100DFA">
              <w:rPr>
                <w:i/>
                <w:sz w:val="18"/>
              </w:rPr>
              <w:t>Q4</w:t>
            </w:r>
          </w:p>
        </w:tc>
      </w:tr>
      <w:tr w:rsidR="00EA377E" w:rsidRPr="00100DFA" w14:paraId="30424C1A" w14:textId="77777777" w:rsidTr="00EA377E">
        <w:tc>
          <w:tcPr>
            <w:tcW w:w="471" w:type="dxa"/>
          </w:tcPr>
          <w:p w14:paraId="70AA63E4" w14:textId="77777777" w:rsidR="00EA377E" w:rsidRPr="00100DFA" w:rsidRDefault="00EA377E" w:rsidP="00F71F27">
            <w:pPr>
              <w:spacing w:after="0"/>
            </w:pPr>
            <w:bookmarkStart w:id="112" w:name="_Hlk151033986"/>
          </w:p>
        </w:tc>
        <w:tc>
          <w:tcPr>
            <w:tcW w:w="3205" w:type="dxa"/>
          </w:tcPr>
          <w:p w14:paraId="53C7142B" w14:textId="77777777" w:rsidR="00EA377E" w:rsidRPr="00100DFA" w:rsidRDefault="00EA377E" w:rsidP="00F71F27">
            <w:pPr>
              <w:spacing w:after="0"/>
              <w:rPr>
                <w:b/>
                <w:bCs/>
              </w:rPr>
            </w:pPr>
            <w:r w:rsidRPr="00100DFA">
              <w:rPr>
                <w:b/>
              </w:rPr>
              <w:t>Measure 1</w:t>
            </w:r>
          </w:p>
        </w:tc>
        <w:tc>
          <w:tcPr>
            <w:tcW w:w="436" w:type="dxa"/>
          </w:tcPr>
          <w:p w14:paraId="175D96A8" w14:textId="77777777" w:rsidR="00EA377E" w:rsidRPr="00100DFA" w:rsidRDefault="00EA377E" w:rsidP="00F71F27">
            <w:pPr>
              <w:spacing w:after="0"/>
              <w:rPr>
                <w:i/>
                <w:sz w:val="18"/>
                <w:szCs w:val="18"/>
                <w:lang w:val="sr-Cyrl-RS"/>
              </w:rPr>
            </w:pPr>
          </w:p>
        </w:tc>
        <w:tc>
          <w:tcPr>
            <w:tcW w:w="436" w:type="dxa"/>
          </w:tcPr>
          <w:p w14:paraId="7C69671F" w14:textId="77777777" w:rsidR="00EA377E" w:rsidRPr="00100DFA" w:rsidRDefault="00EA377E" w:rsidP="00F71F27">
            <w:pPr>
              <w:spacing w:after="0"/>
              <w:rPr>
                <w:i/>
                <w:sz w:val="18"/>
                <w:szCs w:val="18"/>
                <w:lang w:val="sr-Cyrl-RS"/>
              </w:rPr>
            </w:pPr>
          </w:p>
        </w:tc>
        <w:tc>
          <w:tcPr>
            <w:tcW w:w="436" w:type="dxa"/>
          </w:tcPr>
          <w:p w14:paraId="72A60406" w14:textId="77777777" w:rsidR="00EA377E" w:rsidRPr="00100DFA" w:rsidRDefault="00EA377E" w:rsidP="00F71F27">
            <w:pPr>
              <w:spacing w:after="0"/>
              <w:rPr>
                <w:i/>
                <w:sz w:val="18"/>
                <w:szCs w:val="18"/>
                <w:lang w:val="sr-Cyrl-RS"/>
              </w:rPr>
            </w:pPr>
          </w:p>
        </w:tc>
        <w:tc>
          <w:tcPr>
            <w:tcW w:w="436" w:type="dxa"/>
          </w:tcPr>
          <w:p w14:paraId="65F54C71" w14:textId="77777777" w:rsidR="00EA377E" w:rsidRPr="00100DFA" w:rsidRDefault="00EA377E" w:rsidP="00F71F27">
            <w:pPr>
              <w:spacing w:after="0"/>
              <w:rPr>
                <w:i/>
                <w:sz w:val="18"/>
                <w:szCs w:val="18"/>
                <w:lang w:val="sr-Cyrl-RS"/>
              </w:rPr>
            </w:pPr>
          </w:p>
        </w:tc>
        <w:tc>
          <w:tcPr>
            <w:tcW w:w="436" w:type="dxa"/>
          </w:tcPr>
          <w:p w14:paraId="0E828B68" w14:textId="77777777" w:rsidR="00EA377E" w:rsidRPr="00100DFA" w:rsidRDefault="00EA377E" w:rsidP="00F71F27">
            <w:pPr>
              <w:spacing w:after="0"/>
              <w:rPr>
                <w:i/>
                <w:sz w:val="18"/>
                <w:szCs w:val="18"/>
                <w:lang w:val="sr-Cyrl-RS"/>
              </w:rPr>
            </w:pPr>
          </w:p>
        </w:tc>
        <w:tc>
          <w:tcPr>
            <w:tcW w:w="436" w:type="dxa"/>
          </w:tcPr>
          <w:p w14:paraId="412ACE07" w14:textId="77777777" w:rsidR="00EA377E" w:rsidRPr="00100DFA" w:rsidRDefault="00EA377E" w:rsidP="00F71F27">
            <w:pPr>
              <w:spacing w:after="0"/>
              <w:rPr>
                <w:i/>
                <w:sz w:val="18"/>
                <w:szCs w:val="18"/>
                <w:lang w:val="sr-Cyrl-RS"/>
              </w:rPr>
            </w:pPr>
          </w:p>
        </w:tc>
        <w:tc>
          <w:tcPr>
            <w:tcW w:w="436" w:type="dxa"/>
          </w:tcPr>
          <w:p w14:paraId="222EB3B1" w14:textId="77777777" w:rsidR="00EA377E" w:rsidRPr="00100DFA" w:rsidRDefault="00EA377E" w:rsidP="00F71F27">
            <w:pPr>
              <w:spacing w:after="0"/>
              <w:rPr>
                <w:i/>
                <w:sz w:val="18"/>
                <w:szCs w:val="18"/>
                <w:lang w:val="sr-Cyrl-RS"/>
              </w:rPr>
            </w:pPr>
          </w:p>
        </w:tc>
        <w:tc>
          <w:tcPr>
            <w:tcW w:w="436" w:type="dxa"/>
          </w:tcPr>
          <w:p w14:paraId="74B05C46" w14:textId="77777777" w:rsidR="00EA377E" w:rsidRPr="00100DFA" w:rsidRDefault="00EA377E" w:rsidP="00F71F27">
            <w:pPr>
              <w:spacing w:after="0"/>
              <w:rPr>
                <w:i/>
                <w:sz w:val="18"/>
                <w:szCs w:val="18"/>
                <w:lang w:val="sr-Cyrl-RS"/>
              </w:rPr>
            </w:pPr>
          </w:p>
        </w:tc>
        <w:tc>
          <w:tcPr>
            <w:tcW w:w="436" w:type="dxa"/>
          </w:tcPr>
          <w:p w14:paraId="2CD0D481" w14:textId="77777777" w:rsidR="00EA377E" w:rsidRPr="00100DFA" w:rsidRDefault="00EA377E" w:rsidP="00F71F27">
            <w:pPr>
              <w:spacing w:after="0"/>
              <w:rPr>
                <w:i/>
                <w:sz w:val="18"/>
                <w:szCs w:val="18"/>
                <w:lang w:val="sr-Cyrl-RS"/>
              </w:rPr>
            </w:pPr>
          </w:p>
        </w:tc>
        <w:tc>
          <w:tcPr>
            <w:tcW w:w="436" w:type="dxa"/>
          </w:tcPr>
          <w:p w14:paraId="62752211" w14:textId="77777777" w:rsidR="00EA377E" w:rsidRPr="00100DFA" w:rsidRDefault="00EA377E" w:rsidP="00F71F27">
            <w:pPr>
              <w:spacing w:after="0"/>
              <w:rPr>
                <w:i/>
                <w:sz w:val="18"/>
                <w:szCs w:val="18"/>
                <w:lang w:val="sr-Cyrl-RS"/>
              </w:rPr>
            </w:pPr>
          </w:p>
        </w:tc>
        <w:tc>
          <w:tcPr>
            <w:tcW w:w="436" w:type="dxa"/>
          </w:tcPr>
          <w:p w14:paraId="42A8D1C6" w14:textId="77777777" w:rsidR="00EA377E" w:rsidRPr="00100DFA" w:rsidRDefault="00EA377E" w:rsidP="00F71F27">
            <w:pPr>
              <w:spacing w:after="0"/>
              <w:rPr>
                <w:i/>
                <w:sz w:val="18"/>
                <w:szCs w:val="18"/>
                <w:lang w:val="sr-Cyrl-RS"/>
              </w:rPr>
            </w:pPr>
          </w:p>
        </w:tc>
        <w:tc>
          <w:tcPr>
            <w:tcW w:w="436" w:type="dxa"/>
          </w:tcPr>
          <w:p w14:paraId="61846C79" w14:textId="77777777" w:rsidR="00EA377E" w:rsidRPr="00100DFA" w:rsidRDefault="00EA377E" w:rsidP="00F71F27">
            <w:pPr>
              <w:spacing w:after="0"/>
              <w:rPr>
                <w:i/>
                <w:sz w:val="18"/>
                <w:szCs w:val="18"/>
                <w:lang w:val="sr-Cyrl-RS"/>
              </w:rPr>
            </w:pPr>
          </w:p>
        </w:tc>
      </w:tr>
      <w:bookmarkEnd w:id="112"/>
      <w:tr w:rsidR="00EA377E" w:rsidRPr="00100DFA" w14:paraId="2A1D7A05" w14:textId="77777777" w:rsidTr="00EA377E">
        <w:tc>
          <w:tcPr>
            <w:tcW w:w="471" w:type="dxa"/>
          </w:tcPr>
          <w:p w14:paraId="7A6E5BBB" w14:textId="77777777" w:rsidR="00EA377E" w:rsidRPr="00100DFA" w:rsidRDefault="00EA377E" w:rsidP="00F71F27">
            <w:pPr>
              <w:spacing w:after="0"/>
              <w:jc w:val="center"/>
              <w:rPr>
                <w:b/>
                <w:bCs/>
              </w:rPr>
            </w:pPr>
            <w:r w:rsidRPr="00100DFA">
              <w:rPr>
                <w:b/>
                <w:sz w:val="20"/>
              </w:rPr>
              <w:t>1.</w:t>
            </w:r>
          </w:p>
        </w:tc>
        <w:tc>
          <w:tcPr>
            <w:tcW w:w="3205" w:type="dxa"/>
          </w:tcPr>
          <w:p w14:paraId="76C2106A" w14:textId="77777777" w:rsidR="00EA377E" w:rsidRPr="00100DFA" w:rsidRDefault="00EA377E" w:rsidP="00F71F27">
            <w:pPr>
              <w:spacing w:after="0"/>
            </w:pPr>
            <w:r w:rsidRPr="00100DFA">
              <w:rPr>
                <w:sz w:val="20"/>
              </w:rPr>
              <w:t>A detailed analysis of the current state of play of the IPT system</w:t>
            </w:r>
          </w:p>
        </w:tc>
        <w:tc>
          <w:tcPr>
            <w:tcW w:w="436" w:type="dxa"/>
            <w:shd w:val="clear" w:color="auto" w:fill="D9D9D9"/>
          </w:tcPr>
          <w:p w14:paraId="0DFC998A" w14:textId="77777777" w:rsidR="00EA377E" w:rsidRPr="00100DFA" w:rsidRDefault="00EA377E" w:rsidP="00F71F27">
            <w:pPr>
              <w:spacing w:after="0"/>
              <w:rPr>
                <w:lang w:val="sr-Cyrl-RS"/>
              </w:rPr>
            </w:pPr>
          </w:p>
        </w:tc>
        <w:tc>
          <w:tcPr>
            <w:tcW w:w="436" w:type="dxa"/>
            <w:shd w:val="clear" w:color="auto" w:fill="D9D9D9"/>
          </w:tcPr>
          <w:p w14:paraId="2E9AED52" w14:textId="77777777" w:rsidR="00EA377E" w:rsidRPr="00100DFA" w:rsidRDefault="00EA377E" w:rsidP="00F71F27">
            <w:pPr>
              <w:spacing w:after="0"/>
              <w:rPr>
                <w:lang w:val="sr-Cyrl-RS"/>
              </w:rPr>
            </w:pPr>
          </w:p>
        </w:tc>
        <w:tc>
          <w:tcPr>
            <w:tcW w:w="436" w:type="dxa"/>
            <w:shd w:val="clear" w:color="auto" w:fill="D9D9D9"/>
          </w:tcPr>
          <w:p w14:paraId="088F2062" w14:textId="77777777" w:rsidR="00EA377E" w:rsidRPr="00100DFA" w:rsidRDefault="00EA377E" w:rsidP="00F71F27">
            <w:pPr>
              <w:spacing w:after="0"/>
              <w:rPr>
                <w:lang w:val="sr-Cyrl-RS"/>
              </w:rPr>
            </w:pPr>
          </w:p>
        </w:tc>
        <w:tc>
          <w:tcPr>
            <w:tcW w:w="436" w:type="dxa"/>
            <w:shd w:val="clear" w:color="auto" w:fill="D9D9D9"/>
          </w:tcPr>
          <w:p w14:paraId="75DA0EEA" w14:textId="77777777" w:rsidR="00EA377E" w:rsidRPr="00100DFA" w:rsidRDefault="00EA377E" w:rsidP="00F71F27">
            <w:pPr>
              <w:spacing w:after="0"/>
              <w:rPr>
                <w:lang w:val="sr-Cyrl-RS"/>
              </w:rPr>
            </w:pPr>
          </w:p>
        </w:tc>
        <w:tc>
          <w:tcPr>
            <w:tcW w:w="436" w:type="dxa"/>
          </w:tcPr>
          <w:p w14:paraId="497B1381" w14:textId="77777777" w:rsidR="00EA377E" w:rsidRPr="00100DFA" w:rsidRDefault="00EA377E" w:rsidP="00F71F27">
            <w:pPr>
              <w:spacing w:after="0"/>
              <w:rPr>
                <w:lang w:val="sr-Cyrl-RS"/>
              </w:rPr>
            </w:pPr>
          </w:p>
        </w:tc>
        <w:tc>
          <w:tcPr>
            <w:tcW w:w="436" w:type="dxa"/>
          </w:tcPr>
          <w:p w14:paraId="11A8164E" w14:textId="77777777" w:rsidR="00EA377E" w:rsidRPr="00100DFA" w:rsidRDefault="00EA377E" w:rsidP="00F71F27">
            <w:pPr>
              <w:spacing w:after="0"/>
              <w:rPr>
                <w:lang w:val="sr-Cyrl-RS"/>
              </w:rPr>
            </w:pPr>
          </w:p>
        </w:tc>
        <w:tc>
          <w:tcPr>
            <w:tcW w:w="436" w:type="dxa"/>
          </w:tcPr>
          <w:p w14:paraId="786C6B06" w14:textId="77777777" w:rsidR="00EA377E" w:rsidRPr="00100DFA" w:rsidRDefault="00EA377E" w:rsidP="00F71F27">
            <w:pPr>
              <w:spacing w:after="0"/>
              <w:rPr>
                <w:lang w:val="sr-Cyrl-RS"/>
              </w:rPr>
            </w:pPr>
          </w:p>
        </w:tc>
        <w:tc>
          <w:tcPr>
            <w:tcW w:w="436" w:type="dxa"/>
          </w:tcPr>
          <w:p w14:paraId="7252CA53" w14:textId="77777777" w:rsidR="00EA377E" w:rsidRPr="00100DFA" w:rsidRDefault="00EA377E" w:rsidP="00F71F27">
            <w:pPr>
              <w:spacing w:after="0"/>
              <w:rPr>
                <w:lang w:val="sr-Cyrl-RS"/>
              </w:rPr>
            </w:pPr>
          </w:p>
        </w:tc>
        <w:tc>
          <w:tcPr>
            <w:tcW w:w="436" w:type="dxa"/>
          </w:tcPr>
          <w:p w14:paraId="6D28C9CF" w14:textId="77777777" w:rsidR="00EA377E" w:rsidRPr="00100DFA" w:rsidRDefault="00EA377E" w:rsidP="00F71F27">
            <w:pPr>
              <w:spacing w:after="0"/>
              <w:rPr>
                <w:lang w:val="sr-Cyrl-RS"/>
              </w:rPr>
            </w:pPr>
          </w:p>
        </w:tc>
        <w:tc>
          <w:tcPr>
            <w:tcW w:w="436" w:type="dxa"/>
          </w:tcPr>
          <w:p w14:paraId="50D30D8C" w14:textId="77777777" w:rsidR="00EA377E" w:rsidRPr="00100DFA" w:rsidRDefault="00EA377E" w:rsidP="00F71F27">
            <w:pPr>
              <w:spacing w:after="0"/>
              <w:rPr>
                <w:lang w:val="sr-Cyrl-RS"/>
              </w:rPr>
            </w:pPr>
          </w:p>
        </w:tc>
        <w:tc>
          <w:tcPr>
            <w:tcW w:w="436" w:type="dxa"/>
          </w:tcPr>
          <w:p w14:paraId="4BBB9DBC" w14:textId="77777777" w:rsidR="00EA377E" w:rsidRPr="00100DFA" w:rsidRDefault="00EA377E" w:rsidP="00F71F27">
            <w:pPr>
              <w:spacing w:after="0"/>
              <w:rPr>
                <w:lang w:val="sr-Cyrl-RS"/>
              </w:rPr>
            </w:pPr>
          </w:p>
        </w:tc>
        <w:tc>
          <w:tcPr>
            <w:tcW w:w="436" w:type="dxa"/>
          </w:tcPr>
          <w:p w14:paraId="779F0205" w14:textId="77777777" w:rsidR="00EA377E" w:rsidRPr="00100DFA" w:rsidRDefault="00EA377E" w:rsidP="00F71F27">
            <w:pPr>
              <w:spacing w:after="0"/>
              <w:rPr>
                <w:lang w:val="sr-Cyrl-RS"/>
              </w:rPr>
            </w:pPr>
          </w:p>
        </w:tc>
      </w:tr>
      <w:tr w:rsidR="00EA377E" w:rsidRPr="00100DFA" w14:paraId="787D432A" w14:textId="77777777" w:rsidTr="00EA377E">
        <w:tc>
          <w:tcPr>
            <w:tcW w:w="471" w:type="dxa"/>
          </w:tcPr>
          <w:p w14:paraId="47DEE390" w14:textId="77777777" w:rsidR="00EA377E" w:rsidRPr="00100DFA" w:rsidRDefault="00EA377E" w:rsidP="00F71F27">
            <w:pPr>
              <w:spacing w:after="0"/>
              <w:jc w:val="center"/>
              <w:rPr>
                <w:b/>
                <w:bCs/>
              </w:rPr>
            </w:pPr>
            <w:r w:rsidRPr="00100DFA">
              <w:rPr>
                <w:b/>
                <w:sz w:val="20"/>
              </w:rPr>
              <w:t>2.</w:t>
            </w:r>
          </w:p>
        </w:tc>
        <w:tc>
          <w:tcPr>
            <w:tcW w:w="3205" w:type="dxa"/>
          </w:tcPr>
          <w:p w14:paraId="4CCCEBAB" w14:textId="77777777" w:rsidR="00EA377E" w:rsidRPr="00100DFA" w:rsidRDefault="00EA377E" w:rsidP="00F71F27">
            <w:pPr>
              <w:spacing w:after="0"/>
            </w:pPr>
            <w:r w:rsidRPr="00100DFA">
              <w:rPr>
                <w:sz w:val="20"/>
              </w:rPr>
              <w:t xml:space="preserve">Harmonisation of national legislation regarding passenger transport in IPT in accordance with EC 1370/2007 </w:t>
            </w:r>
          </w:p>
        </w:tc>
        <w:tc>
          <w:tcPr>
            <w:tcW w:w="436" w:type="dxa"/>
          </w:tcPr>
          <w:p w14:paraId="6C79EF96" w14:textId="77777777" w:rsidR="00EA377E" w:rsidRPr="00100DFA" w:rsidRDefault="00EA377E" w:rsidP="00F71F27">
            <w:pPr>
              <w:spacing w:after="0"/>
              <w:rPr>
                <w:lang w:val="sr-Cyrl-RS"/>
              </w:rPr>
            </w:pPr>
          </w:p>
        </w:tc>
        <w:tc>
          <w:tcPr>
            <w:tcW w:w="436" w:type="dxa"/>
          </w:tcPr>
          <w:p w14:paraId="1CE93FFC" w14:textId="77777777" w:rsidR="00EA377E" w:rsidRPr="00100DFA" w:rsidRDefault="00EA377E" w:rsidP="00F71F27">
            <w:pPr>
              <w:spacing w:after="0"/>
              <w:rPr>
                <w:lang w:val="sr-Cyrl-RS"/>
              </w:rPr>
            </w:pPr>
          </w:p>
        </w:tc>
        <w:tc>
          <w:tcPr>
            <w:tcW w:w="436" w:type="dxa"/>
          </w:tcPr>
          <w:p w14:paraId="3B486F01" w14:textId="77777777" w:rsidR="00EA377E" w:rsidRPr="00100DFA" w:rsidRDefault="00EA377E" w:rsidP="00F71F27">
            <w:pPr>
              <w:spacing w:after="0"/>
              <w:rPr>
                <w:lang w:val="sr-Cyrl-RS"/>
              </w:rPr>
            </w:pPr>
          </w:p>
        </w:tc>
        <w:tc>
          <w:tcPr>
            <w:tcW w:w="436" w:type="dxa"/>
          </w:tcPr>
          <w:p w14:paraId="64D745A3" w14:textId="77777777" w:rsidR="00EA377E" w:rsidRPr="00100DFA" w:rsidRDefault="00EA377E" w:rsidP="00F71F27">
            <w:pPr>
              <w:spacing w:after="0"/>
              <w:rPr>
                <w:lang w:val="sr-Cyrl-RS"/>
              </w:rPr>
            </w:pPr>
          </w:p>
        </w:tc>
        <w:tc>
          <w:tcPr>
            <w:tcW w:w="436" w:type="dxa"/>
            <w:shd w:val="clear" w:color="auto" w:fill="D9D9D9"/>
          </w:tcPr>
          <w:p w14:paraId="31977AF9" w14:textId="77777777" w:rsidR="00EA377E" w:rsidRPr="00100DFA" w:rsidRDefault="00EA377E" w:rsidP="00F71F27">
            <w:pPr>
              <w:spacing w:after="0"/>
              <w:rPr>
                <w:lang w:val="sr-Cyrl-RS"/>
              </w:rPr>
            </w:pPr>
          </w:p>
        </w:tc>
        <w:tc>
          <w:tcPr>
            <w:tcW w:w="436" w:type="dxa"/>
            <w:shd w:val="clear" w:color="auto" w:fill="D9D9D9"/>
          </w:tcPr>
          <w:p w14:paraId="1B55667F" w14:textId="77777777" w:rsidR="00EA377E" w:rsidRPr="00100DFA" w:rsidRDefault="00EA377E" w:rsidP="00F71F27">
            <w:pPr>
              <w:spacing w:after="0"/>
              <w:rPr>
                <w:lang w:val="sr-Cyrl-RS"/>
              </w:rPr>
            </w:pPr>
          </w:p>
        </w:tc>
        <w:tc>
          <w:tcPr>
            <w:tcW w:w="436" w:type="dxa"/>
            <w:shd w:val="clear" w:color="auto" w:fill="D9D9D9"/>
          </w:tcPr>
          <w:p w14:paraId="3649C6EA" w14:textId="77777777" w:rsidR="00EA377E" w:rsidRPr="00100DFA" w:rsidRDefault="00EA377E" w:rsidP="00F71F27">
            <w:pPr>
              <w:spacing w:after="0"/>
              <w:rPr>
                <w:lang w:val="sr-Cyrl-RS"/>
              </w:rPr>
            </w:pPr>
          </w:p>
        </w:tc>
        <w:tc>
          <w:tcPr>
            <w:tcW w:w="436" w:type="dxa"/>
            <w:shd w:val="clear" w:color="auto" w:fill="D9D9D9"/>
          </w:tcPr>
          <w:p w14:paraId="4760E25D" w14:textId="77777777" w:rsidR="00EA377E" w:rsidRPr="00100DFA" w:rsidRDefault="00EA377E" w:rsidP="00F71F27">
            <w:pPr>
              <w:spacing w:after="0"/>
              <w:rPr>
                <w:lang w:val="sr-Cyrl-RS"/>
              </w:rPr>
            </w:pPr>
          </w:p>
        </w:tc>
        <w:tc>
          <w:tcPr>
            <w:tcW w:w="436" w:type="dxa"/>
          </w:tcPr>
          <w:p w14:paraId="6AD8DE14" w14:textId="77777777" w:rsidR="00EA377E" w:rsidRPr="00100DFA" w:rsidRDefault="00EA377E" w:rsidP="00F71F27">
            <w:pPr>
              <w:spacing w:after="0"/>
              <w:rPr>
                <w:lang w:val="sr-Cyrl-RS"/>
              </w:rPr>
            </w:pPr>
          </w:p>
        </w:tc>
        <w:tc>
          <w:tcPr>
            <w:tcW w:w="436" w:type="dxa"/>
          </w:tcPr>
          <w:p w14:paraId="1CCC8C5F" w14:textId="77777777" w:rsidR="00EA377E" w:rsidRPr="00100DFA" w:rsidRDefault="00EA377E" w:rsidP="00F71F27">
            <w:pPr>
              <w:spacing w:after="0"/>
              <w:rPr>
                <w:lang w:val="sr-Cyrl-RS"/>
              </w:rPr>
            </w:pPr>
          </w:p>
        </w:tc>
        <w:tc>
          <w:tcPr>
            <w:tcW w:w="436" w:type="dxa"/>
          </w:tcPr>
          <w:p w14:paraId="6E31C996" w14:textId="77777777" w:rsidR="00EA377E" w:rsidRPr="00100DFA" w:rsidRDefault="00EA377E" w:rsidP="00F71F27">
            <w:pPr>
              <w:spacing w:after="0"/>
              <w:rPr>
                <w:lang w:val="sr-Cyrl-RS"/>
              </w:rPr>
            </w:pPr>
          </w:p>
        </w:tc>
        <w:tc>
          <w:tcPr>
            <w:tcW w:w="436" w:type="dxa"/>
          </w:tcPr>
          <w:p w14:paraId="070F7EB9" w14:textId="77777777" w:rsidR="00EA377E" w:rsidRPr="00100DFA" w:rsidRDefault="00EA377E" w:rsidP="00F71F27">
            <w:pPr>
              <w:spacing w:after="0"/>
              <w:rPr>
                <w:lang w:val="sr-Cyrl-RS"/>
              </w:rPr>
            </w:pPr>
          </w:p>
        </w:tc>
      </w:tr>
      <w:tr w:rsidR="00EA377E" w:rsidRPr="00100DFA" w14:paraId="205BD415" w14:textId="77777777" w:rsidTr="00EA377E">
        <w:tc>
          <w:tcPr>
            <w:tcW w:w="471" w:type="dxa"/>
          </w:tcPr>
          <w:p w14:paraId="788698CB" w14:textId="77777777" w:rsidR="00EA377E" w:rsidRPr="00100DFA" w:rsidRDefault="00EA377E" w:rsidP="00F71F27">
            <w:pPr>
              <w:spacing w:after="0"/>
              <w:jc w:val="center"/>
              <w:rPr>
                <w:b/>
                <w:bCs/>
              </w:rPr>
            </w:pPr>
            <w:r w:rsidRPr="00100DFA">
              <w:rPr>
                <w:b/>
                <w:sz w:val="20"/>
              </w:rPr>
              <w:t>3.</w:t>
            </w:r>
          </w:p>
        </w:tc>
        <w:tc>
          <w:tcPr>
            <w:tcW w:w="3205" w:type="dxa"/>
          </w:tcPr>
          <w:p w14:paraId="5EA08B5F" w14:textId="77777777" w:rsidR="00EA377E" w:rsidRPr="00100DFA" w:rsidRDefault="00EA377E" w:rsidP="00F71F27">
            <w:pPr>
              <w:spacing w:after="0"/>
            </w:pPr>
            <w:r w:rsidRPr="00100DFA">
              <w:rPr>
                <w:sz w:val="20"/>
              </w:rPr>
              <w:t>Application of the new Methodology for Accessing the IPT Market - Digitalisation</w:t>
            </w:r>
          </w:p>
        </w:tc>
        <w:tc>
          <w:tcPr>
            <w:tcW w:w="436" w:type="dxa"/>
          </w:tcPr>
          <w:p w14:paraId="500F9D71" w14:textId="77777777" w:rsidR="00EA377E" w:rsidRPr="00100DFA" w:rsidRDefault="00EA377E" w:rsidP="00F71F27">
            <w:pPr>
              <w:spacing w:after="0"/>
              <w:rPr>
                <w:lang w:val="sr-Cyrl-RS"/>
              </w:rPr>
            </w:pPr>
          </w:p>
        </w:tc>
        <w:tc>
          <w:tcPr>
            <w:tcW w:w="436" w:type="dxa"/>
          </w:tcPr>
          <w:p w14:paraId="0217E167" w14:textId="77777777" w:rsidR="00EA377E" w:rsidRPr="00100DFA" w:rsidRDefault="00EA377E" w:rsidP="00F71F27">
            <w:pPr>
              <w:spacing w:after="0"/>
              <w:rPr>
                <w:lang w:val="sr-Cyrl-RS"/>
              </w:rPr>
            </w:pPr>
          </w:p>
        </w:tc>
        <w:tc>
          <w:tcPr>
            <w:tcW w:w="436" w:type="dxa"/>
          </w:tcPr>
          <w:p w14:paraId="692EEEBA" w14:textId="77777777" w:rsidR="00EA377E" w:rsidRPr="00100DFA" w:rsidRDefault="00EA377E" w:rsidP="00F71F27">
            <w:pPr>
              <w:spacing w:after="0"/>
              <w:rPr>
                <w:lang w:val="sr-Cyrl-RS"/>
              </w:rPr>
            </w:pPr>
          </w:p>
        </w:tc>
        <w:tc>
          <w:tcPr>
            <w:tcW w:w="436" w:type="dxa"/>
          </w:tcPr>
          <w:p w14:paraId="48894C42" w14:textId="77777777" w:rsidR="00EA377E" w:rsidRPr="00100DFA" w:rsidRDefault="00EA377E" w:rsidP="00F71F27">
            <w:pPr>
              <w:spacing w:after="0"/>
              <w:rPr>
                <w:lang w:val="sr-Cyrl-RS"/>
              </w:rPr>
            </w:pPr>
          </w:p>
        </w:tc>
        <w:tc>
          <w:tcPr>
            <w:tcW w:w="436" w:type="dxa"/>
          </w:tcPr>
          <w:p w14:paraId="563F6607" w14:textId="77777777" w:rsidR="00EA377E" w:rsidRPr="00100DFA" w:rsidRDefault="00EA377E" w:rsidP="00F71F27">
            <w:pPr>
              <w:spacing w:after="0"/>
              <w:rPr>
                <w:lang w:val="sr-Cyrl-RS"/>
              </w:rPr>
            </w:pPr>
          </w:p>
        </w:tc>
        <w:tc>
          <w:tcPr>
            <w:tcW w:w="436" w:type="dxa"/>
          </w:tcPr>
          <w:p w14:paraId="593A0384" w14:textId="77777777" w:rsidR="00EA377E" w:rsidRPr="00100DFA" w:rsidRDefault="00EA377E" w:rsidP="00F71F27">
            <w:pPr>
              <w:spacing w:after="0"/>
              <w:rPr>
                <w:lang w:val="sr-Cyrl-RS"/>
              </w:rPr>
            </w:pPr>
          </w:p>
        </w:tc>
        <w:tc>
          <w:tcPr>
            <w:tcW w:w="436" w:type="dxa"/>
          </w:tcPr>
          <w:p w14:paraId="21A5CB27" w14:textId="77777777" w:rsidR="00EA377E" w:rsidRPr="00100DFA" w:rsidRDefault="00EA377E" w:rsidP="00F71F27">
            <w:pPr>
              <w:spacing w:after="0"/>
              <w:rPr>
                <w:lang w:val="sr-Cyrl-RS"/>
              </w:rPr>
            </w:pPr>
          </w:p>
        </w:tc>
        <w:tc>
          <w:tcPr>
            <w:tcW w:w="436" w:type="dxa"/>
          </w:tcPr>
          <w:p w14:paraId="706F55BB" w14:textId="77777777" w:rsidR="00EA377E" w:rsidRPr="00100DFA" w:rsidRDefault="00EA377E" w:rsidP="00F71F27">
            <w:pPr>
              <w:spacing w:after="0"/>
              <w:rPr>
                <w:lang w:val="sr-Cyrl-RS"/>
              </w:rPr>
            </w:pPr>
          </w:p>
        </w:tc>
        <w:tc>
          <w:tcPr>
            <w:tcW w:w="436" w:type="dxa"/>
            <w:shd w:val="clear" w:color="auto" w:fill="D9D9D9"/>
          </w:tcPr>
          <w:p w14:paraId="7A38DA78" w14:textId="77777777" w:rsidR="00EA377E" w:rsidRPr="00100DFA" w:rsidRDefault="00EA377E" w:rsidP="00F71F27">
            <w:pPr>
              <w:spacing w:after="0"/>
              <w:rPr>
                <w:lang w:val="sr-Cyrl-RS"/>
              </w:rPr>
            </w:pPr>
          </w:p>
        </w:tc>
        <w:tc>
          <w:tcPr>
            <w:tcW w:w="436" w:type="dxa"/>
            <w:shd w:val="clear" w:color="auto" w:fill="D9D9D9"/>
          </w:tcPr>
          <w:p w14:paraId="72223164" w14:textId="77777777" w:rsidR="00EA377E" w:rsidRPr="00100DFA" w:rsidRDefault="00EA377E" w:rsidP="00F71F27">
            <w:pPr>
              <w:spacing w:after="0"/>
              <w:rPr>
                <w:lang w:val="sr-Cyrl-RS"/>
              </w:rPr>
            </w:pPr>
          </w:p>
        </w:tc>
        <w:tc>
          <w:tcPr>
            <w:tcW w:w="436" w:type="dxa"/>
            <w:shd w:val="clear" w:color="auto" w:fill="D9D9D9"/>
          </w:tcPr>
          <w:p w14:paraId="24CDB6A7" w14:textId="77777777" w:rsidR="00EA377E" w:rsidRPr="00100DFA" w:rsidRDefault="00EA377E" w:rsidP="00F71F27">
            <w:pPr>
              <w:spacing w:after="0"/>
              <w:rPr>
                <w:lang w:val="sr-Cyrl-RS"/>
              </w:rPr>
            </w:pPr>
          </w:p>
        </w:tc>
        <w:tc>
          <w:tcPr>
            <w:tcW w:w="436" w:type="dxa"/>
            <w:shd w:val="clear" w:color="auto" w:fill="D9D9D9"/>
          </w:tcPr>
          <w:p w14:paraId="02E4D8BF" w14:textId="77777777" w:rsidR="00EA377E" w:rsidRPr="00100DFA" w:rsidRDefault="00EA377E" w:rsidP="00F71F27">
            <w:pPr>
              <w:spacing w:after="0"/>
              <w:rPr>
                <w:lang w:val="sr-Cyrl-RS"/>
              </w:rPr>
            </w:pPr>
          </w:p>
        </w:tc>
      </w:tr>
      <w:tr w:rsidR="00EA377E" w:rsidRPr="00100DFA" w14:paraId="14E58C6B" w14:textId="77777777" w:rsidTr="00EA377E">
        <w:tc>
          <w:tcPr>
            <w:tcW w:w="471" w:type="dxa"/>
          </w:tcPr>
          <w:p w14:paraId="7DE3E20C" w14:textId="77777777" w:rsidR="00EA377E" w:rsidRPr="00100DFA" w:rsidRDefault="00EA377E" w:rsidP="00F71F27">
            <w:pPr>
              <w:spacing w:after="0"/>
              <w:rPr>
                <w:lang w:val="sr-Cyrl-RS"/>
              </w:rPr>
            </w:pPr>
          </w:p>
        </w:tc>
        <w:tc>
          <w:tcPr>
            <w:tcW w:w="3205" w:type="dxa"/>
          </w:tcPr>
          <w:p w14:paraId="2A63F4F3" w14:textId="77777777" w:rsidR="00EA377E" w:rsidRPr="00100DFA" w:rsidRDefault="00EA377E" w:rsidP="00F71F27">
            <w:pPr>
              <w:spacing w:after="0"/>
              <w:rPr>
                <w:b/>
                <w:bCs/>
              </w:rPr>
            </w:pPr>
            <w:r w:rsidRPr="00100DFA">
              <w:rPr>
                <w:b/>
              </w:rPr>
              <w:t>Measure 2</w:t>
            </w:r>
          </w:p>
        </w:tc>
        <w:tc>
          <w:tcPr>
            <w:tcW w:w="436" w:type="dxa"/>
          </w:tcPr>
          <w:p w14:paraId="57B8DB3A" w14:textId="77777777" w:rsidR="00EA377E" w:rsidRPr="00100DFA" w:rsidRDefault="00EA377E" w:rsidP="00F71F27">
            <w:pPr>
              <w:spacing w:after="0"/>
              <w:rPr>
                <w:i/>
                <w:sz w:val="18"/>
                <w:szCs w:val="18"/>
                <w:lang w:val="sr-Cyrl-RS"/>
              </w:rPr>
            </w:pPr>
          </w:p>
        </w:tc>
        <w:tc>
          <w:tcPr>
            <w:tcW w:w="436" w:type="dxa"/>
          </w:tcPr>
          <w:p w14:paraId="69BF2ED0" w14:textId="77777777" w:rsidR="00EA377E" w:rsidRPr="00100DFA" w:rsidRDefault="00EA377E" w:rsidP="00F71F27">
            <w:pPr>
              <w:spacing w:after="0"/>
              <w:rPr>
                <w:i/>
                <w:sz w:val="18"/>
                <w:szCs w:val="18"/>
                <w:lang w:val="sr-Cyrl-RS"/>
              </w:rPr>
            </w:pPr>
          </w:p>
        </w:tc>
        <w:tc>
          <w:tcPr>
            <w:tcW w:w="436" w:type="dxa"/>
          </w:tcPr>
          <w:p w14:paraId="6673CD3C" w14:textId="77777777" w:rsidR="00EA377E" w:rsidRPr="00100DFA" w:rsidRDefault="00EA377E" w:rsidP="00F71F27">
            <w:pPr>
              <w:spacing w:after="0"/>
              <w:rPr>
                <w:i/>
                <w:sz w:val="18"/>
                <w:szCs w:val="18"/>
                <w:lang w:val="sr-Cyrl-RS"/>
              </w:rPr>
            </w:pPr>
          </w:p>
        </w:tc>
        <w:tc>
          <w:tcPr>
            <w:tcW w:w="436" w:type="dxa"/>
          </w:tcPr>
          <w:p w14:paraId="03955150" w14:textId="77777777" w:rsidR="00EA377E" w:rsidRPr="00100DFA" w:rsidRDefault="00EA377E" w:rsidP="00F71F27">
            <w:pPr>
              <w:spacing w:after="0"/>
              <w:rPr>
                <w:i/>
                <w:sz w:val="18"/>
                <w:szCs w:val="18"/>
                <w:lang w:val="sr-Cyrl-RS"/>
              </w:rPr>
            </w:pPr>
          </w:p>
        </w:tc>
        <w:tc>
          <w:tcPr>
            <w:tcW w:w="436" w:type="dxa"/>
          </w:tcPr>
          <w:p w14:paraId="125D2DBA" w14:textId="77777777" w:rsidR="00EA377E" w:rsidRPr="00100DFA" w:rsidRDefault="00EA377E" w:rsidP="00F71F27">
            <w:pPr>
              <w:spacing w:after="0"/>
              <w:rPr>
                <w:i/>
                <w:sz w:val="18"/>
                <w:szCs w:val="18"/>
                <w:lang w:val="sr-Cyrl-RS"/>
              </w:rPr>
            </w:pPr>
          </w:p>
        </w:tc>
        <w:tc>
          <w:tcPr>
            <w:tcW w:w="436" w:type="dxa"/>
          </w:tcPr>
          <w:p w14:paraId="1BAFECDF" w14:textId="77777777" w:rsidR="00EA377E" w:rsidRPr="00100DFA" w:rsidRDefault="00EA377E" w:rsidP="00F71F27">
            <w:pPr>
              <w:spacing w:after="0"/>
              <w:rPr>
                <w:i/>
                <w:sz w:val="18"/>
                <w:szCs w:val="18"/>
                <w:lang w:val="sr-Cyrl-RS"/>
              </w:rPr>
            </w:pPr>
          </w:p>
        </w:tc>
        <w:tc>
          <w:tcPr>
            <w:tcW w:w="436" w:type="dxa"/>
          </w:tcPr>
          <w:p w14:paraId="471EF89C" w14:textId="77777777" w:rsidR="00EA377E" w:rsidRPr="00100DFA" w:rsidRDefault="00EA377E" w:rsidP="00F71F27">
            <w:pPr>
              <w:spacing w:after="0"/>
              <w:rPr>
                <w:i/>
                <w:sz w:val="18"/>
                <w:szCs w:val="18"/>
                <w:lang w:val="sr-Cyrl-RS"/>
              </w:rPr>
            </w:pPr>
          </w:p>
        </w:tc>
        <w:tc>
          <w:tcPr>
            <w:tcW w:w="436" w:type="dxa"/>
          </w:tcPr>
          <w:p w14:paraId="0A344B19" w14:textId="77777777" w:rsidR="00EA377E" w:rsidRPr="00100DFA" w:rsidRDefault="00EA377E" w:rsidP="00F71F27">
            <w:pPr>
              <w:spacing w:after="0"/>
              <w:rPr>
                <w:i/>
                <w:sz w:val="18"/>
                <w:szCs w:val="18"/>
                <w:lang w:val="sr-Cyrl-RS"/>
              </w:rPr>
            </w:pPr>
          </w:p>
        </w:tc>
        <w:tc>
          <w:tcPr>
            <w:tcW w:w="436" w:type="dxa"/>
          </w:tcPr>
          <w:p w14:paraId="1331AA11" w14:textId="77777777" w:rsidR="00EA377E" w:rsidRPr="00100DFA" w:rsidRDefault="00EA377E" w:rsidP="00F71F27">
            <w:pPr>
              <w:spacing w:after="0"/>
              <w:rPr>
                <w:i/>
                <w:sz w:val="18"/>
                <w:szCs w:val="18"/>
                <w:lang w:val="sr-Cyrl-RS"/>
              </w:rPr>
            </w:pPr>
          </w:p>
        </w:tc>
        <w:tc>
          <w:tcPr>
            <w:tcW w:w="436" w:type="dxa"/>
          </w:tcPr>
          <w:p w14:paraId="7356198D" w14:textId="77777777" w:rsidR="00EA377E" w:rsidRPr="00100DFA" w:rsidRDefault="00EA377E" w:rsidP="00F71F27">
            <w:pPr>
              <w:spacing w:after="0"/>
              <w:rPr>
                <w:i/>
                <w:sz w:val="18"/>
                <w:szCs w:val="18"/>
                <w:lang w:val="sr-Cyrl-RS"/>
              </w:rPr>
            </w:pPr>
          </w:p>
        </w:tc>
        <w:tc>
          <w:tcPr>
            <w:tcW w:w="436" w:type="dxa"/>
          </w:tcPr>
          <w:p w14:paraId="491F2C16" w14:textId="77777777" w:rsidR="00EA377E" w:rsidRPr="00100DFA" w:rsidRDefault="00EA377E" w:rsidP="00F71F27">
            <w:pPr>
              <w:spacing w:after="0"/>
              <w:rPr>
                <w:i/>
                <w:sz w:val="18"/>
                <w:szCs w:val="18"/>
                <w:lang w:val="sr-Cyrl-RS"/>
              </w:rPr>
            </w:pPr>
          </w:p>
        </w:tc>
        <w:tc>
          <w:tcPr>
            <w:tcW w:w="436" w:type="dxa"/>
          </w:tcPr>
          <w:p w14:paraId="4BEB1731" w14:textId="77777777" w:rsidR="00EA377E" w:rsidRPr="00100DFA" w:rsidRDefault="00EA377E" w:rsidP="00F71F27">
            <w:pPr>
              <w:spacing w:after="0"/>
              <w:rPr>
                <w:i/>
                <w:sz w:val="18"/>
                <w:szCs w:val="18"/>
                <w:lang w:val="sr-Cyrl-RS"/>
              </w:rPr>
            </w:pPr>
          </w:p>
        </w:tc>
      </w:tr>
      <w:tr w:rsidR="00EA377E" w:rsidRPr="00100DFA" w14:paraId="2FEE6ABC" w14:textId="77777777" w:rsidTr="00EA377E">
        <w:tc>
          <w:tcPr>
            <w:tcW w:w="471" w:type="dxa"/>
          </w:tcPr>
          <w:p w14:paraId="4548A1A3" w14:textId="77777777" w:rsidR="00EA377E" w:rsidRPr="00100DFA" w:rsidRDefault="00EA377E" w:rsidP="00F71F27">
            <w:pPr>
              <w:spacing w:after="0"/>
              <w:jc w:val="center"/>
              <w:rPr>
                <w:b/>
                <w:bCs/>
              </w:rPr>
            </w:pPr>
            <w:r w:rsidRPr="00100DFA">
              <w:rPr>
                <w:b/>
                <w:sz w:val="20"/>
              </w:rPr>
              <w:t>4.</w:t>
            </w:r>
          </w:p>
        </w:tc>
        <w:tc>
          <w:tcPr>
            <w:tcW w:w="3205" w:type="dxa"/>
          </w:tcPr>
          <w:p w14:paraId="0E6DCFF9" w14:textId="77777777" w:rsidR="00EA377E" w:rsidRPr="00100DFA" w:rsidRDefault="00EA377E" w:rsidP="00F71F27">
            <w:pPr>
              <w:spacing w:after="0"/>
            </w:pPr>
            <w:r w:rsidRPr="00100DFA">
              <w:rPr>
                <w:sz w:val="20"/>
              </w:rPr>
              <w:t>Increasing the number of kilometres of electrified railways in the Republic of Serbia</w:t>
            </w:r>
          </w:p>
        </w:tc>
        <w:tc>
          <w:tcPr>
            <w:tcW w:w="436" w:type="dxa"/>
          </w:tcPr>
          <w:p w14:paraId="25D02A32" w14:textId="77777777" w:rsidR="00EA377E" w:rsidRPr="00100DFA" w:rsidRDefault="00EA377E" w:rsidP="00F71F27">
            <w:pPr>
              <w:spacing w:after="0"/>
              <w:rPr>
                <w:lang w:val="sr-Cyrl-RS"/>
              </w:rPr>
            </w:pPr>
          </w:p>
        </w:tc>
        <w:tc>
          <w:tcPr>
            <w:tcW w:w="436" w:type="dxa"/>
          </w:tcPr>
          <w:p w14:paraId="3DEF967B" w14:textId="77777777" w:rsidR="00EA377E" w:rsidRPr="00100DFA" w:rsidRDefault="00EA377E" w:rsidP="00F71F27">
            <w:pPr>
              <w:spacing w:after="0"/>
              <w:rPr>
                <w:lang w:val="sr-Cyrl-RS"/>
              </w:rPr>
            </w:pPr>
          </w:p>
        </w:tc>
        <w:tc>
          <w:tcPr>
            <w:tcW w:w="436" w:type="dxa"/>
          </w:tcPr>
          <w:p w14:paraId="2B6CD01D" w14:textId="77777777" w:rsidR="00EA377E" w:rsidRPr="00100DFA" w:rsidRDefault="00EA377E" w:rsidP="00F71F27">
            <w:pPr>
              <w:spacing w:after="0"/>
              <w:rPr>
                <w:lang w:val="sr-Cyrl-RS"/>
              </w:rPr>
            </w:pPr>
          </w:p>
        </w:tc>
        <w:tc>
          <w:tcPr>
            <w:tcW w:w="436" w:type="dxa"/>
            <w:shd w:val="clear" w:color="auto" w:fill="D9D9D9"/>
          </w:tcPr>
          <w:p w14:paraId="0878C3CD" w14:textId="77777777" w:rsidR="00EA377E" w:rsidRPr="00100DFA" w:rsidRDefault="00EA377E" w:rsidP="00F71F27">
            <w:pPr>
              <w:spacing w:after="0"/>
              <w:rPr>
                <w:lang w:val="sr-Cyrl-RS"/>
              </w:rPr>
            </w:pPr>
          </w:p>
        </w:tc>
        <w:tc>
          <w:tcPr>
            <w:tcW w:w="436" w:type="dxa"/>
            <w:shd w:val="clear" w:color="auto" w:fill="D9D9D9"/>
          </w:tcPr>
          <w:p w14:paraId="1BFC4C18" w14:textId="77777777" w:rsidR="00EA377E" w:rsidRPr="00100DFA" w:rsidRDefault="00EA377E" w:rsidP="00F71F27">
            <w:pPr>
              <w:spacing w:after="0"/>
              <w:rPr>
                <w:lang w:val="sr-Cyrl-RS"/>
              </w:rPr>
            </w:pPr>
          </w:p>
        </w:tc>
        <w:tc>
          <w:tcPr>
            <w:tcW w:w="436" w:type="dxa"/>
            <w:shd w:val="clear" w:color="auto" w:fill="D9D9D9"/>
          </w:tcPr>
          <w:p w14:paraId="38FFE62C" w14:textId="77777777" w:rsidR="00EA377E" w:rsidRPr="00100DFA" w:rsidRDefault="00EA377E" w:rsidP="00F71F27">
            <w:pPr>
              <w:spacing w:after="0"/>
              <w:rPr>
                <w:lang w:val="sr-Cyrl-RS"/>
              </w:rPr>
            </w:pPr>
          </w:p>
        </w:tc>
        <w:tc>
          <w:tcPr>
            <w:tcW w:w="436" w:type="dxa"/>
            <w:shd w:val="clear" w:color="auto" w:fill="D9D9D9"/>
          </w:tcPr>
          <w:p w14:paraId="4C2DFB54" w14:textId="77777777" w:rsidR="00EA377E" w:rsidRPr="00100DFA" w:rsidRDefault="00EA377E" w:rsidP="00F71F27">
            <w:pPr>
              <w:spacing w:after="0"/>
              <w:rPr>
                <w:lang w:val="sr-Cyrl-RS"/>
              </w:rPr>
            </w:pPr>
          </w:p>
        </w:tc>
        <w:tc>
          <w:tcPr>
            <w:tcW w:w="436" w:type="dxa"/>
            <w:shd w:val="clear" w:color="auto" w:fill="D9D9D9"/>
          </w:tcPr>
          <w:p w14:paraId="1B0F9B16" w14:textId="77777777" w:rsidR="00EA377E" w:rsidRPr="00100DFA" w:rsidRDefault="00EA377E" w:rsidP="00F71F27">
            <w:pPr>
              <w:spacing w:after="0"/>
              <w:rPr>
                <w:lang w:val="sr-Cyrl-RS"/>
              </w:rPr>
            </w:pPr>
          </w:p>
        </w:tc>
        <w:tc>
          <w:tcPr>
            <w:tcW w:w="436" w:type="dxa"/>
            <w:shd w:val="clear" w:color="auto" w:fill="D9D9D9"/>
          </w:tcPr>
          <w:p w14:paraId="40BD5F1A" w14:textId="77777777" w:rsidR="00EA377E" w:rsidRPr="00100DFA" w:rsidRDefault="00EA377E" w:rsidP="00F71F27">
            <w:pPr>
              <w:spacing w:after="0"/>
              <w:rPr>
                <w:lang w:val="sr-Cyrl-RS"/>
              </w:rPr>
            </w:pPr>
          </w:p>
        </w:tc>
        <w:tc>
          <w:tcPr>
            <w:tcW w:w="436" w:type="dxa"/>
            <w:shd w:val="clear" w:color="auto" w:fill="D9D9D9"/>
          </w:tcPr>
          <w:p w14:paraId="3BF6468E" w14:textId="77777777" w:rsidR="00EA377E" w:rsidRPr="00100DFA" w:rsidRDefault="00EA377E" w:rsidP="00F71F27">
            <w:pPr>
              <w:spacing w:after="0"/>
              <w:rPr>
                <w:lang w:val="sr-Cyrl-RS"/>
              </w:rPr>
            </w:pPr>
          </w:p>
        </w:tc>
        <w:tc>
          <w:tcPr>
            <w:tcW w:w="436" w:type="dxa"/>
            <w:shd w:val="clear" w:color="auto" w:fill="D9D9D9"/>
          </w:tcPr>
          <w:p w14:paraId="71FD94D1" w14:textId="77777777" w:rsidR="00EA377E" w:rsidRPr="00100DFA" w:rsidRDefault="00EA377E" w:rsidP="00F71F27">
            <w:pPr>
              <w:spacing w:after="0"/>
              <w:rPr>
                <w:lang w:val="sr-Cyrl-RS"/>
              </w:rPr>
            </w:pPr>
          </w:p>
        </w:tc>
        <w:tc>
          <w:tcPr>
            <w:tcW w:w="436" w:type="dxa"/>
            <w:shd w:val="clear" w:color="auto" w:fill="D9D9D9"/>
          </w:tcPr>
          <w:p w14:paraId="284310F6" w14:textId="77777777" w:rsidR="00EA377E" w:rsidRPr="00100DFA" w:rsidRDefault="00EA377E" w:rsidP="00F71F27">
            <w:pPr>
              <w:spacing w:after="0"/>
              <w:rPr>
                <w:lang w:val="sr-Cyrl-RS"/>
              </w:rPr>
            </w:pPr>
          </w:p>
        </w:tc>
      </w:tr>
      <w:tr w:rsidR="00EA377E" w:rsidRPr="00100DFA" w14:paraId="079D798A" w14:textId="77777777" w:rsidTr="00EA377E">
        <w:tc>
          <w:tcPr>
            <w:tcW w:w="471" w:type="dxa"/>
          </w:tcPr>
          <w:p w14:paraId="68817F11" w14:textId="77777777" w:rsidR="00EA377E" w:rsidRPr="00100DFA" w:rsidRDefault="00EA377E" w:rsidP="00F71F27">
            <w:pPr>
              <w:spacing w:after="0"/>
              <w:jc w:val="center"/>
              <w:rPr>
                <w:b/>
                <w:bCs/>
              </w:rPr>
            </w:pPr>
            <w:r w:rsidRPr="00100DFA">
              <w:rPr>
                <w:b/>
                <w:sz w:val="20"/>
              </w:rPr>
              <w:t>5.</w:t>
            </w:r>
          </w:p>
        </w:tc>
        <w:tc>
          <w:tcPr>
            <w:tcW w:w="3205" w:type="dxa"/>
          </w:tcPr>
          <w:p w14:paraId="4AF4A809" w14:textId="77777777" w:rsidR="00EA377E" w:rsidRPr="00100DFA" w:rsidRDefault="00EA377E" w:rsidP="00F71F27">
            <w:pPr>
              <w:spacing w:after="0"/>
            </w:pPr>
            <w:r w:rsidRPr="00100DFA">
              <w:rPr>
                <w:sz w:val="20"/>
              </w:rPr>
              <w:t>Procurement of new electric traction compositions</w:t>
            </w:r>
          </w:p>
        </w:tc>
        <w:tc>
          <w:tcPr>
            <w:tcW w:w="436" w:type="dxa"/>
            <w:shd w:val="clear" w:color="auto" w:fill="D9D9D9"/>
          </w:tcPr>
          <w:p w14:paraId="26DF3A96" w14:textId="77777777" w:rsidR="00EA377E" w:rsidRPr="00100DFA" w:rsidRDefault="00EA377E" w:rsidP="00F71F27">
            <w:pPr>
              <w:spacing w:after="0"/>
              <w:rPr>
                <w:lang w:val="sr-Cyrl-RS"/>
              </w:rPr>
            </w:pPr>
          </w:p>
        </w:tc>
        <w:tc>
          <w:tcPr>
            <w:tcW w:w="436" w:type="dxa"/>
            <w:shd w:val="clear" w:color="auto" w:fill="D9D9D9"/>
          </w:tcPr>
          <w:p w14:paraId="5CD753BF" w14:textId="77777777" w:rsidR="00EA377E" w:rsidRPr="00100DFA" w:rsidRDefault="00EA377E" w:rsidP="00F71F27">
            <w:pPr>
              <w:spacing w:after="0"/>
              <w:rPr>
                <w:lang w:val="sr-Cyrl-RS"/>
              </w:rPr>
            </w:pPr>
          </w:p>
        </w:tc>
        <w:tc>
          <w:tcPr>
            <w:tcW w:w="436" w:type="dxa"/>
            <w:shd w:val="clear" w:color="auto" w:fill="D9D9D9"/>
          </w:tcPr>
          <w:p w14:paraId="4BB4BCA0" w14:textId="77777777" w:rsidR="00EA377E" w:rsidRPr="00100DFA" w:rsidRDefault="00EA377E" w:rsidP="00F71F27">
            <w:pPr>
              <w:spacing w:after="0"/>
              <w:rPr>
                <w:lang w:val="sr-Cyrl-RS"/>
              </w:rPr>
            </w:pPr>
          </w:p>
        </w:tc>
        <w:tc>
          <w:tcPr>
            <w:tcW w:w="436" w:type="dxa"/>
            <w:shd w:val="clear" w:color="auto" w:fill="D9D9D9"/>
          </w:tcPr>
          <w:p w14:paraId="6FB511BA" w14:textId="77777777" w:rsidR="00EA377E" w:rsidRPr="00100DFA" w:rsidRDefault="00EA377E" w:rsidP="00F71F27">
            <w:pPr>
              <w:spacing w:after="0"/>
              <w:rPr>
                <w:lang w:val="sr-Cyrl-RS"/>
              </w:rPr>
            </w:pPr>
          </w:p>
        </w:tc>
        <w:tc>
          <w:tcPr>
            <w:tcW w:w="436" w:type="dxa"/>
          </w:tcPr>
          <w:p w14:paraId="1075F0FA" w14:textId="77777777" w:rsidR="00EA377E" w:rsidRPr="00100DFA" w:rsidRDefault="00EA377E" w:rsidP="00F71F27">
            <w:pPr>
              <w:spacing w:after="0"/>
              <w:rPr>
                <w:lang w:val="sr-Cyrl-RS"/>
              </w:rPr>
            </w:pPr>
          </w:p>
        </w:tc>
        <w:tc>
          <w:tcPr>
            <w:tcW w:w="436" w:type="dxa"/>
          </w:tcPr>
          <w:p w14:paraId="17AA6996" w14:textId="77777777" w:rsidR="00EA377E" w:rsidRPr="00100DFA" w:rsidRDefault="00EA377E" w:rsidP="00F71F27">
            <w:pPr>
              <w:spacing w:after="0"/>
              <w:rPr>
                <w:lang w:val="sr-Cyrl-RS"/>
              </w:rPr>
            </w:pPr>
          </w:p>
        </w:tc>
        <w:tc>
          <w:tcPr>
            <w:tcW w:w="436" w:type="dxa"/>
            <w:shd w:val="clear" w:color="auto" w:fill="D9D9D9"/>
          </w:tcPr>
          <w:p w14:paraId="7FA14CE5" w14:textId="77777777" w:rsidR="00EA377E" w:rsidRPr="00100DFA" w:rsidRDefault="00EA377E" w:rsidP="00F71F27">
            <w:pPr>
              <w:spacing w:after="0"/>
              <w:rPr>
                <w:lang w:val="sr-Cyrl-RS"/>
              </w:rPr>
            </w:pPr>
          </w:p>
        </w:tc>
        <w:tc>
          <w:tcPr>
            <w:tcW w:w="436" w:type="dxa"/>
            <w:shd w:val="clear" w:color="auto" w:fill="D9D9D9"/>
          </w:tcPr>
          <w:p w14:paraId="6A0FF03D" w14:textId="77777777" w:rsidR="00EA377E" w:rsidRPr="00100DFA" w:rsidRDefault="00EA377E" w:rsidP="00F71F27">
            <w:pPr>
              <w:spacing w:after="0"/>
              <w:rPr>
                <w:lang w:val="sr-Cyrl-RS"/>
              </w:rPr>
            </w:pPr>
          </w:p>
        </w:tc>
        <w:tc>
          <w:tcPr>
            <w:tcW w:w="436" w:type="dxa"/>
            <w:shd w:val="clear" w:color="auto" w:fill="D9D9D9"/>
          </w:tcPr>
          <w:p w14:paraId="00804887" w14:textId="77777777" w:rsidR="00EA377E" w:rsidRPr="00100DFA" w:rsidRDefault="00EA377E" w:rsidP="00F71F27">
            <w:pPr>
              <w:spacing w:after="0"/>
              <w:rPr>
                <w:lang w:val="sr-Cyrl-RS"/>
              </w:rPr>
            </w:pPr>
          </w:p>
        </w:tc>
        <w:tc>
          <w:tcPr>
            <w:tcW w:w="436" w:type="dxa"/>
            <w:shd w:val="clear" w:color="auto" w:fill="D9D9D9"/>
          </w:tcPr>
          <w:p w14:paraId="546B19E4" w14:textId="77777777" w:rsidR="00EA377E" w:rsidRPr="00100DFA" w:rsidRDefault="00EA377E" w:rsidP="00F71F27">
            <w:pPr>
              <w:spacing w:after="0"/>
              <w:rPr>
                <w:lang w:val="sr-Cyrl-RS"/>
              </w:rPr>
            </w:pPr>
          </w:p>
        </w:tc>
        <w:tc>
          <w:tcPr>
            <w:tcW w:w="436" w:type="dxa"/>
          </w:tcPr>
          <w:p w14:paraId="2BCD182C" w14:textId="77777777" w:rsidR="00EA377E" w:rsidRPr="00100DFA" w:rsidRDefault="00EA377E" w:rsidP="00F71F27">
            <w:pPr>
              <w:spacing w:after="0"/>
              <w:rPr>
                <w:lang w:val="sr-Cyrl-RS"/>
              </w:rPr>
            </w:pPr>
          </w:p>
        </w:tc>
        <w:tc>
          <w:tcPr>
            <w:tcW w:w="436" w:type="dxa"/>
          </w:tcPr>
          <w:p w14:paraId="762514D7" w14:textId="77777777" w:rsidR="00EA377E" w:rsidRPr="00100DFA" w:rsidRDefault="00EA377E" w:rsidP="00F71F27">
            <w:pPr>
              <w:spacing w:after="0"/>
              <w:rPr>
                <w:lang w:val="sr-Cyrl-RS"/>
              </w:rPr>
            </w:pPr>
          </w:p>
        </w:tc>
      </w:tr>
    </w:tbl>
    <w:p w14:paraId="0FFAD32B" w14:textId="77777777" w:rsidR="00F71F27" w:rsidRDefault="00F71F27" w:rsidP="00EA377E">
      <w:pPr>
        <w:spacing w:before="120" w:after="60"/>
        <w:rPr>
          <w:rFonts w:eastAsia="Times New Roman" w:cs="Times New Roman"/>
          <w:b/>
          <w:szCs w:val="24"/>
        </w:rPr>
      </w:pPr>
    </w:p>
    <w:p w14:paraId="6DF4DB5D" w14:textId="77777777" w:rsidR="00F71F27" w:rsidRDefault="00F71F27">
      <w:pPr>
        <w:spacing w:after="160" w:line="259" w:lineRule="auto"/>
        <w:jc w:val="left"/>
        <w:rPr>
          <w:rFonts w:eastAsia="Times New Roman" w:cs="Times New Roman"/>
          <w:b/>
          <w:szCs w:val="24"/>
        </w:rPr>
      </w:pPr>
      <w:r>
        <w:rPr>
          <w:rFonts w:eastAsia="Times New Roman" w:cs="Times New Roman"/>
          <w:b/>
          <w:szCs w:val="24"/>
        </w:rPr>
        <w:br w:type="page"/>
      </w:r>
    </w:p>
    <w:p w14:paraId="3F4C594E" w14:textId="2483C3A2"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lastRenderedPageBreak/>
        <w:t>3. Result indicators</w:t>
      </w:r>
    </w:p>
    <w:tbl>
      <w:tblPr>
        <w:tblStyle w:val="TableGrid1"/>
        <w:tblW w:w="9072" w:type="dxa"/>
        <w:tblInd w:w="-5" w:type="dxa"/>
        <w:tblBorders>
          <w:insideH w:val="single" w:sz="2" w:space="1" w:color="000000"/>
        </w:tblBorders>
        <w:tblLook w:val="04A0" w:firstRow="1" w:lastRow="0" w:firstColumn="1" w:lastColumn="0" w:noHBand="0" w:noVBand="1"/>
      </w:tblPr>
      <w:tblGrid>
        <w:gridCol w:w="3412"/>
        <w:gridCol w:w="1719"/>
        <w:gridCol w:w="2058"/>
        <w:gridCol w:w="1883"/>
      </w:tblGrid>
      <w:tr w:rsidR="00EA377E" w:rsidRPr="00100DFA" w14:paraId="1D5285F4" w14:textId="77777777" w:rsidTr="00EA377E">
        <w:tc>
          <w:tcPr>
            <w:tcW w:w="3412" w:type="dxa"/>
            <w:vAlign w:val="center"/>
          </w:tcPr>
          <w:p w14:paraId="6F0AEBAF" w14:textId="77777777" w:rsidR="00EA377E" w:rsidRPr="00100DFA" w:rsidRDefault="00EA377E" w:rsidP="00F71F27">
            <w:pPr>
              <w:spacing w:after="0"/>
              <w:jc w:val="center"/>
            </w:pPr>
            <w:r w:rsidRPr="00100DFA">
              <w:rPr>
                <w:b/>
                <w:sz w:val="20"/>
              </w:rPr>
              <w:t>Indicator</w:t>
            </w:r>
          </w:p>
        </w:tc>
        <w:tc>
          <w:tcPr>
            <w:tcW w:w="1719" w:type="dxa"/>
            <w:vAlign w:val="center"/>
          </w:tcPr>
          <w:p w14:paraId="11009D6D" w14:textId="77777777" w:rsidR="00EA377E" w:rsidRPr="00100DFA" w:rsidRDefault="00EA377E" w:rsidP="00F71F27">
            <w:pPr>
              <w:spacing w:after="0"/>
              <w:jc w:val="center"/>
            </w:pPr>
            <w:r w:rsidRPr="00100DFA">
              <w:rPr>
                <w:b/>
                <w:sz w:val="20"/>
              </w:rPr>
              <w:t>Baseline value (year)</w:t>
            </w:r>
          </w:p>
        </w:tc>
        <w:tc>
          <w:tcPr>
            <w:tcW w:w="2058" w:type="dxa"/>
            <w:vAlign w:val="center"/>
          </w:tcPr>
          <w:p w14:paraId="5FA41405" w14:textId="77777777" w:rsidR="00EA377E" w:rsidRPr="00100DFA" w:rsidRDefault="00EA377E" w:rsidP="00F71F27">
            <w:pPr>
              <w:spacing w:after="0"/>
              <w:jc w:val="center"/>
            </w:pPr>
            <w:r w:rsidRPr="00100DFA">
              <w:rPr>
                <w:b/>
                <w:sz w:val="20"/>
              </w:rPr>
              <w:t>Intermediate result (year)</w:t>
            </w:r>
          </w:p>
        </w:tc>
        <w:tc>
          <w:tcPr>
            <w:tcW w:w="1883" w:type="dxa"/>
            <w:vAlign w:val="center"/>
          </w:tcPr>
          <w:p w14:paraId="34A0F136" w14:textId="77777777" w:rsidR="00EA377E" w:rsidRPr="00100DFA" w:rsidRDefault="00EA377E" w:rsidP="00F71F27">
            <w:pPr>
              <w:spacing w:after="0"/>
              <w:jc w:val="center"/>
            </w:pPr>
            <w:r w:rsidRPr="00100DFA">
              <w:rPr>
                <w:b/>
                <w:sz w:val="20"/>
              </w:rPr>
              <w:t>Target value (year)</w:t>
            </w:r>
          </w:p>
        </w:tc>
      </w:tr>
      <w:tr w:rsidR="00EA377E" w:rsidRPr="00100DFA" w14:paraId="0B866E23" w14:textId="77777777" w:rsidTr="00EA377E">
        <w:tc>
          <w:tcPr>
            <w:tcW w:w="3412" w:type="dxa"/>
          </w:tcPr>
          <w:p w14:paraId="01E9933F" w14:textId="77777777" w:rsidR="00EA377E" w:rsidRPr="00100DFA" w:rsidRDefault="00EA377E" w:rsidP="00F71F27">
            <w:pPr>
              <w:spacing w:after="0"/>
            </w:pPr>
            <w:r w:rsidRPr="00100DFA">
              <w:rPr>
                <w:sz w:val="20"/>
              </w:rPr>
              <w:t xml:space="preserve">Total number of transported passengers in road traffic </w:t>
            </w:r>
          </w:p>
        </w:tc>
        <w:tc>
          <w:tcPr>
            <w:tcW w:w="1719" w:type="dxa"/>
          </w:tcPr>
          <w:p w14:paraId="78C294CD" w14:textId="77777777" w:rsidR="00EA377E" w:rsidRPr="00100DFA" w:rsidRDefault="00EA377E" w:rsidP="00F71F27">
            <w:pPr>
              <w:spacing w:after="0"/>
              <w:jc w:val="center"/>
            </w:pPr>
            <w:r w:rsidRPr="00100DFA">
              <w:rPr>
                <w:sz w:val="20"/>
              </w:rPr>
              <w:t>52.6 million (2017)</w:t>
            </w:r>
          </w:p>
        </w:tc>
        <w:tc>
          <w:tcPr>
            <w:tcW w:w="2058" w:type="dxa"/>
          </w:tcPr>
          <w:p w14:paraId="5BD3702A" w14:textId="77777777" w:rsidR="00EA377E" w:rsidRPr="00100DFA" w:rsidRDefault="00EA377E" w:rsidP="00F71F27">
            <w:pPr>
              <w:spacing w:after="0"/>
              <w:jc w:val="center"/>
            </w:pPr>
            <w:r w:rsidRPr="00100DFA">
              <w:rPr>
                <w:sz w:val="20"/>
              </w:rPr>
              <w:t>55 million (2025)</w:t>
            </w:r>
          </w:p>
        </w:tc>
        <w:tc>
          <w:tcPr>
            <w:tcW w:w="1883" w:type="dxa"/>
          </w:tcPr>
          <w:p w14:paraId="5982D732" w14:textId="77777777" w:rsidR="00EA377E" w:rsidRPr="00100DFA" w:rsidRDefault="00EA377E" w:rsidP="00F71F27">
            <w:pPr>
              <w:spacing w:after="0"/>
              <w:jc w:val="center"/>
            </w:pPr>
            <w:r w:rsidRPr="00100DFA">
              <w:rPr>
                <w:sz w:val="20"/>
              </w:rPr>
              <w:t>58 million (2028)</w:t>
            </w:r>
          </w:p>
        </w:tc>
      </w:tr>
      <w:tr w:rsidR="00EA377E" w:rsidRPr="00100DFA" w14:paraId="4F030BE2" w14:textId="77777777" w:rsidTr="00EA377E">
        <w:tc>
          <w:tcPr>
            <w:tcW w:w="3412" w:type="dxa"/>
          </w:tcPr>
          <w:p w14:paraId="3F3BE771" w14:textId="46BDA50E" w:rsidR="00EA377E" w:rsidRPr="00100DFA" w:rsidRDefault="00EA377E" w:rsidP="00F71F27">
            <w:pPr>
              <w:spacing w:after="0"/>
            </w:pPr>
            <w:r w:rsidRPr="00100DFA">
              <w:rPr>
                <w:sz w:val="20"/>
              </w:rPr>
              <w:t>Share of the population with adequate access to public transport, by gender, a</w:t>
            </w:r>
            <w:r w:rsidR="00F71F27">
              <w:rPr>
                <w:sz w:val="20"/>
              </w:rPr>
              <w:t>ge and disability (SDGs 11.2.1)</w:t>
            </w:r>
          </w:p>
        </w:tc>
        <w:tc>
          <w:tcPr>
            <w:tcW w:w="1719" w:type="dxa"/>
          </w:tcPr>
          <w:p w14:paraId="782AB2C3" w14:textId="77777777" w:rsidR="00EA377E" w:rsidRPr="00100DFA" w:rsidRDefault="00EA377E" w:rsidP="00F71F27">
            <w:pPr>
              <w:spacing w:after="0"/>
              <w:jc w:val="center"/>
            </w:pPr>
            <w:r w:rsidRPr="00100DFA">
              <w:rPr>
                <w:sz w:val="20"/>
              </w:rPr>
              <w:t>N/A</w:t>
            </w:r>
          </w:p>
        </w:tc>
        <w:tc>
          <w:tcPr>
            <w:tcW w:w="2058" w:type="dxa"/>
          </w:tcPr>
          <w:p w14:paraId="1918E571" w14:textId="77777777" w:rsidR="00EA377E" w:rsidRPr="00100DFA" w:rsidRDefault="00EA377E" w:rsidP="00F71F27">
            <w:pPr>
              <w:spacing w:after="0"/>
              <w:jc w:val="center"/>
            </w:pPr>
            <w:r w:rsidRPr="00100DFA">
              <w:rPr>
                <w:sz w:val="20"/>
              </w:rPr>
              <w:t>90% (2025)</w:t>
            </w:r>
          </w:p>
        </w:tc>
        <w:tc>
          <w:tcPr>
            <w:tcW w:w="1883" w:type="dxa"/>
          </w:tcPr>
          <w:p w14:paraId="6B26EA9A" w14:textId="77777777" w:rsidR="00EA377E" w:rsidRPr="00100DFA" w:rsidRDefault="00EA377E" w:rsidP="00F71F27">
            <w:pPr>
              <w:spacing w:after="0"/>
              <w:jc w:val="center"/>
            </w:pPr>
            <w:r w:rsidRPr="00100DFA">
              <w:rPr>
                <w:sz w:val="20"/>
              </w:rPr>
              <w:t>95% (2030)</w:t>
            </w:r>
          </w:p>
        </w:tc>
      </w:tr>
      <w:tr w:rsidR="00EA377E" w:rsidRPr="00100DFA" w14:paraId="49D73EBD" w14:textId="77777777" w:rsidTr="00EA377E">
        <w:tc>
          <w:tcPr>
            <w:tcW w:w="3412" w:type="dxa"/>
          </w:tcPr>
          <w:p w14:paraId="42EBB358" w14:textId="77777777" w:rsidR="00EA377E" w:rsidRPr="00100DFA" w:rsidRDefault="00EA377E" w:rsidP="00F71F27">
            <w:pPr>
              <w:spacing w:after="0"/>
            </w:pPr>
            <w:r w:rsidRPr="00100DFA">
              <w:rPr>
                <w:sz w:val="20"/>
              </w:rPr>
              <w:t xml:space="preserve">Total number of transported passengers in rail traffic </w:t>
            </w:r>
          </w:p>
        </w:tc>
        <w:tc>
          <w:tcPr>
            <w:tcW w:w="1719" w:type="dxa"/>
          </w:tcPr>
          <w:p w14:paraId="674C136E" w14:textId="77777777" w:rsidR="00EA377E" w:rsidRPr="00100DFA" w:rsidRDefault="00EA377E" w:rsidP="00F71F27">
            <w:pPr>
              <w:spacing w:after="0"/>
              <w:jc w:val="center"/>
            </w:pPr>
            <w:r w:rsidRPr="00100DFA">
              <w:rPr>
                <w:sz w:val="20"/>
              </w:rPr>
              <w:t>2.8 million (2021)</w:t>
            </w:r>
          </w:p>
        </w:tc>
        <w:tc>
          <w:tcPr>
            <w:tcW w:w="2058" w:type="dxa"/>
          </w:tcPr>
          <w:p w14:paraId="6C924258" w14:textId="77777777" w:rsidR="00EA377E" w:rsidRPr="00100DFA" w:rsidRDefault="00EA377E" w:rsidP="00F71F27">
            <w:pPr>
              <w:spacing w:after="0"/>
              <w:jc w:val="center"/>
            </w:pPr>
            <w:r w:rsidRPr="00100DFA">
              <w:rPr>
                <w:sz w:val="20"/>
              </w:rPr>
              <w:t>8 million (2026)</w:t>
            </w:r>
          </w:p>
        </w:tc>
        <w:tc>
          <w:tcPr>
            <w:tcW w:w="1883" w:type="dxa"/>
          </w:tcPr>
          <w:p w14:paraId="42080C93" w14:textId="77777777" w:rsidR="00EA377E" w:rsidRPr="00100DFA" w:rsidRDefault="00EA377E" w:rsidP="00F71F27">
            <w:pPr>
              <w:spacing w:after="0"/>
              <w:jc w:val="center"/>
            </w:pPr>
            <w:r w:rsidRPr="00100DFA">
              <w:rPr>
                <w:sz w:val="20"/>
              </w:rPr>
              <w:t>15 million (2029)</w:t>
            </w:r>
          </w:p>
        </w:tc>
      </w:tr>
    </w:tbl>
    <w:p w14:paraId="618EC29B" w14:textId="77777777"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4. Expected impact on competitiveness</w:t>
      </w:r>
    </w:p>
    <w:p w14:paraId="3CCCAE5E"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structural reform affects the increase in competitiveness and efficiency of road and rail transport by providing equal conditions for the use of transport infrastructure, limiting the uncontrolled development of certain transport segments and stimulating the increase of competition on the market. The reform of the IPT system will provide transparent and equal conditions on the market in order to increase the competitiveness of this form of transport. The implementation of the reform is expected to further increase the number of carriers that have registered timetables in IPT; currently there are around 140 of them. The proposed measure will improve the competitiveness of railway traffic through the opening of the market for railway services, that is, it will also enable the increase in the business operation of private railway carriers.</w:t>
      </w:r>
    </w:p>
    <w:p w14:paraId="134A21DF" w14:textId="77777777" w:rsidR="00EA377E" w:rsidRPr="00100DFA" w:rsidRDefault="00EA377E" w:rsidP="00EA377E">
      <w:pPr>
        <w:spacing w:before="120" w:after="60"/>
        <w:rPr>
          <w:rFonts w:eastAsia="Times New Roman" w:cs="Times New Roman"/>
          <w:b/>
          <w:szCs w:val="24"/>
        </w:rPr>
      </w:pPr>
      <w:r w:rsidRPr="00100DFA">
        <w:rPr>
          <w:rFonts w:eastAsia="Times New Roman" w:cs="Times New Roman"/>
          <w:b/>
          <w:szCs w:val="24"/>
        </w:rPr>
        <w:t xml:space="preserve">5. Estimated costs </w:t>
      </w:r>
      <w:r>
        <w:rPr>
          <w:rFonts w:eastAsia="Times New Roman" w:cs="Times New Roman"/>
          <w:b/>
          <w:szCs w:val="24"/>
        </w:rPr>
        <w:t>of activities</w:t>
      </w:r>
      <w:r w:rsidRPr="00100DFA">
        <w:rPr>
          <w:rFonts w:eastAsia="Times New Roman" w:cs="Times New Roman"/>
          <w:b/>
          <w:szCs w:val="24"/>
        </w:rPr>
        <w:t xml:space="preserve"> and</w:t>
      </w:r>
      <w:r>
        <w:rPr>
          <w:rFonts w:eastAsia="Times New Roman" w:cs="Times New Roman"/>
          <w:b/>
          <w:szCs w:val="24"/>
        </w:rPr>
        <w:t xml:space="preserve"> </w:t>
      </w:r>
      <w:r w:rsidRPr="00100DFA">
        <w:rPr>
          <w:rFonts w:eastAsia="Times New Roman" w:cs="Times New Roman"/>
          <w:b/>
          <w:szCs w:val="24"/>
        </w:rPr>
        <w:t>sources</w:t>
      </w:r>
      <w:r>
        <w:rPr>
          <w:rFonts w:eastAsia="Times New Roman" w:cs="Times New Roman"/>
          <w:b/>
          <w:szCs w:val="24"/>
        </w:rPr>
        <w:t xml:space="preserve"> of financing</w:t>
      </w:r>
    </w:p>
    <w:p w14:paraId="1E0213B3"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total costs for the implementation of the structural reform amount to 275.8 million EUR, namely: for the year 2024, 72 million EUR, for the year 2025, 138.7 million EUR, and for the year 2026, 65.1 million EUR.</w:t>
      </w:r>
    </w:p>
    <w:p w14:paraId="50BA6988"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structural </w:t>
      </w:r>
      <w:r w:rsidRPr="00100DFA">
        <w:rPr>
          <w:rFonts w:eastAsia="Times New Roman" w:cs="Times New Roman"/>
          <w:b/>
          <w:bCs/>
          <w:szCs w:val="24"/>
        </w:rPr>
        <w:t>measure 1– Improvement of the intercity road passenger transport system</w:t>
      </w:r>
      <w:r w:rsidRPr="00100DFA">
        <w:rPr>
          <w:rFonts w:eastAsia="Times New Roman" w:cs="Times New Roman"/>
          <w:szCs w:val="24"/>
        </w:rPr>
        <w:t xml:space="preserve"> amount to a total of 1,370,000 EUR, namely: 822,000 EUR in 2024, 137,000 EUR in 2025 and 411,000 EUR in 2026. The structural measure consists of three activities (activity 1, 2 and 3):</w:t>
      </w:r>
    </w:p>
    <w:p w14:paraId="1A6F6664"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 xml:space="preserve">Activity 1 </w:t>
      </w:r>
      <w:r w:rsidRPr="00100DFA">
        <w:rPr>
          <w:rFonts w:eastAsia="Times New Roman" w:cs="Times New Roman"/>
          <w:i/>
          <w:iCs/>
          <w:szCs w:val="24"/>
        </w:rPr>
        <w:t>Detailed analysis of the current state of play of the IPT system</w:t>
      </w:r>
      <w:r w:rsidRPr="00100DFA">
        <w:rPr>
          <w:rFonts w:eastAsia="Times New Roman" w:cs="Times New Roman"/>
          <w:szCs w:val="24"/>
        </w:rPr>
        <w:t xml:space="preserve"> for which 822,000 EUR have been provided from the budget of the Republic of Serbia. These funds will be used for goods and services in 2024.</w:t>
      </w:r>
    </w:p>
    <w:p w14:paraId="3EB7D7F4"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2 Harmonisation of national legislation regarding passenger transport in IPT in accordance with EC 1370/2007</w:t>
      </w:r>
      <w:r w:rsidRPr="00100DFA">
        <w:rPr>
          <w:rFonts w:eastAsia="Times New Roman" w:cs="Times New Roman"/>
          <w:szCs w:val="24"/>
        </w:rPr>
        <w:t>, for which 137,000 EUR have been provided from the budget of the Republic of Serbia in 2025. Funds are necessary for goods and services.</w:t>
      </w:r>
    </w:p>
    <w:p w14:paraId="2DE48C60"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 xml:space="preserve">Activity 3 </w:t>
      </w:r>
      <w:r w:rsidRPr="00100DFA">
        <w:rPr>
          <w:rFonts w:eastAsia="Times New Roman" w:cs="Times New Roman"/>
          <w:b/>
          <w:bCs/>
          <w:i/>
          <w:iCs/>
          <w:szCs w:val="24"/>
        </w:rPr>
        <w:t>Application of the new Methodology for Accessing the IPT Market - Digitalisation</w:t>
      </w:r>
      <w:r w:rsidRPr="00100DFA">
        <w:rPr>
          <w:rFonts w:eastAsia="Times New Roman" w:cs="Times New Roman"/>
          <w:szCs w:val="24"/>
        </w:rPr>
        <w:t xml:space="preserve"> for which 411,000 EUR have been provided from the budget of the Republic of Serbia in 2026. Funds are necessary for goods and services.</w:t>
      </w:r>
    </w:p>
    <w:p w14:paraId="33EA0575"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structural </w:t>
      </w:r>
      <w:r w:rsidRPr="00100DFA">
        <w:rPr>
          <w:rFonts w:eastAsia="Times New Roman" w:cs="Times New Roman"/>
          <w:b/>
          <w:bCs/>
          <w:szCs w:val="24"/>
        </w:rPr>
        <w:t>measure 2 - Improving the railway infrastructure</w:t>
      </w:r>
      <w:r w:rsidRPr="00100DFA">
        <w:rPr>
          <w:rFonts w:eastAsia="Times New Roman" w:cs="Times New Roman"/>
          <w:szCs w:val="24"/>
        </w:rPr>
        <w:t xml:space="preserve"> amount to a total of 274,416,665 EUR, namely: 71,266,666 EUR in 2024, 138,466,666 EUR in 2025 and 64,683,333 EUR in 2026. The structural measure consists of two activities (activity 4 and 5):</w:t>
      </w:r>
    </w:p>
    <w:p w14:paraId="33E03764"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4 Increasing the number of kilometres of electrified railways in the Republic of Serbia</w:t>
      </w:r>
      <w:r w:rsidRPr="00100DFA">
        <w:rPr>
          <w:rFonts w:eastAsia="Times New Roman" w:cs="Times New Roman"/>
          <w:szCs w:val="24"/>
        </w:rPr>
        <w:t>, for which a total of 182,416,665 EUR needs to be allocated, for the year 2024, 42,416,666 EUR, for the year 2025 104,166,666 EUR and for the year 2026 35,833,333 EUR. The activity will partly be financed from the budget of the Republic of Serbia (39,416,666 EUR), while the rest will be financed from a project loan (loan from the Chinese EXIM Bank - 142,999,999 EUR).</w:t>
      </w:r>
    </w:p>
    <w:p w14:paraId="3BB9C1A8"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Activity 5 Procurement of new electric traction compositions </w:t>
      </w:r>
      <w:r w:rsidRPr="00100DFA">
        <w:rPr>
          <w:rFonts w:eastAsia="Times New Roman" w:cs="Times New Roman"/>
          <w:szCs w:val="24"/>
        </w:rPr>
        <w:t xml:space="preserve">for which a total of </w:t>
      </w:r>
      <w:r w:rsidRPr="00100DFA">
        <w:rPr>
          <w:rFonts w:eastAsia="Times New Roman" w:cs="Times New Roman"/>
          <w:szCs w:val="24"/>
          <w:u w:val="single"/>
        </w:rPr>
        <w:t>92,000,000</w:t>
      </w:r>
      <w:r w:rsidRPr="00100DFA">
        <w:rPr>
          <w:rFonts w:eastAsia="Times New Roman" w:cs="Times New Roman"/>
          <w:szCs w:val="24"/>
        </w:rPr>
        <w:t xml:space="preserve"> EUR needs to be allocated, for the year </w:t>
      </w:r>
      <w:r w:rsidRPr="00100DFA">
        <w:rPr>
          <w:rFonts w:eastAsia="Times New Roman" w:cs="Times New Roman"/>
          <w:szCs w:val="24"/>
          <w:u w:val="single"/>
        </w:rPr>
        <w:t>2024</w:t>
      </w:r>
      <w:r w:rsidRPr="00100DFA">
        <w:rPr>
          <w:rFonts w:eastAsia="Times New Roman" w:cs="Times New Roman"/>
          <w:szCs w:val="24"/>
        </w:rPr>
        <w:t xml:space="preserve">, </w:t>
      </w:r>
      <w:r w:rsidRPr="00100DFA">
        <w:rPr>
          <w:rFonts w:eastAsia="Times New Roman" w:cs="Times New Roman"/>
          <w:szCs w:val="24"/>
          <w:u w:val="single"/>
        </w:rPr>
        <w:t xml:space="preserve">28,850,000 </w:t>
      </w:r>
      <w:r w:rsidRPr="00100DFA">
        <w:rPr>
          <w:rFonts w:eastAsia="Times New Roman" w:cs="Times New Roman"/>
          <w:szCs w:val="24"/>
        </w:rPr>
        <w:t xml:space="preserve">EUR, for the year </w:t>
      </w:r>
      <w:r w:rsidRPr="00100DFA">
        <w:rPr>
          <w:rFonts w:eastAsia="Times New Roman" w:cs="Times New Roman"/>
          <w:szCs w:val="24"/>
          <w:u w:val="single"/>
        </w:rPr>
        <w:t>2025</w:t>
      </w:r>
      <w:r w:rsidRPr="00100DFA">
        <w:rPr>
          <w:rFonts w:eastAsia="Times New Roman" w:cs="Times New Roman"/>
          <w:szCs w:val="24"/>
        </w:rPr>
        <w:t xml:space="preserve"> </w:t>
      </w:r>
      <w:r w:rsidRPr="00100DFA">
        <w:rPr>
          <w:rFonts w:eastAsia="Times New Roman" w:cs="Times New Roman"/>
          <w:szCs w:val="24"/>
          <w:u w:val="single"/>
        </w:rPr>
        <w:t xml:space="preserve">34,300,000 </w:t>
      </w:r>
      <w:r w:rsidRPr="00100DFA">
        <w:rPr>
          <w:rFonts w:eastAsia="Times New Roman" w:cs="Times New Roman"/>
          <w:szCs w:val="24"/>
        </w:rPr>
        <w:t xml:space="preserve">EUR and for the year </w:t>
      </w:r>
      <w:r w:rsidRPr="00100DFA">
        <w:rPr>
          <w:rFonts w:eastAsia="Times New Roman" w:cs="Times New Roman"/>
          <w:szCs w:val="24"/>
          <w:u w:val="single"/>
        </w:rPr>
        <w:t>2026</w:t>
      </w:r>
      <w:r w:rsidRPr="00100DFA">
        <w:rPr>
          <w:rFonts w:eastAsia="Times New Roman" w:cs="Times New Roman"/>
          <w:szCs w:val="24"/>
        </w:rPr>
        <w:t xml:space="preserve"> </w:t>
      </w:r>
      <w:r w:rsidRPr="00100DFA">
        <w:rPr>
          <w:rFonts w:eastAsia="Times New Roman" w:cs="Times New Roman"/>
          <w:szCs w:val="24"/>
          <w:u w:val="single"/>
        </w:rPr>
        <w:t>28,850,000</w:t>
      </w:r>
      <w:r w:rsidRPr="00100DFA">
        <w:rPr>
          <w:rFonts w:eastAsia="Times New Roman" w:cs="Times New Roman"/>
          <w:szCs w:val="24"/>
        </w:rPr>
        <w:t xml:space="preserve"> EUR. The activity will be partly financed from the budget of the Republic of Serbia (12,500,000 EUR), partly from a project loan (loan from the Chinese EXIM bank amounting to 54,500,000 EUR), while for 2025 and 2026 (25,000,000 EUR) source of financing to be determined later. Funds are necessary for subsidies and transfers and capital expenditure.</w:t>
      </w:r>
    </w:p>
    <w:p w14:paraId="60472B10"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lastRenderedPageBreak/>
        <w:t>6. Expected impact on social goals, such as employment, poverty reduction, gender equality and access to health care</w:t>
      </w:r>
    </w:p>
    <w:p w14:paraId="254BE745" w14:textId="77777777" w:rsidR="00EA377E" w:rsidRPr="00100DFA" w:rsidRDefault="00EA377E" w:rsidP="00AE69E0">
      <w:pPr>
        <w:spacing w:after="40"/>
        <w:rPr>
          <w:rFonts w:eastAsia="Times New Roman" w:cs="Times New Roman"/>
          <w:szCs w:val="24"/>
        </w:rPr>
      </w:pPr>
      <w:r w:rsidRPr="00100DFA">
        <w:rPr>
          <w:rFonts w:eastAsia="Times New Roman" w:cs="Times New Roman"/>
          <w:szCs w:val="24"/>
        </w:rPr>
        <w:t>The structural reform directly affects the reduction of poverty, because through the established system of connection between the intercity road transport of passengers and the rail transport system, as well as the development of both systems, the citizens of the Republic of Serbia will spend less on transportation to the desired destination. Indirectly, it can affect the increase in employment, in situations where the distance of the workplace was a decisive factor for accepting the job. The structural reform will increase the mobility of the population between regions in the Republic of Serbia, which affects all economic and social indicators in the country, improves the quality of services and accessibility for all users of rail traffic. In line with the plan to meet the United Nations Sustainable Development Goals (SDGs) by 2030, this structural reform will provide access to safe, affordable, accessible and sustainable transport systems for all, improve road safety, primarily by expanding public transport, with particular attention to the needs of those in a state of vulnerability, women, children, persons with disabilities and the elderly. It has a positive effect on gender equality through the reduction of the gender gap in terms of the physical mobility of women and men.</w:t>
      </w:r>
    </w:p>
    <w:p w14:paraId="6BF40F77"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7. Expected impact on the environment and climate change</w:t>
      </w:r>
    </w:p>
    <w:p w14:paraId="0D023A6D" w14:textId="7FC3AE6B" w:rsidR="00510D3C" w:rsidRDefault="00EA377E" w:rsidP="00AE69E0">
      <w:pPr>
        <w:spacing w:after="40"/>
        <w:rPr>
          <w:rFonts w:eastAsia="Times New Roman" w:cs="Times New Roman"/>
          <w:szCs w:val="24"/>
        </w:rPr>
      </w:pPr>
      <w:r w:rsidRPr="00100DFA">
        <w:rPr>
          <w:rFonts w:eastAsia="Times New Roman" w:cs="Times New Roman"/>
          <w:szCs w:val="24"/>
        </w:rPr>
        <w:t>The structural reform achieves a positive impact on the environment by increasing the quality of public transport services (optimal spatial and temporal distribution), electrifying the railway infrastructure and increasing the number of electric locomotives, thus reducing the need to use passenger cars, which achieves the ultimate goal of reducing harmful gas emissions. By improving the intercity road passenger transport system, the impact on the environment is reflected through the definition of minimum service quality standards in terms of environmental standards and criteria. Strengthening the competitiveness of intercity passenger transport is also important for reducing dependence on the use of passenger cars, which will have a positive impact on the environment since for a certain amount of energy it is possible to transport a larger number of passengers with a bus than a passenger car. By improving the railway as a transport system, a positive impact on the environment is achieved, because the railway is considered environmentally friendly, even the "cleanest" form of transport. This characteristic of the railway is a consequence of its technical and operational characteristics, i.e. The fact that for a certain amount of energy it is possible to transport a larger amount of goods and number of passengers compared to other competitive modes of transport, as well as due to the use of electricity as a fuel.</w:t>
      </w:r>
    </w:p>
    <w:p w14:paraId="2988142F"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8. Potential risks</w:t>
      </w:r>
    </w:p>
    <w:tbl>
      <w:tblPr>
        <w:tblStyle w:val="TableGrid1"/>
        <w:tblW w:w="9639" w:type="dxa"/>
        <w:tblInd w:w="-5" w:type="dxa"/>
        <w:tblBorders>
          <w:insideH w:val="single" w:sz="2" w:space="1" w:color="000000"/>
        </w:tblBorders>
        <w:tblLook w:val="04A0" w:firstRow="1" w:lastRow="0" w:firstColumn="1" w:lastColumn="0" w:noHBand="0" w:noVBand="1"/>
      </w:tblPr>
      <w:tblGrid>
        <w:gridCol w:w="3194"/>
        <w:gridCol w:w="2153"/>
        <w:gridCol w:w="4292"/>
      </w:tblGrid>
      <w:tr w:rsidR="00EA377E" w:rsidRPr="00100DFA" w14:paraId="1D69A844" w14:textId="77777777" w:rsidTr="00AE69E0">
        <w:tc>
          <w:tcPr>
            <w:tcW w:w="3194" w:type="dxa"/>
            <w:vAlign w:val="center"/>
          </w:tcPr>
          <w:p w14:paraId="647B0578" w14:textId="77777777" w:rsidR="00EA377E" w:rsidRPr="00AE69E0" w:rsidRDefault="00EA377E" w:rsidP="00F71F27">
            <w:pPr>
              <w:spacing w:after="0"/>
              <w:jc w:val="center"/>
              <w:rPr>
                <w:sz w:val="19"/>
                <w:szCs w:val="19"/>
              </w:rPr>
            </w:pPr>
            <w:r w:rsidRPr="00AE69E0">
              <w:rPr>
                <w:b/>
                <w:sz w:val="19"/>
                <w:szCs w:val="19"/>
              </w:rPr>
              <w:t>Risk</w:t>
            </w:r>
          </w:p>
        </w:tc>
        <w:tc>
          <w:tcPr>
            <w:tcW w:w="2153" w:type="dxa"/>
            <w:vAlign w:val="center"/>
          </w:tcPr>
          <w:p w14:paraId="5E8DC7D9" w14:textId="77777777" w:rsidR="00EA377E" w:rsidRPr="00AE69E0" w:rsidRDefault="00EA377E" w:rsidP="00F71F27">
            <w:pPr>
              <w:spacing w:after="0"/>
              <w:jc w:val="center"/>
              <w:rPr>
                <w:sz w:val="19"/>
                <w:szCs w:val="19"/>
              </w:rPr>
            </w:pPr>
            <w:r w:rsidRPr="00AE69E0">
              <w:rPr>
                <w:b/>
                <w:sz w:val="19"/>
                <w:szCs w:val="19"/>
              </w:rPr>
              <w:t>Risk probability</w:t>
            </w:r>
          </w:p>
        </w:tc>
        <w:tc>
          <w:tcPr>
            <w:tcW w:w="4292" w:type="dxa"/>
            <w:vAlign w:val="center"/>
          </w:tcPr>
          <w:p w14:paraId="0038C852" w14:textId="77777777" w:rsidR="00EA377E" w:rsidRPr="00AE69E0" w:rsidRDefault="00EA377E" w:rsidP="00F71F27">
            <w:pPr>
              <w:spacing w:after="0"/>
              <w:jc w:val="center"/>
              <w:rPr>
                <w:sz w:val="19"/>
                <w:szCs w:val="19"/>
              </w:rPr>
            </w:pPr>
            <w:r w:rsidRPr="00AE69E0">
              <w:rPr>
                <w:b/>
                <w:sz w:val="19"/>
                <w:szCs w:val="19"/>
              </w:rPr>
              <w:t>Planned activities for mitigation of adverse effects of the risk</w:t>
            </w:r>
          </w:p>
        </w:tc>
      </w:tr>
      <w:tr w:rsidR="00EA377E" w:rsidRPr="00AE69E0" w14:paraId="7D3CEA09" w14:textId="77777777" w:rsidTr="00AE69E0">
        <w:tc>
          <w:tcPr>
            <w:tcW w:w="3194" w:type="dxa"/>
          </w:tcPr>
          <w:p w14:paraId="7968EE33" w14:textId="77777777" w:rsidR="00EA377E" w:rsidRPr="00AE69E0" w:rsidRDefault="00EA377E" w:rsidP="00F71F27">
            <w:pPr>
              <w:spacing w:after="0"/>
              <w:rPr>
                <w:sz w:val="19"/>
                <w:szCs w:val="19"/>
              </w:rPr>
            </w:pPr>
            <w:r w:rsidRPr="00AE69E0">
              <w:rPr>
                <w:sz w:val="19"/>
                <w:szCs w:val="19"/>
              </w:rPr>
              <w:t>Income and cost risk</w:t>
            </w:r>
          </w:p>
        </w:tc>
        <w:tc>
          <w:tcPr>
            <w:tcW w:w="2153" w:type="dxa"/>
          </w:tcPr>
          <w:p w14:paraId="49871D47" w14:textId="77777777" w:rsidR="00EA377E" w:rsidRPr="00AE69E0" w:rsidRDefault="00EA377E" w:rsidP="00F71F27">
            <w:pPr>
              <w:spacing w:after="0"/>
              <w:jc w:val="center"/>
              <w:rPr>
                <w:sz w:val="19"/>
                <w:szCs w:val="19"/>
              </w:rPr>
            </w:pPr>
            <w:r w:rsidRPr="00AE69E0">
              <w:rPr>
                <w:sz w:val="19"/>
                <w:szCs w:val="19"/>
              </w:rPr>
              <w:t>Medium</w:t>
            </w:r>
          </w:p>
        </w:tc>
        <w:tc>
          <w:tcPr>
            <w:tcW w:w="4292" w:type="dxa"/>
          </w:tcPr>
          <w:p w14:paraId="5F7B0548" w14:textId="77777777" w:rsidR="00EA377E" w:rsidRPr="00AE69E0" w:rsidRDefault="00EA377E" w:rsidP="00F71F27">
            <w:pPr>
              <w:spacing w:after="0"/>
              <w:rPr>
                <w:sz w:val="19"/>
                <w:szCs w:val="19"/>
              </w:rPr>
            </w:pPr>
            <w:r w:rsidRPr="00AE69E0">
              <w:rPr>
                <w:sz w:val="19"/>
                <w:szCs w:val="19"/>
              </w:rPr>
              <w:t>An adequate system of subsidies that enables fair conditions for all carriers and the sustainability of the system;</w:t>
            </w:r>
          </w:p>
          <w:p w14:paraId="0D8688DB" w14:textId="77777777" w:rsidR="00EA377E" w:rsidRPr="00AE69E0" w:rsidRDefault="00EA377E" w:rsidP="00F71F27">
            <w:pPr>
              <w:spacing w:after="0"/>
              <w:rPr>
                <w:sz w:val="19"/>
                <w:szCs w:val="19"/>
              </w:rPr>
            </w:pPr>
            <w:r w:rsidRPr="00AE69E0">
              <w:rPr>
                <w:sz w:val="19"/>
                <w:szCs w:val="19"/>
              </w:rPr>
              <w:t>The principle of cross-subsidies - line packages in the basic contract or subsequently through contract annexes.</w:t>
            </w:r>
          </w:p>
        </w:tc>
      </w:tr>
      <w:tr w:rsidR="00EA377E" w:rsidRPr="00AE69E0" w14:paraId="3F878770" w14:textId="77777777" w:rsidTr="00AE69E0">
        <w:tc>
          <w:tcPr>
            <w:tcW w:w="3194" w:type="dxa"/>
          </w:tcPr>
          <w:p w14:paraId="24EB491E" w14:textId="77777777" w:rsidR="00EA377E" w:rsidRPr="00AE69E0" w:rsidRDefault="00EA377E" w:rsidP="00F71F27">
            <w:pPr>
              <w:spacing w:after="0"/>
              <w:rPr>
                <w:sz w:val="19"/>
                <w:szCs w:val="19"/>
              </w:rPr>
            </w:pPr>
            <w:r w:rsidRPr="00AE69E0">
              <w:rPr>
                <w:sz w:val="19"/>
                <w:szCs w:val="19"/>
              </w:rPr>
              <w:t>Incorrect selection of input data for the preparation of the Study of the Optimal Network of Lines and incorrect definition of the conditions and criteria for the selection of the carrier</w:t>
            </w:r>
          </w:p>
        </w:tc>
        <w:tc>
          <w:tcPr>
            <w:tcW w:w="2153" w:type="dxa"/>
          </w:tcPr>
          <w:p w14:paraId="7160C276" w14:textId="77777777" w:rsidR="00EA377E" w:rsidRPr="00AE69E0" w:rsidRDefault="00EA377E" w:rsidP="00F71F27">
            <w:pPr>
              <w:spacing w:after="0"/>
              <w:jc w:val="center"/>
              <w:rPr>
                <w:sz w:val="19"/>
                <w:szCs w:val="19"/>
              </w:rPr>
            </w:pPr>
            <w:r w:rsidRPr="00AE69E0">
              <w:rPr>
                <w:sz w:val="19"/>
                <w:szCs w:val="19"/>
              </w:rPr>
              <w:t>Medium</w:t>
            </w:r>
          </w:p>
        </w:tc>
        <w:tc>
          <w:tcPr>
            <w:tcW w:w="4292" w:type="dxa"/>
          </w:tcPr>
          <w:p w14:paraId="28111C69" w14:textId="77777777" w:rsidR="00EA377E" w:rsidRPr="00AE69E0" w:rsidRDefault="00EA377E" w:rsidP="00F71F27">
            <w:pPr>
              <w:spacing w:after="0"/>
              <w:rPr>
                <w:sz w:val="19"/>
                <w:szCs w:val="19"/>
              </w:rPr>
            </w:pPr>
            <w:r w:rsidRPr="00AE69E0">
              <w:rPr>
                <w:sz w:val="19"/>
                <w:szCs w:val="19"/>
              </w:rPr>
              <w:t>Development of the Study of the Optimal Network of Lines based on the proposal of minimum service quality standards;</w:t>
            </w:r>
          </w:p>
          <w:p w14:paraId="337B9F38" w14:textId="77777777" w:rsidR="00EA377E" w:rsidRPr="00AE69E0" w:rsidRDefault="00EA377E" w:rsidP="00F71F27">
            <w:pPr>
              <w:spacing w:after="0"/>
              <w:rPr>
                <w:sz w:val="19"/>
                <w:szCs w:val="19"/>
              </w:rPr>
            </w:pPr>
            <w:r w:rsidRPr="00AE69E0">
              <w:rPr>
                <w:sz w:val="19"/>
                <w:szCs w:val="19"/>
              </w:rPr>
              <w:t>Careful determination of conditions and criteria for choosing a carrier;</w:t>
            </w:r>
          </w:p>
          <w:p w14:paraId="2897EE3A" w14:textId="77777777" w:rsidR="00EA377E" w:rsidRPr="00AE69E0" w:rsidRDefault="00EA377E" w:rsidP="00F71F27">
            <w:pPr>
              <w:spacing w:after="0"/>
              <w:rPr>
                <w:sz w:val="19"/>
                <w:szCs w:val="19"/>
              </w:rPr>
            </w:pPr>
            <w:r w:rsidRPr="00AE69E0">
              <w:rPr>
                <w:sz w:val="19"/>
                <w:szCs w:val="19"/>
              </w:rPr>
              <w:t>Cross-subsidies;</w:t>
            </w:r>
          </w:p>
          <w:p w14:paraId="679AFA77" w14:textId="77777777" w:rsidR="00EA377E" w:rsidRPr="00AE69E0" w:rsidRDefault="00EA377E" w:rsidP="00F71F27">
            <w:pPr>
              <w:spacing w:after="0"/>
              <w:rPr>
                <w:sz w:val="19"/>
                <w:szCs w:val="19"/>
              </w:rPr>
            </w:pPr>
            <w:r w:rsidRPr="00AE69E0">
              <w:rPr>
                <w:sz w:val="19"/>
                <w:szCs w:val="19"/>
              </w:rPr>
              <w:t>Duration of the concession.</w:t>
            </w:r>
          </w:p>
        </w:tc>
      </w:tr>
      <w:tr w:rsidR="00EA377E" w:rsidRPr="00AE69E0" w14:paraId="3D2B1022" w14:textId="77777777" w:rsidTr="00AE69E0">
        <w:tc>
          <w:tcPr>
            <w:tcW w:w="3194" w:type="dxa"/>
          </w:tcPr>
          <w:p w14:paraId="4D63B638" w14:textId="77777777" w:rsidR="00EA377E" w:rsidRPr="00AE69E0" w:rsidRDefault="00EA377E" w:rsidP="00F71F27">
            <w:pPr>
              <w:spacing w:after="0"/>
              <w:rPr>
                <w:sz w:val="19"/>
                <w:szCs w:val="19"/>
              </w:rPr>
            </w:pPr>
            <w:r w:rsidRPr="00AE69E0">
              <w:rPr>
                <w:sz w:val="19"/>
                <w:szCs w:val="19"/>
              </w:rPr>
              <w:t>Insufficiently good operation of the monitoring and control system</w:t>
            </w:r>
          </w:p>
        </w:tc>
        <w:tc>
          <w:tcPr>
            <w:tcW w:w="2153" w:type="dxa"/>
          </w:tcPr>
          <w:p w14:paraId="055256B8" w14:textId="77777777" w:rsidR="00EA377E" w:rsidRPr="00AE69E0" w:rsidRDefault="00EA377E" w:rsidP="00F71F27">
            <w:pPr>
              <w:spacing w:after="0"/>
              <w:jc w:val="center"/>
              <w:rPr>
                <w:sz w:val="19"/>
                <w:szCs w:val="19"/>
              </w:rPr>
            </w:pPr>
            <w:r w:rsidRPr="00AE69E0">
              <w:rPr>
                <w:sz w:val="19"/>
                <w:szCs w:val="19"/>
              </w:rPr>
              <w:t>High</w:t>
            </w:r>
          </w:p>
        </w:tc>
        <w:tc>
          <w:tcPr>
            <w:tcW w:w="4292" w:type="dxa"/>
          </w:tcPr>
          <w:p w14:paraId="42D57230" w14:textId="77777777" w:rsidR="00EA377E" w:rsidRPr="00AE69E0" w:rsidRDefault="00EA377E" w:rsidP="00F71F27">
            <w:pPr>
              <w:spacing w:after="0"/>
              <w:rPr>
                <w:sz w:val="19"/>
                <w:szCs w:val="19"/>
              </w:rPr>
            </w:pPr>
            <w:r w:rsidRPr="00AE69E0">
              <w:rPr>
                <w:sz w:val="19"/>
                <w:szCs w:val="19"/>
              </w:rPr>
              <w:t>Introduction of a system for monitoring and control;</w:t>
            </w:r>
          </w:p>
          <w:p w14:paraId="118A6EC3" w14:textId="77777777" w:rsidR="00EA377E" w:rsidRPr="00AE69E0" w:rsidRDefault="00EA377E" w:rsidP="00F71F27">
            <w:pPr>
              <w:spacing w:after="0"/>
              <w:rPr>
                <w:sz w:val="19"/>
                <w:szCs w:val="19"/>
              </w:rPr>
            </w:pPr>
            <w:r w:rsidRPr="00AE69E0">
              <w:rPr>
                <w:sz w:val="19"/>
                <w:szCs w:val="19"/>
              </w:rPr>
              <w:t>Close cooperation with inspection bodies and punishment of violators;</w:t>
            </w:r>
          </w:p>
          <w:p w14:paraId="06C7E1B8" w14:textId="77777777" w:rsidR="00EA377E" w:rsidRPr="00AE69E0" w:rsidRDefault="00EA377E" w:rsidP="00F71F27">
            <w:pPr>
              <w:spacing w:after="0"/>
              <w:rPr>
                <w:sz w:val="19"/>
                <w:szCs w:val="19"/>
              </w:rPr>
            </w:pPr>
            <w:r w:rsidRPr="00AE69E0">
              <w:rPr>
                <w:sz w:val="19"/>
                <w:szCs w:val="19"/>
              </w:rPr>
              <w:t>Observance of contractual relations by all carriers and provision of services according to the criteria defined by the contract</w:t>
            </w:r>
          </w:p>
        </w:tc>
      </w:tr>
      <w:tr w:rsidR="00EA377E" w:rsidRPr="00AE69E0" w14:paraId="0F77DEBF" w14:textId="77777777" w:rsidTr="00AE69E0">
        <w:tc>
          <w:tcPr>
            <w:tcW w:w="3194" w:type="dxa"/>
          </w:tcPr>
          <w:p w14:paraId="3816BC59" w14:textId="77777777" w:rsidR="00EA377E" w:rsidRPr="00AE69E0" w:rsidRDefault="00EA377E" w:rsidP="00F71F27">
            <w:pPr>
              <w:spacing w:after="0"/>
              <w:rPr>
                <w:sz w:val="19"/>
                <w:szCs w:val="19"/>
              </w:rPr>
            </w:pPr>
            <w:r w:rsidRPr="00AE69E0">
              <w:rPr>
                <w:sz w:val="19"/>
                <w:szCs w:val="19"/>
              </w:rPr>
              <w:t>Delay in the implementation of project activities</w:t>
            </w:r>
          </w:p>
        </w:tc>
        <w:tc>
          <w:tcPr>
            <w:tcW w:w="2153" w:type="dxa"/>
          </w:tcPr>
          <w:p w14:paraId="5B446D8F" w14:textId="77777777" w:rsidR="00EA377E" w:rsidRPr="00AE69E0" w:rsidRDefault="00EA377E" w:rsidP="00F71F27">
            <w:pPr>
              <w:spacing w:after="0"/>
              <w:jc w:val="center"/>
              <w:rPr>
                <w:sz w:val="19"/>
                <w:szCs w:val="19"/>
              </w:rPr>
            </w:pPr>
            <w:r w:rsidRPr="00AE69E0">
              <w:rPr>
                <w:sz w:val="19"/>
                <w:szCs w:val="19"/>
              </w:rPr>
              <w:t>Medium</w:t>
            </w:r>
          </w:p>
        </w:tc>
        <w:tc>
          <w:tcPr>
            <w:tcW w:w="4292" w:type="dxa"/>
          </w:tcPr>
          <w:p w14:paraId="6B2BEEDF" w14:textId="77777777" w:rsidR="00EA377E" w:rsidRPr="00AE69E0" w:rsidRDefault="00EA377E" w:rsidP="00F71F27">
            <w:pPr>
              <w:spacing w:after="0"/>
              <w:rPr>
                <w:sz w:val="19"/>
                <w:szCs w:val="19"/>
              </w:rPr>
            </w:pPr>
            <w:r w:rsidRPr="00AE69E0">
              <w:rPr>
                <w:sz w:val="19"/>
                <w:szCs w:val="19"/>
              </w:rPr>
              <w:t>More efficient project coordination and implementation</w:t>
            </w:r>
          </w:p>
        </w:tc>
      </w:tr>
    </w:tbl>
    <w:p w14:paraId="04A8F113" w14:textId="77777777" w:rsidR="00EA377E" w:rsidRPr="00100DFA" w:rsidRDefault="00EA377E" w:rsidP="00EA377E">
      <w:pPr>
        <w:spacing w:after="60"/>
        <w:rPr>
          <w:rFonts w:eastAsia="Times New Roman" w:cs="Times New Roman"/>
          <w:szCs w:val="24"/>
          <w:lang w:val="sr-Cyrl-RS"/>
        </w:rPr>
      </w:pPr>
    </w:p>
    <w:p w14:paraId="60351568" w14:textId="00E426E5" w:rsidR="00EA377E" w:rsidRPr="00F71F27" w:rsidRDefault="00C970F3" w:rsidP="00EA377E">
      <w:pPr>
        <w:keepNext/>
        <w:keepLines/>
        <w:spacing w:before="120"/>
        <w:outlineLvl w:val="1"/>
        <w:rPr>
          <w:rFonts w:eastAsia="MS PGothic" w:cs="Times New Roman"/>
          <w:b/>
          <w:color w:val="000000"/>
          <w:szCs w:val="24"/>
          <w:lang w:val="en-US"/>
        </w:rPr>
      </w:pPr>
      <w:bookmarkStart w:id="113" w:name="_Toc155635132"/>
      <w:bookmarkStart w:id="114" w:name="_Toc155793393"/>
      <w:bookmarkStart w:id="115" w:name="_Toc156201394"/>
      <w:r w:rsidRPr="00F71F27">
        <w:rPr>
          <w:rFonts w:eastAsia="MS PGothic" w:cs="Times New Roman"/>
          <w:b/>
          <w:color w:val="000000"/>
          <w:szCs w:val="24"/>
          <w:lang w:val="en-US"/>
        </w:rPr>
        <w:lastRenderedPageBreak/>
        <w:t>5.3. HUMAN CAPITAL AND SOCIAL POLICY</w:t>
      </w:r>
      <w:bookmarkEnd w:id="113"/>
      <w:bookmarkEnd w:id="114"/>
      <w:bookmarkEnd w:id="115"/>
    </w:p>
    <w:p w14:paraId="6F8316C3" w14:textId="77777777" w:rsidR="00EA377E" w:rsidRPr="00F71F27" w:rsidRDefault="00EA377E" w:rsidP="00F71F27">
      <w:pPr>
        <w:pStyle w:val="NormalWeb"/>
        <w:spacing w:before="120" w:beforeAutospacing="0" w:after="120" w:afterAutospacing="0"/>
        <w:rPr>
          <w:rFonts w:eastAsiaTheme="minorEastAsia"/>
          <w:b/>
          <w:lang w:val="sr-Cyrl"/>
        </w:rPr>
      </w:pPr>
      <w:r w:rsidRPr="00F71F27">
        <w:rPr>
          <w:rFonts w:eastAsiaTheme="minorEastAsia"/>
          <w:b/>
          <w:lang w:val="sr-Cyrl"/>
        </w:rPr>
        <w:t>a) Analysis of the main obstacles</w:t>
      </w:r>
    </w:p>
    <w:p w14:paraId="130D2AD5" w14:textId="488DC44C"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116" w:name="_Toc155635133"/>
      <w:bookmarkStart w:id="117" w:name="_Toc155793394"/>
      <w:bookmarkStart w:id="118" w:name="_Toc156201395"/>
      <w:r w:rsidRPr="00E138DB">
        <w:rPr>
          <w:rFonts w:eastAsiaTheme="majorEastAsia" w:cstheme="majorBidi"/>
          <w:b/>
          <w:lang w:val="sr-Cyrl-RS"/>
        </w:rPr>
        <w:t>5.3.1 Area EDUCATION AND SKILLS</w:t>
      </w:r>
      <w:bookmarkEnd w:id="116"/>
      <w:bookmarkEnd w:id="117"/>
      <w:bookmarkEnd w:id="118"/>
    </w:p>
    <w:p w14:paraId="7B30E7BF"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systemic improvement of education</w:t>
      </w:r>
      <w:r w:rsidRPr="00100DFA">
        <w:rPr>
          <w:rFonts w:eastAsia="Times New Roman" w:cs="Times New Roman"/>
          <w:szCs w:val="24"/>
        </w:rPr>
        <w:t xml:space="preserve"> in the Republic of Serbia is being conducted in accordance with the Strategy for the Development of Education, with the aim of increasing the coverage of children's education at all levels, reducing the drop-out rate of sensitive groups from educational circles, providing better student achievements, better quality programmes (the response of the education system to the demands of the labour market) and better support for teachers.</w:t>
      </w:r>
    </w:p>
    <w:p w14:paraId="1E377756"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A continuous increase in the number of children is recorded in programmes of preschool education.</w:t>
      </w:r>
      <w:r w:rsidRPr="00100DFA">
        <w:rPr>
          <w:rFonts w:eastAsia="Times New Roman" w:cs="Times New Roman"/>
          <w:szCs w:val="24"/>
        </w:rPr>
        <w:t xml:space="preserve"> The number of children aged six months to 6.5 years at this level of education was 229,030 in the 2022/2023 school year, of which 111,005 (48.5%) were girls and 118,025 (51.5%) were boys. The coverage of children in programmes of preschool education varies depending on age</w:t>
      </w:r>
      <w:r w:rsidRPr="00100DFA">
        <w:rPr>
          <w:rFonts w:eastAsia="Times New Roman" w:cs="Times New Roman"/>
          <w:szCs w:val="24"/>
          <w:vertAlign w:val="superscript"/>
          <w:lang w:val="sr-Cyrl-RS"/>
        </w:rPr>
        <w:footnoteReference w:id="125"/>
      </w:r>
      <w:r w:rsidRPr="00100DFA">
        <w:rPr>
          <w:rFonts w:eastAsia="Times New Roman" w:cs="Times New Roman"/>
          <w:szCs w:val="24"/>
        </w:rPr>
        <w:t>, and the largest coverage is in the year before starting school. Almost 63,000 children attended the compulsory preparatory preschool programme, for children aged 5.5 and up to starting school, in the 2022/2023 school year, which represents a coverage of 97.3%</w:t>
      </w:r>
      <w:r w:rsidRPr="00100DFA">
        <w:rPr>
          <w:rFonts w:eastAsia="Times New Roman" w:cs="Times New Roman"/>
          <w:szCs w:val="24"/>
          <w:vertAlign w:val="superscript"/>
          <w:lang w:val="sr-Cyrl-RS"/>
        </w:rPr>
        <w:footnoteReference w:id="126"/>
      </w:r>
      <w:r w:rsidRPr="00100DFA">
        <w:rPr>
          <w:rFonts w:eastAsia="Times New Roman" w:cs="Times New Roman"/>
          <w:szCs w:val="24"/>
        </w:rPr>
        <w:t>.</w:t>
      </w:r>
    </w:p>
    <w:p w14:paraId="50E9D5EA"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population of students in primary education is continuously decreasing due to the negative demographic trend of the population of the Republic of Serbia.</w:t>
      </w:r>
      <w:r w:rsidRPr="00100DFA">
        <w:rPr>
          <w:rFonts w:eastAsia="Times New Roman" w:cs="Times New Roman"/>
          <w:szCs w:val="24"/>
        </w:rPr>
        <w:t xml:space="preserve"> At the beginning of the</w:t>
      </w:r>
      <w:r w:rsidRPr="00100DFA">
        <w:rPr>
          <w:rFonts w:eastAsia="Times New Roman" w:cs="Times New Roman"/>
          <w:szCs w:val="24"/>
          <w:u w:val="single"/>
        </w:rPr>
        <w:t xml:space="preserve"> 2022/2023</w:t>
      </w:r>
      <w:r w:rsidRPr="00100DFA">
        <w:rPr>
          <w:rFonts w:eastAsia="Times New Roman" w:cs="Times New Roman"/>
          <w:szCs w:val="24"/>
        </w:rPr>
        <w:t xml:space="preserve"> school year, there were </w:t>
      </w:r>
      <w:r w:rsidRPr="00100DFA">
        <w:rPr>
          <w:rFonts w:eastAsia="Times New Roman" w:cs="Times New Roman"/>
          <w:b/>
          <w:bCs/>
          <w:szCs w:val="24"/>
          <w:u w:val="single"/>
        </w:rPr>
        <w:t>505,247</w:t>
      </w:r>
      <w:r w:rsidRPr="00100DFA">
        <w:rPr>
          <w:rFonts w:eastAsia="Times New Roman" w:cs="Times New Roman"/>
          <w:b/>
          <w:bCs/>
          <w:szCs w:val="24"/>
        </w:rPr>
        <w:t xml:space="preserve"> students</w:t>
      </w:r>
      <w:r w:rsidRPr="00100DFA">
        <w:rPr>
          <w:rFonts w:eastAsia="Times New Roman" w:cs="Times New Roman"/>
          <w:b/>
          <w:bCs/>
          <w:szCs w:val="24"/>
          <w:vertAlign w:val="superscript"/>
          <w:lang w:val="sr-Cyrl-RS"/>
        </w:rPr>
        <w:footnoteReference w:id="127"/>
      </w:r>
      <w:r w:rsidRPr="00100DFA">
        <w:rPr>
          <w:rFonts w:eastAsia="Times New Roman" w:cs="Times New Roman"/>
          <w:szCs w:val="24"/>
        </w:rPr>
        <w:t xml:space="preserve"> in </w:t>
      </w:r>
      <w:r w:rsidRPr="00100DFA">
        <w:rPr>
          <w:rFonts w:eastAsia="Times New Roman" w:cs="Times New Roman"/>
          <w:szCs w:val="24"/>
          <w:u w:val="single"/>
        </w:rPr>
        <w:t>3,206</w:t>
      </w:r>
      <w:r w:rsidRPr="00100DFA">
        <w:rPr>
          <w:rFonts w:eastAsia="Times New Roman" w:cs="Times New Roman"/>
          <w:szCs w:val="24"/>
        </w:rPr>
        <w:t xml:space="preserve"> regular primary schools</w:t>
      </w:r>
      <w:r w:rsidRPr="00100DFA">
        <w:rPr>
          <w:rFonts w:eastAsia="Times New Roman" w:cs="Times New Roman"/>
          <w:szCs w:val="24"/>
          <w:vertAlign w:val="superscript"/>
          <w:lang w:val="sr-Latn-RS"/>
        </w:rPr>
        <w:footnoteReference w:id="128"/>
      </w:r>
      <w:r w:rsidRPr="00100DFA">
        <w:rPr>
          <w:rFonts w:eastAsia="Times New Roman" w:cs="Times New Roman"/>
          <w:szCs w:val="24"/>
        </w:rPr>
        <w:t xml:space="preserve"> (</w:t>
      </w:r>
      <w:r w:rsidRPr="00100DFA">
        <w:rPr>
          <w:rFonts w:eastAsia="Times New Roman" w:cs="Times New Roman"/>
          <w:szCs w:val="24"/>
          <w:u w:val="single"/>
        </w:rPr>
        <w:t>245,443</w:t>
      </w:r>
      <w:r w:rsidRPr="00100DFA">
        <w:rPr>
          <w:rFonts w:eastAsia="Times New Roman" w:cs="Times New Roman"/>
          <w:szCs w:val="24"/>
        </w:rPr>
        <w:t xml:space="preserve"> or </w:t>
      </w:r>
      <w:r w:rsidRPr="00100DFA">
        <w:rPr>
          <w:rFonts w:eastAsia="Times New Roman" w:cs="Times New Roman"/>
          <w:szCs w:val="24"/>
          <w:u w:val="single"/>
        </w:rPr>
        <w:t xml:space="preserve">48.6% </w:t>
      </w:r>
      <w:r w:rsidRPr="00100DFA">
        <w:rPr>
          <w:rFonts w:eastAsia="Times New Roman" w:cs="Times New Roman"/>
          <w:szCs w:val="24"/>
        </w:rPr>
        <w:t xml:space="preserve">female students; </w:t>
      </w:r>
      <w:r w:rsidRPr="00100DFA">
        <w:rPr>
          <w:rFonts w:eastAsia="Times New Roman" w:cs="Times New Roman"/>
          <w:szCs w:val="24"/>
          <w:u w:val="single"/>
        </w:rPr>
        <w:t>259,804</w:t>
      </w:r>
      <w:r w:rsidRPr="00100DFA">
        <w:rPr>
          <w:rFonts w:eastAsia="Times New Roman" w:cs="Times New Roman"/>
          <w:szCs w:val="24"/>
        </w:rPr>
        <w:t xml:space="preserve"> or 51.4% male students), and </w:t>
      </w:r>
      <w:r w:rsidRPr="00100DFA">
        <w:rPr>
          <w:rFonts w:eastAsia="Times New Roman" w:cs="Times New Roman"/>
          <w:szCs w:val="24"/>
          <w:u w:val="single"/>
        </w:rPr>
        <w:t>63,230</w:t>
      </w:r>
      <w:r w:rsidRPr="00100DFA">
        <w:rPr>
          <w:rFonts w:eastAsia="Times New Roman" w:cs="Times New Roman"/>
          <w:szCs w:val="24"/>
        </w:rPr>
        <w:t xml:space="preserve"> new schoolchildren enrolled in the first grade. Despite the fact that primary education is mandatory, </w:t>
      </w:r>
      <w:r w:rsidRPr="00100DFA">
        <w:rPr>
          <w:rFonts w:eastAsia="Times New Roman" w:cs="Times New Roman"/>
          <w:b/>
          <w:bCs/>
          <w:szCs w:val="24"/>
        </w:rPr>
        <w:t>children's coverage is still not complete</w:t>
      </w:r>
      <w:r w:rsidRPr="00100DFA">
        <w:rPr>
          <w:rFonts w:eastAsia="Times New Roman" w:cs="Times New Roman"/>
          <w:szCs w:val="24"/>
        </w:rPr>
        <w:t xml:space="preserve">, as evidenced by the rate of primary education coverage, which was </w:t>
      </w:r>
      <w:r w:rsidRPr="00100DFA">
        <w:rPr>
          <w:rFonts w:eastAsia="Times New Roman" w:cs="Times New Roman"/>
          <w:b/>
          <w:bCs/>
          <w:szCs w:val="24"/>
        </w:rPr>
        <w:t>95.2% in 2022.</w:t>
      </w:r>
    </w:p>
    <w:p w14:paraId="35C04A46"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As of the 2022/2023 school year, </w:t>
      </w:r>
      <w:r w:rsidRPr="00100DFA">
        <w:rPr>
          <w:rFonts w:eastAsia="Times New Roman" w:cs="Times New Roman"/>
          <w:b/>
          <w:bCs/>
          <w:szCs w:val="24"/>
        </w:rPr>
        <w:t>a new concept of the final exam in primary education was introduced</w:t>
      </w:r>
      <w:r w:rsidRPr="00100DFA">
        <w:rPr>
          <w:rFonts w:eastAsia="Times New Roman" w:cs="Times New Roman"/>
          <w:szCs w:val="24"/>
        </w:rPr>
        <w:t xml:space="preserve">. The final exam now includes three tests: mother tongue, Mathematics and one of the offered subjects that the student chooses (Biology, Geography, History, Physics, Chemistry). Also, as of the mentioned school year, every student shall choose </w:t>
      </w:r>
      <w:r w:rsidRPr="00100DFA">
        <w:rPr>
          <w:rFonts w:eastAsia="Times New Roman" w:cs="Times New Roman"/>
          <w:b/>
          <w:bCs/>
          <w:szCs w:val="24"/>
        </w:rPr>
        <w:t>and attend four different programmes of free teaching activities</w:t>
      </w:r>
      <w:r w:rsidRPr="00100DFA">
        <w:rPr>
          <w:rFonts w:eastAsia="Times New Roman" w:cs="Times New Roman"/>
          <w:szCs w:val="24"/>
        </w:rPr>
        <w:t xml:space="preserve"> during the second cycle of primary school education (from the fifth to the eighth grade). The programmes Exercise for Health, Life Skills</w:t>
      </w:r>
      <w:r w:rsidRPr="00100DFA">
        <w:rPr>
          <w:rFonts w:eastAsia="Times New Roman" w:cs="Times New Roman"/>
          <w:i/>
          <w:iCs/>
          <w:szCs w:val="24"/>
        </w:rPr>
        <w:t xml:space="preserve"> </w:t>
      </w:r>
      <w:r w:rsidRPr="00100DFA">
        <w:rPr>
          <w:rFonts w:eastAsia="Times New Roman" w:cs="Times New Roman"/>
          <w:szCs w:val="24"/>
        </w:rPr>
        <w:t>and</w:t>
      </w:r>
      <w:r w:rsidRPr="00100DFA">
        <w:rPr>
          <w:rFonts w:eastAsia="Times New Roman" w:cs="Times New Roman"/>
          <w:i/>
          <w:iCs/>
          <w:szCs w:val="24"/>
        </w:rPr>
        <w:t xml:space="preserve"> </w:t>
      </w:r>
      <w:r w:rsidRPr="00100DFA">
        <w:rPr>
          <w:rFonts w:eastAsia="Times New Roman" w:cs="Times New Roman"/>
          <w:szCs w:val="24"/>
        </w:rPr>
        <w:t>Media Literacy (for the 5</w:t>
      </w:r>
      <w:r w:rsidRPr="00100DFA">
        <w:rPr>
          <w:rFonts w:eastAsia="Times New Roman" w:cs="Times New Roman"/>
          <w:szCs w:val="24"/>
          <w:vertAlign w:val="superscript"/>
        </w:rPr>
        <w:t>th</w:t>
      </w:r>
      <w:r w:rsidRPr="00100DFA">
        <w:rPr>
          <w:rFonts w:eastAsia="Times New Roman" w:cs="Times New Roman"/>
          <w:szCs w:val="24"/>
        </w:rPr>
        <w:t xml:space="preserve"> and 6</w:t>
      </w:r>
      <w:r w:rsidRPr="00100DFA">
        <w:rPr>
          <w:rFonts w:eastAsia="Times New Roman" w:cs="Times New Roman"/>
          <w:szCs w:val="24"/>
          <w:vertAlign w:val="superscript"/>
        </w:rPr>
        <w:t>th</w:t>
      </w:r>
      <w:r w:rsidRPr="00100DFA">
        <w:rPr>
          <w:rFonts w:eastAsia="Times New Roman" w:cs="Times New Roman"/>
          <w:szCs w:val="24"/>
        </w:rPr>
        <w:t xml:space="preserve"> grades), and Entrepreneurship, My Environment</w:t>
      </w:r>
      <w:r w:rsidRPr="00100DFA">
        <w:rPr>
          <w:rFonts w:eastAsia="Times New Roman" w:cs="Times New Roman"/>
          <w:i/>
          <w:iCs/>
          <w:szCs w:val="24"/>
        </w:rPr>
        <w:t xml:space="preserve"> </w:t>
      </w:r>
      <w:r w:rsidRPr="00100DFA">
        <w:rPr>
          <w:rFonts w:eastAsia="Times New Roman" w:cs="Times New Roman"/>
          <w:szCs w:val="24"/>
        </w:rPr>
        <w:t>and Art (for the 7</w:t>
      </w:r>
      <w:r w:rsidRPr="00100DFA">
        <w:rPr>
          <w:rFonts w:eastAsia="Times New Roman" w:cs="Times New Roman"/>
          <w:szCs w:val="24"/>
          <w:vertAlign w:val="superscript"/>
        </w:rPr>
        <w:t>th</w:t>
      </w:r>
      <w:r w:rsidRPr="00100DFA">
        <w:rPr>
          <w:rFonts w:eastAsia="Times New Roman" w:cs="Times New Roman"/>
          <w:szCs w:val="24"/>
        </w:rPr>
        <w:t xml:space="preserve"> and 8</w:t>
      </w:r>
      <w:r w:rsidRPr="00100DFA">
        <w:rPr>
          <w:rFonts w:eastAsia="Times New Roman" w:cs="Times New Roman"/>
          <w:szCs w:val="24"/>
          <w:vertAlign w:val="superscript"/>
        </w:rPr>
        <w:t>th</w:t>
      </w:r>
      <w:r w:rsidRPr="00100DFA">
        <w:rPr>
          <w:rFonts w:eastAsia="Times New Roman" w:cs="Times New Roman"/>
          <w:szCs w:val="24"/>
        </w:rPr>
        <w:t xml:space="preserve"> grade) have been prepared by the Institute for the Improvement of Education; on the other hand Home Economics, Drawing, Painting and Sculpting, Guardians of Nature, By Music Through Life</w:t>
      </w:r>
      <w:r w:rsidRPr="00100DFA">
        <w:rPr>
          <w:rFonts w:eastAsia="Times New Roman" w:cs="Times New Roman"/>
          <w:i/>
          <w:iCs/>
          <w:szCs w:val="24"/>
        </w:rPr>
        <w:t xml:space="preserve"> </w:t>
      </w:r>
      <w:r w:rsidRPr="00100DFA">
        <w:rPr>
          <w:rFonts w:eastAsia="Times New Roman" w:cs="Times New Roman"/>
          <w:szCs w:val="24"/>
        </w:rPr>
        <w:t>and Save Our Planet (for the 5</w:t>
      </w:r>
      <w:r w:rsidRPr="00100DFA">
        <w:rPr>
          <w:rFonts w:eastAsia="Times New Roman" w:cs="Times New Roman"/>
          <w:szCs w:val="24"/>
          <w:vertAlign w:val="superscript"/>
        </w:rPr>
        <w:t>th</w:t>
      </w:r>
      <w:r w:rsidRPr="00100DFA">
        <w:rPr>
          <w:rFonts w:eastAsia="Times New Roman" w:cs="Times New Roman"/>
          <w:szCs w:val="24"/>
        </w:rPr>
        <w:t xml:space="preserve"> and 6</w:t>
      </w:r>
      <w:r w:rsidRPr="00100DFA">
        <w:rPr>
          <w:rFonts w:eastAsia="Times New Roman" w:cs="Times New Roman"/>
          <w:szCs w:val="24"/>
          <w:vertAlign w:val="superscript"/>
        </w:rPr>
        <w:t>th</w:t>
      </w:r>
      <w:r w:rsidRPr="00100DFA">
        <w:rPr>
          <w:rFonts w:eastAsia="Times New Roman" w:cs="Times New Roman"/>
          <w:szCs w:val="24"/>
        </w:rPr>
        <w:t xml:space="preserve"> grades) and Philosophy with Children (for the 7</w:t>
      </w:r>
      <w:r w:rsidRPr="00100DFA">
        <w:rPr>
          <w:rFonts w:eastAsia="Times New Roman" w:cs="Times New Roman"/>
          <w:szCs w:val="24"/>
          <w:vertAlign w:val="superscript"/>
        </w:rPr>
        <w:t>th</w:t>
      </w:r>
      <w:r w:rsidRPr="00100DFA">
        <w:rPr>
          <w:rFonts w:eastAsia="Times New Roman" w:cs="Times New Roman"/>
          <w:szCs w:val="24"/>
        </w:rPr>
        <w:t xml:space="preserve"> and 8</w:t>
      </w:r>
      <w:r w:rsidRPr="00100DFA">
        <w:rPr>
          <w:rFonts w:eastAsia="Times New Roman" w:cs="Times New Roman"/>
          <w:szCs w:val="24"/>
          <w:vertAlign w:val="superscript"/>
        </w:rPr>
        <w:t>th</w:t>
      </w:r>
      <w:r w:rsidRPr="00100DFA">
        <w:rPr>
          <w:rFonts w:eastAsia="Times New Roman" w:cs="Times New Roman"/>
          <w:szCs w:val="24"/>
        </w:rPr>
        <w:t xml:space="preserve"> grades) have been prepared by professional societies</w:t>
      </w:r>
      <w:r w:rsidRPr="00100DFA">
        <w:rPr>
          <w:rFonts w:eastAsia="Times New Roman" w:cs="Times New Roman"/>
          <w:szCs w:val="24"/>
          <w:vertAlign w:val="superscript"/>
          <w:lang w:val="sr-Cyrl-RS"/>
        </w:rPr>
        <w:footnoteReference w:id="129"/>
      </w:r>
      <w:r w:rsidRPr="00100DFA">
        <w:rPr>
          <w:rFonts w:eastAsia="Times New Roman" w:cs="Times New Roman"/>
          <w:szCs w:val="24"/>
        </w:rPr>
        <w:t>.</w:t>
      </w:r>
    </w:p>
    <w:p w14:paraId="2CEE3839"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number of students attending secondary schools is relatively constant. 234,919</w:t>
      </w:r>
      <w:r w:rsidRPr="00100DFA">
        <w:rPr>
          <w:rFonts w:eastAsia="Times New Roman" w:cs="Times New Roman"/>
          <w:b/>
          <w:bCs/>
          <w:szCs w:val="24"/>
          <w:vertAlign w:val="superscript"/>
          <w:lang w:val="sr-Cyrl-RS"/>
        </w:rPr>
        <w:footnoteReference w:id="130"/>
      </w:r>
      <w:r w:rsidRPr="00100DFA">
        <w:rPr>
          <w:rFonts w:eastAsia="Times New Roman" w:cs="Times New Roman"/>
          <w:szCs w:val="24"/>
        </w:rPr>
        <w:t xml:space="preserve"> students attended regular </w:t>
      </w:r>
      <w:r w:rsidRPr="00100DFA">
        <w:rPr>
          <w:rFonts w:eastAsia="Times New Roman" w:cs="Times New Roman"/>
          <w:b/>
          <w:bCs/>
          <w:szCs w:val="24"/>
        </w:rPr>
        <w:t>secondary schools</w:t>
      </w:r>
      <w:r w:rsidRPr="00100DFA">
        <w:rPr>
          <w:rFonts w:eastAsia="Times New Roman" w:cs="Times New Roman"/>
          <w:szCs w:val="24"/>
        </w:rPr>
        <w:t xml:space="preserve"> in the 2022/2023 school year (116,982 or 49.8% female students; 117,937 or 50.2% male students). 28.1% of students attended general secondary education institutions - secondary school, and 71.9% of students attended vocational secondary education institutions.</w:t>
      </w:r>
    </w:p>
    <w:p w14:paraId="49EF9F8C"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Acquisition, improvement and development of competences in accordance with the needs of the labour market are also provided by </w:t>
      </w:r>
      <w:r w:rsidRPr="00100DFA">
        <w:rPr>
          <w:rFonts w:eastAsia="Times New Roman" w:cs="Times New Roman"/>
          <w:b/>
          <w:bCs/>
          <w:szCs w:val="24"/>
        </w:rPr>
        <w:t>dual education</w:t>
      </w:r>
      <w:r w:rsidRPr="00100DFA">
        <w:rPr>
          <w:rFonts w:eastAsia="Times New Roman" w:cs="Times New Roman"/>
          <w:szCs w:val="24"/>
        </w:rPr>
        <w:t xml:space="preserve">, which </w:t>
      </w:r>
      <w:r w:rsidRPr="00100DFA">
        <w:rPr>
          <w:rFonts w:eastAsia="Times New Roman" w:cs="Times New Roman"/>
          <w:b/>
          <w:bCs/>
          <w:szCs w:val="24"/>
        </w:rPr>
        <w:t>is experiencing continuous growth</w:t>
      </w:r>
      <w:r w:rsidRPr="00100DFA">
        <w:rPr>
          <w:rFonts w:eastAsia="Times New Roman" w:cs="Times New Roman"/>
          <w:b/>
          <w:bCs/>
          <w:szCs w:val="24"/>
          <w:vertAlign w:val="superscript"/>
          <w:lang w:val="sr-Cyrl-RS"/>
        </w:rPr>
        <w:footnoteReference w:id="131"/>
      </w:r>
      <w:r w:rsidRPr="00100DFA">
        <w:rPr>
          <w:rFonts w:eastAsia="Times New Roman" w:cs="Times New Roman"/>
          <w:b/>
          <w:bCs/>
          <w:szCs w:val="24"/>
        </w:rPr>
        <w:t xml:space="preserve"> </w:t>
      </w:r>
      <w:r w:rsidRPr="00100DFA">
        <w:rPr>
          <w:rFonts w:eastAsia="Times New Roman" w:cs="Times New Roman"/>
          <w:szCs w:val="24"/>
        </w:rPr>
        <w:t xml:space="preserve"> </w:t>
      </w:r>
      <w:r w:rsidRPr="00100DFA">
        <w:rPr>
          <w:rFonts w:eastAsia="Times New Roman" w:cs="Times New Roman"/>
          <w:b/>
          <w:bCs/>
          <w:szCs w:val="24"/>
        </w:rPr>
        <w:t xml:space="preserve">The number of companies </w:t>
      </w:r>
      <w:r w:rsidRPr="00100DFA">
        <w:rPr>
          <w:rFonts w:eastAsia="Times New Roman" w:cs="Times New Roman"/>
          <w:szCs w:val="24"/>
        </w:rPr>
        <w:t xml:space="preserve">participating in the dual education system has increased to </w:t>
      </w:r>
      <w:r w:rsidRPr="00100DFA">
        <w:rPr>
          <w:rFonts w:eastAsia="Times New Roman" w:cs="Times New Roman"/>
          <w:b/>
          <w:bCs/>
          <w:szCs w:val="24"/>
        </w:rPr>
        <w:t>950</w:t>
      </w:r>
      <w:r w:rsidRPr="00100DFA">
        <w:rPr>
          <w:rFonts w:eastAsia="Times New Roman" w:cs="Times New Roman"/>
          <w:szCs w:val="24"/>
        </w:rPr>
        <w:t xml:space="preserve"> by August 2023. </w:t>
      </w:r>
      <w:r w:rsidRPr="00100DFA">
        <w:rPr>
          <w:rFonts w:eastAsia="Times New Roman" w:cs="Times New Roman"/>
          <w:b/>
          <w:bCs/>
          <w:szCs w:val="24"/>
        </w:rPr>
        <w:t>The number of dual education qualifications</w:t>
      </w:r>
      <w:r w:rsidRPr="00100DFA">
        <w:rPr>
          <w:rFonts w:eastAsia="Times New Roman" w:cs="Times New Roman"/>
          <w:szCs w:val="24"/>
        </w:rPr>
        <w:t xml:space="preserve"> increased to </w:t>
      </w:r>
      <w:r w:rsidRPr="00100DFA">
        <w:rPr>
          <w:rFonts w:eastAsia="Times New Roman" w:cs="Times New Roman"/>
          <w:b/>
          <w:bCs/>
          <w:szCs w:val="24"/>
        </w:rPr>
        <w:t>73</w:t>
      </w:r>
      <w:r w:rsidRPr="00100DFA">
        <w:rPr>
          <w:rFonts w:eastAsia="Times New Roman" w:cs="Times New Roman"/>
          <w:szCs w:val="24"/>
        </w:rPr>
        <w:t xml:space="preserve"> in the 2023/2024 school year, and around </w:t>
      </w:r>
      <w:r w:rsidRPr="00100DFA">
        <w:rPr>
          <w:rFonts w:eastAsia="Times New Roman" w:cs="Times New Roman"/>
          <w:b/>
          <w:bCs/>
          <w:szCs w:val="24"/>
        </w:rPr>
        <w:t>186 secondary vocational schools</w:t>
      </w:r>
      <w:r w:rsidRPr="00100DFA">
        <w:rPr>
          <w:rFonts w:eastAsia="Times New Roman" w:cs="Times New Roman"/>
          <w:szCs w:val="24"/>
        </w:rPr>
        <w:t xml:space="preserve"> are involved in the implementation of dual education. So far, the system of dual education has included about </w:t>
      </w:r>
      <w:r w:rsidRPr="00100DFA">
        <w:rPr>
          <w:rFonts w:eastAsia="Times New Roman" w:cs="Times New Roman"/>
          <w:b/>
          <w:bCs/>
          <w:szCs w:val="24"/>
        </w:rPr>
        <w:t>16 thousand students</w:t>
      </w:r>
      <w:r w:rsidRPr="00100DFA">
        <w:rPr>
          <w:rFonts w:eastAsia="Times New Roman" w:cs="Times New Roman"/>
          <w:szCs w:val="24"/>
        </w:rPr>
        <w:t xml:space="preserve">. Dual education is </w:t>
      </w:r>
      <w:r w:rsidRPr="00100DFA">
        <w:rPr>
          <w:rFonts w:eastAsia="Times New Roman" w:cs="Times New Roman"/>
          <w:szCs w:val="24"/>
        </w:rPr>
        <w:lastRenderedPageBreak/>
        <w:t>most represented in the sectors of the metal and mechanical engineering industry (especially car industry), food, textile, wood, construction, electrical engineering, tourism and catering, trade and transport (logistics and shipping, air traffic). The economy is mostly looking for qualifications such as a locksmith-welder, industrial mechanic, machining operator, but tradespeople, as well as cooks and waiters, are also needed. Mechatronics technicians, technicians for computer control of CNC machines, as well as motor vehicle mechanics are also in demand.</w:t>
      </w:r>
    </w:p>
    <w:p w14:paraId="08C8AA96"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At the level of higher education, the number of students has been growing in recent years</w:t>
      </w:r>
      <w:r w:rsidRPr="00100DFA">
        <w:rPr>
          <w:rFonts w:eastAsia="Times New Roman" w:cs="Times New Roman"/>
          <w:szCs w:val="24"/>
        </w:rPr>
        <w:t xml:space="preserve">, whereby the number of students in academic studies is increasing, while the number in vocational studies is at a constant level. The number of young people included in the higher education system was </w:t>
      </w:r>
      <w:r w:rsidRPr="00100DFA">
        <w:rPr>
          <w:rFonts w:eastAsia="Times New Roman" w:cs="Times New Roman"/>
          <w:b/>
          <w:bCs/>
          <w:szCs w:val="24"/>
        </w:rPr>
        <w:t>248,508</w:t>
      </w:r>
      <w:r w:rsidRPr="00100DFA">
        <w:rPr>
          <w:rFonts w:eastAsia="Times New Roman" w:cs="Times New Roman"/>
          <w:szCs w:val="24"/>
        </w:rPr>
        <w:t xml:space="preserve"> in the </w:t>
      </w:r>
      <w:r w:rsidRPr="00100DFA">
        <w:rPr>
          <w:rFonts w:eastAsia="Times New Roman" w:cs="Times New Roman"/>
          <w:b/>
          <w:bCs/>
          <w:szCs w:val="24"/>
        </w:rPr>
        <w:t>2022/2023 school</w:t>
      </w:r>
      <w:r w:rsidRPr="00100DFA">
        <w:rPr>
          <w:rFonts w:eastAsia="Times New Roman" w:cs="Times New Roman"/>
          <w:szCs w:val="24"/>
        </w:rPr>
        <w:t xml:space="preserve"> year (145,666 or 58.6% female students; 102,842 or 41.4% male students), of which 84.4% represent students enrolled in academic studies, and 15.6% of students attend vocational studies. For the </w:t>
      </w:r>
      <w:r w:rsidRPr="00100DFA">
        <w:rPr>
          <w:rFonts w:eastAsia="Times New Roman" w:cs="Times New Roman"/>
          <w:b/>
          <w:bCs/>
          <w:szCs w:val="24"/>
        </w:rPr>
        <w:t>dual</w:t>
      </w:r>
      <w:r w:rsidRPr="00100DFA">
        <w:rPr>
          <w:rFonts w:eastAsia="Times New Roman" w:cs="Times New Roman"/>
          <w:szCs w:val="24"/>
        </w:rPr>
        <w:t xml:space="preserve"> </w:t>
      </w:r>
      <w:r w:rsidRPr="00100DFA">
        <w:rPr>
          <w:rFonts w:eastAsia="Times New Roman" w:cs="Times New Roman"/>
          <w:b/>
          <w:szCs w:val="24"/>
        </w:rPr>
        <w:t>study model</w:t>
      </w:r>
      <w:r w:rsidRPr="00100DFA">
        <w:rPr>
          <w:rFonts w:eastAsia="Times New Roman" w:cs="Times New Roman"/>
          <w:szCs w:val="24"/>
        </w:rPr>
        <w:t xml:space="preserve">, </w:t>
      </w:r>
      <w:r w:rsidRPr="00100DFA">
        <w:rPr>
          <w:rFonts w:eastAsia="Times New Roman" w:cs="Times New Roman"/>
          <w:b/>
          <w:bCs/>
          <w:szCs w:val="24"/>
        </w:rPr>
        <w:t>46 study programmes</w:t>
      </w:r>
      <w:r w:rsidRPr="00100DFA">
        <w:rPr>
          <w:rFonts w:eastAsia="Times New Roman" w:cs="Times New Roman"/>
          <w:szCs w:val="24"/>
        </w:rPr>
        <w:t xml:space="preserve"> have been accredited, which are implemented at </w:t>
      </w:r>
      <w:r w:rsidRPr="00100DFA">
        <w:rPr>
          <w:rFonts w:eastAsia="Times New Roman" w:cs="Times New Roman"/>
          <w:b/>
          <w:bCs/>
          <w:szCs w:val="24"/>
        </w:rPr>
        <w:t>11 higher education institutions</w:t>
      </w:r>
      <w:r w:rsidRPr="00100DFA">
        <w:rPr>
          <w:rFonts w:eastAsia="Times New Roman" w:cs="Times New Roman"/>
          <w:szCs w:val="24"/>
        </w:rPr>
        <w:t xml:space="preserve">, in cooperation with </w:t>
      </w:r>
      <w:r w:rsidRPr="00100DFA">
        <w:rPr>
          <w:rFonts w:eastAsia="Times New Roman" w:cs="Times New Roman"/>
          <w:b/>
          <w:bCs/>
          <w:szCs w:val="24"/>
        </w:rPr>
        <w:t>99 companies</w:t>
      </w:r>
      <w:r w:rsidRPr="00100DFA">
        <w:rPr>
          <w:rFonts w:eastAsia="Times New Roman" w:cs="Times New Roman"/>
          <w:szCs w:val="24"/>
        </w:rPr>
        <w:t>.</w:t>
      </w:r>
    </w:p>
    <w:p w14:paraId="1544DF1D"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fact that the University of Belgrade has been on the Shanghai list</w:t>
      </w:r>
      <w:r w:rsidRPr="00100DFA">
        <w:rPr>
          <w:rFonts w:eastAsia="Times New Roman" w:cs="Times New Roman"/>
          <w:b/>
          <w:bCs/>
          <w:szCs w:val="24"/>
          <w:vertAlign w:val="superscript"/>
          <w:lang w:val="sr-Cyrl-RS"/>
        </w:rPr>
        <w:footnoteReference w:id="132"/>
      </w:r>
      <w:r w:rsidRPr="00100DFA">
        <w:rPr>
          <w:rFonts w:eastAsia="Times New Roman" w:cs="Times New Roman"/>
          <w:b/>
          <w:bCs/>
          <w:szCs w:val="24"/>
        </w:rPr>
        <w:t xml:space="preserve"> </w:t>
      </w:r>
      <w:r w:rsidRPr="00100DFA">
        <w:rPr>
          <w:rFonts w:eastAsia="Times New Roman" w:cs="Times New Roman"/>
          <w:szCs w:val="24"/>
        </w:rPr>
        <w:t xml:space="preserve">of the </w:t>
      </w:r>
      <w:r w:rsidRPr="00100DFA">
        <w:rPr>
          <w:rFonts w:eastAsia="Times New Roman" w:cs="Times New Roman"/>
          <w:b/>
          <w:szCs w:val="24"/>
        </w:rPr>
        <w:t>best universities</w:t>
      </w:r>
      <w:r w:rsidRPr="00100DFA">
        <w:rPr>
          <w:rFonts w:eastAsia="Times New Roman" w:cs="Times New Roman"/>
          <w:szCs w:val="24"/>
        </w:rPr>
        <w:t xml:space="preserve"> for ten years speaks for the quality of higher education institutions in the Republic of Serbia. In the most recent list, the University of Belgrade was placed between the 401</w:t>
      </w:r>
      <w:r w:rsidRPr="00100DFA">
        <w:rPr>
          <w:rFonts w:eastAsia="Times New Roman" w:cs="Times New Roman"/>
          <w:szCs w:val="24"/>
          <w:vertAlign w:val="superscript"/>
        </w:rPr>
        <w:t>st</w:t>
      </w:r>
      <w:r w:rsidRPr="00100DFA">
        <w:rPr>
          <w:rFonts w:eastAsia="Times New Roman" w:cs="Times New Roman"/>
          <w:szCs w:val="24"/>
        </w:rPr>
        <w:t xml:space="preserve"> and 500</w:t>
      </w:r>
      <w:r w:rsidRPr="00100DFA">
        <w:rPr>
          <w:rFonts w:eastAsia="Times New Roman" w:cs="Times New Roman"/>
          <w:szCs w:val="24"/>
          <w:vertAlign w:val="superscript"/>
        </w:rPr>
        <w:t>th</w:t>
      </w:r>
      <w:r w:rsidRPr="00100DFA">
        <w:rPr>
          <w:rFonts w:eastAsia="Times New Roman" w:cs="Times New Roman"/>
          <w:szCs w:val="24"/>
        </w:rPr>
        <w:t xml:space="preserve"> places out of the 1,000 ranked universities in the world, where it is among the first 500 universities in 13 out of a total of 54 scientific areas by which scientific fields are ranked. The best ranking was achieved in the field of food science and food technology (between 51</w:t>
      </w:r>
      <w:r w:rsidRPr="00100DFA">
        <w:rPr>
          <w:rFonts w:eastAsia="Times New Roman" w:cs="Times New Roman"/>
          <w:szCs w:val="24"/>
          <w:vertAlign w:val="superscript"/>
        </w:rPr>
        <w:t>st</w:t>
      </w:r>
      <w:r w:rsidRPr="00100DFA">
        <w:rPr>
          <w:rFonts w:eastAsia="Times New Roman" w:cs="Times New Roman"/>
          <w:szCs w:val="24"/>
        </w:rPr>
        <w:t xml:space="preserve"> and 75</w:t>
      </w:r>
      <w:r w:rsidRPr="00100DFA">
        <w:rPr>
          <w:rFonts w:eastAsia="Times New Roman" w:cs="Times New Roman"/>
          <w:szCs w:val="24"/>
          <w:vertAlign w:val="superscript"/>
        </w:rPr>
        <w:t>th</w:t>
      </w:r>
      <w:r w:rsidRPr="00100DFA">
        <w:rPr>
          <w:rFonts w:eastAsia="Times New Roman" w:cs="Times New Roman"/>
          <w:szCs w:val="24"/>
        </w:rPr>
        <w:t xml:space="preserve"> place). The University of Novi Sad is ranked between the 901</w:t>
      </w:r>
      <w:r w:rsidRPr="00100DFA">
        <w:rPr>
          <w:rFonts w:eastAsia="Times New Roman" w:cs="Times New Roman"/>
          <w:szCs w:val="24"/>
          <w:vertAlign w:val="superscript"/>
        </w:rPr>
        <w:t>st</w:t>
      </w:r>
      <w:r w:rsidRPr="00100DFA">
        <w:rPr>
          <w:rFonts w:eastAsia="Times New Roman" w:cs="Times New Roman"/>
          <w:szCs w:val="24"/>
        </w:rPr>
        <w:t xml:space="preserve"> and 1000</w:t>
      </w:r>
      <w:r w:rsidRPr="00100DFA">
        <w:rPr>
          <w:rFonts w:eastAsia="Times New Roman" w:cs="Times New Roman"/>
          <w:szCs w:val="24"/>
          <w:vertAlign w:val="superscript"/>
        </w:rPr>
        <w:t>th</w:t>
      </w:r>
      <w:r w:rsidRPr="00100DFA">
        <w:rPr>
          <w:rFonts w:eastAsia="Times New Roman" w:cs="Times New Roman"/>
          <w:szCs w:val="24"/>
        </w:rPr>
        <w:t xml:space="preserve"> positions of this list.</w:t>
      </w:r>
    </w:p>
    <w:p w14:paraId="0E300BDE"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Public expenditures for education amount to 3.1% of GDP</w:t>
      </w:r>
      <w:r w:rsidRPr="00100DFA">
        <w:rPr>
          <w:rFonts w:eastAsia="Times New Roman" w:cs="Times New Roman"/>
          <w:szCs w:val="24"/>
        </w:rPr>
        <w:t xml:space="preserve"> for 2023, which makes the level of these expenditures constant in the last decade, but it is below the average of public allocations at the EU level (which is around 4.8% of GDP). In total budget expenditures, education expenditures account for 11.8%</w:t>
      </w:r>
      <w:r w:rsidRPr="00100DFA">
        <w:rPr>
          <w:rFonts w:eastAsia="Times New Roman" w:cs="Times New Roman"/>
          <w:szCs w:val="24"/>
          <w:vertAlign w:val="superscript"/>
          <w:lang w:val="sr-Cyrl-RS"/>
        </w:rPr>
        <w:footnoteReference w:id="133"/>
      </w:r>
      <w:r w:rsidRPr="00100DFA">
        <w:rPr>
          <w:rFonts w:eastAsia="Times New Roman" w:cs="Times New Roman"/>
          <w:szCs w:val="24"/>
        </w:rPr>
        <w:t>.</w:t>
      </w:r>
    </w:p>
    <w:p w14:paraId="6443FD31"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Given the existing skills mismatch in the labour market, investment in adult education is needed.</w:t>
      </w:r>
      <w:r w:rsidRPr="00100DFA">
        <w:rPr>
          <w:rFonts w:eastAsia="Times New Roman" w:cs="Times New Roman"/>
          <w:szCs w:val="24"/>
        </w:rPr>
        <w:t xml:space="preserve"> </w:t>
      </w:r>
      <w:r w:rsidRPr="00100DFA">
        <w:rPr>
          <w:rFonts w:eastAsia="Times New Roman" w:cs="Times New Roman"/>
          <w:b/>
          <w:bCs/>
          <w:szCs w:val="24"/>
        </w:rPr>
        <w:t>The rate of participation in education and training</w:t>
      </w:r>
      <w:r w:rsidRPr="00100DFA">
        <w:rPr>
          <w:rFonts w:eastAsia="Times New Roman" w:cs="Times New Roman"/>
          <w:szCs w:val="24"/>
        </w:rPr>
        <w:t xml:space="preserve"> of the population aged 25-64 in the Republic of Serbia was </w:t>
      </w:r>
      <w:r w:rsidRPr="00100DFA">
        <w:rPr>
          <w:rFonts w:eastAsia="Times New Roman" w:cs="Times New Roman"/>
          <w:b/>
          <w:bCs/>
          <w:szCs w:val="24"/>
        </w:rPr>
        <w:t>5.2% in 2022</w:t>
      </w:r>
      <w:r w:rsidRPr="00100DFA">
        <w:rPr>
          <w:rFonts w:eastAsia="Times New Roman" w:cs="Times New Roman"/>
          <w:b/>
          <w:bCs/>
          <w:szCs w:val="24"/>
          <w:vertAlign w:val="superscript"/>
          <w:lang w:val="sr-Cyrl-RS"/>
        </w:rPr>
        <w:footnoteReference w:id="134"/>
      </w:r>
      <w:r w:rsidRPr="00100DFA">
        <w:rPr>
          <w:rFonts w:eastAsia="Times New Roman" w:cs="Times New Roman"/>
          <w:b/>
          <w:bCs/>
          <w:szCs w:val="24"/>
        </w:rPr>
        <w:t xml:space="preserve"> ,</w:t>
      </w:r>
      <w:r w:rsidRPr="00100DFA">
        <w:rPr>
          <w:rFonts w:eastAsia="Times New Roman" w:cs="Times New Roman"/>
          <w:szCs w:val="24"/>
        </w:rPr>
        <w:t xml:space="preserve"> which is significantly lower (about 2.29 times) than the average rate in the EU (EU-27 11.9%). Quality assurance in non-formal education is achieved through a training system at a </w:t>
      </w:r>
      <w:r w:rsidRPr="00100DFA">
        <w:rPr>
          <w:rFonts w:eastAsia="Times New Roman" w:cs="Times New Roman"/>
          <w:b/>
          <w:bCs/>
          <w:szCs w:val="24"/>
        </w:rPr>
        <w:t>publicly recognised organiser of adult education activities</w:t>
      </w:r>
      <w:r w:rsidRPr="00100DFA">
        <w:rPr>
          <w:rFonts w:eastAsia="Times New Roman" w:cs="Times New Roman"/>
          <w:szCs w:val="24"/>
        </w:rPr>
        <w:t xml:space="preserve">. </w:t>
      </w:r>
      <w:r w:rsidRPr="00100DFA">
        <w:rPr>
          <w:rFonts w:eastAsia="Times New Roman" w:cs="Times New Roman"/>
          <w:b/>
          <w:bCs/>
          <w:szCs w:val="24"/>
        </w:rPr>
        <w:t>156 institutions</w:t>
      </w:r>
      <w:r w:rsidRPr="00100DFA">
        <w:rPr>
          <w:rFonts w:eastAsia="Times New Roman" w:cs="Times New Roman"/>
          <w:szCs w:val="24"/>
        </w:rPr>
        <w:t xml:space="preserve"> for the implementation of </w:t>
      </w:r>
      <w:r w:rsidRPr="00100DFA">
        <w:rPr>
          <w:rFonts w:eastAsia="Times New Roman" w:cs="Times New Roman"/>
          <w:b/>
          <w:bCs/>
          <w:szCs w:val="24"/>
        </w:rPr>
        <w:t>666 accredited non-formal education programmes</w:t>
      </w:r>
      <w:r w:rsidRPr="00100DFA">
        <w:rPr>
          <w:rFonts w:eastAsia="Times New Roman" w:cs="Times New Roman"/>
          <w:szCs w:val="24"/>
        </w:rPr>
        <w:t xml:space="preserve"> have this status</w:t>
      </w:r>
      <w:r w:rsidRPr="00100DFA">
        <w:rPr>
          <w:rFonts w:eastAsia="Times New Roman" w:cs="Times New Roman"/>
          <w:b/>
          <w:bCs/>
          <w:szCs w:val="24"/>
          <w:vertAlign w:val="superscript"/>
          <w:lang w:val="sr-Cyrl-RS"/>
        </w:rPr>
        <w:footnoteReference w:id="135"/>
      </w:r>
      <w:r w:rsidRPr="00100DFA">
        <w:rPr>
          <w:rFonts w:eastAsia="Times New Roman" w:cs="Times New Roman"/>
          <w:szCs w:val="24"/>
        </w:rPr>
        <w:t>.</w:t>
      </w:r>
    </w:p>
    <w:p w14:paraId="1F552DD3"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According to the results of the </w:t>
      </w:r>
      <w:r w:rsidRPr="00100DFA">
        <w:rPr>
          <w:rFonts w:eastAsia="Times New Roman" w:cs="Times New Roman"/>
          <w:b/>
          <w:bCs/>
          <w:szCs w:val="24"/>
        </w:rPr>
        <w:t>PISA test</w:t>
      </w:r>
      <w:r w:rsidRPr="00100DFA">
        <w:rPr>
          <w:rFonts w:eastAsia="Times New Roman" w:cs="Times New Roman"/>
          <w:szCs w:val="24"/>
        </w:rPr>
        <w:t xml:space="preserve"> for 2018, the average score of Serbia on the mathematical literacy scale was 448 points, on the reading literacy scale 439 points, and </w:t>
      </w:r>
      <w:r w:rsidRPr="00100DFA">
        <w:rPr>
          <w:rFonts w:eastAsia="Times New Roman" w:cs="Times New Roman"/>
          <w:b/>
          <w:bCs/>
          <w:szCs w:val="24"/>
        </w:rPr>
        <w:t>on the scientific literacy scale 440 points</w:t>
      </w:r>
      <w:r w:rsidRPr="00100DFA">
        <w:rPr>
          <w:rFonts w:eastAsia="Times New Roman" w:cs="Times New Roman"/>
          <w:b/>
          <w:bCs/>
          <w:szCs w:val="24"/>
          <w:vertAlign w:val="superscript"/>
          <w:lang w:val="sr-Cyrl-RS"/>
        </w:rPr>
        <w:footnoteReference w:id="136"/>
      </w:r>
      <w:r w:rsidRPr="00100DFA">
        <w:rPr>
          <w:rFonts w:eastAsia="Times New Roman" w:cs="Times New Roman"/>
          <w:szCs w:val="24"/>
        </w:rPr>
        <w:t>. These results show progress compared to previous cycles of testing, but Serbia still lags behind the average of the OECD countries in these areas (where the average achievement is around 500 points), indicating the need for continuous improvement of the education system in order to achieve better results and ensure quality education for all students.</w:t>
      </w:r>
    </w:p>
    <w:p w14:paraId="21CBB625"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Efforts to </w:t>
      </w:r>
      <w:r w:rsidRPr="00100DFA">
        <w:rPr>
          <w:rFonts w:eastAsia="Times New Roman" w:cs="Times New Roman"/>
          <w:b/>
          <w:bCs/>
          <w:szCs w:val="24"/>
        </w:rPr>
        <w:t>increase student interest in science, technology, engineering and mathematics</w:t>
      </w:r>
      <w:r w:rsidRPr="00100DFA">
        <w:rPr>
          <w:rFonts w:eastAsia="Times New Roman" w:cs="Times New Roman"/>
          <w:szCs w:val="24"/>
        </w:rPr>
        <w:t xml:space="preserve">  (STEM</w:t>
      </w:r>
      <w:r w:rsidRPr="00100DFA">
        <w:rPr>
          <w:rFonts w:eastAsia="Times New Roman" w:cs="Times New Roman"/>
          <w:szCs w:val="24"/>
          <w:vertAlign w:val="superscript"/>
          <w:lang w:val="sr-Cyrl-RS"/>
        </w:rPr>
        <w:footnoteReference w:id="137"/>
      </w:r>
      <w:r w:rsidRPr="00100DFA">
        <w:rPr>
          <w:rFonts w:eastAsia="Times New Roman" w:cs="Times New Roman"/>
          <w:szCs w:val="24"/>
        </w:rPr>
        <w:t xml:space="preserve">) are growing because of their proven potential to drive economic growth. EU-specific quantitative data varies, but numerous studies, including those funded by the European Commission, show a positive </w:t>
      </w:r>
      <w:r w:rsidRPr="00100DFA">
        <w:rPr>
          <w:rFonts w:eastAsia="Times New Roman" w:cs="Times New Roman"/>
          <w:b/>
          <w:bCs/>
          <w:szCs w:val="24"/>
        </w:rPr>
        <w:t>impact of the availability of laboratory work to students on those students' future employability, STEM-related career choices</w:t>
      </w:r>
      <w:r w:rsidRPr="00100DFA">
        <w:rPr>
          <w:rFonts w:eastAsia="Times New Roman" w:cs="Times New Roman"/>
          <w:szCs w:val="24"/>
        </w:rPr>
        <w:t>, and higher education success in these fields.</w:t>
      </w:r>
    </w:p>
    <w:p w14:paraId="1F176FA7"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lastRenderedPageBreak/>
        <w:t xml:space="preserve">Although modern and relevant curricula for three subjects - </w:t>
      </w:r>
      <w:r w:rsidRPr="00100DFA">
        <w:rPr>
          <w:rFonts w:eastAsia="Times New Roman" w:cs="Times New Roman"/>
          <w:b/>
          <w:bCs/>
          <w:szCs w:val="24"/>
        </w:rPr>
        <w:t>Physics, Chemistry and Biology</w:t>
      </w:r>
      <w:r w:rsidRPr="00100DFA">
        <w:rPr>
          <w:rFonts w:eastAsia="Times New Roman" w:cs="Times New Roman"/>
          <w:szCs w:val="24"/>
        </w:rPr>
        <w:t xml:space="preserve"> have been adopted in the Republic of Serbia, as well as regulations prescribing practical and laboratory work for students, the data collected through the Unified Information System of Education, as well as through a comprehensive direct survey, show insufficient equipment of </w:t>
      </w:r>
      <w:r w:rsidRPr="00100DFA">
        <w:rPr>
          <w:rFonts w:eastAsia="Times New Roman" w:cs="Times New Roman"/>
          <w:b/>
          <w:bCs/>
          <w:szCs w:val="24"/>
        </w:rPr>
        <w:t>almost all primary and grammar schools with</w:t>
      </w:r>
      <w:r w:rsidRPr="00100DFA">
        <w:rPr>
          <w:rFonts w:eastAsia="Times New Roman" w:cs="Times New Roman"/>
          <w:szCs w:val="24"/>
        </w:rPr>
        <w:t xml:space="preserve"> laboratory equipment. The Republic of Serbia will proceed with the procurement of this equipment, with the support of funds from IPA funds.</w:t>
      </w:r>
    </w:p>
    <w:p w14:paraId="612314B6"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A set of proposed educational laws (the Law on Amendments to the Law on the Basics of the Education System, the Law on Amendments to the Law on Primary Education  and the Law on Amendments to the Law on Secondary Education) was adopted in October 2023 aiming to strengthen the educational function of educational institutions and implement a set of measures for better </w:t>
      </w:r>
      <w:r w:rsidRPr="00100DFA">
        <w:rPr>
          <w:rFonts w:eastAsia="Times New Roman" w:cs="Times New Roman"/>
          <w:b/>
          <w:bCs/>
          <w:szCs w:val="24"/>
        </w:rPr>
        <w:t>prevention and more efficient response and action in cases of violence in schools</w:t>
      </w:r>
      <w:r w:rsidRPr="00100DFA">
        <w:rPr>
          <w:rFonts w:eastAsia="Times New Roman" w:cs="Times New Roman"/>
          <w:szCs w:val="24"/>
        </w:rPr>
        <w:t>. With the proposed laws, among other changes, the deadline for the state graduation exam was moved to the 2025/2026 school year.</w:t>
      </w:r>
    </w:p>
    <w:p w14:paraId="19DE690E" w14:textId="2B6E9701"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119" w:name="_Toc155635134"/>
      <w:bookmarkStart w:id="120" w:name="_Toc155793395"/>
      <w:bookmarkStart w:id="121" w:name="_Toc156201396"/>
      <w:r w:rsidRPr="00E138DB">
        <w:rPr>
          <w:rFonts w:eastAsiaTheme="majorEastAsia" w:cstheme="majorBidi"/>
          <w:b/>
          <w:lang w:val="sr-Cyrl-RS"/>
        </w:rPr>
        <w:t>5.3.2 Area EMPLOYMENT AND LABOUR MARKET</w:t>
      </w:r>
      <w:bookmarkEnd w:id="119"/>
      <w:bookmarkEnd w:id="120"/>
      <w:bookmarkEnd w:id="121"/>
    </w:p>
    <w:p w14:paraId="0470F6E3"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labour market remains largely resistant to the impact of geopolitical events.</w:t>
      </w:r>
      <w:r w:rsidRPr="00100DFA">
        <w:rPr>
          <w:rFonts w:eastAsia="Times New Roman" w:cs="Times New Roman"/>
          <w:szCs w:val="24"/>
        </w:rPr>
        <w:t xml:space="preserve"> Positive developments on the labour market are reflected in the growth of employment (registered employment, predominantly in the private sector), while the slowdown in economic activity and inflation are primarily reflected in real incomes and consumption (average gross and net earnings in the period January-September 2023 , grew by 1% in real terms</w:t>
      </w:r>
      <w:r w:rsidRPr="00100DFA">
        <w:rPr>
          <w:rFonts w:eastAsia="Times New Roman" w:cs="Times New Roman"/>
          <w:szCs w:val="24"/>
          <w:vertAlign w:val="superscript"/>
          <w:lang w:val="sr-Cyrl-RS"/>
        </w:rPr>
        <w:footnoteReference w:id="138"/>
      </w:r>
      <w:r w:rsidRPr="00100DFA">
        <w:rPr>
          <w:rFonts w:eastAsia="Times New Roman" w:cs="Times New Roman"/>
          <w:szCs w:val="24"/>
        </w:rPr>
        <w:t>).</w:t>
      </w:r>
    </w:p>
    <w:p w14:paraId="7CBC09CC"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Activity rate</w:t>
      </w:r>
      <w:r w:rsidRPr="00100DFA">
        <w:rPr>
          <w:rFonts w:eastAsia="Times New Roman" w:cs="Times New Roman"/>
          <w:szCs w:val="24"/>
        </w:rPr>
        <w:t xml:space="preserve"> (15+) which is </w:t>
      </w:r>
      <w:r w:rsidRPr="00100DFA">
        <w:rPr>
          <w:rFonts w:eastAsia="Times New Roman" w:cs="Times New Roman"/>
          <w:b/>
          <w:bCs/>
          <w:szCs w:val="24"/>
        </w:rPr>
        <w:t>55.8%</w:t>
      </w:r>
      <w:r w:rsidRPr="00100DFA">
        <w:rPr>
          <w:rFonts w:eastAsia="Times New Roman" w:cs="Times New Roman"/>
          <w:b/>
          <w:bCs/>
          <w:szCs w:val="24"/>
          <w:vertAlign w:val="superscript"/>
          <w:lang w:val="sr-Cyrl-RS"/>
        </w:rPr>
        <w:footnoteReference w:id="139"/>
      </w:r>
      <w:r w:rsidRPr="00100DFA">
        <w:rPr>
          <w:rFonts w:eastAsia="Times New Roman" w:cs="Times New Roman"/>
          <w:szCs w:val="24"/>
        </w:rPr>
        <w:t xml:space="preserve"> in </w:t>
      </w:r>
      <w:r w:rsidRPr="00100DFA">
        <w:rPr>
          <w:rFonts w:eastAsia="Times New Roman" w:cs="Times New Roman"/>
          <w:b/>
          <w:bCs/>
          <w:szCs w:val="24"/>
        </w:rPr>
        <w:t>Q3 2023.</w:t>
      </w:r>
      <w:r w:rsidRPr="00100DFA">
        <w:rPr>
          <w:rFonts w:eastAsia="Times New Roman" w:cs="Times New Roman"/>
          <w:szCs w:val="24"/>
        </w:rPr>
        <w:t xml:space="preserve"> (ЕU-27: 58.1% for the population 15+, Q3 2023, Eurostat) shows an increase of 0.7 p.p. compared to the same quarter of the previous year, while the </w:t>
      </w:r>
      <w:r w:rsidRPr="00100DFA">
        <w:rPr>
          <w:rFonts w:eastAsia="Times New Roman" w:cs="Times New Roman"/>
          <w:b/>
          <w:bCs/>
          <w:szCs w:val="24"/>
        </w:rPr>
        <w:t>number of active</w:t>
      </w:r>
      <w:r w:rsidRPr="00100DFA">
        <w:rPr>
          <w:rFonts w:eastAsia="Times New Roman" w:cs="Times New Roman"/>
          <w:szCs w:val="24"/>
        </w:rPr>
        <w:t xml:space="preserve"> people is </w:t>
      </w:r>
      <w:r w:rsidRPr="00100DFA">
        <w:rPr>
          <w:rFonts w:eastAsia="Times New Roman" w:cs="Times New Roman"/>
          <w:b/>
          <w:bCs/>
          <w:szCs w:val="24"/>
        </w:rPr>
        <w:t>3.17 million</w:t>
      </w:r>
      <w:r w:rsidRPr="00100DFA">
        <w:rPr>
          <w:rFonts w:eastAsia="Times New Roman" w:cs="Times New Roman"/>
          <w:szCs w:val="24"/>
        </w:rPr>
        <w:t xml:space="preserve"> (an increase of 3.9 thousand year-on-year). Women have a lower rate of activity on the labour market (49%) than men (63%), so the </w:t>
      </w:r>
      <w:r w:rsidRPr="00100DFA">
        <w:rPr>
          <w:rFonts w:eastAsia="Times New Roman" w:cs="Times New Roman"/>
          <w:b/>
          <w:bCs/>
          <w:szCs w:val="24"/>
        </w:rPr>
        <w:t>gender gap in the rate of activity</w:t>
      </w:r>
      <w:r w:rsidRPr="00100DFA">
        <w:rPr>
          <w:rFonts w:eastAsia="Times New Roman" w:cs="Times New Roman"/>
          <w:szCs w:val="24"/>
        </w:rPr>
        <w:t xml:space="preserve"> on the labour market amounts to </w:t>
      </w:r>
      <w:r w:rsidRPr="00100DFA">
        <w:rPr>
          <w:rFonts w:eastAsia="Times New Roman" w:cs="Times New Roman"/>
          <w:b/>
          <w:bCs/>
          <w:szCs w:val="24"/>
        </w:rPr>
        <w:t>14 p.p.</w:t>
      </w:r>
    </w:p>
    <w:p w14:paraId="54D0E52C"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Employment rate</w:t>
      </w:r>
      <w:r w:rsidRPr="00100DFA">
        <w:rPr>
          <w:rFonts w:eastAsia="Times New Roman" w:cs="Times New Roman"/>
          <w:szCs w:val="24"/>
        </w:rPr>
        <w:t xml:space="preserve"> (15+) from </w:t>
      </w:r>
      <w:r w:rsidRPr="00100DFA">
        <w:rPr>
          <w:rFonts w:eastAsia="Times New Roman" w:cs="Times New Roman"/>
          <w:b/>
          <w:bCs/>
          <w:szCs w:val="24"/>
        </w:rPr>
        <w:t>50.7%</w:t>
      </w:r>
      <w:r w:rsidRPr="00100DFA">
        <w:rPr>
          <w:rFonts w:eastAsia="Times New Roman" w:cs="Times New Roman"/>
          <w:b/>
          <w:bCs/>
          <w:szCs w:val="24"/>
          <w:vertAlign w:val="superscript"/>
          <w:lang w:val="sr-Cyrl-RS"/>
        </w:rPr>
        <w:footnoteReference w:id="140"/>
      </w:r>
      <w:r w:rsidRPr="00100DFA">
        <w:rPr>
          <w:rFonts w:eastAsia="Times New Roman" w:cs="Times New Roman"/>
          <w:szCs w:val="24"/>
        </w:rPr>
        <w:t xml:space="preserve"> in </w:t>
      </w:r>
      <w:r w:rsidRPr="00100DFA">
        <w:rPr>
          <w:rFonts w:eastAsia="Times New Roman" w:cs="Times New Roman"/>
          <w:b/>
          <w:bCs/>
          <w:szCs w:val="24"/>
        </w:rPr>
        <w:t>Q3 2023.</w:t>
      </w:r>
      <w:r w:rsidRPr="00100DFA">
        <w:rPr>
          <w:rFonts w:eastAsia="Times New Roman" w:cs="Times New Roman"/>
          <w:szCs w:val="24"/>
        </w:rPr>
        <w:t xml:space="preserve"> (ЕU-27: 54.6% for the population 15+, Q3 2023, Eurostat) shows an increase of 0.5 p.p. compared to the same quarter of the previous year, while the </w:t>
      </w:r>
      <w:r w:rsidRPr="00100DFA">
        <w:rPr>
          <w:rFonts w:eastAsia="Times New Roman" w:cs="Times New Roman"/>
          <w:b/>
          <w:bCs/>
          <w:szCs w:val="24"/>
        </w:rPr>
        <w:t>number of employed</w:t>
      </w:r>
      <w:r w:rsidRPr="00100DFA">
        <w:rPr>
          <w:rFonts w:eastAsia="Times New Roman" w:cs="Times New Roman"/>
          <w:szCs w:val="24"/>
        </w:rPr>
        <w:t xml:space="preserve"> people is </w:t>
      </w:r>
      <w:r w:rsidRPr="00100DFA">
        <w:rPr>
          <w:rFonts w:eastAsia="Times New Roman" w:cs="Times New Roman"/>
          <w:b/>
          <w:bCs/>
          <w:szCs w:val="24"/>
        </w:rPr>
        <w:t>2.89 million</w:t>
      </w:r>
      <w:r w:rsidRPr="00100DFA">
        <w:rPr>
          <w:rFonts w:eastAsia="Times New Roman" w:cs="Times New Roman"/>
          <w:szCs w:val="24"/>
        </w:rPr>
        <w:t xml:space="preserve"> (a reduction of 3.1 thousand year-on-year). The employment rate of women is 44.3% and of men is 57.6%, so the g</w:t>
      </w:r>
      <w:r w:rsidRPr="00100DFA">
        <w:rPr>
          <w:rFonts w:eastAsia="Times New Roman" w:cs="Times New Roman"/>
          <w:b/>
          <w:bCs/>
          <w:szCs w:val="24"/>
        </w:rPr>
        <w:t>ender gap in the employment rate</w:t>
      </w:r>
      <w:r w:rsidRPr="00100DFA">
        <w:rPr>
          <w:rFonts w:eastAsia="Times New Roman" w:cs="Times New Roman"/>
          <w:szCs w:val="24"/>
        </w:rPr>
        <w:t xml:space="preserve"> on the labour market is </w:t>
      </w:r>
      <w:r w:rsidRPr="00100DFA">
        <w:rPr>
          <w:rFonts w:eastAsia="Times New Roman" w:cs="Times New Roman"/>
          <w:b/>
          <w:bCs/>
          <w:szCs w:val="24"/>
        </w:rPr>
        <w:t>13.3 p.p.</w:t>
      </w:r>
      <w:r w:rsidRPr="00100DFA">
        <w:rPr>
          <w:rFonts w:eastAsia="Times New Roman" w:cs="Times New Roman"/>
          <w:szCs w:val="24"/>
        </w:rPr>
        <w:t xml:space="preserve"> </w:t>
      </w:r>
      <w:r w:rsidRPr="00100DFA">
        <w:rPr>
          <w:rFonts w:eastAsia="Times New Roman" w:cs="Times New Roman"/>
          <w:b/>
          <w:bCs/>
          <w:szCs w:val="24"/>
        </w:rPr>
        <w:t>Self-employed</w:t>
      </w:r>
      <w:r w:rsidRPr="00100DFA">
        <w:rPr>
          <w:rFonts w:eastAsia="Times New Roman" w:cs="Times New Roman"/>
          <w:szCs w:val="24"/>
        </w:rPr>
        <w:t xml:space="preserve"> (with or without employees) were 22.3% of women and 77.7% of men in </w:t>
      </w:r>
      <w:r w:rsidRPr="00100DFA">
        <w:rPr>
          <w:rFonts w:eastAsia="Times New Roman" w:cs="Times New Roman"/>
          <w:b/>
          <w:bCs/>
          <w:szCs w:val="24"/>
        </w:rPr>
        <w:t>Q3 2023</w:t>
      </w:r>
      <w:r w:rsidRPr="00100DFA">
        <w:rPr>
          <w:rFonts w:eastAsia="Times New Roman" w:cs="Times New Roman"/>
          <w:b/>
          <w:bCs/>
          <w:szCs w:val="24"/>
          <w:vertAlign w:val="superscript"/>
          <w:lang w:val="sr-Cyrl-RS"/>
        </w:rPr>
        <w:footnoteReference w:id="141"/>
      </w:r>
      <w:r w:rsidRPr="00100DFA">
        <w:rPr>
          <w:rFonts w:eastAsia="Times New Roman" w:cs="Times New Roman"/>
          <w:b/>
          <w:bCs/>
          <w:szCs w:val="24"/>
        </w:rPr>
        <w:t xml:space="preserve"> </w:t>
      </w:r>
      <w:r w:rsidRPr="00100DFA">
        <w:rPr>
          <w:rFonts w:eastAsia="Times New Roman" w:cs="Times New Roman"/>
          <w:szCs w:val="24"/>
        </w:rPr>
        <w:t>. When it comes to unpaid family work, women make up the majority with a share of 73.8% in total unpaid family work, while the share of men is 26.2%.</w:t>
      </w:r>
    </w:p>
    <w:p w14:paraId="6CF4B1CE"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w:t>
      </w:r>
      <w:r w:rsidRPr="00100DFA">
        <w:rPr>
          <w:rFonts w:eastAsia="Times New Roman" w:cs="Times New Roman"/>
          <w:b/>
          <w:bCs/>
          <w:szCs w:val="24"/>
        </w:rPr>
        <w:t>average net salary</w:t>
      </w:r>
      <w:r w:rsidRPr="00100DFA">
        <w:rPr>
          <w:rFonts w:eastAsia="Times New Roman" w:cs="Times New Roman"/>
          <w:szCs w:val="24"/>
        </w:rPr>
        <w:t xml:space="preserve"> in September 2023</w:t>
      </w:r>
      <w:r w:rsidRPr="00100DFA">
        <w:rPr>
          <w:rFonts w:eastAsia="Times New Roman" w:cs="Times New Roman"/>
          <w:szCs w:val="24"/>
          <w:vertAlign w:val="superscript"/>
          <w:lang w:val="sr-Cyrl-RS"/>
        </w:rPr>
        <w:footnoteReference w:id="142"/>
      </w:r>
      <w:r w:rsidRPr="00100DFA">
        <w:rPr>
          <w:rFonts w:eastAsia="Times New Roman" w:cs="Times New Roman"/>
          <w:szCs w:val="24"/>
        </w:rPr>
        <w:t xml:space="preserve"> was about 85 thousand dinars (720 EUR), which represents a real growth of 3% YoY. Median net earnings for the same period amounted to slightly less than 66 thousand dinars (557 EUR), which means that 50% of employees earned income up to the stated amount. The </w:t>
      </w:r>
      <w:r w:rsidRPr="00100DFA">
        <w:rPr>
          <w:rFonts w:eastAsia="Times New Roman" w:cs="Times New Roman"/>
          <w:b/>
          <w:bCs/>
          <w:szCs w:val="24"/>
        </w:rPr>
        <w:t>minimum price of work</w:t>
      </w:r>
      <w:r w:rsidRPr="00100DFA">
        <w:rPr>
          <w:rFonts w:eastAsia="Times New Roman" w:cs="Times New Roman"/>
          <w:szCs w:val="24"/>
        </w:rPr>
        <w:t xml:space="preserve"> in 2024, without taxes and contributions for mandatory social insurance, will amount to 271 dinars per working hour, which is an increase of 17.8%. Thus, the minimum salary will average 47,154 dinars (401 EUR) per month. Also, the non-taxable amount of salary was increased to 25,000 dinars per month, which reduced the tax burden.</w:t>
      </w:r>
    </w:p>
    <w:p w14:paraId="02563077"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Unemployment rate</w:t>
      </w:r>
      <w:r w:rsidRPr="00100DFA">
        <w:rPr>
          <w:rFonts w:eastAsia="Times New Roman" w:cs="Times New Roman"/>
          <w:szCs w:val="24"/>
        </w:rPr>
        <w:t xml:space="preserve"> (15+) amounted to </w:t>
      </w:r>
      <w:r w:rsidRPr="00100DFA">
        <w:rPr>
          <w:rFonts w:eastAsia="Times New Roman" w:cs="Times New Roman"/>
          <w:b/>
          <w:bCs/>
          <w:szCs w:val="24"/>
        </w:rPr>
        <w:t>9%</w:t>
      </w:r>
      <w:r w:rsidRPr="00100DFA">
        <w:rPr>
          <w:rFonts w:eastAsia="Times New Roman" w:cs="Times New Roman"/>
          <w:szCs w:val="24"/>
        </w:rPr>
        <w:t xml:space="preserve"> in </w:t>
      </w:r>
      <w:r w:rsidRPr="00100DFA">
        <w:rPr>
          <w:rFonts w:eastAsia="Times New Roman" w:cs="Times New Roman"/>
          <w:b/>
          <w:bCs/>
          <w:szCs w:val="24"/>
        </w:rPr>
        <w:t>Q3 2023.</w:t>
      </w:r>
      <w:r w:rsidRPr="00100DFA">
        <w:rPr>
          <w:rFonts w:eastAsia="Times New Roman" w:cs="Times New Roman"/>
          <w:szCs w:val="24"/>
        </w:rPr>
        <w:t xml:space="preserve"> (ЕU-27: 5.9% for the population 15-74 Q3 2023, Eurostat) remained the same compared to the same quarter of the previous year, while the </w:t>
      </w:r>
      <w:r w:rsidRPr="00100DFA">
        <w:rPr>
          <w:rFonts w:eastAsia="Times New Roman" w:cs="Times New Roman"/>
          <w:b/>
          <w:bCs/>
          <w:szCs w:val="24"/>
        </w:rPr>
        <w:t>number of unemployed amounted to 285.7</w:t>
      </w:r>
      <w:r w:rsidRPr="00100DFA">
        <w:rPr>
          <w:rFonts w:eastAsia="Times New Roman" w:cs="Times New Roman"/>
          <w:szCs w:val="24"/>
        </w:rPr>
        <w:t xml:space="preserve"> million (an increase of 0.9 thousand year-on-year). The unemployment rate of women was 9.6% and of men 8.5%, so the </w:t>
      </w:r>
      <w:r w:rsidRPr="00100DFA">
        <w:rPr>
          <w:rFonts w:eastAsia="Times New Roman" w:cs="Times New Roman"/>
          <w:b/>
          <w:bCs/>
          <w:szCs w:val="24"/>
        </w:rPr>
        <w:t>gender gap in the employment</w:t>
      </w:r>
      <w:r w:rsidRPr="00100DFA">
        <w:rPr>
          <w:rFonts w:eastAsia="Times New Roman" w:cs="Times New Roman"/>
          <w:szCs w:val="24"/>
        </w:rPr>
        <w:t xml:space="preserve"> rate on the labour market is </w:t>
      </w:r>
      <w:r w:rsidRPr="00100DFA">
        <w:rPr>
          <w:rFonts w:eastAsia="Times New Roman" w:cs="Times New Roman"/>
          <w:b/>
          <w:bCs/>
          <w:szCs w:val="24"/>
        </w:rPr>
        <w:t>1.1 p.p.</w:t>
      </w:r>
    </w:p>
    <w:p w14:paraId="3F8DE5D3"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process of demographic aging of the population, characteristic of the Republic of Serbia, is manifested by the low and constantly decreasing participation of young people.</w:t>
      </w:r>
      <w:r w:rsidRPr="00100DFA">
        <w:rPr>
          <w:rFonts w:eastAsia="Times New Roman" w:cs="Times New Roman"/>
          <w:szCs w:val="24"/>
        </w:rPr>
        <w:t xml:space="preserve"> In the Republic </w:t>
      </w:r>
      <w:r w:rsidRPr="00100DFA">
        <w:rPr>
          <w:rFonts w:eastAsia="Times New Roman" w:cs="Times New Roman"/>
          <w:szCs w:val="24"/>
        </w:rPr>
        <w:lastRenderedPageBreak/>
        <w:t xml:space="preserve">of Serbia, there were 1,047,543 young people aged 15-29, of which 535,413 were men (51.1%) and 512,130 were women (48.9%), </w:t>
      </w:r>
      <w:r w:rsidRPr="00100DFA">
        <w:rPr>
          <w:rFonts w:eastAsia="Times New Roman" w:cs="Times New Roman"/>
          <w:b/>
          <w:szCs w:val="24"/>
        </w:rPr>
        <w:t>according to the 2022</w:t>
      </w:r>
      <w:r w:rsidRPr="00100DFA">
        <w:rPr>
          <w:rFonts w:eastAsia="Times New Roman" w:cs="Times New Roman"/>
          <w:szCs w:val="24"/>
        </w:rPr>
        <w:t xml:space="preserve"> census. The number of young residents decreased by about 275 thousand persons or 20.8% in the previous eleven years (between two censuses /2011-2022). </w:t>
      </w:r>
      <w:r w:rsidRPr="00100DFA">
        <w:rPr>
          <w:rFonts w:eastAsia="Times New Roman" w:cs="Times New Roman"/>
          <w:b/>
          <w:bCs/>
          <w:szCs w:val="24"/>
        </w:rPr>
        <w:t>The share of young people</w:t>
      </w:r>
      <w:r w:rsidRPr="00100DFA">
        <w:rPr>
          <w:rFonts w:eastAsia="Times New Roman" w:cs="Times New Roman"/>
          <w:szCs w:val="24"/>
        </w:rPr>
        <w:t xml:space="preserve"> of </w:t>
      </w:r>
      <w:r w:rsidRPr="00100DFA">
        <w:rPr>
          <w:rFonts w:eastAsia="Times New Roman" w:cs="Times New Roman"/>
          <w:b/>
          <w:bCs/>
          <w:szCs w:val="24"/>
        </w:rPr>
        <w:t>15,8%</w:t>
      </w:r>
      <w:r w:rsidRPr="00100DFA">
        <w:rPr>
          <w:rFonts w:eastAsia="Times New Roman" w:cs="Times New Roman"/>
          <w:szCs w:val="24"/>
        </w:rPr>
        <w:t xml:space="preserve"> in the total population also decreased by 2.6 p.p. compared to 2011 (18.4%). In addition to negative natural growth (a consequence of low birth rate and high mortality), there is also a continuous emigration of the population.</w:t>
      </w:r>
    </w:p>
    <w:p w14:paraId="41B6AA05"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Migration in general, youth migration in particular, is seen mostly as a negative phenomenon in society.</w:t>
      </w:r>
      <w:r w:rsidRPr="00100DFA">
        <w:rPr>
          <w:rFonts w:eastAsia="Times New Roman" w:cs="Times New Roman"/>
          <w:szCs w:val="24"/>
        </w:rPr>
        <w:t xml:space="preserve"> The reason for this is the negative migration balance in which young people emigrate from the Republic of Serbia to other countries or where young people leave rural areas as part of internal migration flows and go to cities. Creating an economic and social environment for slowing down the departure of the working-age population, strengthening ties with the diaspora and encouraging their return, as well as attracting foreigners with different educational qualifications, are just some of the measures implemented by the Republic of Serbia, which are part of the planning documents adopted in the previous period.</w:t>
      </w:r>
    </w:p>
    <w:p w14:paraId="17A54E8C"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Unfavourable demographic trends point to the necessity of additional state investment in youth in order to create conditions for a better quality of life in the country. </w:t>
      </w:r>
      <w:r w:rsidRPr="00100DFA">
        <w:rPr>
          <w:rFonts w:eastAsia="Times New Roman" w:cs="Times New Roman"/>
          <w:szCs w:val="24"/>
        </w:rPr>
        <w:t>Given the diversity of needs and challenges faced by young people, in the last two years, measures related to encouraging births, facilitated housing, as well as incentives for young people for entrepreneurship have been adopted.  The Strategy for Youth in the Republic of Serbia for the period from 2023 to 2030 (</w:t>
      </w:r>
      <w:r w:rsidRPr="00100DFA">
        <w:rPr>
          <w:rFonts w:eastAsia="Times New Roman" w:cs="Times New Roman"/>
          <w:i/>
          <w:iCs/>
          <w:szCs w:val="24"/>
        </w:rPr>
        <w:t>Official Gazette of the Republic of Serbia</w:t>
      </w:r>
      <w:r w:rsidRPr="00100DFA">
        <w:rPr>
          <w:rFonts w:eastAsia="Times New Roman" w:cs="Times New Roman"/>
          <w:szCs w:val="24"/>
        </w:rPr>
        <w:t>, No. 9/23) with the priorities of youth policy (February 2023) was adopted, as well as  the Action Plan for the period from 2023 to 2025 for the implementation of the Strategy for Youth in the Republic of Serbia for the period from 2023 to 2030</w:t>
      </w:r>
      <w:r w:rsidRPr="00100DFA">
        <w:rPr>
          <w:rFonts w:eastAsia="Times New Roman" w:cs="Times New Roman"/>
          <w:b/>
          <w:bCs/>
          <w:szCs w:val="24"/>
        </w:rPr>
        <w:t xml:space="preserve"> </w:t>
      </w:r>
      <w:r w:rsidRPr="00100DFA">
        <w:rPr>
          <w:rFonts w:eastAsia="Times New Roman" w:cs="Times New Roman"/>
          <w:szCs w:val="24"/>
        </w:rPr>
        <w:t>(</w:t>
      </w:r>
      <w:r w:rsidRPr="00100DFA">
        <w:rPr>
          <w:rFonts w:eastAsia="Times New Roman" w:cs="Times New Roman"/>
          <w:i/>
          <w:iCs/>
          <w:szCs w:val="24"/>
        </w:rPr>
        <w:t>Official Gazette of the Republic of Serbia</w:t>
      </w:r>
      <w:r w:rsidRPr="00100DFA">
        <w:rPr>
          <w:rFonts w:eastAsia="Times New Roman" w:cs="Times New Roman"/>
          <w:szCs w:val="24"/>
        </w:rPr>
        <w:t>, No. 57/23) (July 2023). Also, the process of drafting  the Draft Law on Youth was started in March 2023 in order to improve the system of financing and co-financing of programmes and projects of public interest within the framework of youth policy; improvement of the coordination of youth policy holders; improvement of the Unified Record of Youth Associations, Associations for the Youth and their Alliances; creating the conditions for the professionalisation and standardisation of youth work, youth offices, youth councils and youth spaces.</w:t>
      </w:r>
    </w:p>
    <w:p w14:paraId="3BC30456"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w:t>
      </w:r>
      <w:r w:rsidRPr="00100DFA">
        <w:rPr>
          <w:rFonts w:eastAsia="Times New Roman" w:cs="Times New Roman"/>
          <w:b/>
          <w:bCs/>
          <w:szCs w:val="24"/>
        </w:rPr>
        <w:t>establishment of youth offices in all local self-government units is an important mechanism for effectively encouraging the development of youth policy at the local level</w:t>
      </w:r>
      <w:r w:rsidRPr="00100DFA">
        <w:rPr>
          <w:rFonts w:eastAsia="Times New Roman" w:cs="Times New Roman"/>
          <w:szCs w:val="24"/>
        </w:rPr>
        <w:t xml:space="preserve"> and greater accessibility to cultural, health, social and other services. 140 youth offices and 78 youth councils</w:t>
      </w:r>
      <w:r w:rsidRPr="00100DFA">
        <w:rPr>
          <w:rFonts w:eastAsia="Times New Roman" w:cs="Times New Roman"/>
          <w:szCs w:val="24"/>
          <w:vertAlign w:val="superscript"/>
          <w:lang w:val="sr-Cyrl-RS"/>
        </w:rPr>
        <w:footnoteReference w:id="143"/>
      </w:r>
      <w:r w:rsidRPr="00100DFA">
        <w:rPr>
          <w:rFonts w:eastAsia="Times New Roman" w:cs="Times New Roman"/>
          <w:szCs w:val="24"/>
        </w:rPr>
        <w:t xml:space="preserve"> were established at the local level. By building, equipping and operating 65 youth clubs, 73 outdoor gyms</w:t>
      </w:r>
      <w:r w:rsidRPr="00100DFA">
        <w:rPr>
          <w:rFonts w:eastAsia="Times New Roman" w:cs="Times New Roman"/>
          <w:szCs w:val="24"/>
          <w:vertAlign w:val="superscript"/>
          <w:lang w:val="sr-Cyrl-RS"/>
        </w:rPr>
        <w:footnoteReference w:id="144"/>
      </w:r>
      <w:r w:rsidRPr="00100DFA">
        <w:rPr>
          <w:rFonts w:eastAsia="Times New Roman" w:cs="Times New Roman"/>
          <w:szCs w:val="24"/>
        </w:rPr>
        <w:t>, as well as small sports fields, conditions have been created for quality leisure time, development of healthy lifestyles, active participation of young people in society, use and creation of cultural content, non-formal education and information adapted to the needs of young people. The number of public spaces for young people is increasing, where activities can be carried out in the local community and young people can be provided with integrated services at the local level.</w:t>
      </w:r>
    </w:p>
    <w:p w14:paraId="438A28EA"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An important partner at the local level for direct work with young people are </w:t>
      </w:r>
      <w:r w:rsidRPr="00100DFA">
        <w:rPr>
          <w:rFonts w:eastAsia="Times New Roman" w:cs="Times New Roman"/>
          <w:b/>
          <w:bCs/>
          <w:szCs w:val="24"/>
        </w:rPr>
        <w:t>youth associations/associations for youth and their alliances, as well as youth workers, who form a network of over 1,700 participants</w:t>
      </w:r>
      <w:r w:rsidRPr="00100DFA">
        <w:rPr>
          <w:rFonts w:eastAsia="Times New Roman" w:cs="Times New Roman"/>
          <w:szCs w:val="24"/>
        </w:rPr>
        <w:t xml:space="preserve"> throughout the Republic of Serbia, from the national to the local level. With their expertise, youth workers can be carriers for the preparation and development of cross-sectoral initiatives. In their work, youth workers pay special attention to young people from vulnerable groups who are no longer in the formal education system and who are most often not informed about the opportunities and possibilities offered to them.</w:t>
      </w:r>
    </w:p>
    <w:p w14:paraId="26507266"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Despite the achieved economic growth and positive trends in the labour market in the Republic of Serbia, the situation of young people in the labour market requires further systemic intervention in order to remove the barriers that stand between young people and the labour market. </w:t>
      </w:r>
      <w:r w:rsidRPr="00100DFA">
        <w:rPr>
          <w:rFonts w:eastAsia="Times New Roman" w:cs="Times New Roman"/>
          <w:szCs w:val="24"/>
        </w:rPr>
        <w:t xml:space="preserve">The share of young people in the labour force is very low by European standards - the activity rate of young people (15-24) was 32.9% in Q3 2023, which is 9.5 p.p. lower than the EU average </w:t>
      </w:r>
      <w:r w:rsidRPr="00100DFA">
        <w:rPr>
          <w:rFonts w:eastAsia="Times New Roman" w:cs="Times New Roman"/>
          <w:szCs w:val="24"/>
        </w:rPr>
        <w:lastRenderedPageBreak/>
        <w:t xml:space="preserve">(EU-27: 42.4%, Q3 2023, Eurostat). The youth employment rate (15-24) was 24.7% in Q3 2023, which is 11.4 p.p. lower than the EU average (EU-27: 36.1%, Q3 2023, Eurostat). The youth unemployment rate (15– 24) amounted to 24.9% in Q3 2023, which is 10 p.p. higher than the youth unemployment rate in the EU (EU-27: 14.9%, Q3 2023, Eurostat). In addition to not being employed, a significant number of young people are also outside the education and training process - in the Republic of Serbia </w:t>
      </w:r>
      <w:r w:rsidRPr="00100DFA">
        <w:rPr>
          <w:rFonts w:eastAsia="Times New Roman" w:cs="Times New Roman"/>
          <w:b/>
          <w:bCs/>
          <w:szCs w:val="24"/>
        </w:rPr>
        <w:t>the NEET</w:t>
      </w:r>
      <w:r w:rsidRPr="00100DFA">
        <w:rPr>
          <w:rFonts w:eastAsia="Times New Roman" w:cs="Times New Roman"/>
          <w:b/>
          <w:bCs/>
          <w:szCs w:val="24"/>
          <w:vertAlign w:val="superscript"/>
          <w:lang w:val="sr-Cyrl-RS"/>
        </w:rPr>
        <w:footnoteReference w:id="145"/>
      </w:r>
      <w:r w:rsidRPr="00100DFA">
        <w:rPr>
          <w:rFonts w:eastAsia="Times New Roman" w:cs="Times New Roman"/>
          <w:b/>
          <w:bCs/>
          <w:szCs w:val="24"/>
        </w:rPr>
        <w:t xml:space="preserve"> </w:t>
      </w:r>
      <w:r w:rsidRPr="00100DFA">
        <w:rPr>
          <w:rFonts w:eastAsia="Times New Roman" w:cs="Times New Roman"/>
          <w:szCs w:val="24"/>
        </w:rPr>
        <w:t xml:space="preserve">rate of young people (15-24) was </w:t>
      </w:r>
      <w:r w:rsidRPr="00100DFA">
        <w:rPr>
          <w:rFonts w:eastAsia="Times New Roman" w:cs="Times New Roman"/>
          <w:b/>
          <w:bCs/>
          <w:szCs w:val="24"/>
        </w:rPr>
        <w:t>12.8%</w:t>
      </w:r>
      <w:r w:rsidRPr="00100DFA">
        <w:rPr>
          <w:rFonts w:eastAsia="Times New Roman" w:cs="Times New Roman"/>
          <w:szCs w:val="24"/>
        </w:rPr>
        <w:t xml:space="preserve"> in Q3 2023, which is higher than the average in the EU (EU-27: 10.1% in Q3 2023, Eurostat), while the NEET rate of young people (15-29) was 15.8% in Q3 2023, which is higher than the EU average (EU-27: 12% in Q3 2023, Eurostat).</w:t>
      </w:r>
    </w:p>
    <w:p w14:paraId="77418147"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After finishing school, young people do not have work experience</w:t>
      </w:r>
      <w:r w:rsidRPr="00100DFA">
        <w:rPr>
          <w:rFonts w:eastAsia="Times New Roman" w:cs="Times New Roman"/>
          <w:szCs w:val="24"/>
        </w:rPr>
        <w:t xml:space="preserve">, and this is often a requirement for establishing an employment relationship, so the </w:t>
      </w:r>
      <w:r w:rsidRPr="00100DFA">
        <w:rPr>
          <w:rFonts w:eastAsia="Times New Roman" w:cs="Times New Roman"/>
          <w:b/>
          <w:bCs/>
          <w:szCs w:val="24"/>
        </w:rPr>
        <w:t>transition from school to the first steady and/or satisfactory job takes a very long time</w:t>
      </w:r>
      <w:r w:rsidRPr="00100DFA">
        <w:rPr>
          <w:rFonts w:eastAsia="Times New Roman" w:cs="Times New Roman"/>
          <w:szCs w:val="24"/>
        </w:rPr>
        <w:t xml:space="preserve">. In this regard, the importance of </w:t>
      </w:r>
      <w:r w:rsidRPr="00100DFA">
        <w:rPr>
          <w:rFonts w:eastAsia="Times New Roman" w:cs="Times New Roman"/>
          <w:b/>
          <w:bCs/>
          <w:szCs w:val="24"/>
        </w:rPr>
        <w:t>the normative regulation</w:t>
      </w:r>
      <w:r w:rsidRPr="00100DFA">
        <w:rPr>
          <w:rFonts w:eastAsia="Times New Roman" w:cs="Times New Roman"/>
          <w:szCs w:val="24"/>
        </w:rPr>
        <w:t xml:space="preserve"> of work practice is recognised, that is, that through the acquisition of practical knowledge and skills, employability and the possibility of employment on the labour market are improved. Work practices represent an effective instrument for breaking the so-called "the vicious circle of inexperience among young people". A </w:t>
      </w:r>
      <w:r w:rsidRPr="00100DFA">
        <w:rPr>
          <w:rFonts w:eastAsia="Times New Roman" w:cs="Times New Roman"/>
          <w:b/>
          <w:bCs/>
          <w:iCs/>
          <w:szCs w:val="24"/>
        </w:rPr>
        <w:t>Draft Law on Work Practice</w:t>
      </w:r>
      <w:r w:rsidRPr="00100DFA">
        <w:rPr>
          <w:rFonts w:eastAsia="Times New Roman" w:cs="Times New Roman"/>
          <w:szCs w:val="24"/>
        </w:rPr>
        <w:t xml:space="preserve"> was prepared, which took into account the Recommendation on the Quality Framework for Work Practice of the EU Council of Ministers from 2014.</w:t>
      </w:r>
    </w:p>
    <w:p w14:paraId="270972E9"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Republic of Serbia supports youth employment, in addition to other activities and measures, and </w:t>
      </w:r>
      <w:r w:rsidRPr="00100DFA">
        <w:rPr>
          <w:rFonts w:eastAsia="Times New Roman" w:cs="Times New Roman"/>
          <w:b/>
          <w:bCs/>
          <w:szCs w:val="24"/>
        </w:rPr>
        <w:t>with the gradual introduction of the Youth Guarantee</w:t>
      </w:r>
      <w:r w:rsidRPr="00100DFA">
        <w:rPr>
          <w:rFonts w:eastAsia="Times New Roman" w:cs="Times New Roman"/>
          <w:b/>
          <w:bCs/>
          <w:szCs w:val="24"/>
          <w:vertAlign w:val="superscript"/>
          <w:lang w:val="sr-Cyrl-RS"/>
        </w:rPr>
        <w:footnoteReference w:id="146"/>
      </w:r>
      <w:r w:rsidRPr="00100DFA">
        <w:rPr>
          <w:rFonts w:eastAsia="Times New Roman" w:cs="Times New Roman"/>
          <w:szCs w:val="24"/>
        </w:rPr>
        <w:t>, in cooperation with all relevant ministries, social partners and other interested parties, and in accordance with the ratified Western Balkans Declaration on Sustainable Integration of Youth into the Labour Market</w:t>
      </w:r>
      <w:r w:rsidRPr="00100DFA">
        <w:rPr>
          <w:rFonts w:eastAsia="Times New Roman" w:cs="Times New Roman"/>
          <w:szCs w:val="24"/>
          <w:vertAlign w:val="superscript"/>
          <w:lang w:val="sr-Cyrl-RS"/>
        </w:rPr>
        <w:footnoteReference w:id="147"/>
      </w:r>
      <w:r w:rsidRPr="00100DFA">
        <w:rPr>
          <w:rFonts w:eastAsia="Times New Roman" w:cs="Times New Roman"/>
          <w:szCs w:val="24"/>
        </w:rPr>
        <w:t>. The implementation plan of the Youth Guarantee of the Republic of Serbia for the period from 2023 to 2026 has been prepared, and its adoption is in the final phase. The estimated costs of policy reforms and initiatives (measures) planned in the Implementation Plan amount to about 4.5 billion RSD (about 37.7 million EUR).</w:t>
      </w:r>
    </w:p>
    <w:p w14:paraId="308A20B3" w14:textId="354AA22F"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122" w:name="_Toc155635135"/>
      <w:bookmarkStart w:id="123" w:name="_Toc155793396"/>
      <w:bookmarkStart w:id="124" w:name="_Toc156201397"/>
      <w:r w:rsidRPr="00E138DB">
        <w:rPr>
          <w:rFonts w:eastAsiaTheme="majorEastAsia" w:cstheme="majorBidi"/>
          <w:b/>
          <w:lang w:val="sr-Cyrl-RS"/>
        </w:rPr>
        <w:t>5.3.3 Area SOCIAL PROTECTION AND INCLUSION</w:t>
      </w:r>
      <w:bookmarkEnd w:id="122"/>
      <w:bookmarkEnd w:id="123"/>
      <w:bookmarkEnd w:id="124"/>
    </w:p>
    <w:p w14:paraId="3E153484"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Republic of Serbia halved the value of the Multidimensional Poverty Index (MPI)</w:t>
      </w:r>
      <w:r w:rsidRPr="00100DFA">
        <w:rPr>
          <w:rFonts w:eastAsia="Times New Roman" w:cs="Times New Roman"/>
          <w:bCs/>
          <w:szCs w:val="24"/>
          <w:vertAlign w:val="superscript"/>
          <w:lang w:val="sr-Cyrl-RS"/>
        </w:rPr>
        <w:footnoteReference w:id="148"/>
      </w:r>
      <w:r w:rsidRPr="00100DFA">
        <w:rPr>
          <w:rFonts w:eastAsia="Times New Roman" w:cs="Times New Roman"/>
          <w:b/>
          <w:bCs/>
          <w:szCs w:val="24"/>
        </w:rPr>
        <w:t xml:space="preserve">compared to 2010 as one of 19 countries that achieved this (out of a total of 110 developing countries included). The Republic of Serbia will continue to implement appropriate measures in order to maintain a positive trend in reducing poverty, which continues to be a challenge. The at-risk-of-poverty rate decreased from 24.5% in 2013 to 20.0% in 2022, </w:t>
      </w:r>
      <w:r w:rsidRPr="00100DFA">
        <w:rPr>
          <w:rFonts w:eastAsia="Times New Roman" w:cs="Times New Roman"/>
          <w:szCs w:val="24"/>
        </w:rPr>
        <w:t>which is still higher than the EU-27 level (16.5%, SILC, 2022</w:t>
      </w:r>
      <w:r w:rsidRPr="00100DFA">
        <w:rPr>
          <w:rFonts w:eastAsia="Times New Roman" w:cs="Times New Roman"/>
          <w:szCs w:val="24"/>
          <w:vertAlign w:val="superscript"/>
          <w:lang w:val="sr-Cyrl-RS"/>
        </w:rPr>
        <w:footnoteReference w:id="149"/>
      </w:r>
      <w:r w:rsidRPr="00100DFA">
        <w:rPr>
          <w:rFonts w:eastAsia="Times New Roman" w:cs="Times New Roman"/>
          <w:szCs w:val="24"/>
        </w:rPr>
        <w:t xml:space="preserve">). </w:t>
      </w:r>
      <w:r w:rsidRPr="00100DFA">
        <w:rPr>
          <w:rFonts w:eastAsia="Times New Roman" w:cs="Times New Roman"/>
          <w:b/>
          <w:bCs/>
          <w:szCs w:val="24"/>
        </w:rPr>
        <w:t xml:space="preserve">The risk of poverty varies by age group, employment status and household type. </w:t>
      </w:r>
      <w:r w:rsidRPr="00100DFA">
        <w:rPr>
          <w:rFonts w:eastAsia="Times New Roman" w:cs="Times New Roman"/>
          <w:szCs w:val="24"/>
        </w:rPr>
        <w:t>The most vulnerable are people aged 65 and over - 22.6%, followed by people aged 55 to 64 - 21.6%, while the lowest rate of risk of poverty was experienced by people aged 25 to 54 - 17.9%. Depending on the employment status, among persons over 18 years of age, the most exposed to the risk of poverty were unemployed persons - 49.2%, while the lowest rate of poverty risk was among those employed by the employer - 5.6%. According to the type of household, the highest rate of risk of poverty was in single-member households consisting of persons aged 65 and over - 37.5%, and the lowest in households with three or more adults - 15.4%.</w:t>
      </w:r>
    </w:p>
    <w:p w14:paraId="4E8C7C5A"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poverty risk threshold was 26,509 dinars (220 EUR) per month on average for a one-person household. The Quintile ratio indicator (S80/S20) was 5.5</w:t>
      </w:r>
      <w:r w:rsidRPr="00100DFA">
        <w:rPr>
          <w:rFonts w:eastAsia="Times New Roman" w:cs="Times New Roman"/>
          <w:szCs w:val="24"/>
          <w:vertAlign w:val="superscript"/>
          <w:lang w:val="sr-Cyrl-RS"/>
        </w:rPr>
        <w:footnoteReference w:id="150"/>
      </w:r>
      <w:r w:rsidRPr="00100DFA">
        <w:rPr>
          <w:rFonts w:eastAsia="Times New Roman" w:cs="Times New Roman"/>
          <w:szCs w:val="24"/>
        </w:rPr>
        <w:t xml:space="preserve"> in 2022, which means that the richest </w:t>
      </w:r>
      <w:r w:rsidRPr="00100DFA">
        <w:rPr>
          <w:rFonts w:eastAsia="Times New Roman" w:cs="Times New Roman"/>
          <w:szCs w:val="24"/>
        </w:rPr>
        <w:lastRenderedPageBreak/>
        <w:t xml:space="preserve">20% of the population had 5.5 times more income than the poorest 20%. </w:t>
      </w:r>
      <w:r w:rsidRPr="00100DFA">
        <w:rPr>
          <w:rFonts w:eastAsia="Times New Roman" w:cs="Times New Roman"/>
          <w:b/>
          <w:bCs/>
          <w:szCs w:val="24"/>
        </w:rPr>
        <w:t>The Gini coefficient</w:t>
      </w:r>
      <w:r w:rsidRPr="00100DFA">
        <w:rPr>
          <w:rFonts w:eastAsia="Times New Roman" w:cs="Times New Roman"/>
          <w:szCs w:val="24"/>
        </w:rPr>
        <w:t xml:space="preserve"> in the Republic of Serbia was 32.0, which is slightly above the EU-27 average (29.6)</w:t>
      </w:r>
      <w:r w:rsidRPr="00100DFA">
        <w:rPr>
          <w:rFonts w:eastAsia="Times New Roman" w:cs="Times New Roman"/>
          <w:szCs w:val="24"/>
          <w:vertAlign w:val="superscript"/>
          <w:lang w:val="sr-Cyrl-RS"/>
        </w:rPr>
        <w:footnoteReference w:id="151"/>
      </w:r>
      <w:r w:rsidRPr="00100DFA">
        <w:rPr>
          <w:rFonts w:eastAsia="Times New Roman" w:cs="Times New Roman"/>
          <w:szCs w:val="24"/>
        </w:rPr>
        <w:t>.</w:t>
      </w:r>
    </w:p>
    <w:p w14:paraId="7E8B5EB6"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share of public expenditures for social assistance and transfers in the GDP of the</w:t>
      </w:r>
      <w:r w:rsidRPr="00100DFA">
        <w:rPr>
          <w:rFonts w:eastAsia="Times New Roman" w:cs="Times New Roman"/>
          <w:szCs w:val="24"/>
        </w:rPr>
        <w:t xml:space="preserve"> Republic of Serbia has been gradually decreasing in recent years, so that it amounts to 13.1%</w:t>
      </w:r>
      <w:r w:rsidRPr="00100DFA">
        <w:rPr>
          <w:rFonts w:eastAsia="Times New Roman" w:cs="Times New Roman"/>
          <w:szCs w:val="24"/>
          <w:vertAlign w:val="superscript"/>
          <w:lang w:val="sr-Cyrl-RS"/>
        </w:rPr>
        <w:footnoteReference w:id="152"/>
      </w:r>
      <w:r w:rsidRPr="00100DFA">
        <w:rPr>
          <w:rFonts w:eastAsia="Times New Roman" w:cs="Times New Roman"/>
          <w:szCs w:val="24"/>
        </w:rPr>
        <w:t xml:space="preserve"> of GDP in 2022. The structure of expenditures is dominated by pensions with 68.9% of total expenditures for social assistance and transfers or 9% of GDP. </w:t>
      </w:r>
      <w:r w:rsidRPr="00100DFA">
        <w:rPr>
          <w:rFonts w:eastAsia="Times New Roman" w:cs="Times New Roman"/>
          <w:b/>
          <w:bCs/>
          <w:szCs w:val="24"/>
        </w:rPr>
        <w:t>Expenditures for social assistance</w:t>
      </w:r>
      <w:r w:rsidRPr="00100DFA">
        <w:rPr>
          <w:rFonts w:eastAsia="Times New Roman" w:cs="Times New Roman"/>
          <w:szCs w:val="24"/>
        </w:rPr>
        <w:t xml:space="preserve"> amount to </w:t>
      </w:r>
      <w:r w:rsidRPr="00100DFA">
        <w:rPr>
          <w:rFonts w:eastAsia="Times New Roman" w:cs="Times New Roman"/>
          <w:b/>
          <w:bCs/>
          <w:szCs w:val="24"/>
        </w:rPr>
        <w:t>2.7% of GDP</w:t>
      </w:r>
      <w:r w:rsidRPr="00100DFA">
        <w:rPr>
          <w:rFonts w:eastAsia="Times New Roman" w:cs="Times New Roman"/>
          <w:szCs w:val="24"/>
        </w:rPr>
        <w:t xml:space="preserve"> </w:t>
      </w:r>
      <w:r w:rsidRPr="00100DFA">
        <w:rPr>
          <w:rFonts w:eastAsia="Times New Roman" w:cs="Times New Roman"/>
          <w:b/>
          <w:bCs/>
          <w:szCs w:val="24"/>
          <w:vertAlign w:val="superscript"/>
          <w:lang w:val="sr-Cyrl-RS"/>
        </w:rPr>
        <w:footnoteReference w:id="153"/>
      </w:r>
      <w:r w:rsidRPr="00100DFA">
        <w:rPr>
          <w:rFonts w:eastAsia="Times New Roman" w:cs="Times New Roman"/>
          <w:szCs w:val="24"/>
        </w:rPr>
        <w:t xml:space="preserve"> in 2022. </w:t>
      </w:r>
      <w:r w:rsidRPr="00100DFA">
        <w:rPr>
          <w:rFonts w:eastAsia="Times New Roman" w:cs="Times New Roman"/>
          <w:b/>
          <w:bCs/>
          <w:szCs w:val="24"/>
        </w:rPr>
        <w:t>With the introduction of the Social Card Register</w:t>
      </w:r>
      <w:r w:rsidRPr="00100DFA">
        <w:rPr>
          <w:rFonts w:eastAsia="Times New Roman" w:cs="Times New Roman"/>
          <w:szCs w:val="24"/>
        </w:rPr>
        <w:t xml:space="preserve">, the implementation of which began in April 2022 in 90% of social work centres, a large number of relevant data on beneficiaries of various social protection programmes (income, property, etc.) was imported into a single database. In this way, a better </w:t>
      </w:r>
      <w:r w:rsidRPr="00100DFA">
        <w:rPr>
          <w:rFonts w:eastAsia="Times New Roman" w:cs="Times New Roman"/>
          <w:b/>
          <w:bCs/>
          <w:szCs w:val="24"/>
        </w:rPr>
        <w:t>control of social benefits</w:t>
      </w:r>
      <w:r w:rsidRPr="00100DFA">
        <w:rPr>
          <w:rFonts w:eastAsia="Times New Roman" w:cs="Times New Roman"/>
          <w:szCs w:val="24"/>
        </w:rPr>
        <w:t xml:space="preserve"> is made possible, i.e. solving the problem of </w:t>
      </w:r>
      <w:r w:rsidRPr="00100DFA">
        <w:rPr>
          <w:rFonts w:eastAsia="Times New Roman" w:cs="Times New Roman"/>
          <w:b/>
          <w:szCs w:val="24"/>
        </w:rPr>
        <w:t>inclusion error</w:t>
      </w:r>
      <w:r w:rsidRPr="00100DFA">
        <w:rPr>
          <w:rFonts w:eastAsia="Times New Roman" w:cs="Times New Roman"/>
          <w:szCs w:val="24"/>
        </w:rPr>
        <w:t xml:space="preserve">, which occurs when social assistance is received by those who do not qualify for it according to the prescribed criteria, but also detection of </w:t>
      </w:r>
      <w:r w:rsidRPr="00100DFA">
        <w:rPr>
          <w:rFonts w:eastAsia="Times New Roman" w:cs="Times New Roman"/>
          <w:b/>
          <w:bCs/>
          <w:szCs w:val="24"/>
        </w:rPr>
        <w:t xml:space="preserve">exclusion </w:t>
      </w:r>
      <w:r w:rsidRPr="00100DFA">
        <w:rPr>
          <w:rFonts w:eastAsia="Times New Roman" w:cs="Times New Roman"/>
          <w:b/>
          <w:szCs w:val="24"/>
        </w:rPr>
        <w:t>error,</w:t>
      </w:r>
      <w:r w:rsidRPr="00100DFA">
        <w:rPr>
          <w:rFonts w:eastAsia="Times New Roman" w:cs="Times New Roman"/>
          <w:szCs w:val="24"/>
        </w:rPr>
        <w:t xml:space="preserve"> i.e. registration of users who can exercise some additional right or service but they did not apply for it (most often it is about the right to child allowance, free stay of the child in kindergarten, etc.). </w:t>
      </w:r>
      <w:r w:rsidRPr="00100DFA">
        <w:rPr>
          <w:rFonts w:eastAsia="Times New Roman" w:cs="Times New Roman"/>
          <w:b/>
          <w:bCs/>
          <w:szCs w:val="24"/>
        </w:rPr>
        <w:t>The number of beneficiaries who are entitled to monetary social assistance decreased by slightly more than 21 thousand in 2022.</w:t>
      </w:r>
      <w:r w:rsidRPr="00100DFA">
        <w:rPr>
          <w:rFonts w:eastAsia="Times New Roman" w:cs="Times New Roman"/>
          <w:szCs w:val="24"/>
        </w:rPr>
        <w:t xml:space="preserve"> (182,773</w:t>
      </w:r>
      <w:r w:rsidRPr="00100DFA">
        <w:rPr>
          <w:rFonts w:eastAsia="Times New Roman" w:cs="Times New Roman"/>
          <w:szCs w:val="24"/>
          <w:vertAlign w:val="superscript"/>
          <w:lang w:val="sr-Cyrl-RS"/>
        </w:rPr>
        <w:footnoteReference w:id="154"/>
      </w:r>
      <w:r w:rsidRPr="00100DFA">
        <w:rPr>
          <w:rFonts w:eastAsia="Times New Roman" w:cs="Times New Roman"/>
          <w:szCs w:val="24"/>
        </w:rPr>
        <w:t xml:space="preserve">) or </w:t>
      </w:r>
      <w:r w:rsidRPr="00100DFA">
        <w:rPr>
          <w:rFonts w:eastAsia="Times New Roman" w:cs="Times New Roman"/>
          <w:b/>
          <w:bCs/>
          <w:szCs w:val="24"/>
        </w:rPr>
        <w:t>10.5%</w:t>
      </w:r>
      <w:r w:rsidRPr="00100DFA">
        <w:rPr>
          <w:rFonts w:eastAsia="Times New Roman" w:cs="Times New Roman"/>
          <w:szCs w:val="24"/>
        </w:rPr>
        <w:t xml:space="preserve"> compared to 2021.</w:t>
      </w:r>
    </w:p>
    <w:p w14:paraId="43BD5A09"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For the development of social protection policies, it is necessary to adopt a strategic framework.</w:t>
      </w:r>
      <w:r w:rsidRPr="00100DFA">
        <w:rPr>
          <w:rFonts w:eastAsia="Times New Roman" w:cs="Times New Roman"/>
          <w:szCs w:val="24"/>
        </w:rPr>
        <w:t xml:space="preserve"> During the past few years, the process of developing a new </w:t>
      </w:r>
      <w:r w:rsidRPr="00100DFA">
        <w:rPr>
          <w:rFonts w:eastAsia="Times New Roman" w:cs="Times New Roman"/>
          <w:i/>
          <w:iCs/>
          <w:szCs w:val="24"/>
        </w:rPr>
        <w:t>Social Protection Strategy</w:t>
      </w:r>
      <w:r w:rsidRPr="00100DFA">
        <w:rPr>
          <w:rFonts w:eastAsia="Times New Roman" w:cs="Times New Roman"/>
          <w:szCs w:val="24"/>
        </w:rPr>
        <w:t xml:space="preserve"> was initiated, the adoption of which is planned for the second quarter of 2024. The  Draft Action Plan for the Strategy of Deinstitutionalisation and Development of Social Protection Services in the Community is currently being developed, which will represent a road map for the implementation of the process and coordinated development of services throughout the country, as well as the transformation of accommodation institutions into community service providers.</w:t>
      </w:r>
    </w:p>
    <w:p w14:paraId="5233F717" w14:textId="77777777" w:rsidR="00EA377E" w:rsidRPr="00100DFA" w:rsidRDefault="00EA377E" w:rsidP="00F71F27">
      <w:pPr>
        <w:spacing w:after="60"/>
        <w:rPr>
          <w:rFonts w:eastAsia="Times New Roman" w:cs="Times New Roman"/>
          <w:szCs w:val="24"/>
        </w:rPr>
      </w:pPr>
      <w:r w:rsidRPr="00100DFA">
        <w:rPr>
          <w:rFonts w:eastAsia="Times New Roman" w:cs="Times New Roman"/>
          <w:b/>
          <w:bCs/>
          <w:iCs/>
          <w:szCs w:val="24"/>
        </w:rPr>
        <w:t>The Action Plan for the implementation of the Strategy for the Improvement of the Status of Persons with Disabilities in the Republic of Serbia for the period from 2020 to 2024, in the period from 2023 to 2024</w:t>
      </w:r>
      <w:r w:rsidRPr="00100DFA">
        <w:rPr>
          <w:rFonts w:eastAsia="Times New Roman" w:cs="Times New Roman"/>
          <w:b/>
          <w:bCs/>
          <w:i/>
          <w:szCs w:val="24"/>
        </w:rPr>
        <w:t xml:space="preserve"> </w:t>
      </w:r>
      <w:r w:rsidRPr="00100DFA">
        <w:rPr>
          <w:rFonts w:eastAsia="Times New Roman" w:cs="Times New Roman"/>
          <w:szCs w:val="24"/>
        </w:rPr>
        <w:t>(</w:t>
      </w:r>
      <w:r w:rsidRPr="00100DFA">
        <w:rPr>
          <w:rFonts w:eastAsia="Times New Roman" w:cs="Times New Roman"/>
          <w:i/>
          <w:iCs/>
          <w:szCs w:val="24"/>
        </w:rPr>
        <w:t>Official Gazette of the Republic of Serbia</w:t>
      </w:r>
      <w:r w:rsidRPr="00100DFA">
        <w:rPr>
          <w:rFonts w:eastAsia="Times New Roman" w:cs="Times New Roman"/>
          <w:szCs w:val="24"/>
        </w:rPr>
        <w:t>, No. 59/23) was adopted in order to improve the overall social and economic status of persons with disabilities and their equal participation in the society. In this manner, the actions of the responding institutions will be improved, the monitoring of achieved results, quality reporting, as well as timely revision of goals and identified measures for the sake of better planning in the future will be enabled.</w:t>
      </w:r>
    </w:p>
    <w:p w14:paraId="2E9B15CF"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Encouraging socially responsible business operation</w:t>
      </w:r>
      <w:r w:rsidRPr="00100DFA">
        <w:rPr>
          <w:rFonts w:eastAsia="Times New Roman" w:cs="Times New Roman"/>
          <w:b/>
          <w:bCs/>
          <w:szCs w:val="24"/>
        </w:rPr>
        <w:t xml:space="preserve">, </w:t>
      </w:r>
      <w:r w:rsidRPr="00100DFA">
        <w:rPr>
          <w:rFonts w:eastAsia="Times New Roman" w:cs="Times New Roman"/>
          <w:szCs w:val="24"/>
        </w:rPr>
        <w:t xml:space="preserve">while taking into account the </w:t>
      </w:r>
      <w:r w:rsidRPr="00100DFA">
        <w:rPr>
          <w:rFonts w:eastAsia="Times New Roman" w:cs="Times New Roman"/>
          <w:b/>
          <w:bCs/>
          <w:szCs w:val="24"/>
        </w:rPr>
        <w:t>social and work inclusion of members of socially vulnerable groups and meeting their needs</w:t>
      </w:r>
      <w:r w:rsidRPr="00100DFA">
        <w:rPr>
          <w:rFonts w:eastAsia="Times New Roman" w:cs="Times New Roman"/>
          <w:szCs w:val="24"/>
        </w:rPr>
        <w:t xml:space="preserve">, is provided by the implementation of the </w:t>
      </w:r>
      <w:r w:rsidRPr="00100DFA">
        <w:rPr>
          <w:rFonts w:eastAsia="Times New Roman" w:cs="Times New Roman"/>
          <w:b/>
          <w:bCs/>
          <w:iCs/>
          <w:szCs w:val="24"/>
        </w:rPr>
        <w:t>Law on Social Entrepreneurship</w:t>
      </w:r>
      <w:r w:rsidRPr="00100DFA">
        <w:rPr>
          <w:rFonts w:eastAsia="Times New Roman" w:cs="Times New Roman"/>
          <w:szCs w:val="24"/>
        </w:rPr>
        <w:t xml:space="preserve"> (</w:t>
      </w:r>
      <w:r w:rsidRPr="00100DFA">
        <w:rPr>
          <w:rFonts w:eastAsia="Times New Roman" w:cs="Times New Roman"/>
          <w:i/>
          <w:iCs/>
          <w:szCs w:val="24"/>
        </w:rPr>
        <w:t>Official Gazette of the Republic of Serbia</w:t>
      </w:r>
      <w:r w:rsidRPr="00100DFA">
        <w:rPr>
          <w:rFonts w:eastAsia="Times New Roman" w:cs="Times New Roman"/>
          <w:szCs w:val="24"/>
        </w:rPr>
        <w:t>, No. 14/22). Registration of a social enterprise in the Agency for Business Registers has been possible since November 2022, and the data show that during 2023 (until July) 13 new social enterprises were registered. The Council for Social Entrepreneurship was established, which has a key role in providing guidelines for the further improvement of this sector, including the development of the Social Entrepreneurship Development Programme.</w:t>
      </w:r>
    </w:p>
    <w:p w14:paraId="0EA0619F"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level of gender equality in the Republic of Serbia is still not satisfactory.</w:t>
      </w:r>
      <w:r w:rsidRPr="00100DFA">
        <w:rPr>
          <w:rFonts w:eastAsia="Times New Roman" w:cs="Times New Roman"/>
          <w:szCs w:val="24"/>
        </w:rPr>
        <w:t xml:space="preserve"> According to the 2023 Global Gender Gap Report</w:t>
      </w:r>
      <w:r w:rsidRPr="00100DFA">
        <w:rPr>
          <w:rFonts w:eastAsia="Times New Roman" w:cs="Times New Roman"/>
          <w:szCs w:val="24"/>
          <w:vertAlign w:val="superscript"/>
          <w:lang w:val="sr-Cyrl-RS"/>
        </w:rPr>
        <w:footnoteReference w:id="155"/>
      </w:r>
      <w:r w:rsidRPr="00100DFA">
        <w:rPr>
          <w:rFonts w:eastAsia="Times New Roman" w:cs="Times New Roman"/>
          <w:szCs w:val="24"/>
        </w:rPr>
        <w:t xml:space="preserve">, the Republic of Serbia </w:t>
      </w:r>
      <w:r w:rsidRPr="00100DFA">
        <w:rPr>
          <w:rFonts w:eastAsia="Times New Roman" w:cs="Times New Roman"/>
          <w:b/>
          <w:bCs/>
          <w:szCs w:val="24"/>
        </w:rPr>
        <w:t>ranked 38</w:t>
      </w:r>
      <w:r w:rsidRPr="00100DFA">
        <w:rPr>
          <w:rFonts w:eastAsia="Times New Roman" w:cs="Times New Roman"/>
          <w:b/>
          <w:bCs/>
          <w:szCs w:val="24"/>
          <w:vertAlign w:val="superscript"/>
        </w:rPr>
        <w:t>th</w:t>
      </w:r>
      <w:r w:rsidRPr="00100DFA">
        <w:rPr>
          <w:rFonts w:eastAsia="Times New Roman" w:cs="Times New Roman"/>
          <w:b/>
          <w:bCs/>
          <w:szCs w:val="24"/>
        </w:rPr>
        <w:t xml:space="preserve"> out</w:t>
      </w:r>
      <w:r w:rsidRPr="00100DFA">
        <w:rPr>
          <w:rFonts w:eastAsia="Times New Roman" w:cs="Times New Roman"/>
          <w:szCs w:val="24"/>
        </w:rPr>
        <w:t xml:space="preserve"> of 146 surveyed countries. Although the overall position is relatively good, there was a drop of 15 places compared to 2022 (23</w:t>
      </w:r>
      <w:r w:rsidRPr="00100DFA">
        <w:rPr>
          <w:rFonts w:eastAsia="Times New Roman" w:cs="Times New Roman"/>
          <w:szCs w:val="24"/>
          <w:vertAlign w:val="superscript"/>
        </w:rPr>
        <w:t>rd</w:t>
      </w:r>
      <w:r w:rsidRPr="00100DFA">
        <w:rPr>
          <w:rFonts w:eastAsia="Times New Roman" w:cs="Times New Roman"/>
          <w:szCs w:val="24"/>
        </w:rPr>
        <w:t xml:space="preserve"> place). Favourable results are noticeable in the areas of education and political empowerment, with 37</w:t>
      </w:r>
      <w:r w:rsidRPr="00100DFA">
        <w:rPr>
          <w:rFonts w:eastAsia="Times New Roman" w:cs="Times New Roman"/>
          <w:szCs w:val="24"/>
          <w:vertAlign w:val="superscript"/>
        </w:rPr>
        <w:t>th</w:t>
      </w:r>
      <w:r w:rsidRPr="00100DFA">
        <w:rPr>
          <w:rFonts w:eastAsia="Times New Roman" w:cs="Times New Roman"/>
          <w:szCs w:val="24"/>
        </w:rPr>
        <w:t xml:space="preserve"> and 32</w:t>
      </w:r>
      <w:r w:rsidRPr="00100DFA">
        <w:rPr>
          <w:rFonts w:eastAsia="Times New Roman" w:cs="Times New Roman"/>
          <w:szCs w:val="24"/>
          <w:vertAlign w:val="superscript"/>
        </w:rPr>
        <w:t>nd</w:t>
      </w:r>
      <w:r w:rsidRPr="00100DFA">
        <w:rPr>
          <w:rFonts w:eastAsia="Times New Roman" w:cs="Times New Roman"/>
          <w:szCs w:val="24"/>
        </w:rPr>
        <w:t xml:space="preserve"> place on the list, respectively. However, a relatively weak performance was achieved in the areas pertaining to economic participation and opportunities (69</w:t>
      </w:r>
      <w:r w:rsidRPr="00100DFA">
        <w:rPr>
          <w:rFonts w:eastAsia="Times New Roman" w:cs="Times New Roman"/>
          <w:szCs w:val="24"/>
          <w:vertAlign w:val="superscript"/>
        </w:rPr>
        <w:t>th</w:t>
      </w:r>
      <w:r w:rsidRPr="00100DFA">
        <w:rPr>
          <w:rFonts w:eastAsia="Times New Roman" w:cs="Times New Roman"/>
          <w:szCs w:val="24"/>
        </w:rPr>
        <w:t xml:space="preserve"> place) and health and survival (79</w:t>
      </w:r>
      <w:r w:rsidRPr="00100DFA">
        <w:rPr>
          <w:rFonts w:eastAsia="Times New Roman" w:cs="Times New Roman"/>
          <w:szCs w:val="24"/>
          <w:vertAlign w:val="superscript"/>
        </w:rPr>
        <w:t>th</w:t>
      </w:r>
      <w:r w:rsidRPr="00100DFA">
        <w:rPr>
          <w:rFonts w:eastAsia="Times New Roman" w:cs="Times New Roman"/>
          <w:szCs w:val="24"/>
        </w:rPr>
        <w:t xml:space="preserve"> place).</w:t>
      </w:r>
    </w:p>
    <w:p w14:paraId="39CDC5D0" w14:textId="3CF5EEF6" w:rsidR="00EA377E" w:rsidRPr="00F71F27" w:rsidRDefault="00EA377E" w:rsidP="00F71F27">
      <w:pPr>
        <w:keepNext/>
        <w:keepLines/>
        <w:shd w:val="clear" w:color="auto" w:fill="D9D9D9" w:themeFill="background1" w:themeFillShade="D9"/>
        <w:spacing w:before="200"/>
        <w:jc w:val="left"/>
        <w:outlineLvl w:val="2"/>
        <w:rPr>
          <w:rFonts w:eastAsiaTheme="majorEastAsia" w:cstheme="majorBidi"/>
          <w:b/>
          <w:shd w:val="clear" w:color="auto" w:fill="D9D9D9" w:themeFill="background1" w:themeFillShade="D9"/>
          <w:lang w:val="sr-Cyrl-RS"/>
        </w:rPr>
      </w:pPr>
      <w:bookmarkStart w:id="125" w:name="_Toc155635136"/>
      <w:bookmarkStart w:id="126" w:name="_Toc155793397"/>
      <w:bookmarkStart w:id="127" w:name="_Toc156201398"/>
      <w:r w:rsidRPr="00E138DB">
        <w:rPr>
          <w:rFonts w:eastAsiaTheme="majorEastAsia" w:cstheme="majorBidi"/>
          <w:b/>
          <w:lang w:val="sr-Cyrl-RS"/>
        </w:rPr>
        <w:lastRenderedPageBreak/>
        <w:t>5.3.4 Area HEALTH CARE</w:t>
      </w:r>
      <w:bookmarkEnd w:id="125"/>
      <w:bookmarkEnd w:id="126"/>
      <w:bookmarkEnd w:id="127"/>
    </w:p>
    <w:p w14:paraId="262A871E"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compulsory health insurance system in the Republic of Serbia provides health care for 99%</w:t>
      </w:r>
      <w:r w:rsidRPr="00100DFA">
        <w:rPr>
          <w:rFonts w:eastAsia="Times New Roman" w:cs="Times New Roman"/>
          <w:b/>
          <w:bCs/>
          <w:szCs w:val="24"/>
          <w:vertAlign w:val="superscript"/>
          <w:lang w:val="sr-Cyrl-RS"/>
        </w:rPr>
        <w:footnoteReference w:id="156"/>
      </w:r>
      <w:r w:rsidRPr="00100DFA">
        <w:rPr>
          <w:rFonts w:eastAsia="Times New Roman" w:cs="Times New Roman"/>
          <w:b/>
          <w:bCs/>
          <w:szCs w:val="24"/>
        </w:rPr>
        <w:t xml:space="preserve"> of the population with the status of an insured person. </w:t>
      </w:r>
      <w:r w:rsidRPr="00100DFA">
        <w:rPr>
          <w:rFonts w:eastAsia="Times New Roman" w:cs="Times New Roman"/>
          <w:szCs w:val="24"/>
        </w:rPr>
        <w:t>The right to health care is exercised by all insured persons, but the scope and content of rights from compulsory health insurance vary depending on the conditions prescribed for their exercise.</w:t>
      </w:r>
    </w:p>
    <w:p w14:paraId="488E5979"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Funds for the functioning of the health care system</w:t>
      </w:r>
      <w:r w:rsidRPr="00100DFA">
        <w:rPr>
          <w:rFonts w:eastAsia="Times New Roman" w:cs="Times New Roman"/>
          <w:szCs w:val="24"/>
        </w:rPr>
        <w:t xml:space="preserve"> are provided through contributions for mandatory health insurance (at a rate of 10.3%</w:t>
      </w:r>
      <w:r w:rsidRPr="00100DFA">
        <w:rPr>
          <w:rFonts w:eastAsia="Times New Roman" w:cs="Times New Roman"/>
          <w:szCs w:val="24"/>
          <w:vertAlign w:val="superscript"/>
          <w:lang w:val="sr-Cyrl-RS"/>
        </w:rPr>
        <w:footnoteReference w:id="157"/>
      </w:r>
      <w:r w:rsidRPr="00100DFA">
        <w:rPr>
          <w:rFonts w:eastAsia="Times New Roman" w:cs="Times New Roman"/>
          <w:szCs w:val="24"/>
        </w:rPr>
        <w:t>), general taxation, out-of-</w:t>
      </w:r>
      <w:r w:rsidRPr="00100DFA">
        <w:rPr>
          <w:rFonts w:eastAsia="Times New Roman" w:cs="Times New Roman"/>
          <w:i/>
          <w:iCs/>
          <w:szCs w:val="24"/>
        </w:rPr>
        <w:t>pocket payment</w:t>
      </w:r>
      <w:r w:rsidRPr="00100DFA">
        <w:rPr>
          <w:rFonts w:eastAsia="Times New Roman" w:cs="Times New Roman"/>
          <w:szCs w:val="24"/>
        </w:rPr>
        <w:t xml:space="preserve">, premiums for voluntary health insurance and international donations. Total </w:t>
      </w:r>
      <w:r w:rsidRPr="00100DFA">
        <w:rPr>
          <w:rFonts w:eastAsia="Times New Roman" w:cs="Times New Roman"/>
          <w:b/>
          <w:bCs/>
          <w:szCs w:val="24"/>
        </w:rPr>
        <w:t>expenditure on health care</w:t>
      </w:r>
      <w:r w:rsidRPr="00100DFA">
        <w:rPr>
          <w:rFonts w:eastAsia="Times New Roman" w:cs="Times New Roman"/>
          <w:szCs w:val="24"/>
        </w:rPr>
        <w:t xml:space="preserve"> was 8</w:t>
      </w:r>
      <w:r w:rsidRPr="00100DFA">
        <w:rPr>
          <w:rFonts w:eastAsia="Times New Roman" w:cs="Times New Roman"/>
          <w:b/>
          <w:bCs/>
          <w:szCs w:val="24"/>
        </w:rPr>
        <w:t>.7% GDP in 2020</w:t>
      </w:r>
      <w:r w:rsidRPr="00100DFA">
        <w:rPr>
          <w:rFonts w:eastAsia="Times New Roman" w:cs="Times New Roman"/>
          <w:szCs w:val="24"/>
        </w:rPr>
        <w:t xml:space="preserve">. while </w:t>
      </w:r>
      <w:r w:rsidRPr="00100DFA">
        <w:rPr>
          <w:rFonts w:eastAsia="Times New Roman" w:cs="Times New Roman"/>
          <w:b/>
          <w:bCs/>
          <w:szCs w:val="24"/>
        </w:rPr>
        <w:t>per capita expenditure was 672.3 USD</w:t>
      </w:r>
      <w:r w:rsidRPr="00100DFA">
        <w:rPr>
          <w:rFonts w:eastAsia="Times New Roman" w:cs="Times New Roman"/>
          <w:b/>
          <w:bCs/>
          <w:szCs w:val="24"/>
          <w:vertAlign w:val="superscript"/>
          <w:lang w:val="sr-Cyrl-RS"/>
        </w:rPr>
        <w:footnoteReference w:id="158"/>
      </w:r>
      <w:r w:rsidRPr="00100DFA">
        <w:rPr>
          <w:rFonts w:eastAsia="Times New Roman" w:cs="Times New Roman"/>
          <w:szCs w:val="24"/>
        </w:rPr>
        <w:t>.</w:t>
      </w:r>
    </w:p>
    <w:p w14:paraId="180B4D0D"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number of publicly owned health care institutions</w:t>
      </w:r>
      <w:r w:rsidRPr="00100DFA">
        <w:rPr>
          <w:rFonts w:eastAsia="Times New Roman" w:cs="Times New Roman"/>
          <w:b/>
          <w:bCs/>
          <w:szCs w:val="24"/>
          <w:vertAlign w:val="superscript"/>
          <w:lang w:val="sr-Cyrl-RS"/>
        </w:rPr>
        <w:footnoteReference w:id="159"/>
      </w:r>
      <w:r w:rsidRPr="00100DFA">
        <w:rPr>
          <w:rFonts w:eastAsia="Times New Roman" w:cs="Times New Roman"/>
          <w:szCs w:val="24"/>
        </w:rPr>
        <w:t>,</w:t>
      </w:r>
      <w:r w:rsidRPr="00100DFA">
        <w:rPr>
          <w:rFonts w:eastAsia="Times New Roman" w:cs="Times New Roman"/>
          <w:b/>
          <w:bCs/>
          <w:szCs w:val="24"/>
        </w:rPr>
        <w:t>in which health care is provided to insured persons at the primary, secondary and tertiary levels, does not change significantly.</w:t>
      </w:r>
      <w:r w:rsidRPr="00100DFA">
        <w:rPr>
          <w:rFonts w:eastAsia="Times New Roman" w:cs="Times New Roman"/>
          <w:szCs w:val="24"/>
        </w:rPr>
        <w:t xml:space="preserve"> The total number of health care institutions was 333 in 2022, employing 105.6 thousand workers</w:t>
      </w:r>
      <w:r w:rsidRPr="00100DFA">
        <w:rPr>
          <w:rFonts w:eastAsia="Times New Roman" w:cs="Times New Roman"/>
          <w:szCs w:val="24"/>
          <w:vertAlign w:val="superscript"/>
          <w:lang w:val="sr-Cyrl-RS"/>
        </w:rPr>
        <w:footnoteReference w:id="160"/>
      </w:r>
      <w:r w:rsidRPr="00100DFA">
        <w:rPr>
          <w:rFonts w:eastAsia="Times New Roman" w:cs="Times New Roman"/>
          <w:szCs w:val="24"/>
        </w:rPr>
        <w:t>. The number of doctors per 1,000 inhabitants is 2.9. The total number of hospital beds was 42,634</w:t>
      </w:r>
      <w:r w:rsidRPr="00100DFA">
        <w:rPr>
          <w:rFonts w:eastAsia="Times New Roman" w:cs="Times New Roman"/>
          <w:szCs w:val="24"/>
          <w:vertAlign w:val="superscript"/>
          <w:lang w:val="sr-Cyrl-RS"/>
        </w:rPr>
        <w:footnoteReference w:id="161"/>
      </w:r>
      <w:r w:rsidRPr="00100DFA">
        <w:rPr>
          <w:rFonts w:eastAsia="Times New Roman" w:cs="Times New Roman"/>
          <w:szCs w:val="24"/>
        </w:rPr>
        <w:t xml:space="preserve">, or 6.4 beds per 1,000 inhabitants. The average length of treatment per patient is 7.4 days, and the average occupancy of hospital beds is 49.8%. On the other hand, </w:t>
      </w:r>
      <w:r w:rsidRPr="00100DFA">
        <w:rPr>
          <w:rFonts w:eastAsia="Times New Roman" w:cs="Times New Roman"/>
          <w:b/>
          <w:bCs/>
          <w:szCs w:val="24"/>
        </w:rPr>
        <w:t>the number of privately owned health care institutions and private practices have shown an increasing trend in recent years</w:t>
      </w:r>
      <w:r w:rsidRPr="00100DFA">
        <w:rPr>
          <w:rFonts w:eastAsia="Times New Roman" w:cs="Times New Roman"/>
          <w:b/>
          <w:bCs/>
          <w:szCs w:val="24"/>
          <w:vertAlign w:val="superscript"/>
          <w:lang w:val="sr-Cyrl-RS"/>
        </w:rPr>
        <w:footnoteReference w:id="162"/>
      </w:r>
      <w:r w:rsidRPr="00100DFA">
        <w:rPr>
          <w:rFonts w:eastAsia="Times New Roman" w:cs="Times New Roman"/>
          <w:szCs w:val="24"/>
        </w:rPr>
        <w:t>. Within personal consumption, households allocated only 4.4% of personal consumption for health in 2022</w:t>
      </w:r>
      <w:r w:rsidRPr="00100DFA">
        <w:rPr>
          <w:rFonts w:eastAsia="Times New Roman" w:cs="Times New Roman"/>
          <w:szCs w:val="24"/>
          <w:vertAlign w:val="superscript"/>
          <w:lang w:val="sr-Cyrl-RS"/>
        </w:rPr>
        <w:footnoteReference w:id="163"/>
      </w:r>
      <w:r w:rsidRPr="00100DFA">
        <w:rPr>
          <w:rFonts w:eastAsia="Times New Roman" w:cs="Times New Roman"/>
          <w:szCs w:val="24"/>
        </w:rPr>
        <w:t>.</w:t>
      </w:r>
    </w:p>
    <w:p w14:paraId="0497BA40"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 xml:space="preserve">The costs of certain health service, which insured persons receive in privately owned health care institutions and private practice, can be financed from the funds of the compulsory health insurance. </w:t>
      </w:r>
      <w:r w:rsidRPr="00100DFA">
        <w:rPr>
          <w:rFonts w:eastAsia="Times New Roman" w:cs="Times New Roman"/>
          <w:szCs w:val="24"/>
        </w:rPr>
        <w:t>These are infertility treatment services, cataract surgery, hemodialysis, hyperbaric oxygen therapy, services in social care institutions, services in private pharmacies, various services in institutions outside the Plan of the Network of Health Care Institutions</w:t>
      </w:r>
      <w:r w:rsidRPr="00100DFA">
        <w:rPr>
          <w:rFonts w:eastAsia="Times New Roman" w:cs="Times New Roman"/>
          <w:szCs w:val="24"/>
          <w:vertAlign w:val="superscript"/>
          <w:lang w:val="sr-Cyrl-RS"/>
        </w:rPr>
        <w:footnoteReference w:id="164"/>
      </w:r>
      <w:r w:rsidRPr="00100DFA">
        <w:rPr>
          <w:rFonts w:eastAsia="Times New Roman" w:cs="Times New Roman"/>
          <w:szCs w:val="24"/>
        </w:rPr>
        <w:t xml:space="preserve">. </w:t>
      </w:r>
      <w:r w:rsidRPr="00100DFA">
        <w:rPr>
          <w:rFonts w:eastAsia="Times New Roman" w:cs="Times New Roman"/>
          <w:b/>
          <w:bCs/>
          <w:szCs w:val="24"/>
        </w:rPr>
        <w:t xml:space="preserve">Funding for off-label use of drugs </w:t>
      </w:r>
      <w:r w:rsidRPr="00100DFA">
        <w:rPr>
          <w:rFonts w:eastAsia="Times New Roman" w:cs="Times New Roman"/>
          <w:i/>
          <w:iCs/>
          <w:szCs w:val="24"/>
        </w:rPr>
        <w:t>(so called off-label)</w:t>
      </w:r>
      <w:r w:rsidRPr="00100DFA">
        <w:rPr>
          <w:rFonts w:eastAsia="Times New Roman" w:cs="Times New Roman"/>
          <w:szCs w:val="24"/>
        </w:rPr>
        <w:t xml:space="preserve"> from mandatory health insurance funds for the treatment of children, all malignant and rare diseases, primary autoimmune diseases, as well as transplantations, was provided for the first time in 2023 by amendments to the by-law.</w:t>
      </w:r>
    </w:p>
    <w:p w14:paraId="4BD0EA83"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number of insured persons on waiting lists is increasing, as a result of the Corona virus pandemic. The unique waiting list</w:t>
      </w:r>
      <w:r w:rsidRPr="00100DFA">
        <w:rPr>
          <w:rFonts w:eastAsia="Times New Roman" w:cs="Times New Roman"/>
          <w:szCs w:val="24"/>
        </w:rPr>
        <w:t xml:space="preserve"> for 26 health care services is updated on a daily basis and published on the website of the National </w:t>
      </w:r>
      <w:r w:rsidRPr="00100DFA">
        <w:rPr>
          <w:rFonts w:eastAsia="Times New Roman" w:cs="Times New Roman"/>
          <w:b/>
          <w:bCs/>
          <w:szCs w:val="24"/>
        </w:rPr>
        <w:t>Health Insurance Fund (</w:t>
      </w:r>
      <w:r w:rsidRPr="00100DFA">
        <w:rPr>
          <w:rFonts w:eastAsia="Times New Roman" w:cs="Times New Roman"/>
          <w:szCs w:val="24"/>
        </w:rPr>
        <w:t>NHIF)</w:t>
      </w:r>
      <w:r w:rsidRPr="00100DFA">
        <w:rPr>
          <w:rFonts w:eastAsia="Times New Roman" w:cs="Times New Roman"/>
          <w:szCs w:val="24"/>
          <w:vertAlign w:val="superscript"/>
          <w:lang w:val="sr-Cyrl-RS"/>
        </w:rPr>
        <w:footnoteReference w:id="165"/>
      </w:r>
      <w:r w:rsidRPr="00100DFA">
        <w:rPr>
          <w:rFonts w:eastAsia="Times New Roman" w:cs="Times New Roman"/>
          <w:szCs w:val="24"/>
        </w:rPr>
        <w:t xml:space="preserve">, and the total number of persons on this list was slightly more than 77 </w:t>
      </w:r>
      <w:r w:rsidRPr="00100DFA">
        <w:rPr>
          <w:rFonts w:eastAsia="Times New Roman" w:cs="Times New Roman"/>
          <w:b/>
          <w:bCs/>
          <w:szCs w:val="24"/>
        </w:rPr>
        <w:t>thousand</w:t>
      </w:r>
      <w:r w:rsidRPr="00100DFA">
        <w:rPr>
          <w:rFonts w:eastAsia="Times New Roman" w:cs="Times New Roman"/>
          <w:szCs w:val="24"/>
        </w:rPr>
        <w:t xml:space="preserve">, in mid-October </w:t>
      </w:r>
      <w:r w:rsidRPr="00100DFA">
        <w:rPr>
          <w:rFonts w:eastAsia="Times New Roman" w:cs="Times New Roman"/>
          <w:b/>
          <w:bCs/>
          <w:szCs w:val="24"/>
        </w:rPr>
        <w:t>2023.</w:t>
      </w:r>
      <w:r w:rsidRPr="00100DFA">
        <w:rPr>
          <w:rFonts w:eastAsia="Times New Roman" w:cs="Times New Roman"/>
          <w:szCs w:val="24"/>
        </w:rPr>
        <w:t xml:space="preserve"> </w:t>
      </w:r>
      <w:r w:rsidRPr="00100DFA">
        <w:rPr>
          <w:rFonts w:eastAsia="Times New Roman" w:cs="Times New Roman"/>
          <w:b/>
          <w:bCs/>
          <w:szCs w:val="24"/>
        </w:rPr>
        <w:t>In order to shorten the waiting list</w:t>
      </w:r>
      <w:r w:rsidRPr="00100DFA">
        <w:rPr>
          <w:rFonts w:eastAsia="Times New Roman" w:cs="Times New Roman"/>
          <w:szCs w:val="24"/>
        </w:rPr>
        <w:t xml:space="preserve">, the </w:t>
      </w:r>
      <w:r w:rsidRPr="00100DFA">
        <w:rPr>
          <w:rFonts w:eastAsia="Times New Roman" w:cs="Times New Roman"/>
          <w:b/>
          <w:bCs/>
          <w:szCs w:val="24"/>
        </w:rPr>
        <w:t>"platform for supplementary work"</w:t>
      </w:r>
      <w:r w:rsidRPr="00100DFA">
        <w:rPr>
          <w:rFonts w:eastAsia="Times New Roman" w:cs="Times New Roman"/>
          <w:szCs w:val="24"/>
        </w:rPr>
        <w:t xml:space="preserve"> was designed as a model of financing compensation for the supplementary work of healthcare workers and non-medical personnel, for work in the period when they are not performing their main job and on those days when they are not engaged in afternoon shifts</w:t>
      </w:r>
      <w:r w:rsidRPr="00100DFA">
        <w:rPr>
          <w:rFonts w:eastAsia="Times New Roman" w:cs="Times New Roman"/>
          <w:szCs w:val="24"/>
          <w:vertAlign w:val="superscript"/>
          <w:lang w:val="sr-Cyrl-RS"/>
        </w:rPr>
        <w:footnoteReference w:id="166"/>
      </w:r>
      <w:r w:rsidRPr="00100DFA">
        <w:rPr>
          <w:rFonts w:eastAsia="Times New Roman" w:cs="Times New Roman"/>
          <w:szCs w:val="24"/>
        </w:rPr>
        <w:t>.</w:t>
      </w:r>
    </w:p>
    <w:p w14:paraId="28C18573"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There are inequalities in the health care of vulnerable groups compared to the general population. People with disabilities</w:t>
      </w:r>
      <w:r w:rsidRPr="00100DFA">
        <w:rPr>
          <w:rFonts w:eastAsia="Times New Roman" w:cs="Times New Roman"/>
          <w:szCs w:val="24"/>
        </w:rPr>
        <w:t xml:space="preserve"> have the right to health care, which is financed from the funds of compulsory health insurance. However, </w:t>
      </w:r>
      <w:r w:rsidRPr="00100DFA">
        <w:rPr>
          <w:rFonts w:eastAsia="Times New Roman" w:cs="Times New Roman"/>
          <w:b/>
          <w:bCs/>
          <w:szCs w:val="24"/>
        </w:rPr>
        <w:t>their needs in the field of health care are not met in a large number of cases</w:t>
      </w:r>
      <w:r w:rsidRPr="00100DFA">
        <w:rPr>
          <w:rFonts w:eastAsia="Times New Roman" w:cs="Times New Roman"/>
          <w:szCs w:val="24"/>
        </w:rPr>
        <w:t xml:space="preserve">, because the facilities where health care is provided are not physically accessible, health care workers are insufficiently educated when it comes to adults with mental </w:t>
      </w:r>
      <w:r w:rsidRPr="00100DFA">
        <w:rPr>
          <w:rFonts w:eastAsia="Times New Roman" w:cs="Times New Roman"/>
          <w:szCs w:val="24"/>
        </w:rPr>
        <w:lastRenderedPageBreak/>
        <w:t>disabilities</w:t>
      </w:r>
      <w:r w:rsidRPr="00100DFA">
        <w:rPr>
          <w:rFonts w:eastAsia="Times New Roman" w:cs="Times New Roman"/>
          <w:szCs w:val="24"/>
          <w:vertAlign w:val="superscript"/>
          <w:lang w:val="sr-Cyrl-RS"/>
        </w:rPr>
        <w:footnoteReference w:id="167"/>
      </w:r>
      <w:r w:rsidRPr="00100DFA">
        <w:rPr>
          <w:rFonts w:eastAsia="Times New Roman" w:cs="Times New Roman"/>
          <w:szCs w:val="24"/>
        </w:rPr>
        <w:t xml:space="preserve">. In the health care system, the </w:t>
      </w:r>
      <w:r w:rsidRPr="00100DFA">
        <w:rPr>
          <w:rFonts w:eastAsia="Times New Roman" w:cs="Times New Roman"/>
          <w:b/>
          <w:bCs/>
          <w:szCs w:val="24"/>
        </w:rPr>
        <w:t>model of engagement of health</w:t>
      </w:r>
      <w:r w:rsidRPr="00100DFA">
        <w:rPr>
          <w:rFonts w:eastAsia="Times New Roman" w:cs="Times New Roman"/>
          <w:szCs w:val="24"/>
        </w:rPr>
        <w:t xml:space="preserve"> care mediators (85) is continuously applied, who, in 70 local self-government units in the Republic of Serbia, work </w:t>
      </w:r>
      <w:r w:rsidRPr="00100DFA">
        <w:rPr>
          <w:rFonts w:eastAsia="Times New Roman" w:cs="Times New Roman"/>
          <w:b/>
          <w:bCs/>
          <w:szCs w:val="24"/>
        </w:rPr>
        <w:t>in direct contact with the Roma community</w:t>
      </w:r>
      <w:r w:rsidRPr="00100DFA">
        <w:rPr>
          <w:rFonts w:eastAsia="Times New Roman" w:cs="Times New Roman"/>
          <w:szCs w:val="24"/>
        </w:rPr>
        <w:t>, providing assistance in accessing health care and other public services and information on health prevention</w:t>
      </w:r>
      <w:r w:rsidRPr="00100DFA">
        <w:rPr>
          <w:rFonts w:eastAsia="Times New Roman" w:cs="Times New Roman"/>
          <w:szCs w:val="24"/>
          <w:vertAlign w:val="superscript"/>
          <w:lang w:val="sr-Cyrl-RS"/>
        </w:rPr>
        <w:footnoteReference w:id="168"/>
      </w:r>
      <w:r w:rsidRPr="00100DFA">
        <w:rPr>
          <w:rFonts w:eastAsia="Times New Roman" w:cs="Times New Roman"/>
          <w:szCs w:val="24"/>
        </w:rPr>
        <w:t>. The status of health care mediators in the health care system has not yet been permanently resolved</w:t>
      </w:r>
      <w:r w:rsidRPr="00100DFA">
        <w:rPr>
          <w:rFonts w:eastAsia="Times New Roman" w:cs="Times New Roman"/>
          <w:szCs w:val="24"/>
          <w:vertAlign w:val="superscript"/>
          <w:lang w:val="sr-Cyrl-RS"/>
        </w:rPr>
        <w:footnoteReference w:id="169"/>
      </w:r>
      <w:r w:rsidRPr="00100DFA">
        <w:rPr>
          <w:rFonts w:eastAsia="Times New Roman" w:cs="Times New Roman"/>
          <w:szCs w:val="24"/>
        </w:rPr>
        <w:t>.</w:t>
      </w:r>
    </w:p>
    <w:p w14:paraId="232948CC"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For the further progress of the health care system, additional financial resources are invested for the acquisition of the most modern techniques and technology</w:t>
      </w:r>
      <w:r w:rsidRPr="00100DFA">
        <w:rPr>
          <w:rFonts w:eastAsia="Times New Roman" w:cs="Times New Roman"/>
          <w:szCs w:val="24"/>
        </w:rPr>
        <w:t xml:space="preserve"> in the field of medical sciences, in order to ensure more </w:t>
      </w:r>
      <w:r w:rsidRPr="00100DFA">
        <w:rPr>
          <w:rFonts w:eastAsia="Times New Roman" w:cs="Times New Roman"/>
          <w:b/>
          <w:bCs/>
          <w:szCs w:val="24"/>
        </w:rPr>
        <w:t>favourable working conditions.</w:t>
      </w:r>
      <w:r w:rsidRPr="00100DFA">
        <w:rPr>
          <w:rFonts w:eastAsia="Times New Roman" w:cs="Times New Roman"/>
          <w:szCs w:val="24"/>
        </w:rPr>
        <w:t xml:space="preserve"> 10 ambulances for eight health care institutions and 11 specialised vehicles for transfusion and safe blood transport, as well as equipment for transfusion and transplantation were procured.</w:t>
      </w:r>
    </w:p>
    <w:p w14:paraId="01DA808C"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The health care infrastructure is being further improved.</w:t>
      </w:r>
      <w:r w:rsidRPr="00100DFA">
        <w:rPr>
          <w:rFonts w:eastAsia="Times New Roman" w:cs="Times New Roman"/>
          <w:szCs w:val="24"/>
        </w:rPr>
        <w:t xml:space="preserve"> The second phase of the construction of the Clinical Centre of Vojvodina in Novi Sad, as well as the Clinical Centre of Serbia in Belgrade, continues; preparatory activities for the construction and reconstruction of the University Clinical Centre Kragujevac have begun; the opening of the new general hospital in Loznica is expected by the end of 2023; a donation agreement was signed for the reconstruction of the building of the City Institute for Emergency Medical Assistance in Belgrade;the design for the "Tiršova 2" University Children's Hospital was completed and approval was obtained for the tender documentation; consultations commenced regarding the subproject of the construction of a diagnostic-research facility with a laboratory of the third level of biological safety (BSL-3) within the “Torlak” Institute for Virology, Vaccines and Serums.</w:t>
      </w:r>
    </w:p>
    <w:p w14:paraId="36822472"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In order to develop and modernise the system of health care documentation and records</w:t>
      </w:r>
      <w:r w:rsidRPr="00100DFA">
        <w:rPr>
          <w:rFonts w:eastAsia="Times New Roman" w:cs="Times New Roman"/>
          <w:szCs w:val="24"/>
        </w:rPr>
        <w:t xml:space="preserve"> in health care, a new </w:t>
      </w:r>
      <w:r w:rsidRPr="00100DFA">
        <w:rPr>
          <w:rFonts w:eastAsia="Times New Roman" w:cs="Times New Roman"/>
          <w:b/>
          <w:iCs/>
          <w:szCs w:val="24"/>
        </w:rPr>
        <w:t>Law on Health Documentation and Records in</w:t>
      </w:r>
      <w:r w:rsidRPr="00100DFA">
        <w:rPr>
          <w:rFonts w:eastAsia="Times New Roman" w:cs="Times New Roman"/>
          <w:szCs w:val="24"/>
        </w:rPr>
        <w:t xml:space="preserve"> </w:t>
      </w:r>
      <w:r w:rsidRPr="00100DFA">
        <w:rPr>
          <w:rFonts w:eastAsia="Times New Roman" w:cs="Times New Roman"/>
          <w:b/>
          <w:bCs/>
          <w:szCs w:val="24"/>
        </w:rPr>
        <w:t>Health Care</w:t>
      </w:r>
      <w:r w:rsidRPr="00100DFA">
        <w:rPr>
          <w:rFonts w:eastAsia="Times New Roman" w:cs="Times New Roman"/>
          <w:szCs w:val="24"/>
        </w:rPr>
        <w:t xml:space="preserve"> (</w:t>
      </w:r>
      <w:r w:rsidRPr="00100DFA">
        <w:rPr>
          <w:rFonts w:eastAsia="Times New Roman" w:cs="Times New Roman"/>
          <w:i/>
          <w:iCs/>
          <w:szCs w:val="24"/>
        </w:rPr>
        <w:t>Official Gazette of the Republic of Serbia</w:t>
      </w:r>
      <w:r w:rsidRPr="00100DFA">
        <w:rPr>
          <w:rFonts w:eastAsia="Times New Roman" w:cs="Times New Roman"/>
          <w:szCs w:val="24"/>
        </w:rPr>
        <w:t>, No. 92/23) was adopted, which more clearly defined the scope and purpose of the e-Medical Records. The given Law established that all medical data of the patient should be chronologically consolidated in one place, which will enable faster diagnosis and increase the quality of the provided health care service. Also, the Register of Genetic and Biomedical Data is being introduced in order to safely store genetic data and reuse it with full control of the data owner, as well as the development of research in the field of Biotechnology, Bioinformatics, Bioeconomy, Genetics and Medicine. The National Integrated Health Care Information System and this (NIHCIS), in addition to e-Medical Records, will include all local information systems, including the NHIF, "Dr. Milan Jovanović Batut” Institute for Public Health, Agency for Medicines and Medical Devices of Serbia and others.</w:t>
      </w:r>
    </w:p>
    <w:p w14:paraId="39BCFBFD" w14:textId="2D684FFB" w:rsidR="00EA377E" w:rsidRPr="00F71F27" w:rsidRDefault="00EA377E" w:rsidP="00EA377E">
      <w:pPr>
        <w:keepNext/>
        <w:keepLines/>
        <w:spacing w:before="200"/>
        <w:outlineLvl w:val="2"/>
        <w:rPr>
          <w:rFonts w:eastAsiaTheme="majorEastAsia" w:cstheme="majorBidi"/>
          <w:b/>
          <w:u w:val="single"/>
          <w:lang w:val="sr-Cyrl-RS"/>
        </w:rPr>
      </w:pPr>
      <w:bookmarkStart w:id="128" w:name="_Toc155635137"/>
      <w:bookmarkStart w:id="129" w:name="_Toc155793398"/>
      <w:bookmarkStart w:id="130" w:name="_Toc156201399"/>
      <w:r w:rsidRPr="00F71F27">
        <w:rPr>
          <w:rFonts w:eastAsiaTheme="majorEastAsia" w:cstheme="majorBidi"/>
          <w:b/>
          <w:u w:val="single"/>
          <w:lang w:val="sr-Cyrl-RS"/>
        </w:rPr>
        <w:t>STRUCTURAL REFORM 5</w:t>
      </w:r>
      <w:r w:rsidRPr="00F71F27">
        <w:rPr>
          <w:rFonts w:eastAsiaTheme="majorEastAsia" w:cstheme="majorBidi"/>
          <w:b/>
          <w:lang w:val="sr-Cyrl-RS"/>
        </w:rPr>
        <w:t>: EDUCATION FOR SUSTAINABLE DEVELOPMENT AND WORK READINESS</w:t>
      </w:r>
      <w:bookmarkEnd w:id="128"/>
      <w:bookmarkEnd w:id="129"/>
      <w:bookmarkEnd w:id="130"/>
    </w:p>
    <w:p w14:paraId="221BE9D6"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1. Description of structural reform</w:t>
      </w:r>
    </w:p>
    <w:p w14:paraId="23E670D0"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the structural reform is to increase the relevance of the education system through a multidimensional focus on learning connected to practical work, thus providing a more efficient response of the education system to the needs of the economy and employability.</w:t>
      </w:r>
    </w:p>
    <w:p w14:paraId="5A82ACA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structural reform comprises two measures:</w:t>
      </w:r>
    </w:p>
    <w:p w14:paraId="6225B138" w14:textId="77777777" w:rsidR="00EA377E" w:rsidRPr="00100DFA" w:rsidRDefault="00EA377E" w:rsidP="00F71F27">
      <w:pPr>
        <w:spacing w:after="60"/>
        <w:rPr>
          <w:rFonts w:eastAsia="Times New Roman" w:cs="Times New Roman"/>
          <w:b/>
          <w:bCs/>
          <w:szCs w:val="24"/>
        </w:rPr>
      </w:pPr>
      <w:r w:rsidRPr="00100DFA">
        <w:rPr>
          <w:rFonts w:eastAsia="Times New Roman" w:cs="Times New Roman"/>
          <w:szCs w:val="24"/>
        </w:rPr>
        <w:t>Measure 1</w:t>
      </w:r>
      <w:r w:rsidRPr="00100DFA">
        <w:rPr>
          <w:rFonts w:eastAsia="Times New Roman" w:cs="Times New Roman"/>
          <w:b/>
          <w:bCs/>
          <w:szCs w:val="24"/>
        </w:rPr>
        <w:t xml:space="preserve"> </w:t>
      </w:r>
      <w:r w:rsidRPr="00100DFA">
        <w:rPr>
          <w:rFonts w:eastAsia="Times New Roman" w:cs="Times New Roman"/>
          <w:b/>
          <w:szCs w:val="24"/>
        </w:rPr>
        <w:t xml:space="preserve">– </w:t>
      </w:r>
      <w:r w:rsidRPr="00100DFA">
        <w:rPr>
          <w:rFonts w:eastAsia="Times New Roman" w:cs="Times New Roman"/>
          <w:b/>
          <w:bCs/>
          <w:szCs w:val="24"/>
        </w:rPr>
        <w:t>Qualifications oriented to the needs of the labour market</w:t>
      </w:r>
    </w:p>
    <w:p w14:paraId="5B0CA089"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aim of the measure is to harmonise qualifications of the workforce with the needs of the labour market. Dual education at the level of secondary and higher education contributes to strengthening the competitiveness of the economy of the Republic of Serbia and reducing youth unemployment. By investing in education, employers solve the problem of lack of competent personnel in the long term. By learning through work, students and university students have the opportunity to achieve all the </w:t>
      </w:r>
      <w:r w:rsidRPr="00100DFA">
        <w:rPr>
          <w:rFonts w:eastAsia="Times New Roman" w:cs="Times New Roman"/>
          <w:szCs w:val="24"/>
        </w:rPr>
        <w:lastRenderedPageBreak/>
        <w:t>learning outcomes that are envisaged by the qualification standard. The implementation of dual education will ensure a more effective response of the education system to the needs of the economy and the labour market, technological changes and the need for new competencies. In the coming period, the establishment of training centres, the improvement of career guidance and counselling (CG&amp;C), as well as the improvement and implementation of the Framework for Monitoring and Evaluating Dual Education will continue. The implementation of the National Qualifications Framework in Serbia (NQF) system will provide diversification and improvement of the relevance of the education and training offer, as well as transparency of the NQF system, comparability and recognition of qualifications obtained in the Republic of Serbia with qualifications obtained in other countries.</w:t>
      </w:r>
    </w:p>
    <w:p w14:paraId="01DAF550" w14:textId="77777777" w:rsidR="00EA377E" w:rsidRPr="00100DFA" w:rsidRDefault="00EA377E" w:rsidP="00F71F27">
      <w:pPr>
        <w:spacing w:after="60"/>
        <w:rPr>
          <w:rFonts w:eastAsia="Times New Roman" w:cs="Times New Roman"/>
          <w:b/>
          <w:bCs/>
          <w:szCs w:val="24"/>
        </w:rPr>
      </w:pPr>
      <w:r w:rsidRPr="00100DFA">
        <w:rPr>
          <w:rFonts w:eastAsia="Times New Roman" w:cs="Times New Roman"/>
          <w:b/>
          <w:szCs w:val="24"/>
        </w:rPr>
        <w:t>Measure 2 - Improvement of the conditions for the development of knowledge and skills in the education system</w:t>
      </w:r>
    </w:p>
    <w:p w14:paraId="48019D3C"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the measure is to increase students' interest in science, technology, engineering and mathematics, in order to provide a workforce that meets the needs of the ever-evolving labour market through the education system, which involves the application of what has been learned through solving real problems. Improving the standards of the laboratories used in teaching and the learning approach based on experiments that are centred on practical project and laboratory work, is directly related to the increase in the motivation to learn and therefore to the success of the students. The first step in achieving this is equipping the existing laboratories, which will provide practical experience and develop students' inclination towards scientific research and creativity, necessary for future employability. The procurement of laboratory equipment for all primary and secondary schools, in accordance with the precisely identified needs, will enable the performance of all laboratory exercises in Physics, Chemistry and Biology prescribed by the current regulations. Also, in cooperation with university teachers, video materials containing precise instructions and demonstrations of all exercises will be prepared, which will be permanently available to both students and teachers.</w:t>
      </w:r>
    </w:p>
    <w:p w14:paraId="00F9CFDC"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 xml:space="preserve">2. </w:t>
      </w:r>
      <w:r>
        <w:rPr>
          <w:rFonts w:eastAsia="Times New Roman" w:cs="Times New Roman"/>
          <w:b/>
          <w:szCs w:val="24"/>
        </w:rPr>
        <w:t>A</w:t>
      </w:r>
      <w:r w:rsidRPr="00100DFA">
        <w:rPr>
          <w:rFonts w:eastAsia="Times New Roman" w:cs="Times New Roman"/>
          <w:b/>
          <w:szCs w:val="24"/>
        </w:rPr>
        <w:t>ctivities</w:t>
      </w:r>
      <w:r>
        <w:rPr>
          <w:rFonts w:eastAsia="Times New Roman" w:cs="Times New Roman"/>
          <w:b/>
          <w:szCs w:val="24"/>
        </w:rPr>
        <w:t xml:space="preserve"> planned</w:t>
      </w:r>
      <w:r w:rsidRPr="00100DFA">
        <w:rPr>
          <w:rFonts w:eastAsia="Times New Roman" w:cs="Times New Roman"/>
          <w:b/>
          <w:szCs w:val="24"/>
        </w:rPr>
        <w:t xml:space="preserve"> by year</w:t>
      </w:r>
    </w:p>
    <w:tbl>
      <w:tblPr>
        <w:tblStyle w:val="TableGrid1"/>
        <w:tblW w:w="0" w:type="auto"/>
        <w:tblBorders>
          <w:insideH w:val="single" w:sz="2" w:space="1" w:color="000000"/>
        </w:tblBorders>
        <w:tblLook w:val="04A0" w:firstRow="1" w:lastRow="0" w:firstColumn="1" w:lastColumn="0" w:noHBand="0" w:noVBand="1"/>
      </w:tblPr>
      <w:tblGrid>
        <w:gridCol w:w="511"/>
        <w:gridCol w:w="3539"/>
        <w:gridCol w:w="436"/>
        <w:gridCol w:w="436"/>
        <w:gridCol w:w="436"/>
        <w:gridCol w:w="436"/>
        <w:gridCol w:w="436"/>
        <w:gridCol w:w="436"/>
        <w:gridCol w:w="436"/>
        <w:gridCol w:w="436"/>
        <w:gridCol w:w="436"/>
        <w:gridCol w:w="436"/>
        <w:gridCol w:w="436"/>
        <w:gridCol w:w="436"/>
      </w:tblGrid>
      <w:tr w:rsidR="00EA377E" w:rsidRPr="00100DFA" w14:paraId="754CCDE9" w14:textId="77777777" w:rsidTr="00EA377E">
        <w:tc>
          <w:tcPr>
            <w:tcW w:w="471" w:type="dxa"/>
            <w:vMerge w:val="restart"/>
            <w:vAlign w:val="center"/>
          </w:tcPr>
          <w:p w14:paraId="0AA7D2DD" w14:textId="77777777" w:rsidR="00EA377E" w:rsidRPr="00100DFA" w:rsidRDefault="00EA377E" w:rsidP="00F71F27">
            <w:pPr>
              <w:spacing w:after="0"/>
              <w:jc w:val="center"/>
            </w:pPr>
            <w:r w:rsidRPr="00100DFA">
              <w:rPr>
                <w:b/>
                <w:sz w:val="20"/>
              </w:rPr>
              <w:t>No.</w:t>
            </w:r>
          </w:p>
        </w:tc>
        <w:tc>
          <w:tcPr>
            <w:tcW w:w="3539" w:type="dxa"/>
            <w:vMerge w:val="restart"/>
            <w:vAlign w:val="center"/>
          </w:tcPr>
          <w:p w14:paraId="635114A4" w14:textId="77777777" w:rsidR="00EA377E" w:rsidRPr="00100DFA" w:rsidRDefault="00EA377E" w:rsidP="00F71F27">
            <w:pPr>
              <w:spacing w:after="0"/>
            </w:pPr>
            <w:r w:rsidRPr="00100DFA">
              <w:rPr>
                <w:b/>
                <w:sz w:val="20"/>
              </w:rPr>
              <w:t>Planned activities</w:t>
            </w:r>
          </w:p>
        </w:tc>
        <w:tc>
          <w:tcPr>
            <w:tcW w:w="1744" w:type="dxa"/>
            <w:gridSpan w:val="4"/>
            <w:vAlign w:val="center"/>
          </w:tcPr>
          <w:p w14:paraId="3891D14D" w14:textId="77777777" w:rsidR="00EA377E" w:rsidRPr="00100DFA" w:rsidRDefault="00EA377E" w:rsidP="00F71F27">
            <w:pPr>
              <w:spacing w:after="0"/>
              <w:jc w:val="center"/>
            </w:pPr>
            <w:r w:rsidRPr="00100DFA">
              <w:rPr>
                <w:b/>
                <w:sz w:val="20"/>
              </w:rPr>
              <w:t>2024</w:t>
            </w:r>
          </w:p>
        </w:tc>
        <w:tc>
          <w:tcPr>
            <w:tcW w:w="1744" w:type="dxa"/>
            <w:gridSpan w:val="4"/>
            <w:vAlign w:val="center"/>
          </w:tcPr>
          <w:p w14:paraId="4D17408D" w14:textId="77777777" w:rsidR="00EA377E" w:rsidRPr="00100DFA" w:rsidRDefault="00EA377E" w:rsidP="00F71F27">
            <w:pPr>
              <w:spacing w:after="0"/>
              <w:jc w:val="center"/>
            </w:pPr>
            <w:r w:rsidRPr="00100DFA">
              <w:rPr>
                <w:b/>
                <w:sz w:val="20"/>
              </w:rPr>
              <w:t>2025</w:t>
            </w:r>
          </w:p>
        </w:tc>
        <w:tc>
          <w:tcPr>
            <w:tcW w:w="1744" w:type="dxa"/>
            <w:gridSpan w:val="4"/>
            <w:vAlign w:val="center"/>
          </w:tcPr>
          <w:p w14:paraId="1014494D" w14:textId="77777777" w:rsidR="00EA377E" w:rsidRPr="00100DFA" w:rsidRDefault="00EA377E" w:rsidP="00F71F27">
            <w:pPr>
              <w:spacing w:after="0"/>
              <w:jc w:val="center"/>
            </w:pPr>
            <w:r w:rsidRPr="00100DFA">
              <w:rPr>
                <w:b/>
                <w:sz w:val="20"/>
              </w:rPr>
              <w:t>2026</w:t>
            </w:r>
          </w:p>
        </w:tc>
      </w:tr>
      <w:tr w:rsidR="00EA377E" w:rsidRPr="00100DFA" w14:paraId="112F289E" w14:textId="77777777" w:rsidTr="00EA377E">
        <w:tc>
          <w:tcPr>
            <w:tcW w:w="471" w:type="dxa"/>
            <w:vMerge/>
          </w:tcPr>
          <w:p w14:paraId="1E8453AA" w14:textId="77777777" w:rsidR="00EA377E" w:rsidRPr="00100DFA" w:rsidRDefault="00EA377E" w:rsidP="00F71F27">
            <w:pPr>
              <w:spacing w:after="0"/>
              <w:rPr>
                <w:lang w:val="sr-Cyrl-RS"/>
              </w:rPr>
            </w:pPr>
          </w:p>
        </w:tc>
        <w:tc>
          <w:tcPr>
            <w:tcW w:w="3539" w:type="dxa"/>
            <w:vMerge/>
          </w:tcPr>
          <w:p w14:paraId="558A6983" w14:textId="77777777" w:rsidR="00EA377E" w:rsidRPr="00100DFA" w:rsidRDefault="00EA377E" w:rsidP="00F71F27">
            <w:pPr>
              <w:spacing w:after="0"/>
              <w:rPr>
                <w:lang w:val="sr-Cyrl-RS"/>
              </w:rPr>
            </w:pPr>
          </w:p>
        </w:tc>
        <w:tc>
          <w:tcPr>
            <w:tcW w:w="436" w:type="dxa"/>
          </w:tcPr>
          <w:p w14:paraId="39FEAEBE" w14:textId="77777777" w:rsidR="00EA377E" w:rsidRPr="00100DFA" w:rsidRDefault="00EA377E" w:rsidP="00F71F27">
            <w:pPr>
              <w:spacing w:after="0"/>
            </w:pPr>
            <w:r w:rsidRPr="00100DFA">
              <w:rPr>
                <w:i/>
                <w:sz w:val="18"/>
              </w:rPr>
              <w:t>Q1</w:t>
            </w:r>
          </w:p>
        </w:tc>
        <w:tc>
          <w:tcPr>
            <w:tcW w:w="436" w:type="dxa"/>
          </w:tcPr>
          <w:p w14:paraId="7A8274EE" w14:textId="77777777" w:rsidR="00EA377E" w:rsidRPr="00100DFA" w:rsidRDefault="00EA377E" w:rsidP="00F71F27">
            <w:pPr>
              <w:spacing w:after="0"/>
            </w:pPr>
            <w:r w:rsidRPr="00100DFA">
              <w:rPr>
                <w:i/>
                <w:sz w:val="18"/>
              </w:rPr>
              <w:t>Q2</w:t>
            </w:r>
          </w:p>
        </w:tc>
        <w:tc>
          <w:tcPr>
            <w:tcW w:w="436" w:type="dxa"/>
          </w:tcPr>
          <w:p w14:paraId="79CCBA5B" w14:textId="77777777" w:rsidR="00EA377E" w:rsidRPr="00100DFA" w:rsidRDefault="00EA377E" w:rsidP="00F71F27">
            <w:pPr>
              <w:spacing w:after="0"/>
            </w:pPr>
            <w:r w:rsidRPr="00100DFA">
              <w:rPr>
                <w:i/>
                <w:sz w:val="18"/>
              </w:rPr>
              <w:t>Q3</w:t>
            </w:r>
          </w:p>
        </w:tc>
        <w:tc>
          <w:tcPr>
            <w:tcW w:w="436" w:type="dxa"/>
          </w:tcPr>
          <w:p w14:paraId="3E16247A" w14:textId="77777777" w:rsidR="00EA377E" w:rsidRPr="00100DFA" w:rsidRDefault="00EA377E" w:rsidP="00F71F27">
            <w:pPr>
              <w:spacing w:after="0"/>
            </w:pPr>
            <w:r w:rsidRPr="00100DFA">
              <w:rPr>
                <w:i/>
                <w:sz w:val="18"/>
              </w:rPr>
              <w:t>Q4</w:t>
            </w:r>
          </w:p>
        </w:tc>
        <w:tc>
          <w:tcPr>
            <w:tcW w:w="436" w:type="dxa"/>
          </w:tcPr>
          <w:p w14:paraId="72823A0E" w14:textId="77777777" w:rsidR="00EA377E" w:rsidRPr="00100DFA" w:rsidRDefault="00EA377E" w:rsidP="00F71F27">
            <w:pPr>
              <w:spacing w:after="0"/>
            </w:pPr>
            <w:r w:rsidRPr="00100DFA">
              <w:rPr>
                <w:i/>
                <w:sz w:val="18"/>
              </w:rPr>
              <w:t>Q1</w:t>
            </w:r>
          </w:p>
        </w:tc>
        <w:tc>
          <w:tcPr>
            <w:tcW w:w="436" w:type="dxa"/>
          </w:tcPr>
          <w:p w14:paraId="08FA0DD8" w14:textId="77777777" w:rsidR="00EA377E" w:rsidRPr="00100DFA" w:rsidRDefault="00EA377E" w:rsidP="00F71F27">
            <w:pPr>
              <w:spacing w:after="0"/>
            </w:pPr>
            <w:r w:rsidRPr="00100DFA">
              <w:rPr>
                <w:i/>
                <w:sz w:val="18"/>
              </w:rPr>
              <w:t>Q2</w:t>
            </w:r>
          </w:p>
        </w:tc>
        <w:tc>
          <w:tcPr>
            <w:tcW w:w="436" w:type="dxa"/>
          </w:tcPr>
          <w:p w14:paraId="7BF1DA87" w14:textId="77777777" w:rsidR="00EA377E" w:rsidRPr="00100DFA" w:rsidRDefault="00EA377E" w:rsidP="00F71F27">
            <w:pPr>
              <w:spacing w:after="0"/>
            </w:pPr>
            <w:r w:rsidRPr="00100DFA">
              <w:rPr>
                <w:i/>
                <w:sz w:val="18"/>
              </w:rPr>
              <w:t>Q3</w:t>
            </w:r>
          </w:p>
        </w:tc>
        <w:tc>
          <w:tcPr>
            <w:tcW w:w="436" w:type="dxa"/>
          </w:tcPr>
          <w:p w14:paraId="08595CB1" w14:textId="77777777" w:rsidR="00EA377E" w:rsidRPr="00100DFA" w:rsidRDefault="00EA377E" w:rsidP="00F71F27">
            <w:pPr>
              <w:spacing w:after="0"/>
            </w:pPr>
            <w:r w:rsidRPr="00100DFA">
              <w:rPr>
                <w:i/>
                <w:sz w:val="18"/>
              </w:rPr>
              <w:t>Q4</w:t>
            </w:r>
          </w:p>
        </w:tc>
        <w:tc>
          <w:tcPr>
            <w:tcW w:w="436" w:type="dxa"/>
          </w:tcPr>
          <w:p w14:paraId="6745984A" w14:textId="77777777" w:rsidR="00EA377E" w:rsidRPr="00100DFA" w:rsidRDefault="00EA377E" w:rsidP="00F71F27">
            <w:pPr>
              <w:spacing w:after="0"/>
            </w:pPr>
            <w:r w:rsidRPr="00100DFA">
              <w:rPr>
                <w:i/>
                <w:sz w:val="18"/>
              </w:rPr>
              <w:t>Q1</w:t>
            </w:r>
          </w:p>
        </w:tc>
        <w:tc>
          <w:tcPr>
            <w:tcW w:w="436" w:type="dxa"/>
          </w:tcPr>
          <w:p w14:paraId="73F02C3E" w14:textId="77777777" w:rsidR="00EA377E" w:rsidRPr="00100DFA" w:rsidRDefault="00EA377E" w:rsidP="00F71F27">
            <w:pPr>
              <w:spacing w:after="0"/>
            </w:pPr>
            <w:r w:rsidRPr="00100DFA">
              <w:rPr>
                <w:i/>
                <w:sz w:val="18"/>
              </w:rPr>
              <w:t>Q2</w:t>
            </w:r>
          </w:p>
        </w:tc>
        <w:tc>
          <w:tcPr>
            <w:tcW w:w="436" w:type="dxa"/>
          </w:tcPr>
          <w:p w14:paraId="5FDE2CCD" w14:textId="77777777" w:rsidR="00EA377E" w:rsidRPr="00100DFA" w:rsidRDefault="00EA377E" w:rsidP="00F71F27">
            <w:pPr>
              <w:spacing w:after="0"/>
            </w:pPr>
            <w:r w:rsidRPr="00100DFA">
              <w:rPr>
                <w:i/>
                <w:sz w:val="18"/>
              </w:rPr>
              <w:t>Q3</w:t>
            </w:r>
          </w:p>
        </w:tc>
        <w:tc>
          <w:tcPr>
            <w:tcW w:w="436" w:type="dxa"/>
          </w:tcPr>
          <w:p w14:paraId="69698C10" w14:textId="77777777" w:rsidR="00EA377E" w:rsidRPr="00100DFA" w:rsidRDefault="00EA377E" w:rsidP="00F71F27">
            <w:pPr>
              <w:spacing w:after="0"/>
            </w:pPr>
            <w:r w:rsidRPr="00100DFA">
              <w:rPr>
                <w:i/>
                <w:sz w:val="18"/>
              </w:rPr>
              <w:t>Q4</w:t>
            </w:r>
          </w:p>
        </w:tc>
      </w:tr>
      <w:tr w:rsidR="00EA377E" w:rsidRPr="00100DFA" w14:paraId="5278F50D" w14:textId="77777777" w:rsidTr="00EA377E">
        <w:tc>
          <w:tcPr>
            <w:tcW w:w="471" w:type="dxa"/>
          </w:tcPr>
          <w:p w14:paraId="5935F0F7" w14:textId="77777777" w:rsidR="00EA377E" w:rsidRPr="00100DFA" w:rsidRDefault="00EA377E" w:rsidP="00F71F27">
            <w:pPr>
              <w:spacing w:after="0"/>
            </w:pPr>
            <w:bookmarkStart w:id="131" w:name="_Hlk151022778"/>
          </w:p>
        </w:tc>
        <w:tc>
          <w:tcPr>
            <w:tcW w:w="3539" w:type="dxa"/>
          </w:tcPr>
          <w:p w14:paraId="056A1D15" w14:textId="77777777" w:rsidR="00EA377E" w:rsidRPr="00100DFA" w:rsidRDefault="00EA377E" w:rsidP="00F71F27">
            <w:pPr>
              <w:spacing w:after="0"/>
              <w:rPr>
                <w:b/>
                <w:bCs/>
              </w:rPr>
            </w:pPr>
            <w:r w:rsidRPr="00100DFA">
              <w:rPr>
                <w:b/>
              </w:rPr>
              <w:t>Measure 1</w:t>
            </w:r>
          </w:p>
        </w:tc>
        <w:tc>
          <w:tcPr>
            <w:tcW w:w="436" w:type="dxa"/>
          </w:tcPr>
          <w:p w14:paraId="52EA70F1" w14:textId="77777777" w:rsidR="00EA377E" w:rsidRPr="00100DFA" w:rsidRDefault="00EA377E" w:rsidP="00F71F27">
            <w:pPr>
              <w:spacing w:after="0"/>
              <w:rPr>
                <w:i/>
                <w:sz w:val="18"/>
                <w:szCs w:val="18"/>
                <w:lang w:val="sr-Cyrl-RS"/>
              </w:rPr>
            </w:pPr>
          </w:p>
        </w:tc>
        <w:tc>
          <w:tcPr>
            <w:tcW w:w="436" w:type="dxa"/>
          </w:tcPr>
          <w:p w14:paraId="06FB9DE1" w14:textId="77777777" w:rsidR="00EA377E" w:rsidRPr="00100DFA" w:rsidRDefault="00EA377E" w:rsidP="00F71F27">
            <w:pPr>
              <w:spacing w:after="0"/>
              <w:rPr>
                <w:i/>
                <w:sz w:val="18"/>
                <w:szCs w:val="18"/>
                <w:lang w:val="sr-Cyrl-RS"/>
              </w:rPr>
            </w:pPr>
          </w:p>
        </w:tc>
        <w:tc>
          <w:tcPr>
            <w:tcW w:w="436" w:type="dxa"/>
          </w:tcPr>
          <w:p w14:paraId="7DE4696C" w14:textId="77777777" w:rsidR="00EA377E" w:rsidRPr="00100DFA" w:rsidRDefault="00EA377E" w:rsidP="00F71F27">
            <w:pPr>
              <w:spacing w:after="0"/>
              <w:rPr>
                <w:i/>
                <w:sz w:val="18"/>
                <w:szCs w:val="18"/>
                <w:lang w:val="sr-Cyrl-RS"/>
              </w:rPr>
            </w:pPr>
          </w:p>
        </w:tc>
        <w:tc>
          <w:tcPr>
            <w:tcW w:w="436" w:type="dxa"/>
          </w:tcPr>
          <w:p w14:paraId="3EAD4647" w14:textId="77777777" w:rsidR="00EA377E" w:rsidRPr="00100DFA" w:rsidRDefault="00EA377E" w:rsidP="00F71F27">
            <w:pPr>
              <w:spacing w:after="0"/>
              <w:rPr>
                <w:i/>
                <w:sz w:val="18"/>
                <w:szCs w:val="18"/>
                <w:lang w:val="sr-Cyrl-RS"/>
              </w:rPr>
            </w:pPr>
          </w:p>
        </w:tc>
        <w:tc>
          <w:tcPr>
            <w:tcW w:w="436" w:type="dxa"/>
          </w:tcPr>
          <w:p w14:paraId="186DD6F4" w14:textId="77777777" w:rsidR="00EA377E" w:rsidRPr="00100DFA" w:rsidRDefault="00EA377E" w:rsidP="00F71F27">
            <w:pPr>
              <w:spacing w:after="0"/>
              <w:rPr>
                <w:i/>
                <w:sz w:val="18"/>
                <w:szCs w:val="18"/>
                <w:lang w:val="sr-Cyrl-RS"/>
              </w:rPr>
            </w:pPr>
          </w:p>
        </w:tc>
        <w:tc>
          <w:tcPr>
            <w:tcW w:w="436" w:type="dxa"/>
          </w:tcPr>
          <w:p w14:paraId="48DC1B38" w14:textId="77777777" w:rsidR="00EA377E" w:rsidRPr="00100DFA" w:rsidRDefault="00EA377E" w:rsidP="00F71F27">
            <w:pPr>
              <w:spacing w:after="0"/>
              <w:rPr>
                <w:i/>
                <w:sz w:val="18"/>
                <w:szCs w:val="18"/>
                <w:lang w:val="sr-Cyrl-RS"/>
              </w:rPr>
            </w:pPr>
          </w:p>
        </w:tc>
        <w:tc>
          <w:tcPr>
            <w:tcW w:w="436" w:type="dxa"/>
          </w:tcPr>
          <w:p w14:paraId="3F0CFF3F" w14:textId="77777777" w:rsidR="00EA377E" w:rsidRPr="00100DFA" w:rsidRDefault="00EA377E" w:rsidP="00F71F27">
            <w:pPr>
              <w:spacing w:after="0"/>
              <w:rPr>
                <w:i/>
                <w:sz w:val="18"/>
                <w:szCs w:val="18"/>
                <w:lang w:val="sr-Cyrl-RS"/>
              </w:rPr>
            </w:pPr>
          </w:p>
        </w:tc>
        <w:tc>
          <w:tcPr>
            <w:tcW w:w="436" w:type="dxa"/>
          </w:tcPr>
          <w:p w14:paraId="70A8EDCC" w14:textId="77777777" w:rsidR="00EA377E" w:rsidRPr="00100DFA" w:rsidRDefault="00EA377E" w:rsidP="00F71F27">
            <w:pPr>
              <w:spacing w:after="0"/>
              <w:rPr>
                <w:i/>
                <w:sz w:val="18"/>
                <w:szCs w:val="18"/>
                <w:lang w:val="sr-Cyrl-RS"/>
              </w:rPr>
            </w:pPr>
          </w:p>
        </w:tc>
        <w:tc>
          <w:tcPr>
            <w:tcW w:w="436" w:type="dxa"/>
          </w:tcPr>
          <w:p w14:paraId="1BB7AA1E" w14:textId="77777777" w:rsidR="00EA377E" w:rsidRPr="00100DFA" w:rsidRDefault="00EA377E" w:rsidP="00F71F27">
            <w:pPr>
              <w:spacing w:after="0"/>
              <w:rPr>
                <w:i/>
                <w:sz w:val="18"/>
                <w:szCs w:val="18"/>
                <w:lang w:val="sr-Cyrl-RS"/>
              </w:rPr>
            </w:pPr>
          </w:p>
        </w:tc>
        <w:tc>
          <w:tcPr>
            <w:tcW w:w="436" w:type="dxa"/>
          </w:tcPr>
          <w:p w14:paraId="7005EFE0" w14:textId="77777777" w:rsidR="00EA377E" w:rsidRPr="00100DFA" w:rsidRDefault="00EA377E" w:rsidP="00F71F27">
            <w:pPr>
              <w:spacing w:after="0"/>
              <w:rPr>
                <w:i/>
                <w:sz w:val="18"/>
                <w:szCs w:val="18"/>
                <w:lang w:val="sr-Cyrl-RS"/>
              </w:rPr>
            </w:pPr>
          </w:p>
        </w:tc>
        <w:tc>
          <w:tcPr>
            <w:tcW w:w="436" w:type="dxa"/>
          </w:tcPr>
          <w:p w14:paraId="2ED0604F" w14:textId="77777777" w:rsidR="00EA377E" w:rsidRPr="00100DFA" w:rsidRDefault="00EA377E" w:rsidP="00F71F27">
            <w:pPr>
              <w:spacing w:after="0"/>
              <w:rPr>
                <w:i/>
                <w:sz w:val="18"/>
                <w:szCs w:val="18"/>
                <w:lang w:val="sr-Cyrl-RS"/>
              </w:rPr>
            </w:pPr>
          </w:p>
        </w:tc>
        <w:tc>
          <w:tcPr>
            <w:tcW w:w="436" w:type="dxa"/>
          </w:tcPr>
          <w:p w14:paraId="0B0B7AF6" w14:textId="77777777" w:rsidR="00EA377E" w:rsidRPr="00100DFA" w:rsidRDefault="00EA377E" w:rsidP="00F71F27">
            <w:pPr>
              <w:spacing w:after="0"/>
              <w:rPr>
                <w:i/>
                <w:sz w:val="18"/>
                <w:szCs w:val="18"/>
                <w:lang w:val="sr-Cyrl-RS"/>
              </w:rPr>
            </w:pPr>
          </w:p>
        </w:tc>
      </w:tr>
      <w:bookmarkEnd w:id="131"/>
      <w:tr w:rsidR="00EA377E" w:rsidRPr="00100DFA" w14:paraId="6B7FAAB0" w14:textId="77777777" w:rsidTr="00EA377E">
        <w:tc>
          <w:tcPr>
            <w:tcW w:w="471" w:type="dxa"/>
          </w:tcPr>
          <w:p w14:paraId="055DCAB8" w14:textId="77777777" w:rsidR="00EA377E" w:rsidRPr="00100DFA" w:rsidRDefault="00EA377E" w:rsidP="00F71F27">
            <w:pPr>
              <w:spacing w:after="0"/>
              <w:jc w:val="right"/>
              <w:rPr>
                <w:b/>
                <w:bCs/>
              </w:rPr>
            </w:pPr>
            <w:r w:rsidRPr="00100DFA">
              <w:rPr>
                <w:b/>
                <w:sz w:val="20"/>
              </w:rPr>
              <w:t>1.</w:t>
            </w:r>
          </w:p>
        </w:tc>
        <w:tc>
          <w:tcPr>
            <w:tcW w:w="3539" w:type="dxa"/>
          </w:tcPr>
          <w:p w14:paraId="7A36A3E5" w14:textId="77777777" w:rsidR="00EA377E" w:rsidRPr="00100DFA" w:rsidRDefault="00EA377E" w:rsidP="00F71F27">
            <w:pPr>
              <w:spacing w:after="0"/>
            </w:pPr>
            <w:r w:rsidRPr="00100DFA">
              <w:rPr>
                <w:sz w:val="20"/>
              </w:rPr>
              <w:t>Expanding the network and improving the competencies of CG&amp;C team coordinators in order to improve the quality of CG&amp;C activities in dual education</w:t>
            </w:r>
          </w:p>
        </w:tc>
        <w:tc>
          <w:tcPr>
            <w:tcW w:w="436" w:type="dxa"/>
          </w:tcPr>
          <w:p w14:paraId="1D3A8B18" w14:textId="77777777" w:rsidR="00EA377E" w:rsidRPr="00100DFA" w:rsidRDefault="00EA377E" w:rsidP="00F71F27">
            <w:pPr>
              <w:spacing w:after="0"/>
              <w:rPr>
                <w:lang w:val="sr-Cyrl-RS"/>
              </w:rPr>
            </w:pPr>
          </w:p>
        </w:tc>
        <w:tc>
          <w:tcPr>
            <w:tcW w:w="436" w:type="dxa"/>
          </w:tcPr>
          <w:p w14:paraId="69F6D7C8" w14:textId="77777777" w:rsidR="00EA377E" w:rsidRPr="00100DFA" w:rsidRDefault="00EA377E" w:rsidP="00F71F27">
            <w:pPr>
              <w:spacing w:after="0"/>
              <w:rPr>
                <w:lang w:val="sr-Cyrl-RS"/>
              </w:rPr>
            </w:pPr>
          </w:p>
        </w:tc>
        <w:tc>
          <w:tcPr>
            <w:tcW w:w="436" w:type="dxa"/>
          </w:tcPr>
          <w:p w14:paraId="3DC0F91C" w14:textId="77777777" w:rsidR="00EA377E" w:rsidRPr="00100DFA" w:rsidRDefault="00EA377E" w:rsidP="00F71F27">
            <w:pPr>
              <w:spacing w:after="0"/>
              <w:rPr>
                <w:lang w:val="sr-Cyrl-RS"/>
              </w:rPr>
            </w:pPr>
          </w:p>
        </w:tc>
        <w:tc>
          <w:tcPr>
            <w:tcW w:w="436" w:type="dxa"/>
            <w:shd w:val="clear" w:color="auto" w:fill="D9D9D9"/>
          </w:tcPr>
          <w:p w14:paraId="2F217EC4" w14:textId="77777777" w:rsidR="00EA377E" w:rsidRPr="00100DFA" w:rsidRDefault="00EA377E" w:rsidP="00F71F27">
            <w:pPr>
              <w:spacing w:after="0"/>
              <w:rPr>
                <w:lang w:val="sr-Cyrl-RS"/>
              </w:rPr>
            </w:pPr>
          </w:p>
        </w:tc>
        <w:tc>
          <w:tcPr>
            <w:tcW w:w="436" w:type="dxa"/>
            <w:shd w:val="clear" w:color="auto" w:fill="D9D9D9"/>
          </w:tcPr>
          <w:p w14:paraId="3308E5A4" w14:textId="77777777" w:rsidR="00EA377E" w:rsidRPr="00100DFA" w:rsidRDefault="00EA377E" w:rsidP="00F71F27">
            <w:pPr>
              <w:spacing w:after="0"/>
              <w:rPr>
                <w:lang w:val="sr-Cyrl-RS"/>
              </w:rPr>
            </w:pPr>
          </w:p>
        </w:tc>
        <w:tc>
          <w:tcPr>
            <w:tcW w:w="436" w:type="dxa"/>
            <w:shd w:val="clear" w:color="auto" w:fill="D9D9D9"/>
          </w:tcPr>
          <w:p w14:paraId="775EA682" w14:textId="77777777" w:rsidR="00EA377E" w:rsidRPr="00100DFA" w:rsidRDefault="00EA377E" w:rsidP="00F71F27">
            <w:pPr>
              <w:spacing w:after="0"/>
              <w:rPr>
                <w:lang w:val="sr-Cyrl-RS"/>
              </w:rPr>
            </w:pPr>
          </w:p>
        </w:tc>
        <w:tc>
          <w:tcPr>
            <w:tcW w:w="436" w:type="dxa"/>
            <w:shd w:val="clear" w:color="auto" w:fill="D9D9D9"/>
          </w:tcPr>
          <w:p w14:paraId="0526B294" w14:textId="77777777" w:rsidR="00EA377E" w:rsidRPr="00100DFA" w:rsidRDefault="00EA377E" w:rsidP="00F71F27">
            <w:pPr>
              <w:spacing w:after="0"/>
              <w:rPr>
                <w:lang w:val="sr-Cyrl-RS"/>
              </w:rPr>
            </w:pPr>
          </w:p>
        </w:tc>
        <w:tc>
          <w:tcPr>
            <w:tcW w:w="436" w:type="dxa"/>
            <w:shd w:val="clear" w:color="auto" w:fill="D9D9D9"/>
          </w:tcPr>
          <w:p w14:paraId="389D9A3A" w14:textId="77777777" w:rsidR="00EA377E" w:rsidRPr="00100DFA" w:rsidRDefault="00EA377E" w:rsidP="00F71F27">
            <w:pPr>
              <w:spacing w:after="0"/>
              <w:rPr>
                <w:lang w:val="sr-Cyrl-RS"/>
              </w:rPr>
            </w:pPr>
          </w:p>
        </w:tc>
        <w:tc>
          <w:tcPr>
            <w:tcW w:w="436" w:type="dxa"/>
            <w:shd w:val="clear" w:color="auto" w:fill="D9D9D9"/>
          </w:tcPr>
          <w:p w14:paraId="11328155" w14:textId="77777777" w:rsidR="00EA377E" w:rsidRPr="00100DFA" w:rsidRDefault="00EA377E" w:rsidP="00F71F27">
            <w:pPr>
              <w:spacing w:after="0"/>
              <w:rPr>
                <w:lang w:val="sr-Cyrl-RS"/>
              </w:rPr>
            </w:pPr>
          </w:p>
        </w:tc>
        <w:tc>
          <w:tcPr>
            <w:tcW w:w="436" w:type="dxa"/>
            <w:shd w:val="clear" w:color="auto" w:fill="D9D9D9"/>
          </w:tcPr>
          <w:p w14:paraId="599860AF" w14:textId="77777777" w:rsidR="00EA377E" w:rsidRPr="00100DFA" w:rsidRDefault="00EA377E" w:rsidP="00F71F27">
            <w:pPr>
              <w:spacing w:after="0"/>
              <w:rPr>
                <w:lang w:val="sr-Cyrl-RS"/>
              </w:rPr>
            </w:pPr>
          </w:p>
        </w:tc>
        <w:tc>
          <w:tcPr>
            <w:tcW w:w="436" w:type="dxa"/>
          </w:tcPr>
          <w:p w14:paraId="45C20C5D" w14:textId="77777777" w:rsidR="00EA377E" w:rsidRPr="00100DFA" w:rsidRDefault="00EA377E" w:rsidP="00F71F27">
            <w:pPr>
              <w:spacing w:after="0"/>
              <w:rPr>
                <w:lang w:val="sr-Cyrl-RS"/>
              </w:rPr>
            </w:pPr>
          </w:p>
        </w:tc>
        <w:tc>
          <w:tcPr>
            <w:tcW w:w="436" w:type="dxa"/>
          </w:tcPr>
          <w:p w14:paraId="4061301D" w14:textId="77777777" w:rsidR="00EA377E" w:rsidRPr="00100DFA" w:rsidRDefault="00EA377E" w:rsidP="00F71F27">
            <w:pPr>
              <w:spacing w:after="0"/>
              <w:rPr>
                <w:lang w:val="sr-Cyrl-RS"/>
              </w:rPr>
            </w:pPr>
          </w:p>
        </w:tc>
      </w:tr>
      <w:tr w:rsidR="00EA377E" w:rsidRPr="00100DFA" w14:paraId="6913F71D" w14:textId="77777777" w:rsidTr="00EA377E">
        <w:tc>
          <w:tcPr>
            <w:tcW w:w="471" w:type="dxa"/>
          </w:tcPr>
          <w:p w14:paraId="1BC42032" w14:textId="77777777" w:rsidR="00EA377E" w:rsidRPr="00100DFA" w:rsidRDefault="00EA377E" w:rsidP="00F71F27">
            <w:pPr>
              <w:spacing w:after="0"/>
              <w:jc w:val="right"/>
              <w:rPr>
                <w:b/>
                <w:bCs/>
              </w:rPr>
            </w:pPr>
            <w:r w:rsidRPr="00100DFA">
              <w:rPr>
                <w:b/>
                <w:sz w:val="20"/>
              </w:rPr>
              <w:t>2.</w:t>
            </w:r>
          </w:p>
        </w:tc>
        <w:tc>
          <w:tcPr>
            <w:tcW w:w="3539" w:type="dxa"/>
          </w:tcPr>
          <w:p w14:paraId="4E13D430" w14:textId="77777777" w:rsidR="00EA377E" w:rsidRPr="00100DFA" w:rsidRDefault="00EA377E" w:rsidP="00F71F27">
            <w:pPr>
              <w:spacing w:after="0"/>
            </w:pPr>
            <w:r w:rsidRPr="00100DFA">
              <w:rPr>
                <w:sz w:val="20"/>
              </w:rPr>
              <w:t>Establishment, infrastructural organisation and equipment of regional training centres</w:t>
            </w:r>
          </w:p>
        </w:tc>
        <w:tc>
          <w:tcPr>
            <w:tcW w:w="436" w:type="dxa"/>
            <w:shd w:val="clear" w:color="auto" w:fill="D9D9D9"/>
          </w:tcPr>
          <w:p w14:paraId="69C00DDA" w14:textId="77777777" w:rsidR="00EA377E" w:rsidRPr="00100DFA" w:rsidRDefault="00EA377E" w:rsidP="00F71F27">
            <w:pPr>
              <w:spacing w:after="0"/>
              <w:rPr>
                <w:lang w:val="sr-Cyrl-RS"/>
              </w:rPr>
            </w:pPr>
          </w:p>
        </w:tc>
        <w:tc>
          <w:tcPr>
            <w:tcW w:w="436" w:type="dxa"/>
            <w:shd w:val="clear" w:color="auto" w:fill="D9D9D9"/>
          </w:tcPr>
          <w:p w14:paraId="07E04AED" w14:textId="77777777" w:rsidR="00EA377E" w:rsidRPr="00100DFA" w:rsidRDefault="00EA377E" w:rsidP="00F71F27">
            <w:pPr>
              <w:spacing w:after="0"/>
              <w:rPr>
                <w:lang w:val="sr-Cyrl-RS"/>
              </w:rPr>
            </w:pPr>
          </w:p>
        </w:tc>
        <w:tc>
          <w:tcPr>
            <w:tcW w:w="436" w:type="dxa"/>
            <w:shd w:val="clear" w:color="auto" w:fill="D9D9D9"/>
          </w:tcPr>
          <w:p w14:paraId="42A71AB3" w14:textId="77777777" w:rsidR="00EA377E" w:rsidRPr="00100DFA" w:rsidRDefault="00EA377E" w:rsidP="00F71F27">
            <w:pPr>
              <w:spacing w:after="0"/>
              <w:rPr>
                <w:lang w:val="sr-Cyrl-RS"/>
              </w:rPr>
            </w:pPr>
          </w:p>
        </w:tc>
        <w:tc>
          <w:tcPr>
            <w:tcW w:w="436" w:type="dxa"/>
            <w:shd w:val="clear" w:color="auto" w:fill="D9D9D9"/>
          </w:tcPr>
          <w:p w14:paraId="1FB80C23" w14:textId="77777777" w:rsidR="00EA377E" w:rsidRPr="00100DFA" w:rsidRDefault="00EA377E" w:rsidP="00F71F27">
            <w:pPr>
              <w:spacing w:after="0"/>
              <w:rPr>
                <w:lang w:val="sr-Cyrl-RS"/>
              </w:rPr>
            </w:pPr>
          </w:p>
        </w:tc>
        <w:tc>
          <w:tcPr>
            <w:tcW w:w="436" w:type="dxa"/>
            <w:shd w:val="clear" w:color="auto" w:fill="D9D9D9"/>
          </w:tcPr>
          <w:p w14:paraId="72B65CA6" w14:textId="77777777" w:rsidR="00EA377E" w:rsidRPr="00100DFA" w:rsidRDefault="00EA377E" w:rsidP="00F71F27">
            <w:pPr>
              <w:spacing w:after="0"/>
              <w:rPr>
                <w:lang w:val="sr-Cyrl-RS"/>
              </w:rPr>
            </w:pPr>
          </w:p>
        </w:tc>
        <w:tc>
          <w:tcPr>
            <w:tcW w:w="436" w:type="dxa"/>
            <w:shd w:val="clear" w:color="auto" w:fill="D9D9D9"/>
          </w:tcPr>
          <w:p w14:paraId="590D4683" w14:textId="77777777" w:rsidR="00EA377E" w:rsidRPr="00100DFA" w:rsidRDefault="00EA377E" w:rsidP="00F71F27">
            <w:pPr>
              <w:spacing w:after="0"/>
              <w:rPr>
                <w:lang w:val="sr-Cyrl-RS"/>
              </w:rPr>
            </w:pPr>
          </w:p>
        </w:tc>
        <w:tc>
          <w:tcPr>
            <w:tcW w:w="436" w:type="dxa"/>
            <w:shd w:val="clear" w:color="auto" w:fill="D9D9D9"/>
          </w:tcPr>
          <w:p w14:paraId="6D56F351" w14:textId="77777777" w:rsidR="00EA377E" w:rsidRPr="00100DFA" w:rsidRDefault="00EA377E" w:rsidP="00F71F27">
            <w:pPr>
              <w:spacing w:after="0"/>
              <w:rPr>
                <w:lang w:val="sr-Cyrl-RS"/>
              </w:rPr>
            </w:pPr>
          </w:p>
        </w:tc>
        <w:tc>
          <w:tcPr>
            <w:tcW w:w="436" w:type="dxa"/>
            <w:shd w:val="clear" w:color="auto" w:fill="D9D9D9"/>
          </w:tcPr>
          <w:p w14:paraId="3BC16190" w14:textId="77777777" w:rsidR="00EA377E" w:rsidRPr="00100DFA" w:rsidRDefault="00EA377E" w:rsidP="00F71F27">
            <w:pPr>
              <w:spacing w:after="0"/>
              <w:rPr>
                <w:lang w:val="sr-Cyrl-RS"/>
              </w:rPr>
            </w:pPr>
          </w:p>
        </w:tc>
        <w:tc>
          <w:tcPr>
            <w:tcW w:w="436" w:type="dxa"/>
            <w:shd w:val="clear" w:color="auto" w:fill="D9D9D9"/>
          </w:tcPr>
          <w:p w14:paraId="04C8A3F6" w14:textId="77777777" w:rsidR="00EA377E" w:rsidRPr="00100DFA" w:rsidRDefault="00EA377E" w:rsidP="00F71F27">
            <w:pPr>
              <w:spacing w:after="0"/>
              <w:rPr>
                <w:lang w:val="sr-Cyrl-RS"/>
              </w:rPr>
            </w:pPr>
          </w:p>
        </w:tc>
        <w:tc>
          <w:tcPr>
            <w:tcW w:w="436" w:type="dxa"/>
            <w:shd w:val="clear" w:color="auto" w:fill="D9D9D9"/>
          </w:tcPr>
          <w:p w14:paraId="2046D542" w14:textId="77777777" w:rsidR="00EA377E" w:rsidRPr="00100DFA" w:rsidRDefault="00EA377E" w:rsidP="00F71F27">
            <w:pPr>
              <w:spacing w:after="0"/>
              <w:rPr>
                <w:lang w:val="sr-Cyrl-RS"/>
              </w:rPr>
            </w:pPr>
          </w:p>
        </w:tc>
        <w:tc>
          <w:tcPr>
            <w:tcW w:w="436" w:type="dxa"/>
            <w:shd w:val="clear" w:color="auto" w:fill="D9D9D9"/>
          </w:tcPr>
          <w:p w14:paraId="587003FD" w14:textId="77777777" w:rsidR="00EA377E" w:rsidRPr="00100DFA" w:rsidRDefault="00EA377E" w:rsidP="00F71F27">
            <w:pPr>
              <w:spacing w:after="0"/>
              <w:rPr>
                <w:lang w:val="sr-Cyrl-RS"/>
              </w:rPr>
            </w:pPr>
          </w:p>
        </w:tc>
        <w:tc>
          <w:tcPr>
            <w:tcW w:w="436" w:type="dxa"/>
            <w:shd w:val="clear" w:color="auto" w:fill="D9D9D9"/>
          </w:tcPr>
          <w:p w14:paraId="5C55F7E5" w14:textId="77777777" w:rsidR="00EA377E" w:rsidRPr="00100DFA" w:rsidRDefault="00EA377E" w:rsidP="00F71F27">
            <w:pPr>
              <w:spacing w:after="0"/>
              <w:rPr>
                <w:lang w:val="sr-Cyrl-RS"/>
              </w:rPr>
            </w:pPr>
          </w:p>
        </w:tc>
      </w:tr>
      <w:tr w:rsidR="00EA377E" w:rsidRPr="00100DFA" w14:paraId="364FCA01" w14:textId="77777777" w:rsidTr="00EA377E">
        <w:tc>
          <w:tcPr>
            <w:tcW w:w="471" w:type="dxa"/>
          </w:tcPr>
          <w:p w14:paraId="3DFBF518" w14:textId="77777777" w:rsidR="00EA377E" w:rsidRPr="00100DFA" w:rsidRDefault="00EA377E" w:rsidP="00F71F27">
            <w:pPr>
              <w:spacing w:after="0"/>
              <w:jc w:val="right"/>
              <w:rPr>
                <w:b/>
                <w:bCs/>
              </w:rPr>
            </w:pPr>
            <w:r w:rsidRPr="00100DFA">
              <w:rPr>
                <w:b/>
                <w:sz w:val="20"/>
              </w:rPr>
              <w:t>3.</w:t>
            </w:r>
          </w:p>
        </w:tc>
        <w:tc>
          <w:tcPr>
            <w:tcW w:w="3539" w:type="dxa"/>
          </w:tcPr>
          <w:p w14:paraId="05F6603B" w14:textId="77777777" w:rsidR="00EA377E" w:rsidRPr="00100DFA" w:rsidRDefault="00EA377E" w:rsidP="00F71F27">
            <w:pPr>
              <w:spacing w:after="0"/>
            </w:pPr>
            <w:r w:rsidRPr="00100DFA">
              <w:rPr>
                <w:sz w:val="20"/>
              </w:rPr>
              <w:t>Networking of education levels through social dialogue - "Youth to Younger"</w:t>
            </w:r>
          </w:p>
        </w:tc>
        <w:tc>
          <w:tcPr>
            <w:tcW w:w="436" w:type="dxa"/>
            <w:shd w:val="clear" w:color="auto" w:fill="D9D9D9"/>
          </w:tcPr>
          <w:p w14:paraId="57D667FC" w14:textId="77777777" w:rsidR="00EA377E" w:rsidRPr="00100DFA" w:rsidRDefault="00EA377E" w:rsidP="00F71F27">
            <w:pPr>
              <w:spacing w:after="0"/>
              <w:rPr>
                <w:lang w:val="sr-Cyrl-RS"/>
              </w:rPr>
            </w:pPr>
          </w:p>
        </w:tc>
        <w:tc>
          <w:tcPr>
            <w:tcW w:w="436" w:type="dxa"/>
            <w:shd w:val="clear" w:color="auto" w:fill="D9D9D9"/>
          </w:tcPr>
          <w:p w14:paraId="5760235C" w14:textId="77777777" w:rsidR="00EA377E" w:rsidRPr="00100DFA" w:rsidRDefault="00EA377E" w:rsidP="00F71F27">
            <w:pPr>
              <w:spacing w:after="0"/>
              <w:rPr>
                <w:lang w:val="sr-Cyrl-RS"/>
              </w:rPr>
            </w:pPr>
          </w:p>
        </w:tc>
        <w:tc>
          <w:tcPr>
            <w:tcW w:w="436" w:type="dxa"/>
            <w:shd w:val="clear" w:color="auto" w:fill="D9D9D9"/>
          </w:tcPr>
          <w:p w14:paraId="1E396115" w14:textId="77777777" w:rsidR="00EA377E" w:rsidRPr="00100DFA" w:rsidRDefault="00EA377E" w:rsidP="00F71F27">
            <w:pPr>
              <w:spacing w:after="0"/>
              <w:rPr>
                <w:lang w:val="sr-Cyrl-RS"/>
              </w:rPr>
            </w:pPr>
          </w:p>
        </w:tc>
        <w:tc>
          <w:tcPr>
            <w:tcW w:w="436" w:type="dxa"/>
            <w:shd w:val="clear" w:color="auto" w:fill="D9D9D9"/>
          </w:tcPr>
          <w:p w14:paraId="1A4E223F" w14:textId="77777777" w:rsidR="00EA377E" w:rsidRPr="00100DFA" w:rsidRDefault="00EA377E" w:rsidP="00F71F27">
            <w:pPr>
              <w:spacing w:after="0"/>
              <w:rPr>
                <w:lang w:val="sr-Cyrl-RS"/>
              </w:rPr>
            </w:pPr>
          </w:p>
        </w:tc>
        <w:tc>
          <w:tcPr>
            <w:tcW w:w="436" w:type="dxa"/>
            <w:shd w:val="clear" w:color="auto" w:fill="D9D9D9"/>
          </w:tcPr>
          <w:p w14:paraId="42848688" w14:textId="77777777" w:rsidR="00EA377E" w:rsidRPr="00100DFA" w:rsidRDefault="00EA377E" w:rsidP="00F71F27">
            <w:pPr>
              <w:spacing w:after="0"/>
              <w:rPr>
                <w:lang w:val="sr-Cyrl-RS"/>
              </w:rPr>
            </w:pPr>
          </w:p>
        </w:tc>
        <w:tc>
          <w:tcPr>
            <w:tcW w:w="436" w:type="dxa"/>
            <w:shd w:val="clear" w:color="auto" w:fill="D9D9D9"/>
          </w:tcPr>
          <w:p w14:paraId="7129D95C" w14:textId="77777777" w:rsidR="00EA377E" w:rsidRPr="00100DFA" w:rsidRDefault="00EA377E" w:rsidP="00F71F27">
            <w:pPr>
              <w:spacing w:after="0"/>
              <w:rPr>
                <w:lang w:val="sr-Cyrl-RS"/>
              </w:rPr>
            </w:pPr>
          </w:p>
        </w:tc>
        <w:tc>
          <w:tcPr>
            <w:tcW w:w="436" w:type="dxa"/>
            <w:shd w:val="clear" w:color="auto" w:fill="D9D9D9"/>
          </w:tcPr>
          <w:p w14:paraId="6D8482F9" w14:textId="77777777" w:rsidR="00EA377E" w:rsidRPr="00100DFA" w:rsidRDefault="00EA377E" w:rsidP="00F71F27">
            <w:pPr>
              <w:spacing w:after="0"/>
              <w:rPr>
                <w:lang w:val="sr-Cyrl-RS"/>
              </w:rPr>
            </w:pPr>
          </w:p>
        </w:tc>
        <w:tc>
          <w:tcPr>
            <w:tcW w:w="436" w:type="dxa"/>
            <w:shd w:val="clear" w:color="auto" w:fill="D9D9D9"/>
          </w:tcPr>
          <w:p w14:paraId="0FA181AC" w14:textId="77777777" w:rsidR="00EA377E" w:rsidRPr="00100DFA" w:rsidRDefault="00EA377E" w:rsidP="00F71F27">
            <w:pPr>
              <w:spacing w:after="0"/>
              <w:rPr>
                <w:lang w:val="sr-Cyrl-RS"/>
              </w:rPr>
            </w:pPr>
          </w:p>
        </w:tc>
        <w:tc>
          <w:tcPr>
            <w:tcW w:w="436" w:type="dxa"/>
          </w:tcPr>
          <w:p w14:paraId="41F856A9" w14:textId="77777777" w:rsidR="00EA377E" w:rsidRPr="00100DFA" w:rsidRDefault="00EA377E" w:rsidP="00F71F27">
            <w:pPr>
              <w:spacing w:after="0"/>
              <w:rPr>
                <w:lang w:val="sr-Cyrl-RS"/>
              </w:rPr>
            </w:pPr>
          </w:p>
        </w:tc>
        <w:tc>
          <w:tcPr>
            <w:tcW w:w="436" w:type="dxa"/>
          </w:tcPr>
          <w:p w14:paraId="6F216D8E" w14:textId="77777777" w:rsidR="00EA377E" w:rsidRPr="00100DFA" w:rsidRDefault="00EA377E" w:rsidP="00F71F27">
            <w:pPr>
              <w:spacing w:after="0"/>
              <w:rPr>
                <w:lang w:val="sr-Cyrl-RS"/>
              </w:rPr>
            </w:pPr>
          </w:p>
        </w:tc>
        <w:tc>
          <w:tcPr>
            <w:tcW w:w="436" w:type="dxa"/>
          </w:tcPr>
          <w:p w14:paraId="7074CA75" w14:textId="77777777" w:rsidR="00EA377E" w:rsidRPr="00100DFA" w:rsidRDefault="00EA377E" w:rsidP="00F71F27">
            <w:pPr>
              <w:spacing w:after="0"/>
              <w:rPr>
                <w:lang w:val="sr-Cyrl-RS"/>
              </w:rPr>
            </w:pPr>
          </w:p>
        </w:tc>
        <w:tc>
          <w:tcPr>
            <w:tcW w:w="436" w:type="dxa"/>
          </w:tcPr>
          <w:p w14:paraId="4B87DDAB" w14:textId="77777777" w:rsidR="00EA377E" w:rsidRPr="00100DFA" w:rsidRDefault="00EA377E" w:rsidP="00F71F27">
            <w:pPr>
              <w:spacing w:after="0"/>
              <w:rPr>
                <w:lang w:val="sr-Cyrl-RS"/>
              </w:rPr>
            </w:pPr>
          </w:p>
        </w:tc>
      </w:tr>
      <w:tr w:rsidR="00EA377E" w:rsidRPr="00100DFA" w14:paraId="0469205A" w14:textId="77777777" w:rsidTr="00EA377E">
        <w:tc>
          <w:tcPr>
            <w:tcW w:w="471" w:type="dxa"/>
          </w:tcPr>
          <w:p w14:paraId="2E055CE2" w14:textId="77777777" w:rsidR="00EA377E" w:rsidRPr="00100DFA" w:rsidRDefault="00EA377E" w:rsidP="00F71F27">
            <w:pPr>
              <w:spacing w:after="0"/>
              <w:jc w:val="right"/>
              <w:rPr>
                <w:b/>
                <w:bCs/>
              </w:rPr>
            </w:pPr>
            <w:r w:rsidRPr="00100DFA">
              <w:rPr>
                <w:b/>
                <w:sz w:val="20"/>
              </w:rPr>
              <w:t>4.</w:t>
            </w:r>
          </w:p>
        </w:tc>
        <w:tc>
          <w:tcPr>
            <w:tcW w:w="3539" w:type="dxa"/>
          </w:tcPr>
          <w:p w14:paraId="1EC91FBF" w14:textId="77777777" w:rsidR="00EA377E" w:rsidRPr="00100DFA" w:rsidRDefault="00EA377E" w:rsidP="00F71F27">
            <w:pPr>
              <w:spacing w:after="0"/>
            </w:pPr>
            <w:r w:rsidRPr="00100DFA">
              <w:rPr>
                <w:sz w:val="20"/>
              </w:rPr>
              <w:t>Connection of the NQFS Register with the European qualifications portal</w:t>
            </w:r>
          </w:p>
        </w:tc>
        <w:tc>
          <w:tcPr>
            <w:tcW w:w="436" w:type="dxa"/>
            <w:shd w:val="clear" w:color="auto" w:fill="D9D9D9"/>
          </w:tcPr>
          <w:p w14:paraId="24D3AD78" w14:textId="77777777" w:rsidR="00EA377E" w:rsidRPr="00100DFA" w:rsidRDefault="00EA377E" w:rsidP="00F71F27">
            <w:pPr>
              <w:spacing w:after="0"/>
              <w:rPr>
                <w:lang w:val="sr-Cyrl-RS"/>
              </w:rPr>
            </w:pPr>
          </w:p>
        </w:tc>
        <w:tc>
          <w:tcPr>
            <w:tcW w:w="436" w:type="dxa"/>
            <w:shd w:val="clear" w:color="auto" w:fill="D9D9D9"/>
          </w:tcPr>
          <w:p w14:paraId="67B28838" w14:textId="77777777" w:rsidR="00EA377E" w:rsidRPr="00100DFA" w:rsidRDefault="00EA377E" w:rsidP="00F71F27">
            <w:pPr>
              <w:spacing w:after="0"/>
              <w:rPr>
                <w:lang w:val="sr-Cyrl-RS"/>
              </w:rPr>
            </w:pPr>
          </w:p>
        </w:tc>
        <w:tc>
          <w:tcPr>
            <w:tcW w:w="436" w:type="dxa"/>
            <w:shd w:val="clear" w:color="auto" w:fill="D9D9D9"/>
          </w:tcPr>
          <w:p w14:paraId="4720ABF4" w14:textId="77777777" w:rsidR="00EA377E" w:rsidRPr="00100DFA" w:rsidRDefault="00EA377E" w:rsidP="00F71F27">
            <w:pPr>
              <w:spacing w:after="0"/>
              <w:rPr>
                <w:lang w:val="sr-Cyrl-RS"/>
              </w:rPr>
            </w:pPr>
          </w:p>
        </w:tc>
        <w:tc>
          <w:tcPr>
            <w:tcW w:w="436" w:type="dxa"/>
            <w:shd w:val="clear" w:color="auto" w:fill="D9D9D9"/>
          </w:tcPr>
          <w:p w14:paraId="4B7180CA" w14:textId="77777777" w:rsidR="00EA377E" w:rsidRPr="00100DFA" w:rsidRDefault="00EA377E" w:rsidP="00F71F27">
            <w:pPr>
              <w:spacing w:after="0"/>
              <w:rPr>
                <w:lang w:val="sr-Cyrl-RS"/>
              </w:rPr>
            </w:pPr>
          </w:p>
        </w:tc>
        <w:tc>
          <w:tcPr>
            <w:tcW w:w="436" w:type="dxa"/>
            <w:shd w:val="clear" w:color="auto" w:fill="D9D9D9"/>
          </w:tcPr>
          <w:p w14:paraId="5C66945B" w14:textId="77777777" w:rsidR="00EA377E" w:rsidRPr="00100DFA" w:rsidRDefault="00EA377E" w:rsidP="00F71F27">
            <w:pPr>
              <w:spacing w:after="0"/>
              <w:rPr>
                <w:lang w:val="sr-Cyrl-RS"/>
              </w:rPr>
            </w:pPr>
          </w:p>
        </w:tc>
        <w:tc>
          <w:tcPr>
            <w:tcW w:w="436" w:type="dxa"/>
            <w:shd w:val="clear" w:color="auto" w:fill="D9D9D9"/>
          </w:tcPr>
          <w:p w14:paraId="66565221" w14:textId="77777777" w:rsidR="00EA377E" w:rsidRPr="00100DFA" w:rsidRDefault="00EA377E" w:rsidP="00F71F27">
            <w:pPr>
              <w:spacing w:after="0"/>
              <w:rPr>
                <w:lang w:val="sr-Cyrl-RS"/>
              </w:rPr>
            </w:pPr>
          </w:p>
        </w:tc>
        <w:tc>
          <w:tcPr>
            <w:tcW w:w="436" w:type="dxa"/>
            <w:shd w:val="clear" w:color="auto" w:fill="D9D9D9"/>
          </w:tcPr>
          <w:p w14:paraId="1899AB7C" w14:textId="77777777" w:rsidR="00EA377E" w:rsidRPr="00100DFA" w:rsidRDefault="00EA377E" w:rsidP="00F71F27">
            <w:pPr>
              <w:spacing w:after="0"/>
              <w:rPr>
                <w:lang w:val="sr-Cyrl-RS"/>
              </w:rPr>
            </w:pPr>
          </w:p>
        </w:tc>
        <w:tc>
          <w:tcPr>
            <w:tcW w:w="436" w:type="dxa"/>
            <w:shd w:val="clear" w:color="auto" w:fill="D9D9D9"/>
          </w:tcPr>
          <w:p w14:paraId="5A547250" w14:textId="77777777" w:rsidR="00EA377E" w:rsidRPr="00100DFA" w:rsidRDefault="00EA377E" w:rsidP="00F71F27">
            <w:pPr>
              <w:spacing w:after="0"/>
              <w:rPr>
                <w:lang w:val="sr-Cyrl-RS"/>
              </w:rPr>
            </w:pPr>
          </w:p>
        </w:tc>
        <w:tc>
          <w:tcPr>
            <w:tcW w:w="436" w:type="dxa"/>
            <w:shd w:val="clear" w:color="auto" w:fill="D9D9D9"/>
          </w:tcPr>
          <w:p w14:paraId="74B23EBA" w14:textId="77777777" w:rsidR="00EA377E" w:rsidRPr="00100DFA" w:rsidRDefault="00EA377E" w:rsidP="00F71F27">
            <w:pPr>
              <w:spacing w:after="0"/>
              <w:rPr>
                <w:lang w:val="sr-Cyrl-RS"/>
              </w:rPr>
            </w:pPr>
          </w:p>
        </w:tc>
        <w:tc>
          <w:tcPr>
            <w:tcW w:w="436" w:type="dxa"/>
            <w:shd w:val="clear" w:color="auto" w:fill="D9D9D9"/>
          </w:tcPr>
          <w:p w14:paraId="751D5356" w14:textId="77777777" w:rsidR="00EA377E" w:rsidRPr="00100DFA" w:rsidRDefault="00EA377E" w:rsidP="00F71F27">
            <w:pPr>
              <w:spacing w:after="0"/>
              <w:rPr>
                <w:lang w:val="sr-Cyrl-RS"/>
              </w:rPr>
            </w:pPr>
          </w:p>
        </w:tc>
        <w:tc>
          <w:tcPr>
            <w:tcW w:w="436" w:type="dxa"/>
            <w:shd w:val="clear" w:color="auto" w:fill="D9D9D9"/>
          </w:tcPr>
          <w:p w14:paraId="01130E7F" w14:textId="77777777" w:rsidR="00EA377E" w:rsidRPr="00100DFA" w:rsidRDefault="00EA377E" w:rsidP="00F71F27">
            <w:pPr>
              <w:spacing w:after="0"/>
              <w:rPr>
                <w:lang w:val="sr-Cyrl-RS"/>
              </w:rPr>
            </w:pPr>
          </w:p>
        </w:tc>
        <w:tc>
          <w:tcPr>
            <w:tcW w:w="436" w:type="dxa"/>
            <w:shd w:val="clear" w:color="auto" w:fill="D9D9D9"/>
          </w:tcPr>
          <w:p w14:paraId="531FC22D" w14:textId="77777777" w:rsidR="00EA377E" w:rsidRPr="00100DFA" w:rsidRDefault="00EA377E" w:rsidP="00F71F27">
            <w:pPr>
              <w:spacing w:after="0"/>
              <w:rPr>
                <w:lang w:val="sr-Cyrl-RS"/>
              </w:rPr>
            </w:pPr>
          </w:p>
        </w:tc>
      </w:tr>
      <w:tr w:rsidR="00EA377E" w:rsidRPr="00100DFA" w14:paraId="2A2AE744" w14:textId="77777777" w:rsidTr="00EA377E">
        <w:tc>
          <w:tcPr>
            <w:tcW w:w="471" w:type="dxa"/>
          </w:tcPr>
          <w:p w14:paraId="500AE021" w14:textId="77777777" w:rsidR="00EA377E" w:rsidRPr="00100DFA" w:rsidRDefault="00EA377E" w:rsidP="00F71F27">
            <w:pPr>
              <w:spacing w:after="0"/>
              <w:jc w:val="right"/>
              <w:rPr>
                <w:b/>
                <w:bCs/>
              </w:rPr>
            </w:pPr>
            <w:r w:rsidRPr="00100DFA">
              <w:rPr>
                <w:b/>
                <w:sz w:val="20"/>
              </w:rPr>
              <w:t>5.</w:t>
            </w:r>
          </w:p>
        </w:tc>
        <w:tc>
          <w:tcPr>
            <w:tcW w:w="3539" w:type="dxa"/>
          </w:tcPr>
          <w:p w14:paraId="4C453E1C" w14:textId="77777777" w:rsidR="00EA377E" w:rsidRPr="00100DFA" w:rsidRDefault="00EA377E" w:rsidP="00F71F27">
            <w:pPr>
              <w:spacing w:after="0"/>
            </w:pPr>
            <w:r w:rsidRPr="00100DFA">
              <w:rPr>
                <w:sz w:val="20"/>
              </w:rPr>
              <w:t>Digitalisation of the methodology for the development of sector profiles as an analytical basis for decision-making by institutions and bodies from the NQF system</w:t>
            </w:r>
          </w:p>
        </w:tc>
        <w:tc>
          <w:tcPr>
            <w:tcW w:w="436" w:type="dxa"/>
            <w:shd w:val="clear" w:color="auto" w:fill="D9D9D9"/>
          </w:tcPr>
          <w:p w14:paraId="176C9622" w14:textId="77777777" w:rsidR="00EA377E" w:rsidRPr="00100DFA" w:rsidRDefault="00EA377E" w:rsidP="00F71F27">
            <w:pPr>
              <w:spacing w:after="0"/>
              <w:rPr>
                <w:lang w:val="sr-Cyrl-RS"/>
              </w:rPr>
            </w:pPr>
          </w:p>
        </w:tc>
        <w:tc>
          <w:tcPr>
            <w:tcW w:w="436" w:type="dxa"/>
            <w:shd w:val="clear" w:color="auto" w:fill="D9D9D9"/>
          </w:tcPr>
          <w:p w14:paraId="3BC867A6" w14:textId="77777777" w:rsidR="00EA377E" w:rsidRPr="00100DFA" w:rsidRDefault="00EA377E" w:rsidP="00F71F27">
            <w:pPr>
              <w:spacing w:after="0"/>
              <w:rPr>
                <w:lang w:val="sr-Cyrl-RS"/>
              </w:rPr>
            </w:pPr>
          </w:p>
        </w:tc>
        <w:tc>
          <w:tcPr>
            <w:tcW w:w="436" w:type="dxa"/>
            <w:shd w:val="clear" w:color="auto" w:fill="D9D9D9"/>
          </w:tcPr>
          <w:p w14:paraId="123D2838" w14:textId="77777777" w:rsidR="00EA377E" w:rsidRPr="00100DFA" w:rsidRDefault="00EA377E" w:rsidP="00F71F27">
            <w:pPr>
              <w:spacing w:after="0"/>
              <w:rPr>
                <w:lang w:val="sr-Cyrl-RS"/>
              </w:rPr>
            </w:pPr>
          </w:p>
        </w:tc>
        <w:tc>
          <w:tcPr>
            <w:tcW w:w="436" w:type="dxa"/>
            <w:shd w:val="clear" w:color="auto" w:fill="D9D9D9"/>
          </w:tcPr>
          <w:p w14:paraId="4F3CA8CF" w14:textId="77777777" w:rsidR="00EA377E" w:rsidRPr="00100DFA" w:rsidRDefault="00EA377E" w:rsidP="00F71F27">
            <w:pPr>
              <w:spacing w:after="0"/>
              <w:rPr>
                <w:lang w:val="sr-Cyrl-RS"/>
              </w:rPr>
            </w:pPr>
          </w:p>
        </w:tc>
        <w:tc>
          <w:tcPr>
            <w:tcW w:w="436" w:type="dxa"/>
            <w:shd w:val="clear" w:color="auto" w:fill="D9D9D9"/>
          </w:tcPr>
          <w:p w14:paraId="6524FD71" w14:textId="77777777" w:rsidR="00EA377E" w:rsidRPr="00100DFA" w:rsidRDefault="00EA377E" w:rsidP="00F71F27">
            <w:pPr>
              <w:spacing w:after="0"/>
              <w:rPr>
                <w:lang w:val="sr-Cyrl-RS"/>
              </w:rPr>
            </w:pPr>
          </w:p>
        </w:tc>
        <w:tc>
          <w:tcPr>
            <w:tcW w:w="436" w:type="dxa"/>
            <w:shd w:val="clear" w:color="auto" w:fill="D9D9D9"/>
          </w:tcPr>
          <w:p w14:paraId="571BB5A3" w14:textId="77777777" w:rsidR="00EA377E" w:rsidRPr="00100DFA" w:rsidRDefault="00EA377E" w:rsidP="00F71F27">
            <w:pPr>
              <w:spacing w:after="0"/>
              <w:rPr>
                <w:lang w:val="sr-Cyrl-RS"/>
              </w:rPr>
            </w:pPr>
          </w:p>
        </w:tc>
        <w:tc>
          <w:tcPr>
            <w:tcW w:w="436" w:type="dxa"/>
          </w:tcPr>
          <w:p w14:paraId="5D140308" w14:textId="77777777" w:rsidR="00EA377E" w:rsidRPr="00100DFA" w:rsidRDefault="00EA377E" w:rsidP="00F71F27">
            <w:pPr>
              <w:spacing w:after="0"/>
              <w:rPr>
                <w:lang w:val="sr-Cyrl-RS"/>
              </w:rPr>
            </w:pPr>
          </w:p>
        </w:tc>
        <w:tc>
          <w:tcPr>
            <w:tcW w:w="436" w:type="dxa"/>
          </w:tcPr>
          <w:p w14:paraId="63C53B6C" w14:textId="77777777" w:rsidR="00EA377E" w:rsidRPr="00100DFA" w:rsidRDefault="00EA377E" w:rsidP="00F71F27">
            <w:pPr>
              <w:spacing w:after="0"/>
              <w:rPr>
                <w:lang w:val="sr-Cyrl-RS"/>
              </w:rPr>
            </w:pPr>
          </w:p>
        </w:tc>
        <w:tc>
          <w:tcPr>
            <w:tcW w:w="436" w:type="dxa"/>
          </w:tcPr>
          <w:p w14:paraId="20857F32" w14:textId="77777777" w:rsidR="00EA377E" w:rsidRPr="00100DFA" w:rsidRDefault="00EA377E" w:rsidP="00F71F27">
            <w:pPr>
              <w:spacing w:after="0"/>
              <w:rPr>
                <w:lang w:val="sr-Cyrl-RS"/>
              </w:rPr>
            </w:pPr>
          </w:p>
        </w:tc>
        <w:tc>
          <w:tcPr>
            <w:tcW w:w="436" w:type="dxa"/>
          </w:tcPr>
          <w:p w14:paraId="3C6D564A" w14:textId="77777777" w:rsidR="00EA377E" w:rsidRPr="00100DFA" w:rsidRDefault="00EA377E" w:rsidP="00F71F27">
            <w:pPr>
              <w:spacing w:after="0"/>
              <w:rPr>
                <w:lang w:val="sr-Cyrl-RS"/>
              </w:rPr>
            </w:pPr>
          </w:p>
        </w:tc>
        <w:tc>
          <w:tcPr>
            <w:tcW w:w="436" w:type="dxa"/>
          </w:tcPr>
          <w:p w14:paraId="49942668" w14:textId="77777777" w:rsidR="00EA377E" w:rsidRPr="00100DFA" w:rsidRDefault="00EA377E" w:rsidP="00F71F27">
            <w:pPr>
              <w:spacing w:after="0"/>
              <w:rPr>
                <w:lang w:val="sr-Cyrl-RS"/>
              </w:rPr>
            </w:pPr>
          </w:p>
        </w:tc>
        <w:tc>
          <w:tcPr>
            <w:tcW w:w="436" w:type="dxa"/>
          </w:tcPr>
          <w:p w14:paraId="53922F3C" w14:textId="77777777" w:rsidR="00EA377E" w:rsidRPr="00100DFA" w:rsidRDefault="00EA377E" w:rsidP="00F71F27">
            <w:pPr>
              <w:spacing w:after="0"/>
              <w:rPr>
                <w:lang w:val="sr-Cyrl-RS"/>
              </w:rPr>
            </w:pPr>
          </w:p>
        </w:tc>
      </w:tr>
      <w:tr w:rsidR="00EA377E" w:rsidRPr="00100DFA" w14:paraId="7F0991F3" w14:textId="77777777" w:rsidTr="00EA377E">
        <w:tc>
          <w:tcPr>
            <w:tcW w:w="471" w:type="dxa"/>
          </w:tcPr>
          <w:p w14:paraId="4AF6E6B5" w14:textId="77777777" w:rsidR="00EA377E" w:rsidRPr="00100DFA" w:rsidRDefault="00EA377E" w:rsidP="00F71F27">
            <w:pPr>
              <w:spacing w:after="0"/>
              <w:jc w:val="right"/>
              <w:rPr>
                <w:b/>
                <w:bCs/>
              </w:rPr>
            </w:pPr>
            <w:r w:rsidRPr="00100DFA">
              <w:rPr>
                <w:b/>
                <w:sz w:val="20"/>
              </w:rPr>
              <w:t>6.</w:t>
            </w:r>
          </w:p>
        </w:tc>
        <w:tc>
          <w:tcPr>
            <w:tcW w:w="3539" w:type="dxa"/>
          </w:tcPr>
          <w:p w14:paraId="7CFD80C5" w14:textId="77777777" w:rsidR="00EA377E" w:rsidRPr="00100DFA" w:rsidRDefault="00EA377E" w:rsidP="00F71F27">
            <w:pPr>
              <w:spacing w:after="0"/>
            </w:pPr>
            <w:r w:rsidRPr="00100DFA">
              <w:rPr>
                <w:sz w:val="20"/>
              </w:rPr>
              <w:t>Preparation of proposals for the introduction of partial qualifications into the NQF system</w:t>
            </w:r>
          </w:p>
        </w:tc>
        <w:tc>
          <w:tcPr>
            <w:tcW w:w="436" w:type="dxa"/>
            <w:shd w:val="clear" w:color="auto" w:fill="D9D9D9"/>
          </w:tcPr>
          <w:p w14:paraId="24420FA9" w14:textId="77777777" w:rsidR="00EA377E" w:rsidRPr="00100DFA" w:rsidRDefault="00EA377E" w:rsidP="00F71F27">
            <w:pPr>
              <w:spacing w:after="0"/>
              <w:rPr>
                <w:lang w:val="sr-Cyrl-RS"/>
              </w:rPr>
            </w:pPr>
          </w:p>
        </w:tc>
        <w:tc>
          <w:tcPr>
            <w:tcW w:w="436" w:type="dxa"/>
            <w:shd w:val="clear" w:color="auto" w:fill="D9D9D9"/>
          </w:tcPr>
          <w:p w14:paraId="155F973F" w14:textId="77777777" w:rsidR="00EA377E" w:rsidRPr="00100DFA" w:rsidRDefault="00EA377E" w:rsidP="00F71F27">
            <w:pPr>
              <w:spacing w:after="0"/>
              <w:rPr>
                <w:lang w:val="sr-Cyrl-RS"/>
              </w:rPr>
            </w:pPr>
          </w:p>
        </w:tc>
        <w:tc>
          <w:tcPr>
            <w:tcW w:w="436" w:type="dxa"/>
            <w:shd w:val="clear" w:color="auto" w:fill="D9D9D9"/>
          </w:tcPr>
          <w:p w14:paraId="0F39FEFE" w14:textId="77777777" w:rsidR="00EA377E" w:rsidRPr="00100DFA" w:rsidRDefault="00EA377E" w:rsidP="00F71F27">
            <w:pPr>
              <w:spacing w:after="0"/>
              <w:rPr>
                <w:lang w:val="sr-Cyrl-RS"/>
              </w:rPr>
            </w:pPr>
          </w:p>
        </w:tc>
        <w:tc>
          <w:tcPr>
            <w:tcW w:w="436" w:type="dxa"/>
            <w:shd w:val="clear" w:color="auto" w:fill="D9D9D9"/>
          </w:tcPr>
          <w:p w14:paraId="3EF8051B" w14:textId="77777777" w:rsidR="00EA377E" w:rsidRPr="00100DFA" w:rsidRDefault="00EA377E" w:rsidP="00F71F27">
            <w:pPr>
              <w:spacing w:after="0"/>
              <w:rPr>
                <w:lang w:val="sr-Cyrl-RS"/>
              </w:rPr>
            </w:pPr>
          </w:p>
        </w:tc>
        <w:tc>
          <w:tcPr>
            <w:tcW w:w="436" w:type="dxa"/>
          </w:tcPr>
          <w:p w14:paraId="4BE8A471" w14:textId="77777777" w:rsidR="00EA377E" w:rsidRPr="00100DFA" w:rsidRDefault="00EA377E" w:rsidP="00F71F27">
            <w:pPr>
              <w:spacing w:after="0"/>
              <w:rPr>
                <w:lang w:val="sr-Cyrl-RS"/>
              </w:rPr>
            </w:pPr>
          </w:p>
        </w:tc>
        <w:tc>
          <w:tcPr>
            <w:tcW w:w="436" w:type="dxa"/>
          </w:tcPr>
          <w:p w14:paraId="36F94F67" w14:textId="77777777" w:rsidR="00EA377E" w:rsidRPr="00100DFA" w:rsidRDefault="00EA377E" w:rsidP="00F71F27">
            <w:pPr>
              <w:spacing w:after="0"/>
              <w:rPr>
                <w:lang w:val="sr-Cyrl-RS"/>
              </w:rPr>
            </w:pPr>
          </w:p>
        </w:tc>
        <w:tc>
          <w:tcPr>
            <w:tcW w:w="436" w:type="dxa"/>
          </w:tcPr>
          <w:p w14:paraId="1567FFC8" w14:textId="77777777" w:rsidR="00EA377E" w:rsidRPr="00100DFA" w:rsidRDefault="00EA377E" w:rsidP="00F71F27">
            <w:pPr>
              <w:spacing w:after="0"/>
              <w:rPr>
                <w:lang w:val="sr-Cyrl-RS"/>
              </w:rPr>
            </w:pPr>
          </w:p>
        </w:tc>
        <w:tc>
          <w:tcPr>
            <w:tcW w:w="436" w:type="dxa"/>
          </w:tcPr>
          <w:p w14:paraId="51CC5B92" w14:textId="77777777" w:rsidR="00EA377E" w:rsidRPr="00100DFA" w:rsidRDefault="00EA377E" w:rsidP="00F71F27">
            <w:pPr>
              <w:spacing w:after="0"/>
              <w:rPr>
                <w:lang w:val="sr-Cyrl-RS"/>
              </w:rPr>
            </w:pPr>
          </w:p>
        </w:tc>
        <w:tc>
          <w:tcPr>
            <w:tcW w:w="436" w:type="dxa"/>
          </w:tcPr>
          <w:p w14:paraId="27E1C78F" w14:textId="77777777" w:rsidR="00EA377E" w:rsidRPr="00100DFA" w:rsidRDefault="00EA377E" w:rsidP="00F71F27">
            <w:pPr>
              <w:spacing w:after="0"/>
              <w:rPr>
                <w:lang w:val="sr-Cyrl-RS"/>
              </w:rPr>
            </w:pPr>
          </w:p>
        </w:tc>
        <w:tc>
          <w:tcPr>
            <w:tcW w:w="436" w:type="dxa"/>
          </w:tcPr>
          <w:p w14:paraId="1BB1726C" w14:textId="77777777" w:rsidR="00EA377E" w:rsidRPr="00100DFA" w:rsidRDefault="00EA377E" w:rsidP="00F71F27">
            <w:pPr>
              <w:spacing w:after="0"/>
              <w:rPr>
                <w:lang w:val="sr-Cyrl-RS"/>
              </w:rPr>
            </w:pPr>
          </w:p>
        </w:tc>
        <w:tc>
          <w:tcPr>
            <w:tcW w:w="436" w:type="dxa"/>
          </w:tcPr>
          <w:p w14:paraId="017F58ED" w14:textId="77777777" w:rsidR="00EA377E" w:rsidRPr="00100DFA" w:rsidRDefault="00EA377E" w:rsidP="00F71F27">
            <w:pPr>
              <w:spacing w:after="0"/>
              <w:rPr>
                <w:lang w:val="sr-Cyrl-RS"/>
              </w:rPr>
            </w:pPr>
          </w:p>
        </w:tc>
        <w:tc>
          <w:tcPr>
            <w:tcW w:w="436" w:type="dxa"/>
          </w:tcPr>
          <w:p w14:paraId="0D833EB6" w14:textId="77777777" w:rsidR="00EA377E" w:rsidRPr="00100DFA" w:rsidRDefault="00EA377E" w:rsidP="00F71F27">
            <w:pPr>
              <w:spacing w:after="0"/>
              <w:rPr>
                <w:lang w:val="sr-Cyrl-RS"/>
              </w:rPr>
            </w:pPr>
          </w:p>
        </w:tc>
      </w:tr>
      <w:tr w:rsidR="00EA377E" w:rsidRPr="00100DFA" w14:paraId="580F19EC" w14:textId="77777777" w:rsidTr="00EA377E">
        <w:tc>
          <w:tcPr>
            <w:tcW w:w="471" w:type="dxa"/>
          </w:tcPr>
          <w:p w14:paraId="2D3107B5" w14:textId="77777777" w:rsidR="00EA377E" w:rsidRPr="00100DFA" w:rsidRDefault="00EA377E" w:rsidP="00F71F27">
            <w:pPr>
              <w:spacing w:after="0"/>
              <w:rPr>
                <w:b/>
                <w:bCs/>
                <w:lang w:val="sr-Cyrl-RS"/>
              </w:rPr>
            </w:pPr>
          </w:p>
        </w:tc>
        <w:tc>
          <w:tcPr>
            <w:tcW w:w="3539" w:type="dxa"/>
          </w:tcPr>
          <w:p w14:paraId="4D0186B1" w14:textId="77777777" w:rsidR="00EA377E" w:rsidRPr="00100DFA" w:rsidRDefault="00EA377E" w:rsidP="00F71F27">
            <w:pPr>
              <w:spacing w:after="0"/>
              <w:rPr>
                <w:b/>
                <w:bCs/>
              </w:rPr>
            </w:pPr>
            <w:r w:rsidRPr="00100DFA">
              <w:rPr>
                <w:b/>
              </w:rPr>
              <w:t>Measure 2</w:t>
            </w:r>
          </w:p>
        </w:tc>
        <w:tc>
          <w:tcPr>
            <w:tcW w:w="436" w:type="dxa"/>
          </w:tcPr>
          <w:p w14:paraId="4E990945" w14:textId="77777777" w:rsidR="00EA377E" w:rsidRPr="00100DFA" w:rsidRDefault="00EA377E" w:rsidP="00F71F27">
            <w:pPr>
              <w:spacing w:after="0"/>
              <w:rPr>
                <w:i/>
                <w:sz w:val="18"/>
                <w:szCs w:val="18"/>
                <w:lang w:val="sr-Cyrl-RS"/>
              </w:rPr>
            </w:pPr>
          </w:p>
        </w:tc>
        <w:tc>
          <w:tcPr>
            <w:tcW w:w="436" w:type="dxa"/>
          </w:tcPr>
          <w:p w14:paraId="60057528" w14:textId="77777777" w:rsidR="00EA377E" w:rsidRPr="00100DFA" w:rsidRDefault="00EA377E" w:rsidP="00F71F27">
            <w:pPr>
              <w:spacing w:after="0"/>
              <w:rPr>
                <w:i/>
                <w:sz w:val="18"/>
                <w:szCs w:val="18"/>
                <w:lang w:val="sr-Cyrl-RS"/>
              </w:rPr>
            </w:pPr>
          </w:p>
        </w:tc>
        <w:tc>
          <w:tcPr>
            <w:tcW w:w="436" w:type="dxa"/>
          </w:tcPr>
          <w:p w14:paraId="4C6C583F" w14:textId="77777777" w:rsidR="00EA377E" w:rsidRPr="00100DFA" w:rsidRDefault="00EA377E" w:rsidP="00F71F27">
            <w:pPr>
              <w:spacing w:after="0"/>
              <w:rPr>
                <w:i/>
                <w:sz w:val="18"/>
                <w:szCs w:val="18"/>
                <w:lang w:val="sr-Cyrl-RS"/>
              </w:rPr>
            </w:pPr>
          </w:p>
        </w:tc>
        <w:tc>
          <w:tcPr>
            <w:tcW w:w="436" w:type="dxa"/>
          </w:tcPr>
          <w:p w14:paraId="7382451F" w14:textId="77777777" w:rsidR="00EA377E" w:rsidRPr="00100DFA" w:rsidRDefault="00EA377E" w:rsidP="00F71F27">
            <w:pPr>
              <w:spacing w:after="0"/>
              <w:rPr>
                <w:i/>
                <w:sz w:val="18"/>
                <w:szCs w:val="18"/>
                <w:lang w:val="sr-Cyrl-RS"/>
              </w:rPr>
            </w:pPr>
          </w:p>
        </w:tc>
        <w:tc>
          <w:tcPr>
            <w:tcW w:w="436" w:type="dxa"/>
          </w:tcPr>
          <w:p w14:paraId="67A2A71A" w14:textId="77777777" w:rsidR="00EA377E" w:rsidRPr="00100DFA" w:rsidRDefault="00EA377E" w:rsidP="00F71F27">
            <w:pPr>
              <w:spacing w:after="0"/>
              <w:rPr>
                <w:i/>
                <w:sz w:val="18"/>
                <w:szCs w:val="18"/>
                <w:lang w:val="sr-Cyrl-RS"/>
              </w:rPr>
            </w:pPr>
          </w:p>
        </w:tc>
        <w:tc>
          <w:tcPr>
            <w:tcW w:w="436" w:type="dxa"/>
          </w:tcPr>
          <w:p w14:paraId="65F17F90" w14:textId="77777777" w:rsidR="00EA377E" w:rsidRPr="00100DFA" w:rsidRDefault="00EA377E" w:rsidP="00F71F27">
            <w:pPr>
              <w:spacing w:after="0"/>
              <w:rPr>
                <w:i/>
                <w:sz w:val="18"/>
                <w:szCs w:val="18"/>
                <w:lang w:val="sr-Cyrl-RS"/>
              </w:rPr>
            </w:pPr>
          </w:p>
        </w:tc>
        <w:tc>
          <w:tcPr>
            <w:tcW w:w="436" w:type="dxa"/>
          </w:tcPr>
          <w:p w14:paraId="7CB79F76" w14:textId="77777777" w:rsidR="00EA377E" w:rsidRPr="00100DFA" w:rsidRDefault="00EA377E" w:rsidP="00F71F27">
            <w:pPr>
              <w:spacing w:after="0"/>
              <w:rPr>
                <w:i/>
                <w:sz w:val="18"/>
                <w:szCs w:val="18"/>
                <w:lang w:val="sr-Cyrl-RS"/>
              </w:rPr>
            </w:pPr>
          </w:p>
        </w:tc>
        <w:tc>
          <w:tcPr>
            <w:tcW w:w="436" w:type="dxa"/>
          </w:tcPr>
          <w:p w14:paraId="2B6D5E24" w14:textId="77777777" w:rsidR="00EA377E" w:rsidRPr="00100DFA" w:rsidRDefault="00EA377E" w:rsidP="00F71F27">
            <w:pPr>
              <w:spacing w:after="0"/>
              <w:rPr>
                <w:i/>
                <w:sz w:val="18"/>
                <w:szCs w:val="18"/>
                <w:lang w:val="sr-Cyrl-RS"/>
              </w:rPr>
            </w:pPr>
          </w:p>
        </w:tc>
        <w:tc>
          <w:tcPr>
            <w:tcW w:w="436" w:type="dxa"/>
          </w:tcPr>
          <w:p w14:paraId="1DC150B0" w14:textId="77777777" w:rsidR="00EA377E" w:rsidRPr="00100DFA" w:rsidRDefault="00EA377E" w:rsidP="00F71F27">
            <w:pPr>
              <w:spacing w:after="0"/>
              <w:rPr>
                <w:i/>
                <w:sz w:val="18"/>
                <w:szCs w:val="18"/>
                <w:lang w:val="sr-Cyrl-RS"/>
              </w:rPr>
            </w:pPr>
          </w:p>
        </w:tc>
        <w:tc>
          <w:tcPr>
            <w:tcW w:w="436" w:type="dxa"/>
          </w:tcPr>
          <w:p w14:paraId="1C413FF7" w14:textId="77777777" w:rsidR="00EA377E" w:rsidRPr="00100DFA" w:rsidRDefault="00EA377E" w:rsidP="00F71F27">
            <w:pPr>
              <w:spacing w:after="0"/>
              <w:rPr>
                <w:i/>
                <w:sz w:val="18"/>
                <w:szCs w:val="18"/>
                <w:lang w:val="sr-Cyrl-RS"/>
              </w:rPr>
            </w:pPr>
          </w:p>
        </w:tc>
        <w:tc>
          <w:tcPr>
            <w:tcW w:w="436" w:type="dxa"/>
          </w:tcPr>
          <w:p w14:paraId="0E3F99E9" w14:textId="77777777" w:rsidR="00EA377E" w:rsidRPr="00100DFA" w:rsidRDefault="00EA377E" w:rsidP="00F71F27">
            <w:pPr>
              <w:spacing w:after="0"/>
              <w:rPr>
                <w:i/>
                <w:sz w:val="18"/>
                <w:szCs w:val="18"/>
                <w:lang w:val="sr-Cyrl-RS"/>
              </w:rPr>
            </w:pPr>
          </w:p>
        </w:tc>
        <w:tc>
          <w:tcPr>
            <w:tcW w:w="436" w:type="dxa"/>
          </w:tcPr>
          <w:p w14:paraId="39003572" w14:textId="77777777" w:rsidR="00EA377E" w:rsidRPr="00100DFA" w:rsidRDefault="00EA377E" w:rsidP="00F71F27">
            <w:pPr>
              <w:spacing w:after="0"/>
              <w:rPr>
                <w:i/>
                <w:sz w:val="18"/>
                <w:szCs w:val="18"/>
                <w:lang w:val="sr-Cyrl-RS"/>
              </w:rPr>
            </w:pPr>
          </w:p>
        </w:tc>
      </w:tr>
      <w:tr w:rsidR="00EA377E" w:rsidRPr="00100DFA" w14:paraId="42FD9AFF" w14:textId="77777777" w:rsidTr="00EA377E">
        <w:tc>
          <w:tcPr>
            <w:tcW w:w="471" w:type="dxa"/>
          </w:tcPr>
          <w:p w14:paraId="566265D3" w14:textId="77777777" w:rsidR="00EA377E" w:rsidRPr="00100DFA" w:rsidRDefault="00EA377E" w:rsidP="00F71F27">
            <w:pPr>
              <w:spacing w:after="0"/>
              <w:jc w:val="right"/>
              <w:rPr>
                <w:b/>
                <w:bCs/>
              </w:rPr>
            </w:pPr>
            <w:r w:rsidRPr="00100DFA">
              <w:rPr>
                <w:b/>
                <w:sz w:val="20"/>
              </w:rPr>
              <w:t>7.</w:t>
            </w:r>
          </w:p>
        </w:tc>
        <w:tc>
          <w:tcPr>
            <w:tcW w:w="3539" w:type="dxa"/>
          </w:tcPr>
          <w:p w14:paraId="17E9297E" w14:textId="77777777" w:rsidR="00EA377E" w:rsidRPr="00100DFA" w:rsidRDefault="00EA377E" w:rsidP="00F71F27">
            <w:pPr>
              <w:spacing w:after="0"/>
            </w:pPr>
            <w:r w:rsidRPr="00100DFA">
              <w:rPr>
                <w:sz w:val="20"/>
              </w:rPr>
              <w:t xml:space="preserve">Preparation of video materials containing instructions and demonstrations of all laboratory exercises prescribed by the current regulations for the subjects of </w:t>
            </w:r>
            <w:r w:rsidRPr="00100DFA">
              <w:rPr>
                <w:sz w:val="20"/>
              </w:rPr>
              <w:lastRenderedPageBreak/>
              <w:t>Physics, Chemistry and Biology for primary and grammar schools</w:t>
            </w:r>
          </w:p>
        </w:tc>
        <w:tc>
          <w:tcPr>
            <w:tcW w:w="436" w:type="dxa"/>
          </w:tcPr>
          <w:p w14:paraId="66E99871" w14:textId="77777777" w:rsidR="00EA377E" w:rsidRPr="00100DFA" w:rsidRDefault="00EA377E" w:rsidP="00F71F27">
            <w:pPr>
              <w:spacing w:after="0"/>
              <w:rPr>
                <w:lang w:val="sr-Cyrl-RS"/>
              </w:rPr>
            </w:pPr>
          </w:p>
        </w:tc>
        <w:tc>
          <w:tcPr>
            <w:tcW w:w="436" w:type="dxa"/>
          </w:tcPr>
          <w:p w14:paraId="2A8A26CE" w14:textId="77777777" w:rsidR="00EA377E" w:rsidRPr="00100DFA" w:rsidRDefault="00EA377E" w:rsidP="00F71F27">
            <w:pPr>
              <w:spacing w:after="0"/>
              <w:rPr>
                <w:lang w:val="sr-Cyrl-RS"/>
              </w:rPr>
            </w:pPr>
          </w:p>
        </w:tc>
        <w:tc>
          <w:tcPr>
            <w:tcW w:w="436" w:type="dxa"/>
            <w:shd w:val="clear" w:color="auto" w:fill="D9D9D9"/>
          </w:tcPr>
          <w:p w14:paraId="10FF7B10" w14:textId="77777777" w:rsidR="00EA377E" w:rsidRPr="00100DFA" w:rsidRDefault="00EA377E" w:rsidP="00F71F27">
            <w:pPr>
              <w:spacing w:after="0"/>
              <w:rPr>
                <w:lang w:val="sr-Cyrl-RS"/>
              </w:rPr>
            </w:pPr>
          </w:p>
        </w:tc>
        <w:tc>
          <w:tcPr>
            <w:tcW w:w="436" w:type="dxa"/>
            <w:shd w:val="clear" w:color="auto" w:fill="D9D9D9"/>
          </w:tcPr>
          <w:p w14:paraId="3420E091" w14:textId="77777777" w:rsidR="00EA377E" w:rsidRPr="00100DFA" w:rsidRDefault="00EA377E" w:rsidP="00F71F27">
            <w:pPr>
              <w:spacing w:after="0"/>
              <w:rPr>
                <w:lang w:val="sr-Cyrl-RS"/>
              </w:rPr>
            </w:pPr>
          </w:p>
        </w:tc>
        <w:tc>
          <w:tcPr>
            <w:tcW w:w="436" w:type="dxa"/>
          </w:tcPr>
          <w:p w14:paraId="6C53E6A7" w14:textId="77777777" w:rsidR="00EA377E" w:rsidRPr="00100DFA" w:rsidRDefault="00EA377E" w:rsidP="00F71F27">
            <w:pPr>
              <w:spacing w:after="0"/>
              <w:rPr>
                <w:lang w:val="sr-Cyrl-RS"/>
              </w:rPr>
            </w:pPr>
          </w:p>
        </w:tc>
        <w:tc>
          <w:tcPr>
            <w:tcW w:w="436" w:type="dxa"/>
          </w:tcPr>
          <w:p w14:paraId="69C4758C" w14:textId="77777777" w:rsidR="00EA377E" w:rsidRPr="00100DFA" w:rsidRDefault="00EA377E" w:rsidP="00F71F27">
            <w:pPr>
              <w:spacing w:after="0"/>
              <w:rPr>
                <w:lang w:val="sr-Cyrl-RS"/>
              </w:rPr>
            </w:pPr>
          </w:p>
        </w:tc>
        <w:tc>
          <w:tcPr>
            <w:tcW w:w="436" w:type="dxa"/>
          </w:tcPr>
          <w:p w14:paraId="30DE76D1" w14:textId="77777777" w:rsidR="00EA377E" w:rsidRPr="00100DFA" w:rsidRDefault="00EA377E" w:rsidP="00F71F27">
            <w:pPr>
              <w:spacing w:after="0"/>
              <w:rPr>
                <w:lang w:val="sr-Cyrl-RS"/>
              </w:rPr>
            </w:pPr>
          </w:p>
        </w:tc>
        <w:tc>
          <w:tcPr>
            <w:tcW w:w="436" w:type="dxa"/>
          </w:tcPr>
          <w:p w14:paraId="61810C89" w14:textId="77777777" w:rsidR="00EA377E" w:rsidRPr="00100DFA" w:rsidRDefault="00EA377E" w:rsidP="00F71F27">
            <w:pPr>
              <w:spacing w:after="0"/>
              <w:rPr>
                <w:lang w:val="sr-Cyrl-RS"/>
              </w:rPr>
            </w:pPr>
          </w:p>
        </w:tc>
        <w:tc>
          <w:tcPr>
            <w:tcW w:w="436" w:type="dxa"/>
          </w:tcPr>
          <w:p w14:paraId="2ECAD117" w14:textId="77777777" w:rsidR="00EA377E" w:rsidRPr="00100DFA" w:rsidRDefault="00EA377E" w:rsidP="00F71F27">
            <w:pPr>
              <w:spacing w:after="0"/>
              <w:rPr>
                <w:lang w:val="sr-Cyrl-RS"/>
              </w:rPr>
            </w:pPr>
          </w:p>
        </w:tc>
        <w:tc>
          <w:tcPr>
            <w:tcW w:w="436" w:type="dxa"/>
          </w:tcPr>
          <w:p w14:paraId="35C439B8" w14:textId="77777777" w:rsidR="00EA377E" w:rsidRPr="00100DFA" w:rsidRDefault="00EA377E" w:rsidP="00F71F27">
            <w:pPr>
              <w:spacing w:after="0"/>
              <w:rPr>
                <w:lang w:val="sr-Cyrl-RS"/>
              </w:rPr>
            </w:pPr>
          </w:p>
        </w:tc>
        <w:tc>
          <w:tcPr>
            <w:tcW w:w="436" w:type="dxa"/>
          </w:tcPr>
          <w:p w14:paraId="43E723EE" w14:textId="77777777" w:rsidR="00EA377E" w:rsidRPr="00100DFA" w:rsidRDefault="00EA377E" w:rsidP="00F71F27">
            <w:pPr>
              <w:spacing w:after="0"/>
              <w:rPr>
                <w:lang w:val="sr-Cyrl-RS"/>
              </w:rPr>
            </w:pPr>
          </w:p>
        </w:tc>
        <w:tc>
          <w:tcPr>
            <w:tcW w:w="436" w:type="dxa"/>
          </w:tcPr>
          <w:p w14:paraId="155A445F" w14:textId="77777777" w:rsidR="00EA377E" w:rsidRPr="00100DFA" w:rsidRDefault="00EA377E" w:rsidP="00F71F27">
            <w:pPr>
              <w:spacing w:after="0"/>
              <w:rPr>
                <w:lang w:val="sr-Cyrl-RS"/>
              </w:rPr>
            </w:pPr>
          </w:p>
        </w:tc>
      </w:tr>
      <w:tr w:rsidR="00EA377E" w:rsidRPr="00100DFA" w14:paraId="17DB0D5B" w14:textId="77777777" w:rsidTr="00EA377E">
        <w:tc>
          <w:tcPr>
            <w:tcW w:w="471" w:type="dxa"/>
          </w:tcPr>
          <w:p w14:paraId="1630021B" w14:textId="77777777" w:rsidR="00EA377E" w:rsidRPr="00100DFA" w:rsidRDefault="00EA377E" w:rsidP="00F71F27">
            <w:pPr>
              <w:spacing w:after="0"/>
              <w:jc w:val="right"/>
              <w:rPr>
                <w:b/>
                <w:bCs/>
              </w:rPr>
            </w:pPr>
            <w:r w:rsidRPr="00100DFA">
              <w:rPr>
                <w:b/>
                <w:sz w:val="20"/>
              </w:rPr>
              <w:lastRenderedPageBreak/>
              <w:t>8.</w:t>
            </w:r>
          </w:p>
        </w:tc>
        <w:tc>
          <w:tcPr>
            <w:tcW w:w="3539" w:type="dxa"/>
          </w:tcPr>
          <w:p w14:paraId="4ACD74A3" w14:textId="77777777" w:rsidR="00EA377E" w:rsidRPr="00100DFA" w:rsidRDefault="00EA377E" w:rsidP="00F71F27">
            <w:pPr>
              <w:spacing w:after="0"/>
            </w:pPr>
            <w:r w:rsidRPr="00100DFA">
              <w:rPr>
                <w:sz w:val="20"/>
              </w:rPr>
              <w:t>Procurement of equipment for Physics, Chemistry and Biology classrooms for grammar schools</w:t>
            </w:r>
          </w:p>
        </w:tc>
        <w:tc>
          <w:tcPr>
            <w:tcW w:w="436" w:type="dxa"/>
          </w:tcPr>
          <w:p w14:paraId="47007F36" w14:textId="77777777" w:rsidR="00EA377E" w:rsidRPr="00100DFA" w:rsidRDefault="00EA377E" w:rsidP="00F71F27">
            <w:pPr>
              <w:spacing w:after="0"/>
              <w:rPr>
                <w:lang w:val="sr-Cyrl-RS"/>
              </w:rPr>
            </w:pPr>
          </w:p>
        </w:tc>
        <w:tc>
          <w:tcPr>
            <w:tcW w:w="436" w:type="dxa"/>
          </w:tcPr>
          <w:p w14:paraId="791D06F7" w14:textId="77777777" w:rsidR="00EA377E" w:rsidRPr="00100DFA" w:rsidRDefault="00EA377E" w:rsidP="00F71F27">
            <w:pPr>
              <w:spacing w:after="0"/>
              <w:rPr>
                <w:lang w:val="sr-Cyrl-RS"/>
              </w:rPr>
            </w:pPr>
          </w:p>
        </w:tc>
        <w:tc>
          <w:tcPr>
            <w:tcW w:w="436" w:type="dxa"/>
          </w:tcPr>
          <w:p w14:paraId="69A13574" w14:textId="77777777" w:rsidR="00EA377E" w:rsidRPr="00100DFA" w:rsidRDefault="00EA377E" w:rsidP="00F71F27">
            <w:pPr>
              <w:spacing w:after="0"/>
              <w:rPr>
                <w:lang w:val="sr-Cyrl-RS"/>
              </w:rPr>
            </w:pPr>
          </w:p>
        </w:tc>
        <w:tc>
          <w:tcPr>
            <w:tcW w:w="436" w:type="dxa"/>
          </w:tcPr>
          <w:p w14:paraId="688C8991" w14:textId="77777777" w:rsidR="00EA377E" w:rsidRPr="00100DFA" w:rsidRDefault="00EA377E" w:rsidP="00F71F27">
            <w:pPr>
              <w:spacing w:after="0"/>
              <w:rPr>
                <w:lang w:val="sr-Cyrl-RS"/>
              </w:rPr>
            </w:pPr>
          </w:p>
        </w:tc>
        <w:tc>
          <w:tcPr>
            <w:tcW w:w="436" w:type="dxa"/>
            <w:shd w:val="clear" w:color="auto" w:fill="D9D9D9"/>
          </w:tcPr>
          <w:p w14:paraId="72866520" w14:textId="77777777" w:rsidR="00EA377E" w:rsidRPr="00100DFA" w:rsidRDefault="00EA377E" w:rsidP="00F71F27">
            <w:pPr>
              <w:spacing w:after="0"/>
              <w:rPr>
                <w:lang w:val="sr-Cyrl-RS"/>
              </w:rPr>
            </w:pPr>
          </w:p>
        </w:tc>
        <w:tc>
          <w:tcPr>
            <w:tcW w:w="436" w:type="dxa"/>
            <w:shd w:val="clear" w:color="auto" w:fill="D9D9D9"/>
          </w:tcPr>
          <w:p w14:paraId="28E27A95" w14:textId="77777777" w:rsidR="00EA377E" w:rsidRPr="00100DFA" w:rsidRDefault="00EA377E" w:rsidP="00F71F27">
            <w:pPr>
              <w:spacing w:after="0"/>
              <w:rPr>
                <w:lang w:val="sr-Cyrl-RS"/>
              </w:rPr>
            </w:pPr>
          </w:p>
        </w:tc>
        <w:tc>
          <w:tcPr>
            <w:tcW w:w="436" w:type="dxa"/>
            <w:shd w:val="clear" w:color="auto" w:fill="D9D9D9"/>
          </w:tcPr>
          <w:p w14:paraId="138566A5" w14:textId="77777777" w:rsidR="00EA377E" w:rsidRPr="00100DFA" w:rsidRDefault="00EA377E" w:rsidP="00F71F27">
            <w:pPr>
              <w:spacing w:after="0"/>
              <w:rPr>
                <w:lang w:val="sr-Cyrl-RS"/>
              </w:rPr>
            </w:pPr>
          </w:p>
        </w:tc>
        <w:tc>
          <w:tcPr>
            <w:tcW w:w="436" w:type="dxa"/>
            <w:shd w:val="clear" w:color="auto" w:fill="D9D9D9"/>
          </w:tcPr>
          <w:p w14:paraId="7FBF8A79" w14:textId="77777777" w:rsidR="00EA377E" w:rsidRPr="00100DFA" w:rsidRDefault="00EA377E" w:rsidP="00F71F27">
            <w:pPr>
              <w:spacing w:after="0"/>
              <w:rPr>
                <w:lang w:val="sr-Cyrl-RS"/>
              </w:rPr>
            </w:pPr>
          </w:p>
        </w:tc>
        <w:tc>
          <w:tcPr>
            <w:tcW w:w="436" w:type="dxa"/>
          </w:tcPr>
          <w:p w14:paraId="72304F8C" w14:textId="77777777" w:rsidR="00EA377E" w:rsidRPr="00100DFA" w:rsidRDefault="00EA377E" w:rsidP="00F71F27">
            <w:pPr>
              <w:spacing w:after="0"/>
              <w:rPr>
                <w:lang w:val="sr-Cyrl-RS"/>
              </w:rPr>
            </w:pPr>
          </w:p>
        </w:tc>
        <w:tc>
          <w:tcPr>
            <w:tcW w:w="436" w:type="dxa"/>
          </w:tcPr>
          <w:p w14:paraId="426896FC" w14:textId="77777777" w:rsidR="00EA377E" w:rsidRPr="00100DFA" w:rsidRDefault="00EA377E" w:rsidP="00F71F27">
            <w:pPr>
              <w:spacing w:after="0"/>
              <w:rPr>
                <w:lang w:val="sr-Cyrl-RS"/>
              </w:rPr>
            </w:pPr>
          </w:p>
        </w:tc>
        <w:tc>
          <w:tcPr>
            <w:tcW w:w="436" w:type="dxa"/>
          </w:tcPr>
          <w:p w14:paraId="41751564" w14:textId="77777777" w:rsidR="00EA377E" w:rsidRPr="00100DFA" w:rsidRDefault="00EA377E" w:rsidP="00F71F27">
            <w:pPr>
              <w:spacing w:after="0"/>
              <w:rPr>
                <w:lang w:val="sr-Cyrl-RS"/>
              </w:rPr>
            </w:pPr>
          </w:p>
        </w:tc>
        <w:tc>
          <w:tcPr>
            <w:tcW w:w="436" w:type="dxa"/>
          </w:tcPr>
          <w:p w14:paraId="43C280FC" w14:textId="77777777" w:rsidR="00EA377E" w:rsidRPr="00100DFA" w:rsidRDefault="00EA377E" w:rsidP="00F71F27">
            <w:pPr>
              <w:spacing w:after="0"/>
              <w:rPr>
                <w:lang w:val="sr-Cyrl-RS"/>
              </w:rPr>
            </w:pPr>
          </w:p>
        </w:tc>
      </w:tr>
      <w:tr w:rsidR="00EA377E" w:rsidRPr="00100DFA" w14:paraId="07C48B5D" w14:textId="77777777" w:rsidTr="00EA377E">
        <w:tc>
          <w:tcPr>
            <w:tcW w:w="471" w:type="dxa"/>
          </w:tcPr>
          <w:p w14:paraId="499C0C50" w14:textId="77777777" w:rsidR="00EA377E" w:rsidRPr="00100DFA" w:rsidRDefault="00EA377E" w:rsidP="00F71F27">
            <w:pPr>
              <w:spacing w:after="0"/>
              <w:jc w:val="right"/>
            </w:pPr>
            <w:r w:rsidRPr="00100DFA">
              <w:rPr>
                <w:b/>
                <w:sz w:val="20"/>
              </w:rPr>
              <w:t>9</w:t>
            </w:r>
            <w:r w:rsidRPr="00100DFA">
              <w:rPr>
                <w:sz w:val="20"/>
              </w:rPr>
              <w:t>.</w:t>
            </w:r>
          </w:p>
        </w:tc>
        <w:tc>
          <w:tcPr>
            <w:tcW w:w="3539" w:type="dxa"/>
          </w:tcPr>
          <w:p w14:paraId="02913202" w14:textId="77777777" w:rsidR="00EA377E" w:rsidRPr="00100DFA" w:rsidRDefault="00EA377E" w:rsidP="00F71F27">
            <w:pPr>
              <w:spacing w:after="0"/>
            </w:pPr>
            <w:r w:rsidRPr="00100DFA">
              <w:rPr>
                <w:sz w:val="20"/>
              </w:rPr>
              <w:t>Procurement of equipment for Physics, Chemistry and Biology classrooms for primary schools (basic level)</w:t>
            </w:r>
          </w:p>
        </w:tc>
        <w:tc>
          <w:tcPr>
            <w:tcW w:w="436" w:type="dxa"/>
          </w:tcPr>
          <w:p w14:paraId="17381B25" w14:textId="77777777" w:rsidR="00EA377E" w:rsidRPr="00100DFA" w:rsidRDefault="00EA377E" w:rsidP="00F71F27">
            <w:pPr>
              <w:spacing w:after="0"/>
              <w:rPr>
                <w:lang w:val="sr-Cyrl-RS"/>
              </w:rPr>
            </w:pPr>
          </w:p>
        </w:tc>
        <w:tc>
          <w:tcPr>
            <w:tcW w:w="436" w:type="dxa"/>
          </w:tcPr>
          <w:p w14:paraId="5E76188F" w14:textId="77777777" w:rsidR="00EA377E" w:rsidRPr="00100DFA" w:rsidRDefault="00EA377E" w:rsidP="00F71F27">
            <w:pPr>
              <w:spacing w:after="0"/>
              <w:rPr>
                <w:lang w:val="sr-Cyrl-RS"/>
              </w:rPr>
            </w:pPr>
          </w:p>
        </w:tc>
        <w:tc>
          <w:tcPr>
            <w:tcW w:w="436" w:type="dxa"/>
          </w:tcPr>
          <w:p w14:paraId="739906AE" w14:textId="77777777" w:rsidR="00EA377E" w:rsidRPr="00100DFA" w:rsidRDefault="00EA377E" w:rsidP="00F71F27">
            <w:pPr>
              <w:spacing w:after="0"/>
              <w:rPr>
                <w:lang w:val="sr-Cyrl-RS"/>
              </w:rPr>
            </w:pPr>
          </w:p>
        </w:tc>
        <w:tc>
          <w:tcPr>
            <w:tcW w:w="436" w:type="dxa"/>
          </w:tcPr>
          <w:p w14:paraId="50A22E28" w14:textId="77777777" w:rsidR="00EA377E" w:rsidRPr="00100DFA" w:rsidRDefault="00EA377E" w:rsidP="00F71F27">
            <w:pPr>
              <w:spacing w:after="0"/>
              <w:rPr>
                <w:lang w:val="sr-Cyrl-RS"/>
              </w:rPr>
            </w:pPr>
          </w:p>
        </w:tc>
        <w:tc>
          <w:tcPr>
            <w:tcW w:w="436" w:type="dxa"/>
            <w:shd w:val="clear" w:color="auto" w:fill="D9D9D9"/>
          </w:tcPr>
          <w:p w14:paraId="78D19290" w14:textId="77777777" w:rsidR="00EA377E" w:rsidRPr="00100DFA" w:rsidRDefault="00EA377E" w:rsidP="00F71F27">
            <w:pPr>
              <w:spacing w:after="0"/>
              <w:rPr>
                <w:lang w:val="sr-Cyrl-RS"/>
              </w:rPr>
            </w:pPr>
          </w:p>
        </w:tc>
        <w:tc>
          <w:tcPr>
            <w:tcW w:w="436" w:type="dxa"/>
            <w:shd w:val="clear" w:color="auto" w:fill="D9D9D9"/>
          </w:tcPr>
          <w:p w14:paraId="1AF09CF2" w14:textId="77777777" w:rsidR="00EA377E" w:rsidRPr="00100DFA" w:rsidRDefault="00EA377E" w:rsidP="00F71F27">
            <w:pPr>
              <w:spacing w:after="0"/>
              <w:rPr>
                <w:lang w:val="sr-Cyrl-RS"/>
              </w:rPr>
            </w:pPr>
          </w:p>
        </w:tc>
        <w:tc>
          <w:tcPr>
            <w:tcW w:w="436" w:type="dxa"/>
            <w:shd w:val="clear" w:color="auto" w:fill="D9D9D9"/>
          </w:tcPr>
          <w:p w14:paraId="1BC1A27E" w14:textId="77777777" w:rsidR="00EA377E" w:rsidRPr="00100DFA" w:rsidRDefault="00EA377E" w:rsidP="00F71F27">
            <w:pPr>
              <w:spacing w:after="0"/>
              <w:rPr>
                <w:lang w:val="sr-Cyrl-RS"/>
              </w:rPr>
            </w:pPr>
          </w:p>
        </w:tc>
        <w:tc>
          <w:tcPr>
            <w:tcW w:w="436" w:type="dxa"/>
            <w:shd w:val="clear" w:color="auto" w:fill="D9D9D9"/>
          </w:tcPr>
          <w:p w14:paraId="6E83868D" w14:textId="77777777" w:rsidR="00EA377E" w:rsidRPr="00100DFA" w:rsidRDefault="00EA377E" w:rsidP="00F71F27">
            <w:pPr>
              <w:spacing w:after="0"/>
              <w:rPr>
                <w:lang w:val="sr-Cyrl-RS"/>
              </w:rPr>
            </w:pPr>
          </w:p>
        </w:tc>
        <w:tc>
          <w:tcPr>
            <w:tcW w:w="436" w:type="dxa"/>
          </w:tcPr>
          <w:p w14:paraId="46CDB3B4" w14:textId="77777777" w:rsidR="00EA377E" w:rsidRPr="00100DFA" w:rsidRDefault="00EA377E" w:rsidP="00F71F27">
            <w:pPr>
              <w:spacing w:after="0"/>
              <w:rPr>
                <w:lang w:val="sr-Cyrl-RS"/>
              </w:rPr>
            </w:pPr>
          </w:p>
        </w:tc>
        <w:tc>
          <w:tcPr>
            <w:tcW w:w="436" w:type="dxa"/>
          </w:tcPr>
          <w:p w14:paraId="5C73CA32" w14:textId="77777777" w:rsidR="00EA377E" w:rsidRPr="00100DFA" w:rsidRDefault="00EA377E" w:rsidP="00F71F27">
            <w:pPr>
              <w:spacing w:after="0"/>
              <w:rPr>
                <w:lang w:val="sr-Cyrl-RS"/>
              </w:rPr>
            </w:pPr>
          </w:p>
        </w:tc>
        <w:tc>
          <w:tcPr>
            <w:tcW w:w="436" w:type="dxa"/>
          </w:tcPr>
          <w:p w14:paraId="6120B6C8" w14:textId="77777777" w:rsidR="00EA377E" w:rsidRPr="00100DFA" w:rsidRDefault="00EA377E" w:rsidP="00F71F27">
            <w:pPr>
              <w:spacing w:after="0"/>
              <w:rPr>
                <w:lang w:val="sr-Cyrl-RS"/>
              </w:rPr>
            </w:pPr>
          </w:p>
        </w:tc>
        <w:tc>
          <w:tcPr>
            <w:tcW w:w="436" w:type="dxa"/>
          </w:tcPr>
          <w:p w14:paraId="3F10EF99" w14:textId="77777777" w:rsidR="00EA377E" w:rsidRPr="00100DFA" w:rsidRDefault="00EA377E" w:rsidP="00F71F27">
            <w:pPr>
              <w:spacing w:after="0"/>
              <w:rPr>
                <w:lang w:val="sr-Cyrl-RS"/>
              </w:rPr>
            </w:pPr>
          </w:p>
        </w:tc>
      </w:tr>
    </w:tbl>
    <w:p w14:paraId="527E63A6" w14:textId="77777777"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3. Result indicators</w:t>
      </w:r>
    </w:p>
    <w:tbl>
      <w:tblPr>
        <w:tblStyle w:val="TableGrid1"/>
        <w:tblW w:w="5000" w:type="auto"/>
        <w:tblBorders>
          <w:insideH w:val="single" w:sz="2" w:space="1" w:color="000000"/>
        </w:tblBorders>
        <w:tblLook w:val="04A0" w:firstRow="1" w:lastRow="0" w:firstColumn="1" w:lastColumn="0" w:noHBand="0" w:noVBand="1"/>
      </w:tblPr>
      <w:tblGrid>
        <w:gridCol w:w="3981"/>
        <w:gridCol w:w="1824"/>
        <w:gridCol w:w="2089"/>
        <w:gridCol w:w="1734"/>
      </w:tblGrid>
      <w:tr w:rsidR="00EA377E" w:rsidRPr="00100DFA" w14:paraId="57514111" w14:textId="77777777" w:rsidTr="00EA377E">
        <w:tc>
          <w:tcPr>
            <w:tcW w:w="9200" w:type="dxa"/>
            <w:vAlign w:val="center"/>
          </w:tcPr>
          <w:p w14:paraId="55C1A6F4" w14:textId="77777777" w:rsidR="00EA377E" w:rsidRPr="00100DFA" w:rsidRDefault="00EA377E" w:rsidP="00F71F27">
            <w:pPr>
              <w:spacing w:after="0"/>
              <w:jc w:val="center"/>
            </w:pPr>
            <w:r w:rsidRPr="00100DFA">
              <w:rPr>
                <w:b/>
                <w:sz w:val="20"/>
              </w:rPr>
              <w:t>Indicator</w:t>
            </w:r>
          </w:p>
        </w:tc>
        <w:tc>
          <w:tcPr>
            <w:tcW w:w="3600" w:type="dxa"/>
            <w:vAlign w:val="center"/>
          </w:tcPr>
          <w:p w14:paraId="012EBBB5" w14:textId="77777777" w:rsidR="00EA377E" w:rsidRPr="00100DFA" w:rsidRDefault="00EA377E" w:rsidP="00F71F27">
            <w:pPr>
              <w:spacing w:after="0"/>
              <w:jc w:val="center"/>
            </w:pPr>
            <w:r w:rsidRPr="00100DFA">
              <w:rPr>
                <w:b/>
                <w:sz w:val="20"/>
              </w:rPr>
              <w:t>Baseline value (year)</w:t>
            </w:r>
          </w:p>
        </w:tc>
        <w:tc>
          <w:tcPr>
            <w:tcW w:w="3600" w:type="dxa"/>
            <w:vAlign w:val="center"/>
          </w:tcPr>
          <w:p w14:paraId="78E3B2CB" w14:textId="77777777" w:rsidR="00EA377E" w:rsidRPr="00100DFA" w:rsidRDefault="00EA377E" w:rsidP="00F71F27">
            <w:pPr>
              <w:spacing w:after="0"/>
              <w:jc w:val="center"/>
            </w:pPr>
            <w:r w:rsidRPr="00100DFA">
              <w:rPr>
                <w:b/>
                <w:sz w:val="20"/>
              </w:rPr>
              <w:t>Intermediate result (year)</w:t>
            </w:r>
          </w:p>
        </w:tc>
        <w:tc>
          <w:tcPr>
            <w:tcW w:w="3600" w:type="dxa"/>
            <w:vAlign w:val="center"/>
          </w:tcPr>
          <w:p w14:paraId="524EFDBF" w14:textId="77777777" w:rsidR="00EA377E" w:rsidRPr="00100DFA" w:rsidRDefault="00EA377E" w:rsidP="00F71F27">
            <w:pPr>
              <w:spacing w:after="0"/>
              <w:jc w:val="center"/>
              <w:rPr>
                <w:b/>
                <w:sz w:val="20"/>
                <w:szCs w:val="20"/>
              </w:rPr>
            </w:pPr>
            <w:r w:rsidRPr="00100DFA">
              <w:rPr>
                <w:b/>
                <w:sz w:val="20"/>
              </w:rPr>
              <w:t>Target value</w:t>
            </w:r>
          </w:p>
          <w:p w14:paraId="3B697243" w14:textId="77777777" w:rsidR="00EA377E" w:rsidRPr="00100DFA" w:rsidRDefault="00EA377E" w:rsidP="00F71F27">
            <w:pPr>
              <w:spacing w:after="0"/>
              <w:jc w:val="center"/>
            </w:pPr>
            <w:r w:rsidRPr="00100DFA">
              <w:rPr>
                <w:b/>
                <w:sz w:val="20"/>
              </w:rPr>
              <w:t>(year)</w:t>
            </w:r>
          </w:p>
        </w:tc>
      </w:tr>
      <w:tr w:rsidR="00EA377E" w:rsidRPr="00100DFA" w14:paraId="3C6760F7" w14:textId="77777777" w:rsidTr="00EA377E">
        <w:tc>
          <w:tcPr>
            <w:tcW w:w="9200" w:type="dxa"/>
          </w:tcPr>
          <w:p w14:paraId="633A0303" w14:textId="77777777" w:rsidR="00EA377E" w:rsidRPr="00100DFA" w:rsidRDefault="00EA377E" w:rsidP="00F71F27">
            <w:pPr>
              <w:spacing w:after="0"/>
            </w:pPr>
            <w:r w:rsidRPr="00100DFA">
              <w:rPr>
                <w:sz w:val="20"/>
              </w:rPr>
              <w:t>Number of established regional training centres</w:t>
            </w:r>
          </w:p>
        </w:tc>
        <w:tc>
          <w:tcPr>
            <w:tcW w:w="3600" w:type="dxa"/>
          </w:tcPr>
          <w:p w14:paraId="43928220" w14:textId="77777777" w:rsidR="00EA377E" w:rsidRPr="00100DFA" w:rsidRDefault="00EA377E" w:rsidP="00F71F27">
            <w:pPr>
              <w:spacing w:after="0"/>
              <w:jc w:val="center"/>
            </w:pPr>
            <w:r w:rsidRPr="00100DFA">
              <w:rPr>
                <w:sz w:val="20"/>
              </w:rPr>
              <w:t>0 (2019)</w:t>
            </w:r>
          </w:p>
        </w:tc>
        <w:tc>
          <w:tcPr>
            <w:tcW w:w="3600" w:type="dxa"/>
          </w:tcPr>
          <w:p w14:paraId="6696DF03" w14:textId="77777777" w:rsidR="00EA377E" w:rsidRPr="00100DFA" w:rsidRDefault="00EA377E" w:rsidP="00F71F27">
            <w:pPr>
              <w:spacing w:after="0"/>
              <w:jc w:val="center"/>
            </w:pPr>
            <w:r w:rsidRPr="00100DFA">
              <w:rPr>
                <w:sz w:val="20"/>
              </w:rPr>
              <w:t>8 (2024)</w:t>
            </w:r>
          </w:p>
        </w:tc>
        <w:tc>
          <w:tcPr>
            <w:tcW w:w="3600" w:type="dxa"/>
          </w:tcPr>
          <w:p w14:paraId="44F66AAE" w14:textId="77777777" w:rsidR="00EA377E" w:rsidRPr="00100DFA" w:rsidRDefault="00EA377E" w:rsidP="00F71F27">
            <w:pPr>
              <w:spacing w:after="0"/>
              <w:jc w:val="center"/>
            </w:pPr>
            <w:r w:rsidRPr="00100DFA">
              <w:rPr>
                <w:sz w:val="20"/>
              </w:rPr>
              <w:t>12 (2026)</w:t>
            </w:r>
          </w:p>
        </w:tc>
      </w:tr>
      <w:tr w:rsidR="00EA377E" w:rsidRPr="00100DFA" w14:paraId="5B682DA1" w14:textId="77777777" w:rsidTr="00EA377E">
        <w:tc>
          <w:tcPr>
            <w:tcW w:w="9200" w:type="dxa"/>
          </w:tcPr>
          <w:p w14:paraId="64FFAFB5" w14:textId="77777777" w:rsidR="00EA377E" w:rsidRPr="00100DFA" w:rsidRDefault="00EA377E" w:rsidP="00F71F27">
            <w:pPr>
              <w:spacing w:after="0"/>
            </w:pPr>
            <w:r w:rsidRPr="00100DFA">
              <w:rPr>
                <w:sz w:val="20"/>
              </w:rPr>
              <w:t>Number of qualifications visible on the European Qualifications Portal</w:t>
            </w:r>
          </w:p>
        </w:tc>
        <w:tc>
          <w:tcPr>
            <w:tcW w:w="3600" w:type="dxa"/>
          </w:tcPr>
          <w:p w14:paraId="400493A3" w14:textId="77777777" w:rsidR="00EA377E" w:rsidRPr="00100DFA" w:rsidRDefault="00EA377E" w:rsidP="00F71F27">
            <w:pPr>
              <w:spacing w:after="0"/>
              <w:jc w:val="center"/>
            </w:pPr>
            <w:r w:rsidRPr="00100DFA">
              <w:rPr>
                <w:sz w:val="20"/>
              </w:rPr>
              <w:t>0 (2019)</w:t>
            </w:r>
          </w:p>
        </w:tc>
        <w:tc>
          <w:tcPr>
            <w:tcW w:w="3600" w:type="dxa"/>
          </w:tcPr>
          <w:p w14:paraId="0AA0A8BD" w14:textId="77777777" w:rsidR="00EA377E" w:rsidRPr="00100DFA" w:rsidRDefault="00EA377E" w:rsidP="00F71F27">
            <w:pPr>
              <w:spacing w:after="0"/>
              <w:jc w:val="center"/>
            </w:pPr>
            <w:r w:rsidRPr="00100DFA">
              <w:rPr>
                <w:sz w:val="20"/>
              </w:rPr>
              <w:t>102 (2024)</w:t>
            </w:r>
          </w:p>
        </w:tc>
        <w:tc>
          <w:tcPr>
            <w:tcW w:w="3600" w:type="dxa"/>
          </w:tcPr>
          <w:p w14:paraId="507609F0" w14:textId="77777777" w:rsidR="00EA377E" w:rsidRPr="00100DFA" w:rsidRDefault="00EA377E" w:rsidP="00F71F27">
            <w:pPr>
              <w:spacing w:after="0"/>
              <w:jc w:val="center"/>
            </w:pPr>
            <w:r w:rsidRPr="00100DFA">
              <w:rPr>
                <w:sz w:val="20"/>
              </w:rPr>
              <w:t>130 (2026)</w:t>
            </w:r>
          </w:p>
        </w:tc>
      </w:tr>
      <w:tr w:rsidR="00EA377E" w:rsidRPr="00100DFA" w14:paraId="427BD12A" w14:textId="77777777" w:rsidTr="00EA377E">
        <w:tc>
          <w:tcPr>
            <w:tcW w:w="9200" w:type="dxa"/>
          </w:tcPr>
          <w:p w14:paraId="46AB537A" w14:textId="77777777" w:rsidR="00EA377E" w:rsidRPr="00100DFA" w:rsidRDefault="00EA377E" w:rsidP="00F71F27">
            <w:pPr>
              <w:spacing w:after="0"/>
            </w:pPr>
            <w:r w:rsidRPr="00100DFA">
              <w:rPr>
                <w:sz w:val="20"/>
              </w:rPr>
              <w:t>Participation of students enrolled in the first year in the dual education system compared to the total number of students enrolled in the first year of secondary vocational education (%)</w:t>
            </w:r>
          </w:p>
        </w:tc>
        <w:tc>
          <w:tcPr>
            <w:tcW w:w="3600" w:type="dxa"/>
          </w:tcPr>
          <w:p w14:paraId="35AE4EEE" w14:textId="77777777" w:rsidR="00EA377E" w:rsidRPr="00100DFA" w:rsidRDefault="00EA377E" w:rsidP="00F71F27">
            <w:pPr>
              <w:spacing w:after="0"/>
              <w:jc w:val="center"/>
            </w:pPr>
            <w:r w:rsidRPr="00100DFA">
              <w:rPr>
                <w:sz w:val="20"/>
              </w:rPr>
              <w:t>5.3 (2019)</w:t>
            </w:r>
          </w:p>
        </w:tc>
        <w:tc>
          <w:tcPr>
            <w:tcW w:w="3600" w:type="dxa"/>
          </w:tcPr>
          <w:p w14:paraId="7B16D19B" w14:textId="77777777" w:rsidR="00EA377E" w:rsidRPr="00100DFA" w:rsidRDefault="00EA377E" w:rsidP="00F71F27">
            <w:pPr>
              <w:spacing w:after="0"/>
              <w:jc w:val="center"/>
            </w:pPr>
            <w:r w:rsidRPr="00100DFA">
              <w:rPr>
                <w:sz w:val="20"/>
              </w:rPr>
              <w:t>9.5 (2024)</w:t>
            </w:r>
          </w:p>
        </w:tc>
        <w:tc>
          <w:tcPr>
            <w:tcW w:w="3600" w:type="dxa"/>
          </w:tcPr>
          <w:p w14:paraId="35741CA6" w14:textId="77777777" w:rsidR="00EA377E" w:rsidRPr="00100DFA" w:rsidRDefault="00EA377E" w:rsidP="00F71F27">
            <w:pPr>
              <w:spacing w:after="0"/>
              <w:jc w:val="center"/>
            </w:pPr>
            <w:r w:rsidRPr="00100DFA">
              <w:rPr>
                <w:sz w:val="20"/>
              </w:rPr>
              <w:t>12 (2026)</w:t>
            </w:r>
          </w:p>
        </w:tc>
      </w:tr>
      <w:tr w:rsidR="00EA377E" w:rsidRPr="00100DFA" w14:paraId="09600375" w14:textId="77777777" w:rsidTr="00EA377E">
        <w:tc>
          <w:tcPr>
            <w:tcW w:w="9200" w:type="dxa"/>
          </w:tcPr>
          <w:p w14:paraId="23140F54" w14:textId="77777777" w:rsidR="00EA377E" w:rsidRPr="00100DFA" w:rsidRDefault="00EA377E" w:rsidP="00F71F27">
            <w:pPr>
              <w:spacing w:after="0"/>
            </w:pPr>
            <w:r w:rsidRPr="00100DFA">
              <w:rPr>
                <w:sz w:val="20"/>
              </w:rPr>
              <w:t>Percentage of produced and published video lessons on video platforms, with instructions for performing all laboratory exercises prescribed by the rulebooks on teaching Physics, Chemistry and Biology for primary and grammar schools (%)</w:t>
            </w:r>
          </w:p>
        </w:tc>
        <w:tc>
          <w:tcPr>
            <w:tcW w:w="3600" w:type="dxa"/>
          </w:tcPr>
          <w:p w14:paraId="539CBF8A" w14:textId="77777777" w:rsidR="00EA377E" w:rsidRPr="00100DFA" w:rsidRDefault="00EA377E" w:rsidP="00F71F27">
            <w:pPr>
              <w:spacing w:after="0"/>
              <w:jc w:val="center"/>
            </w:pPr>
            <w:r w:rsidRPr="00100DFA">
              <w:rPr>
                <w:sz w:val="20"/>
              </w:rPr>
              <w:t>0 (2019)</w:t>
            </w:r>
          </w:p>
        </w:tc>
        <w:tc>
          <w:tcPr>
            <w:tcW w:w="3600" w:type="dxa"/>
          </w:tcPr>
          <w:p w14:paraId="3F6CE98C" w14:textId="77777777" w:rsidR="00EA377E" w:rsidRPr="00100DFA" w:rsidRDefault="00EA377E" w:rsidP="00F71F27">
            <w:pPr>
              <w:spacing w:after="0"/>
              <w:jc w:val="center"/>
            </w:pPr>
            <w:r w:rsidRPr="00100DFA">
              <w:rPr>
                <w:sz w:val="20"/>
              </w:rPr>
              <w:t>100 (2024)</w:t>
            </w:r>
          </w:p>
        </w:tc>
        <w:tc>
          <w:tcPr>
            <w:tcW w:w="3600" w:type="dxa"/>
          </w:tcPr>
          <w:p w14:paraId="50488696" w14:textId="77777777" w:rsidR="00EA377E" w:rsidRPr="00100DFA" w:rsidRDefault="00EA377E" w:rsidP="00F71F27">
            <w:pPr>
              <w:spacing w:after="0"/>
              <w:jc w:val="center"/>
            </w:pPr>
            <w:r w:rsidRPr="00100DFA">
              <w:rPr>
                <w:sz w:val="20"/>
              </w:rPr>
              <w:t>100 (2026)</w:t>
            </w:r>
          </w:p>
        </w:tc>
      </w:tr>
      <w:tr w:rsidR="00EA377E" w:rsidRPr="00100DFA" w14:paraId="75BB5529" w14:textId="77777777" w:rsidTr="00EA377E">
        <w:tc>
          <w:tcPr>
            <w:tcW w:w="9200" w:type="dxa"/>
          </w:tcPr>
          <w:p w14:paraId="4371669C" w14:textId="77777777" w:rsidR="00EA377E" w:rsidRPr="00100DFA" w:rsidRDefault="00EA377E" w:rsidP="00F71F27">
            <w:pPr>
              <w:spacing w:after="0"/>
              <w:rPr>
                <w:sz w:val="20"/>
                <w:szCs w:val="20"/>
              </w:rPr>
            </w:pPr>
            <w:r w:rsidRPr="00100DFA">
              <w:rPr>
                <w:sz w:val="20"/>
              </w:rPr>
              <w:t>The level of equipment of grammar schools for the performance of prescribed laboratory exercises in the subjects of Physics, Biology and Chemistry (%)</w:t>
            </w:r>
          </w:p>
        </w:tc>
        <w:tc>
          <w:tcPr>
            <w:tcW w:w="3600" w:type="dxa"/>
          </w:tcPr>
          <w:p w14:paraId="707A56F8" w14:textId="77777777" w:rsidR="00EA377E" w:rsidRPr="00100DFA" w:rsidRDefault="00EA377E" w:rsidP="00F71F27">
            <w:pPr>
              <w:spacing w:after="0"/>
              <w:jc w:val="center"/>
            </w:pPr>
            <w:r w:rsidRPr="00100DFA">
              <w:rPr>
                <w:sz w:val="20"/>
              </w:rPr>
              <w:t>0 (2019)</w:t>
            </w:r>
          </w:p>
        </w:tc>
        <w:tc>
          <w:tcPr>
            <w:tcW w:w="3600" w:type="dxa"/>
          </w:tcPr>
          <w:p w14:paraId="2067624E" w14:textId="77777777" w:rsidR="00EA377E" w:rsidRPr="00100DFA" w:rsidRDefault="00EA377E" w:rsidP="00F71F27">
            <w:pPr>
              <w:spacing w:after="0"/>
              <w:jc w:val="center"/>
            </w:pPr>
            <w:r w:rsidRPr="00100DFA">
              <w:rPr>
                <w:sz w:val="20"/>
              </w:rPr>
              <w:t>0 (2024)</w:t>
            </w:r>
          </w:p>
        </w:tc>
        <w:tc>
          <w:tcPr>
            <w:tcW w:w="3600" w:type="dxa"/>
          </w:tcPr>
          <w:p w14:paraId="393307B4" w14:textId="77777777" w:rsidR="00EA377E" w:rsidRPr="00100DFA" w:rsidRDefault="00EA377E" w:rsidP="00F71F27">
            <w:pPr>
              <w:spacing w:after="0"/>
              <w:jc w:val="center"/>
            </w:pPr>
            <w:r w:rsidRPr="00100DFA">
              <w:rPr>
                <w:sz w:val="20"/>
              </w:rPr>
              <w:t>100 (2026)</w:t>
            </w:r>
          </w:p>
        </w:tc>
      </w:tr>
      <w:tr w:rsidR="00EA377E" w:rsidRPr="00100DFA" w14:paraId="47163626" w14:textId="77777777" w:rsidTr="00EA377E">
        <w:tc>
          <w:tcPr>
            <w:tcW w:w="9200" w:type="dxa"/>
          </w:tcPr>
          <w:p w14:paraId="2EBEFEC1" w14:textId="77777777" w:rsidR="00EA377E" w:rsidRPr="00100DFA" w:rsidRDefault="00EA377E" w:rsidP="00F71F27">
            <w:pPr>
              <w:spacing w:after="0"/>
            </w:pPr>
            <w:r w:rsidRPr="00100DFA">
              <w:rPr>
                <w:sz w:val="20"/>
              </w:rPr>
              <w:t>The level of equipment of primary schools for the performance of prescribed laboratory exercises in the subjects of Physics, Biology and Chemistry (%)</w:t>
            </w:r>
          </w:p>
        </w:tc>
        <w:tc>
          <w:tcPr>
            <w:tcW w:w="3600" w:type="dxa"/>
          </w:tcPr>
          <w:p w14:paraId="70400B80" w14:textId="77777777" w:rsidR="00EA377E" w:rsidRPr="00100DFA" w:rsidRDefault="00EA377E" w:rsidP="00F71F27">
            <w:pPr>
              <w:spacing w:after="0"/>
              <w:jc w:val="center"/>
            </w:pPr>
            <w:r w:rsidRPr="00100DFA">
              <w:rPr>
                <w:sz w:val="20"/>
              </w:rPr>
              <w:t>0 (2019)</w:t>
            </w:r>
          </w:p>
        </w:tc>
        <w:tc>
          <w:tcPr>
            <w:tcW w:w="3600" w:type="dxa"/>
          </w:tcPr>
          <w:p w14:paraId="64062216" w14:textId="77777777" w:rsidR="00EA377E" w:rsidRPr="00100DFA" w:rsidRDefault="00EA377E" w:rsidP="00F71F27">
            <w:pPr>
              <w:spacing w:after="0"/>
              <w:jc w:val="center"/>
            </w:pPr>
            <w:r w:rsidRPr="00100DFA">
              <w:rPr>
                <w:sz w:val="20"/>
              </w:rPr>
              <w:t>0 (2024)</w:t>
            </w:r>
          </w:p>
        </w:tc>
        <w:tc>
          <w:tcPr>
            <w:tcW w:w="3600" w:type="dxa"/>
          </w:tcPr>
          <w:p w14:paraId="5A56981B" w14:textId="77777777" w:rsidR="00EA377E" w:rsidRPr="00100DFA" w:rsidRDefault="00EA377E" w:rsidP="00F71F27">
            <w:pPr>
              <w:spacing w:after="0"/>
              <w:jc w:val="center"/>
            </w:pPr>
            <w:r w:rsidRPr="00100DFA">
              <w:rPr>
                <w:sz w:val="20"/>
              </w:rPr>
              <w:t>100 (2026)</w:t>
            </w:r>
          </w:p>
        </w:tc>
      </w:tr>
    </w:tbl>
    <w:p w14:paraId="3A2830B0" w14:textId="77777777"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4. Expected impact on competitiveness</w:t>
      </w:r>
    </w:p>
    <w:p w14:paraId="32E0A475"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structural reform has a direct effect on increasing the competitiveness of the economy of the Republic of Serbia. Dual education contributes to strengthening the competitiveness of the economy and reducing youth unemployment. By investing in education, employers solve the problem of lack of competent personnel in the long term. By learning through work, students and university students have the opportunity to achieve all the learning outcomes that are envisaged by the qualification standard. The implementation of the NQF system contributes to the development of a modern, market-relevant and flexible system of qualifications adapted to the needs of the individual and society as a whole, which aims to quickly respond to the demands of the labour market, i.e. to quickly adapt to them, so that the development of the economy proceeds smoothly. In addition, by investing in future generations of students through the approach of natural sciences and learning to apply what they have learned by solving real problems, a new generation of participants in the labour market is born who will be ready at any moment to respond to all the challenges of the economy in the twenty-first century. In addition to the competitiveness of the economy, this structural reform will also contribute to the attraction of foreign investments due to all of the abovementioned.</w:t>
      </w:r>
    </w:p>
    <w:p w14:paraId="6F11F225" w14:textId="77777777" w:rsidR="00EA377E" w:rsidRPr="00100DFA" w:rsidRDefault="00EA377E" w:rsidP="00EA377E">
      <w:pPr>
        <w:spacing w:before="120" w:after="60"/>
        <w:rPr>
          <w:rFonts w:eastAsia="Times New Roman" w:cs="Times New Roman"/>
          <w:b/>
          <w:szCs w:val="24"/>
        </w:rPr>
      </w:pPr>
      <w:r w:rsidRPr="00100DFA">
        <w:rPr>
          <w:rFonts w:eastAsia="Times New Roman" w:cs="Times New Roman"/>
          <w:b/>
          <w:szCs w:val="24"/>
        </w:rPr>
        <w:t>5. Estimated costs</w:t>
      </w:r>
      <w:r>
        <w:rPr>
          <w:rFonts w:eastAsia="Times New Roman" w:cs="Times New Roman"/>
          <w:b/>
          <w:szCs w:val="24"/>
        </w:rPr>
        <w:t xml:space="preserve"> of</w:t>
      </w:r>
      <w:r w:rsidRPr="00100DFA">
        <w:rPr>
          <w:rFonts w:eastAsia="Times New Roman" w:cs="Times New Roman"/>
          <w:b/>
          <w:szCs w:val="24"/>
        </w:rPr>
        <w:t xml:space="preserve"> </w:t>
      </w:r>
      <w:r>
        <w:rPr>
          <w:rFonts w:eastAsia="Times New Roman" w:cs="Times New Roman"/>
          <w:b/>
          <w:szCs w:val="24"/>
        </w:rPr>
        <w:t>activities</w:t>
      </w:r>
      <w:r w:rsidRPr="00100DFA">
        <w:rPr>
          <w:rFonts w:eastAsia="Times New Roman" w:cs="Times New Roman"/>
          <w:b/>
          <w:szCs w:val="24"/>
        </w:rPr>
        <w:t xml:space="preserve"> and sources</w:t>
      </w:r>
      <w:r>
        <w:rPr>
          <w:rFonts w:eastAsia="Times New Roman" w:cs="Times New Roman"/>
          <w:b/>
          <w:szCs w:val="24"/>
        </w:rPr>
        <w:t xml:space="preserve"> of financing</w:t>
      </w:r>
    </w:p>
    <w:p w14:paraId="1E8366E3"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total costs for the implementation of the structural reform amount to 70 million EUR, namely: for the year 2024, 32.9 million EUR, for the year 2025, 37 million EUR and for the year 2026, 6,663 EUR.</w:t>
      </w:r>
    </w:p>
    <w:p w14:paraId="320EC63E"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implementation of structural </w:t>
      </w:r>
      <w:r w:rsidRPr="00100DFA">
        <w:rPr>
          <w:rFonts w:eastAsia="Times New Roman" w:cs="Times New Roman"/>
          <w:b/>
          <w:bCs/>
          <w:szCs w:val="24"/>
        </w:rPr>
        <w:t>measure 1- Qualifications oriented to the needs of the labour market</w:t>
      </w:r>
      <w:r w:rsidRPr="00100DFA">
        <w:rPr>
          <w:rFonts w:eastAsia="Times New Roman" w:cs="Times New Roman"/>
          <w:szCs w:val="24"/>
        </w:rPr>
        <w:t xml:space="preserve"> amount to a total of 57,198,986 EUR, namely: 32,794,963 EUR in 2024, 24,397,360 </w:t>
      </w:r>
      <w:r w:rsidRPr="00100DFA">
        <w:rPr>
          <w:rFonts w:eastAsia="Times New Roman" w:cs="Times New Roman"/>
          <w:szCs w:val="24"/>
        </w:rPr>
        <w:lastRenderedPageBreak/>
        <w:t>EUR in 2025 and 6,663 EUR in 2026. The structural measure consists of the following activities (activity 1, 2, 3, 3, 4 and 6):</w:t>
      </w:r>
    </w:p>
    <w:p w14:paraId="7BD7FFB4"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1 Expansion of the network and improving the competencies of CG&amp;C team coordinators in order to improve the quality of CG&amp;C activities in dual education</w:t>
      </w:r>
      <w:r w:rsidRPr="00100DFA">
        <w:rPr>
          <w:rFonts w:eastAsia="Times New Roman" w:cs="Times New Roman"/>
          <w:szCs w:val="24"/>
        </w:rPr>
        <w:t xml:space="preserve"> for which funds from the project have been provided in the amount of 56,716 EUR, namely 14,278 EUR for 2024, 35,775 EUR for 2025, 6,663 EUR for 2026.</w:t>
      </w:r>
    </w:p>
    <w:p w14:paraId="28798BA9"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2 Establishment, infrastructural organisation and equipment of regional training centres</w:t>
      </w:r>
      <w:r w:rsidRPr="00100DFA">
        <w:rPr>
          <w:rFonts w:eastAsia="Times New Roman" w:cs="Times New Roman"/>
          <w:szCs w:val="24"/>
        </w:rPr>
        <w:t>, which requires 57,001,000 EUR from the loan. Funds for construction and reconstruction were provided in the amount of 24,784,050 EUR for 2024 and 12,479,450 EUR for 2025. Funds for training centres equipment were provided in the amount of 7,926,000 EUR for 2024 and 11,811,500 EUR for 2025.</w:t>
      </w:r>
    </w:p>
    <w:p w14:paraId="59EFA231"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3 Networking of the level of education through the  "Youth to Younger” social dialogue</w:t>
      </w:r>
      <w:r w:rsidRPr="00100DFA">
        <w:rPr>
          <w:rFonts w:eastAsia="Times New Roman" w:cs="Times New Roman"/>
          <w:szCs w:val="24"/>
        </w:rPr>
        <w:t xml:space="preserve"> for which a total of 141,270 EUR need to be allocated from the Republic of Serbia budget, 70,635 EUR for 2024 and 70,635 EUR for 2025. Funds are necessary for goods and services.</w:t>
      </w:r>
    </w:p>
    <w:p w14:paraId="592E1CCC"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To implement </w:t>
      </w:r>
      <w:r w:rsidRPr="00100DFA">
        <w:rPr>
          <w:rFonts w:eastAsia="Times New Roman" w:cs="Times New Roman"/>
          <w:b/>
          <w:bCs/>
          <w:i/>
          <w:szCs w:val="24"/>
        </w:rPr>
        <w:t>activity 4. Connection of the NQFS Register with the European qualifications portal</w:t>
      </w:r>
      <w:r w:rsidRPr="00100DFA">
        <w:rPr>
          <w:rFonts w:eastAsia="Times New Roman" w:cs="Times New Roman"/>
          <w:b/>
          <w:bCs/>
          <w:szCs w:val="24"/>
        </w:rPr>
        <w:t xml:space="preserve">, </w:t>
      </w:r>
      <w:r w:rsidRPr="00100DFA">
        <w:rPr>
          <w:rFonts w:eastAsia="Times New Roman" w:cs="Times New Roman"/>
          <w:b/>
          <w:bCs/>
          <w:i/>
          <w:szCs w:val="24"/>
        </w:rPr>
        <w:t>activity 5. Digitalisation of the methodology for the development of sector profiles as an analytical basis for decision-making by institutions and bodies from the NQF system</w:t>
      </w:r>
      <w:r w:rsidRPr="00100DFA">
        <w:rPr>
          <w:rFonts w:eastAsia="Times New Roman" w:cs="Times New Roman"/>
          <w:b/>
          <w:bCs/>
          <w:szCs w:val="24"/>
        </w:rPr>
        <w:t xml:space="preserve"> and </w:t>
      </w:r>
      <w:r w:rsidRPr="00100DFA">
        <w:rPr>
          <w:rFonts w:eastAsia="Times New Roman" w:cs="Times New Roman"/>
          <w:b/>
          <w:bCs/>
          <w:i/>
          <w:szCs w:val="24"/>
        </w:rPr>
        <w:t xml:space="preserve">activity 6. </w:t>
      </w:r>
      <w:r w:rsidRPr="00100DFA">
        <w:rPr>
          <w:rFonts w:eastAsia="Times New Roman" w:cs="Times New Roman"/>
          <w:b/>
          <w:bCs/>
          <w:i/>
          <w:iCs/>
          <w:szCs w:val="24"/>
        </w:rPr>
        <w:t>Preparation of proposals for the introduction of partial qualifications into the NQF system</w:t>
      </w:r>
      <w:r w:rsidRPr="00100DFA">
        <w:rPr>
          <w:rFonts w:eastAsia="Times New Roman" w:cs="Times New Roman"/>
          <w:szCs w:val="24"/>
        </w:rPr>
        <w:t xml:space="preserve"> no additional costs.</w:t>
      </w:r>
    </w:p>
    <w:p w14:paraId="5913A6A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implementing structural </w:t>
      </w:r>
      <w:r w:rsidRPr="00100DFA">
        <w:rPr>
          <w:rFonts w:eastAsia="Times New Roman" w:cs="Times New Roman"/>
          <w:b/>
          <w:bCs/>
          <w:szCs w:val="24"/>
        </w:rPr>
        <w:t>measure 2 - Improvement of the conditions for the development of knowledge and skills in the education system</w:t>
      </w:r>
      <w:r w:rsidRPr="00100DFA">
        <w:rPr>
          <w:rFonts w:eastAsia="Times New Roman" w:cs="Times New Roman"/>
          <w:szCs w:val="24"/>
        </w:rPr>
        <w:t xml:space="preserve"> amount to a total of 12,630,000 EUR, namely: 30,000 EUR in 2024, and 12,600,000 EUR in 2025. The structural measure consists of the following activities (activity 7, 8 and 9):</w:t>
      </w:r>
    </w:p>
    <w:p w14:paraId="61EC7D99"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7 Preparation of video materials containing instructions and demonstrations of all laboratory exercises prescribed by the applicable rulebooks for the subjects of Physics, Chemistry and Biology for primary and grammar schools for</w:t>
      </w:r>
      <w:r w:rsidRPr="00100DFA">
        <w:rPr>
          <w:rFonts w:eastAsia="Times New Roman" w:cs="Times New Roman"/>
          <w:szCs w:val="24"/>
        </w:rPr>
        <w:t xml:space="preserve"> which 30,000 EUR were provided in the budget of the Republic of Serbia for 2024. Funds are necessary for goods and services.</w:t>
      </w:r>
    </w:p>
    <w:p w14:paraId="489B543D"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8 Procurement of equipment for Physics, Chemistry and Biology classrooms for grammar schools,</w:t>
      </w:r>
      <w:r w:rsidRPr="00100DFA">
        <w:rPr>
          <w:rFonts w:eastAsia="Times New Roman" w:cs="Times New Roman"/>
          <w:szCs w:val="24"/>
        </w:rPr>
        <w:t xml:space="preserve"> for which 3.6 million EUR need to be allocated, for the year 2025. Funds are necessary for goods and services, and they will be provided from the budget of the central level of the state and IPA funds.</w:t>
      </w:r>
    </w:p>
    <w:p w14:paraId="09FB7318"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 xml:space="preserve">Activity 9 </w:t>
      </w:r>
      <w:r w:rsidRPr="00100DFA">
        <w:rPr>
          <w:rFonts w:eastAsia="Times New Roman" w:cs="Times New Roman"/>
          <w:b/>
          <w:bCs/>
          <w:szCs w:val="24"/>
        </w:rPr>
        <w:t>Procurement of equipment for Physics, Chemistry and Biology classrooms for primary schools (basic level)</w:t>
      </w:r>
      <w:r w:rsidRPr="00100DFA">
        <w:rPr>
          <w:rFonts w:eastAsia="Times New Roman" w:cs="Times New Roman"/>
          <w:szCs w:val="24"/>
        </w:rPr>
        <w:t xml:space="preserve"> for which 9 million EUR need to be that allocated in the year 2025. Funds are necessary for goods and services, and they will be provided from the budget of the central level of the state and IPA funds.</w:t>
      </w:r>
    </w:p>
    <w:p w14:paraId="0E7B0569" w14:textId="77777777" w:rsidR="00EA377E" w:rsidRPr="00100DFA" w:rsidRDefault="00EA377E" w:rsidP="00F71F27">
      <w:pPr>
        <w:spacing w:after="60"/>
        <w:rPr>
          <w:rFonts w:eastAsia="Times New Roman" w:cs="Times New Roman"/>
          <w:szCs w:val="24"/>
        </w:rPr>
      </w:pPr>
      <w:r w:rsidRPr="00100DFA">
        <w:rPr>
          <w:rFonts w:eastAsia="Times New Roman" w:cs="Times New Roman"/>
          <w:b/>
          <w:szCs w:val="24"/>
        </w:rPr>
        <w:t>6. Expected impact on social goals, such as employment, poverty reduction, gender equality and access to health care</w:t>
      </w:r>
    </w:p>
    <w:p w14:paraId="208B4EA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structural reform directly affects employment because it enables the acquisition, improvement and development of the competencies of pupils and university students in accordance with the needs of the labour market, facilitates employment after completing education, the development of entrepreneurship, innovation and creativity of each individual, which significantly increases their competitiveness on the labour market and facilitates finding a job. The structural reform has a direct impact on the increase in employment, since it aims for students to find employment in a very short period of time after completing their education, which indirectly contributes to the reduction of poverty. The structural reform is based on the principle of equal opportunities - providing equal conditions for acquiring education without any discrimination, with regard to gender, race, nationality, culture, ethnicity and religion, language, sexual orientation, place of residence, material condition, disability and other personal properties.</w:t>
      </w:r>
    </w:p>
    <w:p w14:paraId="10F00645"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7. Expected impact on the environment and climate change</w:t>
      </w:r>
    </w:p>
    <w:p w14:paraId="632D4C9F" w14:textId="77777777" w:rsidR="00EA377E" w:rsidRPr="00100DFA" w:rsidRDefault="00EA377E" w:rsidP="00EA377E">
      <w:pPr>
        <w:spacing w:after="60"/>
        <w:rPr>
          <w:rFonts w:eastAsia="Times New Roman" w:cs="Times New Roman"/>
          <w:szCs w:val="24"/>
        </w:rPr>
      </w:pPr>
      <w:r w:rsidRPr="00100DFA">
        <w:rPr>
          <w:rFonts w:eastAsia="Times New Roman" w:cs="Times New Roman"/>
          <w:szCs w:val="24"/>
        </w:rPr>
        <w:t>Structural reform is neutral in terms of impact on the environment and climate change.</w:t>
      </w:r>
    </w:p>
    <w:p w14:paraId="5BE15B82"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lastRenderedPageBreak/>
        <w:t>8. Potential risks</w:t>
      </w:r>
    </w:p>
    <w:tbl>
      <w:tblPr>
        <w:tblStyle w:val="TableGrid1"/>
        <w:tblW w:w="0" w:type="auto"/>
        <w:tblBorders>
          <w:insideH w:val="single" w:sz="2" w:space="1" w:color="000000"/>
        </w:tblBorders>
        <w:tblLook w:val="04A0" w:firstRow="1" w:lastRow="0" w:firstColumn="1" w:lastColumn="0" w:noHBand="0" w:noVBand="1"/>
      </w:tblPr>
      <w:tblGrid>
        <w:gridCol w:w="3579"/>
        <w:gridCol w:w="2125"/>
        <w:gridCol w:w="3312"/>
      </w:tblGrid>
      <w:tr w:rsidR="00EA377E" w:rsidRPr="00100DFA" w14:paraId="68476C9D" w14:textId="77777777" w:rsidTr="00EA377E">
        <w:trPr>
          <w:tblHeader/>
        </w:trPr>
        <w:tc>
          <w:tcPr>
            <w:tcW w:w="3579" w:type="dxa"/>
            <w:vAlign w:val="center"/>
          </w:tcPr>
          <w:p w14:paraId="6F806BB5" w14:textId="77777777" w:rsidR="00EA377E" w:rsidRPr="00100DFA" w:rsidRDefault="00EA377E" w:rsidP="00F71F27">
            <w:pPr>
              <w:spacing w:after="0"/>
              <w:jc w:val="center"/>
            </w:pPr>
            <w:r w:rsidRPr="00100DFA">
              <w:rPr>
                <w:b/>
                <w:sz w:val="20"/>
              </w:rPr>
              <w:t>Risk</w:t>
            </w:r>
          </w:p>
        </w:tc>
        <w:tc>
          <w:tcPr>
            <w:tcW w:w="2125" w:type="dxa"/>
            <w:vAlign w:val="center"/>
          </w:tcPr>
          <w:p w14:paraId="2CB0E4A8" w14:textId="77777777" w:rsidR="00EA377E" w:rsidRPr="00100DFA" w:rsidRDefault="00EA377E" w:rsidP="00F71F27">
            <w:pPr>
              <w:spacing w:after="0"/>
              <w:jc w:val="center"/>
            </w:pPr>
            <w:r w:rsidRPr="00100DFA">
              <w:rPr>
                <w:b/>
                <w:sz w:val="20"/>
              </w:rPr>
              <w:t>Risk probability</w:t>
            </w:r>
          </w:p>
        </w:tc>
        <w:tc>
          <w:tcPr>
            <w:tcW w:w="3312" w:type="dxa"/>
            <w:vAlign w:val="center"/>
          </w:tcPr>
          <w:p w14:paraId="1940DC12" w14:textId="77777777" w:rsidR="00EA377E" w:rsidRPr="00100DFA" w:rsidRDefault="00EA377E" w:rsidP="00F71F27">
            <w:pPr>
              <w:spacing w:after="0"/>
              <w:jc w:val="center"/>
            </w:pPr>
            <w:r w:rsidRPr="00100DFA">
              <w:rPr>
                <w:b/>
                <w:sz w:val="20"/>
              </w:rPr>
              <w:t>Planned activities for mitigation of adverse effects of the risk</w:t>
            </w:r>
          </w:p>
        </w:tc>
      </w:tr>
      <w:tr w:rsidR="00EA377E" w:rsidRPr="00100DFA" w14:paraId="481887F5" w14:textId="77777777" w:rsidTr="00EA377E">
        <w:tc>
          <w:tcPr>
            <w:tcW w:w="3579" w:type="dxa"/>
          </w:tcPr>
          <w:p w14:paraId="171EA738" w14:textId="77777777" w:rsidR="00EA377E" w:rsidRPr="00100DFA" w:rsidRDefault="00EA377E" w:rsidP="00F71F27">
            <w:pPr>
              <w:spacing w:after="0"/>
            </w:pPr>
            <w:r w:rsidRPr="00100DFA">
              <w:rPr>
                <w:sz w:val="20"/>
              </w:rPr>
              <w:t>Difficulty implementing the adopted amendments to the Law on Dual Education due to lack of information on the part of the relevant subjects</w:t>
            </w:r>
          </w:p>
        </w:tc>
        <w:tc>
          <w:tcPr>
            <w:tcW w:w="2125" w:type="dxa"/>
          </w:tcPr>
          <w:p w14:paraId="0E01BD34" w14:textId="77777777" w:rsidR="00EA377E" w:rsidRPr="00100DFA" w:rsidRDefault="00EA377E" w:rsidP="00F71F27">
            <w:pPr>
              <w:spacing w:after="0"/>
              <w:jc w:val="center"/>
            </w:pPr>
            <w:r w:rsidRPr="00100DFA">
              <w:rPr>
                <w:sz w:val="20"/>
              </w:rPr>
              <w:t>Medium</w:t>
            </w:r>
          </w:p>
        </w:tc>
        <w:tc>
          <w:tcPr>
            <w:tcW w:w="3312" w:type="dxa"/>
          </w:tcPr>
          <w:p w14:paraId="73C42DA8" w14:textId="77777777" w:rsidR="00EA377E" w:rsidRPr="00100DFA" w:rsidRDefault="00EA377E" w:rsidP="00F71F27">
            <w:pPr>
              <w:spacing w:after="0"/>
            </w:pPr>
            <w:r w:rsidRPr="00100DFA">
              <w:rPr>
                <w:sz w:val="20"/>
              </w:rPr>
              <w:t>Organising promotional activities in the form of conferences, workshops and round tables to inform relevant actors and potential participants in dual education.</w:t>
            </w:r>
          </w:p>
        </w:tc>
      </w:tr>
      <w:tr w:rsidR="00EA377E" w:rsidRPr="00100DFA" w14:paraId="7EEDC350" w14:textId="77777777" w:rsidTr="00EA377E">
        <w:tc>
          <w:tcPr>
            <w:tcW w:w="3579" w:type="dxa"/>
          </w:tcPr>
          <w:p w14:paraId="70249AA4" w14:textId="77777777" w:rsidR="00EA377E" w:rsidRPr="00100DFA" w:rsidRDefault="00EA377E" w:rsidP="00F71F27">
            <w:pPr>
              <w:spacing w:after="0"/>
            </w:pPr>
            <w:r w:rsidRPr="00100DFA">
              <w:rPr>
                <w:sz w:val="20"/>
              </w:rPr>
              <w:t xml:space="preserve">Reluctance of social partners to implement partial qualifications in full </w:t>
            </w:r>
          </w:p>
        </w:tc>
        <w:tc>
          <w:tcPr>
            <w:tcW w:w="2125" w:type="dxa"/>
          </w:tcPr>
          <w:p w14:paraId="474D8136" w14:textId="77777777" w:rsidR="00EA377E" w:rsidRPr="00100DFA" w:rsidRDefault="00EA377E" w:rsidP="00F71F27">
            <w:pPr>
              <w:spacing w:after="0"/>
              <w:jc w:val="center"/>
            </w:pPr>
            <w:r w:rsidRPr="00100DFA">
              <w:rPr>
                <w:sz w:val="20"/>
              </w:rPr>
              <w:t>Medium</w:t>
            </w:r>
          </w:p>
        </w:tc>
        <w:tc>
          <w:tcPr>
            <w:tcW w:w="3312" w:type="dxa"/>
          </w:tcPr>
          <w:p w14:paraId="0362C35F" w14:textId="77777777" w:rsidR="00EA377E" w:rsidRPr="00100DFA" w:rsidRDefault="00EA377E" w:rsidP="00F71F27">
            <w:pPr>
              <w:spacing w:after="0"/>
            </w:pPr>
            <w:r w:rsidRPr="00100DFA">
              <w:rPr>
                <w:sz w:val="20"/>
              </w:rPr>
              <w:t>Organising promotional activities in the form of conferences, workshops and round tables in order to inform relevant social partners and the general public about the benefits of introducing partial qualifications into the NQF system for different target groups (employers, trade unions, SORS, Central Register for Compulsory Social Insurance).</w:t>
            </w:r>
          </w:p>
        </w:tc>
      </w:tr>
    </w:tbl>
    <w:p w14:paraId="026ACFEC" w14:textId="77777777" w:rsidR="00EA377E" w:rsidRPr="00100DFA" w:rsidRDefault="00EA377E" w:rsidP="00EA377E">
      <w:pPr>
        <w:keepNext/>
        <w:keepLines/>
        <w:spacing w:before="200"/>
        <w:outlineLvl w:val="2"/>
        <w:rPr>
          <w:rFonts w:eastAsia="Times New Roman" w:cs="Times New Roman"/>
          <w:b/>
          <w:u w:val="single"/>
        </w:rPr>
      </w:pPr>
      <w:bookmarkStart w:id="132" w:name="_Toc155635138"/>
      <w:bookmarkStart w:id="133" w:name="_Toc155793399"/>
      <w:bookmarkStart w:id="134" w:name="_Toc156201400"/>
      <w:r w:rsidRPr="00100DFA">
        <w:rPr>
          <w:rFonts w:eastAsia="Times New Roman" w:cs="Times New Roman"/>
          <w:b/>
          <w:szCs w:val="24"/>
          <w:u w:val="single"/>
        </w:rPr>
        <w:t>STRUCTURAL REFORM 6</w:t>
      </w:r>
      <w:r w:rsidRPr="0097738D">
        <w:rPr>
          <w:rFonts w:eastAsia="Times New Roman" w:cs="Times New Roman"/>
          <w:b/>
          <w:szCs w:val="24"/>
        </w:rPr>
        <w:t>:</w:t>
      </w:r>
      <w:r w:rsidRPr="00100DFA">
        <w:rPr>
          <w:rFonts w:eastAsia="Times New Roman" w:cs="Times New Roman"/>
          <w:b/>
          <w:szCs w:val="24"/>
        </w:rPr>
        <w:t xml:space="preserve"> IMPROVED CONDITIONS FOR GREATER SHARE OF YOUTH IN THE LABOUR MARKET</w:t>
      </w:r>
      <w:bookmarkEnd w:id="132"/>
      <w:bookmarkEnd w:id="133"/>
      <w:bookmarkEnd w:id="134"/>
    </w:p>
    <w:p w14:paraId="56B74DF3"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1. Description of structural reform</w:t>
      </w:r>
    </w:p>
    <w:p w14:paraId="51364C7A"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aim of the reform is to improve the status of young people on the labour market, by enabling easier transitions of young people from education to work. Also, the aim is to prevent the transition of young people to NEET status (not employed, not in the process of education or training) by implementing activities to reach out and activate those who are outside the system. The reform is necessary because despite the achieved economic growth and positive trends in the basic indicators of the labour market in the Republic of Serbia, the status of young people in the labour market requires the need for systemic intervention in order to remove the barriers faced by young people in the labour market.</w:t>
      </w:r>
    </w:p>
    <w:p w14:paraId="2B20D610"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structural reform comprises two measures:</w:t>
      </w:r>
    </w:p>
    <w:p w14:paraId="25C0F350"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Measure 1 - Piloting the Youth Guarantee</w:t>
      </w:r>
    </w:p>
    <w:p w14:paraId="7643132F"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Piloting of the Youth Guarantee will begin in 2024 and will last until the end of 2026. Piloting will be implemented on the territory of three cities/branches of the National Employment Service (NES): Niš, Kruševac and Sremska Mitrovica. In the first year of piloting, it is necessary to establish a framework for monitoring the Youth Guarantee, which, among other things, entails the introduction of online (pre)registration, as part of the NES IT platform, for the use of Youth Guarantee services. Also, the introduction of statistical profiling of unemployed persons is planned, which should help employment counsellors in the NES to segment the unemployed and determine the necessary support. In the last year of piloting the Youth Guarantee, the online system will be upgraded in terms of application in other branches as well, for the implementation of the Youth Guarantee throughout the territory of the Republic of Serbia. Based on the developed model for reaching and activating NEET youth outside the system, outreach activities will be carried out in pilot branches in partnership with civil society organisations. The current portfolio of services that the NES provides to the unemployed will be further strengthened and expanded by developing additional/complementary employment services. In the previous period, an interdepartmental and expert group was formed for the purposes of establishing and managing the Youth Guarantee, an analytical basis was prepared for the development of the Implementation Plan, and a Youth Guarantee Draft Implementation Plan for the period from 2023 to 2026 was drafted and referred to the adoption procedure.</w:t>
      </w:r>
    </w:p>
    <w:p w14:paraId="0643EB16" w14:textId="77777777" w:rsidR="00EA377E" w:rsidRPr="00100DFA" w:rsidRDefault="00EA377E" w:rsidP="00F71F27">
      <w:pPr>
        <w:spacing w:after="60"/>
        <w:rPr>
          <w:rFonts w:eastAsia="Times New Roman" w:cs="Times New Roman"/>
          <w:szCs w:val="24"/>
        </w:rPr>
      </w:pPr>
      <w:r w:rsidRPr="00100DFA">
        <w:rPr>
          <w:rFonts w:eastAsia="Times New Roman" w:cs="Times New Roman"/>
          <w:b/>
          <w:bCs/>
          <w:szCs w:val="24"/>
        </w:rPr>
        <w:t>Measure 2 - Development of integrated services for young people at the local level</w:t>
      </w:r>
    </w:p>
    <w:p w14:paraId="769E6BF4"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improvement of institutional mechanisms for the implementation of youth policy at the local level is necessary in order to contribute to the economic and social independence of young people. Developing integrated services for young people at the local level implies developing the capacity of </w:t>
      </w:r>
      <w:r w:rsidRPr="00100DFA">
        <w:rPr>
          <w:rFonts w:eastAsia="Times New Roman" w:cs="Times New Roman"/>
          <w:szCs w:val="24"/>
        </w:rPr>
        <w:lastRenderedPageBreak/>
        <w:t>youth policy subjects (youth office, youth associations and associations for youth, youth workers), standardisation of youth work, establishment of safe public (and digital) spaces in which youth work and development will be implemented and standardisation of programmes for non-formal education of young people. Funds for the establishment of youth centres in 2023 were allocated to the cities of Niš, Subotica, Sombor and Novi Pazar.</w:t>
      </w:r>
    </w:p>
    <w:p w14:paraId="36A05BFD"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 xml:space="preserve">2. </w:t>
      </w:r>
      <w:r>
        <w:rPr>
          <w:rFonts w:eastAsia="Times New Roman" w:cs="Times New Roman"/>
          <w:b/>
          <w:szCs w:val="24"/>
        </w:rPr>
        <w:t>A</w:t>
      </w:r>
      <w:r w:rsidRPr="00100DFA">
        <w:rPr>
          <w:rFonts w:eastAsia="Times New Roman" w:cs="Times New Roman"/>
          <w:b/>
          <w:szCs w:val="24"/>
        </w:rPr>
        <w:t xml:space="preserve">ctivities </w:t>
      </w:r>
      <w:r>
        <w:rPr>
          <w:rFonts w:eastAsia="Times New Roman" w:cs="Times New Roman"/>
          <w:b/>
          <w:szCs w:val="24"/>
        </w:rPr>
        <w:t>p</w:t>
      </w:r>
      <w:r w:rsidRPr="00100DFA">
        <w:rPr>
          <w:rFonts w:eastAsia="Times New Roman" w:cs="Times New Roman"/>
          <w:b/>
          <w:szCs w:val="24"/>
        </w:rPr>
        <w:t>lanned by year</w:t>
      </w:r>
    </w:p>
    <w:tbl>
      <w:tblPr>
        <w:tblStyle w:val="TableGrid1"/>
        <w:tblW w:w="0" w:type="auto"/>
        <w:tblInd w:w="-5" w:type="dxa"/>
        <w:tblBorders>
          <w:insideH w:val="single" w:sz="2" w:space="1" w:color="000000"/>
        </w:tblBorders>
        <w:tblLook w:val="04A0" w:firstRow="1" w:lastRow="0" w:firstColumn="1" w:lastColumn="0" w:noHBand="0" w:noVBand="1"/>
      </w:tblPr>
      <w:tblGrid>
        <w:gridCol w:w="511"/>
        <w:gridCol w:w="3205"/>
        <w:gridCol w:w="436"/>
        <w:gridCol w:w="436"/>
        <w:gridCol w:w="436"/>
        <w:gridCol w:w="436"/>
        <w:gridCol w:w="436"/>
        <w:gridCol w:w="436"/>
        <w:gridCol w:w="436"/>
        <w:gridCol w:w="436"/>
        <w:gridCol w:w="436"/>
        <w:gridCol w:w="436"/>
        <w:gridCol w:w="436"/>
        <w:gridCol w:w="436"/>
      </w:tblGrid>
      <w:tr w:rsidR="00EA377E" w:rsidRPr="00100DFA" w14:paraId="3FE71F97" w14:textId="77777777" w:rsidTr="00EA377E">
        <w:tc>
          <w:tcPr>
            <w:tcW w:w="471" w:type="dxa"/>
            <w:vMerge w:val="restart"/>
            <w:vAlign w:val="center"/>
          </w:tcPr>
          <w:p w14:paraId="40F5C590" w14:textId="77777777" w:rsidR="00EA377E" w:rsidRPr="00100DFA" w:rsidRDefault="00EA377E" w:rsidP="00F71F27">
            <w:pPr>
              <w:spacing w:after="0"/>
              <w:jc w:val="center"/>
            </w:pPr>
            <w:r w:rsidRPr="00100DFA">
              <w:rPr>
                <w:b/>
                <w:sz w:val="20"/>
              </w:rPr>
              <w:t>No.</w:t>
            </w:r>
          </w:p>
        </w:tc>
        <w:tc>
          <w:tcPr>
            <w:tcW w:w="3205" w:type="dxa"/>
            <w:vMerge w:val="restart"/>
            <w:vAlign w:val="center"/>
          </w:tcPr>
          <w:p w14:paraId="2FA8F82F" w14:textId="77777777" w:rsidR="00EA377E" w:rsidRPr="00100DFA" w:rsidRDefault="00EA377E" w:rsidP="00F71F27">
            <w:pPr>
              <w:spacing w:after="0"/>
              <w:jc w:val="center"/>
            </w:pPr>
            <w:r w:rsidRPr="00100DFA">
              <w:rPr>
                <w:b/>
                <w:sz w:val="20"/>
              </w:rPr>
              <w:t>Planned activities</w:t>
            </w:r>
          </w:p>
        </w:tc>
        <w:tc>
          <w:tcPr>
            <w:tcW w:w="1744" w:type="dxa"/>
            <w:gridSpan w:val="4"/>
            <w:vAlign w:val="center"/>
          </w:tcPr>
          <w:p w14:paraId="0045F8DF" w14:textId="77777777" w:rsidR="00EA377E" w:rsidRPr="00100DFA" w:rsidRDefault="00EA377E" w:rsidP="00F71F27">
            <w:pPr>
              <w:spacing w:after="0"/>
              <w:jc w:val="center"/>
            </w:pPr>
            <w:r w:rsidRPr="00100DFA">
              <w:rPr>
                <w:b/>
                <w:sz w:val="20"/>
              </w:rPr>
              <w:t>2024</w:t>
            </w:r>
          </w:p>
        </w:tc>
        <w:tc>
          <w:tcPr>
            <w:tcW w:w="1744" w:type="dxa"/>
            <w:gridSpan w:val="4"/>
            <w:vAlign w:val="center"/>
          </w:tcPr>
          <w:p w14:paraId="176935AB" w14:textId="77777777" w:rsidR="00EA377E" w:rsidRPr="00100DFA" w:rsidRDefault="00EA377E" w:rsidP="00F71F27">
            <w:pPr>
              <w:spacing w:after="0"/>
              <w:jc w:val="center"/>
            </w:pPr>
            <w:r w:rsidRPr="00100DFA">
              <w:rPr>
                <w:b/>
                <w:sz w:val="20"/>
              </w:rPr>
              <w:t>2025</w:t>
            </w:r>
          </w:p>
        </w:tc>
        <w:tc>
          <w:tcPr>
            <w:tcW w:w="1744" w:type="dxa"/>
            <w:gridSpan w:val="4"/>
            <w:vAlign w:val="center"/>
          </w:tcPr>
          <w:p w14:paraId="3A3C8C82" w14:textId="77777777" w:rsidR="00EA377E" w:rsidRPr="00100DFA" w:rsidRDefault="00EA377E" w:rsidP="00F71F27">
            <w:pPr>
              <w:spacing w:after="0"/>
              <w:jc w:val="center"/>
            </w:pPr>
            <w:r w:rsidRPr="00100DFA">
              <w:rPr>
                <w:b/>
                <w:sz w:val="20"/>
              </w:rPr>
              <w:t>2026</w:t>
            </w:r>
          </w:p>
        </w:tc>
      </w:tr>
      <w:tr w:rsidR="00EA377E" w:rsidRPr="00100DFA" w14:paraId="33384EB0" w14:textId="77777777" w:rsidTr="00EA377E">
        <w:tc>
          <w:tcPr>
            <w:tcW w:w="471" w:type="dxa"/>
            <w:vMerge/>
          </w:tcPr>
          <w:p w14:paraId="20B3B109" w14:textId="77777777" w:rsidR="00EA377E" w:rsidRPr="00100DFA" w:rsidRDefault="00EA377E" w:rsidP="00F71F27">
            <w:pPr>
              <w:spacing w:after="0"/>
              <w:rPr>
                <w:lang w:val="sr-Cyrl-RS"/>
              </w:rPr>
            </w:pPr>
          </w:p>
        </w:tc>
        <w:tc>
          <w:tcPr>
            <w:tcW w:w="3205" w:type="dxa"/>
            <w:vMerge/>
          </w:tcPr>
          <w:p w14:paraId="289B5D32" w14:textId="77777777" w:rsidR="00EA377E" w:rsidRPr="00100DFA" w:rsidRDefault="00EA377E" w:rsidP="00F71F27">
            <w:pPr>
              <w:spacing w:after="0"/>
              <w:rPr>
                <w:lang w:val="sr-Cyrl-RS"/>
              </w:rPr>
            </w:pPr>
          </w:p>
        </w:tc>
        <w:tc>
          <w:tcPr>
            <w:tcW w:w="436" w:type="dxa"/>
          </w:tcPr>
          <w:p w14:paraId="6B53001B" w14:textId="77777777" w:rsidR="00EA377E" w:rsidRPr="00100DFA" w:rsidRDefault="00EA377E" w:rsidP="00F71F27">
            <w:pPr>
              <w:spacing w:after="0"/>
            </w:pPr>
            <w:r w:rsidRPr="00100DFA">
              <w:rPr>
                <w:i/>
                <w:sz w:val="18"/>
              </w:rPr>
              <w:t>Q1</w:t>
            </w:r>
          </w:p>
        </w:tc>
        <w:tc>
          <w:tcPr>
            <w:tcW w:w="436" w:type="dxa"/>
          </w:tcPr>
          <w:p w14:paraId="6A380DCF" w14:textId="77777777" w:rsidR="00EA377E" w:rsidRPr="00100DFA" w:rsidRDefault="00EA377E" w:rsidP="00F71F27">
            <w:pPr>
              <w:spacing w:after="0"/>
            </w:pPr>
            <w:r w:rsidRPr="00100DFA">
              <w:rPr>
                <w:i/>
                <w:sz w:val="18"/>
              </w:rPr>
              <w:t>Q2</w:t>
            </w:r>
          </w:p>
        </w:tc>
        <w:tc>
          <w:tcPr>
            <w:tcW w:w="436" w:type="dxa"/>
          </w:tcPr>
          <w:p w14:paraId="03769DBD" w14:textId="77777777" w:rsidR="00EA377E" w:rsidRPr="00100DFA" w:rsidRDefault="00EA377E" w:rsidP="00F71F27">
            <w:pPr>
              <w:spacing w:after="0"/>
            </w:pPr>
            <w:r w:rsidRPr="00100DFA">
              <w:rPr>
                <w:i/>
                <w:sz w:val="18"/>
              </w:rPr>
              <w:t>Q3</w:t>
            </w:r>
          </w:p>
        </w:tc>
        <w:tc>
          <w:tcPr>
            <w:tcW w:w="436" w:type="dxa"/>
          </w:tcPr>
          <w:p w14:paraId="788DFF79" w14:textId="77777777" w:rsidR="00EA377E" w:rsidRPr="00100DFA" w:rsidRDefault="00EA377E" w:rsidP="00F71F27">
            <w:pPr>
              <w:spacing w:after="0"/>
            </w:pPr>
            <w:r w:rsidRPr="00100DFA">
              <w:rPr>
                <w:i/>
                <w:sz w:val="18"/>
              </w:rPr>
              <w:t>Q4</w:t>
            </w:r>
          </w:p>
        </w:tc>
        <w:tc>
          <w:tcPr>
            <w:tcW w:w="436" w:type="dxa"/>
          </w:tcPr>
          <w:p w14:paraId="7A8EBE6A" w14:textId="77777777" w:rsidR="00EA377E" w:rsidRPr="00100DFA" w:rsidRDefault="00EA377E" w:rsidP="00F71F27">
            <w:pPr>
              <w:spacing w:after="0"/>
            </w:pPr>
            <w:r w:rsidRPr="00100DFA">
              <w:rPr>
                <w:i/>
                <w:sz w:val="18"/>
              </w:rPr>
              <w:t>Q1</w:t>
            </w:r>
          </w:p>
        </w:tc>
        <w:tc>
          <w:tcPr>
            <w:tcW w:w="436" w:type="dxa"/>
          </w:tcPr>
          <w:p w14:paraId="512BD348" w14:textId="77777777" w:rsidR="00EA377E" w:rsidRPr="00100DFA" w:rsidRDefault="00EA377E" w:rsidP="00F71F27">
            <w:pPr>
              <w:spacing w:after="0"/>
            </w:pPr>
            <w:r w:rsidRPr="00100DFA">
              <w:rPr>
                <w:i/>
                <w:sz w:val="18"/>
              </w:rPr>
              <w:t>Q2</w:t>
            </w:r>
          </w:p>
        </w:tc>
        <w:tc>
          <w:tcPr>
            <w:tcW w:w="436" w:type="dxa"/>
          </w:tcPr>
          <w:p w14:paraId="195544DB" w14:textId="77777777" w:rsidR="00EA377E" w:rsidRPr="00100DFA" w:rsidRDefault="00EA377E" w:rsidP="00F71F27">
            <w:pPr>
              <w:spacing w:after="0"/>
            </w:pPr>
            <w:r w:rsidRPr="00100DFA">
              <w:rPr>
                <w:i/>
                <w:sz w:val="18"/>
              </w:rPr>
              <w:t>Q3</w:t>
            </w:r>
          </w:p>
        </w:tc>
        <w:tc>
          <w:tcPr>
            <w:tcW w:w="436" w:type="dxa"/>
          </w:tcPr>
          <w:p w14:paraId="773F34E9" w14:textId="77777777" w:rsidR="00EA377E" w:rsidRPr="00100DFA" w:rsidRDefault="00EA377E" w:rsidP="00F71F27">
            <w:pPr>
              <w:spacing w:after="0"/>
            </w:pPr>
            <w:r w:rsidRPr="00100DFA">
              <w:rPr>
                <w:i/>
                <w:sz w:val="18"/>
              </w:rPr>
              <w:t>Q4</w:t>
            </w:r>
          </w:p>
        </w:tc>
        <w:tc>
          <w:tcPr>
            <w:tcW w:w="436" w:type="dxa"/>
          </w:tcPr>
          <w:p w14:paraId="4EDDC70E" w14:textId="77777777" w:rsidR="00EA377E" w:rsidRPr="00100DFA" w:rsidRDefault="00EA377E" w:rsidP="00F71F27">
            <w:pPr>
              <w:spacing w:after="0"/>
            </w:pPr>
            <w:r w:rsidRPr="00100DFA">
              <w:rPr>
                <w:i/>
                <w:sz w:val="18"/>
              </w:rPr>
              <w:t>Q1</w:t>
            </w:r>
          </w:p>
        </w:tc>
        <w:tc>
          <w:tcPr>
            <w:tcW w:w="436" w:type="dxa"/>
          </w:tcPr>
          <w:p w14:paraId="2D2A3A08" w14:textId="77777777" w:rsidR="00EA377E" w:rsidRPr="00100DFA" w:rsidRDefault="00EA377E" w:rsidP="00F71F27">
            <w:pPr>
              <w:spacing w:after="0"/>
            </w:pPr>
            <w:r w:rsidRPr="00100DFA">
              <w:rPr>
                <w:i/>
                <w:sz w:val="18"/>
              </w:rPr>
              <w:t>Q2</w:t>
            </w:r>
          </w:p>
        </w:tc>
        <w:tc>
          <w:tcPr>
            <w:tcW w:w="436" w:type="dxa"/>
          </w:tcPr>
          <w:p w14:paraId="4801057F" w14:textId="77777777" w:rsidR="00EA377E" w:rsidRPr="00100DFA" w:rsidRDefault="00EA377E" w:rsidP="00F71F27">
            <w:pPr>
              <w:spacing w:after="0"/>
            </w:pPr>
            <w:r w:rsidRPr="00100DFA">
              <w:rPr>
                <w:i/>
                <w:sz w:val="18"/>
              </w:rPr>
              <w:t>Q3</w:t>
            </w:r>
          </w:p>
        </w:tc>
        <w:tc>
          <w:tcPr>
            <w:tcW w:w="436" w:type="dxa"/>
          </w:tcPr>
          <w:p w14:paraId="6A3CA2A4" w14:textId="77777777" w:rsidR="00EA377E" w:rsidRPr="00100DFA" w:rsidRDefault="00EA377E" w:rsidP="00F71F27">
            <w:pPr>
              <w:spacing w:after="0"/>
            </w:pPr>
            <w:r w:rsidRPr="00100DFA">
              <w:rPr>
                <w:i/>
                <w:sz w:val="18"/>
              </w:rPr>
              <w:t>Q4</w:t>
            </w:r>
          </w:p>
        </w:tc>
      </w:tr>
      <w:tr w:rsidR="00EA377E" w:rsidRPr="00100DFA" w14:paraId="2C6029EF" w14:textId="77777777" w:rsidTr="00EA377E">
        <w:tc>
          <w:tcPr>
            <w:tcW w:w="471" w:type="dxa"/>
          </w:tcPr>
          <w:p w14:paraId="122F7900" w14:textId="77777777" w:rsidR="00EA377E" w:rsidRPr="00100DFA" w:rsidRDefault="00EA377E" w:rsidP="00F71F27">
            <w:pPr>
              <w:spacing w:after="0"/>
            </w:pPr>
            <w:bookmarkStart w:id="135" w:name="_Hlk151026907"/>
          </w:p>
        </w:tc>
        <w:tc>
          <w:tcPr>
            <w:tcW w:w="3205" w:type="dxa"/>
          </w:tcPr>
          <w:p w14:paraId="4241BE48" w14:textId="77777777" w:rsidR="00EA377E" w:rsidRPr="00100DFA" w:rsidRDefault="00EA377E" w:rsidP="00F71F27">
            <w:pPr>
              <w:spacing w:after="0"/>
              <w:rPr>
                <w:b/>
                <w:bCs/>
              </w:rPr>
            </w:pPr>
            <w:r w:rsidRPr="00100DFA">
              <w:rPr>
                <w:b/>
              </w:rPr>
              <w:t>Measure 1</w:t>
            </w:r>
          </w:p>
        </w:tc>
        <w:tc>
          <w:tcPr>
            <w:tcW w:w="436" w:type="dxa"/>
          </w:tcPr>
          <w:p w14:paraId="6F2D9C5B" w14:textId="77777777" w:rsidR="00EA377E" w:rsidRPr="00100DFA" w:rsidRDefault="00EA377E" w:rsidP="00F71F27">
            <w:pPr>
              <w:spacing w:after="0"/>
              <w:rPr>
                <w:i/>
                <w:sz w:val="18"/>
                <w:szCs w:val="18"/>
                <w:lang w:val="sr-Cyrl-RS"/>
              </w:rPr>
            </w:pPr>
          </w:p>
        </w:tc>
        <w:tc>
          <w:tcPr>
            <w:tcW w:w="436" w:type="dxa"/>
          </w:tcPr>
          <w:p w14:paraId="43D444D9" w14:textId="77777777" w:rsidR="00EA377E" w:rsidRPr="00100DFA" w:rsidRDefault="00EA377E" w:rsidP="00F71F27">
            <w:pPr>
              <w:spacing w:after="0"/>
              <w:rPr>
                <w:i/>
                <w:sz w:val="18"/>
                <w:szCs w:val="18"/>
                <w:lang w:val="sr-Cyrl-RS"/>
              </w:rPr>
            </w:pPr>
          </w:p>
        </w:tc>
        <w:tc>
          <w:tcPr>
            <w:tcW w:w="436" w:type="dxa"/>
          </w:tcPr>
          <w:p w14:paraId="416200FD" w14:textId="77777777" w:rsidR="00EA377E" w:rsidRPr="00100DFA" w:rsidRDefault="00EA377E" w:rsidP="00F71F27">
            <w:pPr>
              <w:spacing w:after="0"/>
              <w:rPr>
                <w:i/>
                <w:sz w:val="18"/>
                <w:szCs w:val="18"/>
                <w:lang w:val="sr-Cyrl-RS"/>
              </w:rPr>
            </w:pPr>
          </w:p>
        </w:tc>
        <w:tc>
          <w:tcPr>
            <w:tcW w:w="436" w:type="dxa"/>
          </w:tcPr>
          <w:p w14:paraId="67CCC0AD" w14:textId="77777777" w:rsidR="00EA377E" w:rsidRPr="00100DFA" w:rsidRDefault="00EA377E" w:rsidP="00F71F27">
            <w:pPr>
              <w:spacing w:after="0"/>
              <w:rPr>
                <w:i/>
                <w:sz w:val="18"/>
                <w:szCs w:val="18"/>
                <w:lang w:val="sr-Cyrl-RS"/>
              </w:rPr>
            </w:pPr>
          </w:p>
        </w:tc>
        <w:tc>
          <w:tcPr>
            <w:tcW w:w="436" w:type="dxa"/>
          </w:tcPr>
          <w:p w14:paraId="350893BA" w14:textId="77777777" w:rsidR="00EA377E" w:rsidRPr="00100DFA" w:rsidRDefault="00EA377E" w:rsidP="00F71F27">
            <w:pPr>
              <w:spacing w:after="0"/>
              <w:rPr>
                <w:i/>
                <w:sz w:val="18"/>
                <w:szCs w:val="18"/>
                <w:lang w:val="sr-Cyrl-RS"/>
              </w:rPr>
            </w:pPr>
          </w:p>
        </w:tc>
        <w:tc>
          <w:tcPr>
            <w:tcW w:w="436" w:type="dxa"/>
          </w:tcPr>
          <w:p w14:paraId="2518091C" w14:textId="77777777" w:rsidR="00EA377E" w:rsidRPr="00100DFA" w:rsidRDefault="00EA377E" w:rsidP="00F71F27">
            <w:pPr>
              <w:spacing w:after="0"/>
              <w:rPr>
                <w:i/>
                <w:sz w:val="18"/>
                <w:szCs w:val="18"/>
                <w:lang w:val="sr-Cyrl-RS"/>
              </w:rPr>
            </w:pPr>
          </w:p>
        </w:tc>
        <w:tc>
          <w:tcPr>
            <w:tcW w:w="436" w:type="dxa"/>
          </w:tcPr>
          <w:p w14:paraId="2622360A" w14:textId="77777777" w:rsidR="00EA377E" w:rsidRPr="00100DFA" w:rsidRDefault="00EA377E" w:rsidP="00F71F27">
            <w:pPr>
              <w:spacing w:after="0"/>
              <w:rPr>
                <w:i/>
                <w:sz w:val="18"/>
                <w:szCs w:val="18"/>
                <w:lang w:val="sr-Cyrl-RS"/>
              </w:rPr>
            </w:pPr>
          </w:p>
        </w:tc>
        <w:tc>
          <w:tcPr>
            <w:tcW w:w="436" w:type="dxa"/>
          </w:tcPr>
          <w:p w14:paraId="097FE053" w14:textId="77777777" w:rsidR="00EA377E" w:rsidRPr="00100DFA" w:rsidRDefault="00EA377E" w:rsidP="00F71F27">
            <w:pPr>
              <w:spacing w:after="0"/>
              <w:rPr>
                <w:i/>
                <w:sz w:val="18"/>
                <w:szCs w:val="18"/>
                <w:lang w:val="sr-Cyrl-RS"/>
              </w:rPr>
            </w:pPr>
          </w:p>
        </w:tc>
        <w:tc>
          <w:tcPr>
            <w:tcW w:w="436" w:type="dxa"/>
          </w:tcPr>
          <w:p w14:paraId="09CD7698" w14:textId="77777777" w:rsidR="00EA377E" w:rsidRPr="00100DFA" w:rsidRDefault="00EA377E" w:rsidP="00F71F27">
            <w:pPr>
              <w:spacing w:after="0"/>
              <w:rPr>
                <w:i/>
                <w:sz w:val="18"/>
                <w:szCs w:val="18"/>
                <w:lang w:val="sr-Cyrl-RS"/>
              </w:rPr>
            </w:pPr>
          </w:p>
        </w:tc>
        <w:tc>
          <w:tcPr>
            <w:tcW w:w="436" w:type="dxa"/>
          </w:tcPr>
          <w:p w14:paraId="2A4B5FAA" w14:textId="77777777" w:rsidR="00EA377E" w:rsidRPr="00100DFA" w:rsidRDefault="00EA377E" w:rsidP="00F71F27">
            <w:pPr>
              <w:spacing w:after="0"/>
              <w:rPr>
                <w:i/>
                <w:sz w:val="18"/>
                <w:szCs w:val="18"/>
                <w:lang w:val="sr-Cyrl-RS"/>
              </w:rPr>
            </w:pPr>
          </w:p>
        </w:tc>
        <w:tc>
          <w:tcPr>
            <w:tcW w:w="436" w:type="dxa"/>
          </w:tcPr>
          <w:p w14:paraId="28A1CA4F" w14:textId="77777777" w:rsidR="00EA377E" w:rsidRPr="00100DFA" w:rsidRDefault="00EA377E" w:rsidP="00F71F27">
            <w:pPr>
              <w:spacing w:after="0"/>
              <w:rPr>
                <w:i/>
                <w:sz w:val="18"/>
                <w:szCs w:val="18"/>
                <w:lang w:val="sr-Cyrl-RS"/>
              </w:rPr>
            </w:pPr>
          </w:p>
        </w:tc>
        <w:tc>
          <w:tcPr>
            <w:tcW w:w="436" w:type="dxa"/>
          </w:tcPr>
          <w:p w14:paraId="61DB1276" w14:textId="77777777" w:rsidR="00EA377E" w:rsidRPr="00100DFA" w:rsidRDefault="00EA377E" w:rsidP="00F71F27">
            <w:pPr>
              <w:spacing w:after="0"/>
              <w:rPr>
                <w:i/>
                <w:sz w:val="18"/>
                <w:szCs w:val="18"/>
                <w:lang w:val="sr-Cyrl-RS"/>
              </w:rPr>
            </w:pPr>
          </w:p>
        </w:tc>
      </w:tr>
      <w:bookmarkEnd w:id="135"/>
      <w:tr w:rsidR="00EA377E" w:rsidRPr="00100DFA" w14:paraId="060FC317" w14:textId="77777777" w:rsidTr="00EA377E">
        <w:tc>
          <w:tcPr>
            <w:tcW w:w="471" w:type="dxa"/>
          </w:tcPr>
          <w:p w14:paraId="00359357" w14:textId="77777777" w:rsidR="00EA377E" w:rsidRPr="00100DFA" w:rsidRDefault="00EA377E" w:rsidP="00F71F27">
            <w:pPr>
              <w:spacing w:after="0"/>
              <w:jc w:val="center"/>
              <w:rPr>
                <w:b/>
                <w:bCs/>
              </w:rPr>
            </w:pPr>
            <w:r w:rsidRPr="00100DFA">
              <w:rPr>
                <w:b/>
                <w:sz w:val="20"/>
              </w:rPr>
              <w:t>1.</w:t>
            </w:r>
          </w:p>
        </w:tc>
        <w:tc>
          <w:tcPr>
            <w:tcW w:w="3205" w:type="dxa"/>
          </w:tcPr>
          <w:p w14:paraId="22621818" w14:textId="77777777" w:rsidR="00EA377E" w:rsidRPr="00100DFA" w:rsidRDefault="00EA377E" w:rsidP="00F71F27">
            <w:pPr>
              <w:spacing w:after="0"/>
            </w:pPr>
            <w:r w:rsidRPr="00100DFA">
              <w:rPr>
                <w:sz w:val="20"/>
              </w:rPr>
              <w:t xml:space="preserve">Introduction of online (pre)registration and statistical profiling in the NES and upgrading of the system </w:t>
            </w:r>
          </w:p>
        </w:tc>
        <w:tc>
          <w:tcPr>
            <w:tcW w:w="436" w:type="dxa"/>
            <w:shd w:val="clear" w:color="auto" w:fill="D9D9D9"/>
          </w:tcPr>
          <w:p w14:paraId="28431FFF" w14:textId="77777777" w:rsidR="00EA377E" w:rsidRPr="00100DFA" w:rsidRDefault="00EA377E" w:rsidP="00F71F27">
            <w:pPr>
              <w:spacing w:after="0"/>
              <w:rPr>
                <w:lang w:val="sr-Cyrl-RS"/>
              </w:rPr>
            </w:pPr>
          </w:p>
        </w:tc>
        <w:tc>
          <w:tcPr>
            <w:tcW w:w="436" w:type="dxa"/>
          </w:tcPr>
          <w:p w14:paraId="322F423E" w14:textId="77777777" w:rsidR="00EA377E" w:rsidRPr="00100DFA" w:rsidRDefault="00EA377E" w:rsidP="00F71F27">
            <w:pPr>
              <w:spacing w:after="0"/>
              <w:rPr>
                <w:lang w:val="sr-Cyrl-RS"/>
              </w:rPr>
            </w:pPr>
          </w:p>
        </w:tc>
        <w:tc>
          <w:tcPr>
            <w:tcW w:w="436" w:type="dxa"/>
          </w:tcPr>
          <w:p w14:paraId="5A0D1EBC" w14:textId="77777777" w:rsidR="00EA377E" w:rsidRPr="00100DFA" w:rsidRDefault="00EA377E" w:rsidP="00F71F27">
            <w:pPr>
              <w:spacing w:after="0"/>
              <w:rPr>
                <w:lang w:val="sr-Cyrl-RS"/>
              </w:rPr>
            </w:pPr>
          </w:p>
        </w:tc>
        <w:tc>
          <w:tcPr>
            <w:tcW w:w="436" w:type="dxa"/>
          </w:tcPr>
          <w:p w14:paraId="446106CF" w14:textId="77777777" w:rsidR="00EA377E" w:rsidRPr="00100DFA" w:rsidRDefault="00EA377E" w:rsidP="00F71F27">
            <w:pPr>
              <w:spacing w:after="0"/>
              <w:rPr>
                <w:lang w:val="sr-Cyrl-RS"/>
              </w:rPr>
            </w:pPr>
          </w:p>
        </w:tc>
        <w:tc>
          <w:tcPr>
            <w:tcW w:w="436" w:type="dxa"/>
          </w:tcPr>
          <w:p w14:paraId="594F1E58" w14:textId="77777777" w:rsidR="00EA377E" w:rsidRPr="00100DFA" w:rsidRDefault="00EA377E" w:rsidP="00F71F27">
            <w:pPr>
              <w:spacing w:after="0"/>
              <w:rPr>
                <w:lang w:val="sr-Cyrl-RS"/>
              </w:rPr>
            </w:pPr>
          </w:p>
        </w:tc>
        <w:tc>
          <w:tcPr>
            <w:tcW w:w="436" w:type="dxa"/>
          </w:tcPr>
          <w:p w14:paraId="4B4C0C6E" w14:textId="77777777" w:rsidR="00EA377E" w:rsidRPr="00100DFA" w:rsidRDefault="00EA377E" w:rsidP="00F71F27">
            <w:pPr>
              <w:spacing w:after="0"/>
              <w:rPr>
                <w:lang w:val="sr-Cyrl-RS"/>
              </w:rPr>
            </w:pPr>
          </w:p>
        </w:tc>
        <w:tc>
          <w:tcPr>
            <w:tcW w:w="436" w:type="dxa"/>
          </w:tcPr>
          <w:p w14:paraId="3F85B878" w14:textId="77777777" w:rsidR="00EA377E" w:rsidRPr="00100DFA" w:rsidRDefault="00EA377E" w:rsidP="00F71F27">
            <w:pPr>
              <w:spacing w:after="0"/>
              <w:rPr>
                <w:lang w:val="sr-Cyrl-RS"/>
              </w:rPr>
            </w:pPr>
          </w:p>
        </w:tc>
        <w:tc>
          <w:tcPr>
            <w:tcW w:w="436" w:type="dxa"/>
          </w:tcPr>
          <w:p w14:paraId="0802ABA3" w14:textId="77777777" w:rsidR="00EA377E" w:rsidRPr="00100DFA" w:rsidRDefault="00EA377E" w:rsidP="00F71F27">
            <w:pPr>
              <w:spacing w:after="0"/>
              <w:rPr>
                <w:lang w:val="sr-Cyrl-RS"/>
              </w:rPr>
            </w:pPr>
          </w:p>
        </w:tc>
        <w:tc>
          <w:tcPr>
            <w:tcW w:w="436" w:type="dxa"/>
            <w:shd w:val="clear" w:color="auto" w:fill="D9D9D9"/>
          </w:tcPr>
          <w:p w14:paraId="697F5019" w14:textId="77777777" w:rsidR="00EA377E" w:rsidRPr="00100DFA" w:rsidRDefault="00EA377E" w:rsidP="00F71F27">
            <w:pPr>
              <w:spacing w:after="0"/>
              <w:rPr>
                <w:lang w:val="sr-Cyrl-RS"/>
              </w:rPr>
            </w:pPr>
          </w:p>
        </w:tc>
        <w:tc>
          <w:tcPr>
            <w:tcW w:w="436" w:type="dxa"/>
            <w:shd w:val="clear" w:color="auto" w:fill="D9D9D9"/>
          </w:tcPr>
          <w:p w14:paraId="5430BEA6" w14:textId="77777777" w:rsidR="00EA377E" w:rsidRPr="00100DFA" w:rsidRDefault="00EA377E" w:rsidP="00F71F27">
            <w:pPr>
              <w:spacing w:after="0"/>
              <w:rPr>
                <w:lang w:val="sr-Cyrl-RS"/>
              </w:rPr>
            </w:pPr>
          </w:p>
        </w:tc>
        <w:tc>
          <w:tcPr>
            <w:tcW w:w="436" w:type="dxa"/>
            <w:shd w:val="clear" w:color="auto" w:fill="D9D9D9"/>
          </w:tcPr>
          <w:p w14:paraId="6D0ED1E6" w14:textId="77777777" w:rsidR="00EA377E" w:rsidRPr="00100DFA" w:rsidRDefault="00EA377E" w:rsidP="00F71F27">
            <w:pPr>
              <w:spacing w:after="0"/>
              <w:rPr>
                <w:lang w:val="sr-Cyrl-RS"/>
              </w:rPr>
            </w:pPr>
          </w:p>
        </w:tc>
        <w:tc>
          <w:tcPr>
            <w:tcW w:w="436" w:type="dxa"/>
            <w:shd w:val="clear" w:color="auto" w:fill="D9D9D9"/>
          </w:tcPr>
          <w:p w14:paraId="6C975E76" w14:textId="77777777" w:rsidR="00EA377E" w:rsidRPr="00100DFA" w:rsidRDefault="00EA377E" w:rsidP="00F71F27">
            <w:pPr>
              <w:spacing w:after="0"/>
              <w:rPr>
                <w:lang w:val="sr-Cyrl-RS"/>
              </w:rPr>
            </w:pPr>
          </w:p>
        </w:tc>
      </w:tr>
      <w:tr w:rsidR="00EA377E" w:rsidRPr="00100DFA" w14:paraId="7F1B8943" w14:textId="77777777" w:rsidTr="00EA377E">
        <w:tc>
          <w:tcPr>
            <w:tcW w:w="471" w:type="dxa"/>
          </w:tcPr>
          <w:p w14:paraId="25BC0453" w14:textId="77777777" w:rsidR="00EA377E" w:rsidRPr="00100DFA" w:rsidRDefault="00EA377E" w:rsidP="00F71F27">
            <w:pPr>
              <w:spacing w:after="0"/>
              <w:jc w:val="center"/>
              <w:rPr>
                <w:b/>
                <w:bCs/>
              </w:rPr>
            </w:pPr>
            <w:r w:rsidRPr="00100DFA">
              <w:rPr>
                <w:b/>
                <w:sz w:val="20"/>
              </w:rPr>
              <w:t>2.</w:t>
            </w:r>
          </w:p>
        </w:tc>
        <w:tc>
          <w:tcPr>
            <w:tcW w:w="3205" w:type="dxa"/>
          </w:tcPr>
          <w:p w14:paraId="38FEBC1E" w14:textId="77777777" w:rsidR="00EA377E" w:rsidRPr="00100DFA" w:rsidRDefault="00EA377E" w:rsidP="00F71F27">
            <w:pPr>
              <w:spacing w:after="0"/>
            </w:pPr>
            <w:r w:rsidRPr="00100DFA">
              <w:rPr>
                <w:sz w:val="20"/>
              </w:rPr>
              <w:t>Piloting the Model for reaching out and activating NEET youth outside the system - implementation of outreach activities by civil society organisations (CSOs)</w:t>
            </w:r>
          </w:p>
        </w:tc>
        <w:tc>
          <w:tcPr>
            <w:tcW w:w="436" w:type="dxa"/>
            <w:shd w:val="clear" w:color="auto" w:fill="D9D9D9"/>
          </w:tcPr>
          <w:p w14:paraId="1F83AE2E" w14:textId="77777777" w:rsidR="00EA377E" w:rsidRPr="00100DFA" w:rsidRDefault="00EA377E" w:rsidP="00F71F27">
            <w:pPr>
              <w:spacing w:after="0"/>
              <w:rPr>
                <w:lang w:val="sr-Cyrl-RS"/>
              </w:rPr>
            </w:pPr>
          </w:p>
        </w:tc>
        <w:tc>
          <w:tcPr>
            <w:tcW w:w="436" w:type="dxa"/>
            <w:shd w:val="clear" w:color="auto" w:fill="D9D9D9"/>
          </w:tcPr>
          <w:p w14:paraId="19BDE80A" w14:textId="77777777" w:rsidR="00EA377E" w:rsidRPr="00100DFA" w:rsidRDefault="00EA377E" w:rsidP="00F71F27">
            <w:pPr>
              <w:spacing w:after="0"/>
              <w:rPr>
                <w:lang w:val="sr-Cyrl-RS"/>
              </w:rPr>
            </w:pPr>
          </w:p>
        </w:tc>
        <w:tc>
          <w:tcPr>
            <w:tcW w:w="436" w:type="dxa"/>
            <w:shd w:val="clear" w:color="auto" w:fill="D9D9D9"/>
          </w:tcPr>
          <w:p w14:paraId="257B8C7E" w14:textId="77777777" w:rsidR="00EA377E" w:rsidRPr="00100DFA" w:rsidRDefault="00EA377E" w:rsidP="00F71F27">
            <w:pPr>
              <w:spacing w:after="0"/>
              <w:rPr>
                <w:lang w:val="sr-Cyrl-RS"/>
              </w:rPr>
            </w:pPr>
          </w:p>
        </w:tc>
        <w:tc>
          <w:tcPr>
            <w:tcW w:w="436" w:type="dxa"/>
            <w:shd w:val="clear" w:color="auto" w:fill="D9D9D9"/>
          </w:tcPr>
          <w:p w14:paraId="0FC994D8" w14:textId="77777777" w:rsidR="00EA377E" w:rsidRPr="00100DFA" w:rsidRDefault="00EA377E" w:rsidP="00F71F27">
            <w:pPr>
              <w:spacing w:after="0"/>
              <w:rPr>
                <w:lang w:val="sr-Cyrl-RS"/>
              </w:rPr>
            </w:pPr>
          </w:p>
        </w:tc>
        <w:tc>
          <w:tcPr>
            <w:tcW w:w="436" w:type="dxa"/>
            <w:shd w:val="clear" w:color="auto" w:fill="D9D9D9"/>
          </w:tcPr>
          <w:p w14:paraId="435FD87E" w14:textId="77777777" w:rsidR="00EA377E" w:rsidRPr="00100DFA" w:rsidRDefault="00EA377E" w:rsidP="00F71F27">
            <w:pPr>
              <w:spacing w:after="0"/>
              <w:rPr>
                <w:lang w:val="sr-Cyrl-RS"/>
              </w:rPr>
            </w:pPr>
          </w:p>
        </w:tc>
        <w:tc>
          <w:tcPr>
            <w:tcW w:w="436" w:type="dxa"/>
            <w:shd w:val="clear" w:color="auto" w:fill="D9D9D9"/>
          </w:tcPr>
          <w:p w14:paraId="4F013230" w14:textId="77777777" w:rsidR="00EA377E" w:rsidRPr="00100DFA" w:rsidRDefault="00EA377E" w:rsidP="00F71F27">
            <w:pPr>
              <w:spacing w:after="0"/>
              <w:rPr>
                <w:lang w:val="sr-Cyrl-RS"/>
              </w:rPr>
            </w:pPr>
          </w:p>
        </w:tc>
        <w:tc>
          <w:tcPr>
            <w:tcW w:w="436" w:type="dxa"/>
            <w:shd w:val="clear" w:color="auto" w:fill="D9D9D9"/>
          </w:tcPr>
          <w:p w14:paraId="7BEF4229" w14:textId="77777777" w:rsidR="00EA377E" w:rsidRPr="00100DFA" w:rsidRDefault="00EA377E" w:rsidP="00F71F27">
            <w:pPr>
              <w:spacing w:after="0"/>
              <w:rPr>
                <w:lang w:val="sr-Cyrl-RS"/>
              </w:rPr>
            </w:pPr>
          </w:p>
        </w:tc>
        <w:tc>
          <w:tcPr>
            <w:tcW w:w="436" w:type="dxa"/>
            <w:shd w:val="clear" w:color="auto" w:fill="D9D9D9"/>
          </w:tcPr>
          <w:p w14:paraId="24CA2039" w14:textId="77777777" w:rsidR="00EA377E" w:rsidRPr="00100DFA" w:rsidRDefault="00EA377E" w:rsidP="00F71F27">
            <w:pPr>
              <w:spacing w:after="0"/>
              <w:rPr>
                <w:lang w:val="sr-Cyrl-RS"/>
              </w:rPr>
            </w:pPr>
          </w:p>
        </w:tc>
        <w:tc>
          <w:tcPr>
            <w:tcW w:w="436" w:type="dxa"/>
            <w:shd w:val="clear" w:color="auto" w:fill="D9D9D9"/>
          </w:tcPr>
          <w:p w14:paraId="7942F1F6" w14:textId="77777777" w:rsidR="00EA377E" w:rsidRPr="00100DFA" w:rsidRDefault="00EA377E" w:rsidP="00F71F27">
            <w:pPr>
              <w:spacing w:after="0"/>
              <w:rPr>
                <w:lang w:val="sr-Cyrl-RS"/>
              </w:rPr>
            </w:pPr>
          </w:p>
        </w:tc>
        <w:tc>
          <w:tcPr>
            <w:tcW w:w="436" w:type="dxa"/>
            <w:shd w:val="clear" w:color="auto" w:fill="D9D9D9"/>
          </w:tcPr>
          <w:p w14:paraId="1849609B" w14:textId="77777777" w:rsidR="00EA377E" w:rsidRPr="00100DFA" w:rsidRDefault="00EA377E" w:rsidP="00F71F27">
            <w:pPr>
              <w:spacing w:after="0"/>
              <w:rPr>
                <w:lang w:val="sr-Cyrl-RS"/>
              </w:rPr>
            </w:pPr>
          </w:p>
        </w:tc>
        <w:tc>
          <w:tcPr>
            <w:tcW w:w="436" w:type="dxa"/>
            <w:shd w:val="clear" w:color="auto" w:fill="D9D9D9"/>
          </w:tcPr>
          <w:p w14:paraId="520BE60F" w14:textId="77777777" w:rsidR="00EA377E" w:rsidRPr="00100DFA" w:rsidRDefault="00EA377E" w:rsidP="00F71F27">
            <w:pPr>
              <w:spacing w:after="0"/>
              <w:rPr>
                <w:lang w:val="sr-Cyrl-RS"/>
              </w:rPr>
            </w:pPr>
          </w:p>
        </w:tc>
        <w:tc>
          <w:tcPr>
            <w:tcW w:w="436" w:type="dxa"/>
            <w:shd w:val="clear" w:color="auto" w:fill="D9D9D9"/>
          </w:tcPr>
          <w:p w14:paraId="2D85BFCB" w14:textId="77777777" w:rsidR="00EA377E" w:rsidRPr="00100DFA" w:rsidRDefault="00EA377E" w:rsidP="00F71F27">
            <w:pPr>
              <w:spacing w:after="0"/>
              <w:rPr>
                <w:lang w:val="sr-Cyrl-RS"/>
              </w:rPr>
            </w:pPr>
          </w:p>
        </w:tc>
      </w:tr>
      <w:tr w:rsidR="00EA377E" w:rsidRPr="00100DFA" w14:paraId="6220CB75" w14:textId="77777777" w:rsidTr="00EA377E">
        <w:tc>
          <w:tcPr>
            <w:tcW w:w="471" w:type="dxa"/>
          </w:tcPr>
          <w:p w14:paraId="5E6DCA39" w14:textId="77777777" w:rsidR="00EA377E" w:rsidRPr="00100DFA" w:rsidRDefault="00EA377E" w:rsidP="00F71F27">
            <w:pPr>
              <w:spacing w:after="0"/>
              <w:jc w:val="center"/>
              <w:rPr>
                <w:b/>
                <w:bCs/>
              </w:rPr>
            </w:pPr>
            <w:r w:rsidRPr="00100DFA">
              <w:rPr>
                <w:b/>
                <w:sz w:val="20"/>
              </w:rPr>
              <w:t>3.</w:t>
            </w:r>
          </w:p>
        </w:tc>
        <w:tc>
          <w:tcPr>
            <w:tcW w:w="3205" w:type="dxa"/>
          </w:tcPr>
          <w:p w14:paraId="34F3C25A" w14:textId="77777777" w:rsidR="00EA377E" w:rsidRPr="00100DFA" w:rsidRDefault="00EA377E" w:rsidP="00F71F27">
            <w:pPr>
              <w:spacing w:after="0"/>
            </w:pPr>
            <w:r w:rsidRPr="00100DFA">
              <w:rPr>
                <w:sz w:val="20"/>
              </w:rPr>
              <w:t>Development of additional/complementary employment services in the NES</w:t>
            </w:r>
          </w:p>
        </w:tc>
        <w:tc>
          <w:tcPr>
            <w:tcW w:w="436" w:type="dxa"/>
            <w:shd w:val="clear" w:color="auto" w:fill="D9D9D9"/>
          </w:tcPr>
          <w:p w14:paraId="0673C1C7" w14:textId="77777777" w:rsidR="00EA377E" w:rsidRPr="00100DFA" w:rsidRDefault="00EA377E" w:rsidP="00F71F27">
            <w:pPr>
              <w:spacing w:after="0"/>
              <w:rPr>
                <w:lang w:val="sr-Cyrl-RS"/>
              </w:rPr>
            </w:pPr>
          </w:p>
        </w:tc>
        <w:tc>
          <w:tcPr>
            <w:tcW w:w="436" w:type="dxa"/>
            <w:shd w:val="clear" w:color="auto" w:fill="D9D9D9"/>
          </w:tcPr>
          <w:p w14:paraId="21DDA2EC" w14:textId="77777777" w:rsidR="00EA377E" w:rsidRPr="00100DFA" w:rsidRDefault="00EA377E" w:rsidP="00F71F27">
            <w:pPr>
              <w:spacing w:after="0"/>
              <w:rPr>
                <w:lang w:val="sr-Cyrl-RS"/>
              </w:rPr>
            </w:pPr>
          </w:p>
        </w:tc>
        <w:tc>
          <w:tcPr>
            <w:tcW w:w="436" w:type="dxa"/>
            <w:shd w:val="clear" w:color="auto" w:fill="D9D9D9"/>
          </w:tcPr>
          <w:p w14:paraId="4EBFF0FB" w14:textId="77777777" w:rsidR="00EA377E" w:rsidRPr="00100DFA" w:rsidRDefault="00EA377E" w:rsidP="00F71F27">
            <w:pPr>
              <w:spacing w:after="0"/>
              <w:rPr>
                <w:lang w:val="sr-Cyrl-RS"/>
              </w:rPr>
            </w:pPr>
          </w:p>
        </w:tc>
        <w:tc>
          <w:tcPr>
            <w:tcW w:w="436" w:type="dxa"/>
            <w:shd w:val="clear" w:color="auto" w:fill="D9D9D9"/>
          </w:tcPr>
          <w:p w14:paraId="348C9E55" w14:textId="77777777" w:rsidR="00EA377E" w:rsidRPr="00100DFA" w:rsidRDefault="00EA377E" w:rsidP="00F71F27">
            <w:pPr>
              <w:spacing w:after="0"/>
              <w:rPr>
                <w:lang w:val="sr-Cyrl-RS"/>
              </w:rPr>
            </w:pPr>
          </w:p>
        </w:tc>
        <w:tc>
          <w:tcPr>
            <w:tcW w:w="436" w:type="dxa"/>
            <w:shd w:val="clear" w:color="auto" w:fill="D9D9D9"/>
          </w:tcPr>
          <w:p w14:paraId="11A2F1DB" w14:textId="77777777" w:rsidR="00EA377E" w:rsidRPr="00100DFA" w:rsidRDefault="00EA377E" w:rsidP="00F71F27">
            <w:pPr>
              <w:spacing w:after="0"/>
              <w:rPr>
                <w:lang w:val="sr-Cyrl-RS"/>
              </w:rPr>
            </w:pPr>
          </w:p>
        </w:tc>
        <w:tc>
          <w:tcPr>
            <w:tcW w:w="436" w:type="dxa"/>
            <w:shd w:val="clear" w:color="auto" w:fill="D9D9D9"/>
          </w:tcPr>
          <w:p w14:paraId="33252345" w14:textId="77777777" w:rsidR="00EA377E" w:rsidRPr="00100DFA" w:rsidRDefault="00EA377E" w:rsidP="00F71F27">
            <w:pPr>
              <w:spacing w:after="0"/>
              <w:rPr>
                <w:lang w:val="sr-Cyrl-RS"/>
              </w:rPr>
            </w:pPr>
          </w:p>
        </w:tc>
        <w:tc>
          <w:tcPr>
            <w:tcW w:w="436" w:type="dxa"/>
            <w:shd w:val="clear" w:color="auto" w:fill="D9D9D9"/>
          </w:tcPr>
          <w:p w14:paraId="32C6D733" w14:textId="77777777" w:rsidR="00EA377E" w:rsidRPr="00100DFA" w:rsidRDefault="00EA377E" w:rsidP="00F71F27">
            <w:pPr>
              <w:spacing w:after="0"/>
              <w:rPr>
                <w:lang w:val="sr-Cyrl-RS"/>
              </w:rPr>
            </w:pPr>
          </w:p>
        </w:tc>
        <w:tc>
          <w:tcPr>
            <w:tcW w:w="436" w:type="dxa"/>
            <w:shd w:val="clear" w:color="auto" w:fill="D9D9D9"/>
          </w:tcPr>
          <w:p w14:paraId="113A7DCC" w14:textId="77777777" w:rsidR="00EA377E" w:rsidRPr="00100DFA" w:rsidRDefault="00EA377E" w:rsidP="00F71F27">
            <w:pPr>
              <w:spacing w:after="0"/>
              <w:rPr>
                <w:lang w:val="sr-Cyrl-RS"/>
              </w:rPr>
            </w:pPr>
          </w:p>
        </w:tc>
        <w:tc>
          <w:tcPr>
            <w:tcW w:w="436" w:type="dxa"/>
            <w:shd w:val="clear" w:color="auto" w:fill="D9D9D9"/>
          </w:tcPr>
          <w:p w14:paraId="0BF8AC6A" w14:textId="77777777" w:rsidR="00EA377E" w:rsidRPr="00100DFA" w:rsidRDefault="00EA377E" w:rsidP="00F71F27">
            <w:pPr>
              <w:spacing w:after="0"/>
              <w:rPr>
                <w:lang w:val="sr-Cyrl-RS"/>
              </w:rPr>
            </w:pPr>
          </w:p>
        </w:tc>
        <w:tc>
          <w:tcPr>
            <w:tcW w:w="436" w:type="dxa"/>
            <w:shd w:val="clear" w:color="auto" w:fill="D9D9D9"/>
          </w:tcPr>
          <w:p w14:paraId="5DFB25EA" w14:textId="77777777" w:rsidR="00EA377E" w:rsidRPr="00100DFA" w:rsidRDefault="00EA377E" w:rsidP="00F71F27">
            <w:pPr>
              <w:spacing w:after="0"/>
              <w:rPr>
                <w:lang w:val="sr-Cyrl-RS"/>
              </w:rPr>
            </w:pPr>
          </w:p>
        </w:tc>
        <w:tc>
          <w:tcPr>
            <w:tcW w:w="436" w:type="dxa"/>
            <w:shd w:val="clear" w:color="auto" w:fill="D9D9D9"/>
          </w:tcPr>
          <w:p w14:paraId="06EA5FD2" w14:textId="77777777" w:rsidR="00EA377E" w:rsidRPr="00100DFA" w:rsidRDefault="00EA377E" w:rsidP="00F71F27">
            <w:pPr>
              <w:spacing w:after="0"/>
              <w:rPr>
                <w:lang w:val="sr-Cyrl-RS"/>
              </w:rPr>
            </w:pPr>
          </w:p>
        </w:tc>
        <w:tc>
          <w:tcPr>
            <w:tcW w:w="436" w:type="dxa"/>
            <w:shd w:val="clear" w:color="auto" w:fill="D9D9D9"/>
          </w:tcPr>
          <w:p w14:paraId="686ABEA6" w14:textId="77777777" w:rsidR="00EA377E" w:rsidRPr="00100DFA" w:rsidRDefault="00EA377E" w:rsidP="00F71F27">
            <w:pPr>
              <w:spacing w:after="0"/>
              <w:rPr>
                <w:lang w:val="sr-Cyrl-RS"/>
              </w:rPr>
            </w:pPr>
          </w:p>
        </w:tc>
      </w:tr>
      <w:tr w:rsidR="00EA377E" w:rsidRPr="00100DFA" w14:paraId="3B49AB97" w14:textId="77777777" w:rsidTr="00EA377E">
        <w:tc>
          <w:tcPr>
            <w:tcW w:w="471" w:type="dxa"/>
          </w:tcPr>
          <w:p w14:paraId="1F2A2996" w14:textId="77777777" w:rsidR="00EA377E" w:rsidRPr="00100DFA" w:rsidRDefault="00EA377E" w:rsidP="00F71F27">
            <w:pPr>
              <w:spacing w:after="0"/>
              <w:rPr>
                <w:lang w:val="sr-Cyrl-RS"/>
              </w:rPr>
            </w:pPr>
          </w:p>
        </w:tc>
        <w:tc>
          <w:tcPr>
            <w:tcW w:w="3205" w:type="dxa"/>
          </w:tcPr>
          <w:p w14:paraId="2F8A306B" w14:textId="77777777" w:rsidR="00EA377E" w:rsidRPr="00100DFA" w:rsidRDefault="00EA377E" w:rsidP="00F71F27">
            <w:pPr>
              <w:spacing w:after="0"/>
              <w:rPr>
                <w:b/>
                <w:bCs/>
              </w:rPr>
            </w:pPr>
            <w:r w:rsidRPr="00100DFA">
              <w:rPr>
                <w:b/>
              </w:rPr>
              <w:t>Measure 2</w:t>
            </w:r>
          </w:p>
        </w:tc>
        <w:tc>
          <w:tcPr>
            <w:tcW w:w="436" w:type="dxa"/>
          </w:tcPr>
          <w:p w14:paraId="637032F0" w14:textId="77777777" w:rsidR="00EA377E" w:rsidRPr="00100DFA" w:rsidRDefault="00EA377E" w:rsidP="00F71F27">
            <w:pPr>
              <w:spacing w:after="0"/>
              <w:rPr>
                <w:i/>
                <w:sz w:val="18"/>
                <w:szCs w:val="18"/>
                <w:lang w:val="sr-Cyrl-RS"/>
              </w:rPr>
            </w:pPr>
          </w:p>
        </w:tc>
        <w:tc>
          <w:tcPr>
            <w:tcW w:w="436" w:type="dxa"/>
          </w:tcPr>
          <w:p w14:paraId="625F189F" w14:textId="77777777" w:rsidR="00EA377E" w:rsidRPr="00100DFA" w:rsidRDefault="00EA377E" w:rsidP="00F71F27">
            <w:pPr>
              <w:spacing w:after="0"/>
              <w:rPr>
                <w:i/>
                <w:sz w:val="18"/>
                <w:szCs w:val="18"/>
                <w:lang w:val="sr-Cyrl-RS"/>
              </w:rPr>
            </w:pPr>
          </w:p>
        </w:tc>
        <w:tc>
          <w:tcPr>
            <w:tcW w:w="436" w:type="dxa"/>
          </w:tcPr>
          <w:p w14:paraId="75407A21" w14:textId="77777777" w:rsidR="00EA377E" w:rsidRPr="00100DFA" w:rsidRDefault="00EA377E" w:rsidP="00F71F27">
            <w:pPr>
              <w:spacing w:after="0"/>
              <w:rPr>
                <w:i/>
                <w:sz w:val="18"/>
                <w:szCs w:val="18"/>
                <w:lang w:val="sr-Cyrl-RS"/>
              </w:rPr>
            </w:pPr>
          </w:p>
        </w:tc>
        <w:tc>
          <w:tcPr>
            <w:tcW w:w="436" w:type="dxa"/>
          </w:tcPr>
          <w:p w14:paraId="459A332F" w14:textId="77777777" w:rsidR="00EA377E" w:rsidRPr="00100DFA" w:rsidRDefault="00EA377E" w:rsidP="00F71F27">
            <w:pPr>
              <w:spacing w:after="0"/>
              <w:rPr>
                <w:i/>
                <w:sz w:val="18"/>
                <w:szCs w:val="18"/>
                <w:lang w:val="sr-Cyrl-RS"/>
              </w:rPr>
            </w:pPr>
          </w:p>
        </w:tc>
        <w:tc>
          <w:tcPr>
            <w:tcW w:w="436" w:type="dxa"/>
          </w:tcPr>
          <w:p w14:paraId="47AA5AD4" w14:textId="77777777" w:rsidR="00EA377E" w:rsidRPr="00100DFA" w:rsidRDefault="00EA377E" w:rsidP="00F71F27">
            <w:pPr>
              <w:spacing w:after="0"/>
              <w:rPr>
                <w:i/>
                <w:sz w:val="18"/>
                <w:szCs w:val="18"/>
                <w:lang w:val="sr-Cyrl-RS"/>
              </w:rPr>
            </w:pPr>
          </w:p>
        </w:tc>
        <w:tc>
          <w:tcPr>
            <w:tcW w:w="436" w:type="dxa"/>
          </w:tcPr>
          <w:p w14:paraId="6D6B5F2A" w14:textId="77777777" w:rsidR="00EA377E" w:rsidRPr="00100DFA" w:rsidRDefault="00EA377E" w:rsidP="00F71F27">
            <w:pPr>
              <w:spacing w:after="0"/>
              <w:rPr>
                <w:i/>
                <w:sz w:val="18"/>
                <w:szCs w:val="18"/>
                <w:lang w:val="sr-Cyrl-RS"/>
              </w:rPr>
            </w:pPr>
          </w:p>
        </w:tc>
        <w:tc>
          <w:tcPr>
            <w:tcW w:w="436" w:type="dxa"/>
          </w:tcPr>
          <w:p w14:paraId="4B2EBA87" w14:textId="77777777" w:rsidR="00EA377E" w:rsidRPr="00100DFA" w:rsidRDefault="00EA377E" w:rsidP="00F71F27">
            <w:pPr>
              <w:spacing w:after="0"/>
              <w:rPr>
                <w:i/>
                <w:sz w:val="18"/>
                <w:szCs w:val="18"/>
                <w:lang w:val="sr-Cyrl-RS"/>
              </w:rPr>
            </w:pPr>
          </w:p>
        </w:tc>
        <w:tc>
          <w:tcPr>
            <w:tcW w:w="436" w:type="dxa"/>
          </w:tcPr>
          <w:p w14:paraId="5AB6B903" w14:textId="77777777" w:rsidR="00EA377E" w:rsidRPr="00100DFA" w:rsidRDefault="00EA377E" w:rsidP="00F71F27">
            <w:pPr>
              <w:spacing w:after="0"/>
              <w:rPr>
                <w:i/>
                <w:sz w:val="18"/>
                <w:szCs w:val="18"/>
                <w:lang w:val="sr-Cyrl-RS"/>
              </w:rPr>
            </w:pPr>
          </w:p>
        </w:tc>
        <w:tc>
          <w:tcPr>
            <w:tcW w:w="436" w:type="dxa"/>
          </w:tcPr>
          <w:p w14:paraId="2EE49E7A" w14:textId="77777777" w:rsidR="00EA377E" w:rsidRPr="00100DFA" w:rsidRDefault="00EA377E" w:rsidP="00F71F27">
            <w:pPr>
              <w:spacing w:after="0"/>
              <w:rPr>
                <w:i/>
                <w:sz w:val="18"/>
                <w:szCs w:val="18"/>
                <w:lang w:val="sr-Cyrl-RS"/>
              </w:rPr>
            </w:pPr>
          </w:p>
        </w:tc>
        <w:tc>
          <w:tcPr>
            <w:tcW w:w="436" w:type="dxa"/>
          </w:tcPr>
          <w:p w14:paraId="13A087DD" w14:textId="77777777" w:rsidR="00EA377E" w:rsidRPr="00100DFA" w:rsidRDefault="00EA377E" w:rsidP="00F71F27">
            <w:pPr>
              <w:spacing w:after="0"/>
              <w:rPr>
                <w:i/>
                <w:sz w:val="18"/>
                <w:szCs w:val="18"/>
                <w:lang w:val="sr-Cyrl-RS"/>
              </w:rPr>
            </w:pPr>
          </w:p>
        </w:tc>
        <w:tc>
          <w:tcPr>
            <w:tcW w:w="436" w:type="dxa"/>
          </w:tcPr>
          <w:p w14:paraId="1088DF16" w14:textId="77777777" w:rsidR="00EA377E" w:rsidRPr="00100DFA" w:rsidRDefault="00EA377E" w:rsidP="00F71F27">
            <w:pPr>
              <w:spacing w:after="0"/>
              <w:rPr>
                <w:i/>
                <w:sz w:val="18"/>
                <w:szCs w:val="18"/>
                <w:lang w:val="sr-Cyrl-RS"/>
              </w:rPr>
            </w:pPr>
          </w:p>
        </w:tc>
        <w:tc>
          <w:tcPr>
            <w:tcW w:w="436" w:type="dxa"/>
          </w:tcPr>
          <w:p w14:paraId="6DE31280" w14:textId="77777777" w:rsidR="00EA377E" w:rsidRPr="00100DFA" w:rsidRDefault="00EA377E" w:rsidP="00F71F27">
            <w:pPr>
              <w:spacing w:after="0"/>
              <w:rPr>
                <w:i/>
                <w:sz w:val="18"/>
                <w:szCs w:val="18"/>
                <w:lang w:val="sr-Cyrl-RS"/>
              </w:rPr>
            </w:pPr>
          </w:p>
        </w:tc>
      </w:tr>
      <w:tr w:rsidR="00EA377E" w:rsidRPr="00100DFA" w14:paraId="7414CCC7" w14:textId="77777777" w:rsidTr="00EA377E">
        <w:tc>
          <w:tcPr>
            <w:tcW w:w="471" w:type="dxa"/>
          </w:tcPr>
          <w:p w14:paraId="144899B3" w14:textId="77777777" w:rsidR="00EA377E" w:rsidRPr="00100DFA" w:rsidRDefault="00EA377E" w:rsidP="00F71F27">
            <w:pPr>
              <w:spacing w:after="0"/>
              <w:jc w:val="center"/>
              <w:rPr>
                <w:b/>
                <w:bCs/>
              </w:rPr>
            </w:pPr>
            <w:r w:rsidRPr="00100DFA">
              <w:rPr>
                <w:b/>
                <w:sz w:val="20"/>
              </w:rPr>
              <w:t>4.</w:t>
            </w:r>
          </w:p>
        </w:tc>
        <w:tc>
          <w:tcPr>
            <w:tcW w:w="3205" w:type="dxa"/>
          </w:tcPr>
          <w:p w14:paraId="403D1356" w14:textId="77777777" w:rsidR="00EA377E" w:rsidRPr="00100DFA" w:rsidRDefault="00EA377E" w:rsidP="00F71F27">
            <w:pPr>
              <w:spacing w:after="0"/>
            </w:pPr>
            <w:r w:rsidRPr="00100DFA">
              <w:rPr>
                <w:sz w:val="20"/>
              </w:rPr>
              <w:t>Development of a system for professional development of youth workers</w:t>
            </w:r>
          </w:p>
        </w:tc>
        <w:tc>
          <w:tcPr>
            <w:tcW w:w="436" w:type="dxa"/>
            <w:shd w:val="clear" w:color="auto" w:fill="D9D9D9"/>
          </w:tcPr>
          <w:p w14:paraId="021BA3A3" w14:textId="77777777" w:rsidR="00EA377E" w:rsidRPr="00100DFA" w:rsidRDefault="00EA377E" w:rsidP="00F71F27">
            <w:pPr>
              <w:spacing w:after="0"/>
              <w:rPr>
                <w:lang w:val="sr-Cyrl-RS"/>
              </w:rPr>
            </w:pPr>
          </w:p>
        </w:tc>
        <w:tc>
          <w:tcPr>
            <w:tcW w:w="436" w:type="dxa"/>
            <w:shd w:val="clear" w:color="auto" w:fill="D9D9D9"/>
          </w:tcPr>
          <w:p w14:paraId="79614C13" w14:textId="77777777" w:rsidR="00EA377E" w:rsidRPr="00100DFA" w:rsidRDefault="00EA377E" w:rsidP="00F71F27">
            <w:pPr>
              <w:spacing w:after="0"/>
              <w:rPr>
                <w:lang w:val="sr-Cyrl-RS"/>
              </w:rPr>
            </w:pPr>
          </w:p>
        </w:tc>
        <w:tc>
          <w:tcPr>
            <w:tcW w:w="436" w:type="dxa"/>
            <w:shd w:val="clear" w:color="auto" w:fill="D9D9D9"/>
          </w:tcPr>
          <w:p w14:paraId="24B06706" w14:textId="77777777" w:rsidR="00EA377E" w:rsidRPr="00100DFA" w:rsidRDefault="00EA377E" w:rsidP="00F71F27">
            <w:pPr>
              <w:spacing w:after="0"/>
              <w:rPr>
                <w:lang w:val="sr-Cyrl-RS"/>
              </w:rPr>
            </w:pPr>
          </w:p>
        </w:tc>
        <w:tc>
          <w:tcPr>
            <w:tcW w:w="436" w:type="dxa"/>
            <w:shd w:val="clear" w:color="auto" w:fill="D9D9D9"/>
          </w:tcPr>
          <w:p w14:paraId="1E6D0DCD" w14:textId="77777777" w:rsidR="00EA377E" w:rsidRPr="00100DFA" w:rsidRDefault="00EA377E" w:rsidP="00F71F27">
            <w:pPr>
              <w:spacing w:after="0"/>
              <w:rPr>
                <w:lang w:val="sr-Cyrl-RS"/>
              </w:rPr>
            </w:pPr>
          </w:p>
        </w:tc>
        <w:tc>
          <w:tcPr>
            <w:tcW w:w="436" w:type="dxa"/>
            <w:shd w:val="clear" w:color="auto" w:fill="D9D9D9"/>
          </w:tcPr>
          <w:p w14:paraId="58B722ED" w14:textId="77777777" w:rsidR="00EA377E" w:rsidRPr="00100DFA" w:rsidRDefault="00EA377E" w:rsidP="00F71F27">
            <w:pPr>
              <w:spacing w:after="0"/>
              <w:rPr>
                <w:lang w:val="sr-Cyrl-RS"/>
              </w:rPr>
            </w:pPr>
          </w:p>
        </w:tc>
        <w:tc>
          <w:tcPr>
            <w:tcW w:w="436" w:type="dxa"/>
            <w:shd w:val="clear" w:color="auto" w:fill="D9D9D9"/>
          </w:tcPr>
          <w:p w14:paraId="04C3B372" w14:textId="77777777" w:rsidR="00EA377E" w:rsidRPr="00100DFA" w:rsidRDefault="00EA377E" w:rsidP="00F71F27">
            <w:pPr>
              <w:spacing w:after="0"/>
              <w:rPr>
                <w:lang w:val="sr-Cyrl-RS"/>
              </w:rPr>
            </w:pPr>
          </w:p>
        </w:tc>
        <w:tc>
          <w:tcPr>
            <w:tcW w:w="436" w:type="dxa"/>
            <w:shd w:val="clear" w:color="auto" w:fill="D9D9D9"/>
          </w:tcPr>
          <w:p w14:paraId="62C7CB9E" w14:textId="77777777" w:rsidR="00EA377E" w:rsidRPr="00100DFA" w:rsidRDefault="00EA377E" w:rsidP="00F71F27">
            <w:pPr>
              <w:spacing w:after="0"/>
              <w:rPr>
                <w:lang w:val="sr-Cyrl-RS"/>
              </w:rPr>
            </w:pPr>
          </w:p>
        </w:tc>
        <w:tc>
          <w:tcPr>
            <w:tcW w:w="436" w:type="dxa"/>
            <w:shd w:val="clear" w:color="auto" w:fill="D9D9D9"/>
          </w:tcPr>
          <w:p w14:paraId="25DB56E0" w14:textId="77777777" w:rsidR="00EA377E" w:rsidRPr="00100DFA" w:rsidRDefault="00EA377E" w:rsidP="00F71F27">
            <w:pPr>
              <w:spacing w:after="0"/>
              <w:rPr>
                <w:lang w:val="sr-Cyrl-RS"/>
              </w:rPr>
            </w:pPr>
          </w:p>
        </w:tc>
        <w:tc>
          <w:tcPr>
            <w:tcW w:w="436" w:type="dxa"/>
            <w:shd w:val="clear" w:color="auto" w:fill="D9D9D9"/>
          </w:tcPr>
          <w:p w14:paraId="6AA0871F" w14:textId="77777777" w:rsidR="00EA377E" w:rsidRPr="00100DFA" w:rsidRDefault="00EA377E" w:rsidP="00F71F27">
            <w:pPr>
              <w:spacing w:after="0"/>
              <w:rPr>
                <w:lang w:val="sr-Cyrl-RS"/>
              </w:rPr>
            </w:pPr>
          </w:p>
        </w:tc>
        <w:tc>
          <w:tcPr>
            <w:tcW w:w="436" w:type="dxa"/>
            <w:shd w:val="clear" w:color="auto" w:fill="D9D9D9"/>
          </w:tcPr>
          <w:p w14:paraId="2B6C8F7F" w14:textId="77777777" w:rsidR="00EA377E" w:rsidRPr="00100DFA" w:rsidRDefault="00EA377E" w:rsidP="00F71F27">
            <w:pPr>
              <w:spacing w:after="0"/>
              <w:rPr>
                <w:lang w:val="sr-Cyrl-RS"/>
              </w:rPr>
            </w:pPr>
          </w:p>
        </w:tc>
        <w:tc>
          <w:tcPr>
            <w:tcW w:w="436" w:type="dxa"/>
            <w:shd w:val="clear" w:color="auto" w:fill="D9D9D9"/>
          </w:tcPr>
          <w:p w14:paraId="7EC9CFCD" w14:textId="77777777" w:rsidR="00EA377E" w:rsidRPr="00100DFA" w:rsidRDefault="00EA377E" w:rsidP="00F71F27">
            <w:pPr>
              <w:spacing w:after="0"/>
              <w:rPr>
                <w:lang w:val="sr-Cyrl-RS"/>
              </w:rPr>
            </w:pPr>
          </w:p>
        </w:tc>
        <w:tc>
          <w:tcPr>
            <w:tcW w:w="436" w:type="dxa"/>
            <w:shd w:val="clear" w:color="auto" w:fill="D9D9D9"/>
          </w:tcPr>
          <w:p w14:paraId="1F35F56B" w14:textId="77777777" w:rsidR="00EA377E" w:rsidRPr="00100DFA" w:rsidRDefault="00EA377E" w:rsidP="00F71F27">
            <w:pPr>
              <w:spacing w:after="0"/>
              <w:rPr>
                <w:lang w:val="sr-Cyrl-RS"/>
              </w:rPr>
            </w:pPr>
          </w:p>
        </w:tc>
      </w:tr>
      <w:tr w:rsidR="00EA377E" w:rsidRPr="00100DFA" w14:paraId="28CEB4F9" w14:textId="77777777" w:rsidTr="00EA377E">
        <w:tc>
          <w:tcPr>
            <w:tcW w:w="471" w:type="dxa"/>
          </w:tcPr>
          <w:p w14:paraId="5D00F65C" w14:textId="77777777" w:rsidR="00EA377E" w:rsidRPr="00100DFA" w:rsidRDefault="00EA377E" w:rsidP="00F71F27">
            <w:pPr>
              <w:spacing w:after="0"/>
              <w:jc w:val="center"/>
              <w:rPr>
                <w:b/>
                <w:bCs/>
              </w:rPr>
            </w:pPr>
            <w:r w:rsidRPr="00100DFA">
              <w:rPr>
                <w:b/>
                <w:sz w:val="20"/>
              </w:rPr>
              <w:t>5.</w:t>
            </w:r>
          </w:p>
        </w:tc>
        <w:tc>
          <w:tcPr>
            <w:tcW w:w="3205" w:type="dxa"/>
          </w:tcPr>
          <w:p w14:paraId="08F8223C" w14:textId="77777777" w:rsidR="00EA377E" w:rsidRPr="00100DFA" w:rsidRDefault="00EA377E" w:rsidP="00F71F27">
            <w:pPr>
              <w:spacing w:after="0"/>
            </w:pPr>
            <w:r w:rsidRPr="00100DFA">
              <w:rPr>
                <w:sz w:val="20"/>
              </w:rPr>
              <w:t xml:space="preserve">Establishment of a quality assurance system for youth work programmes and non-formal youth education </w:t>
            </w:r>
          </w:p>
        </w:tc>
        <w:tc>
          <w:tcPr>
            <w:tcW w:w="436" w:type="dxa"/>
          </w:tcPr>
          <w:p w14:paraId="3246001C" w14:textId="77777777" w:rsidR="00EA377E" w:rsidRPr="00100DFA" w:rsidRDefault="00EA377E" w:rsidP="00F71F27">
            <w:pPr>
              <w:spacing w:after="0"/>
              <w:rPr>
                <w:lang w:val="sr-Cyrl-RS"/>
              </w:rPr>
            </w:pPr>
          </w:p>
        </w:tc>
        <w:tc>
          <w:tcPr>
            <w:tcW w:w="436" w:type="dxa"/>
          </w:tcPr>
          <w:p w14:paraId="427F015F" w14:textId="77777777" w:rsidR="00EA377E" w:rsidRPr="00100DFA" w:rsidRDefault="00EA377E" w:rsidP="00F71F27">
            <w:pPr>
              <w:spacing w:after="0"/>
              <w:rPr>
                <w:lang w:val="sr-Cyrl-RS"/>
              </w:rPr>
            </w:pPr>
          </w:p>
        </w:tc>
        <w:tc>
          <w:tcPr>
            <w:tcW w:w="436" w:type="dxa"/>
          </w:tcPr>
          <w:p w14:paraId="1D647321" w14:textId="77777777" w:rsidR="00EA377E" w:rsidRPr="00100DFA" w:rsidRDefault="00EA377E" w:rsidP="00F71F27">
            <w:pPr>
              <w:spacing w:after="0"/>
              <w:rPr>
                <w:lang w:val="sr-Cyrl-RS"/>
              </w:rPr>
            </w:pPr>
          </w:p>
        </w:tc>
        <w:tc>
          <w:tcPr>
            <w:tcW w:w="436" w:type="dxa"/>
          </w:tcPr>
          <w:p w14:paraId="31A175C2" w14:textId="77777777" w:rsidR="00EA377E" w:rsidRPr="00100DFA" w:rsidRDefault="00EA377E" w:rsidP="00F71F27">
            <w:pPr>
              <w:spacing w:after="0"/>
              <w:rPr>
                <w:lang w:val="sr-Cyrl-RS"/>
              </w:rPr>
            </w:pPr>
          </w:p>
        </w:tc>
        <w:tc>
          <w:tcPr>
            <w:tcW w:w="436" w:type="dxa"/>
            <w:shd w:val="clear" w:color="auto" w:fill="D9D9D9"/>
          </w:tcPr>
          <w:p w14:paraId="1A2F52DE" w14:textId="77777777" w:rsidR="00EA377E" w:rsidRPr="00100DFA" w:rsidRDefault="00EA377E" w:rsidP="00F71F27">
            <w:pPr>
              <w:spacing w:after="0"/>
              <w:rPr>
                <w:lang w:val="sr-Cyrl-RS"/>
              </w:rPr>
            </w:pPr>
          </w:p>
        </w:tc>
        <w:tc>
          <w:tcPr>
            <w:tcW w:w="436" w:type="dxa"/>
            <w:shd w:val="clear" w:color="auto" w:fill="D9D9D9"/>
          </w:tcPr>
          <w:p w14:paraId="248ADBC0" w14:textId="77777777" w:rsidR="00EA377E" w:rsidRPr="00100DFA" w:rsidRDefault="00EA377E" w:rsidP="00F71F27">
            <w:pPr>
              <w:spacing w:after="0"/>
              <w:rPr>
                <w:lang w:val="sr-Cyrl-RS"/>
              </w:rPr>
            </w:pPr>
          </w:p>
        </w:tc>
        <w:tc>
          <w:tcPr>
            <w:tcW w:w="436" w:type="dxa"/>
            <w:shd w:val="clear" w:color="auto" w:fill="D9D9D9"/>
          </w:tcPr>
          <w:p w14:paraId="7E1D2B10" w14:textId="77777777" w:rsidR="00EA377E" w:rsidRPr="00100DFA" w:rsidRDefault="00EA377E" w:rsidP="00F71F27">
            <w:pPr>
              <w:spacing w:after="0"/>
              <w:rPr>
                <w:lang w:val="sr-Cyrl-RS"/>
              </w:rPr>
            </w:pPr>
          </w:p>
        </w:tc>
        <w:tc>
          <w:tcPr>
            <w:tcW w:w="436" w:type="dxa"/>
            <w:shd w:val="clear" w:color="auto" w:fill="D9D9D9"/>
          </w:tcPr>
          <w:p w14:paraId="400A0E9B" w14:textId="77777777" w:rsidR="00EA377E" w:rsidRPr="00100DFA" w:rsidRDefault="00EA377E" w:rsidP="00F71F27">
            <w:pPr>
              <w:spacing w:after="0"/>
              <w:rPr>
                <w:lang w:val="sr-Cyrl-RS"/>
              </w:rPr>
            </w:pPr>
          </w:p>
        </w:tc>
        <w:tc>
          <w:tcPr>
            <w:tcW w:w="436" w:type="dxa"/>
          </w:tcPr>
          <w:p w14:paraId="5CDF2BA5" w14:textId="77777777" w:rsidR="00EA377E" w:rsidRPr="00100DFA" w:rsidRDefault="00EA377E" w:rsidP="00F71F27">
            <w:pPr>
              <w:spacing w:after="0"/>
              <w:rPr>
                <w:lang w:val="sr-Cyrl-RS"/>
              </w:rPr>
            </w:pPr>
          </w:p>
        </w:tc>
        <w:tc>
          <w:tcPr>
            <w:tcW w:w="436" w:type="dxa"/>
          </w:tcPr>
          <w:p w14:paraId="789A42E3" w14:textId="77777777" w:rsidR="00EA377E" w:rsidRPr="00100DFA" w:rsidRDefault="00EA377E" w:rsidP="00F71F27">
            <w:pPr>
              <w:spacing w:after="0"/>
              <w:rPr>
                <w:lang w:val="sr-Cyrl-RS"/>
              </w:rPr>
            </w:pPr>
          </w:p>
        </w:tc>
        <w:tc>
          <w:tcPr>
            <w:tcW w:w="436" w:type="dxa"/>
          </w:tcPr>
          <w:p w14:paraId="5104F886" w14:textId="77777777" w:rsidR="00EA377E" w:rsidRPr="00100DFA" w:rsidRDefault="00EA377E" w:rsidP="00F71F27">
            <w:pPr>
              <w:spacing w:after="0"/>
              <w:rPr>
                <w:lang w:val="sr-Cyrl-RS"/>
              </w:rPr>
            </w:pPr>
          </w:p>
        </w:tc>
        <w:tc>
          <w:tcPr>
            <w:tcW w:w="436" w:type="dxa"/>
          </w:tcPr>
          <w:p w14:paraId="46BF0279" w14:textId="77777777" w:rsidR="00EA377E" w:rsidRPr="00100DFA" w:rsidRDefault="00EA377E" w:rsidP="00F71F27">
            <w:pPr>
              <w:spacing w:after="0"/>
              <w:rPr>
                <w:lang w:val="sr-Cyrl-RS"/>
              </w:rPr>
            </w:pPr>
          </w:p>
        </w:tc>
      </w:tr>
      <w:tr w:rsidR="00EA377E" w:rsidRPr="00100DFA" w14:paraId="25450789" w14:textId="77777777" w:rsidTr="00EA377E">
        <w:tc>
          <w:tcPr>
            <w:tcW w:w="471" w:type="dxa"/>
          </w:tcPr>
          <w:p w14:paraId="1D018635" w14:textId="77777777" w:rsidR="00EA377E" w:rsidRPr="00100DFA" w:rsidRDefault="00EA377E" w:rsidP="00F71F27">
            <w:pPr>
              <w:spacing w:after="0"/>
              <w:jc w:val="center"/>
              <w:rPr>
                <w:b/>
                <w:bCs/>
              </w:rPr>
            </w:pPr>
            <w:r w:rsidRPr="00100DFA">
              <w:rPr>
                <w:b/>
                <w:sz w:val="20"/>
              </w:rPr>
              <w:t>6.</w:t>
            </w:r>
          </w:p>
        </w:tc>
        <w:tc>
          <w:tcPr>
            <w:tcW w:w="3205" w:type="dxa"/>
          </w:tcPr>
          <w:p w14:paraId="5E86593F" w14:textId="77777777" w:rsidR="00EA377E" w:rsidRPr="00100DFA" w:rsidRDefault="00EA377E" w:rsidP="00F71F27">
            <w:pPr>
              <w:spacing w:after="0"/>
            </w:pPr>
            <w:r w:rsidRPr="00100DFA">
              <w:rPr>
                <w:sz w:val="20"/>
              </w:rPr>
              <w:t xml:space="preserve">Establishment of youth spaces that operate in accordance with defined standards </w:t>
            </w:r>
          </w:p>
        </w:tc>
        <w:tc>
          <w:tcPr>
            <w:tcW w:w="436" w:type="dxa"/>
            <w:shd w:val="clear" w:color="auto" w:fill="D9D9D9"/>
          </w:tcPr>
          <w:p w14:paraId="631AB65A" w14:textId="77777777" w:rsidR="00EA377E" w:rsidRPr="00100DFA" w:rsidRDefault="00EA377E" w:rsidP="00F71F27">
            <w:pPr>
              <w:spacing w:after="0"/>
              <w:rPr>
                <w:lang w:val="sr-Cyrl-RS"/>
              </w:rPr>
            </w:pPr>
          </w:p>
        </w:tc>
        <w:tc>
          <w:tcPr>
            <w:tcW w:w="436" w:type="dxa"/>
            <w:shd w:val="clear" w:color="auto" w:fill="D9D9D9"/>
          </w:tcPr>
          <w:p w14:paraId="12D28D30" w14:textId="77777777" w:rsidR="00EA377E" w:rsidRPr="00100DFA" w:rsidRDefault="00EA377E" w:rsidP="00F71F27">
            <w:pPr>
              <w:spacing w:after="0"/>
              <w:rPr>
                <w:lang w:val="sr-Cyrl-RS"/>
              </w:rPr>
            </w:pPr>
          </w:p>
        </w:tc>
        <w:tc>
          <w:tcPr>
            <w:tcW w:w="436" w:type="dxa"/>
            <w:shd w:val="clear" w:color="auto" w:fill="D9D9D9"/>
          </w:tcPr>
          <w:p w14:paraId="327F32E5" w14:textId="77777777" w:rsidR="00EA377E" w:rsidRPr="00100DFA" w:rsidRDefault="00EA377E" w:rsidP="00F71F27">
            <w:pPr>
              <w:spacing w:after="0"/>
              <w:rPr>
                <w:lang w:val="sr-Cyrl-RS"/>
              </w:rPr>
            </w:pPr>
          </w:p>
        </w:tc>
        <w:tc>
          <w:tcPr>
            <w:tcW w:w="436" w:type="dxa"/>
            <w:shd w:val="clear" w:color="auto" w:fill="D9D9D9"/>
          </w:tcPr>
          <w:p w14:paraId="54D04778" w14:textId="77777777" w:rsidR="00EA377E" w:rsidRPr="00100DFA" w:rsidRDefault="00EA377E" w:rsidP="00F71F27">
            <w:pPr>
              <w:spacing w:after="0"/>
              <w:rPr>
                <w:lang w:val="sr-Cyrl-RS"/>
              </w:rPr>
            </w:pPr>
          </w:p>
        </w:tc>
        <w:tc>
          <w:tcPr>
            <w:tcW w:w="436" w:type="dxa"/>
            <w:shd w:val="clear" w:color="auto" w:fill="D9D9D9"/>
          </w:tcPr>
          <w:p w14:paraId="55529CFC" w14:textId="77777777" w:rsidR="00EA377E" w:rsidRPr="00100DFA" w:rsidRDefault="00EA377E" w:rsidP="00F71F27">
            <w:pPr>
              <w:spacing w:after="0"/>
              <w:rPr>
                <w:lang w:val="sr-Cyrl-RS"/>
              </w:rPr>
            </w:pPr>
          </w:p>
        </w:tc>
        <w:tc>
          <w:tcPr>
            <w:tcW w:w="436" w:type="dxa"/>
            <w:shd w:val="clear" w:color="auto" w:fill="D9D9D9"/>
          </w:tcPr>
          <w:p w14:paraId="5D5D59F2" w14:textId="77777777" w:rsidR="00EA377E" w:rsidRPr="00100DFA" w:rsidRDefault="00EA377E" w:rsidP="00F71F27">
            <w:pPr>
              <w:spacing w:after="0"/>
              <w:rPr>
                <w:lang w:val="sr-Cyrl-RS"/>
              </w:rPr>
            </w:pPr>
          </w:p>
        </w:tc>
        <w:tc>
          <w:tcPr>
            <w:tcW w:w="436" w:type="dxa"/>
            <w:shd w:val="clear" w:color="auto" w:fill="D9D9D9"/>
          </w:tcPr>
          <w:p w14:paraId="6150700E" w14:textId="77777777" w:rsidR="00EA377E" w:rsidRPr="00100DFA" w:rsidRDefault="00EA377E" w:rsidP="00F71F27">
            <w:pPr>
              <w:spacing w:after="0"/>
              <w:rPr>
                <w:lang w:val="sr-Cyrl-RS"/>
              </w:rPr>
            </w:pPr>
          </w:p>
        </w:tc>
        <w:tc>
          <w:tcPr>
            <w:tcW w:w="436" w:type="dxa"/>
            <w:shd w:val="clear" w:color="auto" w:fill="D9D9D9"/>
          </w:tcPr>
          <w:p w14:paraId="65E7AC70" w14:textId="77777777" w:rsidR="00EA377E" w:rsidRPr="00100DFA" w:rsidRDefault="00EA377E" w:rsidP="00F71F27">
            <w:pPr>
              <w:spacing w:after="0"/>
              <w:rPr>
                <w:lang w:val="sr-Cyrl-RS"/>
              </w:rPr>
            </w:pPr>
          </w:p>
        </w:tc>
        <w:tc>
          <w:tcPr>
            <w:tcW w:w="436" w:type="dxa"/>
            <w:shd w:val="clear" w:color="auto" w:fill="D9D9D9"/>
          </w:tcPr>
          <w:p w14:paraId="03CF3F59" w14:textId="77777777" w:rsidR="00EA377E" w:rsidRPr="00100DFA" w:rsidRDefault="00EA377E" w:rsidP="00F71F27">
            <w:pPr>
              <w:spacing w:after="0"/>
              <w:rPr>
                <w:lang w:val="sr-Cyrl-RS"/>
              </w:rPr>
            </w:pPr>
          </w:p>
        </w:tc>
        <w:tc>
          <w:tcPr>
            <w:tcW w:w="436" w:type="dxa"/>
            <w:shd w:val="clear" w:color="auto" w:fill="D9D9D9"/>
          </w:tcPr>
          <w:p w14:paraId="40BDFA12" w14:textId="77777777" w:rsidR="00EA377E" w:rsidRPr="00100DFA" w:rsidRDefault="00EA377E" w:rsidP="00F71F27">
            <w:pPr>
              <w:spacing w:after="0"/>
              <w:rPr>
                <w:lang w:val="sr-Cyrl-RS"/>
              </w:rPr>
            </w:pPr>
          </w:p>
        </w:tc>
        <w:tc>
          <w:tcPr>
            <w:tcW w:w="436" w:type="dxa"/>
            <w:shd w:val="clear" w:color="auto" w:fill="D9D9D9"/>
          </w:tcPr>
          <w:p w14:paraId="532F5BFB" w14:textId="77777777" w:rsidR="00EA377E" w:rsidRPr="00100DFA" w:rsidRDefault="00EA377E" w:rsidP="00F71F27">
            <w:pPr>
              <w:spacing w:after="0"/>
              <w:rPr>
                <w:lang w:val="sr-Cyrl-RS"/>
              </w:rPr>
            </w:pPr>
          </w:p>
        </w:tc>
        <w:tc>
          <w:tcPr>
            <w:tcW w:w="436" w:type="dxa"/>
            <w:shd w:val="clear" w:color="auto" w:fill="D9D9D9"/>
          </w:tcPr>
          <w:p w14:paraId="5AE8850C" w14:textId="77777777" w:rsidR="00EA377E" w:rsidRPr="00100DFA" w:rsidRDefault="00EA377E" w:rsidP="00F71F27">
            <w:pPr>
              <w:spacing w:after="0"/>
              <w:rPr>
                <w:lang w:val="sr-Cyrl-RS"/>
              </w:rPr>
            </w:pPr>
          </w:p>
        </w:tc>
      </w:tr>
      <w:tr w:rsidR="00EA377E" w:rsidRPr="00100DFA" w14:paraId="3453B641" w14:textId="77777777" w:rsidTr="00EA377E">
        <w:tc>
          <w:tcPr>
            <w:tcW w:w="471" w:type="dxa"/>
          </w:tcPr>
          <w:p w14:paraId="643ED501" w14:textId="77777777" w:rsidR="00EA377E" w:rsidRPr="00100DFA" w:rsidRDefault="00EA377E" w:rsidP="00F71F27">
            <w:pPr>
              <w:spacing w:after="0"/>
              <w:jc w:val="center"/>
              <w:rPr>
                <w:b/>
                <w:bCs/>
              </w:rPr>
            </w:pPr>
            <w:r w:rsidRPr="00100DFA">
              <w:rPr>
                <w:b/>
                <w:sz w:val="20"/>
              </w:rPr>
              <w:t>7.</w:t>
            </w:r>
          </w:p>
        </w:tc>
        <w:tc>
          <w:tcPr>
            <w:tcW w:w="3205" w:type="dxa"/>
          </w:tcPr>
          <w:p w14:paraId="597E7715" w14:textId="77777777" w:rsidR="00EA377E" w:rsidRPr="00100DFA" w:rsidRDefault="00EA377E" w:rsidP="00F71F27">
            <w:pPr>
              <w:spacing w:after="0"/>
            </w:pPr>
            <w:r w:rsidRPr="00100DFA">
              <w:rPr>
                <w:sz w:val="20"/>
              </w:rPr>
              <w:t xml:space="preserve">Improvement of the quality of work of youth offices </w:t>
            </w:r>
          </w:p>
        </w:tc>
        <w:tc>
          <w:tcPr>
            <w:tcW w:w="436" w:type="dxa"/>
            <w:shd w:val="clear" w:color="auto" w:fill="D9D9D9"/>
          </w:tcPr>
          <w:p w14:paraId="63AB33CC" w14:textId="77777777" w:rsidR="00EA377E" w:rsidRPr="00100DFA" w:rsidRDefault="00EA377E" w:rsidP="00F71F27">
            <w:pPr>
              <w:spacing w:after="0"/>
              <w:rPr>
                <w:lang w:val="sr-Cyrl-RS"/>
              </w:rPr>
            </w:pPr>
          </w:p>
        </w:tc>
        <w:tc>
          <w:tcPr>
            <w:tcW w:w="436" w:type="dxa"/>
            <w:shd w:val="clear" w:color="auto" w:fill="D9D9D9"/>
          </w:tcPr>
          <w:p w14:paraId="39EF0AC7" w14:textId="77777777" w:rsidR="00EA377E" w:rsidRPr="00100DFA" w:rsidRDefault="00EA377E" w:rsidP="00F71F27">
            <w:pPr>
              <w:spacing w:after="0"/>
              <w:rPr>
                <w:lang w:val="sr-Cyrl-RS"/>
              </w:rPr>
            </w:pPr>
          </w:p>
        </w:tc>
        <w:tc>
          <w:tcPr>
            <w:tcW w:w="436" w:type="dxa"/>
            <w:shd w:val="clear" w:color="auto" w:fill="D9D9D9"/>
          </w:tcPr>
          <w:p w14:paraId="227D3CD3" w14:textId="77777777" w:rsidR="00EA377E" w:rsidRPr="00100DFA" w:rsidRDefault="00EA377E" w:rsidP="00F71F27">
            <w:pPr>
              <w:spacing w:after="0"/>
              <w:rPr>
                <w:lang w:val="sr-Cyrl-RS"/>
              </w:rPr>
            </w:pPr>
          </w:p>
        </w:tc>
        <w:tc>
          <w:tcPr>
            <w:tcW w:w="436" w:type="dxa"/>
            <w:shd w:val="clear" w:color="auto" w:fill="D9D9D9"/>
          </w:tcPr>
          <w:p w14:paraId="39933DE6" w14:textId="77777777" w:rsidR="00EA377E" w:rsidRPr="00100DFA" w:rsidRDefault="00EA377E" w:rsidP="00F71F27">
            <w:pPr>
              <w:spacing w:after="0"/>
              <w:rPr>
                <w:lang w:val="sr-Cyrl-RS"/>
              </w:rPr>
            </w:pPr>
          </w:p>
        </w:tc>
        <w:tc>
          <w:tcPr>
            <w:tcW w:w="436" w:type="dxa"/>
            <w:shd w:val="clear" w:color="auto" w:fill="D9D9D9"/>
          </w:tcPr>
          <w:p w14:paraId="60BA72D3" w14:textId="77777777" w:rsidR="00EA377E" w:rsidRPr="00100DFA" w:rsidRDefault="00EA377E" w:rsidP="00F71F27">
            <w:pPr>
              <w:spacing w:after="0"/>
              <w:rPr>
                <w:lang w:val="sr-Cyrl-RS"/>
              </w:rPr>
            </w:pPr>
          </w:p>
        </w:tc>
        <w:tc>
          <w:tcPr>
            <w:tcW w:w="436" w:type="dxa"/>
            <w:shd w:val="clear" w:color="auto" w:fill="D9D9D9"/>
          </w:tcPr>
          <w:p w14:paraId="6BD3F36C" w14:textId="77777777" w:rsidR="00EA377E" w:rsidRPr="00100DFA" w:rsidRDefault="00EA377E" w:rsidP="00F71F27">
            <w:pPr>
              <w:spacing w:after="0"/>
              <w:rPr>
                <w:lang w:val="sr-Cyrl-RS"/>
              </w:rPr>
            </w:pPr>
          </w:p>
        </w:tc>
        <w:tc>
          <w:tcPr>
            <w:tcW w:w="436" w:type="dxa"/>
            <w:shd w:val="clear" w:color="auto" w:fill="D9D9D9"/>
          </w:tcPr>
          <w:p w14:paraId="3D2E7038" w14:textId="77777777" w:rsidR="00EA377E" w:rsidRPr="00100DFA" w:rsidRDefault="00EA377E" w:rsidP="00F71F27">
            <w:pPr>
              <w:spacing w:after="0"/>
              <w:rPr>
                <w:lang w:val="sr-Cyrl-RS"/>
              </w:rPr>
            </w:pPr>
          </w:p>
        </w:tc>
        <w:tc>
          <w:tcPr>
            <w:tcW w:w="436" w:type="dxa"/>
            <w:shd w:val="clear" w:color="auto" w:fill="D9D9D9"/>
          </w:tcPr>
          <w:p w14:paraId="3993E318" w14:textId="77777777" w:rsidR="00EA377E" w:rsidRPr="00100DFA" w:rsidRDefault="00EA377E" w:rsidP="00F71F27">
            <w:pPr>
              <w:spacing w:after="0"/>
              <w:rPr>
                <w:lang w:val="sr-Cyrl-RS"/>
              </w:rPr>
            </w:pPr>
          </w:p>
        </w:tc>
        <w:tc>
          <w:tcPr>
            <w:tcW w:w="436" w:type="dxa"/>
            <w:shd w:val="clear" w:color="auto" w:fill="D9D9D9"/>
          </w:tcPr>
          <w:p w14:paraId="797BE5E2" w14:textId="77777777" w:rsidR="00EA377E" w:rsidRPr="00100DFA" w:rsidRDefault="00EA377E" w:rsidP="00F71F27">
            <w:pPr>
              <w:spacing w:after="0"/>
              <w:rPr>
                <w:lang w:val="sr-Cyrl-RS"/>
              </w:rPr>
            </w:pPr>
          </w:p>
        </w:tc>
        <w:tc>
          <w:tcPr>
            <w:tcW w:w="436" w:type="dxa"/>
            <w:shd w:val="clear" w:color="auto" w:fill="D9D9D9"/>
          </w:tcPr>
          <w:p w14:paraId="212F0AF6" w14:textId="77777777" w:rsidR="00EA377E" w:rsidRPr="00100DFA" w:rsidRDefault="00EA377E" w:rsidP="00F71F27">
            <w:pPr>
              <w:spacing w:after="0"/>
              <w:rPr>
                <w:lang w:val="sr-Cyrl-RS"/>
              </w:rPr>
            </w:pPr>
          </w:p>
        </w:tc>
        <w:tc>
          <w:tcPr>
            <w:tcW w:w="436" w:type="dxa"/>
            <w:shd w:val="clear" w:color="auto" w:fill="D9D9D9"/>
          </w:tcPr>
          <w:p w14:paraId="24C43C96" w14:textId="77777777" w:rsidR="00EA377E" w:rsidRPr="00100DFA" w:rsidRDefault="00EA377E" w:rsidP="00F71F27">
            <w:pPr>
              <w:spacing w:after="0"/>
              <w:rPr>
                <w:lang w:val="sr-Cyrl-RS"/>
              </w:rPr>
            </w:pPr>
          </w:p>
        </w:tc>
        <w:tc>
          <w:tcPr>
            <w:tcW w:w="436" w:type="dxa"/>
            <w:shd w:val="clear" w:color="auto" w:fill="D9D9D9"/>
          </w:tcPr>
          <w:p w14:paraId="17550955" w14:textId="77777777" w:rsidR="00EA377E" w:rsidRPr="00100DFA" w:rsidRDefault="00EA377E" w:rsidP="00F71F27">
            <w:pPr>
              <w:spacing w:after="0"/>
              <w:rPr>
                <w:lang w:val="sr-Cyrl-RS"/>
              </w:rPr>
            </w:pPr>
          </w:p>
        </w:tc>
      </w:tr>
    </w:tbl>
    <w:p w14:paraId="2713A0D0" w14:textId="3004FDCE"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3. Result indicators</w:t>
      </w:r>
    </w:p>
    <w:tbl>
      <w:tblPr>
        <w:tblStyle w:val="TableGrid1"/>
        <w:tblW w:w="9072" w:type="dxa"/>
        <w:tblInd w:w="-5" w:type="dxa"/>
        <w:tblBorders>
          <w:insideH w:val="single" w:sz="2" w:space="1" w:color="000000"/>
        </w:tblBorders>
        <w:tblLook w:val="04A0" w:firstRow="1" w:lastRow="0" w:firstColumn="1" w:lastColumn="0" w:noHBand="0" w:noVBand="1"/>
      </w:tblPr>
      <w:tblGrid>
        <w:gridCol w:w="3403"/>
        <w:gridCol w:w="1722"/>
        <w:gridCol w:w="2061"/>
        <w:gridCol w:w="1886"/>
      </w:tblGrid>
      <w:tr w:rsidR="00EA377E" w:rsidRPr="00100DFA" w14:paraId="2DB2603B" w14:textId="77777777" w:rsidTr="00EA377E">
        <w:tc>
          <w:tcPr>
            <w:tcW w:w="3403" w:type="dxa"/>
            <w:vAlign w:val="center"/>
          </w:tcPr>
          <w:p w14:paraId="370D136B" w14:textId="77777777" w:rsidR="00EA377E" w:rsidRPr="00100DFA" w:rsidRDefault="00EA377E" w:rsidP="00F71F27">
            <w:pPr>
              <w:spacing w:after="0"/>
              <w:jc w:val="center"/>
            </w:pPr>
            <w:r w:rsidRPr="00100DFA">
              <w:rPr>
                <w:b/>
                <w:sz w:val="20"/>
              </w:rPr>
              <w:t>Indicator</w:t>
            </w:r>
          </w:p>
        </w:tc>
        <w:tc>
          <w:tcPr>
            <w:tcW w:w="1722" w:type="dxa"/>
            <w:vAlign w:val="center"/>
          </w:tcPr>
          <w:p w14:paraId="0BAED122" w14:textId="77777777" w:rsidR="00EA377E" w:rsidRPr="00100DFA" w:rsidRDefault="00EA377E" w:rsidP="00F71F27">
            <w:pPr>
              <w:spacing w:after="0"/>
              <w:jc w:val="center"/>
            </w:pPr>
            <w:r w:rsidRPr="00100DFA">
              <w:rPr>
                <w:b/>
                <w:sz w:val="20"/>
              </w:rPr>
              <w:t>Baseline value (year)</w:t>
            </w:r>
          </w:p>
        </w:tc>
        <w:tc>
          <w:tcPr>
            <w:tcW w:w="2061" w:type="dxa"/>
            <w:vAlign w:val="center"/>
          </w:tcPr>
          <w:p w14:paraId="4C99AFFC" w14:textId="77777777" w:rsidR="00EA377E" w:rsidRPr="00100DFA" w:rsidRDefault="00EA377E" w:rsidP="00F71F27">
            <w:pPr>
              <w:spacing w:after="0"/>
              <w:jc w:val="center"/>
            </w:pPr>
            <w:r w:rsidRPr="00100DFA">
              <w:rPr>
                <w:b/>
                <w:sz w:val="20"/>
              </w:rPr>
              <w:t>Intermediate result (year)</w:t>
            </w:r>
          </w:p>
        </w:tc>
        <w:tc>
          <w:tcPr>
            <w:tcW w:w="1886" w:type="dxa"/>
            <w:vAlign w:val="center"/>
          </w:tcPr>
          <w:p w14:paraId="3F013DF3" w14:textId="77777777" w:rsidR="00EA377E" w:rsidRPr="00100DFA" w:rsidRDefault="00EA377E" w:rsidP="00F71F27">
            <w:pPr>
              <w:spacing w:after="0"/>
              <w:jc w:val="center"/>
            </w:pPr>
            <w:r w:rsidRPr="00100DFA">
              <w:rPr>
                <w:b/>
                <w:sz w:val="20"/>
              </w:rPr>
              <w:t>Target value (year)</w:t>
            </w:r>
          </w:p>
        </w:tc>
      </w:tr>
      <w:tr w:rsidR="00EA377E" w:rsidRPr="00100DFA" w14:paraId="575C0DDF" w14:textId="77777777" w:rsidTr="00EA377E">
        <w:tc>
          <w:tcPr>
            <w:tcW w:w="3403" w:type="dxa"/>
          </w:tcPr>
          <w:p w14:paraId="2F227FD1" w14:textId="77777777" w:rsidR="00EA377E" w:rsidRPr="00100DFA" w:rsidRDefault="00EA377E" w:rsidP="00F71F27">
            <w:pPr>
              <w:spacing w:after="0"/>
            </w:pPr>
            <w:r w:rsidRPr="00100DFA">
              <w:rPr>
                <w:sz w:val="20"/>
              </w:rPr>
              <w:t>NEET rate 15-29  (%)</w:t>
            </w:r>
          </w:p>
        </w:tc>
        <w:tc>
          <w:tcPr>
            <w:tcW w:w="1722" w:type="dxa"/>
          </w:tcPr>
          <w:p w14:paraId="598E3A3C" w14:textId="77777777" w:rsidR="00EA377E" w:rsidRPr="00100DFA" w:rsidRDefault="00EA377E" w:rsidP="00F71F27">
            <w:pPr>
              <w:spacing w:after="0"/>
              <w:jc w:val="center"/>
            </w:pPr>
            <w:r w:rsidRPr="00100DFA">
              <w:rPr>
                <w:sz w:val="20"/>
              </w:rPr>
              <w:t>18.8 (2021)</w:t>
            </w:r>
          </w:p>
        </w:tc>
        <w:tc>
          <w:tcPr>
            <w:tcW w:w="2061" w:type="dxa"/>
          </w:tcPr>
          <w:p w14:paraId="405CEA50" w14:textId="77777777" w:rsidR="00EA377E" w:rsidRPr="00100DFA" w:rsidRDefault="00EA377E" w:rsidP="00F71F27">
            <w:pPr>
              <w:spacing w:after="0"/>
              <w:jc w:val="center"/>
            </w:pPr>
            <w:r w:rsidRPr="00100DFA">
              <w:rPr>
                <w:sz w:val="20"/>
              </w:rPr>
              <w:t>13.9 (2025)</w:t>
            </w:r>
          </w:p>
        </w:tc>
        <w:tc>
          <w:tcPr>
            <w:tcW w:w="1886" w:type="dxa"/>
          </w:tcPr>
          <w:p w14:paraId="4795C2B9" w14:textId="77777777" w:rsidR="00EA377E" w:rsidRPr="00100DFA" w:rsidRDefault="00EA377E" w:rsidP="00F71F27">
            <w:pPr>
              <w:spacing w:after="0"/>
              <w:jc w:val="center"/>
            </w:pPr>
            <w:r w:rsidRPr="00100DFA">
              <w:rPr>
                <w:sz w:val="20"/>
              </w:rPr>
              <w:t>12.7 (2026)</w:t>
            </w:r>
          </w:p>
        </w:tc>
      </w:tr>
      <w:tr w:rsidR="00EA377E" w:rsidRPr="00100DFA" w14:paraId="5F6EF532" w14:textId="77777777" w:rsidTr="00EA377E">
        <w:tc>
          <w:tcPr>
            <w:tcW w:w="3403" w:type="dxa"/>
          </w:tcPr>
          <w:p w14:paraId="018CF59D" w14:textId="77777777" w:rsidR="00EA377E" w:rsidRPr="00100DFA" w:rsidRDefault="00EA377E" w:rsidP="00F71F27">
            <w:pPr>
              <w:spacing w:after="0"/>
            </w:pPr>
            <w:r w:rsidRPr="00100DFA">
              <w:rPr>
                <w:sz w:val="20"/>
              </w:rPr>
              <w:t>Share of unemployed youth in the financial measures of EAP compared to the total number of youth in the unemployment register (%)</w:t>
            </w:r>
          </w:p>
        </w:tc>
        <w:tc>
          <w:tcPr>
            <w:tcW w:w="1722" w:type="dxa"/>
          </w:tcPr>
          <w:p w14:paraId="17B73419" w14:textId="77777777" w:rsidR="00EA377E" w:rsidRPr="00100DFA" w:rsidRDefault="00EA377E" w:rsidP="00F71F27">
            <w:pPr>
              <w:spacing w:after="0"/>
              <w:jc w:val="center"/>
            </w:pPr>
            <w:r w:rsidRPr="00100DFA">
              <w:t xml:space="preserve"> </w:t>
            </w:r>
            <w:r w:rsidRPr="00100DFA">
              <w:rPr>
                <w:sz w:val="20"/>
              </w:rPr>
              <w:t>18.8 (2022)</w:t>
            </w:r>
          </w:p>
        </w:tc>
        <w:tc>
          <w:tcPr>
            <w:tcW w:w="2061" w:type="dxa"/>
          </w:tcPr>
          <w:p w14:paraId="6A564F10" w14:textId="77777777" w:rsidR="00EA377E" w:rsidRPr="00100DFA" w:rsidRDefault="00EA377E" w:rsidP="00F71F27">
            <w:pPr>
              <w:spacing w:after="0"/>
              <w:jc w:val="center"/>
            </w:pPr>
            <w:r w:rsidRPr="00100DFA">
              <w:rPr>
                <w:sz w:val="20"/>
              </w:rPr>
              <w:t>20 (2025)</w:t>
            </w:r>
          </w:p>
        </w:tc>
        <w:tc>
          <w:tcPr>
            <w:tcW w:w="1886" w:type="dxa"/>
          </w:tcPr>
          <w:p w14:paraId="0C24160F" w14:textId="77777777" w:rsidR="00EA377E" w:rsidRPr="00100DFA" w:rsidRDefault="00EA377E" w:rsidP="00F71F27">
            <w:pPr>
              <w:spacing w:after="0"/>
              <w:jc w:val="center"/>
            </w:pPr>
            <w:r w:rsidRPr="00100DFA">
              <w:rPr>
                <w:sz w:val="20"/>
              </w:rPr>
              <w:t>20 (2026)</w:t>
            </w:r>
          </w:p>
        </w:tc>
      </w:tr>
    </w:tbl>
    <w:p w14:paraId="3EC15E66" w14:textId="77777777" w:rsidR="00EA377E" w:rsidRPr="00100DFA" w:rsidRDefault="00EA377E" w:rsidP="00EA377E">
      <w:pPr>
        <w:spacing w:before="120" w:after="60"/>
        <w:rPr>
          <w:rFonts w:eastAsia="Times New Roman" w:cs="Times New Roman"/>
          <w:szCs w:val="24"/>
        </w:rPr>
      </w:pPr>
      <w:r w:rsidRPr="00100DFA">
        <w:rPr>
          <w:rFonts w:eastAsia="Times New Roman" w:cs="Times New Roman"/>
          <w:b/>
          <w:szCs w:val="24"/>
        </w:rPr>
        <w:t>4. Expected impact on competitiveness</w:t>
      </w:r>
    </w:p>
    <w:p w14:paraId="1B4F43BA"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Improving the conditions for greater participation of young people in the labour market, i.e. removing systemic obstacles for better performance of young people in the labour market contributes to improving the quality of the young workforce, which consequently affects their better productivity and GDP growth. Improving knowledge and gaining work experience requires a longer period of time, so the increase in competitiveness will only be visible in the long term.</w:t>
      </w:r>
    </w:p>
    <w:p w14:paraId="4AE5F3C9" w14:textId="77777777" w:rsidR="00EA377E" w:rsidRPr="00100DFA" w:rsidRDefault="00EA377E" w:rsidP="00EA377E">
      <w:pPr>
        <w:spacing w:before="120" w:after="60"/>
        <w:rPr>
          <w:rFonts w:eastAsia="Times New Roman" w:cs="Times New Roman"/>
          <w:b/>
          <w:szCs w:val="24"/>
        </w:rPr>
      </w:pPr>
      <w:r w:rsidRPr="00100DFA">
        <w:rPr>
          <w:rFonts w:eastAsia="Times New Roman" w:cs="Times New Roman"/>
          <w:b/>
          <w:szCs w:val="24"/>
        </w:rPr>
        <w:t>5. Estimated costs</w:t>
      </w:r>
      <w:r>
        <w:rPr>
          <w:rFonts w:eastAsia="Times New Roman" w:cs="Times New Roman"/>
          <w:b/>
          <w:szCs w:val="24"/>
        </w:rPr>
        <w:t xml:space="preserve"> of</w:t>
      </w:r>
      <w:r w:rsidRPr="00100DFA">
        <w:rPr>
          <w:rFonts w:eastAsia="Times New Roman" w:cs="Times New Roman"/>
          <w:b/>
          <w:szCs w:val="24"/>
        </w:rPr>
        <w:t xml:space="preserve"> </w:t>
      </w:r>
      <w:r>
        <w:rPr>
          <w:rFonts w:eastAsia="Times New Roman" w:cs="Times New Roman"/>
          <w:b/>
          <w:szCs w:val="24"/>
        </w:rPr>
        <w:t>activities</w:t>
      </w:r>
      <w:r w:rsidRPr="00100DFA">
        <w:rPr>
          <w:rFonts w:eastAsia="Times New Roman" w:cs="Times New Roman"/>
          <w:b/>
          <w:szCs w:val="24"/>
        </w:rPr>
        <w:t xml:space="preserve"> and sources</w:t>
      </w:r>
      <w:r>
        <w:rPr>
          <w:rFonts w:eastAsia="Times New Roman" w:cs="Times New Roman"/>
          <w:b/>
          <w:szCs w:val="24"/>
        </w:rPr>
        <w:t xml:space="preserve"> of financing </w:t>
      </w:r>
    </w:p>
    <w:p w14:paraId="72C64F37"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The total costs for the implementation of the structural reform amount to 7 million EUR, namely: for the year 2024, 2.4 million EUR, for the year 2025, 2.2 million EUR, and for the year 2026, 2.4 million EUR.</w:t>
      </w:r>
    </w:p>
    <w:p w14:paraId="3CD9F215"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implementing structural </w:t>
      </w:r>
      <w:r w:rsidRPr="00100DFA">
        <w:rPr>
          <w:rFonts w:eastAsia="Times New Roman" w:cs="Times New Roman"/>
          <w:b/>
          <w:bCs/>
          <w:szCs w:val="24"/>
        </w:rPr>
        <w:t>measure 1 - Piloting the Youth Guarantee</w:t>
      </w:r>
      <w:r w:rsidRPr="00100DFA">
        <w:rPr>
          <w:rFonts w:eastAsia="Times New Roman" w:cs="Times New Roman"/>
          <w:szCs w:val="24"/>
        </w:rPr>
        <w:t xml:space="preserve"> are estimated at 1,207,461 EUR in total, namely: 464,817 EUR in 2024, 269,394 EUR in 2025 and 473,250 EUR in 2026. The structural measure consists of the following activities (activity 1, 2 and 3):</w:t>
      </w:r>
    </w:p>
    <w:p w14:paraId="1028E846"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lastRenderedPageBreak/>
        <w:t>Activity 1 The introduction of online (pre)registration and statistical profiling in the NES and the upgrading of the system</w:t>
      </w:r>
      <w:r w:rsidRPr="00100DFA">
        <w:rPr>
          <w:rFonts w:eastAsia="Times New Roman" w:cs="Times New Roman"/>
          <w:szCs w:val="24"/>
        </w:rPr>
        <w:t xml:space="preserve"> for which a total of 160,000 EUR need to be allocated, 85,000 EUR in 2024 and another 75,000 EUR in 2026. Funds are necessary for subsidies and transfers, and they will be provided from the budget of the Republic of Serbia and IPA funds. In 2024, 62,050 EUR will be provided from the IPA fund and 22,950 EUR from the central state budget, while in 2026, financing in the amount of 15,000 EUR from the budget of the Republic of Serbia and 60,000 EUR from the IPA fund is planned.</w:t>
      </w:r>
    </w:p>
    <w:p w14:paraId="0C637457"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 xml:space="preserve">Activity 2 </w:t>
      </w:r>
      <w:r w:rsidRPr="00100DFA">
        <w:rPr>
          <w:rFonts w:eastAsia="Times New Roman" w:cs="Times New Roman"/>
          <w:b/>
          <w:bCs/>
          <w:i/>
          <w:iCs/>
          <w:szCs w:val="24"/>
        </w:rPr>
        <w:t xml:space="preserve">Piloting the Model for reaching out and activating NEET youth outside the system - implementation of outreach activities by civil society organisations (CSOs) </w:t>
      </w:r>
      <w:r w:rsidRPr="00100DFA">
        <w:rPr>
          <w:rFonts w:eastAsia="Times New Roman" w:cs="Times New Roman"/>
          <w:szCs w:val="24"/>
        </w:rPr>
        <w:t xml:space="preserve"> for which it is necessary to allocate 130,000 EUR, namely: 30,000 EUR in 2024 and 50,000 EUR in 2025 and 2026 each. Funds are necessary for subsidies and transfers, and they will be provided from the budget of the Republic of Serbia and IPA funds. In 2024, 21,900 EUR will be provided from IPA funds and 8,100 EUR from the budget of the central state level. In 2025 and 2026, it is planned to subsequently provide 50,000 EUR each for the implementation of this activity.</w:t>
      </w:r>
    </w:p>
    <w:p w14:paraId="5E72D5D7"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3 Development of additional/complementary employment services in the NES</w:t>
      </w:r>
      <w:r w:rsidRPr="00100DFA">
        <w:rPr>
          <w:rFonts w:eastAsia="Times New Roman" w:cs="Times New Roman"/>
          <w:szCs w:val="24"/>
        </w:rPr>
        <w:t xml:space="preserve"> for which 917,461 EUR need to be allocated, namely: for the year 2024, 349,817 EUR, for the year 2025, 219,394 EUR and for the year 2026, 348,250 EUR. Funds are necessary for subsidies and transfers, and they will be provided from the budget of the Republic of Serbia and IPA funds. In 2024, 164,385 EUR will be provided from IPA funds and 185,432 EUR from the budget of the central state level. In 2025, it is planned that the activity will be financed from the budget of the central state level (124,632 EUR), while the source of financing for the remaining amount (94,762 EUR) will be determined later. In 2026, funding is planned from the central state budget (136,850 EUR) and IPA funds (211,400 EUR).</w:t>
      </w:r>
    </w:p>
    <w:p w14:paraId="768287B2" w14:textId="77777777" w:rsidR="00EA377E" w:rsidRPr="00100DFA" w:rsidRDefault="00EA377E" w:rsidP="00F71F27">
      <w:pPr>
        <w:spacing w:after="60"/>
        <w:rPr>
          <w:rFonts w:eastAsia="Times New Roman" w:cs="Times New Roman"/>
          <w:szCs w:val="24"/>
        </w:rPr>
      </w:pPr>
      <w:r w:rsidRPr="00100DFA">
        <w:rPr>
          <w:rFonts w:eastAsia="Times New Roman" w:cs="Times New Roman"/>
          <w:szCs w:val="24"/>
        </w:rPr>
        <w:t xml:space="preserve">The costs of implementing structural </w:t>
      </w:r>
      <w:r w:rsidRPr="00100DFA">
        <w:rPr>
          <w:rFonts w:eastAsia="Times New Roman" w:cs="Times New Roman"/>
          <w:b/>
          <w:bCs/>
          <w:szCs w:val="24"/>
        </w:rPr>
        <w:t>measure 2 - Development of integrated services for youth at the local level</w:t>
      </w:r>
      <w:r w:rsidRPr="00100DFA">
        <w:rPr>
          <w:rFonts w:eastAsia="Times New Roman" w:cs="Times New Roman"/>
          <w:szCs w:val="24"/>
        </w:rPr>
        <w:t xml:space="preserve"> amount to 5,821,882 EUR in total, namely: 1,966,797 EUR in 2024, 1,936,017 EUR in 2025 and 1,919,068 EUR in 2026. The structural measure consists of the following activities (activity 4, 5, 6 and 7):</w:t>
      </w:r>
    </w:p>
    <w:p w14:paraId="089CBBC4"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4 Development of the system of professional development of youth workers</w:t>
      </w:r>
      <w:r w:rsidRPr="00100DFA">
        <w:rPr>
          <w:rFonts w:eastAsia="Times New Roman" w:cs="Times New Roman"/>
          <w:szCs w:val="24"/>
        </w:rPr>
        <w:t>, for which financing from the national budget in the amount of 39,830 EUR is planned, namely: for the year 2024, the amount of 16,102 EUR, for the year 2025, the amount of 11,864 EUR and for the year 2026, the amount of 11,864 EUR. Funds are necessary for subsidies and transfers.</w:t>
      </w:r>
    </w:p>
    <w:p w14:paraId="7FDC0AAB"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5 Establishing a quality assurance system for youth work programmes and informal youth education</w:t>
      </w:r>
      <w:r w:rsidRPr="00100DFA">
        <w:rPr>
          <w:rFonts w:eastAsia="Times New Roman" w:cs="Times New Roman"/>
          <w:szCs w:val="24"/>
        </w:rPr>
        <w:t>, for which financing from the national budget in 2025 in the amount of 16,949 EUR is planned. Funds are necessary for subsidies and transfers.</w:t>
      </w:r>
    </w:p>
    <w:p w14:paraId="3792325D"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Activity 6 Establishment of youth spaces that operate in accordance with defined standards</w:t>
      </w:r>
      <w:r w:rsidRPr="00100DFA">
        <w:rPr>
          <w:rFonts w:eastAsia="Times New Roman" w:cs="Times New Roman"/>
          <w:szCs w:val="24"/>
        </w:rPr>
        <w:t xml:space="preserve"> for which financing from the national budget in the amount of 4,723,017 EUR is planned, namely: for the year 2024, 1,574,339 EUR, for the year 2025, 1,545,763 EUR and for the year 2026, 1,545,763 EUR. Funds are necessary for subsidies and transfers.</w:t>
      </w:r>
    </w:p>
    <w:p w14:paraId="7EA2F784" w14:textId="77777777" w:rsidR="00EA377E" w:rsidRPr="00100DFA" w:rsidRDefault="00EA377E" w:rsidP="00F71F27">
      <w:pPr>
        <w:spacing w:after="60"/>
        <w:rPr>
          <w:rFonts w:eastAsia="Times New Roman" w:cs="Times New Roman"/>
          <w:szCs w:val="24"/>
        </w:rPr>
      </w:pPr>
      <w:r w:rsidRPr="00100DFA">
        <w:rPr>
          <w:rFonts w:eastAsia="Times New Roman" w:cs="Times New Roman"/>
          <w:b/>
          <w:bCs/>
          <w:i/>
          <w:szCs w:val="24"/>
        </w:rPr>
        <w:t xml:space="preserve">Activity 7 </w:t>
      </w:r>
      <w:r w:rsidRPr="00100DFA">
        <w:rPr>
          <w:rFonts w:eastAsia="Times New Roman" w:cs="Times New Roman"/>
          <w:b/>
          <w:bCs/>
          <w:szCs w:val="24"/>
        </w:rPr>
        <w:t>Improvement of the quality of work of youth offices</w:t>
      </w:r>
      <w:r w:rsidRPr="00100DFA">
        <w:rPr>
          <w:rFonts w:eastAsia="Times New Roman" w:cs="Times New Roman"/>
          <w:szCs w:val="24"/>
        </w:rPr>
        <w:t xml:space="preserve"> for which financing from the national budget in the amount 1,099,238 EUR is planned, namely: for the year 2024, 376,356 EUR, for the year 2025, 361,441 EUR and for the year 2026, 361,441 EUR. Funds are necessary for subsidies and transfers.</w:t>
      </w:r>
    </w:p>
    <w:p w14:paraId="4CFE8C12"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6. Expected impact on social goals, such as employment, poverty reduction, gender equality and access to health care</w:t>
      </w:r>
    </w:p>
    <w:p w14:paraId="5C5077F6" w14:textId="77777777" w:rsidR="00EA377E" w:rsidRPr="00100DFA" w:rsidRDefault="00EA377E" w:rsidP="00EA377E">
      <w:pPr>
        <w:spacing w:after="60"/>
        <w:rPr>
          <w:rFonts w:eastAsia="Times New Roman" w:cs="Times New Roman"/>
          <w:szCs w:val="24"/>
        </w:rPr>
      </w:pPr>
      <w:r w:rsidRPr="00100DFA">
        <w:rPr>
          <w:rFonts w:eastAsia="Times New Roman" w:cs="Times New Roman"/>
          <w:szCs w:val="24"/>
        </w:rPr>
        <w:t xml:space="preserve">Improving the conditions for greater participation of young people in the labour market will facilitate the transition of young people to the labour market and encourage their employment, which will indirectly affect the reduction of poverty. The structural reform will also have a positive effect on gender equality, because by applying gender budgeting within the active employment policy and increased participation of women in the financial measures of the active employment policy (most of </w:t>
      </w:r>
      <w:r w:rsidRPr="00100DFA">
        <w:rPr>
          <w:rFonts w:eastAsia="Times New Roman" w:cs="Times New Roman"/>
          <w:szCs w:val="24"/>
        </w:rPr>
        <w:lastRenderedPageBreak/>
        <w:t>which are offered as part of the Youth Guarantee), the employability and employment of women is encouraged.</w:t>
      </w:r>
    </w:p>
    <w:p w14:paraId="16170803" w14:textId="77777777" w:rsidR="00EA377E" w:rsidRPr="00100DFA" w:rsidRDefault="00EA377E" w:rsidP="00EA377E">
      <w:pPr>
        <w:spacing w:after="60"/>
        <w:rPr>
          <w:rFonts w:eastAsia="Times New Roman" w:cs="Times New Roman"/>
          <w:szCs w:val="24"/>
        </w:rPr>
      </w:pPr>
      <w:r w:rsidRPr="00100DFA">
        <w:rPr>
          <w:rFonts w:eastAsia="Times New Roman" w:cs="Times New Roman"/>
          <w:b/>
          <w:szCs w:val="24"/>
        </w:rPr>
        <w:t>7. Expected impact on the environment and climate change</w:t>
      </w:r>
    </w:p>
    <w:p w14:paraId="0C9B274C" w14:textId="77777777" w:rsidR="00EA377E" w:rsidRPr="00100DFA" w:rsidRDefault="00EA377E" w:rsidP="00EA377E">
      <w:pPr>
        <w:spacing w:after="60"/>
        <w:rPr>
          <w:rFonts w:eastAsia="Times New Roman" w:cs="Times New Roman"/>
          <w:szCs w:val="24"/>
        </w:rPr>
      </w:pPr>
      <w:r w:rsidRPr="00100DFA">
        <w:rPr>
          <w:rFonts w:eastAsia="Times New Roman" w:cs="Times New Roman"/>
          <w:szCs w:val="24"/>
        </w:rPr>
        <w:t>Reform is neutral in terms of the environment and climate change.</w:t>
      </w:r>
    </w:p>
    <w:p w14:paraId="373F37AC" w14:textId="18A56E38" w:rsidR="00EA377E" w:rsidRPr="00100DFA" w:rsidRDefault="00EA377E" w:rsidP="00EA377E">
      <w:pPr>
        <w:spacing w:after="60"/>
        <w:rPr>
          <w:rFonts w:eastAsia="Times New Roman" w:cs="Times New Roman"/>
          <w:szCs w:val="24"/>
        </w:rPr>
      </w:pPr>
      <w:r w:rsidRPr="00100DFA">
        <w:rPr>
          <w:rFonts w:eastAsia="Times New Roman" w:cs="Times New Roman"/>
          <w:b/>
          <w:szCs w:val="24"/>
        </w:rPr>
        <w:t>8. Potential risks</w:t>
      </w:r>
    </w:p>
    <w:tbl>
      <w:tblPr>
        <w:tblStyle w:val="TableGrid1"/>
        <w:tblW w:w="0" w:type="auto"/>
        <w:tblInd w:w="-5" w:type="dxa"/>
        <w:tblBorders>
          <w:insideH w:val="single" w:sz="2" w:space="1" w:color="000000"/>
        </w:tblBorders>
        <w:tblLook w:val="04A0" w:firstRow="1" w:lastRow="0" w:firstColumn="1" w:lastColumn="0" w:noHBand="0" w:noVBand="1"/>
      </w:tblPr>
      <w:tblGrid>
        <w:gridCol w:w="3467"/>
        <w:gridCol w:w="2122"/>
        <w:gridCol w:w="3625"/>
      </w:tblGrid>
      <w:tr w:rsidR="00EA377E" w:rsidRPr="00100DFA" w14:paraId="72FB2C5E" w14:textId="77777777" w:rsidTr="00AE69E0">
        <w:trPr>
          <w:tblHeader/>
        </w:trPr>
        <w:tc>
          <w:tcPr>
            <w:tcW w:w="3467" w:type="dxa"/>
            <w:vAlign w:val="center"/>
          </w:tcPr>
          <w:p w14:paraId="0F4789A5" w14:textId="77777777" w:rsidR="00EA377E" w:rsidRPr="00100DFA" w:rsidRDefault="00EA377E" w:rsidP="00F71F27">
            <w:pPr>
              <w:spacing w:after="0"/>
              <w:jc w:val="center"/>
            </w:pPr>
            <w:r w:rsidRPr="00100DFA">
              <w:rPr>
                <w:b/>
                <w:sz w:val="20"/>
              </w:rPr>
              <w:t>Risk</w:t>
            </w:r>
          </w:p>
        </w:tc>
        <w:tc>
          <w:tcPr>
            <w:tcW w:w="2122" w:type="dxa"/>
            <w:vAlign w:val="center"/>
          </w:tcPr>
          <w:p w14:paraId="46782F58" w14:textId="77777777" w:rsidR="00EA377E" w:rsidRPr="00100DFA" w:rsidRDefault="00EA377E" w:rsidP="00F71F27">
            <w:pPr>
              <w:spacing w:after="0"/>
              <w:jc w:val="center"/>
            </w:pPr>
            <w:r w:rsidRPr="00100DFA">
              <w:rPr>
                <w:b/>
                <w:sz w:val="20"/>
              </w:rPr>
              <w:t>Risk probability</w:t>
            </w:r>
          </w:p>
        </w:tc>
        <w:tc>
          <w:tcPr>
            <w:tcW w:w="3625" w:type="dxa"/>
            <w:vAlign w:val="center"/>
          </w:tcPr>
          <w:p w14:paraId="0BBD29D9" w14:textId="77777777" w:rsidR="00EA377E" w:rsidRPr="00100DFA" w:rsidRDefault="00EA377E" w:rsidP="00F71F27">
            <w:pPr>
              <w:spacing w:after="0"/>
              <w:jc w:val="center"/>
              <w:rPr>
                <w:sz w:val="18"/>
                <w:szCs w:val="18"/>
              </w:rPr>
            </w:pPr>
            <w:r w:rsidRPr="00100DFA">
              <w:rPr>
                <w:b/>
                <w:sz w:val="18"/>
              </w:rPr>
              <w:t>Planned activities for mitigation of adverse effects of the risk</w:t>
            </w:r>
          </w:p>
        </w:tc>
      </w:tr>
      <w:tr w:rsidR="00EA377E" w:rsidRPr="00100DFA" w14:paraId="64118867" w14:textId="77777777" w:rsidTr="00AE69E0">
        <w:tc>
          <w:tcPr>
            <w:tcW w:w="3467" w:type="dxa"/>
          </w:tcPr>
          <w:p w14:paraId="28E1F761" w14:textId="77777777" w:rsidR="00EA377E" w:rsidRPr="00100DFA" w:rsidRDefault="00EA377E" w:rsidP="00F71F27">
            <w:pPr>
              <w:spacing w:after="0"/>
            </w:pPr>
            <w:r w:rsidRPr="00100DFA">
              <w:rPr>
                <w:sz w:val="20"/>
              </w:rPr>
              <w:t xml:space="preserve">Lack of coordination of institutions responsible for the implementation of activities </w:t>
            </w:r>
          </w:p>
        </w:tc>
        <w:tc>
          <w:tcPr>
            <w:tcW w:w="2122" w:type="dxa"/>
          </w:tcPr>
          <w:p w14:paraId="7FDC06FF" w14:textId="77777777" w:rsidR="00EA377E" w:rsidRPr="00100DFA" w:rsidRDefault="00EA377E" w:rsidP="00F71F27">
            <w:pPr>
              <w:spacing w:after="0"/>
              <w:jc w:val="center"/>
            </w:pPr>
            <w:r w:rsidRPr="00100DFA">
              <w:rPr>
                <w:sz w:val="20"/>
              </w:rPr>
              <w:t>Medium</w:t>
            </w:r>
          </w:p>
        </w:tc>
        <w:tc>
          <w:tcPr>
            <w:tcW w:w="3625" w:type="dxa"/>
          </w:tcPr>
          <w:p w14:paraId="37055EC5" w14:textId="77777777" w:rsidR="00EA377E" w:rsidRPr="00100DFA" w:rsidRDefault="00EA377E" w:rsidP="00F71F27">
            <w:pPr>
              <w:spacing w:after="0"/>
            </w:pPr>
            <w:r w:rsidRPr="00100DFA">
              <w:rPr>
                <w:sz w:val="20"/>
              </w:rPr>
              <w:t xml:space="preserve">Regular dialogue within the established Coordination Body and Expert Group.  </w:t>
            </w:r>
          </w:p>
        </w:tc>
      </w:tr>
      <w:tr w:rsidR="00EA377E" w:rsidRPr="00100DFA" w14:paraId="44374A8B" w14:textId="77777777" w:rsidTr="00AE69E0">
        <w:tc>
          <w:tcPr>
            <w:tcW w:w="3467" w:type="dxa"/>
          </w:tcPr>
          <w:p w14:paraId="0FAAB349" w14:textId="77777777" w:rsidR="00EA377E" w:rsidRPr="00100DFA" w:rsidRDefault="00EA377E" w:rsidP="00F71F27">
            <w:pPr>
              <w:spacing w:after="0"/>
            </w:pPr>
            <w:r w:rsidRPr="00100DFA">
              <w:rPr>
                <w:sz w:val="20"/>
              </w:rPr>
              <w:t>Insufficient capacities of institutions and relevant actors for the implementation of activities</w:t>
            </w:r>
          </w:p>
        </w:tc>
        <w:tc>
          <w:tcPr>
            <w:tcW w:w="2122" w:type="dxa"/>
          </w:tcPr>
          <w:p w14:paraId="22AC9F29" w14:textId="77777777" w:rsidR="00EA377E" w:rsidRPr="00100DFA" w:rsidRDefault="00EA377E" w:rsidP="00F71F27">
            <w:pPr>
              <w:spacing w:after="0"/>
              <w:jc w:val="center"/>
            </w:pPr>
            <w:r w:rsidRPr="00100DFA">
              <w:rPr>
                <w:sz w:val="20"/>
              </w:rPr>
              <w:t>Medium</w:t>
            </w:r>
          </w:p>
        </w:tc>
        <w:tc>
          <w:tcPr>
            <w:tcW w:w="3625" w:type="dxa"/>
          </w:tcPr>
          <w:p w14:paraId="53629EBE" w14:textId="77777777" w:rsidR="00EA377E" w:rsidRPr="00100DFA" w:rsidRDefault="00EA377E" w:rsidP="00F71F27">
            <w:pPr>
              <w:spacing w:after="0"/>
              <w:rPr>
                <w:sz w:val="20"/>
                <w:szCs w:val="20"/>
              </w:rPr>
            </w:pPr>
            <w:r w:rsidRPr="00100DFA">
              <w:rPr>
                <w:sz w:val="20"/>
              </w:rPr>
              <w:t>Increasing the number of employees within the Ministry of Labour, Employment of Veterans and Social Affairs and the NSO.</w:t>
            </w:r>
          </w:p>
          <w:p w14:paraId="0970B75E" w14:textId="77777777" w:rsidR="00EA377E" w:rsidRPr="00100DFA" w:rsidRDefault="00EA377E" w:rsidP="00F71F27">
            <w:pPr>
              <w:spacing w:after="0"/>
            </w:pPr>
            <w:r w:rsidRPr="00100DFA">
              <w:rPr>
                <w:sz w:val="20"/>
              </w:rPr>
              <w:t>Organising training for all actors involved in the implementation of activities.</w:t>
            </w:r>
          </w:p>
        </w:tc>
      </w:tr>
      <w:tr w:rsidR="00EA377E" w:rsidRPr="00100DFA" w14:paraId="7DB22B78" w14:textId="77777777" w:rsidTr="00AE69E0">
        <w:tc>
          <w:tcPr>
            <w:tcW w:w="3467" w:type="dxa"/>
          </w:tcPr>
          <w:p w14:paraId="18339595" w14:textId="77777777" w:rsidR="00EA377E" w:rsidRPr="00100DFA" w:rsidRDefault="00EA377E" w:rsidP="00F71F27">
            <w:pPr>
              <w:spacing w:after="0"/>
            </w:pPr>
            <w:r w:rsidRPr="00100DFA">
              <w:rPr>
                <w:sz w:val="20"/>
              </w:rPr>
              <w:t>Insufficient motivation of interested parties for the implementation of activities, both actors responsible for the implementation of activities/measures, as well as local self-government units</w:t>
            </w:r>
          </w:p>
        </w:tc>
        <w:tc>
          <w:tcPr>
            <w:tcW w:w="2122" w:type="dxa"/>
          </w:tcPr>
          <w:p w14:paraId="0DFE3BDD" w14:textId="77777777" w:rsidR="00EA377E" w:rsidRPr="00100DFA" w:rsidRDefault="00EA377E" w:rsidP="00F71F27">
            <w:pPr>
              <w:spacing w:after="0"/>
              <w:jc w:val="center"/>
            </w:pPr>
            <w:r w:rsidRPr="00100DFA">
              <w:rPr>
                <w:sz w:val="20"/>
              </w:rPr>
              <w:t>Medium</w:t>
            </w:r>
          </w:p>
        </w:tc>
        <w:tc>
          <w:tcPr>
            <w:tcW w:w="3625" w:type="dxa"/>
          </w:tcPr>
          <w:p w14:paraId="6D4B52BE" w14:textId="77777777" w:rsidR="00EA377E" w:rsidRPr="00100DFA" w:rsidRDefault="00EA377E" w:rsidP="00F71F27">
            <w:pPr>
              <w:spacing w:after="0"/>
            </w:pPr>
            <w:r w:rsidRPr="00100DFA">
              <w:rPr>
                <w:sz w:val="20"/>
              </w:rPr>
              <w:t>Strengthening the intersectoral cooperation and communication between ministries responsible for the field of youth and local self-government, as well as the local self-government units themselves. Strengthening the capacity of employees in local self-government units to understand and perceive the challenges and problems faced by young people.</w:t>
            </w:r>
          </w:p>
        </w:tc>
      </w:tr>
    </w:tbl>
    <w:p w14:paraId="56782EA6" w14:textId="77777777" w:rsidR="00F71F27" w:rsidRDefault="00F71F27" w:rsidP="00287B6F">
      <w:bookmarkStart w:id="136" w:name="_Toc155635139"/>
      <w:bookmarkStart w:id="137" w:name="_Toc155793400"/>
    </w:p>
    <w:p w14:paraId="373AA2E4" w14:textId="7E3871F1" w:rsidR="00EA377E" w:rsidRPr="00287B6F" w:rsidRDefault="00C970F3" w:rsidP="00EA377E">
      <w:pPr>
        <w:keepNext/>
        <w:keepLines/>
        <w:spacing w:before="120"/>
        <w:outlineLvl w:val="1"/>
        <w:rPr>
          <w:rFonts w:eastAsia="MS PGothic" w:cs="Times New Roman"/>
          <w:b/>
          <w:color w:val="000000"/>
          <w:szCs w:val="24"/>
          <w:lang w:val="en-US"/>
        </w:rPr>
      </w:pPr>
      <w:bookmarkStart w:id="138" w:name="_Toc156201401"/>
      <w:r w:rsidRPr="00287B6F">
        <w:rPr>
          <w:rFonts w:eastAsia="MS PGothic" w:cs="Times New Roman"/>
          <w:b/>
          <w:color w:val="000000"/>
          <w:szCs w:val="24"/>
          <w:lang w:val="en-US"/>
        </w:rPr>
        <w:t>5.4. SUMMARY OF STRUCTURAL REFORMS</w:t>
      </w:r>
      <w:bookmarkEnd w:id="136"/>
      <w:bookmarkEnd w:id="137"/>
      <w:bookmarkEnd w:id="138"/>
    </w:p>
    <w:tbl>
      <w:tblPr>
        <w:tblStyle w:val="TableGrid1"/>
        <w:tblW w:w="0" w:type="auto"/>
        <w:tblBorders>
          <w:insideH w:val="single" w:sz="2" w:space="1" w:color="000000"/>
        </w:tblBorders>
        <w:tblLook w:val="04A0" w:firstRow="1" w:lastRow="0" w:firstColumn="1" w:lastColumn="0" w:noHBand="0" w:noVBand="1"/>
      </w:tblPr>
      <w:tblGrid>
        <w:gridCol w:w="366"/>
        <w:gridCol w:w="2345"/>
        <w:gridCol w:w="6495"/>
      </w:tblGrid>
      <w:tr w:rsidR="00EA377E" w:rsidRPr="00100DFA" w14:paraId="770C3F1B" w14:textId="77777777" w:rsidTr="00EA377E">
        <w:trPr>
          <w:trHeight w:val="436"/>
        </w:trPr>
        <w:tc>
          <w:tcPr>
            <w:tcW w:w="9206" w:type="dxa"/>
            <w:gridSpan w:val="3"/>
            <w:shd w:val="clear" w:color="auto" w:fill="D9D9D9"/>
            <w:vAlign w:val="center"/>
          </w:tcPr>
          <w:p w14:paraId="5F87C7E3" w14:textId="77777777" w:rsidR="00EA377E" w:rsidRPr="00100DFA" w:rsidRDefault="00EA377E" w:rsidP="00287B6F">
            <w:pPr>
              <w:spacing w:after="0"/>
              <w:rPr>
                <w:b/>
                <w:bCs/>
                <w:sz w:val="20"/>
                <w:szCs w:val="20"/>
              </w:rPr>
            </w:pPr>
            <w:r w:rsidRPr="00100DFA">
              <w:rPr>
                <w:b/>
                <w:sz w:val="20"/>
              </w:rPr>
              <w:t>STRUCTURAL REFORMS BY AREAS</w:t>
            </w:r>
          </w:p>
        </w:tc>
      </w:tr>
      <w:tr w:rsidR="00EA377E" w:rsidRPr="00100DFA" w14:paraId="7A1BEF5F" w14:textId="77777777" w:rsidTr="00EA377E">
        <w:trPr>
          <w:trHeight w:val="415"/>
        </w:trPr>
        <w:tc>
          <w:tcPr>
            <w:tcW w:w="9206" w:type="dxa"/>
            <w:gridSpan w:val="3"/>
            <w:shd w:val="clear" w:color="auto" w:fill="D9D9D9"/>
            <w:tcMar>
              <w:top w:w="0" w:type="dxa"/>
              <w:bottom w:w="0" w:type="dxa"/>
            </w:tcMar>
          </w:tcPr>
          <w:p w14:paraId="2BDDE160" w14:textId="77777777" w:rsidR="00EA377E" w:rsidRPr="00100DFA" w:rsidRDefault="00EA377E" w:rsidP="00287B6F">
            <w:pPr>
              <w:spacing w:after="0"/>
            </w:pPr>
            <w:r w:rsidRPr="00100DFA">
              <w:rPr>
                <w:b/>
                <w:sz w:val="20"/>
              </w:rPr>
              <w:t>AREA 1: COMPETITIVENESS</w:t>
            </w:r>
          </w:p>
        </w:tc>
      </w:tr>
      <w:tr w:rsidR="00EA377E" w:rsidRPr="00100DFA" w14:paraId="3A4FB52E" w14:textId="77777777" w:rsidTr="00EA377E">
        <w:tc>
          <w:tcPr>
            <w:tcW w:w="366" w:type="dxa"/>
          </w:tcPr>
          <w:p w14:paraId="1CBB0500" w14:textId="77777777" w:rsidR="00EA377E" w:rsidRPr="00100DFA" w:rsidRDefault="00EA377E" w:rsidP="00287B6F">
            <w:pPr>
              <w:spacing w:after="0"/>
            </w:pPr>
            <w:r w:rsidRPr="00100DFA">
              <w:rPr>
                <w:b/>
                <w:sz w:val="20"/>
              </w:rPr>
              <w:t>1.</w:t>
            </w:r>
          </w:p>
        </w:tc>
        <w:tc>
          <w:tcPr>
            <w:tcW w:w="2345" w:type="dxa"/>
          </w:tcPr>
          <w:p w14:paraId="4DBBA3A5" w14:textId="77777777" w:rsidR="00EA377E" w:rsidRPr="00100DFA" w:rsidRDefault="00EA377E" w:rsidP="0097738D">
            <w:pPr>
              <w:spacing w:after="0"/>
              <w:jc w:val="left"/>
              <w:rPr>
                <w:sz w:val="17"/>
                <w:szCs w:val="17"/>
              </w:rPr>
            </w:pPr>
            <w:r w:rsidRPr="00100DFA">
              <w:rPr>
                <w:b/>
                <w:sz w:val="17"/>
              </w:rPr>
              <w:t>IMPROVEMENT OF BUSINESS OPERATION CONDITIONS, BUSINESS ENVIRONMENT AND THE MARKET OF INDUSTRIAL AND AGRICULTURAL PRODUCTS OF THE REPUBLIC OF SERBIA</w:t>
            </w:r>
          </w:p>
        </w:tc>
        <w:tc>
          <w:tcPr>
            <w:tcW w:w="6495" w:type="dxa"/>
          </w:tcPr>
          <w:p w14:paraId="3281D832" w14:textId="77777777" w:rsidR="00EA377E" w:rsidRPr="00100DFA" w:rsidRDefault="00EA377E" w:rsidP="00287B6F">
            <w:pPr>
              <w:spacing w:after="0"/>
              <w:rPr>
                <w:sz w:val="20"/>
                <w:szCs w:val="20"/>
              </w:rPr>
            </w:pPr>
            <w:r w:rsidRPr="00100DFA">
              <w:rPr>
                <w:sz w:val="20"/>
              </w:rPr>
              <w:t>The aim of the structural reform is the diversification and further growth of foreign trade of the Republic of Serbia, both at the regional and global levels, increasing the competitiveness of all actors on the market of the Republic of Serbia, including companies owned by the Republic of Serbia, as well as increasing the legal security of business entities.</w:t>
            </w:r>
          </w:p>
        </w:tc>
      </w:tr>
      <w:tr w:rsidR="00EA377E" w:rsidRPr="00100DFA" w14:paraId="2BE0586A" w14:textId="77777777" w:rsidTr="00EA377E">
        <w:tc>
          <w:tcPr>
            <w:tcW w:w="366" w:type="dxa"/>
          </w:tcPr>
          <w:p w14:paraId="1EE67656" w14:textId="77777777" w:rsidR="00EA377E" w:rsidRPr="00100DFA" w:rsidRDefault="00EA377E" w:rsidP="00287B6F">
            <w:pPr>
              <w:spacing w:after="0"/>
            </w:pPr>
            <w:r w:rsidRPr="00100DFA">
              <w:rPr>
                <w:b/>
                <w:sz w:val="20"/>
              </w:rPr>
              <w:t>2.</w:t>
            </w:r>
          </w:p>
        </w:tc>
        <w:tc>
          <w:tcPr>
            <w:tcW w:w="2345" w:type="dxa"/>
          </w:tcPr>
          <w:p w14:paraId="0A5685CE" w14:textId="77777777" w:rsidR="00EA377E" w:rsidRPr="00100DFA" w:rsidRDefault="00EA377E" w:rsidP="0097738D">
            <w:pPr>
              <w:spacing w:after="0"/>
              <w:jc w:val="left"/>
              <w:rPr>
                <w:sz w:val="17"/>
                <w:szCs w:val="17"/>
              </w:rPr>
            </w:pPr>
            <w:r w:rsidRPr="00100DFA">
              <w:rPr>
                <w:b/>
                <w:sz w:val="17"/>
              </w:rPr>
              <w:t>IMPROVEMENT OF THE REGULATORY FRAMEWORK AND INFRASTRUCTURE FOR THE DEVELOPMENT OF THE KNOWLEDGE-BASED ECONOMY</w:t>
            </w:r>
          </w:p>
        </w:tc>
        <w:tc>
          <w:tcPr>
            <w:tcW w:w="6495" w:type="dxa"/>
          </w:tcPr>
          <w:p w14:paraId="3457EB08" w14:textId="77777777" w:rsidR="00EA377E" w:rsidRPr="00100DFA" w:rsidRDefault="00EA377E" w:rsidP="00287B6F">
            <w:pPr>
              <w:spacing w:after="0"/>
              <w:rPr>
                <w:sz w:val="20"/>
                <w:szCs w:val="20"/>
              </w:rPr>
            </w:pPr>
            <w:r w:rsidRPr="00100DFA">
              <w:rPr>
                <w:sz w:val="20"/>
              </w:rPr>
              <w:t xml:space="preserve">The aim of the structural reform is to create an efficient knowledge-based economy, capable of developing and marketing top innovative products and services that are competitive on the global market. With regard to the achievement of the set goal, work is being done on the construction of the BIO4 Campus, the construction of new science and technology parks and the expansion of existing ones, on the provision of support for the </w:t>
            </w:r>
            <w:r w:rsidRPr="00100DFA">
              <w:rPr>
                <w:i/>
                <w:iCs/>
                <w:sz w:val="20"/>
              </w:rPr>
              <w:t>Ložionica</w:t>
            </w:r>
            <w:r w:rsidRPr="00100DFA">
              <w:rPr>
                <w:sz w:val="20"/>
              </w:rPr>
              <w:t xml:space="preserve">, Innovation District and </w:t>
            </w:r>
            <w:r w:rsidRPr="00100DFA">
              <w:rPr>
                <w:i/>
                <w:iCs/>
                <w:sz w:val="20"/>
              </w:rPr>
              <w:t>Smart City</w:t>
            </w:r>
            <w:r w:rsidRPr="00100DFA">
              <w:rPr>
                <w:sz w:val="20"/>
              </w:rPr>
              <w:t xml:space="preserve"> projects, including the </w:t>
            </w:r>
            <w:r w:rsidRPr="00100DFA">
              <w:rPr>
                <w:i/>
                <w:iCs/>
                <w:sz w:val="20"/>
              </w:rPr>
              <w:t>GovTech</w:t>
            </w:r>
            <w:r w:rsidRPr="00100DFA">
              <w:rPr>
                <w:sz w:val="20"/>
              </w:rPr>
              <w:t xml:space="preserve"> programme of the Fund for Innovation Activities, as well as the improvement of regulations for autonomous driving in the Republic of Serbia. The described activities are significant from the point of view of improving the functioning of the market economy, which is resource efficient and competitive, especially in the field of providing support for the development of start-ups.</w:t>
            </w:r>
          </w:p>
        </w:tc>
      </w:tr>
      <w:tr w:rsidR="00EA377E" w:rsidRPr="00100DFA" w14:paraId="741F710B" w14:textId="77777777" w:rsidTr="00EA377E">
        <w:trPr>
          <w:trHeight w:val="492"/>
        </w:trPr>
        <w:tc>
          <w:tcPr>
            <w:tcW w:w="9206" w:type="dxa"/>
            <w:gridSpan w:val="3"/>
            <w:shd w:val="clear" w:color="auto" w:fill="D9D9D9"/>
            <w:tcMar>
              <w:top w:w="0" w:type="dxa"/>
              <w:bottom w:w="0" w:type="dxa"/>
            </w:tcMar>
          </w:tcPr>
          <w:p w14:paraId="58ACB16C" w14:textId="77777777" w:rsidR="00EA377E" w:rsidRPr="00100DFA" w:rsidRDefault="00EA377E" w:rsidP="00287B6F">
            <w:pPr>
              <w:spacing w:after="0"/>
            </w:pPr>
            <w:r w:rsidRPr="00100DFA">
              <w:rPr>
                <w:b/>
                <w:sz w:val="20"/>
              </w:rPr>
              <w:t>A</w:t>
            </w:r>
            <w:r>
              <w:rPr>
                <w:b/>
                <w:sz w:val="20"/>
              </w:rPr>
              <w:t>REA 2: SUSTAINABILITY AND RESILIE</w:t>
            </w:r>
            <w:r w:rsidRPr="00100DFA">
              <w:rPr>
                <w:b/>
                <w:sz w:val="20"/>
              </w:rPr>
              <w:t>NCE</w:t>
            </w:r>
          </w:p>
        </w:tc>
      </w:tr>
      <w:tr w:rsidR="00EA377E" w:rsidRPr="00100DFA" w14:paraId="4C29C9B3" w14:textId="77777777" w:rsidTr="00EA377E">
        <w:tc>
          <w:tcPr>
            <w:tcW w:w="366" w:type="dxa"/>
          </w:tcPr>
          <w:p w14:paraId="7540BA04" w14:textId="77777777" w:rsidR="00EA377E" w:rsidRPr="00100DFA" w:rsidRDefault="00EA377E" w:rsidP="00287B6F">
            <w:pPr>
              <w:spacing w:after="0"/>
            </w:pPr>
            <w:r w:rsidRPr="00100DFA">
              <w:rPr>
                <w:b/>
                <w:sz w:val="20"/>
              </w:rPr>
              <w:t>3.</w:t>
            </w:r>
          </w:p>
        </w:tc>
        <w:tc>
          <w:tcPr>
            <w:tcW w:w="2345" w:type="dxa"/>
          </w:tcPr>
          <w:p w14:paraId="4F2D1194" w14:textId="77777777" w:rsidR="00EA377E" w:rsidRPr="00100DFA" w:rsidRDefault="00EA377E" w:rsidP="0097738D">
            <w:pPr>
              <w:spacing w:after="0"/>
              <w:jc w:val="left"/>
              <w:rPr>
                <w:sz w:val="17"/>
                <w:szCs w:val="17"/>
              </w:rPr>
            </w:pPr>
            <w:r w:rsidRPr="00100DFA">
              <w:rPr>
                <w:b/>
                <w:sz w:val="17"/>
              </w:rPr>
              <w:t>GREENING THE ENERGY SECTOR THROUGH INCREASING ENERGY PRODUCTION FROM RENEWABLE SOURCES AND IMPROVING ENERGY EFFICIENCY</w:t>
            </w:r>
          </w:p>
        </w:tc>
        <w:tc>
          <w:tcPr>
            <w:tcW w:w="6495" w:type="dxa"/>
          </w:tcPr>
          <w:p w14:paraId="0F084AC9" w14:textId="77777777" w:rsidR="00EA377E" w:rsidRPr="00100DFA" w:rsidRDefault="00EA377E" w:rsidP="00287B6F">
            <w:pPr>
              <w:spacing w:after="0"/>
            </w:pPr>
            <w:r w:rsidRPr="00100DFA">
              <w:rPr>
                <w:sz w:val="20"/>
              </w:rPr>
              <w:t>The aim of the reform is reflected in the transformation of energy production through the transition from fossil fuels to renewable energy sources and the improvement of energy efficiency, in order to contribute to the "green" energy transition of the Serbian economy and society.</w:t>
            </w:r>
          </w:p>
        </w:tc>
      </w:tr>
      <w:tr w:rsidR="00EA377E" w:rsidRPr="00100DFA" w14:paraId="212DD8E2" w14:textId="77777777" w:rsidTr="00EA377E">
        <w:tc>
          <w:tcPr>
            <w:tcW w:w="366" w:type="dxa"/>
          </w:tcPr>
          <w:p w14:paraId="7A2BB935" w14:textId="77777777" w:rsidR="00EA377E" w:rsidRPr="00100DFA" w:rsidRDefault="00EA377E" w:rsidP="00287B6F">
            <w:pPr>
              <w:spacing w:after="0"/>
            </w:pPr>
            <w:r w:rsidRPr="00100DFA">
              <w:rPr>
                <w:b/>
                <w:sz w:val="20"/>
              </w:rPr>
              <w:lastRenderedPageBreak/>
              <w:t>4.</w:t>
            </w:r>
          </w:p>
        </w:tc>
        <w:tc>
          <w:tcPr>
            <w:tcW w:w="2345" w:type="dxa"/>
          </w:tcPr>
          <w:p w14:paraId="7A6D16A5" w14:textId="77777777" w:rsidR="00EA377E" w:rsidRPr="00100DFA" w:rsidRDefault="00EA377E" w:rsidP="0097738D">
            <w:pPr>
              <w:spacing w:after="0"/>
              <w:jc w:val="left"/>
              <w:rPr>
                <w:sz w:val="17"/>
                <w:szCs w:val="17"/>
              </w:rPr>
            </w:pPr>
            <w:r w:rsidRPr="00100DFA">
              <w:rPr>
                <w:b/>
                <w:sz w:val="17"/>
              </w:rPr>
              <w:t>GREENING OF THE ROAD AND RAIL TRANSPORT IN THE REPUBLIC OF SERBIA</w:t>
            </w:r>
          </w:p>
        </w:tc>
        <w:tc>
          <w:tcPr>
            <w:tcW w:w="6495" w:type="dxa"/>
          </w:tcPr>
          <w:p w14:paraId="460AA377" w14:textId="77777777" w:rsidR="00EA377E" w:rsidRPr="00100DFA" w:rsidRDefault="00EA377E" w:rsidP="00287B6F">
            <w:pPr>
              <w:spacing w:after="0"/>
            </w:pPr>
            <w:r w:rsidRPr="00100DFA">
              <w:rPr>
                <w:sz w:val="20"/>
              </w:rPr>
              <w:t>The aim of the structural reform is the complete regulation of the transport services market and the reduction of harmful gas emissions by reducing individual transport (passenger cars) through increasing the mobility of the population, the availability and attractiveness of public transport services for passengers and/or goods in road and rail transport, and in accordance with EU regulations, standards and practice.</w:t>
            </w:r>
          </w:p>
        </w:tc>
      </w:tr>
      <w:tr w:rsidR="00EA377E" w:rsidRPr="00100DFA" w14:paraId="76BEAE3F" w14:textId="77777777" w:rsidTr="00EA377E">
        <w:trPr>
          <w:trHeight w:val="509"/>
        </w:trPr>
        <w:tc>
          <w:tcPr>
            <w:tcW w:w="9206" w:type="dxa"/>
            <w:gridSpan w:val="3"/>
            <w:shd w:val="clear" w:color="auto" w:fill="D9D9D9"/>
            <w:tcMar>
              <w:top w:w="0" w:type="dxa"/>
              <w:bottom w:w="0" w:type="dxa"/>
            </w:tcMar>
          </w:tcPr>
          <w:p w14:paraId="76E628F8" w14:textId="77777777" w:rsidR="00EA377E" w:rsidRPr="00100DFA" w:rsidRDefault="00EA377E" w:rsidP="00287B6F">
            <w:pPr>
              <w:spacing w:after="0"/>
            </w:pPr>
            <w:r w:rsidRPr="00100DFA">
              <w:rPr>
                <w:b/>
                <w:sz w:val="20"/>
              </w:rPr>
              <w:t>AREA 3: HUMAN CAPITAL AND SOCIAL POLICY</w:t>
            </w:r>
          </w:p>
        </w:tc>
      </w:tr>
      <w:tr w:rsidR="00EA377E" w:rsidRPr="00100DFA" w14:paraId="66E5BEE9" w14:textId="77777777" w:rsidTr="00EA377E">
        <w:tc>
          <w:tcPr>
            <w:tcW w:w="366" w:type="dxa"/>
          </w:tcPr>
          <w:p w14:paraId="0C2FA658" w14:textId="77777777" w:rsidR="00EA377E" w:rsidRPr="00100DFA" w:rsidRDefault="00EA377E" w:rsidP="00287B6F">
            <w:pPr>
              <w:spacing w:after="0"/>
            </w:pPr>
            <w:r w:rsidRPr="00100DFA">
              <w:rPr>
                <w:b/>
                <w:sz w:val="20"/>
              </w:rPr>
              <w:t>5.</w:t>
            </w:r>
          </w:p>
        </w:tc>
        <w:tc>
          <w:tcPr>
            <w:tcW w:w="2345" w:type="dxa"/>
          </w:tcPr>
          <w:p w14:paraId="1B0D3066" w14:textId="77777777" w:rsidR="00EA377E" w:rsidRPr="00100DFA" w:rsidRDefault="00EA377E" w:rsidP="0097738D">
            <w:pPr>
              <w:spacing w:after="0"/>
              <w:jc w:val="left"/>
              <w:rPr>
                <w:sz w:val="17"/>
                <w:szCs w:val="17"/>
              </w:rPr>
            </w:pPr>
            <w:r w:rsidRPr="00100DFA">
              <w:rPr>
                <w:b/>
                <w:sz w:val="17"/>
              </w:rPr>
              <w:t>EDUCATION FOR SUSTAINABLE DEVELOPMENT AND  READINESS FOR WORK</w:t>
            </w:r>
          </w:p>
        </w:tc>
        <w:tc>
          <w:tcPr>
            <w:tcW w:w="6495" w:type="dxa"/>
          </w:tcPr>
          <w:p w14:paraId="640675E5" w14:textId="77777777" w:rsidR="00EA377E" w:rsidRPr="00100DFA" w:rsidRDefault="00EA377E" w:rsidP="00287B6F">
            <w:pPr>
              <w:spacing w:after="0"/>
              <w:rPr>
                <w:sz w:val="20"/>
                <w:szCs w:val="20"/>
              </w:rPr>
            </w:pPr>
            <w:r w:rsidRPr="00100DFA">
              <w:rPr>
                <w:sz w:val="20"/>
              </w:rPr>
              <w:t>The aim of the structural reform is to increase the relevance of the education system through a multidimensional focus on learning connected to practical work, thus providing a more efficient response of the education system to the needs of the economy and employability.</w:t>
            </w:r>
          </w:p>
        </w:tc>
      </w:tr>
      <w:tr w:rsidR="00EA377E" w:rsidRPr="00100DFA" w14:paraId="5560FA37" w14:textId="77777777" w:rsidTr="00EA377E">
        <w:tc>
          <w:tcPr>
            <w:tcW w:w="366" w:type="dxa"/>
          </w:tcPr>
          <w:p w14:paraId="16D9DFFE" w14:textId="77777777" w:rsidR="00EA377E" w:rsidRPr="00100DFA" w:rsidRDefault="00EA377E" w:rsidP="00287B6F">
            <w:pPr>
              <w:spacing w:after="0"/>
            </w:pPr>
            <w:r w:rsidRPr="00100DFA">
              <w:rPr>
                <w:b/>
                <w:sz w:val="20"/>
              </w:rPr>
              <w:t>6.</w:t>
            </w:r>
          </w:p>
        </w:tc>
        <w:tc>
          <w:tcPr>
            <w:tcW w:w="2345" w:type="dxa"/>
          </w:tcPr>
          <w:p w14:paraId="3F72C39A" w14:textId="77777777" w:rsidR="00EA377E" w:rsidRPr="00100DFA" w:rsidRDefault="00EA377E" w:rsidP="0097738D">
            <w:pPr>
              <w:spacing w:after="0"/>
              <w:jc w:val="left"/>
              <w:rPr>
                <w:sz w:val="17"/>
                <w:szCs w:val="17"/>
              </w:rPr>
            </w:pPr>
            <w:r w:rsidRPr="00100DFA">
              <w:rPr>
                <w:b/>
                <w:sz w:val="17"/>
              </w:rPr>
              <w:t>IMPROVED CONDITIONS FOR GREATER SHARE OF YOUTH IN THE LABOUR MARKET</w:t>
            </w:r>
          </w:p>
        </w:tc>
        <w:tc>
          <w:tcPr>
            <w:tcW w:w="6495" w:type="dxa"/>
          </w:tcPr>
          <w:p w14:paraId="30C6CADB" w14:textId="77777777" w:rsidR="00EA377E" w:rsidRPr="00100DFA" w:rsidRDefault="00EA377E" w:rsidP="00287B6F">
            <w:pPr>
              <w:spacing w:after="0"/>
              <w:rPr>
                <w:sz w:val="20"/>
                <w:szCs w:val="20"/>
              </w:rPr>
            </w:pPr>
            <w:r w:rsidRPr="00100DFA">
              <w:rPr>
                <w:sz w:val="20"/>
              </w:rPr>
              <w:t>The aim of the reform is to improve the status of young people on the labour market, by enabling easier transitions of young people from education to work. Also, the aim is to prevent the transition of young people to NEET status (not employed, not in the process of education or training) by implementing activities to reach out and activate those who are outside the system. The reform is necessary because despite the achieved economic growth and positive trends in the basic indicators of the labour market in the Republic of Serbia, the status of young people in the labour market requires the need for systemic intervention in order to remove the barriers faced by young people in the labour market.</w:t>
            </w:r>
          </w:p>
        </w:tc>
      </w:tr>
    </w:tbl>
    <w:p w14:paraId="046BF4D7" w14:textId="77777777" w:rsidR="00EA377E" w:rsidRPr="00287B6F" w:rsidRDefault="00EA377E" w:rsidP="00287B6F">
      <w:pPr>
        <w:pStyle w:val="Heading1"/>
        <w:spacing w:after="240"/>
        <w:rPr>
          <w:rFonts w:eastAsia="MS PGothic" w:cs="Times New Roman"/>
          <w:bCs/>
          <w:sz w:val="28"/>
          <w:szCs w:val="28"/>
          <w:lang w:val="en-US" w:eastAsia="ja-JP"/>
        </w:rPr>
      </w:pPr>
      <w:bookmarkStart w:id="139" w:name="_Toc155635140"/>
      <w:bookmarkStart w:id="140" w:name="_Toc155793401"/>
      <w:bookmarkStart w:id="141" w:name="_Toc156201402"/>
      <w:r w:rsidRPr="00287B6F">
        <w:rPr>
          <w:rFonts w:eastAsia="MS PGothic" w:cs="Times New Roman"/>
          <w:bCs/>
          <w:sz w:val="28"/>
          <w:szCs w:val="28"/>
          <w:lang w:val="en-US" w:eastAsia="ja-JP"/>
        </w:rPr>
        <w:t>6. COSTS AND FINANCING OF STRUCTURAL REFORMS</w:t>
      </w:r>
      <w:bookmarkEnd w:id="139"/>
      <w:bookmarkEnd w:id="140"/>
      <w:bookmarkEnd w:id="141"/>
    </w:p>
    <w:p w14:paraId="3C9C7BF3"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Additional costs of implementing structural reforms in the period 2024-2026 amount to 1,021.9 million EUR compared to the baseline year before the start of each individual reform. By year, the additional costs of implementing structural reforms amount to 246.3 million EUR in 2024, 489.7 million EUR in 2025, and 285.9 million EUR in 2026. In the period 2023-2025, the additional costs of implementing structural reforms amounted to 1,130 million EUR, so that the period 2024-2026 recorded a drop of approximately 10%.</w:t>
      </w:r>
    </w:p>
    <w:p w14:paraId="5A4BFAAF"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Most of the six structural reforms shown in the ERP 2024-2026, 4 of them, have an administrative character, while the two structural reforms, which require the largest additional financing costs (56% of the total additional costs), are in the category of infrastructure reforms.</w:t>
      </w:r>
    </w:p>
    <w:p w14:paraId="2FDCEA82"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In the structure of reform costs in the next three-year period, as in the previous one, capital expenditures dominate with 638.3 million EUR (and a share of 62.4% in total costs), while goods and services with 190.1 million EUR (a share of 18 .6%) reduced their share in the cost structure compared to the previous period. Subsidies and transfers with 189.5 million EUR (18.5%) recorded an increase in share compared to the previous period, as well as salaries with 3.9 million EUR (0.4% share).</w:t>
      </w:r>
    </w:p>
    <w:p w14:paraId="491D5C63"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Observed from the point of view of sources of financing in the period 2024-2026, the source structure remained unchanged compared to the previous period. The key source of additional financing for structural reforms is the funds of project loans with 570.8 million EUR (55.8% share in total sources of financing), followed by the central level budget with 217.4 million EUR (and 21.1% share), IPA funds with 85.5 million EUR (8%) and other donations with 14.7 million EUR (1.4% of all available sources), as well as local budgets with 3.7 million EUR (0.4% of share). Other national sources of financing do not participate in the total additional financing of structural reforms. The share of sources that have yet to be determined for the financing of structural reforms amounts to 129.6 million EUR or 12.6% and refers to the financing of structural reforms in the period 2025-2026.</w:t>
      </w:r>
    </w:p>
    <w:p w14:paraId="066E0FAB"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Financial resources for the implementation of structural reforms in 2024 are planned in accordance with the Law on the Budget of the Republic of Serbia for 2024, budget funds and loans, income from donations or other sources.</w:t>
      </w:r>
    </w:p>
    <w:p w14:paraId="475BD475"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 xml:space="preserve">Financial resources from the budget of the Republic of Serbia for the implementation of structural reforms in 2025 and 2026 will be planned in accordance with the allocated limits for the holders of the same during the budget procedure. Due to the maintenance of fiscal stability, the provision of </w:t>
      </w:r>
      <w:r w:rsidRPr="00100DFA">
        <w:rPr>
          <w:rFonts w:eastAsia="Times New Roman" w:cs="Times New Roman"/>
          <w:szCs w:val="24"/>
        </w:rPr>
        <w:lastRenderedPageBreak/>
        <w:t>additional financial resources for the implementation of structural reforms in 2025 and 2026 is limited and must be in accordance with the budget's balance possibilities.</w:t>
      </w:r>
    </w:p>
    <w:p w14:paraId="28F27555"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The implementation of structural reforms will depend on the provision of financial resources in the annual budget laws.</w:t>
      </w:r>
    </w:p>
    <w:p w14:paraId="788BF5C6"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Information on the additional costs of implementing each individual structural reform to the budget and potential non-budgetary financing is given in Tables 10a and 10b in the addendum.</w:t>
      </w:r>
    </w:p>
    <w:p w14:paraId="2C609A1A"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 xml:space="preserve">Please note that </w:t>
      </w:r>
      <w:r w:rsidRPr="00100DFA">
        <w:rPr>
          <w:rFonts w:eastAsia="Times New Roman" w:cs="Times New Roman"/>
          <w:b/>
          <w:bCs/>
          <w:szCs w:val="24"/>
        </w:rPr>
        <w:t>Addendum 3</w:t>
      </w:r>
      <w:r w:rsidRPr="00100DFA">
        <w:rPr>
          <w:rFonts w:eastAsia="Times New Roman" w:cs="Times New Roman"/>
          <w:szCs w:val="24"/>
        </w:rPr>
        <w:t xml:space="preserve"> of the document provides a detailed overview of the costs and financing of activities within the framework of structural reforms.</w:t>
      </w:r>
    </w:p>
    <w:p w14:paraId="1104A3F3" w14:textId="77777777" w:rsidR="00EA377E" w:rsidRPr="00287B6F" w:rsidRDefault="00EA377E" w:rsidP="00287B6F">
      <w:pPr>
        <w:pStyle w:val="Heading1"/>
        <w:spacing w:after="240"/>
        <w:rPr>
          <w:rFonts w:eastAsia="MS PGothic" w:cs="Times New Roman"/>
          <w:bCs/>
          <w:sz w:val="28"/>
          <w:szCs w:val="28"/>
          <w:lang w:val="en-US" w:eastAsia="ja-JP"/>
        </w:rPr>
      </w:pPr>
      <w:bookmarkStart w:id="142" w:name="_Toc155635141"/>
      <w:bookmarkStart w:id="143" w:name="_Toc155793402"/>
      <w:bookmarkStart w:id="144" w:name="_Toc156201403"/>
      <w:r w:rsidRPr="00287B6F">
        <w:rPr>
          <w:rFonts w:eastAsia="MS PGothic" w:cs="Times New Roman"/>
          <w:bCs/>
          <w:sz w:val="28"/>
          <w:szCs w:val="28"/>
          <w:lang w:val="en-US" w:eastAsia="ja-JP"/>
        </w:rPr>
        <w:t>7. INSTITUTIONAL ISSUES AND INVOLVEMENT OF STAKEHOLDERS</w:t>
      </w:r>
      <w:bookmarkEnd w:id="142"/>
      <w:bookmarkEnd w:id="143"/>
      <w:bookmarkEnd w:id="144"/>
    </w:p>
    <w:p w14:paraId="7A126635" w14:textId="77777777" w:rsidR="00EA377E" w:rsidRPr="00100DFA" w:rsidRDefault="00EA377E" w:rsidP="00287B6F">
      <w:pPr>
        <w:spacing w:after="60"/>
        <w:ind w:right="-45"/>
        <w:rPr>
          <w:rFonts w:eastAsia="Times New Roman" w:cs="Times New Roman"/>
          <w:szCs w:val="24"/>
        </w:rPr>
      </w:pPr>
      <w:r w:rsidRPr="00100DFA">
        <w:rPr>
          <w:rFonts w:eastAsia="Times New Roman" w:cs="Times New Roman"/>
          <w:szCs w:val="24"/>
        </w:rPr>
        <w:t xml:space="preserve">The Republic of Serbia has a developed structure of interdepartmental coordination of the preparation of the Economic Reforms Programme. Deputy Prime Minister and Minister of Finance Siniša Mali was appointed as the national coordinator and head of the Working Group for the development and monitoring of ERP implementation by the decision of the Government of the Republic of Serbia from 28 August 2018, and then by the decision of the Government from 22 December, 2022. By the decision of the Minister of Finance on 5 January 2023, the membership of the </w:t>
      </w:r>
      <w:r w:rsidRPr="00100DFA">
        <w:rPr>
          <w:rFonts w:eastAsia="Times New Roman" w:cs="Times New Roman"/>
          <w:b/>
          <w:bCs/>
          <w:szCs w:val="24"/>
        </w:rPr>
        <w:t>Working Group for the preparation and monitoring of the ERP implementation</w:t>
      </w:r>
      <w:r w:rsidRPr="00100DFA">
        <w:rPr>
          <w:rFonts w:eastAsia="Times New Roman" w:cs="Times New Roman"/>
          <w:szCs w:val="24"/>
        </w:rPr>
        <w:t xml:space="preserve"> was renewed, to which representatives of the following institutions were appointed:</w:t>
      </w:r>
    </w:p>
    <w:p w14:paraId="2EE803A7"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Finance,</w:t>
      </w:r>
    </w:p>
    <w:p w14:paraId="15E0F603"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Public Policy Secretariat of the Republic of Serbia,</w:t>
      </w:r>
    </w:p>
    <w:p w14:paraId="724A8A7B"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General Secretariat of the Government,</w:t>
      </w:r>
    </w:p>
    <w:p w14:paraId="30AF9622"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Prime Minister`s Office,</w:t>
      </w:r>
    </w:p>
    <w:p w14:paraId="5B1F5D28"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National Bank of Serbia,</w:t>
      </w:r>
    </w:p>
    <w:p w14:paraId="5D45BA52"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Domestic and Foreign Trade,</w:t>
      </w:r>
    </w:p>
    <w:p w14:paraId="5709C01E"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Foreign Affairs,</w:t>
      </w:r>
    </w:p>
    <w:p w14:paraId="2C1C210E"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Economy,</w:t>
      </w:r>
    </w:p>
    <w:p w14:paraId="4E2CEDFA"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Construction, Transport and Infrastructure,</w:t>
      </w:r>
    </w:p>
    <w:p w14:paraId="2CB26C22"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Agriculture, Forestry and Water Management</w:t>
      </w:r>
    </w:p>
    <w:p w14:paraId="53EB25CC"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Environmental Protection,</w:t>
      </w:r>
    </w:p>
    <w:p w14:paraId="7F15EDF4"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Mining and Energy,</w:t>
      </w:r>
    </w:p>
    <w:p w14:paraId="0756AA99"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Justice</w:t>
      </w:r>
    </w:p>
    <w:p w14:paraId="22DB53ED"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 xml:space="preserve">Ministry of Education </w:t>
      </w:r>
    </w:p>
    <w:p w14:paraId="532F623E"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Dual Education Offices and the National Qualifications Framework,</w:t>
      </w:r>
    </w:p>
    <w:p w14:paraId="5BD8D8BC"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 xml:space="preserve">Ministry of Science, Technological Development and Innovation, </w:t>
      </w:r>
    </w:p>
    <w:p w14:paraId="28FF99F0"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Information and Telecommunications,</w:t>
      </w:r>
    </w:p>
    <w:p w14:paraId="70C14667"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Public Administration and Local-Self Government,</w:t>
      </w:r>
    </w:p>
    <w:p w14:paraId="41B6E2CA"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European Integration,</w:t>
      </w:r>
    </w:p>
    <w:p w14:paraId="20274583"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Labour, Employment, Veteran and Social Affairs,</w:t>
      </w:r>
    </w:p>
    <w:p w14:paraId="1DA27C2C"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 xml:space="preserve">Ministry of Tourism and Youth, </w:t>
      </w:r>
    </w:p>
    <w:p w14:paraId="7D8265B1"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Ministry of Human and Minority Rights and Social Dialogue,</w:t>
      </w:r>
    </w:p>
    <w:p w14:paraId="0E8442F8"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Office of the minister without portfolio in charge of improving the development of underdeveloped municipalities,</w:t>
      </w:r>
    </w:p>
    <w:p w14:paraId="0309EDC1"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Geodetic Institute of the Republic of Serbia,</w:t>
      </w:r>
    </w:p>
    <w:p w14:paraId="2EF2A76F" w14:textId="77777777" w:rsidR="00EA377E" w:rsidRPr="00100DFA" w:rsidRDefault="00EA377E" w:rsidP="00392552">
      <w:pPr>
        <w:numPr>
          <w:ilvl w:val="0"/>
          <w:numId w:val="20"/>
        </w:numPr>
        <w:spacing w:after="60"/>
        <w:ind w:right="-46"/>
        <w:contextualSpacing/>
        <w:rPr>
          <w:rFonts w:eastAsia="MS PGothic" w:cs="Times New Roman"/>
          <w:szCs w:val="24"/>
        </w:rPr>
      </w:pPr>
      <w:r w:rsidRPr="00100DFA">
        <w:rPr>
          <w:rFonts w:eastAsia="Times New Roman" w:cs="Times New Roman"/>
          <w:szCs w:val="24"/>
        </w:rPr>
        <w:t>Offices for Public Procurement,</w:t>
      </w:r>
    </w:p>
    <w:p w14:paraId="2E0E0826"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Office for IT and e-Government,</w:t>
      </w:r>
    </w:p>
    <w:p w14:paraId="6B5B5479"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State Aid Control Commission,</w:t>
      </w:r>
    </w:p>
    <w:p w14:paraId="29C4886A" w14:textId="77777777" w:rsidR="00EA377E" w:rsidRPr="00100DFA" w:rsidRDefault="00EA377E" w:rsidP="00392552">
      <w:pPr>
        <w:numPr>
          <w:ilvl w:val="0"/>
          <w:numId w:val="20"/>
        </w:numPr>
        <w:spacing w:after="60"/>
        <w:ind w:right="-46"/>
        <w:contextualSpacing/>
        <w:rPr>
          <w:rFonts w:eastAsia="Times New Roman" w:cs="Times New Roman"/>
          <w:szCs w:val="24"/>
        </w:rPr>
      </w:pPr>
      <w:r w:rsidRPr="00100DFA">
        <w:rPr>
          <w:rFonts w:eastAsia="Times New Roman" w:cs="Times New Roman"/>
          <w:szCs w:val="24"/>
        </w:rPr>
        <w:t>National Employment Service,</w:t>
      </w:r>
    </w:p>
    <w:p w14:paraId="73B2180E" w14:textId="77777777" w:rsidR="00EA377E" w:rsidRPr="00100DFA" w:rsidRDefault="00EA377E" w:rsidP="00392552">
      <w:pPr>
        <w:numPr>
          <w:ilvl w:val="0"/>
          <w:numId w:val="20"/>
        </w:numPr>
        <w:spacing w:after="60"/>
        <w:ind w:left="714" w:right="-45" w:hanging="357"/>
        <w:rPr>
          <w:rFonts w:eastAsia="Times New Roman" w:cs="Times New Roman"/>
          <w:szCs w:val="24"/>
        </w:rPr>
      </w:pPr>
      <w:r w:rsidRPr="00100DFA">
        <w:rPr>
          <w:rFonts w:eastAsia="Times New Roman" w:cs="Times New Roman"/>
          <w:szCs w:val="24"/>
        </w:rPr>
        <w:t>Statistical Office of the Republic of Serbia.</w:t>
      </w:r>
    </w:p>
    <w:p w14:paraId="1251D137" w14:textId="77777777" w:rsidR="00EA377E" w:rsidRPr="00100DFA" w:rsidRDefault="00EA377E" w:rsidP="00287B6F">
      <w:pPr>
        <w:spacing w:after="60"/>
        <w:ind w:right="-46"/>
        <w:rPr>
          <w:rFonts w:eastAsia="Times New Roman" w:cs="Times New Roman"/>
          <w:szCs w:val="24"/>
        </w:rPr>
      </w:pPr>
      <w:r w:rsidRPr="00100DFA">
        <w:rPr>
          <w:rFonts w:eastAsia="Times New Roman" w:cs="Times New Roman"/>
          <w:szCs w:val="24"/>
        </w:rPr>
        <w:t xml:space="preserve">In accordance with already established practice, the first part of the document, which refers to the macro-fiscal framework and relies to the greatest extent on the Fiscal Strategy for 2024 with </w:t>
      </w:r>
      <w:r w:rsidRPr="00100DFA">
        <w:rPr>
          <w:rFonts w:eastAsia="Times New Roman" w:cs="Times New Roman"/>
          <w:szCs w:val="24"/>
        </w:rPr>
        <w:lastRenderedPageBreak/>
        <w:t>projections for 2025 and 2026, was prepared by the Ministry of Finance and the National Bank of Serbia. Other chapters of this document pertaining to structural reforms were prepared by the relevant departments in coordination and cooperation with the Ministry of Finance and the Secretariat for Public Policies of the Republic of Serbia.</w:t>
      </w:r>
    </w:p>
    <w:p w14:paraId="67D3F5D5" w14:textId="77777777" w:rsidR="00EA377E" w:rsidRPr="00100DFA" w:rsidRDefault="00EA377E" w:rsidP="00287B6F">
      <w:pPr>
        <w:spacing w:after="60"/>
        <w:ind w:right="-46"/>
        <w:rPr>
          <w:rFonts w:eastAsia="Times New Roman" w:cs="Times New Roman"/>
          <w:szCs w:val="24"/>
        </w:rPr>
      </w:pPr>
      <w:r w:rsidRPr="00100DFA">
        <w:rPr>
          <w:rFonts w:eastAsia="Times New Roman" w:cs="Times New Roman"/>
          <w:szCs w:val="24"/>
        </w:rPr>
        <w:t xml:space="preserve">The tenth cycle of drafting the ERP for the period 2024-2026 started with the holding of an introductory </w:t>
      </w:r>
      <w:r w:rsidRPr="00100DFA">
        <w:rPr>
          <w:rFonts w:eastAsia="Times New Roman" w:cs="Times New Roman"/>
          <w:b/>
          <w:bCs/>
          <w:szCs w:val="24"/>
        </w:rPr>
        <w:t>online regional meeting on 14 July 2023, organised by the European Commission</w:t>
      </w:r>
      <w:r w:rsidRPr="00100DFA">
        <w:rPr>
          <w:rFonts w:eastAsia="Times New Roman" w:cs="Times New Roman"/>
          <w:szCs w:val="24"/>
        </w:rPr>
        <w:t xml:space="preserve"> and supported by the Centre of Excellence in Finance (CEF, Ljubljana, Slovenia). At the online meeting, the new, amended Guidelines of the European Commission for the preparation of the ERP 2024-2026 were presented and the previous ERP document was analysed primarily to overcome all possible challenges in the next cycle. The Republic of Serbia submitted to the EC a request for additional clarifications of the July 2024 Guidelines.</w:t>
      </w:r>
    </w:p>
    <w:p w14:paraId="498AD7D3" w14:textId="77777777" w:rsidR="00EA377E" w:rsidRPr="00100DFA" w:rsidRDefault="00EA377E" w:rsidP="00287B6F">
      <w:pPr>
        <w:spacing w:after="60"/>
        <w:ind w:right="-46"/>
        <w:rPr>
          <w:rFonts w:eastAsia="Calibri" w:cs="Times New Roman"/>
          <w:szCs w:val="24"/>
        </w:rPr>
      </w:pPr>
      <w:r w:rsidRPr="00100DFA">
        <w:rPr>
          <w:rFonts w:eastAsia="Times New Roman" w:cs="Times New Roman"/>
          <w:szCs w:val="24"/>
        </w:rPr>
        <w:t xml:space="preserve">At the </w:t>
      </w:r>
      <w:r w:rsidRPr="00100DFA">
        <w:rPr>
          <w:rFonts w:eastAsia="Times New Roman" w:cs="Times New Roman"/>
          <w:b/>
          <w:szCs w:val="24"/>
        </w:rPr>
        <w:t>national introductory meeting</w:t>
      </w:r>
      <w:r w:rsidRPr="00100DFA">
        <w:rPr>
          <w:rFonts w:eastAsia="Times New Roman" w:cs="Times New Roman"/>
          <w:szCs w:val="24"/>
        </w:rPr>
        <w:t xml:space="preserve"> held on 9 August 2023, the results achieved in the previous period, the recommendations of the ECOFIN Council from May 2023, all the novelties from the EC Guidelines for the preparation of the new ERP document and further activities related to the new cycle of document preparation were discussed and participants from competent institutions were invited to formally nominate proposals for structural reforms. Preliminary discussions on structural reforms began in June 2023 pending EC guidelines.</w:t>
      </w:r>
    </w:p>
    <w:p w14:paraId="6E86A59F" w14:textId="77777777" w:rsidR="00EA377E" w:rsidRPr="00100DFA" w:rsidRDefault="00EA377E" w:rsidP="00287B6F">
      <w:pPr>
        <w:spacing w:after="60"/>
        <w:ind w:right="-46"/>
        <w:rPr>
          <w:rFonts w:eastAsia="MS PGothic" w:cs="Times New Roman"/>
          <w:szCs w:val="24"/>
        </w:rPr>
      </w:pPr>
      <w:r w:rsidRPr="00100DFA">
        <w:rPr>
          <w:rFonts w:eastAsia="Times New Roman" w:cs="Times New Roman"/>
          <w:szCs w:val="24"/>
        </w:rPr>
        <w:t xml:space="preserve">Along with these activities, work continued on the development of the </w:t>
      </w:r>
      <w:r w:rsidRPr="00100DFA">
        <w:rPr>
          <w:rFonts w:eastAsia="Times New Roman" w:cs="Times New Roman"/>
          <w:b/>
          <w:bCs/>
          <w:szCs w:val="24"/>
        </w:rPr>
        <w:t>Fiscal Strategy for 2024</w:t>
      </w:r>
      <w:r w:rsidRPr="00100DFA">
        <w:rPr>
          <w:rFonts w:eastAsia="Times New Roman" w:cs="Times New Roman"/>
          <w:szCs w:val="24"/>
        </w:rPr>
        <w:t xml:space="preserve"> with projections for 2025 and 2026, which was adopted on 8 June, while the Revised Fiscal Strategy with projections for 2025 and 2026 was adopted on 5 October 2023, which represents the basis for the preparation of the corresponding chapters of the ERP.</w:t>
      </w:r>
    </w:p>
    <w:p w14:paraId="3E8CBB26" w14:textId="77777777" w:rsidR="00EA377E" w:rsidRPr="00100DFA" w:rsidRDefault="00EA377E" w:rsidP="00287B6F">
      <w:pPr>
        <w:spacing w:after="60"/>
        <w:ind w:right="-46"/>
        <w:rPr>
          <w:rFonts w:eastAsia="Calibri" w:cs="Times New Roman"/>
          <w:szCs w:val="24"/>
        </w:rPr>
      </w:pPr>
      <w:r w:rsidRPr="00100DFA">
        <w:rPr>
          <w:rFonts w:eastAsia="Times New Roman" w:cs="Times New Roman"/>
          <w:szCs w:val="24"/>
        </w:rPr>
        <w:t>After the national introductory meeting, activities on the preparation of ERP 2024-2026 intensified: this was followed by activities on nomination and further improvement of the description of structural reforms, development of state diagnostics by area, submission of reports on the implementation of structural reforms, as well as implementation of ECOFIN recommendations.</w:t>
      </w:r>
    </w:p>
    <w:p w14:paraId="37F47A58" w14:textId="77777777" w:rsidR="00EA377E" w:rsidRPr="00100DFA" w:rsidRDefault="00EA377E" w:rsidP="00287B6F">
      <w:pPr>
        <w:spacing w:after="60"/>
        <w:ind w:right="-46"/>
        <w:rPr>
          <w:rFonts w:eastAsia="Calibri" w:cs="Times New Roman"/>
          <w:szCs w:val="24"/>
        </w:rPr>
      </w:pPr>
      <w:r w:rsidRPr="00100DFA">
        <w:rPr>
          <w:rFonts w:eastAsia="Times New Roman" w:cs="Times New Roman"/>
          <w:szCs w:val="24"/>
        </w:rPr>
        <w:t xml:space="preserve">The novelty in the tenth cycle of ERP development refers to the digitalisation of the preparation process of Chapters 2 and 5, tables 10a, 10b and 11, as well as Addendum 2 through the </w:t>
      </w:r>
      <w:r w:rsidRPr="00100DFA">
        <w:rPr>
          <w:rFonts w:eastAsia="Times New Roman" w:cs="Times New Roman"/>
          <w:b/>
          <w:szCs w:val="24"/>
        </w:rPr>
        <w:t>ERP portal</w:t>
      </w:r>
      <w:r w:rsidRPr="00100DFA">
        <w:rPr>
          <w:rFonts w:eastAsia="Times New Roman" w:cs="Times New Roman"/>
          <w:szCs w:val="24"/>
        </w:rPr>
        <w:t>, the drafting of which was implemented with the financial and technical support of the governments of Switzerland and Germany, through the German Organisation for International Cooperation (GIZ), with the aim of simplifying and optimising the preparation of this document. Along with the preparation of the ERP, the members of the Working Group for the drafting and monitoring of the implementation of the ERP attended training sessions and prepared the technical prerequisites for the successful use of the ERP portal.</w:t>
      </w:r>
    </w:p>
    <w:p w14:paraId="39065E22" w14:textId="77777777" w:rsidR="00EA377E" w:rsidRPr="00100DFA" w:rsidRDefault="00EA377E" w:rsidP="00287B6F">
      <w:pPr>
        <w:spacing w:after="60"/>
        <w:ind w:right="-46"/>
        <w:rPr>
          <w:rFonts w:eastAsia="Calibri" w:cs="Times New Roman"/>
          <w:szCs w:val="24"/>
        </w:rPr>
      </w:pPr>
      <w:r w:rsidRPr="00100DFA">
        <w:rPr>
          <w:rFonts w:eastAsia="Times New Roman" w:cs="Times New Roman"/>
          <w:b/>
          <w:bCs/>
          <w:szCs w:val="24"/>
        </w:rPr>
        <w:t>The preliminary list of structural reforms,</w:t>
      </w:r>
      <w:r w:rsidRPr="00100DFA">
        <w:rPr>
          <w:rFonts w:eastAsia="Times New Roman" w:cs="Times New Roman"/>
          <w:szCs w:val="24"/>
        </w:rPr>
        <w:t xml:space="preserve"> consisting of six structural reforms, was made available to the public through the website of the Ministry of Finance and the Secretariat for Public Policies of the Republic of Serbia from 1 to 15 September, 2023, with an invitation to interested parties to give their comments and suggestions. Comments on the preliminary list of structural reforms were submitted by the National Convention on the EU.</w:t>
      </w:r>
    </w:p>
    <w:p w14:paraId="445601DD" w14:textId="77777777" w:rsidR="00EA377E" w:rsidRPr="00100DFA" w:rsidRDefault="00EA377E" w:rsidP="00287B6F">
      <w:pPr>
        <w:spacing w:after="60"/>
        <w:ind w:right="-46"/>
        <w:rPr>
          <w:rFonts w:eastAsia="Calibri" w:cs="Times New Roman"/>
          <w:szCs w:val="24"/>
        </w:rPr>
      </w:pPr>
      <w:r w:rsidRPr="00100DFA">
        <w:rPr>
          <w:rFonts w:eastAsia="Times New Roman" w:cs="Times New Roman"/>
          <w:szCs w:val="24"/>
        </w:rPr>
        <w:t xml:space="preserve">In this regard, on 23 October 2023, a </w:t>
      </w:r>
      <w:r w:rsidRPr="00100DFA">
        <w:rPr>
          <w:rFonts w:eastAsia="Times New Roman" w:cs="Times New Roman"/>
          <w:b/>
          <w:szCs w:val="24"/>
        </w:rPr>
        <w:t>gathering of Civil Society Proposals for Structural</w:t>
      </w:r>
      <w:r w:rsidRPr="00100DFA">
        <w:rPr>
          <w:rFonts w:eastAsia="Times New Roman" w:cs="Times New Roman"/>
          <w:szCs w:val="24"/>
        </w:rPr>
        <w:t xml:space="preserve"> Reforms was held in Belgrade, with the aim of deepening the dialogue between civil society and public administration on the Government's structural reforms. In addition to representatives of civil society, members of the Working Group for Drafting and Monitoring the Implementation of the ERP and the EU Delegation in Serbia participated in the event. The discussion was organised in three sessions based on the areas from the new EC Guidelines. The gathering was organised by the CEP (Centre for European Policies) with the support of the Operational Grant for the implementation of the CEP strategic plan for good governance, with the financial support of the EU.</w:t>
      </w:r>
    </w:p>
    <w:p w14:paraId="32924803" w14:textId="77777777" w:rsidR="00EA377E" w:rsidRPr="00100DFA" w:rsidRDefault="00EA377E" w:rsidP="00287B6F">
      <w:pPr>
        <w:spacing w:after="60"/>
        <w:ind w:right="-46"/>
        <w:rPr>
          <w:rFonts w:eastAsia="Calibri" w:cs="Times New Roman"/>
          <w:szCs w:val="24"/>
        </w:rPr>
      </w:pPr>
      <w:r w:rsidRPr="00100DFA">
        <w:rPr>
          <w:rFonts w:eastAsia="Times New Roman" w:cs="Times New Roman"/>
          <w:szCs w:val="24"/>
        </w:rPr>
        <w:t xml:space="preserve">Within the tenth cycle of ERP development, a number of activities were organised with the support of the regional IPA project entitled "Better Integration of Structural Reforms into Fiscal Frameworks - FISR2" implemented by CEF and the Serbian-German development cooperation project entitled "Public Finance Reform and Agenda 2030" implemented by GIZ. </w:t>
      </w:r>
      <w:r w:rsidRPr="00100DFA">
        <w:rPr>
          <w:rFonts w:eastAsia="Times New Roman" w:cs="Times New Roman"/>
          <w:b/>
          <w:bCs/>
          <w:szCs w:val="24"/>
        </w:rPr>
        <w:t>Workshops</w:t>
      </w:r>
      <w:r w:rsidRPr="00100DFA">
        <w:rPr>
          <w:rFonts w:eastAsia="Times New Roman" w:cs="Times New Roman"/>
          <w:szCs w:val="24"/>
        </w:rPr>
        <w:t xml:space="preserve"> were organised covering all key topics and challenges in the current cycle </w:t>
      </w:r>
      <w:r w:rsidRPr="00100DFA">
        <w:rPr>
          <w:rFonts w:eastAsia="Times New Roman" w:cs="Times New Roman"/>
          <w:b/>
          <w:bCs/>
          <w:szCs w:val="24"/>
        </w:rPr>
        <w:t>of ERP</w:t>
      </w:r>
      <w:r w:rsidRPr="00100DFA">
        <w:rPr>
          <w:rFonts w:eastAsia="Times New Roman" w:cs="Times New Roman"/>
          <w:szCs w:val="24"/>
        </w:rPr>
        <w:t xml:space="preserve"> development. At the "</w:t>
      </w:r>
      <w:r w:rsidRPr="00100DFA">
        <w:rPr>
          <w:rFonts w:eastAsia="Times New Roman" w:cs="Times New Roman"/>
          <w:i/>
          <w:iCs/>
          <w:szCs w:val="24"/>
        </w:rPr>
        <w:t xml:space="preserve">Integration </w:t>
      </w:r>
      <w:r w:rsidRPr="00100DFA">
        <w:rPr>
          <w:rFonts w:eastAsia="Times New Roman" w:cs="Times New Roman"/>
          <w:i/>
          <w:iCs/>
          <w:szCs w:val="24"/>
        </w:rPr>
        <w:lastRenderedPageBreak/>
        <w:t>of Structural Reforms for ERP 2024-2026 into Budgets</w:t>
      </w:r>
      <w:r w:rsidRPr="00100DFA">
        <w:rPr>
          <w:rFonts w:eastAsia="Times New Roman" w:cs="Times New Roman"/>
          <w:szCs w:val="24"/>
        </w:rPr>
        <w:t>" workshop held on 18-19 September 2023 in Vršac, an analysis of key challenges and structural reforms by area was presented, recommendations and priorities for the preparation of the document were discussed, expert assessments of the proposed structural reforms were presented and guidelines for their further improvement were given, including data entry into the ERP Portal.</w:t>
      </w:r>
    </w:p>
    <w:p w14:paraId="30E174EE" w14:textId="77777777" w:rsidR="00EA377E" w:rsidRPr="00100DFA" w:rsidRDefault="00EA377E" w:rsidP="00287B6F">
      <w:pPr>
        <w:spacing w:after="60"/>
        <w:ind w:right="-46"/>
        <w:rPr>
          <w:rFonts w:eastAsia="Calibri" w:cs="Times New Roman"/>
          <w:szCs w:val="24"/>
        </w:rPr>
      </w:pPr>
      <w:r w:rsidRPr="00100DFA">
        <w:rPr>
          <w:rFonts w:eastAsia="Times New Roman" w:cs="Times New Roman"/>
          <w:szCs w:val="24"/>
        </w:rPr>
        <w:t>The focus of the workshop held on 9-10 November 2023 in Zrenjanin was on the calculation of the costs of structural reforms, as well as on the determination of key performance indicators for monitoring SR, as well as entering data into the ERP Portal. Work on the segment of the document related to the financial effects of ERP 2024-2026 was completed in November, after the Law on the Budget for 2024 was adopted at the end of October 2023.</w:t>
      </w:r>
    </w:p>
    <w:p w14:paraId="544FA022" w14:textId="77777777" w:rsidR="00EA377E" w:rsidRPr="00100DFA" w:rsidRDefault="00EA377E" w:rsidP="00287B6F">
      <w:pPr>
        <w:spacing w:after="60"/>
        <w:rPr>
          <w:rFonts w:eastAsia="Calibri" w:cs="Times New Roman"/>
          <w:szCs w:val="24"/>
        </w:rPr>
      </w:pPr>
      <w:r w:rsidRPr="00100DFA">
        <w:rPr>
          <w:rFonts w:eastAsia="Times New Roman" w:cs="Times New Roman"/>
          <w:b/>
          <w:szCs w:val="24"/>
        </w:rPr>
        <w:t>Draft of Chapters 2 and 5 ERP 2024-2026 which envisages six structural reforms was</w:t>
      </w:r>
      <w:r w:rsidRPr="00100DFA">
        <w:rPr>
          <w:rFonts w:eastAsia="Times New Roman" w:cs="Times New Roman"/>
          <w:szCs w:val="24"/>
        </w:rPr>
        <w:t xml:space="preserve"> made available to the public by publication on the website of the Ministry of Finance and the Republic Secretariat for Public Policies and the "e-Consultations" portal from 21 to 30 November 2023. Interested parties were invited to submit their comments and suggestions and thereby contribute to the improvement of the document. During this period, comments were received from representatives of the National Convention on the EU, the Serbian Chamber of Commerce and UNICEF. The publication of the Draft ERP document was accompanied by articles in print and electronic media in the Republic of Serbia.</w:t>
      </w:r>
    </w:p>
    <w:p w14:paraId="0DBF11BF" w14:textId="77777777" w:rsidR="00EA377E" w:rsidRPr="00100DFA" w:rsidRDefault="00EA377E" w:rsidP="00287B6F">
      <w:pPr>
        <w:spacing w:after="60"/>
        <w:rPr>
          <w:rFonts w:eastAsia="Calibri" w:cs="Times New Roman"/>
          <w:szCs w:val="24"/>
        </w:rPr>
      </w:pPr>
      <w:r w:rsidRPr="00100DFA">
        <w:rPr>
          <w:rFonts w:eastAsia="Times New Roman" w:cs="Times New Roman"/>
          <w:b/>
          <w:szCs w:val="24"/>
        </w:rPr>
        <w:t>Final consultations with representatives of civil society</w:t>
      </w:r>
      <w:r w:rsidRPr="00100DFA">
        <w:rPr>
          <w:rFonts w:eastAsia="Times New Roman" w:cs="Times New Roman"/>
          <w:szCs w:val="24"/>
        </w:rPr>
        <w:t>, i.e. members of the intersectoral working group of the National Convention on the European Union for ERP monitoring, were held on 1 December 2023 in online format. The National Convention on the EU gathers over 700 civil society organisations and represents a standing body within which a thematically structured debate on the accession of the Republic of Serbia to the European Union is conducted, divided by negotiation chapters and special topics, between non-governmental organisations, experts, business, trade unions and professional associations on the one hand and the representative of the Government, on the other hand, and it has a very important role in this process. Within its structures, the National Convention has created a mechanism for ERP monitoring and evaluation, through a special horizontal Working Group for ERP, and its members actively participate in this process.</w:t>
      </w:r>
    </w:p>
    <w:p w14:paraId="7618743F" w14:textId="77777777" w:rsidR="00EA377E" w:rsidRPr="00100DFA" w:rsidRDefault="00EA377E" w:rsidP="00287B6F">
      <w:pPr>
        <w:spacing w:after="60"/>
        <w:rPr>
          <w:rFonts w:eastAsia="Calibri" w:cs="Times New Roman"/>
          <w:szCs w:val="24"/>
        </w:rPr>
      </w:pPr>
      <w:r w:rsidRPr="00100DFA">
        <w:rPr>
          <w:rFonts w:eastAsia="Times New Roman" w:cs="Times New Roman"/>
          <w:szCs w:val="24"/>
        </w:rPr>
        <w:t>Bearing in mind that the ERP is a portable document, and that the preparation is a continuous process, a large number of suggestions and comments of interested parties from the previous cycle are taken into account in the current cycle of drafting the ERP.</w:t>
      </w:r>
    </w:p>
    <w:p w14:paraId="23308701" w14:textId="77777777" w:rsidR="00EA377E" w:rsidRPr="00100DFA" w:rsidRDefault="00EA377E" w:rsidP="00287B6F">
      <w:pPr>
        <w:spacing w:after="60"/>
        <w:ind w:right="-46"/>
        <w:rPr>
          <w:rFonts w:eastAsia="Calibri" w:cs="Times New Roman"/>
        </w:rPr>
      </w:pPr>
      <w:r w:rsidRPr="00100DFA">
        <w:rPr>
          <w:rFonts w:eastAsia="Times New Roman" w:cs="Times New Roman"/>
          <w:szCs w:val="24"/>
        </w:rPr>
        <w:t xml:space="preserve">After the consultation with the stakeholders and after the completion of the internal procedure, the document is to be adopted by the Government of the Republic of Serbia and submitted to the European Commission within the stipulated time, i.e. by </w:t>
      </w:r>
      <w:r w:rsidRPr="00100DFA">
        <w:rPr>
          <w:rFonts w:eastAsia="Times New Roman" w:cs="Times New Roman"/>
          <w:b/>
          <w:szCs w:val="24"/>
        </w:rPr>
        <w:t>15 January 2024.</w:t>
      </w:r>
      <w:r w:rsidRPr="00100DFA">
        <w:rPr>
          <w:rFonts w:eastAsia="Times New Roman" w:cs="Times New Roman"/>
          <w:szCs w:val="24"/>
        </w:rPr>
        <w:t xml:space="preserve"> The ERP shall then be further discussed with the representatives of the EU institutions and member states in the European Semester Light process for the Western Balkans and Turkey, and in the mid 2024, the preparation of the next document for the period 2025-2027 is scheduled to begin.</w:t>
      </w:r>
    </w:p>
    <w:p w14:paraId="04528129" w14:textId="21E8BC7F" w:rsidR="005F6653" w:rsidRPr="00287B6F" w:rsidRDefault="005F6653" w:rsidP="00287B6F">
      <w:pPr>
        <w:pStyle w:val="Heading1"/>
        <w:spacing w:after="240"/>
        <w:rPr>
          <w:rFonts w:eastAsia="MS PGothic" w:cs="Times New Roman"/>
          <w:bCs/>
          <w:sz w:val="28"/>
          <w:szCs w:val="28"/>
          <w:lang w:val="en-US" w:eastAsia="ja-JP"/>
        </w:rPr>
      </w:pPr>
      <w:bookmarkStart w:id="145" w:name="_Toc126047039"/>
      <w:bookmarkStart w:id="146" w:name="_Toc156201404"/>
      <w:bookmarkEnd w:id="57"/>
      <w:bookmarkEnd w:id="58"/>
      <w:r w:rsidRPr="00287B6F">
        <w:rPr>
          <w:rFonts w:eastAsia="MS PGothic" w:cs="Times New Roman"/>
          <w:bCs/>
          <w:sz w:val="28"/>
          <w:szCs w:val="28"/>
          <w:lang w:val="en-US" w:eastAsia="ja-JP"/>
        </w:rPr>
        <w:t>8. ANNEXES</w:t>
      </w:r>
      <w:bookmarkEnd w:id="145"/>
      <w:bookmarkEnd w:id="146"/>
    </w:p>
    <w:p w14:paraId="6C31C2C8" w14:textId="77777777" w:rsidR="005F6653" w:rsidRPr="005F6653" w:rsidRDefault="005F6653" w:rsidP="00F20EFA">
      <w:pPr>
        <w:spacing w:after="60"/>
        <w:rPr>
          <w:rFonts w:eastAsia="Calibri" w:cs="Times New Roman"/>
        </w:rPr>
      </w:pPr>
      <w:r w:rsidRPr="005F6653">
        <w:rPr>
          <w:rFonts w:eastAsia="Calibri" w:cs="Times New Roman"/>
        </w:rPr>
        <w:t xml:space="preserve">This </w:t>
      </w:r>
      <w:r w:rsidR="00E34C5D">
        <w:rPr>
          <w:rFonts w:eastAsia="Calibri" w:cs="Times New Roman"/>
        </w:rPr>
        <w:t>Programme</w:t>
      </w:r>
      <w:r w:rsidRPr="005F6653">
        <w:rPr>
          <w:rFonts w:eastAsia="Calibri" w:cs="Times New Roman"/>
        </w:rPr>
        <w:t xml:space="preserve"> contains Annexes 1 – 3, which form its integral part. These are:</w:t>
      </w:r>
    </w:p>
    <w:p w14:paraId="4C0A5809" w14:textId="7126F3D4" w:rsidR="005F6653" w:rsidRPr="00B33901" w:rsidRDefault="005F6653" w:rsidP="004F7083">
      <w:pPr>
        <w:numPr>
          <w:ilvl w:val="0"/>
          <w:numId w:val="11"/>
        </w:numPr>
        <w:spacing w:after="160" w:line="264" w:lineRule="auto"/>
        <w:ind w:right="155"/>
        <w:contextualSpacing/>
        <w:jc w:val="left"/>
        <w:rPr>
          <w:rFonts w:eastAsia="MS PGothic" w:cs="Times New Roman"/>
          <w:szCs w:val="24"/>
          <w:lang w:eastAsia="ja-JP"/>
        </w:rPr>
      </w:pPr>
      <w:r w:rsidRPr="005F6653">
        <w:rPr>
          <w:rFonts w:eastAsia="MS PGothic" w:cs="Times New Roman"/>
          <w:szCs w:val="24"/>
          <w:lang w:eastAsia="ja-JP"/>
        </w:rPr>
        <w:t>Annex 1 – Tables</w:t>
      </w:r>
      <w:r w:rsidR="00BC0593">
        <w:rPr>
          <w:rFonts w:eastAsia="MS PGothic" w:cs="Times New Roman"/>
          <w:szCs w:val="24"/>
          <w:lang w:eastAsia="ja-JP"/>
        </w:rPr>
        <w:t xml:space="preserve"> 1-11</w:t>
      </w:r>
      <w:r w:rsidRPr="005F6653">
        <w:rPr>
          <w:rFonts w:eastAsia="MS PGothic" w:cs="Times New Roman"/>
          <w:szCs w:val="24"/>
          <w:lang w:eastAsia="ja-JP"/>
        </w:rPr>
        <w:t>;</w:t>
      </w:r>
    </w:p>
    <w:p w14:paraId="43E021F8" w14:textId="77777777" w:rsidR="005F6653" w:rsidRPr="00B33901" w:rsidRDefault="005F6653" w:rsidP="004F7083">
      <w:pPr>
        <w:numPr>
          <w:ilvl w:val="0"/>
          <w:numId w:val="11"/>
        </w:numPr>
        <w:spacing w:after="160" w:line="264" w:lineRule="auto"/>
        <w:ind w:right="155"/>
        <w:contextualSpacing/>
        <w:jc w:val="left"/>
        <w:rPr>
          <w:rFonts w:eastAsia="MS PGothic" w:cs="Times New Roman"/>
          <w:szCs w:val="24"/>
          <w:lang w:eastAsia="ja-JP"/>
        </w:rPr>
      </w:pPr>
      <w:r w:rsidRPr="005F6653">
        <w:rPr>
          <w:rFonts w:eastAsia="MS PGothic" w:cs="Times New Roman"/>
          <w:szCs w:val="24"/>
          <w:lang w:eastAsia="ja-JP"/>
        </w:rPr>
        <w:t>Annex 2 – Links between reform areas and relevant public policy documents;</w:t>
      </w:r>
    </w:p>
    <w:p w14:paraId="0883F2A0" w14:textId="0770FB6A" w:rsidR="005F6653" w:rsidRPr="005F6653" w:rsidRDefault="005F6653" w:rsidP="004F7083">
      <w:pPr>
        <w:numPr>
          <w:ilvl w:val="0"/>
          <w:numId w:val="11"/>
        </w:numPr>
        <w:spacing w:after="160" w:line="264" w:lineRule="auto"/>
        <w:ind w:right="155"/>
        <w:contextualSpacing/>
        <w:jc w:val="left"/>
        <w:rPr>
          <w:rFonts w:eastAsia="MS PGothic" w:cs="Times New Roman"/>
          <w:szCs w:val="24"/>
          <w:lang w:eastAsia="ja-JP"/>
        </w:rPr>
      </w:pPr>
      <w:r w:rsidRPr="005F6653">
        <w:rPr>
          <w:rFonts w:eastAsia="MS PGothic" w:cs="Times New Roman"/>
          <w:szCs w:val="24"/>
          <w:lang w:eastAsia="ja-JP"/>
        </w:rPr>
        <w:t xml:space="preserve">Annex 3 – </w:t>
      </w:r>
      <w:r w:rsidR="00BC0593" w:rsidRPr="00BC0593">
        <w:rPr>
          <w:rFonts w:eastAsia="MS PGothic" w:cs="Times New Roman"/>
          <w:szCs w:val="24"/>
          <w:lang w:eastAsia="ja-JP"/>
        </w:rPr>
        <w:t>A detailed overview of costs and financing of activities within the framework of structural reforms</w:t>
      </w:r>
      <w:r w:rsidRPr="005F6653">
        <w:rPr>
          <w:rFonts w:eastAsia="MS PGothic" w:cs="Times New Roman"/>
          <w:szCs w:val="24"/>
          <w:lang w:eastAsia="ja-JP"/>
        </w:rPr>
        <w:t>.</w:t>
      </w:r>
    </w:p>
    <w:p w14:paraId="5D28F215" w14:textId="77777777" w:rsidR="00F20EFA" w:rsidRDefault="00F20EFA" w:rsidP="005F6653">
      <w:pPr>
        <w:spacing w:after="160" w:line="264" w:lineRule="auto"/>
        <w:ind w:right="155"/>
        <w:contextualSpacing/>
        <w:jc w:val="left"/>
        <w:rPr>
          <w:rFonts w:eastAsia="MS PGothic" w:cs="Times New Roman"/>
          <w:szCs w:val="24"/>
          <w:lang w:eastAsia="ja-JP"/>
        </w:rPr>
      </w:pPr>
    </w:p>
    <w:p w14:paraId="2796A7B3" w14:textId="77777777" w:rsidR="0021352E" w:rsidRDefault="0021352E" w:rsidP="00877844">
      <w:pPr>
        <w:rPr>
          <w:szCs w:val="24"/>
        </w:rPr>
      </w:pPr>
    </w:p>
    <w:p w14:paraId="59AC3519" w14:textId="77777777" w:rsidR="00187DBB" w:rsidRDefault="00187DBB" w:rsidP="00877844">
      <w:pPr>
        <w:rPr>
          <w:szCs w:val="24"/>
        </w:rPr>
        <w:sectPr w:rsidR="00187DBB" w:rsidSect="00B62D55">
          <w:footerReference w:type="default" r:id="rId30"/>
          <w:footerReference w:type="first" r:id="rId31"/>
          <w:type w:val="continuous"/>
          <w:pgSz w:w="11906" w:h="16838" w:code="9"/>
          <w:pgMar w:top="1134" w:right="1134" w:bottom="1134" w:left="1134" w:header="624" w:footer="624" w:gutter="0"/>
          <w:pgNumType w:start="0"/>
          <w:cols w:space="720"/>
          <w:titlePg/>
          <w:docGrid w:linePitch="360"/>
        </w:sectPr>
      </w:pPr>
    </w:p>
    <w:p w14:paraId="3E7DED54" w14:textId="77777777" w:rsidR="00187DBB" w:rsidRPr="00287B6F" w:rsidRDefault="00187DBB" w:rsidP="00187DBB">
      <w:pPr>
        <w:keepNext/>
        <w:keepLines/>
        <w:spacing w:before="240" w:after="240"/>
        <w:outlineLvl w:val="0"/>
        <w:rPr>
          <w:rFonts w:eastAsia="Times New Roman" w:cs="Times New Roman"/>
          <w:b/>
          <w:sz w:val="28"/>
          <w:szCs w:val="32"/>
          <w:lang w:val="en-US"/>
        </w:rPr>
      </w:pPr>
      <w:bookmarkStart w:id="147" w:name="_Toc125074084"/>
      <w:bookmarkStart w:id="148" w:name="_Toc126047041"/>
      <w:bookmarkStart w:id="149" w:name="_Toc156201405"/>
      <w:r w:rsidRPr="00287B6F">
        <w:rPr>
          <w:rFonts w:eastAsia="Times New Roman" w:cs="Times New Roman"/>
          <w:b/>
          <w:sz w:val="28"/>
          <w:szCs w:val="32"/>
          <w:lang w:val="en-US"/>
        </w:rPr>
        <w:lastRenderedPageBreak/>
        <w:t>ANNEX 1:</w:t>
      </w:r>
      <w:bookmarkEnd w:id="147"/>
      <w:r w:rsidRPr="00287B6F">
        <w:rPr>
          <w:rFonts w:eastAsia="Times New Roman" w:cs="Times New Roman"/>
          <w:b/>
          <w:sz w:val="28"/>
          <w:szCs w:val="32"/>
          <w:lang w:val="en-US"/>
        </w:rPr>
        <w:t xml:space="preserve"> Tables 1-11</w:t>
      </w:r>
      <w:bookmarkEnd w:id="148"/>
      <w:bookmarkEnd w:id="149"/>
    </w:p>
    <w:tbl>
      <w:tblPr>
        <w:tblW w:w="8199" w:type="dxa"/>
        <w:tblLook w:val="04A0" w:firstRow="1" w:lastRow="0" w:firstColumn="1" w:lastColumn="0" w:noHBand="0" w:noVBand="1"/>
      </w:tblPr>
      <w:tblGrid>
        <w:gridCol w:w="6000"/>
        <w:gridCol w:w="2199"/>
      </w:tblGrid>
      <w:tr w:rsidR="00187DBB" w:rsidRPr="00187DBB" w14:paraId="649C01BA" w14:textId="77777777" w:rsidTr="00E6001A">
        <w:trPr>
          <w:trHeight w:val="293"/>
        </w:trPr>
        <w:tc>
          <w:tcPr>
            <w:tcW w:w="6000" w:type="dxa"/>
            <w:tcBorders>
              <w:top w:val="double" w:sz="6" w:space="0" w:color="auto"/>
              <w:left w:val="double" w:sz="6" w:space="0" w:color="auto"/>
              <w:bottom w:val="dotted" w:sz="4" w:space="0" w:color="auto"/>
              <w:right w:val="dotted" w:sz="4" w:space="0" w:color="auto"/>
            </w:tcBorders>
            <w:shd w:val="clear" w:color="auto" w:fill="auto"/>
            <w:noWrap/>
            <w:vAlign w:val="center"/>
            <w:hideMark/>
          </w:tcPr>
          <w:p w14:paraId="000682EA" w14:textId="77777777" w:rsidR="00187DBB" w:rsidRPr="00187DBB" w:rsidRDefault="00187DBB" w:rsidP="00E6001A">
            <w:pPr>
              <w:spacing w:after="0"/>
              <w:jc w:val="left"/>
              <w:rPr>
                <w:rFonts w:eastAsia="Times New Roman" w:cs="Times New Roman"/>
                <w:sz w:val="20"/>
                <w:szCs w:val="20"/>
                <w:lang w:val="en-US"/>
              </w:rPr>
            </w:pPr>
            <w:r w:rsidRPr="00187DBB">
              <w:rPr>
                <w:rFonts w:eastAsia="Times New Roman" w:cs="Times New Roman"/>
                <w:sz w:val="20"/>
                <w:szCs w:val="20"/>
                <w:lang w:val="en-US"/>
              </w:rPr>
              <w:t>Country:</w:t>
            </w:r>
          </w:p>
        </w:tc>
        <w:tc>
          <w:tcPr>
            <w:tcW w:w="2199" w:type="dxa"/>
            <w:tcBorders>
              <w:top w:val="double" w:sz="6" w:space="0" w:color="auto"/>
              <w:left w:val="nil"/>
              <w:bottom w:val="dotted" w:sz="4" w:space="0" w:color="auto"/>
              <w:right w:val="double" w:sz="6" w:space="0" w:color="auto"/>
            </w:tcBorders>
            <w:shd w:val="clear" w:color="auto" w:fill="auto"/>
            <w:vAlign w:val="center"/>
            <w:hideMark/>
          </w:tcPr>
          <w:p w14:paraId="14D904DB" w14:textId="77777777" w:rsidR="00187DBB" w:rsidRPr="00187DBB" w:rsidRDefault="00187DBB" w:rsidP="00E6001A">
            <w:pPr>
              <w:spacing w:after="0"/>
              <w:jc w:val="center"/>
              <w:rPr>
                <w:rFonts w:eastAsia="Times New Roman" w:cs="Times New Roman"/>
                <w:b/>
                <w:bCs/>
                <w:sz w:val="20"/>
                <w:szCs w:val="20"/>
                <w:lang w:val="en-US"/>
              </w:rPr>
            </w:pPr>
            <w:r w:rsidRPr="00187DBB">
              <w:rPr>
                <w:rFonts w:eastAsia="Times New Roman" w:cs="Times New Roman"/>
                <w:b/>
                <w:bCs/>
                <w:sz w:val="20"/>
                <w:szCs w:val="20"/>
                <w:lang w:val="en-US"/>
              </w:rPr>
              <w:t>Serbia</w:t>
            </w:r>
          </w:p>
        </w:tc>
      </w:tr>
      <w:tr w:rsidR="00187DBB" w:rsidRPr="00187DBB" w14:paraId="5667A2E7" w14:textId="77777777" w:rsidTr="00E6001A">
        <w:trPr>
          <w:trHeight w:val="255"/>
        </w:trPr>
        <w:tc>
          <w:tcPr>
            <w:tcW w:w="6000" w:type="dxa"/>
            <w:tcBorders>
              <w:top w:val="nil"/>
              <w:left w:val="double" w:sz="6" w:space="0" w:color="auto"/>
              <w:bottom w:val="dotted" w:sz="4" w:space="0" w:color="auto"/>
              <w:right w:val="dotted" w:sz="4" w:space="0" w:color="auto"/>
            </w:tcBorders>
            <w:shd w:val="clear" w:color="auto" w:fill="auto"/>
            <w:noWrap/>
            <w:vAlign w:val="center"/>
            <w:hideMark/>
          </w:tcPr>
          <w:p w14:paraId="4FFB1E98" w14:textId="77777777" w:rsidR="00187DBB" w:rsidRPr="00187DBB" w:rsidRDefault="00187DBB" w:rsidP="00E6001A">
            <w:pPr>
              <w:spacing w:after="0"/>
              <w:jc w:val="left"/>
              <w:rPr>
                <w:rFonts w:eastAsia="Times New Roman" w:cs="Times New Roman"/>
                <w:sz w:val="20"/>
                <w:szCs w:val="20"/>
                <w:lang w:val="en-US"/>
              </w:rPr>
            </w:pPr>
            <w:r w:rsidRPr="00187DBB">
              <w:rPr>
                <w:rFonts w:eastAsia="Times New Roman" w:cs="Times New Roman"/>
                <w:sz w:val="20"/>
                <w:szCs w:val="20"/>
                <w:lang w:val="en-US"/>
              </w:rPr>
              <w:t>Year of submission (deadline)</w:t>
            </w:r>
          </w:p>
        </w:tc>
        <w:tc>
          <w:tcPr>
            <w:tcW w:w="2199" w:type="dxa"/>
            <w:tcBorders>
              <w:top w:val="nil"/>
              <w:left w:val="nil"/>
              <w:bottom w:val="dotted" w:sz="4" w:space="0" w:color="auto"/>
              <w:right w:val="double" w:sz="6" w:space="0" w:color="auto"/>
            </w:tcBorders>
            <w:shd w:val="clear" w:color="auto" w:fill="auto"/>
            <w:noWrap/>
            <w:vAlign w:val="center"/>
            <w:hideMark/>
          </w:tcPr>
          <w:p w14:paraId="6FD195AB" w14:textId="6914629B" w:rsidR="00187DBB" w:rsidRPr="00187DBB" w:rsidRDefault="00187DBB" w:rsidP="00E6001A">
            <w:pPr>
              <w:spacing w:after="0"/>
              <w:jc w:val="center"/>
              <w:rPr>
                <w:color w:val="000000" w:themeColor="text1"/>
                <w:sz w:val="20"/>
                <w:szCs w:val="20"/>
                <w:lang w:val="en-US"/>
              </w:rPr>
            </w:pPr>
            <w:r w:rsidRPr="00187DBB">
              <w:rPr>
                <w:color w:val="000000" w:themeColor="text1"/>
                <w:sz w:val="20"/>
                <w:szCs w:val="20"/>
                <w:lang w:val="en-US"/>
              </w:rPr>
              <w:t>202</w:t>
            </w:r>
            <w:r w:rsidR="00124322">
              <w:rPr>
                <w:color w:val="000000" w:themeColor="text1"/>
                <w:sz w:val="20"/>
                <w:szCs w:val="20"/>
                <w:lang w:val="en-US"/>
              </w:rPr>
              <w:t>4</w:t>
            </w:r>
          </w:p>
        </w:tc>
      </w:tr>
      <w:tr w:rsidR="00187DBB" w:rsidRPr="00187DBB" w14:paraId="03E511CB" w14:textId="77777777" w:rsidTr="00E6001A">
        <w:trPr>
          <w:trHeight w:val="255"/>
        </w:trPr>
        <w:tc>
          <w:tcPr>
            <w:tcW w:w="6000" w:type="dxa"/>
            <w:tcBorders>
              <w:top w:val="nil"/>
              <w:left w:val="double" w:sz="6" w:space="0" w:color="auto"/>
              <w:bottom w:val="dotted" w:sz="4" w:space="0" w:color="auto"/>
              <w:right w:val="dotted" w:sz="4" w:space="0" w:color="auto"/>
            </w:tcBorders>
            <w:shd w:val="clear" w:color="auto" w:fill="auto"/>
            <w:noWrap/>
            <w:vAlign w:val="center"/>
            <w:hideMark/>
          </w:tcPr>
          <w:p w14:paraId="60E15367" w14:textId="77777777" w:rsidR="00187DBB" w:rsidRPr="00187DBB" w:rsidRDefault="00187DBB" w:rsidP="00E6001A">
            <w:pPr>
              <w:spacing w:after="0"/>
              <w:jc w:val="left"/>
              <w:rPr>
                <w:rFonts w:eastAsia="Times New Roman" w:cs="Times New Roman"/>
                <w:sz w:val="20"/>
                <w:szCs w:val="20"/>
                <w:lang w:val="en-US"/>
              </w:rPr>
            </w:pPr>
            <w:r w:rsidRPr="00187DBB">
              <w:rPr>
                <w:rFonts w:eastAsia="Times New Roman" w:cs="Times New Roman"/>
                <w:sz w:val="20"/>
                <w:szCs w:val="20"/>
                <w:lang w:val="en-US"/>
              </w:rPr>
              <w:t>Pre-year prices (no = 0, yes = 1)</w:t>
            </w:r>
          </w:p>
        </w:tc>
        <w:tc>
          <w:tcPr>
            <w:tcW w:w="2199" w:type="dxa"/>
            <w:tcBorders>
              <w:top w:val="nil"/>
              <w:left w:val="nil"/>
              <w:bottom w:val="dotted" w:sz="4" w:space="0" w:color="auto"/>
              <w:right w:val="double" w:sz="6" w:space="0" w:color="auto"/>
            </w:tcBorders>
            <w:shd w:val="clear" w:color="auto" w:fill="auto"/>
            <w:noWrap/>
            <w:vAlign w:val="center"/>
            <w:hideMark/>
          </w:tcPr>
          <w:p w14:paraId="3F498E4E" w14:textId="77777777" w:rsidR="00187DBB" w:rsidRPr="00187DBB" w:rsidRDefault="00187DBB" w:rsidP="00E6001A">
            <w:pPr>
              <w:spacing w:after="0"/>
              <w:jc w:val="center"/>
              <w:rPr>
                <w:color w:val="000000" w:themeColor="text1"/>
                <w:sz w:val="20"/>
                <w:szCs w:val="20"/>
                <w:lang w:val="en-US"/>
              </w:rPr>
            </w:pPr>
            <w:r w:rsidRPr="00187DBB">
              <w:rPr>
                <w:color w:val="000000" w:themeColor="text1"/>
                <w:sz w:val="20"/>
                <w:szCs w:val="20"/>
                <w:lang w:val="en-US"/>
              </w:rPr>
              <w:t>0</w:t>
            </w:r>
          </w:p>
        </w:tc>
      </w:tr>
      <w:tr w:rsidR="00187DBB" w:rsidRPr="00187DBB" w14:paraId="12A4DD8D" w14:textId="77777777" w:rsidTr="00E6001A">
        <w:trPr>
          <w:trHeight w:val="270"/>
        </w:trPr>
        <w:tc>
          <w:tcPr>
            <w:tcW w:w="6000" w:type="dxa"/>
            <w:tcBorders>
              <w:top w:val="nil"/>
              <w:left w:val="double" w:sz="6" w:space="0" w:color="auto"/>
              <w:bottom w:val="double" w:sz="6" w:space="0" w:color="auto"/>
              <w:right w:val="dotted" w:sz="4" w:space="0" w:color="auto"/>
            </w:tcBorders>
            <w:shd w:val="clear" w:color="auto" w:fill="auto"/>
            <w:vAlign w:val="center"/>
            <w:hideMark/>
          </w:tcPr>
          <w:p w14:paraId="05E848DB" w14:textId="77777777" w:rsidR="00187DBB" w:rsidRPr="00187DBB" w:rsidRDefault="00187DBB" w:rsidP="00E6001A">
            <w:pPr>
              <w:spacing w:after="0"/>
              <w:jc w:val="left"/>
              <w:rPr>
                <w:rFonts w:eastAsia="Times New Roman" w:cs="Times New Roman"/>
                <w:sz w:val="20"/>
                <w:szCs w:val="20"/>
                <w:lang w:val="en-US"/>
              </w:rPr>
            </w:pPr>
            <w:r w:rsidRPr="00187DBB">
              <w:rPr>
                <w:rFonts w:eastAsia="Times New Roman" w:cs="Times New Roman"/>
                <w:sz w:val="20"/>
                <w:szCs w:val="20"/>
                <w:lang w:val="en-US"/>
              </w:rPr>
              <w:t>BOP-Data: National Currency = 0, EUR = 1</w:t>
            </w:r>
          </w:p>
        </w:tc>
        <w:tc>
          <w:tcPr>
            <w:tcW w:w="2199" w:type="dxa"/>
            <w:tcBorders>
              <w:top w:val="nil"/>
              <w:left w:val="nil"/>
              <w:bottom w:val="double" w:sz="6" w:space="0" w:color="auto"/>
              <w:right w:val="double" w:sz="6" w:space="0" w:color="auto"/>
            </w:tcBorders>
            <w:shd w:val="clear" w:color="auto" w:fill="auto"/>
            <w:noWrap/>
            <w:vAlign w:val="center"/>
            <w:hideMark/>
          </w:tcPr>
          <w:p w14:paraId="3B3F9E33" w14:textId="77777777" w:rsidR="00187DBB" w:rsidRPr="00187DBB" w:rsidRDefault="00187DBB" w:rsidP="00E6001A">
            <w:pPr>
              <w:spacing w:after="0"/>
              <w:jc w:val="center"/>
              <w:rPr>
                <w:color w:val="000000" w:themeColor="text1"/>
                <w:sz w:val="20"/>
                <w:szCs w:val="20"/>
                <w:lang w:val="en-US"/>
              </w:rPr>
            </w:pPr>
            <w:r w:rsidRPr="00187DBB">
              <w:rPr>
                <w:color w:val="000000" w:themeColor="text1"/>
                <w:sz w:val="20"/>
                <w:szCs w:val="20"/>
                <w:lang w:val="en-US"/>
              </w:rPr>
              <w:t>1</w:t>
            </w:r>
          </w:p>
        </w:tc>
      </w:tr>
    </w:tbl>
    <w:p w14:paraId="3AFF9CA1" w14:textId="77777777" w:rsidR="00187DBB" w:rsidRPr="00287B6F" w:rsidRDefault="00187DBB" w:rsidP="00287B6F">
      <w:pPr>
        <w:keepNext/>
        <w:keepLines/>
        <w:spacing w:before="120"/>
        <w:outlineLvl w:val="1"/>
        <w:rPr>
          <w:rFonts w:eastAsia="MS PGothic" w:cs="Times New Roman"/>
          <w:b/>
          <w:color w:val="000000"/>
          <w:szCs w:val="24"/>
          <w:lang w:val="en-US"/>
        </w:rPr>
      </w:pPr>
      <w:bookmarkStart w:id="150" w:name="_Toc30499328"/>
      <w:bookmarkStart w:id="151" w:name="_Toc30754784"/>
      <w:bookmarkStart w:id="152" w:name="_Toc61953860"/>
      <w:bookmarkStart w:id="153" w:name="_Toc93385996"/>
      <w:bookmarkStart w:id="154" w:name="_Toc126047042"/>
      <w:bookmarkStart w:id="155" w:name="_Toc156201406"/>
      <w:r w:rsidRPr="00287B6F">
        <w:rPr>
          <w:rFonts w:eastAsia="MS PGothic" w:cs="Times New Roman"/>
          <w:b/>
          <w:color w:val="000000"/>
          <w:szCs w:val="24"/>
          <w:lang w:val="en-US"/>
        </w:rPr>
        <w:t xml:space="preserve">Table 1: </w:t>
      </w:r>
      <w:bookmarkEnd w:id="150"/>
      <w:bookmarkEnd w:id="151"/>
      <w:bookmarkEnd w:id="152"/>
      <w:bookmarkEnd w:id="153"/>
      <w:r w:rsidRPr="00287B6F">
        <w:rPr>
          <w:rFonts w:eastAsia="MS PGothic" w:cs="Times New Roman"/>
          <w:b/>
          <w:color w:val="000000"/>
          <w:szCs w:val="24"/>
          <w:lang w:val="en-US"/>
        </w:rPr>
        <w:t>Macroeconomic framework</w:t>
      </w:r>
      <w:bookmarkEnd w:id="154"/>
      <w:bookmarkEnd w:id="155"/>
    </w:p>
    <w:tbl>
      <w:tblPr>
        <w:tblW w:w="5010" w:type="pct"/>
        <w:tblInd w:w="-1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1"/>
        <w:gridCol w:w="3100"/>
        <w:gridCol w:w="1228"/>
        <w:gridCol w:w="1746"/>
        <w:gridCol w:w="381"/>
        <w:gridCol w:w="806"/>
        <w:gridCol w:w="282"/>
        <w:gridCol w:w="212"/>
        <w:gridCol w:w="303"/>
        <w:gridCol w:w="1077"/>
        <w:gridCol w:w="303"/>
        <w:gridCol w:w="774"/>
        <w:gridCol w:w="908"/>
        <w:gridCol w:w="169"/>
        <w:gridCol w:w="1077"/>
        <w:gridCol w:w="440"/>
        <w:gridCol w:w="58"/>
        <w:gridCol w:w="579"/>
        <w:gridCol w:w="1042"/>
        <w:gridCol w:w="47"/>
      </w:tblGrid>
      <w:tr w:rsidR="00124322" w:rsidRPr="00187DBB" w14:paraId="5A964737" w14:textId="77777777" w:rsidTr="00E93D17">
        <w:trPr>
          <w:gridBefore w:val="1"/>
          <w:wBefore w:w="7" w:type="pct"/>
          <w:trHeight w:val="286"/>
        </w:trPr>
        <w:tc>
          <w:tcPr>
            <w:tcW w:w="2218" w:type="pct"/>
            <w:gridSpan w:val="4"/>
            <w:tcBorders>
              <w:bottom w:val="double" w:sz="6" w:space="0" w:color="auto"/>
            </w:tcBorders>
            <w:shd w:val="clear" w:color="auto" w:fill="auto"/>
            <w:noWrap/>
            <w:vAlign w:val="bottom"/>
            <w:hideMark/>
          </w:tcPr>
          <w:p w14:paraId="7B289EFB" w14:textId="77777777" w:rsidR="00124322" w:rsidRPr="00187DBB" w:rsidRDefault="00124322" w:rsidP="00124322">
            <w:pPr>
              <w:spacing w:after="0"/>
              <w:jc w:val="center"/>
              <w:rPr>
                <w:rFonts w:eastAsia="Times New Roman" w:cs="Times New Roman"/>
                <w:b/>
                <w:bCs/>
                <w:sz w:val="16"/>
                <w:szCs w:val="16"/>
                <w:lang w:val="en-US"/>
              </w:rPr>
            </w:pPr>
            <w:r w:rsidRPr="00E6001A">
              <w:rPr>
                <w:rFonts w:eastAsia="Times New Roman" w:cs="Times New Roman"/>
                <w:b/>
                <w:bCs/>
                <w:sz w:val="20"/>
                <w:szCs w:val="16"/>
                <w:lang w:val="en-US"/>
              </w:rPr>
              <w:t>1a: Demand side, const. prices (Bn. RSD)</w:t>
            </w:r>
          </w:p>
        </w:tc>
        <w:tc>
          <w:tcPr>
            <w:tcW w:w="551" w:type="pct"/>
            <w:gridSpan w:val="4"/>
            <w:tcBorders>
              <w:bottom w:val="double" w:sz="6" w:space="0" w:color="auto"/>
            </w:tcBorders>
            <w:shd w:val="clear" w:color="auto" w:fill="auto"/>
            <w:noWrap/>
            <w:vAlign w:val="bottom"/>
            <w:hideMark/>
          </w:tcPr>
          <w:p w14:paraId="606802DC" w14:textId="77777777" w:rsidR="00124322" w:rsidRPr="00124322" w:rsidRDefault="00124322" w:rsidP="00124322">
            <w:pPr>
              <w:spacing w:after="0"/>
              <w:jc w:val="center"/>
              <w:rPr>
                <w:rFonts w:eastAsia="Times New Roman" w:cs="Times New Roman"/>
                <w:sz w:val="20"/>
                <w:szCs w:val="20"/>
                <w:lang w:val="en-US"/>
              </w:rPr>
            </w:pPr>
            <w:r w:rsidRPr="00124322">
              <w:rPr>
                <w:rFonts w:eastAsia="Times New Roman" w:cs="Times New Roman"/>
                <w:sz w:val="20"/>
                <w:szCs w:val="20"/>
                <w:lang w:val="en-US"/>
              </w:rPr>
              <w:t>ESA Code</w:t>
            </w:r>
          </w:p>
        </w:tc>
        <w:tc>
          <w:tcPr>
            <w:tcW w:w="370" w:type="pct"/>
            <w:tcBorders>
              <w:bottom w:val="double" w:sz="6" w:space="0" w:color="auto"/>
            </w:tcBorders>
            <w:shd w:val="clear" w:color="auto" w:fill="auto"/>
            <w:noWrap/>
            <w:vAlign w:val="center"/>
            <w:hideMark/>
          </w:tcPr>
          <w:p w14:paraId="11429F8C" w14:textId="08993837" w:rsidR="00124322" w:rsidRPr="006550B9" w:rsidRDefault="00124322" w:rsidP="00124322">
            <w:pPr>
              <w:spacing w:after="0"/>
              <w:jc w:val="right"/>
              <w:rPr>
                <w:rFonts w:eastAsia="Times New Roman" w:cs="Times New Roman"/>
                <w:b/>
                <w:bCs/>
                <w:sz w:val="20"/>
                <w:szCs w:val="20"/>
                <w:lang w:val="en-US"/>
              </w:rPr>
            </w:pPr>
            <w:r w:rsidRPr="006550B9">
              <w:rPr>
                <w:b/>
                <w:sz w:val="20"/>
                <w:szCs w:val="20"/>
              </w:rPr>
              <w:t>2021</w:t>
            </w:r>
          </w:p>
        </w:tc>
        <w:tc>
          <w:tcPr>
            <w:tcW w:w="370" w:type="pct"/>
            <w:gridSpan w:val="2"/>
            <w:tcBorders>
              <w:bottom w:val="double" w:sz="6" w:space="0" w:color="auto"/>
            </w:tcBorders>
            <w:shd w:val="clear" w:color="auto" w:fill="auto"/>
            <w:noWrap/>
            <w:vAlign w:val="center"/>
            <w:hideMark/>
          </w:tcPr>
          <w:p w14:paraId="43EF675F" w14:textId="3580AF87" w:rsidR="00124322" w:rsidRPr="006550B9" w:rsidRDefault="00124322" w:rsidP="00124322">
            <w:pPr>
              <w:spacing w:after="0"/>
              <w:jc w:val="right"/>
              <w:rPr>
                <w:rFonts w:eastAsia="Times New Roman" w:cs="Times New Roman"/>
                <w:b/>
                <w:bCs/>
                <w:sz w:val="20"/>
                <w:szCs w:val="20"/>
                <w:lang w:val="en-US"/>
              </w:rPr>
            </w:pPr>
            <w:r w:rsidRPr="006550B9">
              <w:rPr>
                <w:b/>
                <w:sz w:val="20"/>
                <w:szCs w:val="20"/>
              </w:rPr>
              <w:t>2022</w:t>
            </w:r>
          </w:p>
        </w:tc>
        <w:tc>
          <w:tcPr>
            <w:tcW w:w="370" w:type="pct"/>
            <w:gridSpan w:val="2"/>
            <w:tcBorders>
              <w:bottom w:val="double" w:sz="6" w:space="0" w:color="auto"/>
            </w:tcBorders>
            <w:shd w:val="clear" w:color="auto" w:fill="auto"/>
            <w:noWrap/>
            <w:vAlign w:val="center"/>
            <w:hideMark/>
          </w:tcPr>
          <w:p w14:paraId="525D731D" w14:textId="735BDB4A" w:rsidR="00124322" w:rsidRPr="006550B9" w:rsidRDefault="00124322" w:rsidP="00124322">
            <w:pPr>
              <w:spacing w:after="0"/>
              <w:jc w:val="right"/>
              <w:rPr>
                <w:rFonts w:eastAsia="Times New Roman" w:cs="Times New Roman"/>
                <w:b/>
                <w:bCs/>
                <w:sz w:val="20"/>
                <w:szCs w:val="20"/>
                <w:lang w:val="en-US"/>
              </w:rPr>
            </w:pPr>
            <w:r w:rsidRPr="006550B9">
              <w:rPr>
                <w:b/>
                <w:sz w:val="20"/>
                <w:szCs w:val="20"/>
              </w:rPr>
              <w:t>2023</w:t>
            </w:r>
          </w:p>
        </w:tc>
        <w:tc>
          <w:tcPr>
            <w:tcW w:w="370" w:type="pct"/>
            <w:tcBorders>
              <w:bottom w:val="double" w:sz="6" w:space="0" w:color="auto"/>
            </w:tcBorders>
            <w:shd w:val="clear" w:color="auto" w:fill="auto"/>
            <w:noWrap/>
            <w:vAlign w:val="center"/>
            <w:hideMark/>
          </w:tcPr>
          <w:p w14:paraId="661603F0" w14:textId="4BAFD247" w:rsidR="00124322" w:rsidRPr="006550B9" w:rsidRDefault="00124322" w:rsidP="00124322">
            <w:pPr>
              <w:spacing w:after="0"/>
              <w:jc w:val="right"/>
              <w:rPr>
                <w:rFonts w:eastAsia="Times New Roman" w:cs="Times New Roman"/>
                <w:b/>
                <w:bCs/>
                <w:sz w:val="20"/>
                <w:szCs w:val="20"/>
                <w:lang w:val="en-US"/>
              </w:rPr>
            </w:pPr>
            <w:r w:rsidRPr="006550B9">
              <w:rPr>
                <w:b/>
                <w:sz w:val="20"/>
                <w:szCs w:val="20"/>
              </w:rPr>
              <w:t>2024</w:t>
            </w:r>
          </w:p>
        </w:tc>
        <w:tc>
          <w:tcPr>
            <w:tcW w:w="370" w:type="pct"/>
            <w:gridSpan w:val="3"/>
            <w:tcBorders>
              <w:bottom w:val="double" w:sz="6" w:space="0" w:color="auto"/>
            </w:tcBorders>
            <w:shd w:val="clear" w:color="auto" w:fill="auto"/>
            <w:noWrap/>
            <w:vAlign w:val="center"/>
            <w:hideMark/>
          </w:tcPr>
          <w:p w14:paraId="75A1F74F" w14:textId="595CB77F" w:rsidR="00124322" w:rsidRPr="006550B9" w:rsidRDefault="00124322" w:rsidP="00124322">
            <w:pPr>
              <w:spacing w:after="0"/>
              <w:jc w:val="right"/>
              <w:rPr>
                <w:rFonts w:eastAsia="Times New Roman" w:cs="Times New Roman"/>
                <w:b/>
                <w:bCs/>
                <w:sz w:val="20"/>
                <w:szCs w:val="20"/>
                <w:lang w:val="en-US"/>
              </w:rPr>
            </w:pPr>
            <w:r w:rsidRPr="006550B9">
              <w:rPr>
                <w:b/>
                <w:sz w:val="20"/>
                <w:szCs w:val="20"/>
              </w:rPr>
              <w:t>2025</w:t>
            </w:r>
          </w:p>
        </w:tc>
        <w:tc>
          <w:tcPr>
            <w:tcW w:w="374" w:type="pct"/>
            <w:gridSpan w:val="2"/>
            <w:tcBorders>
              <w:bottom w:val="double" w:sz="6" w:space="0" w:color="auto"/>
            </w:tcBorders>
            <w:shd w:val="clear" w:color="auto" w:fill="auto"/>
            <w:noWrap/>
            <w:vAlign w:val="center"/>
            <w:hideMark/>
          </w:tcPr>
          <w:p w14:paraId="61998BD5" w14:textId="5710D49F" w:rsidR="00124322" w:rsidRPr="006550B9" w:rsidRDefault="00124322" w:rsidP="00124322">
            <w:pPr>
              <w:spacing w:after="0"/>
              <w:jc w:val="right"/>
              <w:rPr>
                <w:rFonts w:eastAsia="Times New Roman" w:cs="Times New Roman"/>
                <w:b/>
                <w:bCs/>
                <w:sz w:val="20"/>
                <w:szCs w:val="20"/>
                <w:lang w:val="en-US"/>
              </w:rPr>
            </w:pPr>
            <w:r w:rsidRPr="006550B9">
              <w:rPr>
                <w:b/>
                <w:sz w:val="20"/>
                <w:szCs w:val="20"/>
              </w:rPr>
              <w:t>2026</w:t>
            </w:r>
          </w:p>
        </w:tc>
      </w:tr>
      <w:tr w:rsidR="00E93D17" w:rsidRPr="00187DBB" w14:paraId="419DE17B" w14:textId="77777777" w:rsidTr="00E93D17">
        <w:trPr>
          <w:gridBefore w:val="1"/>
          <w:wBefore w:w="7" w:type="pct"/>
          <w:trHeight w:val="271"/>
        </w:trPr>
        <w:tc>
          <w:tcPr>
            <w:tcW w:w="2218" w:type="pct"/>
            <w:gridSpan w:val="4"/>
            <w:tcBorders>
              <w:bottom w:val="dashed" w:sz="4" w:space="0" w:color="auto"/>
              <w:right w:val="dashed" w:sz="4" w:space="0" w:color="auto"/>
            </w:tcBorders>
            <w:shd w:val="clear" w:color="auto" w:fill="auto"/>
            <w:noWrap/>
            <w:hideMark/>
          </w:tcPr>
          <w:p w14:paraId="5236E4D7" w14:textId="31BFFFD6"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GDP at market prices</w:t>
            </w:r>
          </w:p>
        </w:tc>
        <w:tc>
          <w:tcPr>
            <w:tcW w:w="551" w:type="pct"/>
            <w:gridSpan w:val="4"/>
            <w:tcBorders>
              <w:left w:val="dashed" w:sz="4" w:space="0" w:color="auto"/>
              <w:bottom w:val="dashed" w:sz="4" w:space="0" w:color="auto"/>
              <w:right w:val="dashed" w:sz="4" w:space="0" w:color="auto"/>
            </w:tcBorders>
            <w:shd w:val="clear" w:color="auto" w:fill="auto"/>
            <w:noWrap/>
            <w:hideMark/>
          </w:tcPr>
          <w:p w14:paraId="1EF60079" w14:textId="32845C64"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B1*g</w:t>
            </w:r>
          </w:p>
        </w:tc>
        <w:tc>
          <w:tcPr>
            <w:tcW w:w="370" w:type="pct"/>
            <w:tcBorders>
              <w:left w:val="dashed" w:sz="4" w:space="0" w:color="auto"/>
              <w:bottom w:val="dashed" w:sz="4" w:space="0" w:color="auto"/>
              <w:right w:val="dashed" w:sz="4" w:space="0" w:color="auto"/>
            </w:tcBorders>
            <w:shd w:val="clear" w:color="auto" w:fill="auto"/>
            <w:noWrap/>
            <w:hideMark/>
          </w:tcPr>
          <w:p w14:paraId="5E7CD8CE" w14:textId="1DB0378F" w:rsidR="00E93D17" w:rsidRPr="00787B7F" w:rsidRDefault="00E93D17" w:rsidP="00E93D17">
            <w:pPr>
              <w:spacing w:after="0"/>
              <w:jc w:val="right"/>
              <w:rPr>
                <w:rFonts w:eastAsia="Times New Roman" w:cs="Times New Roman"/>
                <w:sz w:val="20"/>
                <w:szCs w:val="20"/>
                <w:lang w:val="en-US"/>
              </w:rPr>
            </w:pPr>
            <w:r w:rsidRPr="00787B7F">
              <w:rPr>
                <w:sz w:val="20"/>
                <w:szCs w:val="20"/>
              </w:rPr>
              <w:t>5,298.7</w:t>
            </w:r>
          </w:p>
        </w:tc>
        <w:tc>
          <w:tcPr>
            <w:tcW w:w="370" w:type="pct"/>
            <w:gridSpan w:val="2"/>
            <w:tcBorders>
              <w:left w:val="dashed" w:sz="4" w:space="0" w:color="auto"/>
              <w:bottom w:val="dashed" w:sz="4" w:space="0" w:color="auto"/>
              <w:right w:val="dashed" w:sz="4" w:space="0" w:color="auto"/>
            </w:tcBorders>
            <w:shd w:val="clear" w:color="auto" w:fill="auto"/>
            <w:noWrap/>
            <w:hideMark/>
          </w:tcPr>
          <w:p w14:paraId="76962F2C" w14:textId="7A4ADD27" w:rsidR="00E93D17" w:rsidRPr="00787B7F" w:rsidRDefault="00E93D17" w:rsidP="00E93D17">
            <w:pPr>
              <w:spacing w:after="0"/>
              <w:jc w:val="right"/>
              <w:rPr>
                <w:rFonts w:eastAsia="Times New Roman" w:cs="Times New Roman"/>
                <w:sz w:val="20"/>
                <w:szCs w:val="20"/>
                <w:lang w:val="en-US"/>
              </w:rPr>
            </w:pPr>
            <w:r w:rsidRPr="00787B7F">
              <w:rPr>
                <w:sz w:val="20"/>
                <w:szCs w:val="20"/>
              </w:rPr>
              <w:t>5,433.8</w:t>
            </w:r>
          </w:p>
        </w:tc>
        <w:tc>
          <w:tcPr>
            <w:tcW w:w="370" w:type="pct"/>
            <w:gridSpan w:val="2"/>
            <w:tcBorders>
              <w:left w:val="dashed" w:sz="4" w:space="0" w:color="auto"/>
              <w:bottom w:val="dashed" w:sz="4" w:space="0" w:color="auto"/>
              <w:right w:val="dashed" w:sz="4" w:space="0" w:color="auto"/>
            </w:tcBorders>
            <w:shd w:val="clear" w:color="auto" w:fill="auto"/>
            <w:noWrap/>
            <w:hideMark/>
          </w:tcPr>
          <w:p w14:paraId="7A9CB11A" w14:textId="67C38466" w:rsidR="00E93D17" w:rsidRPr="00787B7F" w:rsidRDefault="00E93D17" w:rsidP="00E93D17">
            <w:pPr>
              <w:spacing w:after="0"/>
              <w:jc w:val="right"/>
              <w:rPr>
                <w:rFonts w:eastAsia="Times New Roman" w:cs="Times New Roman"/>
                <w:sz w:val="20"/>
                <w:szCs w:val="20"/>
                <w:lang w:val="en-US"/>
              </w:rPr>
            </w:pPr>
            <w:r w:rsidRPr="00787B7F">
              <w:rPr>
                <w:sz w:val="20"/>
                <w:szCs w:val="20"/>
              </w:rPr>
              <w:t>5,567.0</w:t>
            </w:r>
          </w:p>
        </w:tc>
        <w:tc>
          <w:tcPr>
            <w:tcW w:w="370" w:type="pct"/>
            <w:tcBorders>
              <w:left w:val="dashed" w:sz="4" w:space="0" w:color="auto"/>
              <w:bottom w:val="dashed" w:sz="4" w:space="0" w:color="auto"/>
              <w:right w:val="dashed" w:sz="4" w:space="0" w:color="auto"/>
            </w:tcBorders>
            <w:shd w:val="clear" w:color="auto" w:fill="auto"/>
            <w:noWrap/>
            <w:hideMark/>
          </w:tcPr>
          <w:p w14:paraId="6843380A" w14:textId="73CB02EA" w:rsidR="00E93D17" w:rsidRPr="00787B7F" w:rsidRDefault="00E93D17" w:rsidP="00E93D17">
            <w:pPr>
              <w:spacing w:after="0"/>
              <w:jc w:val="right"/>
              <w:rPr>
                <w:rFonts w:eastAsia="Times New Roman" w:cs="Times New Roman"/>
                <w:sz w:val="20"/>
                <w:szCs w:val="20"/>
                <w:lang w:val="en-US"/>
              </w:rPr>
            </w:pPr>
            <w:r w:rsidRPr="00787B7F">
              <w:rPr>
                <w:sz w:val="20"/>
                <w:szCs w:val="20"/>
              </w:rPr>
              <w:t>5,759.6</w:t>
            </w:r>
          </w:p>
        </w:tc>
        <w:tc>
          <w:tcPr>
            <w:tcW w:w="370" w:type="pct"/>
            <w:gridSpan w:val="3"/>
            <w:tcBorders>
              <w:left w:val="dashed" w:sz="4" w:space="0" w:color="auto"/>
              <w:bottom w:val="dashed" w:sz="4" w:space="0" w:color="auto"/>
              <w:right w:val="dashed" w:sz="4" w:space="0" w:color="auto"/>
            </w:tcBorders>
            <w:shd w:val="clear" w:color="auto" w:fill="auto"/>
            <w:noWrap/>
            <w:hideMark/>
          </w:tcPr>
          <w:p w14:paraId="75C9D2BD" w14:textId="6440A732" w:rsidR="00E93D17" w:rsidRPr="00787B7F" w:rsidRDefault="00E93D17" w:rsidP="00E93D17">
            <w:pPr>
              <w:spacing w:after="0"/>
              <w:jc w:val="right"/>
              <w:rPr>
                <w:rFonts w:eastAsia="Times New Roman" w:cs="Times New Roman"/>
                <w:sz w:val="20"/>
                <w:szCs w:val="20"/>
                <w:lang w:val="en-US"/>
              </w:rPr>
            </w:pPr>
            <w:r w:rsidRPr="00787B7F">
              <w:rPr>
                <w:sz w:val="20"/>
                <w:szCs w:val="20"/>
              </w:rPr>
              <w:t>5,992.6</w:t>
            </w:r>
          </w:p>
        </w:tc>
        <w:tc>
          <w:tcPr>
            <w:tcW w:w="374" w:type="pct"/>
            <w:gridSpan w:val="2"/>
            <w:tcBorders>
              <w:left w:val="dashed" w:sz="4" w:space="0" w:color="auto"/>
              <w:bottom w:val="dashed" w:sz="4" w:space="0" w:color="auto"/>
            </w:tcBorders>
            <w:shd w:val="clear" w:color="auto" w:fill="auto"/>
            <w:noWrap/>
            <w:hideMark/>
          </w:tcPr>
          <w:p w14:paraId="5AA68735" w14:textId="055D8333" w:rsidR="00E93D17" w:rsidRPr="00787B7F" w:rsidRDefault="00E93D17" w:rsidP="00E93D17">
            <w:pPr>
              <w:spacing w:after="0"/>
              <w:jc w:val="right"/>
              <w:rPr>
                <w:rFonts w:eastAsia="Times New Roman" w:cs="Times New Roman"/>
                <w:sz w:val="20"/>
                <w:szCs w:val="20"/>
                <w:lang w:val="en-US"/>
              </w:rPr>
            </w:pPr>
            <w:r w:rsidRPr="00787B7F">
              <w:rPr>
                <w:sz w:val="20"/>
                <w:szCs w:val="20"/>
              </w:rPr>
              <w:t>6,247.4</w:t>
            </w:r>
          </w:p>
        </w:tc>
      </w:tr>
      <w:tr w:rsidR="00E93D17" w:rsidRPr="00187DBB" w14:paraId="5D785E06"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60E014BB" w14:textId="3A5DFB18"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Private consumption expenditure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F883D1A" w14:textId="5A661089"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P3</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89CC8E3" w14:textId="712E475B" w:rsidR="00E93D17" w:rsidRPr="00787B7F" w:rsidRDefault="00E93D17" w:rsidP="00E93D17">
            <w:pPr>
              <w:spacing w:after="0"/>
              <w:jc w:val="right"/>
              <w:rPr>
                <w:rFonts w:eastAsia="Times New Roman" w:cs="Times New Roman"/>
                <w:sz w:val="20"/>
                <w:szCs w:val="20"/>
                <w:lang w:val="en-US"/>
              </w:rPr>
            </w:pPr>
            <w:r w:rsidRPr="00787B7F">
              <w:rPr>
                <w:sz w:val="20"/>
                <w:szCs w:val="20"/>
              </w:rPr>
              <w:t>3,656.8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1D3A061" w14:textId="65EDF228" w:rsidR="00E93D17" w:rsidRPr="00787B7F" w:rsidRDefault="00E93D17" w:rsidP="00E93D17">
            <w:pPr>
              <w:spacing w:after="0"/>
              <w:jc w:val="right"/>
              <w:rPr>
                <w:rFonts w:eastAsia="Times New Roman" w:cs="Times New Roman"/>
                <w:sz w:val="20"/>
                <w:szCs w:val="20"/>
                <w:lang w:val="en-US"/>
              </w:rPr>
            </w:pPr>
            <w:r w:rsidRPr="00787B7F">
              <w:rPr>
                <w:sz w:val="20"/>
                <w:szCs w:val="20"/>
              </w:rPr>
              <w:t>3,801.4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EBC8314" w14:textId="03297284" w:rsidR="00E93D17" w:rsidRPr="00787B7F" w:rsidRDefault="00E93D17" w:rsidP="00E93D17">
            <w:pPr>
              <w:spacing w:after="0"/>
              <w:jc w:val="right"/>
              <w:rPr>
                <w:rFonts w:eastAsia="Times New Roman" w:cs="Times New Roman"/>
                <w:sz w:val="20"/>
                <w:szCs w:val="20"/>
                <w:lang w:val="en-US"/>
              </w:rPr>
            </w:pPr>
            <w:r w:rsidRPr="00787B7F">
              <w:rPr>
                <w:sz w:val="20"/>
                <w:szCs w:val="20"/>
              </w:rPr>
              <w:t>3,837.6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0FD67F0" w14:textId="6D3C2379" w:rsidR="00E93D17" w:rsidRPr="00787B7F" w:rsidRDefault="00E93D17" w:rsidP="00E93D17">
            <w:pPr>
              <w:spacing w:after="0"/>
              <w:jc w:val="right"/>
              <w:rPr>
                <w:rFonts w:eastAsia="Times New Roman" w:cs="Times New Roman"/>
                <w:sz w:val="20"/>
                <w:szCs w:val="20"/>
                <w:lang w:val="en-US"/>
              </w:rPr>
            </w:pPr>
            <w:r w:rsidRPr="00787B7F">
              <w:rPr>
                <w:sz w:val="20"/>
                <w:szCs w:val="20"/>
              </w:rPr>
              <w:t>4,004.1</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4893B93" w14:textId="5BA7E9C6" w:rsidR="00E93D17" w:rsidRPr="00787B7F" w:rsidRDefault="00E93D17" w:rsidP="00E93D17">
            <w:pPr>
              <w:spacing w:after="0"/>
              <w:jc w:val="right"/>
              <w:rPr>
                <w:rFonts w:eastAsia="Times New Roman" w:cs="Times New Roman"/>
                <w:sz w:val="20"/>
                <w:szCs w:val="20"/>
                <w:lang w:val="en-US"/>
              </w:rPr>
            </w:pPr>
            <w:r w:rsidRPr="00787B7F">
              <w:rPr>
                <w:sz w:val="20"/>
                <w:szCs w:val="20"/>
              </w:rPr>
              <w:t>4,141.9</w:t>
            </w:r>
          </w:p>
        </w:tc>
        <w:tc>
          <w:tcPr>
            <w:tcW w:w="374" w:type="pct"/>
            <w:gridSpan w:val="2"/>
            <w:tcBorders>
              <w:top w:val="dashed" w:sz="4" w:space="0" w:color="auto"/>
              <w:left w:val="dashed" w:sz="4" w:space="0" w:color="auto"/>
              <w:bottom w:val="dashed" w:sz="4" w:space="0" w:color="auto"/>
            </w:tcBorders>
            <w:shd w:val="clear" w:color="auto" w:fill="auto"/>
            <w:noWrap/>
            <w:hideMark/>
          </w:tcPr>
          <w:p w14:paraId="2FBF6AFE" w14:textId="1277083A" w:rsidR="00E93D17" w:rsidRPr="00787B7F" w:rsidRDefault="00E93D17" w:rsidP="00E93D17">
            <w:pPr>
              <w:spacing w:after="0"/>
              <w:jc w:val="right"/>
              <w:rPr>
                <w:rFonts w:eastAsia="Times New Roman" w:cs="Times New Roman"/>
                <w:sz w:val="20"/>
                <w:szCs w:val="20"/>
                <w:lang w:val="en-US"/>
              </w:rPr>
            </w:pPr>
            <w:r w:rsidRPr="00787B7F">
              <w:rPr>
                <w:sz w:val="20"/>
                <w:szCs w:val="20"/>
              </w:rPr>
              <w:t>4,277.7</w:t>
            </w:r>
          </w:p>
        </w:tc>
      </w:tr>
      <w:tr w:rsidR="00E93D17" w:rsidRPr="00187DBB" w14:paraId="0452C166"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6DBBFE85" w14:textId="4C1CE8E7"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Government consumption expenditure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60201532" w14:textId="3B9BA9AA"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P3</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9DA1A1F" w14:textId="78B1B64B" w:rsidR="00E93D17" w:rsidRPr="00787B7F" w:rsidRDefault="00E93D17" w:rsidP="00E93D17">
            <w:pPr>
              <w:spacing w:after="0"/>
              <w:jc w:val="right"/>
              <w:rPr>
                <w:rFonts w:eastAsia="Times New Roman" w:cs="Times New Roman"/>
                <w:sz w:val="20"/>
                <w:szCs w:val="20"/>
                <w:lang w:val="en-US"/>
              </w:rPr>
            </w:pPr>
            <w:r w:rsidRPr="00787B7F">
              <w:rPr>
                <w:sz w:val="20"/>
                <w:szCs w:val="20"/>
              </w:rPr>
              <w:t>825.5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F28F3DF" w14:textId="4BFA26DF" w:rsidR="00E93D17" w:rsidRPr="00787B7F" w:rsidRDefault="00E93D17" w:rsidP="00E93D17">
            <w:pPr>
              <w:spacing w:after="0"/>
              <w:jc w:val="right"/>
              <w:rPr>
                <w:rFonts w:eastAsia="Times New Roman" w:cs="Times New Roman"/>
                <w:sz w:val="20"/>
                <w:szCs w:val="20"/>
                <w:lang w:val="en-US"/>
              </w:rPr>
            </w:pPr>
            <w:r w:rsidRPr="00787B7F">
              <w:rPr>
                <w:sz w:val="20"/>
                <w:szCs w:val="20"/>
              </w:rPr>
              <w:t>828.5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71209F54" w14:textId="072E3685" w:rsidR="00E93D17" w:rsidRPr="00787B7F" w:rsidRDefault="00E93D17" w:rsidP="00E93D17">
            <w:pPr>
              <w:spacing w:after="0"/>
              <w:jc w:val="right"/>
              <w:rPr>
                <w:rFonts w:eastAsia="Times New Roman" w:cs="Times New Roman"/>
                <w:sz w:val="20"/>
                <w:szCs w:val="20"/>
                <w:lang w:val="en-US"/>
              </w:rPr>
            </w:pPr>
            <w:r w:rsidRPr="00787B7F">
              <w:rPr>
                <w:sz w:val="20"/>
                <w:szCs w:val="20"/>
              </w:rPr>
              <w:t>817.7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B8D5A3F" w14:textId="58FE0152" w:rsidR="00E93D17" w:rsidRPr="00787B7F" w:rsidRDefault="00E93D17" w:rsidP="00E93D17">
            <w:pPr>
              <w:spacing w:after="0"/>
              <w:jc w:val="right"/>
              <w:rPr>
                <w:rFonts w:eastAsia="Times New Roman" w:cs="Times New Roman"/>
                <w:sz w:val="20"/>
                <w:szCs w:val="20"/>
                <w:lang w:val="en-US"/>
              </w:rPr>
            </w:pPr>
            <w:r w:rsidRPr="00787B7F">
              <w:rPr>
                <w:sz w:val="20"/>
                <w:szCs w:val="20"/>
              </w:rPr>
              <w:t>830.0</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48CBD8C3" w14:textId="57E5E125" w:rsidR="00E93D17" w:rsidRPr="00787B7F" w:rsidRDefault="00E93D17" w:rsidP="00E93D17">
            <w:pPr>
              <w:spacing w:after="0"/>
              <w:jc w:val="right"/>
              <w:rPr>
                <w:rFonts w:eastAsia="Times New Roman" w:cs="Times New Roman"/>
                <w:sz w:val="20"/>
                <w:szCs w:val="20"/>
                <w:lang w:val="en-US"/>
              </w:rPr>
            </w:pPr>
            <w:r w:rsidRPr="00787B7F">
              <w:rPr>
                <w:sz w:val="20"/>
                <w:szCs w:val="20"/>
              </w:rPr>
              <w:t>839.5</w:t>
            </w:r>
          </w:p>
        </w:tc>
        <w:tc>
          <w:tcPr>
            <w:tcW w:w="374" w:type="pct"/>
            <w:gridSpan w:val="2"/>
            <w:tcBorders>
              <w:top w:val="dashed" w:sz="4" w:space="0" w:color="auto"/>
              <w:left w:val="dashed" w:sz="4" w:space="0" w:color="auto"/>
              <w:bottom w:val="dashed" w:sz="4" w:space="0" w:color="auto"/>
            </w:tcBorders>
            <w:shd w:val="clear" w:color="auto" w:fill="auto"/>
            <w:noWrap/>
            <w:hideMark/>
          </w:tcPr>
          <w:p w14:paraId="4F477B51" w14:textId="46F44398" w:rsidR="00E93D17" w:rsidRPr="00787B7F" w:rsidRDefault="00E93D17" w:rsidP="00E93D17">
            <w:pPr>
              <w:spacing w:after="0"/>
              <w:jc w:val="right"/>
              <w:rPr>
                <w:rFonts w:eastAsia="Times New Roman" w:cs="Times New Roman"/>
                <w:sz w:val="20"/>
                <w:szCs w:val="20"/>
                <w:lang w:val="en-US"/>
              </w:rPr>
            </w:pPr>
            <w:r w:rsidRPr="00787B7F">
              <w:rPr>
                <w:sz w:val="20"/>
                <w:szCs w:val="20"/>
              </w:rPr>
              <w:t>854.6</w:t>
            </w:r>
          </w:p>
        </w:tc>
      </w:tr>
      <w:tr w:rsidR="00E93D17" w:rsidRPr="00187DBB" w14:paraId="19E4D040"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75D219E7" w14:textId="43608646"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Gross fixed capital formation</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1838A76F" w14:textId="0A7E38E9"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P51</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07C122F" w14:textId="483D5399" w:rsidR="00E93D17" w:rsidRPr="00787B7F" w:rsidRDefault="00E93D17" w:rsidP="00E93D17">
            <w:pPr>
              <w:spacing w:after="0"/>
              <w:jc w:val="right"/>
              <w:rPr>
                <w:rFonts w:eastAsia="Times New Roman" w:cs="Times New Roman"/>
                <w:sz w:val="20"/>
                <w:szCs w:val="20"/>
                <w:lang w:val="en-US"/>
              </w:rPr>
            </w:pPr>
            <w:r w:rsidRPr="00787B7F">
              <w:rPr>
                <w:sz w:val="20"/>
                <w:szCs w:val="20"/>
              </w:rPr>
              <w:t>1,283.1</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2D26C24" w14:textId="304A6B78" w:rsidR="00E93D17" w:rsidRPr="00787B7F" w:rsidRDefault="00E93D17" w:rsidP="00E93D17">
            <w:pPr>
              <w:spacing w:after="0"/>
              <w:jc w:val="right"/>
              <w:rPr>
                <w:rFonts w:eastAsia="Times New Roman" w:cs="Times New Roman"/>
                <w:sz w:val="20"/>
                <w:szCs w:val="20"/>
                <w:lang w:val="en-US"/>
              </w:rPr>
            </w:pPr>
            <w:r w:rsidRPr="00787B7F">
              <w:rPr>
                <w:sz w:val="20"/>
                <w:szCs w:val="20"/>
              </w:rPr>
              <w:t>1,307.1</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D8B7D78" w14:textId="39C35357" w:rsidR="00E93D17" w:rsidRPr="00787B7F" w:rsidRDefault="00E93D17" w:rsidP="00E93D17">
            <w:pPr>
              <w:spacing w:after="0"/>
              <w:jc w:val="right"/>
              <w:rPr>
                <w:rFonts w:eastAsia="Times New Roman" w:cs="Times New Roman"/>
                <w:sz w:val="20"/>
                <w:szCs w:val="20"/>
                <w:lang w:val="en-US"/>
              </w:rPr>
            </w:pPr>
            <w:r w:rsidRPr="00787B7F">
              <w:rPr>
                <w:sz w:val="20"/>
                <w:szCs w:val="20"/>
              </w:rPr>
              <w:t>1,347.6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B5916A6" w14:textId="478CC111" w:rsidR="00E93D17" w:rsidRPr="00787B7F" w:rsidRDefault="00E93D17" w:rsidP="00E93D17">
            <w:pPr>
              <w:spacing w:after="0"/>
              <w:jc w:val="right"/>
              <w:rPr>
                <w:rFonts w:eastAsia="Times New Roman" w:cs="Times New Roman"/>
                <w:sz w:val="20"/>
                <w:szCs w:val="20"/>
                <w:lang w:val="en-US"/>
              </w:rPr>
            </w:pPr>
            <w:r w:rsidRPr="00787B7F">
              <w:rPr>
                <w:sz w:val="20"/>
                <w:szCs w:val="20"/>
              </w:rPr>
              <w:t>1,418.2</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3C69EAA" w14:textId="51ACEC66" w:rsidR="00E93D17" w:rsidRPr="00787B7F" w:rsidRDefault="00E93D17" w:rsidP="00E93D17">
            <w:pPr>
              <w:spacing w:after="0"/>
              <w:jc w:val="right"/>
              <w:rPr>
                <w:rFonts w:eastAsia="Times New Roman" w:cs="Times New Roman"/>
                <w:sz w:val="20"/>
                <w:szCs w:val="20"/>
                <w:lang w:val="en-US"/>
              </w:rPr>
            </w:pPr>
            <w:r w:rsidRPr="00787B7F">
              <w:rPr>
                <w:sz w:val="20"/>
                <w:szCs w:val="20"/>
              </w:rPr>
              <w:t>1,503.9</w:t>
            </w:r>
          </w:p>
        </w:tc>
        <w:tc>
          <w:tcPr>
            <w:tcW w:w="374" w:type="pct"/>
            <w:gridSpan w:val="2"/>
            <w:tcBorders>
              <w:top w:val="dashed" w:sz="4" w:space="0" w:color="auto"/>
              <w:left w:val="dashed" w:sz="4" w:space="0" w:color="auto"/>
              <w:bottom w:val="dashed" w:sz="4" w:space="0" w:color="auto"/>
            </w:tcBorders>
            <w:shd w:val="clear" w:color="auto" w:fill="auto"/>
            <w:noWrap/>
            <w:hideMark/>
          </w:tcPr>
          <w:p w14:paraId="25C1E116" w14:textId="00244C7D" w:rsidR="00E93D17" w:rsidRPr="00787B7F" w:rsidRDefault="00E93D17" w:rsidP="00E93D17">
            <w:pPr>
              <w:spacing w:after="0"/>
              <w:jc w:val="right"/>
              <w:rPr>
                <w:rFonts w:eastAsia="Times New Roman" w:cs="Times New Roman"/>
                <w:sz w:val="20"/>
                <w:szCs w:val="20"/>
                <w:lang w:val="en-US"/>
              </w:rPr>
            </w:pPr>
            <w:r w:rsidRPr="00787B7F">
              <w:rPr>
                <w:sz w:val="20"/>
                <w:szCs w:val="20"/>
              </w:rPr>
              <w:t>1,608.2</w:t>
            </w:r>
          </w:p>
        </w:tc>
      </w:tr>
      <w:tr w:rsidR="00E93D17" w:rsidRPr="00187DBB" w14:paraId="202A0CDE"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7A15F71F" w14:textId="1EA4A00A"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Domestic Demand</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37B6523A" w14:textId="2C9C5A3A" w:rsidR="00E93D17" w:rsidRPr="00FB5472" w:rsidRDefault="00E93D17" w:rsidP="00E93D17">
            <w:pPr>
              <w:spacing w:after="0"/>
              <w:jc w:val="center"/>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87D5F8C" w14:textId="3C897824" w:rsidR="00E93D17" w:rsidRPr="00787B7F" w:rsidRDefault="00E93D17" w:rsidP="00E93D17">
            <w:pPr>
              <w:spacing w:after="0"/>
              <w:jc w:val="right"/>
              <w:rPr>
                <w:rFonts w:eastAsia="Times New Roman" w:cs="Times New Roman"/>
                <w:sz w:val="20"/>
                <w:szCs w:val="20"/>
                <w:lang w:val="en-US"/>
              </w:rPr>
            </w:pPr>
            <w:r w:rsidRPr="00787B7F">
              <w:rPr>
                <w:sz w:val="20"/>
                <w:szCs w:val="20"/>
              </w:rPr>
              <w:t>5,765.4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2CC76DF4" w14:textId="2FE25531" w:rsidR="00E93D17" w:rsidRPr="00787B7F" w:rsidRDefault="00E93D17" w:rsidP="00E93D17">
            <w:pPr>
              <w:spacing w:after="0"/>
              <w:jc w:val="right"/>
              <w:rPr>
                <w:rFonts w:eastAsia="Times New Roman" w:cs="Times New Roman"/>
                <w:sz w:val="20"/>
                <w:szCs w:val="20"/>
                <w:lang w:val="en-US"/>
              </w:rPr>
            </w:pPr>
            <w:r w:rsidRPr="00787B7F">
              <w:rPr>
                <w:sz w:val="20"/>
                <w:szCs w:val="20"/>
              </w:rPr>
              <w:t>5,937.0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79D1F949" w14:textId="0CF1FDDC" w:rsidR="00E93D17" w:rsidRPr="00787B7F" w:rsidRDefault="00E93D17" w:rsidP="00E93D17">
            <w:pPr>
              <w:spacing w:after="0"/>
              <w:jc w:val="right"/>
              <w:rPr>
                <w:rFonts w:eastAsia="Times New Roman" w:cs="Times New Roman"/>
                <w:sz w:val="20"/>
                <w:szCs w:val="20"/>
                <w:lang w:val="en-US"/>
              </w:rPr>
            </w:pPr>
            <w:r w:rsidRPr="00787B7F">
              <w:rPr>
                <w:sz w:val="20"/>
                <w:szCs w:val="20"/>
              </w:rPr>
              <w:t>6,002.9</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75568F3" w14:textId="5691B227" w:rsidR="00E93D17" w:rsidRPr="00787B7F" w:rsidRDefault="00E93D17" w:rsidP="00E93D17">
            <w:pPr>
              <w:spacing w:after="0"/>
              <w:jc w:val="right"/>
              <w:rPr>
                <w:rFonts w:eastAsia="Times New Roman" w:cs="Times New Roman"/>
                <w:sz w:val="20"/>
                <w:szCs w:val="20"/>
                <w:lang w:val="en-US"/>
              </w:rPr>
            </w:pPr>
            <w:r w:rsidRPr="00787B7F">
              <w:rPr>
                <w:sz w:val="20"/>
                <w:szCs w:val="20"/>
              </w:rPr>
              <w:t>6,252.3</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2A7D677" w14:textId="0FFE1449" w:rsidR="00E93D17" w:rsidRPr="00787B7F" w:rsidRDefault="00E93D17" w:rsidP="00E93D17">
            <w:pPr>
              <w:spacing w:after="0"/>
              <w:jc w:val="right"/>
              <w:rPr>
                <w:rFonts w:eastAsia="Times New Roman" w:cs="Times New Roman"/>
                <w:sz w:val="20"/>
                <w:szCs w:val="20"/>
                <w:lang w:val="en-US"/>
              </w:rPr>
            </w:pPr>
            <w:r w:rsidRPr="00787B7F">
              <w:rPr>
                <w:sz w:val="20"/>
                <w:szCs w:val="20"/>
              </w:rPr>
              <w:t>6,485.2</w:t>
            </w:r>
          </w:p>
        </w:tc>
        <w:tc>
          <w:tcPr>
            <w:tcW w:w="374" w:type="pct"/>
            <w:gridSpan w:val="2"/>
            <w:tcBorders>
              <w:top w:val="dashed" w:sz="4" w:space="0" w:color="auto"/>
              <w:left w:val="dashed" w:sz="4" w:space="0" w:color="auto"/>
              <w:bottom w:val="dashed" w:sz="4" w:space="0" w:color="auto"/>
            </w:tcBorders>
            <w:shd w:val="clear" w:color="auto" w:fill="auto"/>
            <w:noWrap/>
            <w:hideMark/>
          </w:tcPr>
          <w:p w14:paraId="2BDB892B" w14:textId="07CC2A51" w:rsidR="00E93D17" w:rsidRPr="00787B7F" w:rsidRDefault="00E93D17" w:rsidP="00E93D17">
            <w:pPr>
              <w:spacing w:after="0"/>
              <w:jc w:val="right"/>
              <w:rPr>
                <w:rFonts w:eastAsia="Times New Roman" w:cs="Times New Roman"/>
                <w:sz w:val="20"/>
                <w:szCs w:val="20"/>
                <w:lang w:val="en-US"/>
              </w:rPr>
            </w:pPr>
            <w:r w:rsidRPr="00787B7F">
              <w:rPr>
                <w:sz w:val="20"/>
                <w:szCs w:val="20"/>
              </w:rPr>
              <w:t>6,740.5</w:t>
            </w:r>
          </w:p>
        </w:tc>
      </w:tr>
      <w:tr w:rsidR="00E93D17" w:rsidRPr="00187DBB" w14:paraId="7D68779E"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083C56C0" w14:textId="6043AD6F"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6</w:t>
            </w:r>
            <w:r>
              <w:rPr>
                <w:rFonts w:cs="Times New Roman"/>
                <w:sz w:val="20"/>
                <w:szCs w:val="20"/>
              </w:rPr>
              <w:t>,</w:t>
            </w:r>
            <w:r w:rsidRPr="00FB5472">
              <w:rPr>
                <w:rFonts w:cs="Times New Roman"/>
                <w:sz w:val="20"/>
                <w:szCs w:val="20"/>
              </w:rPr>
              <w:t xml:space="preserve"> Changes in inventories and net acquisition of valuables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DD8BCC6" w14:textId="3F6833F6"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P52+P53</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ECEB42C" w14:textId="52E94BDB" w:rsidR="00E93D17" w:rsidRPr="00787B7F" w:rsidRDefault="00E93D17" w:rsidP="00E93D17">
            <w:pPr>
              <w:spacing w:after="0"/>
              <w:jc w:val="right"/>
              <w:rPr>
                <w:rFonts w:eastAsia="Times New Roman" w:cs="Times New Roman"/>
                <w:sz w:val="20"/>
                <w:szCs w:val="20"/>
                <w:lang w:val="en-US"/>
              </w:rPr>
            </w:pPr>
            <w:r w:rsidRPr="00787B7F">
              <w:rPr>
                <w:sz w:val="20"/>
                <w:szCs w:val="20"/>
              </w:rPr>
              <w:t>121.7</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AE2D752" w14:textId="0FB0D96D" w:rsidR="00E93D17" w:rsidRPr="00787B7F" w:rsidRDefault="00E93D17" w:rsidP="00E93D17">
            <w:pPr>
              <w:spacing w:after="0"/>
              <w:jc w:val="right"/>
              <w:rPr>
                <w:rFonts w:eastAsia="Times New Roman" w:cs="Times New Roman"/>
                <w:sz w:val="20"/>
                <w:szCs w:val="20"/>
                <w:lang w:val="en-US"/>
              </w:rPr>
            </w:pPr>
            <w:r w:rsidRPr="00787B7F">
              <w:rPr>
                <w:sz w:val="20"/>
                <w:szCs w:val="20"/>
              </w:rPr>
              <w:t>162.5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B6B4EBE" w14:textId="0B1006F3" w:rsidR="00E93D17" w:rsidRPr="00787B7F" w:rsidRDefault="00E93D17" w:rsidP="00E93D17">
            <w:pPr>
              <w:spacing w:after="0"/>
              <w:jc w:val="right"/>
              <w:rPr>
                <w:rFonts w:eastAsia="Times New Roman" w:cs="Times New Roman"/>
                <w:sz w:val="20"/>
                <w:szCs w:val="20"/>
                <w:lang w:val="en-US"/>
              </w:rPr>
            </w:pPr>
            <w:r w:rsidRPr="00787B7F">
              <w:rPr>
                <w:sz w:val="20"/>
                <w:szCs w:val="20"/>
              </w:rPr>
              <w:t>58.5</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EB87C80" w14:textId="479C36E4" w:rsidR="00E93D17" w:rsidRPr="00787B7F" w:rsidRDefault="00E93D17" w:rsidP="00E93D17">
            <w:pPr>
              <w:spacing w:after="0"/>
              <w:jc w:val="right"/>
              <w:rPr>
                <w:rFonts w:eastAsia="Times New Roman" w:cs="Times New Roman"/>
                <w:sz w:val="20"/>
                <w:szCs w:val="20"/>
                <w:lang w:val="en-US"/>
              </w:rPr>
            </w:pPr>
            <w:r w:rsidRPr="00787B7F">
              <w:rPr>
                <w:sz w:val="20"/>
                <w:szCs w:val="20"/>
              </w:rPr>
              <w:t>54.6</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68D4486" w14:textId="504B553E" w:rsidR="00E93D17" w:rsidRPr="00787B7F" w:rsidRDefault="00E93D17" w:rsidP="00E93D17">
            <w:pPr>
              <w:spacing w:after="0"/>
              <w:jc w:val="right"/>
              <w:rPr>
                <w:rFonts w:eastAsia="Times New Roman" w:cs="Times New Roman"/>
                <w:sz w:val="20"/>
                <w:szCs w:val="20"/>
                <w:lang w:val="en-US"/>
              </w:rPr>
            </w:pPr>
            <w:r w:rsidRPr="00787B7F">
              <w:rPr>
                <w:sz w:val="20"/>
                <w:szCs w:val="20"/>
              </w:rPr>
              <w:t>51.8</w:t>
            </w:r>
          </w:p>
        </w:tc>
        <w:tc>
          <w:tcPr>
            <w:tcW w:w="374" w:type="pct"/>
            <w:gridSpan w:val="2"/>
            <w:tcBorders>
              <w:top w:val="dashed" w:sz="4" w:space="0" w:color="auto"/>
              <w:left w:val="dashed" w:sz="4" w:space="0" w:color="auto"/>
              <w:bottom w:val="dashed" w:sz="4" w:space="0" w:color="auto"/>
            </w:tcBorders>
            <w:shd w:val="clear" w:color="auto" w:fill="auto"/>
            <w:noWrap/>
            <w:hideMark/>
          </w:tcPr>
          <w:p w14:paraId="748A6C45" w14:textId="526CAF8A" w:rsidR="00E93D17" w:rsidRPr="00787B7F" w:rsidRDefault="00E93D17" w:rsidP="00E93D17">
            <w:pPr>
              <w:spacing w:after="0"/>
              <w:jc w:val="right"/>
              <w:rPr>
                <w:rFonts w:eastAsia="Times New Roman" w:cs="Times New Roman"/>
                <w:sz w:val="20"/>
                <w:szCs w:val="20"/>
                <w:lang w:val="en-US"/>
              </w:rPr>
            </w:pPr>
            <w:r w:rsidRPr="00787B7F">
              <w:rPr>
                <w:sz w:val="20"/>
                <w:szCs w:val="20"/>
              </w:rPr>
              <w:t>47.9</w:t>
            </w:r>
          </w:p>
        </w:tc>
      </w:tr>
      <w:tr w:rsidR="00E93D17" w:rsidRPr="00187DBB" w14:paraId="0B8BC304"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2BC1DF9C" w14:textId="4012FD3A"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Exports of goods and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7AC3D36" w14:textId="3D69A9B6"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5B51CC8" w14:textId="75DB9529" w:rsidR="00E93D17" w:rsidRPr="00787B7F" w:rsidRDefault="00E93D17" w:rsidP="00E93D17">
            <w:pPr>
              <w:spacing w:after="0"/>
              <w:jc w:val="right"/>
              <w:rPr>
                <w:rFonts w:eastAsia="Times New Roman" w:cs="Times New Roman"/>
                <w:sz w:val="20"/>
                <w:szCs w:val="20"/>
                <w:lang w:val="en-US"/>
              </w:rPr>
            </w:pPr>
            <w:r w:rsidRPr="00787B7F">
              <w:rPr>
                <w:sz w:val="20"/>
                <w:szCs w:val="20"/>
              </w:rPr>
              <w:t>3,157.0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01DE82C" w14:textId="190BC8EB" w:rsidR="00E93D17" w:rsidRPr="00787B7F" w:rsidRDefault="00E93D17" w:rsidP="00E93D17">
            <w:pPr>
              <w:spacing w:after="0"/>
              <w:jc w:val="right"/>
              <w:rPr>
                <w:rFonts w:eastAsia="Times New Roman" w:cs="Times New Roman"/>
                <w:sz w:val="20"/>
                <w:szCs w:val="20"/>
                <w:lang w:val="en-US"/>
              </w:rPr>
            </w:pPr>
            <w:r w:rsidRPr="00787B7F">
              <w:rPr>
                <w:sz w:val="20"/>
                <w:szCs w:val="20"/>
              </w:rPr>
              <w:t>3,681.8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660865A" w14:textId="30611C2A" w:rsidR="00E93D17" w:rsidRPr="00787B7F" w:rsidRDefault="00E93D17" w:rsidP="00E93D17">
            <w:pPr>
              <w:spacing w:after="0"/>
              <w:jc w:val="right"/>
              <w:rPr>
                <w:rFonts w:eastAsia="Times New Roman" w:cs="Times New Roman"/>
                <w:sz w:val="20"/>
                <w:szCs w:val="20"/>
                <w:lang w:val="en-US"/>
              </w:rPr>
            </w:pPr>
            <w:r w:rsidRPr="00787B7F">
              <w:rPr>
                <w:sz w:val="20"/>
                <w:szCs w:val="20"/>
              </w:rPr>
              <w:t>3,792.2</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00EDE2D" w14:textId="594E8AAF" w:rsidR="00E93D17" w:rsidRPr="00787B7F" w:rsidRDefault="00E93D17" w:rsidP="00E93D17">
            <w:pPr>
              <w:spacing w:after="0"/>
              <w:jc w:val="right"/>
              <w:rPr>
                <w:rFonts w:eastAsia="Times New Roman" w:cs="Times New Roman"/>
                <w:sz w:val="20"/>
                <w:szCs w:val="20"/>
                <w:lang w:val="en-US"/>
              </w:rPr>
            </w:pPr>
            <w:r w:rsidRPr="00787B7F">
              <w:rPr>
                <w:sz w:val="20"/>
                <w:szCs w:val="20"/>
              </w:rPr>
              <w:t>4,099.4</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256E1E07" w14:textId="59E004CF" w:rsidR="00E93D17" w:rsidRPr="00787B7F" w:rsidRDefault="00E93D17" w:rsidP="00E93D17">
            <w:pPr>
              <w:spacing w:after="0"/>
              <w:jc w:val="right"/>
              <w:rPr>
                <w:rFonts w:eastAsia="Times New Roman" w:cs="Times New Roman"/>
                <w:sz w:val="20"/>
                <w:szCs w:val="20"/>
                <w:lang w:val="en-US"/>
              </w:rPr>
            </w:pPr>
            <w:r w:rsidRPr="00787B7F">
              <w:rPr>
                <w:sz w:val="20"/>
                <w:szCs w:val="20"/>
              </w:rPr>
              <w:t>4,529.9</w:t>
            </w:r>
          </w:p>
        </w:tc>
        <w:tc>
          <w:tcPr>
            <w:tcW w:w="374" w:type="pct"/>
            <w:gridSpan w:val="2"/>
            <w:tcBorders>
              <w:top w:val="dashed" w:sz="4" w:space="0" w:color="auto"/>
              <w:left w:val="dashed" w:sz="4" w:space="0" w:color="auto"/>
              <w:bottom w:val="dashed" w:sz="4" w:space="0" w:color="auto"/>
            </w:tcBorders>
            <w:shd w:val="clear" w:color="auto" w:fill="auto"/>
            <w:noWrap/>
            <w:hideMark/>
          </w:tcPr>
          <w:p w14:paraId="0C82A8A0" w14:textId="719B4281" w:rsidR="00E93D17" w:rsidRPr="00787B7F" w:rsidRDefault="00E93D17" w:rsidP="00E93D17">
            <w:pPr>
              <w:spacing w:after="0"/>
              <w:jc w:val="right"/>
              <w:rPr>
                <w:rFonts w:eastAsia="Times New Roman" w:cs="Times New Roman"/>
                <w:sz w:val="20"/>
                <w:szCs w:val="20"/>
                <w:lang w:val="en-US"/>
              </w:rPr>
            </w:pPr>
            <w:r w:rsidRPr="00787B7F">
              <w:rPr>
                <w:sz w:val="20"/>
                <w:szCs w:val="20"/>
              </w:rPr>
              <w:t>5,050.8</w:t>
            </w:r>
          </w:p>
        </w:tc>
      </w:tr>
      <w:tr w:rsidR="00E93D17" w:rsidRPr="00187DBB" w14:paraId="22FA49D8"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0BC52F79" w14:textId="65A593E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Imports of goods and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26BADF38" w14:textId="6E74F9FB"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A122BE7" w14:textId="4F081626" w:rsidR="00E93D17" w:rsidRPr="00787B7F" w:rsidRDefault="00E93D17" w:rsidP="00E93D17">
            <w:pPr>
              <w:spacing w:after="0"/>
              <w:jc w:val="right"/>
              <w:rPr>
                <w:rFonts w:eastAsia="Times New Roman" w:cs="Times New Roman"/>
                <w:sz w:val="20"/>
                <w:szCs w:val="20"/>
                <w:lang w:val="en-US"/>
              </w:rPr>
            </w:pPr>
            <w:r w:rsidRPr="00787B7F">
              <w:rPr>
                <w:sz w:val="20"/>
                <w:szCs w:val="20"/>
              </w:rPr>
              <w:t>3,745.5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62B1E79" w14:textId="2251C2A6" w:rsidR="00E93D17" w:rsidRPr="00787B7F" w:rsidRDefault="00E93D17" w:rsidP="00E93D17">
            <w:pPr>
              <w:spacing w:after="0"/>
              <w:jc w:val="right"/>
              <w:rPr>
                <w:rFonts w:eastAsia="Times New Roman" w:cs="Times New Roman"/>
                <w:sz w:val="20"/>
                <w:szCs w:val="20"/>
                <w:lang w:val="en-US"/>
              </w:rPr>
            </w:pPr>
            <w:r w:rsidRPr="00787B7F">
              <w:rPr>
                <w:sz w:val="20"/>
                <w:szCs w:val="20"/>
              </w:rPr>
              <w:t>4,347.5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F3CF4D4" w14:textId="1A47A9B9" w:rsidR="00E93D17" w:rsidRPr="00787B7F" w:rsidRDefault="00E93D17" w:rsidP="00E93D17">
            <w:pPr>
              <w:spacing w:after="0"/>
              <w:jc w:val="right"/>
              <w:rPr>
                <w:rFonts w:eastAsia="Times New Roman" w:cs="Times New Roman"/>
                <w:sz w:val="20"/>
                <w:szCs w:val="20"/>
                <w:lang w:val="en-US"/>
              </w:rPr>
            </w:pPr>
            <w:r w:rsidRPr="00787B7F">
              <w:rPr>
                <w:sz w:val="20"/>
                <w:szCs w:val="20"/>
              </w:rPr>
              <w:t>4,286.7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0893FEE" w14:textId="1E08C8A8" w:rsidR="00E93D17" w:rsidRPr="00787B7F" w:rsidRDefault="00E93D17" w:rsidP="00E93D17">
            <w:pPr>
              <w:spacing w:after="0"/>
              <w:jc w:val="right"/>
              <w:rPr>
                <w:rFonts w:eastAsia="Times New Roman" w:cs="Times New Roman"/>
                <w:sz w:val="20"/>
                <w:szCs w:val="20"/>
                <w:lang w:val="en-US"/>
              </w:rPr>
            </w:pPr>
            <w:r w:rsidRPr="00787B7F">
              <w:rPr>
                <w:sz w:val="20"/>
                <w:szCs w:val="20"/>
              </w:rPr>
              <w:t>4,646.7</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C668246" w14:textId="625056A2" w:rsidR="00E93D17" w:rsidRPr="00787B7F" w:rsidRDefault="00E93D17" w:rsidP="00E93D17">
            <w:pPr>
              <w:spacing w:after="0"/>
              <w:jc w:val="right"/>
              <w:rPr>
                <w:rFonts w:eastAsia="Times New Roman" w:cs="Times New Roman"/>
                <w:sz w:val="20"/>
                <w:szCs w:val="20"/>
                <w:lang w:val="en-US"/>
              </w:rPr>
            </w:pPr>
            <w:r w:rsidRPr="00787B7F">
              <w:rPr>
                <w:sz w:val="20"/>
                <w:szCs w:val="20"/>
              </w:rPr>
              <w:t>5,074.2</w:t>
            </w:r>
          </w:p>
        </w:tc>
        <w:tc>
          <w:tcPr>
            <w:tcW w:w="374" w:type="pct"/>
            <w:gridSpan w:val="2"/>
            <w:tcBorders>
              <w:top w:val="dashed" w:sz="4" w:space="0" w:color="auto"/>
              <w:left w:val="dashed" w:sz="4" w:space="0" w:color="auto"/>
              <w:bottom w:val="dashed" w:sz="4" w:space="0" w:color="auto"/>
            </w:tcBorders>
            <w:shd w:val="clear" w:color="auto" w:fill="auto"/>
            <w:noWrap/>
            <w:hideMark/>
          </w:tcPr>
          <w:p w14:paraId="63A09829" w14:textId="29DAC597" w:rsidR="00E93D17" w:rsidRPr="00787B7F" w:rsidRDefault="00E93D17" w:rsidP="00E93D17">
            <w:pPr>
              <w:spacing w:after="0"/>
              <w:jc w:val="right"/>
              <w:rPr>
                <w:rFonts w:eastAsia="Times New Roman" w:cs="Times New Roman"/>
                <w:sz w:val="20"/>
                <w:szCs w:val="20"/>
                <w:lang w:val="en-US"/>
              </w:rPr>
            </w:pPr>
            <w:r w:rsidRPr="00787B7F">
              <w:rPr>
                <w:sz w:val="20"/>
                <w:szCs w:val="20"/>
              </w:rPr>
              <w:t>5,591.8</w:t>
            </w:r>
          </w:p>
        </w:tc>
      </w:tr>
      <w:tr w:rsidR="00E93D17" w:rsidRPr="00187DBB" w14:paraId="4DCF5BB4" w14:textId="77777777" w:rsidTr="00E93D17">
        <w:trPr>
          <w:gridBefore w:val="1"/>
          <w:wBefore w:w="7" w:type="pct"/>
          <w:trHeight w:val="256"/>
        </w:trPr>
        <w:tc>
          <w:tcPr>
            <w:tcW w:w="2218" w:type="pct"/>
            <w:gridSpan w:val="4"/>
            <w:tcBorders>
              <w:top w:val="dashed" w:sz="4" w:space="0" w:color="auto"/>
              <w:bottom w:val="double" w:sz="6" w:space="0" w:color="auto"/>
              <w:right w:val="dashed" w:sz="4" w:space="0" w:color="auto"/>
            </w:tcBorders>
            <w:shd w:val="clear" w:color="auto" w:fill="auto"/>
            <w:noWrap/>
            <w:hideMark/>
          </w:tcPr>
          <w:p w14:paraId="76EF9AFD" w14:textId="6DD18B15"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Net exports</w:t>
            </w:r>
          </w:p>
        </w:tc>
        <w:tc>
          <w:tcPr>
            <w:tcW w:w="551" w:type="pct"/>
            <w:gridSpan w:val="4"/>
            <w:tcBorders>
              <w:top w:val="dashed" w:sz="4" w:space="0" w:color="auto"/>
              <w:left w:val="dashed" w:sz="4" w:space="0" w:color="auto"/>
              <w:bottom w:val="double" w:sz="6" w:space="0" w:color="auto"/>
              <w:right w:val="dashed" w:sz="4" w:space="0" w:color="auto"/>
            </w:tcBorders>
            <w:shd w:val="clear" w:color="auto" w:fill="auto"/>
            <w:noWrap/>
            <w:hideMark/>
          </w:tcPr>
          <w:p w14:paraId="6119CC9A" w14:textId="1AD1867D" w:rsidR="00E93D17" w:rsidRPr="00FB5472" w:rsidRDefault="00E93D17" w:rsidP="00E93D17">
            <w:pPr>
              <w:spacing w:after="0"/>
              <w:jc w:val="center"/>
              <w:rPr>
                <w:rFonts w:eastAsia="Times New Roman" w:cs="Times New Roman"/>
                <w:sz w:val="20"/>
                <w:szCs w:val="20"/>
                <w:lang w:val="en-US"/>
              </w:rPr>
            </w:pP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35CB10FA" w14:textId="117CF577" w:rsidR="00E93D17" w:rsidRPr="00787B7F" w:rsidRDefault="00E93D17" w:rsidP="00E93D17">
            <w:pPr>
              <w:spacing w:after="0"/>
              <w:jc w:val="right"/>
              <w:rPr>
                <w:rFonts w:eastAsia="Times New Roman" w:cs="Times New Roman"/>
                <w:sz w:val="20"/>
                <w:szCs w:val="20"/>
                <w:lang w:val="en-US"/>
              </w:rPr>
            </w:pPr>
            <w:r w:rsidRPr="00787B7F">
              <w:rPr>
                <w:sz w:val="20"/>
                <w:szCs w:val="20"/>
              </w:rPr>
              <w:t>-588.5</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4A572947" w14:textId="47ED8E13" w:rsidR="00E93D17" w:rsidRPr="00787B7F" w:rsidRDefault="00E93D17" w:rsidP="00E93D17">
            <w:pPr>
              <w:spacing w:after="0"/>
              <w:jc w:val="right"/>
              <w:rPr>
                <w:rFonts w:eastAsia="Times New Roman" w:cs="Times New Roman"/>
                <w:sz w:val="20"/>
                <w:szCs w:val="20"/>
                <w:lang w:val="en-US"/>
              </w:rPr>
            </w:pPr>
            <w:r w:rsidRPr="00787B7F">
              <w:rPr>
                <w:sz w:val="20"/>
                <w:szCs w:val="20"/>
              </w:rPr>
              <w:t>-665.7</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0CD75633" w14:textId="145B2A68" w:rsidR="00E93D17" w:rsidRPr="00787B7F" w:rsidRDefault="00E93D17" w:rsidP="00E93D17">
            <w:pPr>
              <w:spacing w:after="0"/>
              <w:jc w:val="right"/>
              <w:rPr>
                <w:rFonts w:eastAsia="Times New Roman" w:cs="Times New Roman"/>
                <w:sz w:val="20"/>
                <w:szCs w:val="20"/>
                <w:lang w:val="en-US"/>
              </w:rPr>
            </w:pPr>
            <w:r w:rsidRPr="00787B7F">
              <w:rPr>
                <w:sz w:val="20"/>
                <w:szCs w:val="20"/>
              </w:rPr>
              <w:t>-494.4</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3C1287FE" w14:textId="4564C4AF" w:rsidR="00E93D17" w:rsidRPr="00787B7F" w:rsidRDefault="00E93D17" w:rsidP="00E93D17">
            <w:pPr>
              <w:spacing w:after="0"/>
              <w:jc w:val="right"/>
              <w:rPr>
                <w:rFonts w:eastAsia="Times New Roman" w:cs="Times New Roman"/>
                <w:sz w:val="20"/>
                <w:szCs w:val="20"/>
                <w:lang w:val="en-US"/>
              </w:rPr>
            </w:pPr>
            <w:r w:rsidRPr="00787B7F">
              <w:rPr>
                <w:sz w:val="20"/>
                <w:szCs w:val="20"/>
              </w:rPr>
              <w:t>-547.3</w:t>
            </w:r>
          </w:p>
        </w:tc>
        <w:tc>
          <w:tcPr>
            <w:tcW w:w="370" w:type="pct"/>
            <w:gridSpan w:val="3"/>
            <w:tcBorders>
              <w:top w:val="dashed" w:sz="4" w:space="0" w:color="auto"/>
              <w:left w:val="dashed" w:sz="4" w:space="0" w:color="auto"/>
              <w:bottom w:val="double" w:sz="6" w:space="0" w:color="auto"/>
              <w:right w:val="dashed" w:sz="4" w:space="0" w:color="auto"/>
            </w:tcBorders>
            <w:shd w:val="clear" w:color="auto" w:fill="auto"/>
            <w:noWrap/>
            <w:hideMark/>
          </w:tcPr>
          <w:p w14:paraId="2DF7EE38" w14:textId="63B8AABF" w:rsidR="00E93D17" w:rsidRPr="00787B7F" w:rsidRDefault="00E93D17" w:rsidP="00E93D17">
            <w:pPr>
              <w:spacing w:after="0"/>
              <w:jc w:val="right"/>
              <w:rPr>
                <w:rFonts w:eastAsia="Times New Roman" w:cs="Times New Roman"/>
                <w:sz w:val="20"/>
                <w:szCs w:val="20"/>
                <w:lang w:val="en-US"/>
              </w:rPr>
            </w:pPr>
            <w:r w:rsidRPr="00787B7F">
              <w:rPr>
                <w:sz w:val="20"/>
                <w:szCs w:val="20"/>
              </w:rPr>
              <w:t>-544.4</w:t>
            </w:r>
          </w:p>
        </w:tc>
        <w:tc>
          <w:tcPr>
            <w:tcW w:w="374" w:type="pct"/>
            <w:gridSpan w:val="2"/>
            <w:tcBorders>
              <w:top w:val="dashed" w:sz="4" w:space="0" w:color="auto"/>
              <w:left w:val="dashed" w:sz="4" w:space="0" w:color="auto"/>
              <w:bottom w:val="double" w:sz="6" w:space="0" w:color="auto"/>
            </w:tcBorders>
            <w:shd w:val="clear" w:color="auto" w:fill="auto"/>
            <w:noWrap/>
            <w:hideMark/>
          </w:tcPr>
          <w:p w14:paraId="1B7AB71C" w14:textId="18B2F0B6" w:rsidR="00E93D17" w:rsidRPr="00787B7F" w:rsidRDefault="00E93D17" w:rsidP="00E93D17">
            <w:pPr>
              <w:spacing w:after="0"/>
              <w:jc w:val="right"/>
              <w:rPr>
                <w:rFonts w:eastAsia="Times New Roman" w:cs="Times New Roman"/>
                <w:sz w:val="20"/>
                <w:szCs w:val="20"/>
                <w:lang w:val="en-US"/>
              </w:rPr>
            </w:pPr>
            <w:r w:rsidRPr="00787B7F">
              <w:rPr>
                <w:sz w:val="20"/>
                <w:szCs w:val="20"/>
              </w:rPr>
              <w:t>-541.0</w:t>
            </w:r>
          </w:p>
        </w:tc>
      </w:tr>
      <w:tr w:rsidR="00E93D17" w:rsidRPr="00187DBB" w14:paraId="4027BB89" w14:textId="77777777" w:rsidTr="00E93D17">
        <w:trPr>
          <w:gridBefore w:val="1"/>
          <w:wBefore w:w="7" w:type="pct"/>
          <w:trHeight w:val="256"/>
        </w:trPr>
        <w:tc>
          <w:tcPr>
            <w:tcW w:w="2218" w:type="pct"/>
            <w:gridSpan w:val="4"/>
            <w:tcBorders>
              <w:bottom w:val="double" w:sz="6" w:space="0" w:color="auto"/>
              <w:right w:val="nil"/>
            </w:tcBorders>
            <w:shd w:val="clear" w:color="auto" w:fill="auto"/>
            <w:noWrap/>
            <w:hideMark/>
          </w:tcPr>
          <w:p w14:paraId="26FDDA84" w14:textId="3300C794" w:rsidR="00E93D17" w:rsidRPr="00187DBB" w:rsidRDefault="00E93D17" w:rsidP="00E93D17">
            <w:pPr>
              <w:spacing w:after="0"/>
              <w:jc w:val="center"/>
              <w:rPr>
                <w:rFonts w:eastAsia="Times New Roman" w:cs="Times New Roman"/>
                <w:b/>
                <w:bCs/>
                <w:sz w:val="20"/>
                <w:szCs w:val="20"/>
                <w:lang w:val="en-US"/>
              </w:rPr>
            </w:pPr>
            <w:r w:rsidRPr="006550B9">
              <w:rPr>
                <w:rFonts w:eastAsia="Times New Roman" w:cs="Times New Roman"/>
                <w:b/>
                <w:bCs/>
                <w:sz w:val="20"/>
                <w:szCs w:val="16"/>
                <w:lang w:val="en-US"/>
              </w:rPr>
              <w:t>1a: Demand side, curr. prices (Bn. RSD)</w:t>
            </w:r>
          </w:p>
        </w:tc>
        <w:tc>
          <w:tcPr>
            <w:tcW w:w="551" w:type="pct"/>
            <w:gridSpan w:val="4"/>
            <w:tcBorders>
              <w:left w:val="nil"/>
              <w:bottom w:val="double" w:sz="6" w:space="0" w:color="auto"/>
              <w:right w:val="nil"/>
            </w:tcBorders>
            <w:shd w:val="clear" w:color="auto" w:fill="auto"/>
            <w:noWrap/>
            <w:hideMark/>
          </w:tcPr>
          <w:p w14:paraId="73B4B06C" w14:textId="3FF5378E" w:rsidR="00E93D17" w:rsidRPr="00187DBB" w:rsidRDefault="00E93D17" w:rsidP="00E93D17">
            <w:pPr>
              <w:spacing w:after="0"/>
              <w:jc w:val="center"/>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75E12175" w14:textId="3D6124AB"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58CD7A04" w14:textId="52C8850B"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5DCED6AD" w14:textId="71A4D76D" w:rsidR="00E93D17" w:rsidRPr="00787B7F" w:rsidRDefault="00E93D17" w:rsidP="00E93D17">
            <w:pPr>
              <w:spacing w:after="0"/>
              <w:jc w:val="right"/>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630E81EA" w14:textId="5BE96808" w:rsidR="00E93D17" w:rsidRPr="00787B7F" w:rsidRDefault="00E93D17" w:rsidP="00E93D17">
            <w:pPr>
              <w:spacing w:after="0"/>
              <w:jc w:val="right"/>
              <w:rPr>
                <w:rFonts w:eastAsia="Times New Roman" w:cs="Times New Roman"/>
                <w:sz w:val="20"/>
                <w:szCs w:val="20"/>
                <w:lang w:val="en-US"/>
              </w:rPr>
            </w:pPr>
          </w:p>
        </w:tc>
        <w:tc>
          <w:tcPr>
            <w:tcW w:w="370" w:type="pct"/>
            <w:gridSpan w:val="3"/>
            <w:tcBorders>
              <w:left w:val="nil"/>
              <w:bottom w:val="double" w:sz="6" w:space="0" w:color="auto"/>
              <w:right w:val="nil"/>
            </w:tcBorders>
            <w:shd w:val="clear" w:color="auto" w:fill="auto"/>
            <w:noWrap/>
            <w:hideMark/>
          </w:tcPr>
          <w:p w14:paraId="3E9ACA65" w14:textId="2448E96D" w:rsidR="00E93D17" w:rsidRPr="00787B7F" w:rsidRDefault="00E93D17" w:rsidP="00E93D17">
            <w:pPr>
              <w:spacing w:after="0"/>
              <w:jc w:val="right"/>
              <w:rPr>
                <w:rFonts w:eastAsia="Times New Roman" w:cs="Times New Roman"/>
                <w:sz w:val="20"/>
                <w:szCs w:val="20"/>
                <w:lang w:val="en-US"/>
              </w:rPr>
            </w:pPr>
          </w:p>
        </w:tc>
        <w:tc>
          <w:tcPr>
            <w:tcW w:w="374" w:type="pct"/>
            <w:gridSpan w:val="2"/>
            <w:tcBorders>
              <w:left w:val="nil"/>
              <w:bottom w:val="double" w:sz="6" w:space="0" w:color="auto"/>
            </w:tcBorders>
            <w:shd w:val="clear" w:color="auto" w:fill="auto"/>
            <w:noWrap/>
            <w:hideMark/>
          </w:tcPr>
          <w:p w14:paraId="53535D1B" w14:textId="1C2FD15E" w:rsidR="00E93D17" w:rsidRPr="00787B7F" w:rsidRDefault="00E93D17" w:rsidP="00E93D17">
            <w:pPr>
              <w:spacing w:after="0"/>
              <w:jc w:val="right"/>
              <w:rPr>
                <w:rFonts w:eastAsia="Times New Roman" w:cs="Times New Roman"/>
                <w:sz w:val="20"/>
                <w:szCs w:val="20"/>
                <w:lang w:val="en-US"/>
              </w:rPr>
            </w:pPr>
          </w:p>
        </w:tc>
      </w:tr>
      <w:tr w:rsidR="00E93D17" w:rsidRPr="00187DBB" w14:paraId="1C808D81" w14:textId="77777777" w:rsidTr="00E93D17">
        <w:trPr>
          <w:gridBefore w:val="1"/>
          <w:wBefore w:w="7" w:type="pct"/>
          <w:trHeight w:val="256"/>
        </w:trPr>
        <w:tc>
          <w:tcPr>
            <w:tcW w:w="2218" w:type="pct"/>
            <w:gridSpan w:val="4"/>
            <w:tcBorders>
              <w:bottom w:val="dashed" w:sz="4" w:space="0" w:color="auto"/>
              <w:right w:val="dashed" w:sz="4" w:space="0" w:color="auto"/>
            </w:tcBorders>
            <w:shd w:val="clear" w:color="auto" w:fill="auto"/>
            <w:noWrap/>
            <w:hideMark/>
          </w:tcPr>
          <w:p w14:paraId="4F5251BB" w14:textId="4D82134B"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GDP at market prices</w:t>
            </w:r>
          </w:p>
        </w:tc>
        <w:tc>
          <w:tcPr>
            <w:tcW w:w="551" w:type="pct"/>
            <w:gridSpan w:val="4"/>
            <w:tcBorders>
              <w:left w:val="dashed" w:sz="4" w:space="0" w:color="auto"/>
              <w:bottom w:val="dashed" w:sz="4" w:space="0" w:color="auto"/>
              <w:right w:val="dashed" w:sz="4" w:space="0" w:color="auto"/>
            </w:tcBorders>
            <w:shd w:val="clear" w:color="auto" w:fill="auto"/>
            <w:noWrap/>
            <w:hideMark/>
          </w:tcPr>
          <w:p w14:paraId="24166068" w14:textId="18175002"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B1*g</w:t>
            </w:r>
          </w:p>
        </w:tc>
        <w:tc>
          <w:tcPr>
            <w:tcW w:w="370" w:type="pct"/>
            <w:tcBorders>
              <w:left w:val="dashed" w:sz="4" w:space="0" w:color="auto"/>
              <w:bottom w:val="dashed" w:sz="4" w:space="0" w:color="auto"/>
              <w:right w:val="dashed" w:sz="4" w:space="0" w:color="auto"/>
            </w:tcBorders>
            <w:shd w:val="clear" w:color="auto" w:fill="auto"/>
            <w:noWrap/>
            <w:hideMark/>
          </w:tcPr>
          <w:p w14:paraId="097D37B9" w14:textId="780B355A" w:rsidR="00E93D17" w:rsidRPr="00787B7F" w:rsidRDefault="00E93D17" w:rsidP="00E93D17">
            <w:pPr>
              <w:spacing w:after="0"/>
              <w:jc w:val="right"/>
              <w:rPr>
                <w:rFonts w:eastAsia="Times New Roman" w:cs="Times New Roman"/>
                <w:sz w:val="20"/>
                <w:szCs w:val="20"/>
                <w:lang w:val="en-US"/>
              </w:rPr>
            </w:pPr>
            <w:r w:rsidRPr="00787B7F">
              <w:rPr>
                <w:sz w:val="20"/>
                <w:szCs w:val="20"/>
              </w:rPr>
              <w:t>6,272.0</w:t>
            </w:r>
          </w:p>
        </w:tc>
        <w:tc>
          <w:tcPr>
            <w:tcW w:w="370" w:type="pct"/>
            <w:gridSpan w:val="2"/>
            <w:tcBorders>
              <w:left w:val="dashed" w:sz="4" w:space="0" w:color="auto"/>
              <w:bottom w:val="dashed" w:sz="4" w:space="0" w:color="auto"/>
              <w:right w:val="dashed" w:sz="4" w:space="0" w:color="auto"/>
            </w:tcBorders>
            <w:shd w:val="clear" w:color="auto" w:fill="auto"/>
            <w:noWrap/>
            <w:hideMark/>
          </w:tcPr>
          <w:p w14:paraId="23CF61B1" w14:textId="738E7906" w:rsidR="00E93D17" w:rsidRPr="00787B7F" w:rsidRDefault="00E93D17" w:rsidP="00E93D17">
            <w:pPr>
              <w:spacing w:after="0"/>
              <w:jc w:val="right"/>
              <w:rPr>
                <w:rFonts w:eastAsia="Times New Roman" w:cs="Times New Roman"/>
                <w:sz w:val="20"/>
                <w:szCs w:val="20"/>
                <w:lang w:val="en-US"/>
              </w:rPr>
            </w:pPr>
            <w:r w:rsidRPr="00787B7F">
              <w:rPr>
                <w:sz w:val="20"/>
                <w:szCs w:val="20"/>
              </w:rPr>
              <w:t>7,097.6</w:t>
            </w:r>
          </w:p>
        </w:tc>
        <w:tc>
          <w:tcPr>
            <w:tcW w:w="370" w:type="pct"/>
            <w:gridSpan w:val="2"/>
            <w:tcBorders>
              <w:left w:val="dashed" w:sz="4" w:space="0" w:color="auto"/>
              <w:bottom w:val="dashed" w:sz="4" w:space="0" w:color="auto"/>
              <w:right w:val="dashed" w:sz="4" w:space="0" w:color="auto"/>
            </w:tcBorders>
            <w:shd w:val="clear" w:color="auto" w:fill="auto"/>
            <w:noWrap/>
            <w:hideMark/>
          </w:tcPr>
          <w:p w14:paraId="65E38097" w14:textId="2F16C097" w:rsidR="00E93D17" w:rsidRPr="00787B7F" w:rsidRDefault="00E93D17" w:rsidP="00E93D17">
            <w:pPr>
              <w:spacing w:after="0"/>
              <w:jc w:val="right"/>
              <w:rPr>
                <w:rFonts w:eastAsia="Times New Roman" w:cs="Times New Roman"/>
                <w:sz w:val="20"/>
                <w:szCs w:val="20"/>
                <w:lang w:val="en-US"/>
              </w:rPr>
            </w:pPr>
            <w:r w:rsidRPr="00787B7F">
              <w:rPr>
                <w:sz w:val="20"/>
                <w:szCs w:val="20"/>
              </w:rPr>
              <w:t>8,103.5</w:t>
            </w:r>
          </w:p>
        </w:tc>
        <w:tc>
          <w:tcPr>
            <w:tcW w:w="370" w:type="pct"/>
            <w:tcBorders>
              <w:left w:val="dashed" w:sz="4" w:space="0" w:color="auto"/>
              <w:bottom w:val="dashed" w:sz="4" w:space="0" w:color="auto"/>
              <w:right w:val="dashed" w:sz="4" w:space="0" w:color="auto"/>
            </w:tcBorders>
            <w:shd w:val="clear" w:color="auto" w:fill="auto"/>
            <w:noWrap/>
            <w:hideMark/>
          </w:tcPr>
          <w:p w14:paraId="63C91105" w14:textId="3E7EBEF3" w:rsidR="00E93D17" w:rsidRPr="00787B7F" w:rsidRDefault="00E93D17" w:rsidP="00E93D17">
            <w:pPr>
              <w:spacing w:after="0"/>
              <w:jc w:val="right"/>
              <w:rPr>
                <w:rFonts w:eastAsia="Times New Roman" w:cs="Times New Roman"/>
                <w:sz w:val="20"/>
                <w:szCs w:val="20"/>
                <w:lang w:val="en-US"/>
              </w:rPr>
            </w:pPr>
            <w:r w:rsidRPr="00787B7F">
              <w:rPr>
                <w:sz w:val="20"/>
                <w:szCs w:val="20"/>
              </w:rPr>
              <w:t>8,773.7</w:t>
            </w:r>
          </w:p>
        </w:tc>
        <w:tc>
          <w:tcPr>
            <w:tcW w:w="370" w:type="pct"/>
            <w:gridSpan w:val="3"/>
            <w:tcBorders>
              <w:left w:val="dashed" w:sz="4" w:space="0" w:color="auto"/>
              <w:bottom w:val="dashed" w:sz="4" w:space="0" w:color="auto"/>
              <w:right w:val="dashed" w:sz="4" w:space="0" w:color="auto"/>
            </w:tcBorders>
            <w:shd w:val="clear" w:color="auto" w:fill="auto"/>
            <w:noWrap/>
            <w:hideMark/>
          </w:tcPr>
          <w:p w14:paraId="339EE9CC" w14:textId="32930A2A" w:rsidR="00E93D17" w:rsidRPr="00787B7F" w:rsidRDefault="00E93D17" w:rsidP="00E93D17">
            <w:pPr>
              <w:spacing w:after="0"/>
              <w:jc w:val="right"/>
              <w:rPr>
                <w:rFonts w:eastAsia="Times New Roman" w:cs="Times New Roman"/>
                <w:sz w:val="20"/>
                <w:szCs w:val="20"/>
                <w:lang w:val="en-US"/>
              </w:rPr>
            </w:pPr>
            <w:r w:rsidRPr="00787B7F">
              <w:rPr>
                <w:sz w:val="20"/>
                <w:szCs w:val="20"/>
              </w:rPr>
              <w:t>9,461.1</w:t>
            </w:r>
          </w:p>
        </w:tc>
        <w:tc>
          <w:tcPr>
            <w:tcW w:w="374" w:type="pct"/>
            <w:gridSpan w:val="2"/>
            <w:tcBorders>
              <w:left w:val="dashed" w:sz="4" w:space="0" w:color="auto"/>
              <w:bottom w:val="dashed" w:sz="4" w:space="0" w:color="auto"/>
            </w:tcBorders>
            <w:shd w:val="clear" w:color="auto" w:fill="auto"/>
            <w:noWrap/>
            <w:hideMark/>
          </w:tcPr>
          <w:p w14:paraId="727C100C" w14:textId="02607B5F" w:rsidR="00E93D17" w:rsidRPr="00787B7F" w:rsidRDefault="00E93D17" w:rsidP="00E93D17">
            <w:pPr>
              <w:spacing w:after="0"/>
              <w:jc w:val="right"/>
              <w:rPr>
                <w:rFonts w:eastAsia="Times New Roman" w:cs="Times New Roman"/>
                <w:sz w:val="20"/>
                <w:szCs w:val="20"/>
                <w:lang w:val="en-US"/>
              </w:rPr>
            </w:pPr>
            <w:r w:rsidRPr="00787B7F">
              <w:rPr>
                <w:sz w:val="20"/>
                <w:szCs w:val="20"/>
              </w:rPr>
              <w:t>10,148.4</w:t>
            </w:r>
          </w:p>
        </w:tc>
      </w:tr>
      <w:tr w:rsidR="00E93D17" w:rsidRPr="00187DBB" w14:paraId="353966E6"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0AC14C22" w14:textId="78F6109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Private consumption expenditure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349265A8" w14:textId="79BA6AA0"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P3</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F52A56F" w14:textId="4F1997B3" w:rsidR="00E93D17" w:rsidRPr="00787B7F" w:rsidRDefault="00E93D17" w:rsidP="00E93D17">
            <w:pPr>
              <w:spacing w:after="0"/>
              <w:jc w:val="right"/>
              <w:rPr>
                <w:rFonts w:eastAsia="Times New Roman" w:cs="Times New Roman"/>
                <w:sz w:val="20"/>
                <w:szCs w:val="20"/>
                <w:lang w:val="en-US"/>
              </w:rPr>
            </w:pPr>
            <w:r w:rsidRPr="00787B7F">
              <w:rPr>
                <w:sz w:val="20"/>
                <w:szCs w:val="20"/>
              </w:rPr>
              <w:t>4,138.3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0A1977F" w14:textId="0472E42B" w:rsidR="00E93D17" w:rsidRPr="00787B7F" w:rsidRDefault="00E93D17" w:rsidP="00E93D17">
            <w:pPr>
              <w:spacing w:after="0"/>
              <w:jc w:val="right"/>
              <w:rPr>
                <w:rFonts w:eastAsia="Times New Roman" w:cs="Times New Roman"/>
                <w:sz w:val="20"/>
                <w:szCs w:val="20"/>
                <w:lang w:val="en-US"/>
              </w:rPr>
            </w:pPr>
            <w:r w:rsidRPr="00787B7F">
              <w:rPr>
                <w:sz w:val="20"/>
                <w:szCs w:val="20"/>
              </w:rPr>
              <w:t>4,845.8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23DCCDC" w14:textId="37116E7A" w:rsidR="00E93D17" w:rsidRPr="00787B7F" w:rsidRDefault="00E93D17" w:rsidP="00E93D17">
            <w:pPr>
              <w:spacing w:after="0"/>
              <w:jc w:val="right"/>
              <w:rPr>
                <w:rFonts w:eastAsia="Times New Roman" w:cs="Times New Roman"/>
                <w:sz w:val="20"/>
                <w:szCs w:val="20"/>
                <w:lang w:val="en-US"/>
              </w:rPr>
            </w:pPr>
            <w:r w:rsidRPr="00787B7F">
              <w:rPr>
                <w:sz w:val="20"/>
                <w:szCs w:val="20"/>
              </w:rPr>
              <w:t>5,397.6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7E8F912" w14:textId="3F540596" w:rsidR="00E93D17" w:rsidRPr="00787B7F" w:rsidRDefault="00E93D17" w:rsidP="00E93D17">
            <w:pPr>
              <w:spacing w:after="0"/>
              <w:jc w:val="right"/>
              <w:rPr>
                <w:rFonts w:eastAsia="Times New Roman" w:cs="Times New Roman"/>
                <w:sz w:val="20"/>
                <w:szCs w:val="20"/>
                <w:lang w:val="en-US"/>
              </w:rPr>
            </w:pPr>
            <w:r w:rsidRPr="00787B7F">
              <w:rPr>
                <w:sz w:val="20"/>
                <w:szCs w:val="20"/>
              </w:rPr>
              <w:t>5,875.1</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3FA82FFC" w14:textId="31B0F84F" w:rsidR="00E93D17" w:rsidRPr="00787B7F" w:rsidRDefault="00E93D17" w:rsidP="00E93D17">
            <w:pPr>
              <w:spacing w:after="0"/>
              <w:jc w:val="right"/>
              <w:rPr>
                <w:rFonts w:eastAsia="Times New Roman" w:cs="Times New Roman"/>
                <w:sz w:val="20"/>
                <w:szCs w:val="20"/>
                <w:lang w:val="en-US"/>
              </w:rPr>
            </w:pPr>
            <w:r w:rsidRPr="00787B7F">
              <w:rPr>
                <w:sz w:val="20"/>
                <w:szCs w:val="20"/>
              </w:rPr>
              <w:t>6,285.5</w:t>
            </w:r>
          </w:p>
        </w:tc>
        <w:tc>
          <w:tcPr>
            <w:tcW w:w="374" w:type="pct"/>
            <w:gridSpan w:val="2"/>
            <w:tcBorders>
              <w:top w:val="dashed" w:sz="4" w:space="0" w:color="auto"/>
              <w:left w:val="dashed" w:sz="4" w:space="0" w:color="auto"/>
              <w:bottom w:val="dashed" w:sz="4" w:space="0" w:color="auto"/>
            </w:tcBorders>
            <w:shd w:val="clear" w:color="auto" w:fill="auto"/>
            <w:noWrap/>
            <w:hideMark/>
          </w:tcPr>
          <w:p w14:paraId="3245A78C" w14:textId="501BE99D" w:rsidR="00E93D17" w:rsidRPr="00787B7F" w:rsidRDefault="00E93D17" w:rsidP="00E93D17">
            <w:pPr>
              <w:spacing w:after="0"/>
              <w:jc w:val="right"/>
              <w:rPr>
                <w:rFonts w:eastAsia="Times New Roman" w:cs="Times New Roman"/>
                <w:sz w:val="20"/>
                <w:szCs w:val="20"/>
                <w:lang w:val="en-US"/>
              </w:rPr>
            </w:pPr>
            <w:r w:rsidRPr="00787B7F">
              <w:rPr>
                <w:sz w:val="20"/>
                <w:szCs w:val="20"/>
              </w:rPr>
              <w:t>6,664.4</w:t>
            </w:r>
          </w:p>
        </w:tc>
      </w:tr>
      <w:tr w:rsidR="00E93D17" w:rsidRPr="00187DBB" w14:paraId="05EFF5FA"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762D5281" w14:textId="042A0AFA"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Government consumption expenditure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3C30D9B" w14:textId="330E0FFD"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P3</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CEDDF22" w14:textId="38689375" w:rsidR="00E93D17" w:rsidRPr="00787B7F" w:rsidRDefault="00E93D17" w:rsidP="00E93D17">
            <w:pPr>
              <w:spacing w:after="0"/>
              <w:jc w:val="right"/>
              <w:rPr>
                <w:rFonts w:eastAsia="Times New Roman" w:cs="Times New Roman"/>
                <w:sz w:val="20"/>
                <w:szCs w:val="20"/>
                <w:lang w:val="en-US"/>
              </w:rPr>
            </w:pPr>
            <w:r w:rsidRPr="00787B7F">
              <w:rPr>
                <w:sz w:val="20"/>
                <w:szCs w:val="20"/>
              </w:rPr>
              <w:t>1,056.2</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C95DD70" w14:textId="22D94C13" w:rsidR="00E93D17" w:rsidRPr="00787B7F" w:rsidRDefault="00E93D17" w:rsidP="00E93D17">
            <w:pPr>
              <w:spacing w:after="0"/>
              <w:jc w:val="right"/>
              <w:rPr>
                <w:rFonts w:eastAsia="Times New Roman" w:cs="Times New Roman"/>
                <w:sz w:val="20"/>
                <w:szCs w:val="20"/>
                <w:lang w:val="en-US"/>
              </w:rPr>
            </w:pPr>
            <w:r w:rsidRPr="00787B7F">
              <w:rPr>
                <w:sz w:val="20"/>
                <w:szCs w:val="20"/>
              </w:rPr>
              <w:t>1,148.7</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C5CF378" w14:textId="3F21C1CE" w:rsidR="00E93D17" w:rsidRPr="00787B7F" w:rsidRDefault="00E93D17" w:rsidP="00E93D17">
            <w:pPr>
              <w:spacing w:after="0"/>
              <w:jc w:val="right"/>
              <w:rPr>
                <w:rFonts w:eastAsia="Times New Roman" w:cs="Times New Roman"/>
                <w:sz w:val="20"/>
                <w:szCs w:val="20"/>
                <w:lang w:val="en-US"/>
              </w:rPr>
            </w:pPr>
            <w:r w:rsidRPr="00787B7F">
              <w:rPr>
                <w:sz w:val="20"/>
                <w:szCs w:val="20"/>
              </w:rPr>
              <w:t>1,264.9</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4F51E01" w14:textId="70650166" w:rsidR="00E93D17" w:rsidRPr="00787B7F" w:rsidRDefault="00E93D17" w:rsidP="00E93D17">
            <w:pPr>
              <w:spacing w:after="0"/>
              <w:jc w:val="right"/>
              <w:rPr>
                <w:rFonts w:eastAsia="Times New Roman" w:cs="Times New Roman"/>
                <w:sz w:val="20"/>
                <w:szCs w:val="20"/>
                <w:lang w:val="en-US"/>
              </w:rPr>
            </w:pPr>
            <w:r w:rsidRPr="00787B7F">
              <w:rPr>
                <w:sz w:val="20"/>
                <w:szCs w:val="20"/>
              </w:rPr>
              <w:t>1,374.7</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A8CFD47" w14:textId="38017AEE" w:rsidR="00E93D17" w:rsidRPr="00787B7F" w:rsidRDefault="00E93D17" w:rsidP="00E93D17">
            <w:pPr>
              <w:spacing w:after="0"/>
              <w:jc w:val="right"/>
              <w:rPr>
                <w:rFonts w:eastAsia="Times New Roman" w:cs="Times New Roman"/>
                <w:sz w:val="20"/>
                <w:szCs w:val="20"/>
                <w:lang w:val="en-US"/>
              </w:rPr>
            </w:pPr>
            <w:r w:rsidRPr="00787B7F">
              <w:rPr>
                <w:sz w:val="20"/>
                <w:szCs w:val="20"/>
              </w:rPr>
              <w:t>1,456.3</w:t>
            </w:r>
          </w:p>
        </w:tc>
        <w:tc>
          <w:tcPr>
            <w:tcW w:w="374" w:type="pct"/>
            <w:gridSpan w:val="2"/>
            <w:tcBorders>
              <w:top w:val="dashed" w:sz="4" w:space="0" w:color="auto"/>
              <w:left w:val="dashed" w:sz="4" w:space="0" w:color="auto"/>
              <w:bottom w:val="dashed" w:sz="4" w:space="0" w:color="auto"/>
            </w:tcBorders>
            <w:shd w:val="clear" w:color="auto" w:fill="auto"/>
            <w:noWrap/>
            <w:hideMark/>
          </w:tcPr>
          <w:p w14:paraId="0DDD82CF" w14:textId="44C7A270" w:rsidR="00E93D17" w:rsidRPr="00787B7F" w:rsidRDefault="00E93D17" w:rsidP="00E93D17">
            <w:pPr>
              <w:spacing w:after="0"/>
              <w:jc w:val="right"/>
              <w:rPr>
                <w:rFonts w:eastAsia="Times New Roman" w:cs="Times New Roman"/>
                <w:sz w:val="20"/>
                <w:szCs w:val="20"/>
                <w:lang w:val="en-US"/>
              </w:rPr>
            </w:pPr>
            <w:r w:rsidRPr="00787B7F">
              <w:rPr>
                <w:sz w:val="20"/>
                <w:szCs w:val="20"/>
              </w:rPr>
              <w:t>1,547.8</w:t>
            </w:r>
          </w:p>
        </w:tc>
      </w:tr>
      <w:tr w:rsidR="00E93D17" w:rsidRPr="00187DBB" w14:paraId="2A54B011"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61BC22D4" w14:textId="3D23E5E8"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Gross fixed capital formation</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99102E6" w14:textId="667C87AD"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P51</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B28E9E7" w14:textId="1DF84551" w:rsidR="00E93D17" w:rsidRPr="00787B7F" w:rsidRDefault="00E93D17" w:rsidP="00E93D17">
            <w:pPr>
              <w:spacing w:after="0"/>
              <w:jc w:val="right"/>
              <w:rPr>
                <w:rFonts w:eastAsia="Times New Roman" w:cs="Times New Roman"/>
                <w:sz w:val="20"/>
                <w:szCs w:val="20"/>
                <w:lang w:val="en-US"/>
              </w:rPr>
            </w:pPr>
            <w:r w:rsidRPr="00787B7F">
              <w:rPr>
                <w:sz w:val="20"/>
                <w:szCs w:val="20"/>
              </w:rPr>
              <w:t>1,459.4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BA20D2D" w14:textId="75E020A6" w:rsidR="00E93D17" w:rsidRPr="00787B7F" w:rsidRDefault="00E93D17" w:rsidP="00E93D17">
            <w:pPr>
              <w:spacing w:after="0"/>
              <w:jc w:val="right"/>
              <w:rPr>
                <w:rFonts w:eastAsia="Times New Roman" w:cs="Times New Roman"/>
                <w:sz w:val="20"/>
                <w:szCs w:val="20"/>
                <w:lang w:val="en-US"/>
              </w:rPr>
            </w:pPr>
            <w:r w:rsidRPr="00787B7F">
              <w:rPr>
                <w:sz w:val="20"/>
                <w:szCs w:val="20"/>
              </w:rPr>
              <w:t>1,714.5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2E02B0C" w14:textId="7AF29606" w:rsidR="00E93D17" w:rsidRPr="00787B7F" w:rsidRDefault="00E93D17" w:rsidP="00E93D17">
            <w:pPr>
              <w:spacing w:after="0"/>
              <w:jc w:val="right"/>
              <w:rPr>
                <w:rFonts w:eastAsia="Times New Roman" w:cs="Times New Roman"/>
                <w:sz w:val="20"/>
                <w:szCs w:val="20"/>
                <w:lang w:val="en-US"/>
              </w:rPr>
            </w:pPr>
            <w:r w:rsidRPr="00787B7F">
              <w:rPr>
                <w:sz w:val="20"/>
                <w:szCs w:val="20"/>
              </w:rPr>
              <w:t>1,867.7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CE051F0" w14:textId="08B8C9D7" w:rsidR="00E93D17" w:rsidRPr="00787B7F" w:rsidRDefault="00E93D17" w:rsidP="00E93D17">
            <w:pPr>
              <w:spacing w:after="0"/>
              <w:jc w:val="right"/>
              <w:rPr>
                <w:rFonts w:eastAsia="Times New Roman" w:cs="Times New Roman"/>
                <w:sz w:val="20"/>
                <w:szCs w:val="20"/>
                <w:lang w:val="en-US"/>
              </w:rPr>
            </w:pPr>
            <w:r w:rsidRPr="00787B7F">
              <w:rPr>
                <w:sz w:val="20"/>
                <w:szCs w:val="20"/>
              </w:rPr>
              <w:t>2,035.5</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4B43136" w14:textId="6235F146" w:rsidR="00E93D17" w:rsidRPr="00787B7F" w:rsidRDefault="00E93D17" w:rsidP="00E93D17">
            <w:pPr>
              <w:spacing w:after="0"/>
              <w:jc w:val="right"/>
              <w:rPr>
                <w:rFonts w:eastAsia="Times New Roman" w:cs="Times New Roman"/>
                <w:sz w:val="20"/>
                <w:szCs w:val="20"/>
                <w:lang w:val="en-US"/>
              </w:rPr>
            </w:pPr>
            <w:r w:rsidRPr="00787B7F">
              <w:rPr>
                <w:sz w:val="20"/>
                <w:szCs w:val="20"/>
              </w:rPr>
              <w:t>2,222.8</w:t>
            </w:r>
          </w:p>
        </w:tc>
        <w:tc>
          <w:tcPr>
            <w:tcW w:w="374" w:type="pct"/>
            <w:gridSpan w:val="2"/>
            <w:tcBorders>
              <w:top w:val="dashed" w:sz="4" w:space="0" w:color="auto"/>
              <w:left w:val="dashed" w:sz="4" w:space="0" w:color="auto"/>
              <w:bottom w:val="dashed" w:sz="4" w:space="0" w:color="auto"/>
            </w:tcBorders>
            <w:shd w:val="clear" w:color="auto" w:fill="auto"/>
            <w:noWrap/>
            <w:hideMark/>
          </w:tcPr>
          <w:p w14:paraId="1FD0DA55" w14:textId="29134D9C" w:rsidR="00E93D17" w:rsidRPr="00787B7F" w:rsidRDefault="00E93D17" w:rsidP="00E93D17">
            <w:pPr>
              <w:spacing w:after="0"/>
              <w:jc w:val="right"/>
              <w:rPr>
                <w:rFonts w:eastAsia="Times New Roman" w:cs="Times New Roman"/>
                <w:sz w:val="20"/>
                <w:szCs w:val="20"/>
                <w:lang w:val="en-US"/>
              </w:rPr>
            </w:pPr>
            <w:r w:rsidRPr="00787B7F">
              <w:rPr>
                <w:sz w:val="20"/>
                <w:szCs w:val="20"/>
              </w:rPr>
              <w:t>2,434.8</w:t>
            </w:r>
          </w:p>
        </w:tc>
      </w:tr>
      <w:tr w:rsidR="00E93D17" w:rsidRPr="00187DBB" w14:paraId="2EB56813"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0DF35711" w14:textId="1E778785"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Domestic Demand</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B5FE750" w14:textId="6A96B050" w:rsidR="00E93D17" w:rsidRPr="00FB5472" w:rsidRDefault="00E93D17" w:rsidP="00E93D17">
            <w:pPr>
              <w:spacing w:after="0"/>
              <w:jc w:val="center"/>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939D47C" w14:textId="479040AC" w:rsidR="00E93D17" w:rsidRPr="00787B7F" w:rsidRDefault="00E93D17" w:rsidP="00E93D17">
            <w:pPr>
              <w:spacing w:after="0"/>
              <w:jc w:val="right"/>
              <w:rPr>
                <w:rFonts w:eastAsia="Times New Roman" w:cs="Times New Roman"/>
                <w:sz w:val="20"/>
                <w:szCs w:val="20"/>
                <w:lang w:val="en-US"/>
              </w:rPr>
            </w:pPr>
            <w:r w:rsidRPr="00787B7F">
              <w:rPr>
                <w:sz w:val="20"/>
                <w:szCs w:val="20"/>
              </w:rPr>
              <w:t>6,653.9</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7A996C84" w14:textId="22C588F0" w:rsidR="00E93D17" w:rsidRPr="00787B7F" w:rsidRDefault="00E93D17" w:rsidP="00E93D17">
            <w:pPr>
              <w:spacing w:after="0"/>
              <w:jc w:val="right"/>
              <w:rPr>
                <w:rFonts w:eastAsia="Times New Roman" w:cs="Times New Roman"/>
                <w:sz w:val="20"/>
                <w:szCs w:val="20"/>
                <w:lang w:val="en-US"/>
              </w:rPr>
            </w:pPr>
            <w:r w:rsidRPr="00787B7F">
              <w:rPr>
                <w:sz w:val="20"/>
                <w:szCs w:val="20"/>
              </w:rPr>
              <w:t>7,708.9</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AE4EB21" w14:textId="54B73A11" w:rsidR="00E93D17" w:rsidRPr="00787B7F" w:rsidRDefault="00E93D17" w:rsidP="00E93D17">
            <w:pPr>
              <w:spacing w:after="0"/>
              <w:jc w:val="right"/>
              <w:rPr>
                <w:rFonts w:eastAsia="Times New Roman" w:cs="Times New Roman"/>
                <w:sz w:val="20"/>
                <w:szCs w:val="20"/>
                <w:lang w:val="en-US"/>
              </w:rPr>
            </w:pPr>
            <w:r w:rsidRPr="00787B7F">
              <w:rPr>
                <w:sz w:val="20"/>
                <w:szCs w:val="20"/>
              </w:rPr>
              <w:t>8,530.1</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B1D2F78" w14:textId="4C6335FD" w:rsidR="00E93D17" w:rsidRPr="00787B7F" w:rsidRDefault="00E93D17" w:rsidP="00E93D17">
            <w:pPr>
              <w:spacing w:after="0"/>
              <w:jc w:val="right"/>
              <w:rPr>
                <w:rFonts w:eastAsia="Times New Roman" w:cs="Times New Roman"/>
                <w:sz w:val="20"/>
                <w:szCs w:val="20"/>
                <w:lang w:val="en-US"/>
              </w:rPr>
            </w:pPr>
            <w:r w:rsidRPr="00787B7F">
              <w:rPr>
                <w:sz w:val="20"/>
                <w:szCs w:val="20"/>
              </w:rPr>
              <w:t>9,285.3</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9B310BE" w14:textId="4B6F0A72" w:rsidR="00E93D17" w:rsidRPr="00787B7F" w:rsidRDefault="00E93D17" w:rsidP="00E93D17">
            <w:pPr>
              <w:spacing w:after="0"/>
              <w:jc w:val="right"/>
              <w:rPr>
                <w:rFonts w:eastAsia="Times New Roman" w:cs="Times New Roman"/>
                <w:sz w:val="20"/>
                <w:szCs w:val="20"/>
                <w:lang w:val="en-US"/>
              </w:rPr>
            </w:pPr>
            <w:r w:rsidRPr="00787B7F">
              <w:rPr>
                <w:sz w:val="20"/>
                <w:szCs w:val="20"/>
              </w:rPr>
              <w:t>9,964.6</w:t>
            </w:r>
          </w:p>
        </w:tc>
        <w:tc>
          <w:tcPr>
            <w:tcW w:w="374" w:type="pct"/>
            <w:gridSpan w:val="2"/>
            <w:tcBorders>
              <w:top w:val="dashed" w:sz="4" w:space="0" w:color="auto"/>
              <w:left w:val="dashed" w:sz="4" w:space="0" w:color="auto"/>
              <w:bottom w:val="dashed" w:sz="4" w:space="0" w:color="auto"/>
            </w:tcBorders>
            <w:shd w:val="clear" w:color="auto" w:fill="auto"/>
            <w:noWrap/>
            <w:hideMark/>
          </w:tcPr>
          <w:p w14:paraId="4596367E" w14:textId="0EAE370F" w:rsidR="00E93D17" w:rsidRPr="00787B7F" w:rsidRDefault="00E93D17" w:rsidP="00E93D17">
            <w:pPr>
              <w:spacing w:after="0"/>
              <w:jc w:val="right"/>
              <w:rPr>
                <w:rFonts w:eastAsia="Times New Roman" w:cs="Times New Roman"/>
                <w:sz w:val="20"/>
                <w:szCs w:val="20"/>
                <w:lang w:val="en-US"/>
              </w:rPr>
            </w:pPr>
            <w:r w:rsidRPr="00787B7F">
              <w:rPr>
                <w:sz w:val="20"/>
                <w:szCs w:val="20"/>
              </w:rPr>
              <w:t>10,646.9</w:t>
            </w:r>
          </w:p>
        </w:tc>
      </w:tr>
      <w:tr w:rsidR="00E93D17" w:rsidRPr="00187DBB" w14:paraId="4C2CE708"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006674C0" w14:textId="6DC33136"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6</w:t>
            </w:r>
            <w:r>
              <w:rPr>
                <w:rFonts w:cs="Times New Roman"/>
                <w:sz w:val="20"/>
                <w:szCs w:val="20"/>
              </w:rPr>
              <w:t>,</w:t>
            </w:r>
            <w:r w:rsidRPr="00FB5472">
              <w:rPr>
                <w:rFonts w:cs="Times New Roman"/>
                <w:sz w:val="20"/>
                <w:szCs w:val="20"/>
              </w:rPr>
              <w:t xml:space="preserve"> Changes in inventories and net acquisition of valuables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599A70A" w14:textId="0AC50045"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P52+P53</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2AA1ACE" w14:textId="573BDFC4" w:rsidR="00E93D17" w:rsidRPr="00787B7F" w:rsidRDefault="00E93D17" w:rsidP="00E93D17">
            <w:pPr>
              <w:spacing w:after="0"/>
              <w:jc w:val="right"/>
              <w:rPr>
                <w:rFonts w:eastAsia="Times New Roman" w:cs="Times New Roman"/>
                <w:sz w:val="20"/>
                <w:szCs w:val="20"/>
                <w:lang w:val="en-US"/>
              </w:rPr>
            </w:pPr>
            <w:r w:rsidRPr="00787B7F">
              <w:rPr>
                <w:sz w:val="20"/>
                <w:szCs w:val="20"/>
              </w:rPr>
              <w:t>119.5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72D30F8C" w14:textId="538860C0" w:rsidR="00E93D17" w:rsidRPr="00787B7F" w:rsidRDefault="00E93D17" w:rsidP="00E93D17">
            <w:pPr>
              <w:spacing w:after="0"/>
              <w:jc w:val="right"/>
              <w:rPr>
                <w:rFonts w:eastAsia="Times New Roman" w:cs="Times New Roman"/>
                <w:sz w:val="20"/>
                <w:szCs w:val="20"/>
                <w:lang w:val="en-US"/>
              </w:rPr>
            </w:pPr>
            <w:r w:rsidRPr="00787B7F">
              <w:rPr>
                <w:sz w:val="20"/>
                <w:szCs w:val="20"/>
              </w:rPr>
              <w:t>167.3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26086F56" w14:textId="0BB89691" w:rsidR="00E93D17" w:rsidRPr="00787B7F" w:rsidRDefault="00E93D17" w:rsidP="00E93D17">
            <w:pPr>
              <w:spacing w:after="0"/>
              <w:jc w:val="right"/>
              <w:rPr>
                <w:rFonts w:eastAsia="Times New Roman" w:cs="Times New Roman"/>
                <w:sz w:val="20"/>
                <w:szCs w:val="20"/>
                <w:lang w:val="en-US"/>
              </w:rPr>
            </w:pPr>
            <w:r w:rsidRPr="00787B7F">
              <w:rPr>
                <w:sz w:val="20"/>
                <w:szCs w:val="20"/>
              </w:rPr>
              <w:t>19.0</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CA40B4A" w14:textId="76B42FED" w:rsidR="00E93D17" w:rsidRPr="00787B7F" w:rsidRDefault="00E93D17" w:rsidP="00E93D17">
            <w:pPr>
              <w:spacing w:after="0"/>
              <w:jc w:val="right"/>
              <w:rPr>
                <w:rFonts w:eastAsia="Times New Roman" w:cs="Times New Roman"/>
                <w:sz w:val="20"/>
                <w:szCs w:val="20"/>
                <w:lang w:val="en-US"/>
              </w:rPr>
            </w:pPr>
            <w:r w:rsidRPr="00787B7F">
              <w:rPr>
                <w:sz w:val="20"/>
                <w:szCs w:val="20"/>
              </w:rPr>
              <w:t>-0.2</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2C51CF94" w14:textId="76D8E09E" w:rsidR="00E93D17" w:rsidRPr="00787B7F" w:rsidRDefault="00E93D17" w:rsidP="00E93D17">
            <w:pPr>
              <w:spacing w:after="0"/>
              <w:jc w:val="right"/>
              <w:rPr>
                <w:rFonts w:eastAsia="Times New Roman" w:cs="Times New Roman"/>
                <w:sz w:val="20"/>
                <w:szCs w:val="20"/>
                <w:lang w:val="en-US"/>
              </w:rPr>
            </w:pPr>
            <w:r w:rsidRPr="00787B7F">
              <w:rPr>
                <w:sz w:val="20"/>
                <w:szCs w:val="20"/>
              </w:rPr>
              <w:t>-7.5</w:t>
            </w:r>
          </w:p>
        </w:tc>
        <w:tc>
          <w:tcPr>
            <w:tcW w:w="374" w:type="pct"/>
            <w:gridSpan w:val="2"/>
            <w:tcBorders>
              <w:top w:val="dashed" w:sz="4" w:space="0" w:color="auto"/>
              <w:left w:val="dashed" w:sz="4" w:space="0" w:color="auto"/>
              <w:bottom w:val="dashed" w:sz="4" w:space="0" w:color="auto"/>
            </w:tcBorders>
            <w:shd w:val="clear" w:color="auto" w:fill="auto"/>
            <w:noWrap/>
            <w:hideMark/>
          </w:tcPr>
          <w:p w14:paraId="5995355C" w14:textId="76AA203E" w:rsidR="00E93D17" w:rsidRPr="00787B7F" w:rsidRDefault="00E93D17" w:rsidP="00E93D17">
            <w:pPr>
              <w:spacing w:after="0"/>
              <w:jc w:val="right"/>
              <w:rPr>
                <w:rFonts w:eastAsia="Times New Roman" w:cs="Times New Roman"/>
                <w:sz w:val="20"/>
                <w:szCs w:val="20"/>
                <w:lang w:val="en-US"/>
              </w:rPr>
            </w:pPr>
            <w:r w:rsidRPr="00787B7F">
              <w:rPr>
                <w:sz w:val="20"/>
                <w:szCs w:val="20"/>
              </w:rPr>
              <w:t>-18.8</w:t>
            </w:r>
          </w:p>
        </w:tc>
      </w:tr>
      <w:tr w:rsidR="00E93D17" w:rsidRPr="00187DBB" w14:paraId="18A09F4B"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71A80B39" w14:textId="4323CD0C"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Exports of goods and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56C38A6F" w14:textId="31831B9A"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6A2A090" w14:textId="63575702" w:rsidR="00E93D17" w:rsidRPr="00787B7F" w:rsidRDefault="00E93D17" w:rsidP="00E93D17">
            <w:pPr>
              <w:spacing w:after="0"/>
              <w:jc w:val="right"/>
              <w:rPr>
                <w:rFonts w:eastAsia="Times New Roman" w:cs="Times New Roman"/>
                <w:sz w:val="20"/>
                <w:szCs w:val="20"/>
                <w:lang w:val="en-US"/>
              </w:rPr>
            </w:pPr>
            <w:r w:rsidRPr="00787B7F">
              <w:rPr>
                <w:sz w:val="20"/>
                <w:szCs w:val="20"/>
              </w:rPr>
              <w:t>3,442.7</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7F67ECB" w14:textId="4B12F308" w:rsidR="00E93D17" w:rsidRPr="00787B7F" w:rsidRDefault="00E93D17" w:rsidP="00E93D17">
            <w:pPr>
              <w:spacing w:after="0"/>
              <w:jc w:val="right"/>
              <w:rPr>
                <w:rFonts w:eastAsia="Times New Roman" w:cs="Times New Roman"/>
                <w:sz w:val="20"/>
                <w:szCs w:val="20"/>
                <w:lang w:val="en-US"/>
              </w:rPr>
            </w:pPr>
            <w:r w:rsidRPr="00787B7F">
              <w:rPr>
                <w:sz w:val="20"/>
                <w:szCs w:val="20"/>
              </w:rPr>
              <w:t>4,531.2</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66AFA5A" w14:textId="4095E098" w:rsidR="00E93D17" w:rsidRPr="00787B7F" w:rsidRDefault="00E93D17" w:rsidP="00E93D17">
            <w:pPr>
              <w:spacing w:after="0"/>
              <w:jc w:val="right"/>
              <w:rPr>
                <w:rFonts w:eastAsia="Times New Roman" w:cs="Times New Roman"/>
                <w:sz w:val="20"/>
                <w:szCs w:val="20"/>
                <w:lang w:val="en-US"/>
              </w:rPr>
            </w:pPr>
            <w:r w:rsidRPr="00787B7F">
              <w:rPr>
                <w:sz w:val="20"/>
                <w:szCs w:val="20"/>
              </w:rPr>
              <w:t>4,842.8</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11328E8" w14:textId="3D6668F3" w:rsidR="00E93D17" w:rsidRPr="00787B7F" w:rsidRDefault="00E93D17" w:rsidP="00E93D17">
            <w:pPr>
              <w:spacing w:after="0"/>
              <w:jc w:val="right"/>
              <w:rPr>
                <w:rFonts w:eastAsia="Times New Roman" w:cs="Times New Roman"/>
                <w:sz w:val="20"/>
                <w:szCs w:val="20"/>
                <w:lang w:val="en-US"/>
              </w:rPr>
            </w:pPr>
            <w:r w:rsidRPr="00787B7F">
              <w:rPr>
                <w:sz w:val="20"/>
                <w:szCs w:val="20"/>
              </w:rPr>
              <w:t>5,354.0</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371540CC" w14:textId="32788101" w:rsidR="00E93D17" w:rsidRPr="00787B7F" w:rsidRDefault="00E93D17" w:rsidP="00E93D17">
            <w:pPr>
              <w:spacing w:after="0"/>
              <w:jc w:val="right"/>
              <w:rPr>
                <w:rFonts w:eastAsia="Times New Roman" w:cs="Times New Roman"/>
                <w:sz w:val="20"/>
                <w:szCs w:val="20"/>
                <w:lang w:val="en-US"/>
              </w:rPr>
            </w:pPr>
            <w:r w:rsidRPr="00787B7F">
              <w:rPr>
                <w:sz w:val="20"/>
                <w:szCs w:val="20"/>
              </w:rPr>
              <w:t>6,028.2</w:t>
            </w:r>
          </w:p>
        </w:tc>
        <w:tc>
          <w:tcPr>
            <w:tcW w:w="374" w:type="pct"/>
            <w:gridSpan w:val="2"/>
            <w:tcBorders>
              <w:top w:val="dashed" w:sz="4" w:space="0" w:color="auto"/>
              <w:left w:val="dashed" w:sz="4" w:space="0" w:color="auto"/>
              <w:bottom w:val="dashed" w:sz="4" w:space="0" w:color="auto"/>
            </w:tcBorders>
            <w:shd w:val="clear" w:color="auto" w:fill="auto"/>
            <w:noWrap/>
            <w:hideMark/>
          </w:tcPr>
          <w:p w14:paraId="456396E5" w14:textId="336E6826" w:rsidR="00E93D17" w:rsidRPr="00787B7F" w:rsidRDefault="00E93D17" w:rsidP="00E93D17">
            <w:pPr>
              <w:spacing w:after="0"/>
              <w:jc w:val="right"/>
              <w:rPr>
                <w:rFonts w:eastAsia="Times New Roman" w:cs="Times New Roman"/>
                <w:sz w:val="20"/>
                <w:szCs w:val="20"/>
                <w:lang w:val="en-US"/>
              </w:rPr>
            </w:pPr>
            <w:r w:rsidRPr="00787B7F">
              <w:rPr>
                <w:sz w:val="20"/>
                <w:szCs w:val="20"/>
              </w:rPr>
              <w:t>6,841.9</w:t>
            </w:r>
          </w:p>
        </w:tc>
      </w:tr>
      <w:tr w:rsidR="00E93D17" w:rsidRPr="00187DBB" w14:paraId="34A7C7C8"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noWrap/>
            <w:hideMark/>
          </w:tcPr>
          <w:p w14:paraId="650BBA63" w14:textId="6C554949"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Imports of goods and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DFA665F" w14:textId="7B48038B"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P7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A360E65" w14:textId="2EC4E990" w:rsidR="00E93D17" w:rsidRPr="00787B7F" w:rsidRDefault="00E93D17" w:rsidP="00E93D17">
            <w:pPr>
              <w:spacing w:after="0"/>
              <w:jc w:val="right"/>
              <w:rPr>
                <w:rFonts w:eastAsia="Times New Roman" w:cs="Times New Roman"/>
                <w:sz w:val="20"/>
                <w:szCs w:val="20"/>
                <w:lang w:val="en-US"/>
              </w:rPr>
            </w:pPr>
            <w:r w:rsidRPr="00787B7F">
              <w:rPr>
                <w:sz w:val="20"/>
                <w:szCs w:val="20"/>
              </w:rPr>
              <w:t>3,944.0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6D32842" w14:textId="7F7AB403" w:rsidR="00E93D17" w:rsidRPr="00787B7F" w:rsidRDefault="00E93D17" w:rsidP="00E93D17">
            <w:pPr>
              <w:spacing w:after="0"/>
              <w:jc w:val="right"/>
              <w:rPr>
                <w:rFonts w:eastAsia="Times New Roman" w:cs="Times New Roman"/>
                <w:sz w:val="20"/>
                <w:szCs w:val="20"/>
                <w:lang w:val="en-US"/>
              </w:rPr>
            </w:pPr>
            <w:r w:rsidRPr="00787B7F">
              <w:rPr>
                <w:sz w:val="20"/>
                <w:szCs w:val="20"/>
              </w:rPr>
              <w:t>5,309.8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DBC5793" w14:textId="6978DC48" w:rsidR="00E93D17" w:rsidRPr="00787B7F" w:rsidRDefault="00E93D17" w:rsidP="00E93D17">
            <w:pPr>
              <w:spacing w:after="0"/>
              <w:jc w:val="right"/>
              <w:rPr>
                <w:rFonts w:eastAsia="Times New Roman" w:cs="Times New Roman"/>
                <w:sz w:val="20"/>
                <w:szCs w:val="20"/>
                <w:lang w:val="en-US"/>
              </w:rPr>
            </w:pPr>
            <w:r w:rsidRPr="00787B7F">
              <w:rPr>
                <w:sz w:val="20"/>
                <w:szCs w:val="20"/>
              </w:rPr>
              <w:t>5,288.4</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D7875F2" w14:textId="27CCA773" w:rsidR="00E93D17" w:rsidRPr="00787B7F" w:rsidRDefault="00E93D17" w:rsidP="00E93D17">
            <w:pPr>
              <w:spacing w:after="0"/>
              <w:jc w:val="right"/>
              <w:rPr>
                <w:rFonts w:eastAsia="Times New Roman" w:cs="Times New Roman"/>
                <w:sz w:val="20"/>
                <w:szCs w:val="20"/>
                <w:lang w:val="en-US"/>
              </w:rPr>
            </w:pPr>
            <w:r w:rsidRPr="00787B7F">
              <w:rPr>
                <w:sz w:val="20"/>
                <w:szCs w:val="20"/>
              </w:rPr>
              <w:t>5,865.4</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2151B310" w14:textId="5BA8E4E3" w:rsidR="00E93D17" w:rsidRPr="00787B7F" w:rsidRDefault="00E93D17" w:rsidP="00E93D17">
            <w:pPr>
              <w:spacing w:after="0"/>
              <w:jc w:val="right"/>
              <w:rPr>
                <w:rFonts w:eastAsia="Times New Roman" w:cs="Times New Roman"/>
                <w:sz w:val="20"/>
                <w:szCs w:val="20"/>
                <w:lang w:val="en-US"/>
              </w:rPr>
            </w:pPr>
            <w:r w:rsidRPr="00787B7F">
              <w:rPr>
                <w:sz w:val="20"/>
                <w:szCs w:val="20"/>
              </w:rPr>
              <w:t>6,524.1</w:t>
            </w:r>
          </w:p>
        </w:tc>
        <w:tc>
          <w:tcPr>
            <w:tcW w:w="374" w:type="pct"/>
            <w:gridSpan w:val="2"/>
            <w:tcBorders>
              <w:top w:val="dashed" w:sz="4" w:space="0" w:color="auto"/>
              <w:left w:val="dashed" w:sz="4" w:space="0" w:color="auto"/>
              <w:bottom w:val="dashed" w:sz="4" w:space="0" w:color="auto"/>
            </w:tcBorders>
            <w:shd w:val="clear" w:color="auto" w:fill="auto"/>
            <w:noWrap/>
            <w:hideMark/>
          </w:tcPr>
          <w:p w14:paraId="564F20BD" w14:textId="38BF356F" w:rsidR="00E93D17" w:rsidRPr="00787B7F" w:rsidRDefault="00E93D17" w:rsidP="00E93D17">
            <w:pPr>
              <w:spacing w:after="0"/>
              <w:jc w:val="right"/>
              <w:rPr>
                <w:rFonts w:eastAsia="Times New Roman" w:cs="Times New Roman"/>
                <w:sz w:val="20"/>
                <w:szCs w:val="20"/>
                <w:lang w:val="en-US"/>
              </w:rPr>
            </w:pPr>
            <w:r w:rsidRPr="00787B7F">
              <w:rPr>
                <w:sz w:val="20"/>
                <w:szCs w:val="20"/>
              </w:rPr>
              <w:t>7,321.6</w:t>
            </w:r>
          </w:p>
        </w:tc>
      </w:tr>
      <w:tr w:rsidR="00E93D17" w:rsidRPr="00187DBB" w14:paraId="24482022" w14:textId="77777777" w:rsidTr="00E93D17">
        <w:trPr>
          <w:gridBefore w:val="1"/>
          <w:wBefore w:w="7" w:type="pct"/>
          <w:trHeight w:val="256"/>
        </w:trPr>
        <w:tc>
          <w:tcPr>
            <w:tcW w:w="2218" w:type="pct"/>
            <w:gridSpan w:val="4"/>
            <w:tcBorders>
              <w:top w:val="dashed" w:sz="4" w:space="0" w:color="auto"/>
              <w:bottom w:val="double" w:sz="6" w:space="0" w:color="auto"/>
              <w:right w:val="dashed" w:sz="4" w:space="0" w:color="auto"/>
            </w:tcBorders>
            <w:shd w:val="clear" w:color="auto" w:fill="auto"/>
            <w:noWrap/>
            <w:hideMark/>
          </w:tcPr>
          <w:p w14:paraId="23A80452" w14:textId="50059060"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Net exports</w:t>
            </w:r>
          </w:p>
        </w:tc>
        <w:tc>
          <w:tcPr>
            <w:tcW w:w="551" w:type="pct"/>
            <w:gridSpan w:val="4"/>
            <w:tcBorders>
              <w:top w:val="dashed" w:sz="4" w:space="0" w:color="auto"/>
              <w:left w:val="dashed" w:sz="4" w:space="0" w:color="auto"/>
              <w:bottom w:val="double" w:sz="6" w:space="0" w:color="auto"/>
              <w:right w:val="dashed" w:sz="4" w:space="0" w:color="auto"/>
            </w:tcBorders>
            <w:shd w:val="clear" w:color="auto" w:fill="auto"/>
            <w:noWrap/>
            <w:hideMark/>
          </w:tcPr>
          <w:p w14:paraId="7FBA8E42" w14:textId="0080939D" w:rsidR="00E93D17" w:rsidRPr="00FB5472" w:rsidRDefault="00E93D17" w:rsidP="00E93D17">
            <w:pPr>
              <w:spacing w:after="0"/>
              <w:jc w:val="center"/>
              <w:rPr>
                <w:rFonts w:eastAsia="Times New Roman" w:cs="Times New Roman"/>
                <w:sz w:val="20"/>
                <w:szCs w:val="20"/>
                <w:lang w:val="en-US"/>
              </w:rPr>
            </w:pP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32F07D54" w14:textId="1678DCB2" w:rsidR="00E93D17" w:rsidRPr="00787B7F" w:rsidRDefault="00E93D17" w:rsidP="00E93D17">
            <w:pPr>
              <w:spacing w:after="0"/>
              <w:jc w:val="right"/>
              <w:rPr>
                <w:rFonts w:eastAsia="Times New Roman" w:cs="Times New Roman"/>
                <w:sz w:val="20"/>
                <w:szCs w:val="20"/>
                <w:lang w:val="en-US"/>
              </w:rPr>
            </w:pPr>
            <w:r w:rsidRPr="00787B7F">
              <w:rPr>
                <w:sz w:val="20"/>
                <w:szCs w:val="20"/>
              </w:rPr>
              <w:t>-501.4</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4F04C307" w14:textId="535599BC" w:rsidR="00E93D17" w:rsidRPr="00787B7F" w:rsidRDefault="00E93D17" w:rsidP="00E93D17">
            <w:pPr>
              <w:spacing w:after="0"/>
              <w:jc w:val="right"/>
              <w:rPr>
                <w:rFonts w:eastAsia="Times New Roman" w:cs="Times New Roman"/>
                <w:sz w:val="20"/>
                <w:szCs w:val="20"/>
                <w:lang w:val="en-US"/>
              </w:rPr>
            </w:pPr>
            <w:r w:rsidRPr="00787B7F">
              <w:rPr>
                <w:sz w:val="20"/>
                <w:szCs w:val="20"/>
              </w:rPr>
              <w:t>-778.6</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04BAB046" w14:textId="55D0ED5A" w:rsidR="00E93D17" w:rsidRPr="00787B7F" w:rsidRDefault="00E93D17" w:rsidP="00E93D17">
            <w:pPr>
              <w:spacing w:after="0"/>
              <w:jc w:val="right"/>
              <w:rPr>
                <w:rFonts w:eastAsia="Times New Roman" w:cs="Times New Roman"/>
                <w:sz w:val="20"/>
                <w:szCs w:val="20"/>
                <w:lang w:val="en-US"/>
              </w:rPr>
            </w:pPr>
            <w:r w:rsidRPr="00787B7F">
              <w:rPr>
                <w:sz w:val="20"/>
                <w:szCs w:val="20"/>
              </w:rPr>
              <w:t>-445.6</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090920E9" w14:textId="52DDC562" w:rsidR="00E93D17" w:rsidRPr="00787B7F" w:rsidRDefault="00E93D17" w:rsidP="00E93D17">
            <w:pPr>
              <w:spacing w:after="0"/>
              <w:jc w:val="right"/>
              <w:rPr>
                <w:rFonts w:eastAsia="Times New Roman" w:cs="Times New Roman"/>
                <w:sz w:val="20"/>
                <w:szCs w:val="20"/>
                <w:lang w:val="en-US"/>
              </w:rPr>
            </w:pPr>
            <w:r w:rsidRPr="00787B7F">
              <w:rPr>
                <w:sz w:val="20"/>
                <w:szCs w:val="20"/>
              </w:rPr>
              <w:t>-511.4</w:t>
            </w:r>
          </w:p>
        </w:tc>
        <w:tc>
          <w:tcPr>
            <w:tcW w:w="370" w:type="pct"/>
            <w:gridSpan w:val="3"/>
            <w:tcBorders>
              <w:top w:val="dashed" w:sz="4" w:space="0" w:color="auto"/>
              <w:left w:val="dashed" w:sz="4" w:space="0" w:color="auto"/>
              <w:bottom w:val="double" w:sz="6" w:space="0" w:color="auto"/>
              <w:right w:val="dashed" w:sz="4" w:space="0" w:color="auto"/>
            </w:tcBorders>
            <w:shd w:val="clear" w:color="auto" w:fill="auto"/>
            <w:noWrap/>
            <w:hideMark/>
          </w:tcPr>
          <w:p w14:paraId="3E4035F4" w14:textId="532A0E83" w:rsidR="00E93D17" w:rsidRPr="00787B7F" w:rsidRDefault="00E93D17" w:rsidP="00E93D17">
            <w:pPr>
              <w:spacing w:after="0"/>
              <w:jc w:val="right"/>
              <w:rPr>
                <w:rFonts w:eastAsia="Times New Roman" w:cs="Times New Roman"/>
                <w:sz w:val="20"/>
                <w:szCs w:val="20"/>
                <w:lang w:val="en-US"/>
              </w:rPr>
            </w:pPr>
            <w:r w:rsidRPr="00787B7F">
              <w:rPr>
                <w:sz w:val="20"/>
                <w:szCs w:val="20"/>
              </w:rPr>
              <w:t>-495.9</w:t>
            </w:r>
          </w:p>
        </w:tc>
        <w:tc>
          <w:tcPr>
            <w:tcW w:w="374" w:type="pct"/>
            <w:gridSpan w:val="2"/>
            <w:tcBorders>
              <w:top w:val="dashed" w:sz="4" w:space="0" w:color="auto"/>
              <w:left w:val="dashed" w:sz="4" w:space="0" w:color="auto"/>
              <w:bottom w:val="double" w:sz="6" w:space="0" w:color="auto"/>
            </w:tcBorders>
            <w:shd w:val="clear" w:color="auto" w:fill="auto"/>
            <w:noWrap/>
            <w:hideMark/>
          </w:tcPr>
          <w:p w14:paraId="4062AB08" w14:textId="1202C096" w:rsidR="00E93D17" w:rsidRPr="00787B7F" w:rsidRDefault="00E93D17" w:rsidP="00E93D17">
            <w:pPr>
              <w:spacing w:after="0"/>
              <w:jc w:val="right"/>
              <w:rPr>
                <w:rFonts w:eastAsia="Times New Roman" w:cs="Times New Roman"/>
                <w:sz w:val="20"/>
                <w:szCs w:val="20"/>
                <w:lang w:val="en-US"/>
              </w:rPr>
            </w:pPr>
            <w:r w:rsidRPr="00787B7F">
              <w:rPr>
                <w:sz w:val="20"/>
                <w:szCs w:val="20"/>
              </w:rPr>
              <w:t>-479.8</w:t>
            </w:r>
          </w:p>
        </w:tc>
      </w:tr>
      <w:tr w:rsidR="00E93D17" w:rsidRPr="00187DBB" w14:paraId="44207A4C" w14:textId="77777777" w:rsidTr="00E93D17">
        <w:trPr>
          <w:gridBefore w:val="1"/>
          <w:wBefore w:w="7" w:type="pct"/>
          <w:trHeight w:val="256"/>
        </w:trPr>
        <w:tc>
          <w:tcPr>
            <w:tcW w:w="2218" w:type="pct"/>
            <w:gridSpan w:val="4"/>
            <w:tcBorders>
              <w:bottom w:val="double" w:sz="6" w:space="0" w:color="auto"/>
              <w:right w:val="nil"/>
            </w:tcBorders>
            <w:shd w:val="clear" w:color="auto" w:fill="auto"/>
            <w:noWrap/>
            <w:hideMark/>
          </w:tcPr>
          <w:p w14:paraId="7E05841A" w14:textId="403B06CB" w:rsidR="00E93D17" w:rsidRPr="006550B9" w:rsidRDefault="00E93D17" w:rsidP="00E93D17">
            <w:pPr>
              <w:spacing w:after="0"/>
              <w:jc w:val="center"/>
              <w:rPr>
                <w:rFonts w:eastAsia="Times New Roman" w:cs="Times New Roman"/>
                <w:b/>
                <w:bCs/>
                <w:sz w:val="20"/>
                <w:szCs w:val="16"/>
                <w:lang w:val="en-US"/>
              </w:rPr>
            </w:pPr>
            <w:r w:rsidRPr="006550B9">
              <w:rPr>
                <w:rFonts w:eastAsia="Times New Roman" w:cs="Times New Roman"/>
                <w:b/>
                <w:bCs/>
                <w:sz w:val="20"/>
                <w:szCs w:val="16"/>
                <w:lang w:val="en-US"/>
              </w:rPr>
              <w:t>1a: Exchange rate</w:t>
            </w:r>
          </w:p>
        </w:tc>
        <w:tc>
          <w:tcPr>
            <w:tcW w:w="551" w:type="pct"/>
            <w:gridSpan w:val="4"/>
            <w:tcBorders>
              <w:left w:val="nil"/>
              <w:bottom w:val="double" w:sz="6" w:space="0" w:color="auto"/>
              <w:right w:val="nil"/>
            </w:tcBorders>
            <w:shd w:val="clear" w:color="auto" w:fill="auto"/>
            <w:noWrap/>
            <w:hideMark/>
          </w:tcPr>
          <w:p w14:paraId="34A9CBC9" w14:textId="33806E0B" w:rsidR="00E93D17" w:rsidRPr="006550B9" w:rsidRDefault="00E93D17" w:rsidP="00E93D17">
            <w:pPr>
              <w:spacing w:after="0"/>
              <w:jc w:val="center"/>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70FBBF0D" w14:textId="610A5CBC"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04DD382F" w14:textId="65946FBC"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35C10A43" w14:textId="0A8F7E87" w:rsidR="00E93D17" w:rsidRPr="00787B7F" w:rsidRDefault="00E93D17" w:rsidP="00E93D17">
            <w:pPr>
              <w:spacing w:after="0"/>
              <w:jc w:val="right"/>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49B3861B" w14:textId="3DF5C4DB" w:rsidR="00E93D17" w:rsidRPr="00787B7F" w:rsidRDefault="00E93D17" w:rsidP="00E93D17">
            <w:pPr>
              <w:spacing w:after="0"/>
              <w:jc w:val="right"/>
              <w:rPr>
                <w:rFonts w:eastAsia="Times New Roman" w:cs="Times New Roman"/>
                <w:sz w:val="20"/>
                <w:szCs w:val="20"/>
                <w:lang w:val="en-US"/>
              </w:rPr>
            </w:pPr>
          </w:p>
        </w:tc>
        <w:tc>
          <w:tcPr>
            <w:tcW w:w="370" w:type="pct"/>
            <w:gridSpan w:val="3"/>
            <w:tcBorders>
              <w:left w:val="nil"/>
              <w:bottom w:val="double" w:sz="6" w:space="0" w:color="auto"/>
              <w:right w:val="nil"/>
            </w:tcBorders>
            <w:shd w:val="clear" w:color="auto" w:fill="auto"/>
            <w:noWrap/>
            <w:hideMark/>
          </w:tcPr>
          <w:p w14:paraId="072C8484" w14:textId="188DC7CC" w:rsidR="00E93D17" w:rsidRPr="00787B7F" w:rsidRDefault="00E93D17" w:rsidP="00E93D17">
            <w:pPr>
              <w:spacing w:after="0"/>
              <w:jc w:val="right"/>
              <w:rPr>
                <w:rFonts w:eastAsia="Times New Roman" w:cs="Times New Roman"/>
                <w:sz w:val="20"/>
                <w:szCs w:val="20"/>
                <w:lang w:val="en-US"/>
              </w:rPr>
            </w:pPr>
          </w:p>
        </w:tc>
        <w:tc>
          <w:tcPr>
            <w:tcW w:w="374" w:type="pct"/>
            <w:gridSpan w:val="2"/>
            <w:tcBorders>
              <w:left w:val="nil"/>
              <w:bottom w:val="double" w:sz="6" w:space="0" w:color="auto"/>
            </w:tcBorders>
            <w:shd w:val="clear" w:color="auto" w:fill="auto"/>
            <w:noWrap/>
            <w:hideMark/>
          </w:tcPr>
          <w:p w14:paraId="51E47319" w14:textId="1236A678" w:rsidR="00E93D17" w:rsidRPr="00787B7F" w:rsidRDefault="00E93D17" w:rsidP="00E93D17">
            <w:pPr>
              <w:spacing w:after="0"/>
              <w:jc w:val="right"/>
              <w:rPr>
                <w:rFonts w:eastAsia="Times New Roman" w:cs="Times New Roman"/>
                <w:sz w:val="20"/>
                <w:szCs w:val="20"/>
                <w:lang w:val="en-US"/>
              </w:rPr>
            </w:pPr>
          </w:p>
        </w:tc>
      </w:tr>
      <w:tr w:rsidR="00E93D17" w:rsidRPr="00187DBB" w14:paraId="1BD712AA" w14:textId="77777777" w:rsidTr="00E93D17">
        <w:trPr>
          <w:gridBefore w:val="1"/>
          <w:wBefore w:w="7" w:type="pct"/>
          <w:trHeight w:val="256"/>
        </w:trPr>
        <w:tc>
          <w:tcPr>
            <w:tcW w:w="2218" w:type="pct"/>
            <w:gridSpan w:val="4"/>
            <w:tcBorders>
              <w:bottom w:val="dashed" w:sz="4" w:space="0" w:color="auto"/>
              <w:right w:val="dashed" w:sz="4" w:space="0" w:color="auto"/>
            </w:tcBorders>
            <w:shd w:val="clear" w:color="auto" w:fill="auto"/>
            <w:noWrap/>
            <w:hideMark/>
          </w:tcPr>
          <w:p w14:paraId="2D0084E3" w14:textId="01A598BA" w:rsidR="00E93D17" w:rsidRPr="00FB5472" w:rsidRDefault="00E93D17" w:rsidP="00E93D17">
            <w:pPr>
              <w:spacing w:after="0"/>
              <w:jc w:val="left"/>
              <w:rPr>
                <w:rFonts w:eastAsia="Times New Roman" w:cs="Times New Roman"/>
                <w:sz w:val="20"/>
                <w:szCs w:val="20"/>
                <w:lang w:val="en-US"/>
              </w:rPr>
            </w:pPr>
            <w:r w:rsidRPr="00FB5472">
              <w:rPr>
                <w:sz w:val="20"/>
                <w:szCs w:val="20"/>
              </w:rPr>
              <w:t>Exchange rate RSD/EUR (Annual average) [1]</w:t>
            </w:r>
          </w:p>
        </w:tc>
        <w:tc>
          <w:tcPr>
            <w:tcW w:w="551" w:type="pct"/>
            <w:gridSpan w:val="4"/>
            <w:tcBorders>
              <w:left w:val="dashed" w:sz="4" w:space="0" w:color="auto"/>
              <w:bottom w:val="dashed" w:sz="4" w:space="0" w:color="auto"/>
              <w:right w:val="dashed" w:sz="4" w:space="0" w:color="auto"/>
            </w:tcBorders>
            <w:shd w:val="clear" w:color="auto" w:fill="auto"/>
            <w:noWrap/>
            <w:hideMark/>
          </w:tcPr>
          <w:p w14:paraId="07F6B2B0" w14:textId="70425AE7" w:rsidR="00E93D17" w:rsidRPr="00FB5472" w:rsidRDefault="00E93D17" w:rsidP="00E93D17">
            <w:pPr>
              <w:spacing w:after="0"/>
              <w:jc w:val="center"/>
              <w:rPr>
                <w:rFonts w:eastAsia="Times New Roman" w:cs="Times New Roman"/>
                <w:sz w:val="20"/>
                <w:szCs w:val="20"/>
                <w:lang w:val="en-US"/>
              </w:rPr>
            </w:pPr>
            <w:r w:rsidRPr="00FB5472">
              <w:rPr>
                <w:sz w:val="20"/>
                <w:szCs w:val="20"/>
              </w:rPr>
              <w:t>RSD/EUR</w:t>
            </w:r>
          </w:p>
        </w:tc>
        <w:tc>
          <w:tcPr>
            <w:tcW w:w="370" w:type="pct"/>
            <w:tcBorders>
              <w:left w:val="dashed" w:sz="4" w:space="0" w:color="auto"/>
              <w:bottom w:val="dashed" w:sz="4" w:space="0" w:color="auto"/>
              <w:right w:val="dashed" w:sz="4" w:space="0" w:color="auto"/>
            </w:tcBorders>
            <w:shd w:val="clear" w:color="auto" w:fill="auto"/>
            <w:noWrap/>
            <w:hideMark/>
          </w:tcPr>
          <w:p w14:paraId="1E31C296" w14:textId="1B28996D" w:rsidR="00E93D17" w:rsidRPr="00787B7F" w:rsidRDefault="00E93D17" w:rsidP="00E93D17">
            <w:pPr>
              <w:spacing w:after="0"/>
              <w:jc w:val="right"/>
              <w:rPr>
                <w:rFonts w:eastAsia="Times New Roman" w:cs="Times New Roman"/>
                <w:sz w:val="20"/>
                <w:szCs w:val="20"/>
                <w:lang w:val="en-US"/>
              </w:rPr>
            </w:pPr>
            <w:r w:rsidRPr="00787B7F">
              <w:rPr>
                <w:sz w:val="20"/>
                <w:szCs w:val="20"/>
              </w:rPr>
              <w:t>117.6</w:t>
            </w:r>
          </w:p>
        </w:tc>
        <w:tc>
          <w:tcPr>
            <w:tcW w:w="370" w:type="pct"/>
            <w:gridSpan w:val="2"/>
            <w:tcBorders>
              <w:left w:val="dashed" w:sz="4" w:space="0" w:color="auto"/>
              <w:bottom w:val="dashed" w:sz="4" w:space="0" w:color="auto"/>
              <w:right w:val="dashed" w:sz="4" w:space="0" w:color="auto"/>
            </w:tcBorders>
            <w:shd w:val="clear" w:color="auto" w:fill="auto"/>
            <w:noWrap/>
            <w:hideMark/>
          </w:tcPr>
          <w:p w14:paraId="7602B441" w14:textId="35F25A25" w:rsidR="00E93D17" w:rsidRPr="00787B7F" w:rsidRDefault="00E93D17" w:rsidP="00E93D17">
            <w:pPr>
              <w:spacing w:after="0"/>
              <w:jc w:val="right"/>
              <w:rPr>
                <w:rFonts w:eastAsia="Times New Roman" w:cs="Times New Roman"/>
                <w:sz w:val="20"/>
                <w:szCs w:val="20"/>
                <w:lang w:val="en-US"/>
              </w:rPr>
            </w:pPr>
            <w:r w:rsidRPr="00787B7F">
              <w:rPr>
                <w:sz w:val="20"/>
                <w:szCs w:val="20"/>
              </w:rPr>
              <w:t>117.5</w:t>
            </w:r>
          </w:p>
        </w:tc>
        <w:tc>
          <w:tcPr>
            <w:tcW w:w="370" w:type="pct"/>
            <w:gridSpan w:val="2"/>
            <w:tcBorders>
              <w:left w:val="dashed" w:sz="4" w:space="0" w:color="auto"/>
              <w:bottom w:val="dashed" w:sz="4" w:space="0" w:color="auto"/>
              <w:right w:val="dashed" w:sz="4" w:space="0" w:color="auto"/>
            </w:tcBorders>
            <w:shd w:val="clear" w:color="auto" w:fill="auto"/>
            <w:noWrap/>
            <w:hideMark/>
          </w:tcPr>
          <w:p w14:paraId="60CA118E" w14:textId="1922FAF8" w:rsidR="00E93D17" w:rsidRPr="00787B7F" w:rsidRDefault="00E93D17" w:rsidP="00E93D17">
            <w:pPr>
              <w:spacing w:after="0"/>
              <w:jc w:val="right"/>
              <w:rPr>
                <w:rFonts w:eastAsia="Times New Roman" w:cs="Times New Roman"/>
                <w:sz w:val="20"/>
                <w:szCs w:val="20"/>
                <w:lang w:val="en-US"/>
              </w:rPr>
            </w:pPr>
            <w:r w:rsidRPr="00787B7F">
              <w:rPr>
                <w:sz w:val="20"/>
                <w:szCs w:val="20"/>
              </w:rPr>
              <w:t>117.3</w:t>
            </w:r>
          </w:p>
        </w:tc>
        <w:tc>
          <w:tcPr>
            <w:tcW w:w="370" w:type="pct"/>
            <w:tcBorders>
              <w:left w:val="dashed" w:sz="4" w:space="0" w:color="auto"/>
              <w:bottom w:val="dashed" w:sz="4" w:space="0" w:color="auto"/>
              <w:right w:val="dashed" w:sz="4" w:space="0" w:color="auto"/>
            </w:tcBorders>
            <w:shd w:val="clear" w:color="auto" w:fill="auto"/>
            <w:noWrap/>
            <w:hideMark/>
          </w:tcPr>
          <w:p w14:paraId="43105CD0" w14:textId="55E25636" w:rsidR="00E93D17" w:rsidRPr="00787B7F" w:rsidRDefault="00E93D17" w:rsidP="00E93D17">
            <w:pPr>
              <w:spacing w:after="0"/>
              <w:jc w:val="right"/>
              <w:rPr>
                <w:rFonts w:eastAsia="Times New Roman" w:cs="Times New Roman"/>
                <w:sz w:val="20"/>
                <w:szCs w:val="20"/>
                <w:lang w:val="en-US"/>
              </w:rPr>
            </w:pPr>
          </w:p>
        </w:tc>
        <w:tc>
          <w:tcPr>
            <w:tcW w:w="370" w:type="pct"/>
            <w:gridSpan w:val="3"/>
            <w:tcBorders>
              <w:left w:val="dashed" w:sz="4" w:space="0" w:color="auto"/>
              <w:bottom w:val="dashed" w:sz="4" w:space="0" w:color="auto"/>
              <w:right w:val="dashed" w:sz="4" w:space="0" w:color="auto"/>
            </w:tcBorders>
            <w:shd w:val="clear" w:color="auto" w:fill="auto"/>
            <w:noWrap/>
            <w:hideMark/>
          </w:tcPr>
          <w:p w14:paraId="65C56470" w14:textId="6712311A" w:rsidR="00E93D17" w:rsidRPr="00787B7F" w:rsidRDefault="00E93D17" w:rsidP="00E93D17">
            <w:pPr>
              <w:spacing w:after="0"/>
              <w:jc w:val="right"/>
              <w:rPr>
                <w:rFonts w:eastAsia="Times New Roman" w:cs="Times New Roman"/>
                <w:sz w:val="20"/>
                <w:szCs w:val="20"/>
                <w:lang w:val="en-US"/>
              </w:rPr>
            </w:pPr>
          </w:p>
        </w:tc>
        <w:tc>
          <w:tcPr>
            <w:tcW w:w="374" w:type="pct"/>
            <w:gridSpan w:val="2"/>
            <w:tcBorders>
              <w:left w:val="dashed" w:sz="4" w:space="0" w:color="auto"/>
              <w:bottom w:val="dashed" w:sz="4" w:space="0" w:color="auto"/>
            </w:tcBorders>
            <w:shd w:val="clear" w:color="auto" w:fill="auto"/>
            <w:noWrap/>
            <w:hideMark/>
          </w:tcPr>
          <w:p w14:paraId="60AB0476" w14:textId="3FF2AA55" w:rsidR="00E93D17" w:rsidRPr="00787B7F" w:rsidRDefault="00E93D17" w:rsidP="00E93D17">
            <w:pPr>
              <w:spacing w:after="0"/>
              <w:jc w:val="right"/>
              <w:rPr>
                <w:rFonts w:eastAsia="Times New Roman" w:cs="Times New Roman"/>
                <w:sz w:val="20"/>
                <w:szCs w:val="20"/>
                <w:lang w:val="en-US"/>
              </w:rPr>
            </w:pPr>
          </w:p>
        </w:tc>
      </w:tr>
      <w:tr w:rsidR="00E93D17" w:rsidRPr="00187DBB" w14:paraId="273E1839" w14:textId="77777777" w:rsidTr="00E93D17">
        <w:trPr>
          <w:gridBefore w:val="1"/>
          <w:wBefore w:w="7" w:type="pct"/>
          <w:trHeight w:val="271"/>
        </w:trPr>
        <w:tc>
          <w:tcPr>
            <w:tcW w:w="2218" w:type="pct"/>
            <w:gridSpan w:val="4"/>
            <w:tcBorders>
              <w:top w:val="dashed" w:sz="4" w:space="0" w:color="auto"/>
              <w:bottom w:val="double" w:sz="6" w:space="0" w:color="auto"/>
              <w:right w:val="dashed" w:sz="4" w:space="0" w:color="auto"/>
            </w:tcBorders>
            <w:shd w:val="clear" w:color="auto" w:fill="auto"/>
            <w:noWrap/>
            <w:hideMark/>
          </w:tcPr>
          <w:p w14:paraId="24F3B789" w14:textId="70997558" w:rsidR="00E93D17" w:rsidRPr="00FB5472" w:rsidRDefault="00E93D17" w:rsidP="00E93D17">
            <w:pPr>
              <w:spacing w:after="0"/>
              <w:jc w:val="left"/>
              <w:rPr>
                <w:rFonts w:eastAsia="Times New Roman" w:cs="Times New Roman"/>
                <w:sz w:val="20"/>
                <w:szCs w:val="20"/>
                <w:lang w:val="en-US"/>
              </w:rPr>
            </w:pPr>
            <w:r w:rsidRPr="00FB5472">
              <w:rPr>
                <w:sz w:val="20"/>
                <w:szCs w:val="20"/>
              </w:rPr>
              <w:t>Exchange rate RSD/EUR (End year) [2]</w:t>
            </w:r>
          </w:p>
        </w:tc>
        <w:tc>
          <w:tcPr>
            <w:tcW w:w="551" w:type="pct"/>
            <w:gridSpan w:val="4"/>
            <w:tcBorders>
              <w:top w:val="dashed" w:sz="4" w:space="0" w:color="auto"/>
              <w:left w:val="dashed" w:sz="4" w:space="0" w:color="auto"/>
              <w:bottom w:val="double" w:sz="6" w:space="0" w:color="auto"/>
              <w:right w:val="dashed" w:sz="4" w:space="0" w:color="auto"/>
            </w:tcBorders>
            <w:shd w:val="clear" w:color="auto" w:fill="auto"/>
            <w:noWrap/>
            <w:hideMark/>
          </w:tcPr>
          <w:p w14:paraId="34D4C9F4" w14:textId="535B9056" w:rsidR="00E93D17" w:rsidRPr="00FB5472" w:rsidRDefault="00E93D17" w:rsidP="00E93D17">
            <w:pPr>
              <w:spacing w:after="0"/>
              <w:jc w:val="center"/>
              <w:rPr>
                <w:rFonts w:eastAsia="Times New Roman" w:cs="Times New Roman"/>
                <w:sz w:val="20"/>
                <w:szCs w:val="20"/>
                <w:lang w:val="en-US"/>
              </w:rPr>
            </w:pPr>
            <w:r w:rsidRPr="00FB5472">
              <w:rPr>
                <w:sz w:val="20"/>
                <w:szCs w:val="20"/>
              </w:rPr>
              <w:t>RSD/EUR</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62545E8B" w14:textId="7A88E984" w:rsidR="00E93D17" w:rsidRPr="00787B7F" w:rsidRDefault="00E93D17" w:rsidP="00E93D17">
            <w:pPr>
              <w:spacing w:after="0"/>
              <w:jc w:val="right"/>
              <w:rPr>
                <w:rFonts w:eastAsia="Times New Roman" w:cs="Times New Roman"/>
                <w:sz w:val="20"/>
                <w:szCs w:val="20"/>
                <w:lang w:val="en-US"/>
              </w:rPr>
            </w:pPr>
            <w:r w:rsidRPr="00787B7F">
              <w:rPr>
                <w:sz w:val="20"/>
                <w:szCs w:val="20"/>
              </w:rPr>
              <w:t>117.6</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59BBF095" w14:textId="71B705BA" w:rsidR="00E93D17" w:rsidRPr="00787B7F" w:rsidRDefault="00E93D17" w:rsidP="00E93D17">
            <w:pPr>
              <w:spacing w:after="0"/>
              <w:jc w:val="right"/>
              <w:rPr>
                <w:rFonts w:eastAsia="Times New Roman" w:cs="Times New Roman"/>
                <w:sz w:val="20"/>
                <w:szCs w:val="20"/>
                <w:lang w:val="en-US"/>
              </w:rPr>
            </w:pPr>
            <w:r w:rsidRPr="00787B7F">
              <w:rPr>
                <w:sz w:val="20"/>
                <w:szCs w:val="20"/>
              </w:rPr>
              <w:t>117.3</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1A096829" w14:textId="2B61FA9C" w:rsidR="00E93D17" w:rsidRPr="00787B7F" w:rsidRDefault="00E93D17" w:rsidP="00E93D17">
            <w:pPr>
              <w:spacing w:after="0"/>
              <w:jc w:val="right"/>
              <w:rPr>
                <w:rFonts w:eastAsia="Times New Roman" w:cs="Times New Roman"/>
                <w:sz w:val="20"/>
                <w:szCs w:val="20"/>
                <w:lang w:val="en-US"/>
              </w:rPr>
            </w:pPr>
            <w:r w:rsidRPr="00787B7F">
              <w:rPr>
                <w:sz w:val="20"/>
                <w:szCs w:val="20"/>
              </w:rPr>
              <w:t>117.2</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75EDB32D" w14:textId="7EB1196A"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ouble" w:sz="6" w:space="0" w:color="auto"/>
              <w:right w:val="dashed" w:sz="4" w:space="0" w:color="auto"/>
            </w:tcBorders>
            <w:shd w:val="clear" w:color="auto" w:fill="auto"/>
            <w:noWrap/>
            <w:hideMark/>
          </w:tcPr>
          <w:p w14:paraId="3AFFADB9" w14:textId="6B28F9BB"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ouble" w:sz="6" w:space="0" w:color="auto"/>
            </w:tcBorders>
            <w:shd w:val="clear" w:color="auto" w:fill="auto"/>
            <w:noWrap/>
            <w:hideMark/>
          </w:tcPr>
          <w:p w14:paraId="7DB86D17" w14:textId="1E016F73" w:rsidR="00E93D17" w:rsidRPr="00787B7F" w:rsidRDefault="00E93D17" w:rsidP="00E93D17">
            <w:pPr>
              <w:spacing w:after="0"/>
              <w:jc w:val="right"/>
              <w:rPr>
                <w:rFonts w:eastAsia="Times New Roman" w:cs="Times New Roman"/>
                <w:sz w:val="20"/>
                <w:szCs w:val="20"/>
                <w:lang w:val="en-US"/>
              </w:rPr>
            </w:pPr>
          </w:p>
        </w:tc>
      </w:tr>
      <w:tr w:rsidR="00E93D17" w:rsidRPr="00187DBB" w14:paraId="5BC5DDD8" w14:textId="77777777" w:rsidTr="00E93D17">
        <w:trPr>
          <w:gridBefore w:val="1"/>
          <w:wBefore w:w="7" w:type="pct"/>
          <w:trHeight w:val="271"/>
        </w:trPr>
        <w:tc>
          <w:tcPr>
            <w:tcW w:w="2218" w:type="pct"/>
            <w:gridSpan w:val="4"/>
            <w:tcBorders>
              <w:bottom w:val="double" w:sz="6" w:space="0" w:color="auto"/>
              <w:right w:val="nil"/>
            </w:tcBorders>
            <w:shd w:val="clear" w:color="auto" w:fill="auto"/>
            <w:noWrap/>
            <w:hideMark/>
          </w:tcPr>
          <w:p w14:paraId="143408C5" w14:textId="581E6B48" w:rsidR="00E93D17" w:rsidRPr="006550B9" w:rsidRDefault="00E93D17" w:rsidP="00E93D17">
            <w:pPr>
              <w:spacing w:after="0"/>
              <w:jc w:val="center"/>
              <w:rPr>
                <w:rFonts w:eastAsia="Times New Roman" w:cs="Times New Roman"/>
                <w:b/>
                <w:bCs/>
                <w:sz w:val="20"/>
                <w:szCs w:val="16"/>
                <w:lang w:val="en-US"/>
              </w:rPr>
            </w:pPr>
            <w:r w:rsidRPr="006550B9">
              <w:rPr>
                <w:rFonts w:eastAsia="Times New Roman" w:cs="Times New Roman"/>
                <w:b/>
                <w:bCs/>
                <w:sz w:val="20"/>
                <w:szCs w:val="16"/>
                <w:lang w:val="en-US"/>
              </w:rPr>
              <w:t>Table 1b:  Price developments</w:t>
            </w:r>
          </w:p>
        </w:tc>
        <w:tc>
          <w:tcPr>
            <w:tcW w:w="551" w:type="pct"/>
            <w:gridSpan w:val="4"/>
            <w:tcBorders>
              <w:left w:val="nil"/>
              <w:bottom w:val="double" w:sz="6" w:space="0" w:color="auto"/>
              <w:right w:val="nil"/>
            </w:tcBorders>
            <w:shd w:val="clear" w:color="auto" w:fill="auto"/>
            <w:noWrap/>
            <w:hideMark/>
          </w:tcPr>
          <w:p w14:paraId="2B411AAD" w14:textId="2206858C" w:rsidR="00E93D17" w:rsidRPr="00187DBB" w:rsidRDefault="00E93D17" w:rsidP="00E93D17">
            <w:pPr>
              <w:spacing w:after="0"/>
              <w:jc w:val="center"/>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7BA91FA8" w14:textId="6F3DFDE9"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223074CE" w14:textId="3842BA5F"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37FDD795" w14:textId="72F4A98C" w:rsidR="00E93D17" w:rsidRPr="00787B7F" w:rsidRDefault="00E93D17" w:rsidP="00E93D17">
            <w:pPr>
              <w:spacing w:after="0"/>
              <w:jc w:val="right"/>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20443351" w14:textId="2F19544D" w:rsidR="00E93D17" w:rsidRPr="00787B7F" w:rsidRDefault="00E93D17" w:rsidP="00E93D17">
            <w:pPr>
              <w:spacing w:after="0"/>
              <w:jc w:val="right"/>
              <w:rPr>
                <w:rFonts w:eastAsia="Times New Roman" w:cs="Times New Roman"/>
                <w:sz w:val="20"/>
                <w:szCs w:val="20"/>
                <w:lang w:val="en-US"/>
              </w:rPr>
            </w:pPr>
          </w:p>
        </w:tc>
        <w:tc>
          <w:tcPr>
            <w:tcW w:w="370" w:type="pct"/>
            <w:gridSpan w:val="3"/>
            <w:tcBorders>
              <w:left w:val="nil"/>
              <w:bottom w:val="double" w:sz="6" w:space="0" w:color="auto"/>
              <w:right w:val="nil"/>
            </w:tcBorders>
            <w:shd w:val="clear" w:color="auto" w:fill="auto"/>
            <w:noWrap/>
            <w:hideMark/>
          </w:tcPr>
          <w:p w14:paraId="73716923" w14:textId="79C3CBEF" w:rsidR="00E93D17" w:rsidRPr="00787B7F" w:rsidRDefault="00E93D17" w:rsidP="00E93D17">
            <w:pPr>
              <w:spacing w:after="0"/>
              <w:jc w:val="right"/>
              <w:rPr>
                <w:rFonts w:eastAsia="Times New Roman" w:cs="Times New Roman"/>
                <w:sz w:val="20"/>
                <w:szCs w:val="20"/>
                <w:lang w:val="en-US"/>
              </w:rPr>
            </w:pPr>
          </w:p>
        </w:tc>
        <w:tc>
          <w:tcPr>
            <w:tcW w:w="374" w:type="pct"/>
            <w:gridSpan w:val="2"/>
            <w:tcBorders>
              <w:left w:val="nil"/>
              <w:bottom w:val="double" w:sz="6" w:space="0" w:color="auto"/>
            </w:tcBorders>
            <w:shd w:val="clear" w:color="auto" w:fill="auto"/>
            <w:noWrap/>
            <w:hideMark/>
          </w:tcPr>
          <w:p w14:paraId="60DB6530" w14:textId="67739857" w:rsidR="00E93D17" w:rsidRPr="00787B7F" w:rsidRDefault="00E93D17" w:rsidP="00E93D17">
            <w:pPr>
              <w:spacing w:after="0"/>
              <w:jc w:val="right"/>
              <w:rPr>
                <w:rFonts w:eastAsia="Times New Roman" w:cs="Times New Roman"/>
                <w:sz w:val="20"/>
                <w:szCs w:val="20"/>
                <w:lang w:val="en-US"/>
              </w:rPr>
            </w:pPr>
          </w:p>
        </w:tc>
      </w:tr>
      <w:tr w:rsidR="00E93D17" w:rsidRPr="00187DBB" w14:paraId="41684054" w14:textId="77777777" w:rsidTr="00E93D17">
        <w:trPr>
          <w:gridBefore w:val="1"/>
          <w:wBefore w:w="7" w:type="pct"/>
          <w:trHeight w:val="256"/>
        </w:trPr>
        <w:tc>
          <w:tcPr>
            <w:tcW w:w="2218" w:type="pct"/>
            <w:gridSpan w:val="4"/>
            <w:tcBorders>
              <w:bottom w:val="dashed" w:sz="4" w:space="0" w:color="auto"/>
              <w:right w:val="dashed" w:sz="4" w:space="0" w:color="auto"/>
            </w:tcBorders>
            <w:shd w:val="clear" w:color="auto" w:fill="auto"/>
            <w:hideMark/>
          </w:tcPr>
          <w:p w14:paraId="50DC8787" w14:textId="49AC76FA"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1. GDP deflator</w:t>
            </w:r>
          </w:p>
        </w:tc>
        <w:tc>
          <w:tcPr>
            <w:tcW w:w="551" w:type="pct"/>
            <w:gridSpan w:val="4"/>
            <w:tcBorders>
              <w:left w:val="dashed" w:sz="4" w:space="0" w:color="auto"/>
              <w:bottom w:val="dashed" w:sz="4" w:space="0" w:color="auto"/>
              <w:right w:val="dashed" w:sz="4" w:space="0" w:color="auto"/>
            </w:tcBorders>
            <w:shd w:val="clear" w:color="auto" w:fill="auto"/>
            <w:noWrap/>
            <w:hideMark/>
          </w:tcPr>
          <w:p w14:paraId="37481AA3" w14:textId="2755B7C7"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left w:val="dashed" w:sz="4" w:space="0" w:color="auto"/>
              <w:bottom w:val="dashed" w:sz="4" w:space="0" w:color="auto"/>
              <w:right w:val="dashed" w:sz="4" w:space="0" w:color="auto"/>
            </w:tcBorders>
            <w:shd w:val="clear" w:color="auto" w:fill="auto"/>
            <w:noWrap/>
            <w:hideMark/>
          </w:tcPr>
          <w:p w14:paraId="6432BBD3" w14:textId="42E37515" w:rsidR="00E93D17" w:rsidRPr="00787B7F" w:rsidRDefault="00E93D17" w:rsidP="00E93D17">
            <w:pPr>
              <w:spacing w:after="0"/>
              <w:jc w:val="right"/>
              <w:rPr>
                <w:rFonts w:eastAsia="Times New Roman" w:cs="Times New Roman"/>
                <w:sz w:val="20"/>
                <w:szCs w:val="20"/>
                <w:lang w:val="en-US"/>
              </w:rPr>
            </w:pPr>
            <w:r w:rsidRPr="00787B7F">
              <w:rPr>
                <w:sz w:val="20"/>
                <w:szCs w:val="20"/>
              </w:rPr>
              <w:t>118.4</w:t>
            </w:r>
          </w:p>
        </w:tc>
        <w:tc>
          <w:tcPr>
            <w:tcW w:w="370" w:type="pct"/>
            <w:gridSpan w:val="2"/>
            <w:tcBorders>
              <w:left w:val="dashed" w:sz="4" w:space="0" w:color="auto"/>
              <w:bottom w:val="dashed" w:sz="4" w:space="0" w:color="auto"/>
              <w:right w:val="dashed" w:sz="4" w:space="0" w:color="auto"/>
            </w:tcBorders>
            <w:shd w:val="clear" w:color="auto" w:fill="auto"/>
            <w:noWrap/>
            <w:hideMark/>
          </w:tcPr>
          <w:p w14:paraId="095C7AFA" w14:textId="0BBAB90A" w:rsidR="00E93D17" w:rsidRPr="00787B7F" w:rsidRDefault="00E93D17" w:rsidP="00E93D17">
            <w:pPr>
              <w:spacing w:after="0"/>
              <w:jc w:val="right"/>
              <w:rPr>
                <w:rFonts w:eastAsia="Times New Roman" w:cs="Times New Roman"/>
                <w:sz w:val="20"/>
                <w:szCs w:val="20"/>
                <w:lang w:val="en-US"/>
              </w:rPr>
            </w:pPr>
            <w:r w:rsidRPr="00787B7F">
              <w:rPr>
                <w:sz w:val="20"/>
                <w:szCs w:val="20"/>
              </w:rPr>
              <w:t>130.6</w:t>
            </w:r>
          </w:p>
        </w:tc>
        <w:tc>
          <w:tcPr>
            <w:tcW w:w="370" w:type="pct"/>
            <w:gridSpan w:val="2"/>
            <w:tcBorders>
              <w:left w:val="dashed" w:sz="4" w:space="0" w:color="auto"/>
              <w:bottom w:val="dashed" w:sz="4" w:space="0" w:color="auto"/>
              <w:right w:val="dashed" w:sz="4" w:space="0" w:color="auto"/>
            </w:tcBorders>
            <w:shd w:val="clear" w:color="auto" w:fill="auto"/>
            <w:noWrap/>
            <w:hideMark/>
          </w:tcPr>
          <w:p w14:paraId="3BE67CD2" w14:textId="209FFB7F" w:rsidR="00E93D17" w:rsidRPr="00787B7F" w:rsidRDefault="00E93D17" w:rsidP="00E93D17">
            <w:pPr>
              <w:spacing w:after="0"/>
              <w:jc w:val="right"/>
              <w:rPr>
                <w:rFonts w:eastAsia="Times New Roman" w:cs="Times New Roman"/>
                <w:sz w:val="20"/>
                <w:szCs w:val="20"/>
                <w:lang w:val="en-US"/>
              </w:rPr>
            </w:pPr>
            <w:r w:rsidRPr="00787B7F">
              <w:rPr>
                <w:sz w:val="20"/>
                <w:szCs w:val="20"/>
              </w:rPr>
              <w:t>145.6</w:t>
            </w:r>
          </w:p>
        </w:tc>
        <w:tc>
          <w:tcPr>
            <w:tcW w:w="370" w:type="pct"/>
            <w:tcBorders>
              <w:left w:val="dashed" w:sz="4" w:space="0" w:color="auto"/>
              <w:bottom w:val="dashed" w:sz="4" w:space="0" w:color="auto"/>
              <w:right w:val="dashed" w:sz="4" w:space="0" w:color="auto"/>
            </w:tcBorders>
            <w:shd w:val="clear" w:color="auto" w:fill="auto"/>
            <w:noWrap/>
            <w:hideMark/>
          </w:tcPr>
          <w:p w14:paraId="144F6061" w14:textId="2A443B9D" w:rsidR="00E93D17" w:rsidRPr="00787B7F" w:rsidRDefault="00E93D17" w:rsidP="00E93D17">
            <w:pPr>
              <w:spacing w:after="0"/>
              <w:jc w:val="right"/>
              <w:rPr>
                <w:rFonts w:eastAsia="Times New Roman" w:cs="Times New Roman"/>
                <w:sz w:val="20"/>
                <w:szCs w:val="20"/>
                <w:lang w:val="en-US"/>
              </w:rPr>
            </w:pPr>
            <w:r w:rsidRPr="00787B7F">
              <w:rPr>
                <w:sz w:val="20"/>
                <w:szCs w:val="20"/>
              </w:rPr>
              <w:t>152.3</w:t>
            </w:r>
          </w:p>
        </w:tc>
        <w:tc>
          <w:tcPr>
            <w:tcW w:w="370" w:type="pct"/>
            <w:gridSpan w:val="3"/>
            <w:tcBorders>
              <w:left w:val="dashed" w:sz="4" w:space="0" w:color="auto"/>
              <w:bottom w:val="dashed" w:sz="4" w:space="0" w:color="auto"/>
              <w:right w:val="dashed" w:sz="4" w:space="0" w:color="auto"/>
            </w:tcBorders>
            <w:shd w:val="clear" w:color="auto" w:fill="auto"/>
            <w:noWrap/>
            <w:hideMark/>
          </w:tcPr>
          <w:p w14:paraId="443125C8" w14:textId="7048473F" w:rsidR="00E93D17" w:rsidRPr="00787B7F" w:rsidRDefault="00E93D17" w:rsidP="00E93D17">
            <w:pPr>
              <w:spacing w:after="0"/>
              <w:jc w:val="right"/>
              <w:rPr>
                <w:rFonts w:eastAsia="Times New Roman" w:cs="Times New Roman"/>
                <w:sz w:val="20"/>
                <w:szCs w:val="20"/>
                <w:lang w:val="en-US"/>
              </w:rPr>
            </w:pPr>
            <w:r w:rsidRPr="00787B7F">
              <w:rPr>
                <w:sz w:val="20"/>
                <w:szCs w:val="20"/>
              </w:rPr>
              <w:t>157.9</w:t>
            </w:r>
          </w:p>
        </w:tc>
        <w:tc>
          <w:tcPr>
            <w:tcW w:w="374" w:type="pct"/>
            <w:gridSpan w:val="2"/>
            <w:tcBorders>
              <w:left w:val="dashed" w:sz="4" w:space="0" w:color="auto"/>
              <w:bottom w:val="dashed" w:sz="4" w:space="0" w:color="auto"/>
            </w:tcBorders>
            <w:shd w:val="clear" w:color="auto" w:fill="auto"/>
            <w:noWrap/>
            <w:hideMark/>
          </w:tcPr>
          <w:p w14:paraId="2C833A81" w14:textId="40FDA002" w:rsidR="00E93D17" w:rsidRPr="00787B7F" w:rsidRDefault="00E93D17" w:rsidP="00E93D17">
            <w:pPr>
              <w:spacing w:after="0"/>
              <w:jc w:val="right"/>
              <w:rPr>
                <w:rFonts w:eastAsia="Times New Roman" w:cs="Times New Roman"/>
                <w:sz w:val="20"/>
                <w:szCs w:val="20"/>
                <w:lang w:val="en-US"/>
              </w:rPr>
            </w:pPr>
            <w:r w:rsidRPr="00787B7F">
              <w:rPr>
                <w:sz w:val="20"/>
                <w:szCs w:val="20"/>
              </w:rPr>
              <w:t>162.4</w:t>
            </w:r>
          </w:p>
        </w:tc>
      </w:tr>
      <w:tr w:rsidR="00E93D17" w:rsidRPr="00187DBB" w14:paraId="33E1CE31"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5778ABB5" w14:textId="43E6FCF3"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lastRenderedPageBreak/>
              <w:t>2. Private consumption deflator</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B602CC0" w14:textId="26D8F332"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3A18E1A" w14:textId="07E724D4" w:rsidR="00E93D17" w:rsidRPr="00787B7F" w:rsidRDefault="00E93D17" w:rsidP="00E93D17">
            <w:pPr>
              <w:spacing w:after="0"/>
              <w:jc w:val="right"/>
              <w:rPr>
                <w:rFonts w:eastAsia="Times New Roman" w:cs="Times New Roman"/>
                <w:sz w:val="20"/>
                <w:szCs w:val="20"/>
                <w:lang w:val="en-US"/>
              </w:rPr>
            </w:pPr>
            <w:r w:rsidRPr="00787B7F">
              <w:rPr>
                <w:sz w:val="20"/>
                <w:szCs w:val="20"/>
              </w:rPr>
              <w:t>113.2</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27D558CF" w14:textId="485D8402" w:rsidR="00E93D17" w:rsidRPr="00787B7F" w:rsidRDefault="00E93D17" w:rsidP="00E93D17">
            <w:pPr>
              <w:spacing w:after="0"/>
              <w:jc w:val="right"/>
              <w:rPr>
                <w:rFonts w:eastAsia="Times New Roman" w:cs="Times New Roman"/>
                <w:sz w:val="20"/>
                <w:szCs w:val="20"/>
                <w:lang w:val="en-US"/>
              </w:rPr>
            </w:pPr>
            <w:r w:rsidRPr="00787B7F">
              <w:rPr>
                <w:sz w:val="20"/>
                <w:szCs w:val="20"/>
              </w:rPr>
              <w:t>127.5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EBCBD1D" w14:textId="3AD299D2" w:rsidR="00E93D17" w:rsidRPr="00787B7F" w:rsidRDefault="00E93D17" w:rsidP="00E93D17">
            <w:pPr>
              <w:spacing w:after="0"/>
              <w:jc w:val="right"/>
              <w:rPr>
                <w:rFonts w:eastAsia="Times New Roman" w:cs="Times New Roman"/>
                <w:sz w:val="20"/>
                <w:szCs w:val="20"/>
                <w:lang w:val="en-US"/>
              </w:rPr>
            </w:pPr>
            <w:r w:rsidRPr="00787B7F">
              <w:rPr>
                <w:sz w:val="20"/>
                <w:szCs w:val="20"/>
              </w:rPr>
              <w:t>140.7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9AFD90D" w14:textId="60F6FF87" w:rsidR="00E93D17" w:rsidRPr="00787B7F" w:rsidRDefault="00E93D17" w:rsidP="00E93D17">
            <w:pPr>
              <w:spacing w:after="0"/>
              <w:jc w:val="right"/>
              <w:rPr>
                <w:rFonts w:eastAsia="Times New Roman" w:cs="Times New Roman"/>
                <w:sz w:val="20"/>
                <w:szCs w:val="20"/>
                <w:lang w:val="en-US"/>
              </w:rPr>
            </w:pPr>
            <w:r w:rsidRPr="00787B7F">
              <w:rPr>
                <w:sz w:val="20"/>
                <w:szCs w:val="20"/>
              </w:rPr>
              <w:t>146.7</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1A26A78F" w14:textId="1EC62EF8" w:rsidR="00E93D17" w:rsidRPr="00787B7F" w:rsidRDefault="00E93D17" w:rsidP="00E93D17">
            <w:pPr>
              <w:spacing w:after="0"/>
              <w:jc w:val="right"/>
              <w:rPr>
                <w:rFonts w:eastAsia="Times New Roman" w:cs="Times New Roman"/>
                <w:sz w:val="20"/>
                <w:szCs w:val="20"/>
                <w:lang w:val="en-US"/>
              </w:rPr>
            </w:pPr>
            <w:r w:rsidRPr="00787B7F">
              <w:rPr>
                <w:sz w:val="20"/>
                <w:szCs w:val="20"/>
              </w:rPr>
              <w:t>151.8</w:t>
            </w:r>
          </w:p>
        </w:tc>
        <w:tc>
          <w:tcPr>
            <w:tcW w:w="374" w:type="pct"/>
            <w:gridSpan w:val="2"/>
            <w:tcBorders>
              <w:top w:val="dashed" w:sz="4" w:space="0" w:color="auto"/>
              <w:left w:val="dashed" w:sz="4" w:space="0" w:color="auto"/>
              <w:bottom w:val="dashed" w:sz="4" w:space="0" w:color="auto"/>
            </w:tcBorders>
            <w:shd w:val="clear" w:color="auto" w:fill="auto"/>
            <w:noWrap/>
            <w:hideMark/>
          </w:tcPr>
          <w:p w14:paraId="57F6D8A3" w14:textId="33C29E7B" w:rsidR="00E93D17" w:rsidRPr="00787B7F" w:rsidRDefault="00E93D17" w:rsidP="00E93D17">
            <w:pPr>
              <w:spacing w:after="0"/>
              <w:jc w:val="right"/>
              <w:rPr>
                <w:rFonts w:eastAsia="Times New Roman" w:cs="Times New Roman"/>
                <w:sz w:val="20"/>
                <w:szCs w:val="20"/>
                <w:lang w:val="en-US"/>
              </w:rPr>
            </w:pPr>
            <w:r w:rsidRPr="00787B7F">
              <w:rPr>
                <w:sz w:val="20"/>
                <w:szCs w:val="20"/>
              </w:rPr>
              <w:t>155.8</w:t>
            </w:r>
          </w:p>
        </w:tc>
      </w:tr>
      <w:tr w:rsidR="00E93D17" w:rsidRPr="00187DBB" w14:paraId="7EA8B56F"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8AFF3A1" w14:textId="7C3AFFBB"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3. HICP</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112272C8" w14:textId="668FB6C5"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top w:val="dashed" w:sz="8" w:space="0" w:color="auto"/>
              <w:left w:val="dashed" w:sz="8" w:space="0" w:color="auto"/>
              <w:bottom w:val="dashed" w:sz="8" w:space="0" w:color="auto"/>
              <w:right w:val="dashed" w:sz="8" w:space="0" w:color="auto"/>
            </w:tcBorders>
            <w:shd w:val="clear" w:color="auto" w:fill="auto"/>
            <w:noWrap/>
            <w:hideMark/>
          </w:tcPr>
          <w:p w14:paraId="719A2FE8" w14:textId="4D6BAA51" w:rsidR="00E93D17" w:rsidRPr="00787B7F" w:rsidRDefault="00E93D17" w:rsidP="00E93D17">
            <w:pPr>
              <w:spacing w:after="0"/>
              <w:jc w:val="right"/>
              <w:rPr>
                <w:rFonts w:eastAsia="Times New Roman" w:cs="Times New Roman"/>
                <w:sz w:val="20"/>
                <w:szCs w:val="20"/>
                <w:lang w:val="en-US"/>
              </w:rPr>
            </w:pPr>
            <w:r w:rsidRPr="00787B7F">
              <w:rPr>
                <w:sz w:val="20"/>
                <w:szCs w:val="20"/>
              </w:rPr>
              <w:t>100.0</w:t>
            </w:r>
          </w:p>
        </w:tc>
        <w:tc>
          <w:tcPr>
            <w:tcW w:w="370" w:type="pct"/>
            <w:gridSpan w:val="2"/>
            <w:tcBorders>
              <w:top w:val="dashed" w:sz="8" w:space="0" w:color="auto"/>
              <w:left w:val="nil"/>
              <w:bottom w:val="dashed" w:sz="8" w:space="0" w:color="auto"/>
              <w:right w:val="dashed" w:sz="8" w:space="0" w:color="auto"/>
            </w:tcBorders>
            <w:shd w:val="clear" w:color="auto" w:fill="auto"/>
            <w:noWrap/>
            <w:hideMark/>
          </w:tcPr>
          <w:p w14:paraId="432CBB89" w14:textId="48277E52" w:rsidR="00E93D17" w:rsidRPr="00787B7F" w:rsidRDefault="00E93D17" w:rsidP="00E93D17">
            <w:pPr>
              <w:spacing w:after="0"/>
              <w:jc w:val="right"/>
              <w:rPr>
                <w:rFonts w:eastAsia="Times New Roman" w:cs="Times New Roman"/>
                <w:sz w:val="20"/>
                <w:szCs w:val="20"/>
                <w:lang w:val="en-US"/>
              </w:rPr>
            </w:pPr>
            <w:r w:rsidRPr="00787B7F">
              <w:rPr>
                <w:sz w:val="20"/>
                <w:szCs w:val="20"/>
              </w:rPr>
              <w:t>111.7</w:t>
            </w:r>
          </w:p>
        </w:tc>
        <w:tc>
          <w:tcPr>
            <w:tcW w:w="370" w:type="pct"/>
            <w:gridSpan w:val="2"/>
            <w:tcBorders>
              <w:top w:val="dashed" w:sz="8" w:space="0" w:color="auto"/>
              <w:left w:val="nil"/>
              <w:bottom w:val="dashed" w:sz="8" w:space="0" w:color="auto"/>
              <w:right w:val="dashed" w:sz="8" w:space="0" w:color="auto"/>
            </w:tcBorders>
            <w:shd w:val="clear" w:color="auto" w:fill="auto"/>
            <w:noWrap/>
            <w:hideMark/>
          </w:tcPr>
          <w:p w14:paraId="2623521C" w14:textId="7CE5B529" w:rsidR="00E93D17" w:rsidRPr="00787B7F" w:rsidRDefault="00E93D17" w:rsidP="00E93D17">
            <w:pPr>
              <w:spacing w:after="0"/>
              <w:jc w:val="right"/>
              <w:rPr>
                <w:rFonts w:eastAsia="Times New Roman" w:cs="Times New Roman"/>
                <w:sz w:val="20"/>
                <w:szCs w:val="20"/>
                <w:lang w:val="en-US"/>
              </w:rPr>
            </w:pPr>
            <w:r w:rsidRPr="00787B7F">
              <w:rPr>
                <w:sz w:val="20"/>
                <w:szCs w:val="20"/>
              </w:rPr>
              <w:t>125.4</w:t>
            </w:r>
          </w:p>
        </w:tc>
        <w:tc>
          <w:tcPr>
            <w:tcW w:w="370" w:type="pct"/>
            <w:tcBorders>
              <w:top w:val="dashed" w:sz="8" w:space="0" w:color="auto"/>
              <w:left w:val="nil"/>
              <w:bottom w:val="dashed" w:sz="8" w:space="0" w:color="auto"/>
              <w:right w:val="dashed" w:sz="8" w:space="0" w:color="auto"/>
            </w:tcBorders>
            <w:shd w:val="clear" w:color="auto" w:fill="auto"/>
            <w:noWrap/>
            <w:hideMark/>
          </w:tcPr>
          <w:p w14:paraId="3411BFC2" w14:textId="79FAE4C6" w:rsidR="00E93D17" w:rsidRPr="00787B7F" w:rsidRDefault="00E93D17" w:rsidP="00E93D17">
            <w:pPr>
              <w:spacing w:after="0"/>
              <w:jc w:val="right"/>
              <w:rPr>
                <w:rFonts w:eastAsia="Times New Roman" w:cs="Times New Roman"/>
                <w:sz w:val="20"/>
                <w:szCs w:val="20"/>
                <w:lang w:val="en-US"/>
              </w:rPr>
            </w:pPr>
            <w:r w:rsidRPr="00787B7F">
              <w:rPr>
                <w:sz w:val="20"/>
                <w:szCs w:val="20"/>
              </w:rPr>
              <w:t>131.2</w:t>
            </w:r>
          </w:p>
        </w:tc>
        <w:tc>
          <w:tcPr>
            <w:tcW w:w="370" w:type="pct"/>
            <w:gridSpan w:val="3"/>
            <w:tcBorders>
              <w:top w:val="dashed" w:sz="8" w:space="0" w:color="auto"/>
              <w:left w:val="nil"/>
              <w:bottom w:val="dashed" w:sz="8" w:space="0" w:color="auto"/>
              <w:right w:val="dashed" w:sz="8" w:space="0" w:color="auto"/>
            </w:tcBorders>
            <w:shd w:val="clear" w:color="auto" w:fill="auto"/>
            <w:noWrap/>
            <w:hideMark/>
          </w:tcPr>
          <w:p w14:paraId="27F6492C" w14:textId="6C0F42A6" w:rsidR="00E93D17" w:rsidRPr="00787B7F" w:rsidRDefault="00E93D17" w:rsidP="00E93D17">
            <w:pPr>
              <w:spacing w:after="0"/>
              <w:jc w:val="right"/>
              <w:rPr>
                <w:rFonts w:eastAsia="Times New Roman" w:cs="Times New Roman"/>
                <w:sz w:val="20"/>
                <w:szCs w:val="20"/>
                <w:lang w:val="en-US"/>
              </w:rPr>
            </w:pPr>
            <w:r w:rsidRPr="00787B7F">
              <w:rPr>
                <w:sz w:val="20"/>
                <w:szCs w:val="20"/>
              </w:rPr>
              <w:t>135.1</w:t>
            </w:r>
          </w:p>
        </w:tc>
        <w:tc>
          <w:tcPr>
            <w:tcW w:w="374" w:type="pct"/>
            <w:gridSpan w:val="2"/>
            <w:tcBorders>
              <w:top w:val="dashed" w:sz="8" w:space="0" w:color="auto"/>
              <w:left w:val="nil"/>
              <w:bottom w:val="dashed" w:sz="8" w:space="0" w:color="auto"/>
              <w:right w:val="double" w:sz="6" w:space="0" w:color="auto"/>
            </w:tcBorders>
            <w:shd w:val="clear" w:color="auto" w:fill="auto"/>
            <w:noWrap/>
            <w:hideMark/>
          </w:tcPr>
          <w:p w14:paraId="2E61F2B4" w14:textId="701127F8" w:rsidR="00E93D17" w:rsidRPr="00787B7F" w:rsidRDefault="00E93D17" w:rsidP="00E93D17">
            <w:pPr>
              <w:spacing w:after="0"/>
              <w:jc w:val="right"/>
              <w:rPr>
                <w:rFonts w:eastAsia="Times New Roman" w:cs="Times New Roman"/>
                <w:sz w:val="20"/>
                <w:szCs w:val="20"/>
                <w:lang w:val="en-US"/>
              </w:rPr>
            </w:pPr>
            <w:r w:rsidRPr="00787B7F">
              <w:rPr>
                <w:sz w:val="20"/>
                <w:szCs w:val="20"/>
              </w:rPr>
              <w:t>139.2</w:t>
            </w:r>
          </w:p>
        </w:tc>
      </w:tr>
      <w:tr w:rsidR="00E93D17" w:rsidRPr="00187DBB" w14:paraId="6C7B0AF6"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29455F8F" w14:textId="67D10A9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4. National CPI</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656FAAB8" w14:textId="3177945E"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top w:val="nil"/>
              <w:left w:val="dashed" w:sz="8" w:space="0" w:color="auto"/>
              <w:bottom w:val="dashed" w:sz="8" w:space="0" w:color="auto"/>
              <w:right w:val="dashed" w:sz="8" w:space="0" w:color="auto"/>
            </w:tcBorders>
            <w:shd w:val="clear" w:color="auto" w:fill="auto"/>
            <w:noWrap/>
            <w:hideMark/>
          </w:tcPr>
          <w:p w14:paraId="07F53069" w14:textId="2D744615" w:rsidR="00E93D17" w:rsidRPr="00787B7F" w:rsidRDefault="00E93D17" w:rsidP="00E93D17">
            <w:pPr>
              <w:spacing w:after="0"/>
              <w:jc w:val="right"/>
              <w:rPr>
                <w:rFonts w:eastAsia="Times New Roman" w:cs="Times New Roman"/>
                <w:sz w:val="20"/>
                <w:szCs w:val="20"/>
                <w:lang w:val="en-US"/>
              </w:rPr>
            </w:pPr>
            <w:r w:rsidRPr="00787B7F">
              <w:rPr>
                <w:sz w:val="20"/>
                <w:szCs w:val="20"/>
              </w:rPr>
              <w:t>100.0</w:t>
            </w:r>
          </w:p>
        </w:tc>
        <w:tc>
          <w:tcPr>
            <w:tcW w:w="370" w:type="pct"/>
            <w:gridSpan w:val="2"/>
            <w:tcBorders>
              <w:top w:val="nil"/>
              <w:left w:val="nil"/>
              <w:bottom w:val="dashed" w:sz="8" w:space="0" w:color="auto"/>
              <w:right w:val="dashed" w:sz="8" w:space="0" w:color="auto"/>
            </w:tcBorders>
            <w:shd w:val="clear" w:color="auto" w:fill="auto"/>
            <w:noWrap/>
            <w:hideMark/>
          </w:tcPr>
          <w:p w14:paraId="644EDE45" w14:textId="0E043156" w:rsidR="00E93D17" w:rsidRPr="00787B7F" w:rsidRDefault="00E93D17" w:rsidP="00E93D17">
            <w:pPr>
              <w:spacing w:after="0"/>
              <w:jc w:val="right"/>
              <w:rPr>
                <w:rFonts w:eastAsia="Times New Roman" w:cs="Times New Roman"/>
                <w:sz w:val="20"/>
                <w:szCs w:val="20"/>
                <w:lang w:val="en-US"/>
              </w:rPr>
            </w:pPr>
            <w:r w:rsidRPr="00787B7F">
              <w:rPr>
                <w:sz w:val="20"/>
                <w:szCs w:val="20"/>
              </w:rPr>
              <w:t>111.9</w:t>
            </w:r>
          </w:p>
        </w:tc>
        <w:tc>
          <w:tcPr>
            <w:tcW w:w="370" w:type="pct"/>
            <w:gridSpan w:val="2"/>
            <w:tcBorders>
              <w:top w:val="nil"/>
              <w:left w:val="nil"/>
              <w:bottom w:val="dashed" w:sz="8" w:space="0" w:color="auto"/>
              <w:right w:val="dashed" w:sz="8" w:space="0" w:color="auto"/>
            </w:tcBorders>
            <w:shd w:val="clear" w:color="auto" w:fill="auto"/>
            <w:noWrap/>
            <w:hideMark/>
          </w:tcPr>
          <w:p w14:paraId="40B1EAC3" w14:textId="66CDCB6C" w:rsidR="00E93D17" w:rsidRPr="00787B7F" w:rsidRDefault="00E93D17" w:rsidP="00E93D17">
            <w:pPr>
              <w:spacing w:after="0"/>
              <w:jc w:val="right"/>
              <w:rPr>
                <w:rFonts w:eastAsia="Times New Roman" w:cs="Times New Roman"/>
                <w:sz w:val="20"/>
                <w:szCs w:val="20"/>
                <w:lang w:val="en-US"/>
              </w:rPr>
            </w:pPr>
            <w:r w:rsidRPr="00787B7F">
              <w:rPr>
                <w:sz w:val="20"/>
                <w:szCs w:val="20"/>
              </w:rPr>
              <w:t>125.9</w:t>
            </w:r>
          </w:p>
        </w:tc>
        <w:tc>
          <w:tcPr>
            <w:tcW w:w="370" w:type="pct"/>
            <w:tcBorders>
              <w:top w:val="nil"/>
              <w:left w:val="nil"/>
              <w:bottom w:val="dashed" w:sz="8" w:space="0" w:color="auto"/>
              <w:right w:val="dashed" w:sz="8" w:space="0" w:color="auto"/>
            </w:tcBorders>
            <w:shd w:val="clear" w:color="auto" w:fill="auto"/>
            <w:noWrap/>
            <w:hideMark/>
          </w:tcPr>
          <w:p w14:paraId="048811B0" w14:textId="608D6541" w:rsidR="00E93D17" w:rsidRPr="00787B7F" w:rsidRDefault="00E93D17" w:rsidP="00E93D17">
            <w:pPr>
              <w:spacing w:after="0"/>
              <w:jc w:val="right"/>
              <w:rPr>
                <w:rFonts w:eastAsia="Times New Roman" w:cs="Times New Roman"/>
                <w:sz w:val="20"/>
                <w:szCs w:val="20"/>
                <w:lang w:val="en-US"/>
              </w:rPr>
            </w:pPr>
            <w:r w:rsidRPr="00787B7F">
              <w:rPr>
                <w:sz w:val="20"/>
                <w:szCs w:val="20"/>
              </w:rPr>
              <w:t>131.7</w:t>
            </w:r>
          </w:p>
        </w:tc>
        <w:tc>
          <w:tcPr>
            <w:tcW w:w="370" w:type="pct"/>
            <w:gridSpan w:val="3"/>
            <w:tcBorders>
              <w:top w:val="nil"/>
              <w:left w:val="nil"/>
              <w:bottom w:val="dashed" w:sz="8" w:space="0" w:color="auto"/>
              <w:right w:val="dashed" w:sz="8" w:space="0" w:color="auto"/>
            </w:tcBorders>
            <w:shd w:val="clear" w:color="auto" w:fill="auto"/>
            <w:noWrap/>
            <w:hideMark/>
          </w:tcPr>
          <w:p w14:paraId="731B2E0E" w14:textId="59E24EB7" w:rsidR="00E93D17" w:rsidRPr="00787B7F" w:rsidRDefault="00E93D17" w:rsidP="00E93D17">
            <w:pPr>
              <w:spacing w:after="0"/>
              <w:jc w:val="right"/>
              <w:rPr>
                <w:rFonts w:eastAsia="Times New Roman" w:cs="Times New Roman"/>
                <w:sz w:val="20"/>
                <w:szCs w:val="20"/>
                <w:lang w:val="en-US"/>
              </w:rPr>
            </w:pPr>
            <w:r w:rsidRPr="00787B7F">
              <w:rPr>
                <w:sz w:val="20"/>
                <w:szCs w:val="20"/>
              </w:rPr>
              <w:t>135.6</w:t>
            </w:r>
          </w:p>
        </w:tc>
        <w:tc>
          <w:tcPr>
            <w:tcW w:w="374" w:type="pct"/>
            <w:gridSpan w:val="2"/>
            <w:tcBorders>
              <w:top w:val="nil"/>
              <w:left w:val="nil"/>
              <w:bottom w:val="dashed" w:sz="8" w:space="0" w:color="auto"/>
              <w:right w:val="double" w:sz="6" w:space="0" w:color="auto"/>
            </w:tcBorders>
            <w:shd w:val="clear" w:color="auto" w:fill="auto"/>
            <w:noWrap/>
            <w:hideMark/>
          </w:tcPr>
          <w:p w14:paraId="74C2B3DD" w14:textId="4FE193BB" w:rsidR="00E93D17" w:rsidRPr="00787B7F" w:rsidRDefault="00E93D17" w:rsidP="00E93D17">
            <w:pPr>
              <w:spacing w:after="0"/>
              <w:jc w:val="right"/>
              <w:rPr>
                <w:rFonts w:eastAsia="Times New Roman" w:cs="Times New Roman"/>
                <w:sz w:val="20"/>
                <w:szCs w:val="20"/>
                <w:lang w:val="en-US"/>
              </w:rPr>
            </w:pPr>
            <w:r w:rsidRPr="00787B7F">
              <w:rPr>
                <w:sz w:val="20"/>
                <w:szCs w:val="20"/>
              </w:rPr>
              <w:t>139.7</w:t>
            </w:r>
          </w:p>
        </w:tc>
      </w:tr>
      <w:tr w:rsidR="00E93D17" w:rsidRPr="00187DBB" w14:paraId="211CAD37"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47606BF0" w14:textId="16AECFE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5. Public consumption deflator</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5919B7AB" w14:textId="7A534575"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top w:val="nil"/>
              <w:left w:val="dashed" w:sz="8" w:space="0" w:color="auto"/>
              <w:bottom w:val="dashed" w:sz="8" w:space="0" w:color="auto"/>
              <w:right w:val="dashed" w:sz="8" w:space="0" w:color="auto"/>
            </w:tcBorders>
            <w:shd w:val="clear" w:color="auto" w:fill="auto"/>
            <w:noWrap/>
            <w:hideMark/>
          </w:tcPr>
          <w:p w14:paraId="4AA80106" w14:textId="78DDAA4E" w:rsidR="00E93D17" w:rsidRPr="00787B7F" w:rsidRDefault="00E93D17" w:rsidP="00E93D17">
            <w:pPr>
              <w:spacing w:after="0"/>
              <w:jc w:val="right"/>
              <w:rPr>
                <w:rFonts w:eastAsia="Times New Roman" w:cs="Times New Roman"/>
                <w:sz w:val="20"/>
                <w:szCs w:val="20"/>
                <w:lang w:val="en-US"/>
              </w:rPr>
            </w:pPr>
            <w:r w:rsidRPr="00787B7F">
              <w:rPr>
                <w:sz w:val="20"/>
                <w:szCs w:val="20"/>
              </w:rPr>
              <w:t>127.9</w:t>
            </w:r>
          </w:p>
        </w:tc>
        <w:tc>
          <w:tcPr>
            <w:tcW w:w="370" w:type="pct"/>
            <w:gridSpan w:val="2"/>
            <w:tcBorders>
              <w:top w:val="nil"/>
              <w:left w:val="nil"/>
              <w:bottom w:val="dashed" w:sz="8" w:space="0" w:color="auto"/>
              <w:right w:val="dashed" w:sz="8" w:space="0" w:color="auto"/>
            </w:tcBorders>
            <w:shd w:val="clear" w:color="auto" w:fill="auto"/>
            <w:noWrap/>
            <w:hideMark/>
          </w:tcPr>
          <w:p w14:paraId="2A3C1E38" w14:textId="7F476F91" w:rsidR="00E93D17" w:rsidRPr="00787B7F" w:rsidRDefault="00E93D17" w:rsidP="00E93D17">
            <w:pPr>
              <w:spacing w:after="0"/>
              <w:jc w:val="right"/>
              <w:rPr>
                <w:rFonts w:eastAsia="Times New Roman" w:cs="Times New Roman"/>
                <w:sz w:val="20"/>
                <w:szCs w:val="20"/>
                <w:lang w:val="en-US"/>
              </w:rPr>
            </w:pPr>
            <w:r w:rsidRPr="00787B7F">
              <w:rPr>
                <w:sz w:val="20"/>
                <w:szCs w:val="20"/>
              </w:rPr>
              <w:t>138.6</w:t>
            </w:r>
          </w:p>
        </w:tc>
        <w:tc>
          <w:tcPr>
            <w:tcW w:w="370" w:type="pct"/>
            <w:gridSpan w:val="2"/>
            <w:tcBorders>
              <w:top w:val="nil"/>
              <w:left w:val="nil"/>
              <w:bottom w:val="dashed" w:sz="8" w:space="0" w:color="auto"/>
              <w:right w:val="dashed" w:sz="8" w:space="0" w:color="auto"/>
            </w:tcBorders>
            <w:shd w:val="clear" w:color="auto" w:fill="auto"/>
            <w:noWrap/>
            <w:hideMark/>
          </w:tcPr>
          <w:p w14:paraId="5F60186B" w14:textId="1ADBC936" w:rsidR="00E93D17" w:rsidRPr="00787B7F" w:rsidRDefault="00E93D17" w:rsidP="00E93D17">
            <w:pPr>
              <w:spacing w:after="0"/>
              <w:jc w:val="right"/>
              <w:rPr>
                <w:rFonts w:eastAsia="Times New Roman" w:cs="Times New Roman"/>
                <w:sz w:val="20"/>
                <w:szCs w:val="20"/>
                <w:lang w:val="en-US"/>
              </w:rPr>
            </w:pPr>
            <w:r w:rsidRPr="00787B7F">
              <w:rPr>
                <w:sz w:val="20"/>
                <w:szCs w:val="20"/>
              </w:rPr>
              <w:t>154.7</w:t>
            </w:r>
          </w:p>
        </w:tc>
        <w:tc>
          <w:tcPr>
            <w:tcW w:w="370" w:type="pct"/>
            <w:tcBorders>
              <w:top w:val="nil"/>
              <w:left w:val="nil"/>
              <w:bottom w:val="dashed" w:sz="8" w:space="0" w:color="auto"/>
              <w:right w:val="dashed" w:sz="8" w:space="0" w:color="auto"/>
            </w:tcBorders>
            <w:shd w:val="clear" w:color="auto" w:fill="auto"/>
            <w:noWrap/>
            <w:hideMark/>
          </w:tcPr>
          <w:p w14:paraId="0495A50E" w14:textId="5D114836" w:rsidR="00E93D17" w:rsidRPr="00787B7F" w:rsidRDefault="00E93D17" w:rsidP="00E93D17">
            <w:pPr>
              <w:spacing w:after="0"/>
              <w:jc w:val="right"/>
              <w:rPr>
                <w:rFonts w:eastAsia="Times New Roman" w:cs="Times New Roman"/>
                <w:sz w:val="20"/>
                <w:szCs w:val="20"/>
                <w:lang w:val="en-US"/>
              </w:rPr>
            </w:pPr>
            <w:r w:rsidRPr="00787B7F">
              <w:rPr>
                <w:sz w:val="20"/>
                <w:szCs w:val="20"/>
              </w:rPr>
              <w:t>165.6</w:t>
            </w:r>
          </w:p>
        </w:tc>
        <w:tc>
          <w:tcPr>
            <w:tcW w:w="370" w:type="pct"/>
            <w:gridSpan w:val="3"/>
            <w:tcBorders>
              <w:top w:val="nil"/>
              <w:left w:val="nil"/>
              <w:bottom w:val="dashed" w:sz="8" w:space="0" w:color="auto"/>
              <w:right w:val="dashed" w:sz="8" w:space="0" w:color="auto"/>
            </w:tcBorders>
            <w:shd w:val="clear" w:color="auto" w:fill="auto"/>
            <w:noWrap/>
            <w:hideMark/>
          </w:tcPr>
          <w:p w14:paraId="7BE9B7F0" w14:textId="1C055A7C" w:rsidR="00E93D17" w:rsidRPr="00787B7F" w:rsidRDefault="00E93D17" w:rsidP="00E93D17">
            <w:pPr>
              <w:spacing w:after="0"/>
              <w:jc w:val="right"/>
              <w:rPr>
                <w:rFonts w:eastAsia="Times New Roman" w:cs="Times New Roman"/>
                <w:sz w:val="20"/>
                <w:szCs w:val="20"/>
                <w:lang w:val="en-US"/>
              </w:rPr>
            </w:pPr>
            <w:r w:rsidRPr="00787B7F">
              <w:rPr>
                <w:sz w:val="20"/>
                <w:szCs w:val="20"/>
              </w:rPr>
              <w:t>173.5</w:t>
            </w:r>
          </w:p>
        </w:tc>
        <w:tc>
          <w:tcPr>
            <w:tcW w:w="374" w:type="pct"/>
            <w:gridSpan w:val="2"/>
            <w:tcBorders>
              <w:top w:val="nil"/>
              <w:left w:val="nil"/>
              <w:bottom w:val="dashed" w:sz="8" w:space="0" w:color="auto"/>
              <w:right w:val="double" w:sz="6" w:space="0" w:color="auto"/>
            </w:tcBorders>
            <w:shd w:val="clear" w:color="auto" w:fill="auto"/>
            <w:noWrap/>
            <w:hideMark/>
          </w:tcPr>
          <w:p w14:paraId="504278AF" w14:textId="38740312" w:rsidR="00E93D17" w:rsidRPr="00787B7F" w:rsidRDefault="00E93D17" w:rsidP="00E93D17">
            <w:pPr>
              <w:spacing w:after="0"/>
              <w:jc w:val="right"/>
              <w:rPr>
                <w:rFonts w:eastAsia="Times New Roman" w:cs="Times New Roman"/>
                <w:sz w:val="20"/>
                <w:szCs w:val="20"/>
                <w:lang w:val="en-US"/>
              </w:rPr>
            </w:pPr>
            <w:r w:rsidRPr="00787B7F">
              <w:rPr>
                <w:sz w:val="20"/>
                <w:szCs w:val="20"/>
              </w:rPr>
              <w:t>181.1</w:t>
            </w:r>
          </w:p>
        </w:tc>
      </w:tr>
      <w:tr w:rsidR="00E93D17" w:rsidRPr="00187DBB" w14:paraId="492EFA36"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642DD013" w14:textId="768B771F"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6. Investment deflator</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C94527A" w14:textId="61FF4B5F"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top w:val="nil"/>
              <w:left w:val="dashed" w:sz="8" w:space="0" w:color="auto"/>
              <w:bottom w:val="dashed" w:sz="8" w:space="0" w:color="auto"/>
              <w:right w:val="dashed" w:sz="8" w:space="0" w:color="auto"/>
            </w:tcBorders>
            <w:shd w:val="clear" w:color="auto" w:fill="auto"/>
            <w:noWrap/>
            <w:hideMark/>
          </w:tcPr>
          <w:p w14:paraId="712CE989" w14:textId="7349E3C1" w:rsidR="00E93D17" w:rsidRPr="00787B7F" w:rsidRDefault="00E93D17" w:rsidP="00E93D17">
            <w:pPr>
              <w:spacing w:after="0"/>
              <w:jc w:val="right"/>
              <w:rPr>
                <w:rFonts w:eastAsia="Times New Roman" w:cs="Times New Roman"/>
                <w:sz w:val="20"/>
                <w:szCs w:val="20"/>
                <w:lang w:val="en-US"/>
              </w:rPr>
            </w:pPr>
            <w:r w:rsidRPr="00787B7F">
              <w:rPr>
                <w:sz w:val="20"/>
                <w:szCs w:val="20"/>
              </w:rPr>
              <w:t>113.7</w:t>
            </w:r>
          </w:p>
        </w:tc>
        <w:tc>
          <w:tcPr>
            <w:tcW w:w="370" w:type="pct"/>
            <w:gridSpan w:val="2"/>
            <w:tcBorders>
              <w:top w:val="nil"/>
              <w:left w:val="nil"/>
              <w:bottom w:val="dashed" w:sz="8" w:space="0" w:color="auto"/>
              <w:right w:val="dashed" w:sz="8" w:space="0" w:color="auto"/>
            </w:tcBorders>
            <w:shd w:val="clear" w:color="auto" w:fill="auto"/>
            <w:noWrap/>
            <w:hideMark/>
          </w:tcPr>
          <w:p w14:paraId="63081717" w14:textId="1FE1F897" w:rsidR="00E93D17" w:rsidRPr="00787B7F" w:rsidRDefault="00E93D17" w:rsidP="00E93D17">
            <w:pPr>
              <w:spacing w:after="0"/>
              <w:jc w:val="right"/>
              <w:rPr>
                <w:rFonts w:eastAsia="Times New Roman" w:cs="Times New Roman"/>
                <w:sz w:val="20"/>
                <w:szCs w:val="20"/>
                <w:lang w:val="en-US"/>
              </w:rPr>
            </w:pPr>
            <w:r w:rsidRPr="00787B7F">
              <w:rPr>
                <w:sz w:val="20"/>
                <w:szCs w:val="20"/>
              </w:rPr>
              <w:t>131.2</w:t>
            </w:r>
          </w:p>
        </w:tc>
        <w:tc>
          <w:tcPr>
            <w:tcW w:w="370" w:type="pct"/>
            <w:gridSpan w:val="2"/>
            <w:tcBorders>
              <w:top w:val="nil"/>
              <w:left w:val="nil"/>
              <w:bottom w:val="dashed" w:sz="8" w:space="0" w:color="auto"/>
              <w:right w:val="dashed" w:sz="8" w:space="0" w:color="auto"/>
            </w:tcBorders>
            <w:shd w:val="clear" w:color="auto" w:fill="auto"/>
            <w:noWrap/>
            <w:hideMark/>
          </w:tcPr>
          <w:p w14:paraId="486AC3F7" w14:textId="1CB3AA7B" w:rsidR="00E93D17" w:rsidRPr="00787B7F" w:rsidRDefault="00E93D17" w:rsidP="00E93D17">
            <w:pPr>
              <w:spacing w:after="0"/>
              <w:jc w:val="right"/>
              <w:rPr>
                <w:rFonts w:eastAsia="Times New Roman" w:cs="Times New Roman"/>
                <w:sz w:val="20"/>
                <w:szCs w:val="20"/>
                <w:lang w:val="en-US"/>
              </w:rPr>
            </w:pPr>
            <w:r w:rsidRPr="00787B7F">
              <w:rPr>
                <w:sz w:val="20"/>
                <w:szCs w:val="20"/>
              </w:rPr>
              <w:t>138.6</w:t>
            </w:r>
          </w:p>
        </w:tc>
        <w:tc>
          <w:tcPr>
            <w:tcW w:w="370" w:type="pct"/>
            <w:tcBorders>
              <w:top w:val="nil"/>
              <w:left w:val="nil"/>
              <w:bottom w:val="dashed" w:sz="8" w:space="0" w:color="auto"/>
              <w:right w:val="dashed" w:sz="8" w:space="0" w:color="auto"/>
            </w:tcBorders>
            <w:shd w:val="clear" w:color="auto" w:fill="auto"/>
            <w:noWrap/>
            <w:hideMark/>
          </w:tcPr>
          <w:p w14:paraId="42ECC92D" w14:textId="1A00738D" w:rsidR="00E93D17" w:rsidRPr="00787B7F" w:rsidRDefault="00E93D17" w:rsidP="00E93D17">
            <w:pPr>
              <w:spacing w:after="0"/>
              <w:jc w:val="right"/>
              <w:rPr>
                <w:rFonts w:eastAsia="Times New Roman" w:cs="Times New Roman"/>
                <w:sz w:val="20"/>
                <w:szCs w:val="20"/>
                <w:lang w:val="en-US"/>
              </w:rPr>
            </w:pPr>
            <w:r w:rsidRPr="00787B7F">
              <w:rPr>
                <w:sz w:val="20"/>
                <w:szCs w:val="20"/>
              </w:rPr>
              <w:t>143.5</w:t>
            </w:r>
          </w:p>
        </w:tc>
        <w:tc>
          <w:tcPr>
            <w:tcW w:w="370" w:type="pct"/>
            <w:gridSpan w:val="3"/>
            <w:tcBorders>
              <w:top w:val="nil"/>
              <w:left w:val="nil"/>
              <w:bottom w:val="dashed" w:sz="8" w:space="0" w:color="auto"/>
              <w:right w:val="dashed" w:sz="8" w:space="0" w:color="auto"/>
            </w:tcBorders>
            <w:shd w:val="clear" w:color="auto" w:fill="auto"/>
            <w:noWrap/>
            <w:hideMark/>
          </w:tcPr>
          <w:p w14:paraId="10EE9326" w14:textId="07677C7F" w:rsidR="00E93D17" w:rsidRPr="00787B7F" w:rsidRDefault="00E93D17" w:rsidP="00E93D17">
            <w:pPr>
              <w:spacing w:after="0"/>
              <w:jc w:val="right"/>
              <w:rPr>
                <w:rFonts w:eastAsia="Times New Roman" w:cs="Times New Roman"/>
                <w:sz w:val="20"/>
                <w:szCs w:val="20"/>
                <w:lang w:val="en-US"/>
              </w:rPr>
            </w:pPr>
            <w:r w:rsidRPr="00787B7F">
              <w:rPr>
                <w:sz w:val="20"/>
                <w:szCs w:val="20"/>
              </w:rPr>
              <w:t>147.8</w:t>
            </w:r>
          </w:p>
        </w:tc>
        <w:tc>
          <w:tcPr>
            <w:tcW w:w="374" w:type="pct"/>
            <w:gridSpan w:val="2"/>
            <w:tcBorders>
              <w:top w:val="nil"/>
              <w:left w:val="nil"/>
              <w:bottom w:val="dashed" w:sz="8" w:space="0" w:color="auto"/>
              <w:right w:val="double" w:sz="6" w:space="0" w:color="auto"/>
            </w:tcBorders>
            <w:shd w:val="clear" w:color="auto" w:fill="auto"/>
            <w:noWrap/>
            <w:hideMark/>
          </w:tcPr>
          <w:p w14:paraId="2B8FDD71" w14:textId="67E8D04E" w:rsidR="00E93D17" w:rsidRPr="00787B7F" w:rsidRDefault="00E93D17" w:rsidP="00E93D17">
            <w:pPr>
              <w:spacing w:after="0"/>
              <w:jc w:val="right"/>
              <w:rPr>
                <w:rFonts w:eastAsia="Times New Roman" w:cs="Times New Roman"/>
                <w:sz w:val="20"/>
                <w:szCs w:val="20"/>
                <w:lang w:val="en-US"/>
              </w:rPr>
            </w:pPr>
            <w:r w:rsidRPr="00787B7F">
              <w:rPr>
                <w:sz w:val="20"/>
                <w:szCs w:val="20"/>
              </w:rPr>
              <w:t>151.4</w:t>
            </w:r>
          </w:p>
        </w:tc>
      </w:tr>
      <w:tr w:rsidR="00E93D17" w:rsidRPr="00187DBB" w14:paraId="0D350AC7"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2A41D25E" w14:textId="03A28DB9"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7. Export price deflator (goods &amp;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3A303771" w14:textId="08F3F81C"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top w:val="nil"/>
              <w:left w:val="dashed" w:sz="8" w:space="0" w:color="auto"/>
              <w:bottom w:val="dashed" w:sz="8" w:space="0" w:color="auto"/>
              <w:right w:val="dashed" w:sz="8" w:space="0" w:color="auto"/>
            </w:tcBorders>
            <w:shd w:val="clear" w:color="auto" w:fill="auto"/>
            <w:noWrap/>
            <w:hideMark/>
          </w:tcPr>
          <w:p w14:paraId="66CBB4FA" w14:textId="43DCC815" w:rsidR="00E93D17" w:rsidRPr="00787B7F" w:rsidRDefault="00E93D17" w:rsidP="00E93D17">
            <w:pPr>
              <w:spacing w:after="0"/>
              <w:jc w:val="right"/>
              <w:rPr>
                <w:rFonts w:eastAsia="Times New Roman" w:cs="Times New Roman"/>
                <w:sz w:val="20"/>
                <w:szCs w:val="20"/>
                <w:lang w:val="en-US"/>
              </w:rPr>
            </w:pPr>
            <w:r w:rsidRPr="00787B7F">
              <w:rPr>
                <w:sz w:val="20"/>
                <w:szCs w:val="20"/>
              </w:rPr>
              <w:t>109.0</w:t>
            </w:r>
          </w:p>
        </w:tc>
        <w:tc>
          <w:tcPr>
            <w:tcW w:w="370" w:type="pct"/>
            <w:gridSpan w:val="2"/>
            <w:tcBorders>
              <w:top w:val="nil"/>
              <w:left w:val="nil"/>
              <w:bottom w:val="dashed" w:sz="8" w:space="0" w:color="auto"/>
              <w:right w:val="dashed" w:sz="8" w:space="0" w:color="auto"/>
            </w:tcBorders>
            <w:shd w:val="clear" w:color="auto" w:fill="auto"/>
            <w:noWrap/>
            <w:hideMark/>
          </w:tcPr>
          <w:p w14:paraId="2FEACD3D" w14:textId="4F004151" w:rsidR="00E93D17" w:rsidRPr="00787B7F" w:rsidRDefault="00E93D17" w:rsidP="00E93D17">
            <w:pPr>
              <w:spacing w:after="0"/>
              <w:jc w:val="right"/>
              <w:rPr>
                <w:rFonts w:eastAsia="Times New Roman" w:cs="Times New Roman"/>
                <w:sz w:val="20"/>
                <w:szCs w:val="20"/>
                <w:lang w:val="en-US"/>
              </w:rPr>
            </w:pPr>
            <w:r w:rsidRPr="00787B7F">
              <w:rPr>
                <w:sz w:val="20"/>
                <w:szCs w:val="20"/>
              </w:rPr>
              <w:t>123.1</w:t>
            </w:r>
          </w:p>
        </w:tc>
        <w:tc>
          <w:tcPr>
            <w:tcW w:w="370" w:type="pct"/>
            <w:gridSpan w:val="2"/>
            <w:tcBorders>
              <w:top w:val="nil"/>
              <w:left w:val="nil"/>
              <w:bottom w:val="dashed" w:sz="8" w:space="0" w:color="auto"/>
              <w:right w:val="dashed" w:sz="8" w:space="0" w:color="auto"/>
            </w:tcBorders>
            <w:shd w:val="clear" w:color="auto" w:fill="auto"/>
            <w:noWrap/>
            <w:hideMark/>
          </w:tcPr>
          <w:p w14:paraId="5DD05EA5" w14:textId="61D452C0" w:rsidR="00E93D17" w:rsidRPr="00787B7F" w:rsidRDefault="00E93D17" w:rsidP="00E93D17">
            <w:pPr>
              <w:spacing w:after="0"/>
              <w:jc w:val="right"/>
              <w:rPr>
                <w:rFonts w:eastAsia="Times New Roman" w:cs="Times New Roman"/>
                <w:sz w:val="20"/>
                <w:szCs w:val="20"/>
                <w:lang w:val="en-US"/>
              </w:rPr>
            </w:pPr>
            <w:r w:rsidRPr="00787B7F">
              <w:rPr>
                <w:sz w:val="20"/>
                <w:szCs w:val="20"/>
              </w:rPr>
              <w:t>127.7</w:t>
            </w:r>
          </w:p>
        </w:tc>
        <w:tc>
          <w:tcPr>
            <w:tcW w:w="370" w:type="pct"/>
            <w:tcBorders>
              <w:top w:val="nil"/>
              <w:left w:val="nil"/>
              <w:bottom w:val="dashed" w:sz="8" w:space="0" w:color="auto"/>
              <w:right w:val="dashed" w:sz="8" w:space="0" w:color="auto"/>
            </w:tcBorders>
            <w:shd w:val="clear" w:color="auto" w:fill="auto"/>
            <w:noWrap/>
            <w:hideMark/>
          </w:tcPr>
          <w:p w14:paraId="1DCBD6B5" w14:textId="6570D3A5" w:rsidR="00E93D17" w:rsidRPr="00787B7F" w:rsidRDefault="00E93D17" w:rsidP="00E93D17">
            <w:pPr>
              <w:spacing w:after="0"/>
              <w:jc w:val="right"/>
              <w:rPr>
                <w:rFonts w:eastAsia="Times New Roman" w:cs="Times New Roman"/>
                <w:sz w:val="20"/>
                <w:szCs w:val="20"/>
                <w:lang w:val="en-US"/>
              </w:rPr>
            </w:pPr>
            <w:r w:rsidRPr="00787B7F">
              <w:rPr>
                <w:sz w:val="20"/>
                <w:szCs w:val="20"/>
              </w:rPr>
              <w:t>130.6</w:t>
            </w:r>
          </w:p>
        </w:tc>
        <w:tc>
          <w:tcPr>
            <w:tcW w:w="370" w:type="pct"/>
            <w:gridSpan w:val="3"/>
            <w:tcBorders>
              <w:top w:val="nil"/>
              <w:left w:val="nil"/>
              <w:bottom w:val="dashed" w:sz="8" w:space="0" w:color="auto"/>
              <w:right w:val="dashed" w:sz="8" w:space="0" w:color="auto"/>
            </w:tcBorders>
            <w:shd w:val="clear" w:color="auto" w:fill="auto"/>
            <w:noWrap/>
            <w:hideMark/>
          </w:tcPr>
          <w:p w14:paraId="2FF88D69" w14:textId="6E66A9A1" w:rsidR="00E93D17" w:rsidRPr="00787B7F" w:rsidRDefault="00E93D17" w:rsidP="00E93D17">
            <w:pPr>
              <w:spacing w:after="0"/>
              <w:jc w:val="right"/>
              <w:rPr>
                <w:rFonts w:eastAsia="Times New Roman" w:cs="Times New Roman"/>
                <w:sz w:val="20"/>
                <w:szCs w:val="20"/>
                <w:lang w:val="en-US"/>
              </w:rPr>
            </w:pPr>
            <w:r w:rsidRPr="00787B7F">
              <w:rPr>
                <w:sz w:val="20"/>
                <w:szCs w:val="20"/>
              </w:rPr>
              <w:t>133.1</w:t>
            </w:r>
          </w:p>
        </w:tc>
        <w:tc>
          <w:tcPr>
            <w:tcW w:w="374" w:type="pct"/>
            <w:gridSpan w:val="2"/>
            <w:tcBorders>
              <w:top w:val="nil"/>
              <w:left w:val="nil"/>
              <w:bottom w:val="dashed" w:sz="8" w:space="0" w:color="auto"/>
              <w:right w:val="double" w:sz="6" w:space="0" w:color="auto"/>
            </w:tcBorders>
            <w:shd w:val="clear" w:color="auto" w:fill="auto"/>
            <w:noWrap/>
            <w:hideMark/>
          </w:tcPr>
          <w:p w14:paraId="6D55BCB3" w14:textId="0A117112" w:rsidR="00E93D17" w:rsidRPr="00787B7F" w:rsidRDefault="00E93D17" w:rsidP="00E93D17">
            <w:pPr>
              <w:spacing w:after="0"/>
              <w:jc w:val="right"/>
              <w:rPr>
                <w:rFonts w:eastAsia="Times New Roman" w:cs="Times New Roman"/>
                <w:sz w:val="20"/>
                <w:szCs w:val="20"/>
                <w:lang w:val="en-US"/>
              </w:rPr>
            </w:pPr>
            <w:r w:rsidRPr="00787B7F">
              <w:rPr>
                <w:sz w:val="20"/>
                <w:szCs w:val="20"/>
              </w:rPr>
              <w:t>135.5</w:t>
            </w:r>
          </w:p>
        </w:tc>
      </w:tr>
      <w:tr w:rsidR="00E93D17" w:rsidRPr="00187DBB" w14:paraId="05B75A4C" w14:textId="77777777" w:rsidTr="00E93D17">
        <w:trPr>
          <w:gridBefore w:val="1"/>
          <w:wBefore w:w="7" w:type="pct"/>
          <w:trHeight w:val="271"/>
        </w:trPr>
        <w:tc>
          <w:tcPr>
            <w:tcW w:w="2218" w:type="pct"/>
            <w:gridSpan w:val="4"/>
            <w:tcBorders>
              <w:top w:val="dashed" w:sz="4" w:space="0" w:color="auto"/>
              <w:bottom w:val="double" w:sz="6" w:space="0" w:color="auto"/>
              <w:right w:val="dashed" w:sz="4" w:space="0" w:color="auto"/>
            </w:tcBorders>
            <w:shd w:val="clear" w:color="auto" w:fill="auto"/>
            <w:hideMark/>
          </w:tcPr>
          <w:p w14:paraId="46EB2F90" w14:textId="68A5045A"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8. Import price deflator (goods &amp; services)</w:t>
            </w:r>
          </w:p>
        </w:tc>
        <w:tc>
          <w:tcPr>
            <w:tcW w:w="551" w:type="pct"/>
            <w:gridSpan w:val="4"/>
            <w:tcBorders>
              <w:top w:val="dashed" w:sz="4" w:space="0" w:color="auto"/>
              <w:left w:val="dashed" w:sz="4" w:space="0" w:color="auto"/>
              <w:bottom w:val="double" w:sz="6" w:space="0" w:color="auto"/>
              <w:right w:val="dashed" w:sz="4" w:space="0" w:color="auto"/>
            </w:tcBorders>
            <w:shd w:val="clear" w:color="auto" w:fill="auto"/>
            <w:noWrap/>
            <w:hideMark/>
          </w:tcPr>
          <w:p w14:paraId="478C74CA" w14:textId="5A19ABFA"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Index</w:t>
            </w:r>
          </w:p>
        </w:tc>
        <w:tc>
          <w:tcPr>
            <w:tcW w:w="370" w:type="pct"/>
            <w:tcBorders>
              <w:top w:val="nil"/>
              <w:left w:val="dashed" w:sz="8" w:space="0" w:color="auto"/>
              <w:bottom w:val="double" w:sz="6" w:space="0" w:color="auto"/>
              <w:right w:val="dashed" w:sz="8" w:space="0" w:color="auto"/>
            </w:tcBorders>
            <w:shd w:val="clear" w:color="auto" w:fill="auto"/>
            <w:noWrap/>
            <w:hideMark/>
          </w:tcPr>
          <w:p w14:paraId="72693C2D" w14:textId="4EF0FD3F" w:rsidR="00E93D17" w:rsidRPr="00787B7F" w:rsidRDefault="00E93D17" w:rsidP="00E93D17">
            <w:pPr>
              <w:spacing w:after="0"/>
              <w:jc w:val="right"/>
              <w:rPr>
                <w:rFonts w:eastAsia="Times New Roman" w:cs="Times New Roman"/>
                <w:sz w:val="20"/>
                <w:szCs w:val="20"/>
                <w:lang w:val="en-US"/>
              </w:rPr>
            </w:pPr>
            <w:r w:rsidRPr="00787B7F">
              <w:rPr>
                <w:sz w:val="20"/>
                <w:szCs w:val="20"/>
              </w:rPr>
              <w:t>105.3</w:t>
            </w:r>
          </w:p>
        </w:tc>
        <w:tc>
          <w:tcPr>
            <w:tcW w:w="370" w:type="pct"/>
            <w:gridSpan w:val="2"/>
            <w:tcBorders>
              <w:top w:val="nil"/>
              <w:left w:val="nil"/>
              <w:bottom w:val="double" w:sz="6" w:space="0" w:color="auto"/>
              <w:right w:val="dashed" w:sz="8" w:space="0" w:color="auto"/>
            </w:tcBorders>
            <w:shd w:val="clear" w:color="auto" w:fill="auto"/>
            <w:noWrap/>
            <w:hideMark/>
          </w:tcPr>
          <w:p w14:paraId="4A367F89" w14:textId="6B8AA93D" w:rsidR="00E93D17" w:rsidRPr="00787B7F" w:rsidRDefault="00E93D17" w:rsidP="00E93D17">
            <w:pPr>
              <w:spacing w:after="0"/>
              <w:jc w:val="right"/>
              <w:rPr>
                <w:rFonts w:eastAsia="Times New Roman" w:cs="Times New Roman"/>
                <w:sz w:val="20"/>
                <w:szCs w:val="20"/>
                <w:lang w:val="en-US"/>
              </w:rPr>
            </w:pPr>
            <w:r w:rsidRPr="00787B7F">
              <w:rPr>
                <w:sz w:val="20"/>
                <w:szCs w:val="20"/>
              </w:rPr>
              <w:t>122.1</w:t>
            </w:r>
          </w:p>
        </w:tc>
        <w:tc>
          <w:tcPr>
            <w:tcW w:w="370" w:type="pct"/>
            <w:gridSpan w:val="2"/>
            <w:tcBorders>
              <w:top w:val="nil"/>
              <w:left w:val="nil"/>
              <w:bottom w:val="double" w:sz="6" w:space="0" w:color="auto"/>
              <w:right w:val="dashed" w:sz="8" w:space="0" w:color="auto"/>
            </w:tcBorders>
            <w:shd w:val="clear" w:color="auto" w:fill="auto"/>
            <w:noWrap/>
            <w:hideMark/>
          </w:tcPr>
          <w:p w14:paraId="27C787E8" w14:textId="1E69E5D5" w:rsidR="00E93D17" w:rsidRPr="00787B7F" w:rsidRDefault="00E93D17" w:rsidP="00E93D17">
            <w:pPr>
              <w:spacing w:after="0"/>
              <w:jc w:val="right"/>
              <w:rPr>
                <w:rFonts w:eastAsia="Times New Roman" w:cs="Times New Roman"/>
                <w:sz w:val="20"/>
                <w:szCs w:val="20"/>
                <w:lang w:val="en-US"/>
              </w:rPr>
            </w:pPr>
            <w:r w:rsidRPr="00787B7F">
              <w:rPr>
                <w:sz w:val="20"/>
                <w:szCs w:val="20"/>
              </w:rPr>
              <w:t>123.4</w:t>
            </w:r>
          </w:p>
        </w:tc>
        <w:tc>
          <w:tcPr>
            <w:tcW w:w="370" w:type="pct"/>
            <w:tcBorders>
              <w:top w:val="nil"/>
              <w:left w:val="nil"/>
              <w:bottom w:val="double" w:sz="6" w:space="0" w:color="auto"/>
              <w:right w:val="dashed" w:sz="8" w:space="0" w:color="auto"/>
            </w:tcBorders>
            <w:shd w:val="clear" w:color="auto" w:fill="auto"/>
            <w:noWrap/>
            <w:hideMark/>
          </w:tcPr>
          <w:p w14:paraId="2CB5A0A8" w14:textId="05012B3E" w:rsidR="00E93D17" w:rsidRPr="00787B7F" w:rsidRDefault="00E93D17" w:rsidP="00E93D17">
            <w:pPr>
              <w:spacing w:after="0"/>
              <w:jc w:val="right"/>
              <w:rPr>
                <w:rFonts w:eastAsia="Times New Roman" w:cs="Times New Roman"/>
                <w:sz w:val="20"/>
                <w:szCs w:val="20"/>
                <w:lang w:val="en-US"/>
              </w:rPr>
            </w:pPr>
            <w:r w:rsidRPr="00787B7F">
              <w:rPr>
                <w:sz w:val="20"/>
                <w:szCs w:val="20"/>
              </w:rPr>
              <w:t>126.2</w:t>
            </w:r>
          </w:p>
        </w:tc>
        <w:tc>
          <w:tcPr>
            <w:tcW w:w="370" w:type="pct"/>
            <w:gridSpan w:val="3"/>
            <w:tcBorders>
              <w:top w:val="nil"/>
              <w:left w:val="nil"/>
              <w:bottom w:val="double" w:sz="6" w:space="0" w:color="auto"/>
              <w:right w:val="dashed" w:sz="8" w:space="0" w:color="auto"/>
            </w:tcBorders>
            <w:shd w:val="clear" w:color="auto" w:fill="auto"/>
            <w:noWrap/>
            <w:hideMark/>
          </w:tcPr>
          <w:p w14:paraId="4EE10A8C" w14:textId="1496041E" w:rsidR="00E93D17" w:rsidRPr="00787B7F" w:rsidRDefault="00E93D17" w:rsidP="00E93D17">
            <w:pPr>
              <w:spacing w:after="0"/>
              <w:jc w:val="right"/>
              <w:rPr>
                <w:rFonts w:eastAsia="Times New Roman" w:cs="Times New Roman"/>
                <w:sz w:val="20"/>
                <w:szCs w:val="20"/>
                <w:lang w:val="en-US"/>
              </w:rPr>
            </w:pPr>
            <w:r w:rsidRPr="00787B7F">
              <w:rPr>
                <w:sz w:val="20"/>
                <w:szCs w:val="20"/>
              </w:rPr>
              <w:t>128.6</w:t>
            </w:r>
          </w:p>
        </w:tc>
        <w:tc>
          <w:tcPr>
            <w:tcW w:w="374" w:type="pct"/>
            <w:gridSpan w:val="2"/>
            <w:tcBorders>
              <w:top w:val="nil"/>
              <w:left w:val="nil"/>
              <w:bottom w:val="double" w:sz="6" w:space="0" w:color="auto"/>
              <w:right w:val="double" w:sz="6" w:space="0" w:color="auto"/>
            </w:tcBorders>
            <w:shd w:val="clear" w:color="auto" w:fill="auto"/>
            <w:noWrap/>
            <w:hideMark/>
          </w:tcPr>
          <w:p w14:paraId="2A5E7B92" w14:textId="63896DCC" w:rsidR="00E93D17" w:rsidRPr="00787B7F" w:rsidRDefault="00E93D17" w:rsidP="00E93D17">
            <w:pPr>
              <w:spacing w:after="0"/>
              <w:jc w:val="right"/>
              <w:rPr>
                <w:rFonts w:eastAsia="Times New Roman" w:cs="Times New Roman"/>
                <w:sz w:val="20"/>
                <w:szCs w:val="20"/>
                <w:lang w:val="en-US"/>
              </w:rPr>
            </w:pPr>
            <w:r w:rsidRPr="00787B7F">
              <w:rPr>
                <w:sz w:val="20"/>
                <w:szCs w:val="20"/>
              </w:rPr>
              <w:t>130.9</w:t>
            </w:r>
          </w:p>
        </w:tc>
      </w:tr>
      <w:tr w:rsidR="00E93D17" w:rsidRPr="00187DBB" w14:paraId="51F81D0F" w14:textId="77777777" w:rsidTr="00E93D17">
        <w:trPr>
          <w:gridBefore w:val="1"/>
          <w:wBefore w:w="7" w:type="pct"/>
          <w:trHeight w:val="271"/>
        </w:trPr>
        <w:tc>
          <w:tcPr>
            <w:tcW w:w="2218" w:type="pct"/>
            <w:gridSpan w:val="4"/>
            <w:tcBorders>
              <w:bottom w:val="double" w:sz="6" w:space="0" w:color="auto"/>
              <w:right w:val="nil"/>
            </w:tcBorders>
            <w:shd w:val="clear" w:color="auto" w:fill="auto"/>
            <w:noWrap/>
            <w:hideMark/>
          </w:tcPr>
          <w:p w14:paraId="660FC94F" w14:textId="43F32088" w:rsidR="00E93D17" w:rsidRPr="006550B9" w:rsidRDefault="00E93D17" w:rsidP="00E93D17">
            <w:pPr>
              <w:spacing w:after="0"/>
              <w:jc w:val="center"/>
              <w:rPr>
                <w:rFonts w:eastAsia="Times New Roman" w:cs="Times New Roman"/>
                <w:b/>
                <w:bCs/>
                <w:sz w:val="20"/>
                <w:szCs w:val="16"/>
                <w:lang w:val="en-US"/>
              </w:rPr>
            </w:pPr>
            <w:r w:rsidRPr="006550B9">
              <w:rPr>
                <w:rFonts w:eastAsia="Times New Roman" w:cs="Times New Roman"/>
                <w:b/>
                <w:bCs/>
                <w:sz w:val="20"/>
                <w:szCs w:val="16"/>
                <w:lang w:val="en-US"/>
              </w:rPr>
              <w:t>Table 1c:  Labour markets developments</w:t>
            </w:r>
          </w:p>
        </w:tc>
        <w:tc>
          <w:tcPr>
            <w:tcW w:w="551" w:type="pct"/>
            <w:gridSpan w:val="4"/>
            <w:tcBorders>
              <w:left w:val="nil"/>
              <w:bottom w:val="double" w:sz="6" w:space="0" w:color="auto"/>
              <w:right w:val="nil"/>
            </w:tcBorders>
            <w:shd w:val="clear" w:color="auto" w:fill="auto"/>
            <w:noWrap/>
            <w:hideMark/>
          </w:tcPr>
          <w:p w14:paraId="06AAC248" w14:textId="6133E895" w:rsidR="00E93D17" w:rsidRPr="00187DBB" w:rsidRDefault="00E93D17" w:rsidP="00E93D17">
            <w:pPr>
              <w:spacing w:after="0"/>
              <w:jc w:val="center"/>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5FEBEAD1" w14:textId="1F6E7A8A"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789C49A3" w14:textId="6C5FD4E0"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1EC1D9C5" w14:textId="33767FED" w:rsidR="00E93D17" w:rsidRPr="00787B7F" w:rsidRDefault="00E93D17" w:rsidP="00E93D17">
            <w:pPr>
              <w:spacing w:after="0"/>
              <w:jc w:val="right"/>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0DCC0F3F" w14:textId="641665F6" w:rsidR="00E93D17" w:rsidRPr="00787B7F" w:rsidRDefault="00E93D17" w:rsidP="00E93D17">
            <w:pPr>
              <w:spacing w:after="0"/>
              <w:jc w:val="right"/>
              <w:rPr>
                <w:rFonts w:eastAsia="Times New Roman" w:cs="Times New Roman"/>
                <w:sz w:val="20"/>
                <w:szCs w:val="20"/>
                <w:lang w:val="en-US"/>
              </w:rPr>
            </w:pPr>
          </w:p>
        </w:tc>
        <w:tc>
          <w:tcPr>
            <w:tcW w:w="370" w:type="pct"/>
            <w:gridSpan w:val="3"/>
            <w:tcBorders>
              <w:left w:val="nil"/>
              <w:bottom w:val="double" w:sz="6" w:space="0" w:color="auto"/>
              <w:right w:val="nil"/>
            </w:tcBorders>
            <w:shd w:val="clear" w:color="auto" w:fill="auto"/>
            <w:noWrap/>
            <w:hideMark/>
          </w:tcPr>
          <w:p w14:paraId="68718B99" w14:textId="4A52776B" w:rsidR="00E93D17" w:rsidRPr="00787B7F" w:rsidRDefault="00E93D17" w:rsidP="00E93D17">
            <w:pPr>
              <w:spacing w:after="0"/>
              <w:jc w:val="right"/>
              <w:rPr>
                <w:rFonts w:eastAsia="Times New Roman" w:cs="Times New Roman"/>
                <w:sz w:val="20"/>
                <w:szCs w:val="20"/>
                <w:lang w:val="en-US"/>
              </w:rPr>
            </w:pPr>
          </w:p>
        </w:tc>
        <w:tc>
          <w:tcPr>
            <w:tcW w:w="374" w:type="pct"/>
            <w:gridSpan w:val="2"/>
            <w:tcBorders>
              <w:left w:val="nil"/>
              <w:bottom w:val="double" w:sz="6" w:space="0" w:color="auto"/>
            </w:tcBorders>
            <w:shd w:val="clear" w:color="auto" w:fill="auto"/>
            <w:noWrap/>
            <w:hideMark/>
          </w:tcPr>
          <w:p w14:paraId="670550C2" w14:textId="58BC10AC" w:rsidR="00E93D17" w:rsidRPr="00787B7F" w:rsidRDefault="00E93D17" w:rsidP="00E93D17">
            <w:pPr>
              <w:spacing w:after="0"/>
              <w:jc w:val="right"/>
              <w:rPr>
                <w:rFonts w:eastAsia="Times New Roman" w:cs="Times New Roman"/>
                <w:sz w:val="20"/>
                <w:szCs w:val="20"/>
                <w:lang w:val="en-US"/>
              </w:rPr>
            </w:pPr>
          </w:p>
        </w:tc>
      </w:tr>
      <w:tr w:rsidR="00E93D17" w:rsidRPr="00187DBB" w14:paraId="48BFFC2F" w14:textId="77777777" w:rsidTr="00E93D17">
        <w:trPr>
          <w:gridBefore w:val="1"/>
          <w:wBefore w:w="7" w:type="pct"/>
          <w:trHeight w:val="256"/>
        </w:trPr>
        <w:tc>
          <w:tcPr>
            <w:tcW w:w="2218" w:type="pct"/>
            <w:gridSpan w:val="4"/>
            <w:tcBorders>
              <w:bottom w:val="dashed" w:sz="4" w:space="0" w:color="auto"/>
              <w:right w:val="dashed" w:sz="4" w:space="0" w:color="auto"/>
            </w:tcBorders>
            <w:shd w:val="clear" w:color="auto" w:fill="auto"/>
            <w:hideMark/>
          </w:tcPr>
          <w:p w14:paraId="367FA895" w14:textId="286545CC" w:rsidR="00E93D17" w:rsidRPr="00FB5472" w:rsidRDefault="00E93D17" w:rsidP="00E93D17">
            <w:pPr>
              <w:spacing w:after="0"/>
              <w:jc w:val="left"/>
              <w:rPr>
                <w:rFonts w:eastAsia="Times New Roman" w:cs="Times New Roman"/>
                <w:color w:val="000000"/>
                <w:sz w:val="20"/>
                <w:szCs w:val="20"/>
                <w:lang w:val="en-US"/>
              </w:rPr>
            </w:pPr>
            <w:r w:rsidRPr="00FB5472">
              <w:rPr>
                <w:rFonts w:cs="Times New Roman"/>
                <w:sz w:val="20"/>
                <w:szCs w:val="20"/>
              </w:rPr>
              <w:t>1. Population (thousands)</w:t>
            </w:r>
          </w:p>
        </w:tc>
        <w:tc>
          <w:tcPr>
            <w:tcW w:w="551" w:type="pct"/>
            <w:gridSpan w:val="4"/>
            <w:tcBorders>
              <w:left w:val="dashed" w:sz="4" w:space="0" w:color="auto"/>
              <w:bottom w:val="dashed" w:sz="4" w:space="0" w:color="auto"/>
              <w:right w:val="dashed" w:sz="4" w:space="0" w:color="auto"/>
            </w:tcBorders>
            <w:shd w:val="clear" w:color="auto" w:fill="auto"/>
            <w:noWrap/>
            <w:hideMark/>
          </w:tcPr>
          <w:p w14:paraId="5A7337B1" w14:textId="624A6814"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1000 pers.</w:t>
            </w:r>
          </w:p>
        </w:tc>
        <w:tc>
          <w:tcPr>
            <w:tcW w:w="370" w:type="pct"/>
            <w:tcBorders>
              <w:top w:val="double" w:sz="6" w:space="0" w:color="auto"/>
              <w:left w:val="dashed" w:sz="8" w:space="0" w:color="auto"/>
              <w:bottom w:val="dashed" w:sz="8" w:space="0" w:color="auto"/>
              <w:right w:val="dashed" w:sz="8" w:space="0" w:color="auto"/>
            </w:tcBorders>
            <w:shd w:val="clear" w:color="auto" w:fill="auto"/>
            <w:noWrap/>
            <w:hideMark/>
          </w:tcPr>
          <w:p w14:paraId="112C59CB" w14:textId="5D2439D5" w:rsidR="00E93D17" w:rsidRPr="00787B7F" w:rsidRDefault="00E93D17" w:rsidP="00E93D17">
            <w:pPr>
              <w:spacing w:after="0"/>
              <w:jc w:val="right"/>
              <w:rPr>
                <w:rFonts w:eastAsia="Times New Roman" w:cs="Times New Roman"/>
                <w:sz w:val="20"/>
                <w:szCs w:val="20"/>
                <w:lang w:val="en-US"/>
              </w:rPr>
            </w:pPr>
            <w:r w:rsidRPr="00787B7F">
              <w:rPr>
                <w:sz w:val="20"/>
                <w:szCs w:val="20"/>
              </w:rPr>
              <w:t>6,834</w:t>
            </w:r>
          </w:p>
        </w:tc>
        <w:tc>
          <w:tcPr>
            <w:tcW w:w="370" w:type="pct"/>
            <w:gridSpan w:val="2"/>
            <w:tcBorders>
              <w:top w:val="double" w:sz="6" w:space="0" w:color="auto"/>
              <w:left w:val="nil"/>
              <w:bottom w:val="dashed" w:sz="8" w:space="0" w:color="auto"/>
              <w:right w:val="dashed" w:sz="8" w:space="0" w:color="auto"/>
            </w:tcBorders>
            <w:shd w:val="clear" w:color="auto" w:fill="auto"/>
            <w:noWrap/>
            <w:hideMark/>
          </w:tcPr>
          <w:p w14:paraId="6D7D8813" w14:textId="09ABBF06" w:rsidR="00E93D17" w:rsidRPr="00787B7F" w:rsidRDefault="00E93D17" w:rsidP="00E93D17">
            <w:pPr>
              <w:spacing w:after="0"/>
              <w:jc w:val="right"/>
              <w:rPr>
                <w:rFonts w:eastAsia="Times New Roman" w:cs="Times New Roman"/>
                <w:sz w:val="20"/>
                <w:szCs w:val="20"/>
                <w:lang w:val="en-US"/>
              </w:rPr>
            </w:pPr>
            <w:r w:rsidRPr="00787B7F">
              <w:rPr>
                <w:sz w:val="20"/>
                <w:szCs w:val="20"/>
              </w:rPr>
              <w:t>6,664</w:t>
            </w:r>
          </w:p>
        </w:tc>
        <w:tc>
          <w:tcPr>
            <w:tcW w:w="370" w:type="pct"/>
            <w:gridSpan w:val="2"/>
            <w:tcBorders>
              <w:top w:val="double" w:sz="6" w:space="0" w:color="auto"/>
              <w:left w:val="nil"/>
              <w:bottom w:val="dashed" w:sz="8" w:space="0" w:color="auto"/>
              <w:right w:val="dashed" w:sz="8" w:space="0" w:color="auto"/>
            </w:tcBorders>
            <w:shd w:val="clear" w:color="auto" w:fill="auto"/>
            <w:noWrap/>
            <w:hideMark/>
          </w:tcPr>
          <w:p w14:paraId="03DA3E1D" w14:textId="5849AEF8" w:rsidR="00E93D17" w:rsidRPr="00787B7F" w:rsidRDefault="00E93D17" w:rsidP="00E93D17">
            <w:pPr>
              <w:spacing w:after="0"/>
              <w:jc w:val="right"/>
              <w:rPr>
                <w:rFonts w:eastAsia="Times New Roman" w:cs="Times New Roman"/>
                <w:sz w:val="20"/>
                <w:szCs w:val="20"/>
                <w:lang w:val="en-US"/>
              </w:rPr>
            </w:pPr>
            <w:r w:rsidRPr="00787B7F">
              <w:rPr>
                <w:sz w:val="20"/>
                <w:szCs w:val="20"/>
              </w:rPr>
              <w:t>6,638</w:t>
            </w:r>
          </w:p>
        </w:tc>
        <w:tc>
          <w:tcPr>
            <w:tcW w:w="370" w:type="pct"/>
            <w:tcBorders>
              <w:top w:val="double" w:sz="6" w:space="0" w:color="auto"/>
              <w:left w:val="nil"/>
              <w:bottom w:val="dashed" w:sz="8" w:space="0" w:color="auto"/>
              <w:right w:val="dashed" w:sz="8" w:space="0" w:color="auto"/>
            </w:tcBorders>
            <w:shd w:val="clear" w:color="auto" w:fill="auto"/>
            <w:noWrap/>
            <w:hideMark/>
          </w:tcPr>
          <w:p w14:paraId="668D7FBA" w14:textId="752E1430" w:rsidR="00E93D17" w:rsidRPr="00787B7F" w:rsidRDefault="00E93D17" w:rsidP="00E93D17">
            <w:pPr>
              <w:spacing w:after="0"/>
              <w:jc w:val="right"/>
              <w:rPr>
                <w:rFonts w:eastAsia="Times New Roman" w:cs="Times New Roman"/>
                <w:sz w:val="20"/>
                <w:szCs w:val="20"/>
                <w:lang w:val="en-US"/>
              </w:rPr>
            </w:pPr>
            <w:r w:rsidRPr="00787B7F">
              <w:rPr>
                <w:sz w:val="20"/>
                <w:szCs w:val="20"/>
              </w:rPr>
              <w:t>6,611</w:t>
            </w:r>
          </w:p>
        </w:tc>
        <w:tc>
          <w:tcPr>
            <w:tcW w:w="370" w:type="pct"/>
            <w:gridSpan w:val="3"/>
            <w:tcBorders>
              <w:top w:val="double" w:sz="6" w:space="0" w:color="auto"/>
              <w:left w:val="nil"/>
              <w:bottom w:val="dashed" w:sz="8" w:space="0" w:color="auto"/>
              <w:right w:val="dashed" w:sz="8" w:space="0" w:color="auto"/>
            </w:tcBorders>
            <w:shd w:val="clear" w:color="auto" w:fill="auto"/>
            <w:noWrap/>
            <w:hideMark/>
          </w:tcPr>
          <w:p w14:paraId="5D69EE51" w14:textId="60C19CC6" w:rsidR="00E93D17" w:rsidRPr="00787B7F" w:rsidRDefault="00E93D17" w:rsidP="00E93D17">
            <w:pPr>
              <w:spacing w:after="0"/>
              <w:jc w:val="right"/>
              <w:rPr>
                <w:rFonts w:eastAsia="Times New Roman" w:cs="Times New Roman"/>
                <w:sz w:val="20"/>
                <w:szCs w:val="20"/>
                <w:lang w:val="en-US"/>
              </w:rPr>
            </w:pPr>
            <w:r w:rsidRPr="00787B7F">
              <w:rPr>
                <w:sz w:val="20"/>
                <w:szCs w:val="20"/>
              </w:rPr>
              <w:t>6,585</w:t>
            </w:r>
          </w:p>
        </w:tc>
        <w:tc>
          <w:tcPr>
            <w:tcW w:w="374" w:type="pct"/>
            <w:gridSpan w:val="2"/>
            <w:tcBorders>
              <w:top w:val="double" w:sz="6" w:space="0" w:color="auto"/>
              <w:left w:val="nil"/>
              <w:bottom w:val="dashed" w:sz="8" w:space="0" w:color="auto"/>
              <w:right w:val="double" w:sz="6" w:space="0" w:color="auto"/>
            </w:tcBorders>
            <w:shd w:val="clear" w:color="auto" w:fill="auto"/>
            <w:noWrap/>
            <w:hideMark/>
          </w:tcPr>
          <w:p w14:paraId="43E87AE8" w14:textId="152B4882" w:rsidR="00E93D17" w:rsidRPr="00787B7F" w:rsidRDefault="00E93D17" w:rsidP="00E93D17">
            <w:pPr>
              <w:spacing w:after="0"/>
              <w:jc w:val="right"/>
              <w:rPr>
                <w:rFonts w:eastAsia="Times New Roman" w:cs="Times New Roman"/>
                <w:sz w:val="20"/>
                <w:szCs w:val="20"/>
                <w:lang w:val="en-US"/>
              </w:rPr>
            </w:pPr>
            <w:r w:rsidRPr="00787B7F">
              <w:rPr>
                <w:sz w:val="20"/>
                <w:szCs w:val="20"/>
              </w:rPr>
              <w:t>6,558</w:t>
            </w:r>
          </w:p>
        </w:tc>
      </w:tr>
      <w:tr w:rsidR="00E93D17" w:rsidRPr="00187DBB" w14:paraId="0739945B"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083A721E" w14:textId="0843832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3. Working-age population (persons) [3]</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538909C" w14:textId="69560ECF"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1000 pers.</w:t>
            </w:r>
          </w:p>
        </w:tc>
        <w:tc>
          <w:tcPr>
            <w:tcW w:w="370" w:type="pct"/>
            <w:tcBorders>
              <w:top w:val="nil"/>
              <w:left w:val="dashed" w:sz="8" w:space="0" w:color="auto"/>
              <w:bottom w:val="dashed" w:sz="8" w:space="0" w:color="auto"/>
              <w:right w:val="dashed" w:sz="8" w:space="0" w:color="auto"/>
            </w:tcBorders>
            <w:shd w:val="clear" w:color="auto" w:fill="auto"/>
            <w:noWrap/>
            <w:hideMark/>
          </w:tcPr>
          <w:p w14:paraId="261094DA" w14:textId="0AE3A5A1" w:rsidR="00E93D17" w:rsidRPr="00787B7F" w:rsidRDefault="00E93D17" w:rsidP="00E93D17">
            <w:pPr>
              <w:spacing w:after="0"/>
              <w:jc w:val="right"/>
              <w:rPr>
                <w:rFonts w:eastAsia="Times New Roman" w:cs="Times New Roman"/>
                <w:sz w:val="20"/>
                <w:szCs w:val="20"/>
                <w:lang w:val="en-US"/>
              </w:rPr>
            </w:pPr>
            <w:r w:rsidRPr="00787B7F">
              <w:rPr>
                <w:sz w:val="20"/>
                <w:szCs w:val="20"/>
              </w:rPr>
              <w:t>4,387</w:t>
            </w:r>
          </w:p>
        </w:tc>
        <w:tc>
          <w:tcPr>
            <w:tcW w:w="370" w:type="pct"/>
            <w:gridSpan w:val="2"/>
            <w:tcBorders>
              <w:top w:val="nil"/>
              <w:left w:val="nil"/>
              <w:bottom w:val="dashed" w:sz="8" w:space="0" w:color="auto"/>
              <w:right w:val="dashed" w:sz="8" w:space="0" w:color="auto"/>
            </w:tcBorders>
            <w:shd w:val="clear" w:color="auto" w:fill="auto"/>
            <w:noWrap/>
            <w:hideMark/>
          </w:tcPr>
          <w:p w14:paraId="652B436A" w14:textId="2AA264AD" w:rsidR="00E93D17" w:rsidRPr="00787B7F" w:rsidRDefault="00E93D17" w:rsidP="00E93D17">
            <w:pPr>
              <w:spacing w:after="0"/>
              <w:jc w:val="right"/>
              <w:rPr>
                <w:rFonts w:eastAsia="Times New Roman" w:cs="Times New Roman"/>
                <w:sz w:val="20"/>
                <w:szCs w:val="20"/>
                <w:lang w:val="en-US"/>
              </w:rPr>
            </w:pPr>
            <w:r w:rsidRPr="00787B7F">
              <w:rPr>
                <w:sz w:val="20"/>
                <w:szCs w:val="20"/>
              </w:rPr>
              <w:t>4,331</w:t>
            </w:r>
          </w:p>
        </w:tc>
        <w:tc>
          <w:tcPr>
            <w:tcW w:w="370" w:type="pct"/>
            <w:gridSpan w:val="2"/>
            <w:tcBorders>
              <w:top w:val="nil"/>
              <w:left w:val="nil"/>
              <w:bottom w:val="dashed" w:sz="8" w:space="0" w:color="auto"/>
              <w:right w:val="dashed" w:sz="8" w:space="0" w:color="auto"/>
            </w:tcBorders>
            <w:shd w:val="clear" w:color="auto" w:fill="auto"/>
            <w:noWrap/>
            <w:hideMark/>
          </w:tcPr>
          <w:p w14:paraId="47C619A4" w14:textId="2FF90603" w:rsidR="00E93D17" w:rsidRPr="00787B7F" w:rsidRDefault="00E93D17" w:rsidP="00E93D17">
            <w:pPr>
              <w:spacing w:after="0"/>
              <w:jc w:val="right"/>
              <w:rPr>
                <w:rFonts w:eastAsia="Times New Roman" w:cs="Times New Roman"/>
                <w:sz w:val="20"/>
                <w:szCs w:val="20"/>
                <w:lang w:val="en-US"/>
              </w:rPr>
            </w:pPr>
            <w:r w:rsidRPr="00787B7F">
              <w:rPr>
                <w:sz w:val="20"/>
                <w:szCs w:val="20"/>
              </w:rPr>
              <w:t>4,348</w:t>
            </w:r>
          </w:p>
        </w:tc>
        <w:tc>
          <w:tcPr>
            <w:tcW w:w="370" w:type="pct"/>
            <w:tcBorders>
              <w:top w:val="nil"/>
              <w:left w:val="nil"/>
              <w:bottom w:val="dashed" w:sz="8" w:space="0" w:color="auto"/>
              <w:right w:val="dashed" w:sz="8" w:space="0" w:color="auto"/>
            </w:tcBorders>
            <w:shd w:val="clear" w:color="auto" w:fill="auto"/>
            <w:noWrap/>
            <w:hideMark/>
          </w:tcPr>
          <w:p w14:paraId="15D28425" w14:textId="63BCEB1A" w:rsidR="00E93D17" w:rsidRPr="00787B7F" w:rsidRDefault="00E93D17" w:rsidP="00E93D17">
            <w:pPr>
              <w:spacing w:after="0"/>
              <w:jc w:val="right"/>
              <w:rPr>
                <w:rFonts w:eastAsia="Times New Roman" w:cs="Times New Roman"/>
                <w:sz w:val="20"/>
                <w:szCs w:val="20"/>
                <w:lang w:val="en-US"/>
              </w:rPr>
            </w:pPr>
            <w:r w:rsidRPr="00787B7F">
              <w:rPr>
                <w:sz w:val="20"/>
                <w:szCs w:val="20"/>
              </w:rPr>
              <w:t>4,350</w:t>
            </w:r>
          </w:p>
        </w:tc>
        <w:tc>
          <w:tcPr>
            <w:tcW w:w="370" w:type="pct"/>
            <w:gridSpan w:val="3"/>
            <w:tcBorders>
              <w:top w:val="nil"/>
              <w:left w:val="nil"/>
              <w:bottom w:val="dashed" w:sz="8" w:space="0" w:color="auto"/>
              <w:right w:val="dashed" w:sz="8" w:space="0" w:color="auto"/>
            </w:tcBorders>
            <w:shd w:val="clear" w:color="auto" w:fill="auto"/>
            <w:noWrap/>
            <w:hideMark/>
          </w:tcPr>
          <w:p w14:paraId="48243191" w14:textId="0AAB2493" w:rsidR="00E93D17" w:rsidRPr="00787B7F" w:rsidRDefault="00E93D17" w:rsidP="00E93D17">
            <w:pPr>
              <w:spacing w:after="0"/>
              <w:jc w:val="right"/>
              <w:rPr>
                <w:rFonts w:eastAsia="Times New Roman" w:cs="Times New Roman"/>
                <w:sz w:val="20"/>
                <w:szCs w:val="20"/>
                <w:lang w:val="en-US"/>
              </w:rPr>
            </w:pPr>
            <w:r w:rsidRPr="00787B7F">
              <w:rPr>
                <w:sz w:val="20"/>
                <w:szCs w:val="20"/>
              </w:rPr>
              <w:t>4,346</w:t>
            </w:r>
          </w:p>
        </w:tc>
        <w:tc>
          <w:tcPr>
            <w:tcW w:w="374" w:type="pct"/>
            <w:gridSpan w:val="2"/>
            <w:tcBorders>
              <w:top w:val="nil"/>
              <w:left w:val="nil"/>
              <w:bottom w:val="dashed" w:sz="8" w:space="0" w:color="auto"/>
              <w:right w:val="double" w:sz="6" w:space="0" w:color="auto"/>
            </w:tcBorders>
            <w:shd w:val="clear" w:color="auto" w:fill="auto"/>
            <w:noWrap/>
            <w:hideMark/>
          </w:tcPr>
          <w:p w14:paraId="2F8E755F" w14:textId="343EA0B4" w:rsidR="00E93D17" w:rsidRPr="00787B7F" w:rsidRDefault="00E93D17" w:rsidP="00E93D17">
            <w:pPr>
              <w:spacing w:after="0"/>
              <w:jc w:val="right"/>
              <w:rPr>
                <w:rFonts w:eastAsia="Times New Roman" w:cs="Times New Roman"/>
                <w:sz w:val="20"/>
                <w:szCs w:val="20"/>
                <w:lang w:val="en-US"/>
              </w:rPr>
            </w:pPr>
            <w:r w:rsidRPr="00787B7F">
              <w:rPr>
                <w:sz w:val="20"/>
                <w:szCs w:val="20"/>
              </w:rPr>
              <w:t>4,335</w:t>
            </w:r>
          </w:p>
        </w:tc>
      </w:tr>
      <w:tr w:rsidR="00E93D17" w:rsidRPr="00187DBB" w14:paraId="61C18FF9"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46FD2E8A" w14:textId="5CE73DC3" w:rsidR="00E93D17" w:rsidRPr="00FB5472" w:rsidRDefault="00E93D17" w:rsidP="00E93D17">
            <w:pPr>
              <w:spacing w:after="0"/>
              <w:jc w:val="left"/>
              <w:rPr>
                <w:rFonts w:eastAsia="Times New Roman" w:cs="Times New Roman"/>
                <w:color w:val="000000"/>
                <w:sz w:val="20"/>
                <w:szCs w:val="20"/>
                <w:u w:val="single"/>
                <w:lang w:val="en-US"/>
              </w:rPr>
            </w:pPr>
            <w:r w:rsidRPr="00FB5472">
              <w:rPr>
                <w:rFonts w:cs="Times New Roman"/>
                <w:sz w:val="20"/>
                <w:szCs w:val="20"/>
              </w:rPr>
              <w:t>Total labour force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9EF48E8" w14:textId="67C41093"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1000 pers.</w:t>
            </w:r>
          </w:p>
        </w:tc>
        <w:tc>
          <w:tcPr>
            <w:tcW w:w="370" w:type="pct"/>
            <w:tcBorders>
              <w:top w:val="nil"/>
              <w:left w:val="dashed" w:sz="8" w:space="0" w:color="auto"/>
              <w:bottom w:val="dashed" w:sz="8" w:space="0" w:color="auto"/>
              <w:right w:val="dashed" w:sz="8" w:space="0" w:color="auto"/>
            </w:tcBorders>
            <w:shd w:val="clear" w:color="auto" w:fill="auto"/>
            <w:noWrap/>
            <w:hideMark/>
          </w:tcPr>
          <w:p w14:paraId="6BCCF83F" w14:textId="0386EBF9" w:rsidR="00E93D17" w:rsidRPr="00787B7F" w:rsidRDefault="00E93D17" w:rsidP="00E93D17">
            <w:pPr>
              <w:spacing w:after="0"/>
              <w:jc w:val="right"/>
              <w:rPr>
                <w:rFonts w:eastAsia="Times New Roman" w:cs="Times New Roman"/>
                <w:sz w:val="20"/>
                <w:szCs w:val="20"/>
                <w:lang w:val="en-US"/>
              </w:rPr>
            </w:pPr>
            <w:r w:rsidRPr="00787B7F">
              <w:rPr>
                <w:sz w:val="20"/>
                <w:szCs w:val="20"/>
              </w:rPr>
              <w:t>3,082</w:t>
            </w:r>
          </w:p>
        </w:tc>
        <w:tc>
          <w:tcPr>
            <w:tcW w:w="370" w:type="pct"/>
            <w:gridSpan w:val="2"/>
            <w:tcBorders>
              <w:top w:val="nil"/>
              <w:left w:val="nil"/>
              <w:bottom w:val="dashed" w:sz="8" w:space="0" w:color="auto"/>
              <w:right w:val="dashed" w:sz="8" w:space="0" w:color="auto"/>
            </w:tcBorders>
            <w:shd w:val="clear" w:color="auto" w:fill="auto"/>
            <w:noWrap/>
            <w:hideMark/>
          </w:tcPr>
          <w:p w14:paraId="315C6E6A" w14:textId="1BA61A3E" w:rsidR="00E93D17" w:rsidRPr="00787B7F" w:rsidRDefault="00E93D17" w:rsidP="00E93D17">
            <w:pPr>
              <w:spacing w:after="0"/>
              <w:jc w:val="right"/>
              <w:rPr>
                <w:rFonts w:eastAsia="Times New Roman" w:cs="Times New Roman"/>
                <w:sz w:val="20"/>
                <w:szCs w:val="20"/>
                <w:lang w:val="en-US"/>
              </w:rPr>
            </w:pPr>
            <w:r w:rsidRPr="00787B7F">
              <w:rPr>
                <w:sz w:val="20"/>
                <w:szCs w:val="20"/>
              </w:rPr>
              <w:t>3,092</w:t>
            </w:r>
          </w:p>
        </w:tc>
        <w:tc>
          <w:tcPr>
            <w:tcW w:w="370" w:type="pct"/>
            <w:gridSpan w:val="2"/>
            <w:tcBorders>
              <w:top w:val="nil"/>
              <w:left w:val="nil"/>
              <w:bottom w:val="dashed" w:sz="8" w:space="0" w:color="auto"/>
              <w:right w:val="dashed" w:sz="8" w:space="0" w:color="auto"/>
            </w:tcBorders>
            <w:shd w:val="clear" w:color="auto" w:fill="auto"/>
            <w:noWrap/>
            <w:hideMark/>
          </w:tcPr>
          <w:p w14:paraId="4204B724" w14:textId="7659D3A1" w:rsidR="00E93D17" w:rsidRPr="00787B7F" w:rsidRDefault="00E93D17" w:rsidP="00E93D17">
            <w:pPr>
              <w:spacing w:after="0"/>
              <w:jc w:val="right"/>
              <w:rPr>
                <w:rFonts w:eastAsia="Times New Roman" w:cs="Times New Roman"/>
                <w:sz w:val="20"/>
                <w:szCs w:val="20"/>
                <w:lang w:val="en-US"/>
              </w:rPr>
            </w:pPr>
            <w:r w:rsidRPr="00787B7F">
              <w:rPr>
                <w:sz w:val="20"/>
                <w:szCs w:val="20"/>
              </w:rPr>
              <w:t>3,130</w:t>
            </w:r>
          </w:p>
        </w:tc>
        <w:tc>
          <w:tcPr>
            <w:tcW w:w="370" w:type="pct"/>
            <w:tcBorders>
              <w:top w:val="nil"/>
              <w:left w:val="nil"/>
              <w:bottom w:val="dashed" w:sz="8" w:space="0" w:color="auto"/>
              <w:right w:val="dashed" w:sz="8" w:space="0" w:color="auto"/>
            </w:tcBorders>
            <w:shd w:val="clear" w:color="auto" w:fill="auto"/>
            <w:noWrap/>
            <w:hideMark/>
          </w:tcPr>
          <w:p w14:paraId="49F2C9BA" w14:textId="233BF3DD" w:rsidR="00E93D17" w:rsidRPr="00787B7F" w:rsidRDefault="00E93D17" w:rsidP="00E93D17">
            <w:pPr>
              <w:spacing w:after="0"/>
              <w:jc w:val="right"/>
              <w:rPr>
                <w:rFonts w:eastAsia="Times New Roman" w:cs="Times New Roman"/>
                <w:sz w:val="20"/>
                <w:szCs w:val="20"/>
                <w:lang w:val="en-US"/>
              </w:rPr>
            </w:pPr>
            <w:r w:rsidRPr="00787B7F">
              <w:rPr>
                <w:sz w:val="20"/>
                <w:szCs w:val="20"/>
              </w:rPr>
              <w:t>3,132</w:t>
            </w:r>
          </w:p>
        </w:tc>
        <w:tc>
          <w:tcPr>
            <w:tcW w:w="370" w:type="pct"/>
            <w:gridSpan w:val="3"/>
            <w:tcBorders>
              <w:top w:val="nil"/>
              <w:left w:val="nil"/>
              <w:bottom w:val="dashed" w:sz="8" w:space="0" w:color="auto"/>
              <w:right w:val="dashed" w:sz="8" w:space="0" w:color="auto"/>
            </w:tcBorders>
            <w:shd w:val="clear" w:color="auto" w:fill="auto"/>
            <w:noWrap/>
            <w:hideMark/>
          </w:tcPr>
          <w:p w14:paraId="0231C2C2" w14:textId="0216F977" w:rsidR="00E93D17" w:rsidRPr="00787B7F" w:rsidRDefault="00E93D17" w:rsidP="00E93D17">
            <w:pPr>
              <w:spacing w:after="0"/>
              <w:jc w:val="right"/>
              <w:rPr>
                <w:rFonts w:eastAsia="Times New Roman" w:cs="Times New Roman"/>
                <w:sz w:val="20"/>
                <w:szCs w:val="20"/>
                <w:lang w:val="en-US"/>
              </w:rPr>
            </w:pPr>
            <w:r w:rsidRPr="00787B7F">
              <w:rPr>
                <w:sz w:val="20"/>
                <w:szCs w:val="20"/>
              </w:rPr>
              <w:t>3,151</w:t>
            </w:r>
          </w:p>
        </w:tc>
        <w:tc>
          <w:tcPr>
            <w:tcW w:w="374" w:type="pct"/>
            <w:gridSpan w:val="2"/>
            <w:tcBorders>
              <w:top w:val="nil"/>
              <w:left w:val="nil"/>
              <w:bottom w:val="dashed" w:sz="8" w:space="0" w:color="auto"/>
              <w:right w:val="double" w:sz="6" w:space="0" w:color="auto"/>
            </w:tcBorders>
            <w:shd w:val="clear" w:color="auto" w:fill="auto"/>
            <w:noWrap/>
            <w:hideMark/>
          </w:tcPr>
          <w:p w14:paraId="4A094C51" w14:textId="5B3FFD9A" w:rsidR="00E93D17" w:rsidRPr="00787B7F" w:rsidRDefault="00E93D17" w:rsidP="00E93D17">
            <w:pPr>
              <w:spacing w:after="0"/>
              <w:jc w:val="right"/>
              <w:rPr>
                <w:rFonts w:eastAsia="Times New Roman" w:cs="Times New Roman"/>
                <w:sz w:val="20"/>
                <w:szCs w:val="20"/>
                <w:lang w:val="en-US"/>
              </w:rPr>
            </w:pPr>
            <w:r w:rsidRPr="00787B7F">
              <w:rPr>
                <w:sz w:val="20"/>
                <w:szCs w:val="20"/>
              </w:rPr>
              <w:t>3,156</w:t>
            </w:r>
          </w:p>
        </w:tc>
      </w:tr>
      <w:tr w:rsidR="00E93D17" w:rsidRPr="00187DBB" w14:paraId="628313DC"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59BD3E6A" w14:textId="76BAAEFB" w:rsidR="00E93D17" w:rsidRPr="00FB5472" w:rsidRDefault="00E93D17" w:rsidP="00E93D17">
            <w:pPr>
              <w:spacing w:after="0"/>
              <w:jc w:val="left"/>
              <w:rPr>
                <w:rFonts w:eastAsia="Times New Roman" w:cs="Times New Roman"/>
                <w:color w:val="000000"/>
                <w:sz w:val="20"/>
                <w:szCs w:val="20"/>
                <w:u w:val="single"/>
                <w:lang w:val="en-US"/>
              </w:rPr>
            </w:pPr>
            <w:r w:rsidRPr="00FB5472">
              <w:rPr>
                <w:rFonts w:cs="Times New Roman"/>
                <w:sz w:val="20"/>
                <w:szCs w:val="20"/>
              </w:rPr>
              <w:t>5. Employment, persons [4]</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C10451E" w14:textId="58FE3AF1"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1000 pers.</w:t>
            </w:r>
          </w:p>
        </w:tc>
        <w:tc>
          <w:tcPr>
            <w:tcW w:w="370" w:type="pct"/>
            <w:tcBorders>
              <w:top w:val="dashed" w:sz="8" w:space="0" w:color="auto"/>
              <w:left w:val="dashed" w:sz="8" w:space="0" w:color="auto"/>
              <w:bottom w:val="dashSmallGap" w:sz="4" w:space="0" w:color="auto"/>
              <w:right w:val="dotted" w:sz="4" w:space="0" w:color="auto"/>
            </w:tcBorders>
            <w:shd w:val="clear" w:color="auto" w:fill="auto"/>
            <w:noWrap/>
            <w:hideMark/>
          </w:tcPr>
          <w:p w14:paraId="27387D38" w14:textId="770FD947" w:rsidR="00E93D17" w:rsidRPr="00787B7F" w:rsidRDefault="00E93D17" w:rsidP="00E93D17">
            <w:pPr>
              <w:spacing w:after="0"/>
              <w:jc w:val="right"/>
              <w:rPr>
                <w:color w:val="000000"/>
                <w:sz w:val="20"/>
                <w:szCs w:val="20"/>
              </w:rPr>
            </w:pPr>
            <w:r w:rsidRPr="00787B7F">
              <w:rPr>
                <w:sz w:val="20"/>
                <w:szCs w:val="20"/>
              </w:rPr>
              <w:t>2,731</w:t>
            </w:r>
          </w:p>
        </w:tc>
        <w:tc>
          <w:tcPr>
            <w:tcW w:w="370" w:type="pct"/>
            <w:gridSpan w:val="2"/>
            <w:tcBorders>
              <w:top w:val="dashed" w:sz="8" w:space="0" w:color="auto"/>
              <w:left w:val="dotted" w:sz="4" w:space="0" w:color="auto"/>
              <w:bottom w:val="dashSmallGap" w:sz="4" w:space="0" w:color="auto"/>
              <w:right w:val="dotted" w:sz="4" w:space="0" w:color="auto"/>
            </w:tcBorders>
            <w:shd w:val="clear" w:color="auto" w:fill="auto"/>
            <w:noWrap/>
            <w:hideMark/>
          </w:tcPr>
          <w:p w14:paraId="3D28A7B5" w14:textId="0876D96C" w:rsidR="00E93D17" w:rsidRPr="00787B7F" w:rsidRDefault="00E93D17" w:rsidP="00E93D17">
            <w:pPr>
              <w:spacing w:after="0"/>
              <w:jc w:val="right"/>
              <w:rPr>
                <w:color w:val="000000"/>
                <w:sz w:val="20"/>
                <w:szCs w:val="20"/>
              </w:rPr>
            </w:pPr>
            <w:r w:rsidRPr="00787B7F">
              <w:rPr>
                <w:sz w:val="20"/>
                <w:szCs w:val="20"/>
              </w:rPr>
              <w:t>2,791</w:t>
            </w:r>
          </w:p>
        </w:tc>
        <w:tc>
          <w:tcPr>
            <w:tcW w:w="370" w:type="pct"/>
            <w:gridSpan w:val="2"/>
            <w:tcBorders>
              <w:top w:val="dashed" w:sz="8" w:space="0" w:color="auto"/>
              <w:left w:val="dotted" w:sz="4" w:space="0" w:color="auto"/>
              <w:bottom w:val="dashSmallGap" w:sz="4" w:space="0" w:color="auto"/>
              <w:right w:val="dotted" w:sz="4" w:space="0" w:color="auto"/>
            </w:tcBorders>
            <w:shd w:val="clear" w:color="auto" w:fill="auto"/>
            <w:noWrap/>
            <w:hideMark/>
          </w:tcPr>
          <w:p w14:paraId="5BB6A6D7" w14:textId="09332D3B" w:rsidR="00E93D17" w:rsidRPr="00787B7F" w:rsidRDefault="00E93D17" w:rsidP="00E93D17">
            <w:pPr>
              <w:spacing w:after="0"/>
              <w:jc w:val="right"/>
              <w:rPr>
                <w:color w:val="000000"/>
                <w:sz w:val="20"/>
                <w:szCs w:val="20"/>
              </w:rPr>
            </w:pPr>
            <w:r w:rsidRPr="00787B7F">
              <w:rPr>
                <w:sz w:val="20"/>
                <w:szCs w:val="20"/>
              </w:rPr>
              <w:t>2,831</w:t>
            </w:r>
          </w:p>
        </w:tc>
        <w:tc>
          <w:tcPr>
            <w:tcW w:w="370" w:type="pct"/>
            <w:tcBorders>
              <w:top w:val="dashed" w:sz="8" w:space="0" w:color="auto"/>
              <w:left w:val="dotted" w:sz="4" w:space="0" w:color="auto"/>
              <w:bottom w:val="dashSmallGap" w:sz="4" w:space="0" w:color="auto"/>
              <w:right w:val="dotted" w:sz="4" w:space="0" w:color="auto"/>
            </w:tcBorders>
            <w:shd w:val="clear" w:color="auto" w:fill="auto"/>
            <w:noWrap/>
            <w:hideMark/>
          </w:tcPr>
          <w:p w14:paraId="092B6904" w14:textId="3B057AE0" w:rsidR="00E93D17" w:rsidRPr="00787B7F" w:rsidRDefault="00E93D17" w:rsidP="00E93D17">
            <w:pPr>
              <w:spacing w:after="0"/>
              <w:jc w:val="right"/>
              <w:rPr>
                <w:color w:val="000000"/>
                <w:sz w:val="20"/>
                <w:szCs w:val="20"/>
              </w:rPr>
            </w:pPr>
            <w:r w:rsidRPr="00787B7F">
              <w:rPr>
                <w:sz w:val="20"/>
                <w:szCs w:val="20"/>
              </w:rPr>
              <w:t>2,842</w:t>
            </w:r>
          </w:p>
        </w:tc>
        <w:tc>
          <w:tcPr>
            <w:tcW w:w="370" w:type="pct"/>
            <w:gridSpan w:val="3"/>
            <w:tcBorders>
              <w:top w:val="dashed" w:sz="8" w:space="0" w:color="auto"/>
              <w:left w:val="dotted" w:sz="4" w:space="0" w:color="auto"/>
              <w:bottom w:val="dashSmallGap" w:sz="4" w:space="0" w:color="auto"/>
              <w:right w:val="dotted" w:sz="4" w:space="0" w:color="auto"/>
            </w:tcBorders>
            <w:shd w:val="clear" w:color="auto" w:fill="auto"/>
            <w:noWrap/>
            <w:hideMark/>
          </w:tcPr>
          <w:p w14:paraId="616868F0" w14:textId="4563ED79" w:rsidR="00E93D17" w:rsidRPr="00787B7F" w:rsidRDefault="00E93D17" w:rsidP="00E93D17">
            <w:pPr>
              <w:spacing w:after="0"/>
              <w:jc w:val="right"/>
              <w:rPr>
                <w:color w:val="000000"/>
                <w:sz w:val="20"/>
                <w:szCs w:val="20"/>
              </w:rPr>
            </w:pPr>
            <w:r w:rsidRPr="00787B7F">
              <w:rPr>
                <w:sz w:val="20"/>
                <w:szCs w:val="20"/>
              </w:rPr>
              <w:t>2,870</w:t>
            </w:r>
          </w:p>
        </w:tc>
        <w:tc>
          <w:tcPr>
            <w:tcW w:w="374" w:type="pct"/>
            <w:gridSpan w:val="2"/>
            <w:tcBorders>
              <w:top w:val="dashed" w:sz="8" w:space="0" w:color="auto"/>
              <w:left w:val="dotted" w:sz="4" w:space="0" w:color="auto"/>
              <w:bottom w:val="dashSmallGap" w:sz="4" w:space="0" w:color="auto"/>
              <w:right w:val="double" w:sz="6" w:space="0" w:color="auto"/>
            </w:tcBorders>
            <w:shd w:val="clear" w:color="auto" w:fill="auto"/>
            <w:noWrap/>
            <w:hideMark/>
          </w:tcPr>
          <w:p w14:paraId="7D8E98A6" w14:textId="24BD7508" w:rsidR="00E93D17" w:rsidRPr="00787B7F" w:rsidRDefault="00E93D17" w:rsidP="00E93D17">
            <w:pPr>
              <w:spacing w:after="0"/>
              <w:jc w:val="right"/>
              <w:rPr>
                <w:color w:val="000000"/>
                <w:sz w:val="20"/>
                <w:szCs w:val="20"/>
              </w:rPr>
            </w:pPr>
            <w:r w:rsidRPr="00787B7F">
              <w:rPr>
                <w:sz w:val="20"/>
                <w:szCs w:val="20"/>
              </w:rPr>
              <w:t>2,904</w:t>
            </w:r>
          </w:p>
        </w:tc>
      </w:tr>
      <w:tr w:rsidR="00E93D17" w:rsidRPr="00187DBB" w14:paraId="68E5DC79"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599DCCFE" w14:textId="6E86147B"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6. Employment, hours worked [5]</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15CDFF99" w14:textId="4E7C1148"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1000 pers.</w:t>
            </w:r>
          </w:p>
        </w:tc>
        <w:tc>
          <w:tcPr>
            <w:tcW w:w="370" w:type="pct"/>
            <w:tcBorders>
              <w:top w:val="dashSmallGap" w:sz="4" w:space="0" w:color="auto"/>
              <w:left w:val="dashed" w:sz="8" w:space="0" w:color="auto"/>
              <w:bottom w:val="dashed" w:sz="8" w:space="0" w:color="auto"/>
              <w:right w:val="dotted" w:sz="4" w:space="0" w:color="auto"/>
            </w:tcBorders>
            <w:shd w:val="clear" w:color="auto" w:fill="auto"/>
            <w:noWrap/>
          </w:tcPr>
          <w:p w14:paraId="1AD34376" w14:textId="3EF8A18A" w:rsidR="00E93D17" w:rsidRPr="00787B7F" w:rsidRDefault="00E93D17" w:rsidP="00E93D17">
            <w:pPr>
              <w:spacing w:after="0"/>
              <w:jc w:val="right"/>
              <w:rPr>
                <w:color w:val="000000"/>
                <w:sz w:val="20"/>
                <w:szCs w:val="20"/>
              </w:rPr>
            </w:pPr>
          </w:p>
        </w:tc>
        <w:tc>
          <w:tcPr>
            <w:tcW w:w="370" w:type="pct"/>
            <w:gridSpan w:val="2"/>
            <w:tcBorders>
              <w:top w:val="dashSmallGap" w:sz="4" w:space="0" w:color="auto"/>
              <w:left w:val="dotted" w:sz="4" w:space="0" w:color="auto"/>
              <w:bottom w:val="dashed" w:sz="8" w:space="0" w:color="auto"/>
              <w:right w:val="dotted" w:sz="4" w:space="0" w:color="auto"/>
            </w:tcBorders>
            <w:shd w:val="clear" w:color="auto" w:fill="auto"/>
            <w:noWrap/>
          </w:tcPr>
          <w:p w14:paraId="35CFC628" w14:textId="6A183D68" w:rsidR="00E93D17" w:rsidRPr="00787B7F" w:rsidRDefault="00E93D17" w:rsidP="00E93D17">
            <w:pPr>
              <w:spacing w:after="0"/>
              <w:jc w:val="right"/>
              <w:rPr>
                <w:color w:val="000000"/>
                <w:sz w:val="20"/>
                <w:szCs w:val="20"/>
              </w:rPr>
            </w:pPr>
          </w:p>
        </w:tc>
        <w:tc>
          <w:tcPr>
            <w:tcW w:w="370" w:type="pct"/>
            <w:gridSpan w:val="2"/>
            <w:tcBorders>
              <w:top w:val="dashSmallGap" w:sz="4" w:space="0" w:color="auto"/>
              <w:left w:val="dotted" w:sz="4" w:space="0" w:color="auto"/>
              <w:bottom w:val="dashed" w:sz="8" w:space="0" w:color="auto"/>
              <w:right w:val="dotted" w:sz="4" w:space="0" w:color="auto"/>
            </w:tcBorders>
            <w:shd w:val="clear" w:color="auto" w:fill="auto"/>
            <w:noWrap/>
          </w:tcPr>
          <w:p w14:paraId="7EF1C086" w14:textId="51A60B9C" w:rsidR="00E93D17" w:rsidRPr="00787B7F" w:rsidRDefault="00E93D17" w:rsidP="00E93D17">
            <w:pPr>
              <w:spacing w:after="0"/>
              <w:jc w:val="right"/>
              <w:rPr>
                <w:color w:val="000000"/>
                <w:sz w:val="20"/>
                <w:szCs w:val="20"/>
              </w:rPr>
            </w:pPr>
          </w:p>
        </w:tc>
        <w:tc>
          <w:tcPr>
            <w:tcW w:w="370" w:type="pct"/>
            <w:tcBorders>
              <w:top w:val="dashSmallGap" w:sz="4" w:space="0" w:color="auto"/>
              <w:left w:val="dotted" w:sz="4" w:space="0" w:color="auto"/>
              <w:bottom w:val="dashed" w:sz="8" w:space="0" w:color="auto"/>
              <w:right w:val="dotted" w:sz="4" w:space="0" w:color="auto"/>
            </w:tcBorders>
            <w:shd w:val="clear" w:color="auto" w:fill="auto"/>
            <w:noWrap/>
          </w:tcPr>
          <w:p w14:paraId="1B73C646" w14:textId="74C556F6" w:rsidR="00E93D17" w:rsidRPr="00787B7F" w:rsidRDefault="00E93D17" w:rsidP="00E93D17">
            <w:pPr>
              <w:spacing w:after="0"/>
              <w:jc w:val="right"/>
              <w:rPr>
                <w:color w:val="000000"/>
                <w:sz w:val="20"/>
                <w:szCs w:val="20"/>
              </w:rPr>
            </w:pPr>
          </w:p>
        </w:tc>
        <w:tc>
          <w:tcPr>
            <w:tcW w:w="370" w:type="pct"/>
            <w:gridSpan w:val="3"/>
            <w:tcBorders>
              <w:top w:val="dashSmallGap" w:sz="4" w:space="0" w:color="auto"/>
              <w:left w:val="dotted" w:sz="4" w:space="0" w:color="auto"/>
              <w:bottom w:val="dashed" w:sz="8" w:space="0" w:color="auto"/>
              <w:right w:val="dotted" w:sz="4" w:space="0" w:color="auto"/>
            </w:tcBorders>
            <w:shd w:val="clear" w:color="auto" w:fill="auto"/>
            <w:noWrap/>
          </w:tcPr>
          <w:p w14:paraId="438A2CFE" w14:textId="31AA7E8B" w:rsidR="00E93D17" w:rsidRPr="00787B7F" w:rsidRDefault="00E93D17" w:rsidP="00E93D17">
            <w:pPr>
              <w:spacing w:after="0"/>
              <w:jc w:val="right"/>
              <w:rPr>
                <w:color w:val="000000"/>
                <w:sz w:val="20"/>
                <w:szCs w:val="20"/>
              </w:rPr>
            </w:pPr>
          </w:p>
        </w:tc>
        <w:tc>
          <w:tcPr>
            <w:tcW w:w="374" w:type="pct"/>
            <w:gridSpan w:val="2"/>
            <w:tcBorders>
              <w:top w:val="dashSmallGap" w:sz="4" w:space="0" w:color="auto"/>
              <w:left w:val="dotted" w:sz="4" w:space="0" w:color="auto"/>
              <w:bottom w:val="dashed" w:sz="8" w:space="0" w:color="auto"/>
              <w:right w:val="double" w:sz="6" w:space="0" w:color="auto"/>
            </w:tcBorders>
            <w:shd w:val="clear" w:color="auto" w:fill="auto"/>
            <w:noWrap/>
          </w:tcPr>
          <w:p w14:paraId="26ECE3A4" w14:textId="7AE4AC14" w:rsidR="00E93D17" w:rsidRPr="00787B7F" w:rsidRDefault="00E93D17" w:rsidP="00E93D17">
            <w:pPr>
              <w:spacing w:after="0"/>
              <w:jc w:val="right"/>
              <w:rPr>
                <w:color w:val="000000"/>
                <w:sz w:val="20"/>
                <w:szCs w:val="20"/>
              </w:rPr>
            </w:pPr>
          </w:p>
        </w:tc>
      </w:tr>
      <w:tr w:rsidR="00E93D17" w:rsidRPr="00187DBB" w14:paraId="00D4BA88"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5547FC40" w14:textId="279D3CD7" w:rsidR="00E93D17" w:rsidRPr="00FB5472" w:rsidRDefault="00E93D17" w:rsidP="00E93D17">
            <w:pPr>
              <w:spacing w:after="0"/>
              <w:jc w:val="left"/>
              <w:rPr>
                <w:rFonts w:eastAsia="Times New Roman" w:cs="Times New Roman"/>
                <w:color w:val="000000"/>
                <w:sz w:val="20"/>
                <w:szCs w:val="20"/>
                <w:lang w:val="en-US"/>
              </w:rPr>
            </w:pPr>
            <w:r w:rsidRPr="00FB5472">
              <w:rPr>
                <w:rFonts w:cs="Times New Roman"/>
                <w:sz w:val="20"/>
                <w:szCs w:val="20"/>
              </w:rPr>
              <w:t>8. Public sector employment (persons)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5A50B7A" w14:textId="1AA06F16"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1000 pers.</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7B61432" w14:textId="17D25CE3"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F31A9F0" w14:textId="7C422549"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F514BFB" w14:textId="109D63E6"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CDCB653" w14:textId="010E2422"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2A4B5556" w14:textId="168CDAF6"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27158D26" w14:textId="34B8C219" w:rsidR="00E93D17" w:rsidRPr="00787B7F" w:rsidRDefault="00E93D17" w:rsidP="00E93D17">
            <w:pPr>
              <w:spacing w:after="0"/>
              <w:jc w:val="right"/>
              <w:rPr>
                <w:rFonts w:eastAsia="Times New Roman" w:cs="Times New Roman"/>
                <w:sz w:val="20"/>
                <w:szCs w:val="20"/>
                <w:lang w:val="en-US"/>
              </w:rPr>
            </w:pPr>
          </w:p>
        </w:tc>
      </w:tr>
      <w:tr w:rsidR="00E93D17" w:rsidRPr="00187DBB" w14:paraId="382E14D9" w14:textId="77777777" w:rsidTr="00CE6F06">
        <w:trPr>
          <w:gridBefore w:val="1"/>
          <w:wBefore w:w="7" w:type="pct"/>
          <w:trHeight w:val="271"/>
        </w:trPr>
        <w:tc>
          <w:tcPr>
            <w:tcW w:w="2218" w:type="pct"/>
            <w:gridSpan w:val="4"/>
            <w:tcBorders>
              <w:top w:val="dashed" w:sz="4" w:space="0" w:color="auto"/>
              <w:bottom w:val="double" w:sz="6" w:space="0" w:color="auto"/>
              <w:right w:val="dashed" w:sz="4" w:space="0" w:color="auto"/>
            </w:tcBorders>
            <w:shd w:val="clear" w:color="auto" w:fill="auto"/>
            <w:hideMark/>
          </w:tcPr>
          <w:p w14:paraId="7C04B112" w14:textId="6CE019B5" w:rsidR="00E93D17" w:rsidRPr="00FB5472" w:rsidRDefault="00E93D17" w:rsidP="00E93D17">
            <w:pPr>
              <w:spacing w:after="0"/>
              <w:jc w:val="left"/>
              <w:rPr>
                <w:rFonts w:eastAsia="Times New Roman" w:cs="Times New Roman"/>
                <w:color w:val="000000"/>
                <w:sz w:val="20"/>
                <w:szCs w:val="20"/>
                <w:lang w:val="en-US"/>
              </w:rPr>
            </w:pPr>
            <w:r w:rsidRPr="00FB5472">
              <w:rPr>
                <w:rFonts w:cs="Times New Roman"/>
                <w:sz w:val="20"/>
                <w:szCs w:val="20"/>
              </w:rPr>
              <w:t>13. Compensation of employees</w:t>
            </w:r>
          </w:p>
        </w:tc>
        <w:tc>
          <w:tcPr>
            <w:tcW w:w="551" w:type="pct"/>
            <w:gridSpan w:val="4"/>
            <w:tcBorders>
              <w:top w:val="dashed" w:sz="4" w:space="0" w:color="auto"/>
              <w:left w:val="dashed" w:sz="4" w:space="0" w:color="auto"/>
              <w:bottom w:val="double" w:sz="6" w:space="0" w:color="auto"/>
              <w:right w:val="dashed" w:sz="4" w:space="0" w:color="auto"/>
            </w:tcBorders>
            <w:shd w:val="clear" w:color="auto" w:fill="auto"/>
            <w:noWrap/>
            <w:hideMark/>
          </w:tcPr>
          <w:p w14:paraId="5B09EC2F" w14:textId="0089F685"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RSD</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26B6BAFD" w14:textId="47C2ED0F"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4B3055AD" w14:textId="1C0D40C1"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1853988E" w14:textId="4379E50F"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5A1036BB" w14:textId="36554C16"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ouble" w:sz="6" w:space="0" w:color="auto"/>
              <w:right w:val="dashed" w:sz="4" w:space="0" w:color="auto"/>
            </w:tcBorders>
            <w:shd w:val="clear" w:color="auto" w:fill="auto"/>
            <w:noWrap/>
            <w:hideMark/>
          </w:tcPr>
          <w:p w14:paraId="3B109826" w14:textId="0154C774"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ouble" w:sz="6" w:space="0" w:color="auto"/>
            </w:tcBorders>
            <w:shd w:val="clear" w:color="auto" w:fill="auto"/>
            <w:noWrap/>
            <w:hideMark/>
          </w:tcPr>
          <w:p w14:paraId="06A9B915" w14:textId="2C74705A" w:rsidR="00E93D17" w:rsidRPr="00787B7F" w:rsidRDefault="00E93D17" w:rsidP="00E93D17">
            <w:pPr>
              <w:spacing w:after="0"/>
              <w:jc w:val="right"/>
              <w:rPr>
                <w:rFonts w:eastAsia="Times New Roman" w:cs="Times New Roman"/>
                <w:sz w:val="20"/>
                <w:szCs w:val="20"/>
                <w:lang w:val="en-US"/>
              </w:rPr>
            </w:pPr>
          </w:p>
        </w:tc>
      </w:tr>
      <w:tr w:rsidR="00E93D17" w:rsidRPr="00187DBB" w14:paraId="494AFA04" w14:textId="77777777" w:rsidTr="00CE6F06">
        <w:trPr>
          <w:gridBefore w:val="1"/>
          <w:wBefore w:w="7" w:type="pct"/>
          <w:trHeight w:val="271"/>
        </w:trPr>
        <w:tc>
          <w:tcPr>
            <w:tcW w:w="2218" w:type="pct"/>
            <w:gridSpan w:val="4"/>
            <w:tcBorders>
              <w:bottom w:val="double" w:sz="6" w:space="0" w:color="auto"/>
              <w:right w:val="nil"/>
            </w:tcBorders>
            <w:shd w:val="clear" w:color="auto" w:fill="auto"/>
            <w:noWrap/>
            <w:hideMark/>
          </w:tcPr>
          <w:p w14:paraId="5AE2A7D7" w14:textId="4A2DF778" w:rsidR="00E93D17" w:rsidRPr="006550B9" w:rsidRDefault="00E93D17" w:rsidP="00E93D17">
            <w:pPr>
              <w:spacing w:after="0"/>
              <w:jc w:val="center"/>
              <w:rPr>
                <w:rFonts w:eastAsia="Times New Roman" w:cs="Times New Roman"/>
                <w:b/>
                <w:bCs/>
                <w:sz w:val="20"/>
                <w:szCs w:val="16"/>
                <w:lang w:val="en-US"/>
              </w:rPr>
            </w:pPr>
            <w:r w:rsidRPr="006550B9">
              <w:rPr>
                <w:rFonts w:eastAsia="Times New Roman" w:cs="Times New Roman"/>
                <w:b/>
                <w:bCs/>
                <w:sz w:val="20"/>
                <w:szCs w:val="16"/>
                <w:lang w:val="en-US"/>
              </w:rPr>
              <w:t xml:space="preserve">Table 1d:  Sectoral balances </w:t>
            </w:r>
          </w:p>
        </w:tc>
        <w:tc>
          <w:tcPr>
            <w:tcW w:w="551" w:type="pct"/>
            <w:gridSpan w:val="4"/>
            <w:tcBorders>
              <w:left w:val="nil"/>
              <w:bottom w:val="double" w:sz="6" w:space="0" w:color="auto"/>
              <w:right w:val="nil"/>
            </w:tcBorders>
            <w:shd w:val="clear" w:color="auto" w:fill="auto"/>
            <w:noWrap/>
            <w:hideMark/>
          </w:tcPr>
          <w:p w14:paraId="444DC93C" w14:textId="607B956A" w:rsidR="00E93D17" w:rsidRPr="00187DBB" w:rsidRDefault="00E93D17" w:rsidP="00E93D17">
            <w:pPr>
              <w:spacing w:after="0"/>
              <w:jc w:val="center"/>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tcPr>
          <w:p w14:paraId="772DCC60" w14:textId="7D765127" w:rsidR="00E93D17" w:rsidRPr="00787B7F" w:rsidRDefault="00E93D17" w:rsidP="00E93D17">
            <w:pPr>
              <w:spacing w:after="0"/>
              <w:jc w:val="right"/>
              <w:rPr>
                <w:rFonts w:eastAsia="Times New Roman" w:cs="Times New Roman"/>
                <w:b/>
                <w:bCs/>
                <w:sz w:val="20"/>
                <w:szCs w:val="20"/>
                <w:lang w:val="en-US"/>
              </w:rPr>
            </w:pPr>
          </w:p>
        </w:tc>
        <w:tc>
          <w:tcPr>
            <w:tcW w:w="370" w:type="pct"/>
            <w:gridSpan w:val="2"/>
            <w:tcBorders>
              <w:left w:val="nil"/>
              <w:bottom w:val="double" w:sz="6" w:space="0" w:color="auto"/>
              <w:right w:val="nil"/>
            </w:tcBorders>
            <w:shd w:val="clear" w:color="auto" w:fill="auto"/>
            <w:noWrap/>
          </w:tcPr>
          <w:p w14:paraId="330666F4" w14:textId="4F4AA3AF" w:rsidR="00E93D17" w:rsidRPr="00787B7F" w:rsidRDefault="00E93D17" w:rsidP="00E93D17">
            <w:pPr>
              <w:spacing w:after="0"/>
              <w:jc w:val="right"/>
              <w:rPr>
                <w:rFonts w:eastAsia="Times New Roman" w:cs="Times New Roman"/>
                <w:b/>
                <w:bCs/>
                <w:sz w:val="20"/>
                <w:szCs w:val="20"/>
                <w:lang w:val="en-US"/>
              </w:rPr>
            </w:pPr>
          </w:p>
        </w:tc>
        <w:tc>
          <w:tcPr>
            <w:tcW w:w="370" w:type="pct"/>
            <w:gridSpan w:val="2"/>
            <w:tcBorders>
              <w:left w:val="nil"/>
              <w:bottom w:val="double" w:sz="6" w:space="0" w:color="auto"/>
              <w:right w:val="nil"/>
            </w:tcBorders>
            <w:shd w:val="clear" w:color="auto" w:fill="auto"/>
            <w:noWrap/>
          </w:tcPr>
          <w:p w14:paraId="17A85DA8" w14:textId="77A9FC8D" w:rsidR="00E93D17" w:rsidRPr="00787B7F" w:rsidRDefault="00E93D17" w:rsidP="00E93D17">
            <w:pPr>
              <w:spacing w:after="0"/>
              <w:jc w:val="right"/>
              <w:rPr>
                <w:rFonts w:eastAsia="Times New Roman" w:cs="Times New Roman"/>
                <w:b/>
                <w:bCs/>
                <w:sz w:val="20"/>
                <w:szCs w:val="20"/>
                <w:lang w:val="en-US"/>
              </w:rPr>
            </w:pPr>
          </w:p>
        </w:tc>
        <w:tc>
          <w:tcPr>
            <w:tcW w:w="370" w:type="pct"/>
            <w:tcBorders>
              <w:left w:val="nil"/>
              <w:bottom w:val="double" w:sz="6" w:space="0" w:color="auto"/>
              <w:right w:val="nil"/>
            </w:tcBorders>
            <w:shd w:val="clear" w:color="auto" w:fill="auto"/>
            <w:noWrap/>
          </w:tcPr>
          <w:p w14:paraId="311DC6A8" w14:textId="3EC07089" w:rsidR="00E93D17" w:rsidRPr="00787B7F" w:rsidRDefault="00E93D17" w:rsidP="00E93D17">
            <w:pPr>
              <w:spacing w:after="0"/>
              <w:jc w:val="right"/>
              <w:rPr>
                <w:rFonts w:eastAsia="Times New Roman" w:cs="Times New Roman"/>
                <w:b/>
                <w:bCs/>
                <w:sz w:val="20"/>
                <w:szCs w:val="20"/>
                <w:lang w:val="en-US"/>
              </w:rPr>
            </w:pPr>
          </w:p>
        </w:tc>
        <w:tc>
          <w:tcPr>
            <w:tcW w:w="370" w:type="pct"/>
            <w:gridSpan w:val="3"/>
            <w:tcBorders>
              <w:left w:val="nil"/>
              <w:bottom w:val="double" w:sz="6" w:space="0" w:color="auto"/>
              <w:right w:val="nil"/>
            </w:tcBorders>
            <w:shd w:val="clear" w:color="auto" w:fill="auto"/>
            <w:noWrap/>
          </w:tcPr>
          <w:p w14:paraId="5E5ADF97" w14:textId="3C3B01CA" w:rsidR="00E93D17" w:rsidRPr="00787B7F" w:rsidRDefault="00E93D17" w:rsidP="00E93D17">
            <w:pPr>
              <w:spacing w:after="0"/>
              <w:jc w:val="right"/>
              <w:rPr>
                <w:rFonts w:eastAsia="Times New Roman" w:cs="Times New Roman"/>
                <w:b/>
                <w:bCs/>
                <w:sz w:val="20"/>
                <w:szCs w:val="20"/>
                <w:lang w:val="en-US"/>
              </w:rPr>
            </w:pPr>
          </w:p>
        </w:tc>
        <w:tc>
          <w:tcPr>
            <w:tcW w:w="374" w:type="pct"/>
            <w:gridSpan w:val="2"/>
            <w:tcBorders>
              <w:left w:val="nil"/>
              <w:bottom w:val="double" w:sz="6" w:space="0" w:color="auto"/>
            </w:tcBorders>
            <w:shd w:val="clear" w:color="auto" w:fill="auto"/>
            <w:noWrap/>
          </w:tcPr>
          <w:p w14:paraId="5F408569" w14:textId="0A88C6B0" w:rsidR="00E93D17" w:rsidRPr="00787B7F" w:rsidRDefault="00E93D17" w:rsidP="00E93D17">
            <w:pPr>
              <w:spacing w:after="0"/>
              <w:jc w:val="right"/>
              <w:rPr>
                <w:rFonts w:eastAsia="Times New Roman" w:cs="Times New Roman"/>
                <w:b/>
                <w:bCs/>
                <w:sz w:val="20"/>
                <w:szCs w:val="20"/>
                <w:lang w:val="en-US"/>
              </w:rPr>
            </w:pPr>
          </w:p>
        </w:tc>
      </w:tr>
      <w:tr w:rsidR="00E93D17" w:rsidRPr="00187DBB" w14:paraId="4ABF9E7A" w14:textId="77777777" w:rsidTr="00E93D17">
        <w:trPr>
          <w:gridBefore w:val="1"/>
          <w:wBefore w:w="7" w:type="pct"/>
          <w:trHeight w:val="256"/>
        </w:trPr>
        <w:tc>
          <w:tcPr>
            <w:tcW w:w="2218" w:type="pct"/>
            <w:gridSpan w:val="4"/>
            <w:tcBorders>
              <w:bottom w:val="dashed" w:sz="4" w:space="0" w:color="auto"/>
              <w:right w:val="dashed" w:sz="4" w:space="0" w:color="auto"/>
            </w:tcBorders>
            <w:shd w:val="clear" w:color="auto" w:fill="auto"/>
            <w:hideMark/>
          </w:tcPr>
          <w:p w14:paraId="5C66425E" w14:textId="51D645F8" w:rsidR="00E93D17" w:rsidRPr="00FB5472" w:rsidRDefault="00E93D17" w:rsidP="00E93D17">
            <w:pPr>
              <w:spacing w:after="0"/>
              <w:jc w:val="left"/>
              <w:rPr>
                <w:rFonts w:eastAsia="Times New Roman" w:cs="Times New Roman"/>
                <w:sz w:val="20"/>
                <w:szCs w:val="20"/>
                <w:lang w:val="en-US"/>
              </w:rPr>
            </w:pPr>
            <w:r w:rsidRPr="00FB5472">
              <w:rPr>
                <w:sz w:val="20"/>
              </w:rPr>
              <w:t>1. Net lending/borrowing vis-à-vis the rest of the world</w:t>
            </w:r>
          </w:p>
        </w:tc>
        <w:tc>
          <w:tcPr>
            <w:tcW w:w="551" w:type="pct"/>
            <w:gridSpan w:val="4"/>
            <w:tcBorders>
              <w:left w:val="dashed" w:sz="4" w:space="0" w:color="auto"/>
              <w:bottom w:val="dashed" w:sz="4" w:space="0" w:color="auto"/>
              <w:right w:val="dashed" w:sz="4" w:space="0" w:color="auto"/>
            </w:tcBorders>
            <w:shd w:val="clear" w:color="auto" w:fill="auto"/>
            <w:noWrap/>
            <w:hideMark/>
          </w:tcPr>
          <w:p w14:paraId="5A0D04F6" w14:textId="5479B7D3" w:rsidR="00E93D17" w:rsidRPr="00FB5472" w:rsidRDefault="00E93D17" w:rsidP="00E93D17">
            <w:pPr>
              <w:spacing w:after="0"/>
              <w:jc w:val="center"/>
              <w:rPr>
                <w:rFonts w:eastAsia="Times New Roman" w:cs="Times New Roman"/>
                <w:sz w:val="20"/>
                <w:szCs w:val="16"/>
                <w:lang w:val="en-US"/>
              </w:rPr>
            </w:pPr>
            <w:r w:rsidRPr="00FB5472">
              <w:rPr>
                <w:sz w:val="20"/>
              </w:rPr>
              <w:t>bn EUR</w:t>
            </w:r>
          </w:p>
        </w:tc>
        <w:tc>
          <w:tcPr>
            <w:tcW w:w="370" w:type="pct"/>
            <w:tcBorders>
              <w:left w:val="dashed" w:sz="4" w:space="0" w:color="auto"/>
              <w:bottom w:val="dashed" w:sz="4" w:space="0" w:color="auto"/>
              <w:right w:val="dashed" w:sz="4" w:space="0" w:color="auto"/>
            </w:tcBorders>
            <w:shd w:val="clear" w:color="auto" w:fill="auto"/>
            <w:noWrap/>
            <w:hideMark/>
          </w:tcPr>
          <w:p w14:paraId="40843206" w14:textId="21B2254A" w:rsidR="00E93D17" w:rsidRPr="00787B7F" w:rsidRDefault="00E93D17" w:rsidP="00E93D17">
            <w:pPr>
              <w:spacing w:after="0"/>
              <w:jc w:val="right"/>
              <w:rPr>
                <w:rFonts w:eastAsia="Times New Roman" w:cs="Times New Roman"/>
                <w:sz w:val="20"/>
                <w:szCs w:val="20"/>
                <w:lang w:val="en-US"/>
              </w:rPr>
            </w:pPr>
            <w:r w:rsidRPr="00787B7F">
              <w:rPr>
                <w:sz w:val="20"/>
                <w:szCs w:val="20"/>
              </w:rPr>
              <w:t>-2.2</w:t>
            </w:r>
          </w:p>
        </w:tc>
        <w:tc>
          <w:tcPr>
            <w:tcW w:w="370" w:type="pct"/>
            <w:gridSpan w:val="2"/>
            <w:tcBorders>
              <w:left w:val="dashed" w:sz="4" w:space="0" w:color="auto"/>
              <w:bottom w:val="dashed" w:sz="4" w:space="0" w:color="auto"/>
              <w:right w:val="dashed" w:sz="4" w:space="0" w:color="auto"/>
            </w:tcBorders>
            <w:shd w:val="clear" w:color="auto" w:fill="auto"/>
            <w:noWrap/>
            <w:hideMark/>
          </w:tcPr>
          <w:p w14:paraId="2A7FF629" w14:textId="1188F779" w:rsidR="00E93D17" w:rsidRPr="00787B7F" w:rsidRDefault="00E93D17" w:rsidP="00E93D17">
            <w:pPr>
              <w:spacing w:after="0"/>
              <w:jc w:val="right"/>
              <w:rPr>
                <w:rFonts w:eastAsia="Times New Roman" w:cs="Times New Roman"/>
                <w:sz w:val="20"/>
                <w:szCs w:val="20"/>
                <w:lang w:val="en-US"/>
              </w:rPr>
            </w:pPr>
            <w:r w:rsidRPr="00787B7F">
              <w:rPr>
                <w:sz w:val="20"/>
                <w:szCs w:val="20"/>
              </w:rPr>
              <w:t>-4.1</w:t>
            </w:r>
          </w:p>
        </w:tc>
        <w:tc>
          <w:tcPr>
            <w:tcW w:w="370" w:type="pct"/>
            <w:gridSpan w:val="2"/>
            <w:tcBorders>
              <w:left w:val="dashed" w:sz="4" w:space="0" w:color="auto"/>
              <w:bottom w:val="dashed" w:sz="4" w:space="0" w:color="auto"/>
              <w:right w:val="dashed" w:sz="4" w:space="0" w:color="auto"/>
            </w:tcBorders>
            <w:shd w:val="clear" w:color="auto" w:fill="auto"/>
            <w:noWrap/>
            <w:hideMark/>
          </w:tcPr>
          <w:p w14:paraId="0A133E8B" w14:textId="37D06199" w:rsidR="00E93D17" w:rsidRPr="00787B7F" w:rsidRDefault="00E93D17" w:rsidP="00E93D17">
            <w:pPr>
              <w:spacing w:after="0"/>
              <w:jc w:val="right"/>
              <w:rPr>
                <w:rFonts w:eastAsia="Times New Roman" w:cs="Times New Roman"/>
                <w:sz w:val="20"/>
                <w:szCs w:val="20"/>
                <w:lang w:val="en-US"/>
              </w:rPr>
            </w:pPr>
            <w:r w:rsidRPr="00787B7F">
              <w:rPr>
                <w:sz w:val="20"/>
                <w:szCs w:val="20"/>
              </w:rPr>
              <w:t>-1.7</w:t>
            </w:r>
          </w:p>
        </w:tc>
        <w:tc>
          <w:tcPr>
            <w:tcW w:w="370" w:type="pct"/>
            <w:tcBorders>
              <w:left w:val="dashed" w:sz="4" w:space="0" w:color="auto"/>
              <w:bottom w:val="dashed" w:sz="4" w:space="0" w:color="auto"/>
              <w:right w:val="dashed" w:sz="4" w:space="0" w:color="auto"/>
            </w:tcBorders>
            <w:shd w:val="clear" w:color="auto" w:fill="auto"/>
            <w:noWrap/>
            <w:hideMark/>
          </w:tcPr>
          <w:p w14:paraId="1F52FE17" w14:textId="4C811BB4" w:rsidR="00E93D17" w:rsidRPr="00787B7F" w:rsidRDefault="00E93D17" w:rsidP="00E93D17">
            <w:pPr>
              <w:spacing w:after="0"/>
              <w:jc w:val="right"/>
              <w:rPr>
                <w:rFonts w:eastAsia="Times New Roman" w:cs="Times New Roman"/>
                <w:sz w:val="20"/>
                <w:szCs w:val="20"/>
                <w:lang w:val="en-US"/>
              </w:rPr>
            </w:pPr>
            <w:r w:rsidRPr="00787B7F">
              <w:rPr>
                <w:sz w:val="20"/>
                <w:szCs w:val="20"/>
              </w:rPr>
              <w:t>-2.9</w:t>
            </w:r>
          </w:p>
        </w:tc>
        <w:tc>
          <w:tcPr>
            <w:tcW w:w="370" w:type="pct"/>
            <w:gridSpan w:val="3"/>
            <w:tcBorders>
              <w:left w:val="dashed" w:sz="4" w:space="0" w:color="auto"/>
              <w:bottom w:val="dashed" w:sz="4" w:space="0" w:color="auto"/>
              <w:right w:val="dashed" w:sz="4" w:space="0" w:color="auto"/>
            </w:tcBorders>
            <w:shd w:val="clear" w:color="auto" w:fill="auto"/>
            <w:noWrap/>
            <w:hideMark/>
          </w:tcPr>
          <w:p w14:paraId="4DEA768C" w14:textId="6A68B4E1" w:rsidR="00E93D17" w:rsidRPr="00787B7F" w:rsidRDefault="00E93D17" w:rsidP="00E93D17">
            <w:pPr>
              <w:spacing w:after="0"/>
              <w:jc w:val="right"/>
              <w:rPr>
                <w:rFonts w:eastAsia="Times New Roman" w:cs="Times New Roman"/>
                <w:sz w:val="20"/>
                <w:szCs w:val="20"/>
                <w:lang w:val="en-US"/>
              </w:rPr>
            </w:pPr>
            <w:r w:rsidRPr="00787B7F">
              <w:rPr>
                <w:sz w:val="20"/>
                <w:szCs w:val="20"/>
              </w:rPr>
              <w:t>-3.3</w:t>
            </w:r>
          </w:p>
        </w:tc>
        <w:tc>
          <w:tcPr>
            <w:tcW w:w="374" w:type="pct"/>
            <w:gridSpan w:val="2"/>
            <w:tcBorders>
              <w:left w:val="dashed" w:sz="4" w:space="0" w:color="auto"/>
              <w:bottom w:val="dashed" w:sz="4" w:space="0" w:color="auto"/>
            </w:tcBorders>
            <w:shd w:val="clear" w:color="auto" w:fill="auto"/>
            <w:noWrap/>
            <w:hideMark/>
          </w:tcPr>
          <w:p w14:paraId="36D2A98F" w14:textId="0AA9F50F" w:rsidR="00E93D17" w:rsidRPr="00787B7F" w:rsidRDefault="00E93D17" w:rsidP="00E93D17">
            <w:pPr>
              <w:spacing w:after="0"/>
              <w:jc w:val="right"/>
              <w:rPr>
                <w:rFonts w:eastAsia="Times New Roman" w:cs="Times New Roman"/>
                <w:sz w:val="20"/>
                <w:szCs w:val="20"/>
                <w:lang w:val="en-US"/>
              </w:rPr>
            </w:pPr>
            <w:r w:rsidRPr="00787B7F">
              <w:rPr>
                <w:sz w:val="20"/>
                <w:szCs w:val="20"/>
              </w:rPr>
              <w:t>-3.7</w:t>
            </w:r>
          </w:p>
        </w:tc>
      </w:tr>
      <w:tr w:rsidR="00E93D17" w:rsidRPr="00187DBB" w14:paraId="397E1482"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342F8BC2" w14:textId="4E11D614" w:rsidR="00E93D17" w:rsidRPr="00FB5472" w:rsidRDefault="00E93D17" w:rsidP="00E93D17">
            <w:pPr>
              <w:spacing w:after="0"/>
              <w:jc w:val="left"/>
              <w:rPr>
                <w:rFonts w:eastAsia="Times New Roman" w:cs="Times New Roman"/>
                <w:i/>
                <w:iCs/>
                <w:sz w:val="20"/>
                <w:szCs w:val="20"/>
                <w:lang w:val="en-US"/>
              </w:rPr>
            </w:pPr>
            <w:r w:rsidRPr="00FB5472">
              <w:rPr>
                <w:sz w:val="20"/>
              </w:rPr>
              <w:t xml:space="preserve">of which: </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1F11585C" w14:textId="1D4E9A67" w:rsidR="00E93D17" w:rsidRPr="00FB5472" w:rsidRDefault="00E93D17" w:rsidP="00E93D17">
            <w:pPr>
              <w:spacing w:after="0"/>
              <w:jc w:val="center"/>
              <w:rPr>
                <w:rFonts w:eastAsia="Times New Roman" w:cs="Times New Roman"/>
                <w:sz w:val="20"/>
                <w:szCs w:val="16"/>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77794D0" w14:textId="6B8632CA"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194F622" w14:textId="16575344"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AB358E3" w14:textId="2F221020"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D65AA79" w14:textId="48D16CD9"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6049ABA9" w14:textId="254996C7"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054B6C15" w14:textId="132A10E2" w:rsidR="00E93D17" w:rsidRPr="00787B7F" w:rsidRDefault="00E93D17" w:rsidP="00E93D17">
            <w:pPr>
              <w:spacing w:after="0"/>
              <w:jc w:val="right"/>
              <w:rPr>
                <w:rFonts w:eastAsia="Times New Roman" w:cs="Times New Roman"/>
                <w:sz w:val="20"/>
                <w:szCs w:val="20"/>
                <w:lang w:val="en-US"/>
              </w:rPr>
            </w:pPr>
          </w:p>
        </w:tc>
      </w:tr>
      <w:tr w:rsidR="00E93D17" w:rsidRPr="00187DBB" w14:paraId="3DC1470F"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34E57F84" w14:textId="71B7566A" w:rsidR="00E93D17" w:rsidRPr="00FB5472" w:rsidRDefault="00E93D17" w:rsidP="00E93D17">
            <w:pPr>
              <w:spacing w:after="0"/>
              <w:jc w:val="left"/>
              <w:rPr>
                <w:rFonts w:eastAsia="Times New Roman" w:cs="Times New Roman"/>
                <w:i/>
                <w:iCs/>
                <w:sz w:val="20"/>
                <w:szCs w:val="20"/>
                <w:lang w:val="en-US"/>
              </w:rPr>
            </w:pPr>
            <w:r w:rsidRPr="00FB5472">
              <w:rPr>
                <w:sz w:val="20"/>
              </w:rPr>
              <w:t>- Balance of goods and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6359BEF2" w14:textId="0838DF2F" w:rsidR="00E93D17" w:rsidRPr="00FB5472" w:rsidRDefault="00E93D17" w:rsidP="00E93D17">
            <w:pPr>
              <w:spacing w:after="0"/>
              <w:jc w:val="center"/>
              <w:rPr>
                <w:rFonts w:eastAsia="Times New Roman" w:cs="Times New Roman"/>
                <w:sz w:val="20"/>
                <w:szCs w:val="16"/>
                <w:lang w:val="en-US"/>
              </w:rPr>
            </w:pPr>
            <w:r w:rsidRPr="00FB5472">
              <w:rPr>
                <w:sz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4FF3B82" w14:textId="4EF03955" w:rsidR="00E93D17" w:rsidRPr="00787B7F" w:rsidRDefault="00E93D17" w:rsidP="00E93D17">
            <w:pPr>
              <w:spacing w:after="0"/>
              <w:jc w:val="right"/>
              <w:rPr>
                <w:rFonts w:eastAsia="Times New Roman" w:cs="Times New Roman"/>
                <w:sz w:val="20"/>
                <w:szCs w:val="20"/>
                <w:lang w:val="en-US"/>
              </w:rPr>
            </w:pPr>
            <w:r w:rsidRPr="00787B7F">
              <w:rPr>
                <w:sz w:val="20"/>
                <w:szCs w:val="20"/>
              </w:rPr>
              <w:t>-4.6</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E9AABCA" w14:textId="1E99FECA" w:rsidR="00E93D17" w:rsidRPr="00787B7F" w:rsidRDefault="00E93D17" w:rsidP="00E93D17">
            <w:pPr>
              <w:spacing w:after="0"/>
              <w:jc w:val="right"/>
              <w:rPr>
                <w:rFonts w:eastAsia="Times New Roman" w:cs="Times New Roman"/>
                <w:sz w:val="20"/>
                <w:szCs w:val="20"/>
                <w:lang w:val="en-US"/>
              </w:rPr>
            </w:pPr>
            <w:r w:rsidRPr="00787B7F">
              <w:rPr>
                <w:sz w:val="20"/>
                <w:szCs w:val="20"/>
              </w:rPr>
              <w:t>-7.0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EBD3BC0" w14:textId="16D12F86" w:rsidR="00E93D17" w:rsidRPr="00787B7F" w:rsidRDefault="00E93D17" w:rsidP="00E93D17">
            <w:pPr>
              <w:spacing w:after="0"/>
              <w:jc w:val="right"/>
              <w:rPr>
                <w:rFonts w:eastAsia="Times New Roman" w:cs="Times New Roman"/>
                <w:sz w:val="20"/>
                <w:szCs w:val="20"/>
                <w:lang w:val="en-US"/>
              </w:rPr>
            </w:pPr>
            <w:r w:rsidRPr="00787B7F">
              <w:rPr>
                <w:sz w:val="20"/>
                <w:szCs w:val="20"/>
              </w:rPr>
              <w:t>-3.9</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CAA06A5" w14:textId="409C082F" w:rsidR="00E93D17" w:rsidRPr="00787B7F" w:rsidRDefault="00E93D17" w:rsidP="00E93D17">
            <w:pPr>
              <w:spacing w:after="0"/>
              <w:jc w:val="right"/>
              <w:rPr>
                <w:rFonts w:eastAsia="Times New Roman" w:cs="Times New Roman"/>
                <w:sz w:val="20"/>
                <w:szCs w:val="20"/>
                <w:lang w:val="en-US"/>
              </w:rPr>
            </w:pPr>
            <w:r w:rsidRPr="00787B7F">
              <w:rPr>
                <w:sz w:val="20"/>
                <w:szCs w:val="20"/>
              </w:rPr>
              <w:t>-4.8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1CDD63D" w14:textId="48E88779" w:rsidR="00E93D17" w:rsidRPr="00787B7F" w:rsidRDefault="00E93D17" w:rsidP="00E93D17">
            <w:pPr>
              <w:spacing w:after="0"/>
              <w:jc w:val="right"/>
              <w:rPr>
                <w:rFonts w:eastAsia="Times New Roman" w:cs="Times New Roman"/>
                <w:sz w:val="20"/>
                <w:szCs w:val="20"/>
                <w:lang w:val="en-US"/>
              </w:rPr>
            </w:pPr>
            <w:r w:rsidRPr="00787B7F">
              <w:rPr>
                <w:sz w:val="20"/>
                <w:szCs w:val="20"/>
              </w:rPr>
              <w:t>-4.9</w:t>
            </w:r>
          </w:p>
        </w:tc>
        <w:tc>
          <w:tcPr>
            <w:tcW w:w="374" w:type="pct"/>
            <w:gridSpan w:val="2"/>
            <w:tcBorders>
              <w:top w:val="dashed" w:sz="4" w:space="0" w:color="auto"/>
              <w:left w:val="dashed" w:sz="4" w:space="0" w:color="auto"/>
              <w:bottom w:val="dashed" w:sz="4" w:space="0" w:color="auto"/>
            </w:tcBorders>
            <w:shd w:val="clear" w:color="auto" w:fill="auto"/>
            <w:noWrap/>
            <w:hideMark/>
          </w:tcPr>
          <w:p w14:paraId="50A0A405" w14:textId="339ABE62" w:rsidR="00E93D17" w:rsidRPr="00787B7F" w:rsidRDefault="00E93D17" w:rsidP="00E93D17">
            <w:pPr>
              <w:spacing w:after="0"/>
              <w:jc w:val="right"/>
              <w:rPr>
                <w:rFonts w:eastAsia="Times New Roman" w:cs="Times New Roman"/>
                <w:sz w:val="20"/>
                <w:szCs w:val="20"/>
                <w:lang w:val="en-US"/>
              </w:rPr>
            </w:pPr>
            <w:r w:rsidRPr="00787B7F">
              <w:rPr>
                <w:sz w:val="20"/>
                <w:szCs w:val="20"/>
              </w:rPr>
              <w:t>-4.9</w:t>
            </w:r>
          </w:p>
        </w:tc>
      </w:tr>
      <w:tr w:rsidR="00E93D17" w:rsidRPr="00187DBB" w14:paraId="583CB8CE"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3ACFE2DE" w14:textId="08049CEB" w:rsidR="00E93D17" w:rsidRPr="00FB5472" w:rsidRDefault="00E93D17" w:rsidP="00E93D17">
            <w:pPr>
              <w:spacing w:after="0"/>
              <w:jc w:val="left"/>
              <w:rPr>
                <w:rFonts w:eastAsia="Times New Roman" w:cs="Times New Roman"/>
                <w:i/>
                <w:iCs/>
                <w:sz w:val="20"/>
                <w:szCs w:val="20"/>
                <w:lang w:val="en-US"/>
              </w:rPr>
            </w:pPr>
            <w:r w:rsidRPr="00FB5472">
              <w:rPr>
                <w:sz w:val="20"/>
              </w:rPr>
              <w:t xml:space="preserve">- Balance of primary incomes and transfers </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543F1F03" w14:textId="2D4A34F5" w:rsidR="00E93D17" w:rsidRPr="00FB5472" w:rsidRDefault="00E93D17" w:rsidP="00E93D17">
            <w:pPr>
              <w:spacing w:after="0"/>
              <w:jc w:val="center"/>
              <w:rPr>
                <w:rFonts w:eastAsia="Times New Roman" w:cs="Times New Roman"/>
                <w:sz w:val="20"/>
                <w:szCs w:val="16"/>
                <w:lang w:val="en-US"/>
              </w:rPr>
            </w:pPr>
            <w:r w:rsidRPr="00FB5472">
              <w:rPr>
                <w:sz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495910E" w14:textId="0E81BC01" w:rsidR="00E93D17" w:rsidRPr="00787B7F" w:rsidRDefault="00E93D17" w:rsidP="00E93D17">
            <w:pPr>
              <w:spacing w:after="0"/>
              <w:jc w:val="right"/>
              <w:rPr>
                <w:rFonts w:eastAsia="Times New Roman" w:cs="Times New Roman"/>
                <w:sz w:val="20"/>
                <w:szCs w:val="20"/>
                <w:lang w:val="en-US"/>
              </w:rPr>
            </w:pPr>
            <w:r w:rsidRPr="00787B7F">
              <w:rPr>
                <w:sz w:val="20"/>
                <w:szCs w:val="20"/>
              </w:rPr>
              <w:t>2.4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8EA8D31" w14:textId="45ED43D5" w:rsidR="00E93D17" w:rsidRPr="00787B7F" w:rsidRDefault="00E93D17" w:rsidP="00E93D17">
            <w:pPr>
              <w:spacing w:after="0"/>
              <w:jc w:val="right"/>
              <w:rPr>
                <w:rFonts w:eastAsia="Times New Roman" w:cs="Times New Roman"/>
                <w:sz w:val="20"/>
                <w:szCs w:val="20"/>
                <w:lang w:val="en-US"/>
              </w:rPr>
            </w:pPr>
            <w:r w:rsidRPr="00787B7F">
              <w:rPr>
                <w:sz w:val="20"/>
                <w:szCs w:val="20"/>
              </w:rPr>
              <w:t>2.9</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9377919" w14:textId="2B83029B" w:rsidR="00E93D17" w:rsidRPr="00787B7F" w:rsidRDefault="00E93D17" w:rsidP="00E93D17">
            <w:pPr>
              <w:spacing w:after="0"/>
              <w:jc w:val="right"/>
              <w:rPr>
                <w:rFonts w:eastAsia="Times New Roman" w:cs="Times New Roman"/>
                <w:sz w:val="20"/>
                <w:szCs w:val="20"/>
                <w:lang w:val="en-US"/>
              </w:rPr>
            </w:pPr>
            <w:r w:rsidRPr="00787B7F">
              <w:rPr>
                <w:sz w:val="20"/>
                <w:szCs w:val="20"/>
              </w:rPr>
              <w:t>2.1</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02DAE4B" w14:textId="32D29599" w:rsidR="00E93D17" w:rsidRPr="00787B7F" w:rsidRDefault="00E93D17" w:rsidP="00E93D17">
            <w:pPr>
              <w:spacing w:after="0"/>
              <w:jc w:val="right"/>
              <w:rPr>
                <w:rFonts w:eastAsia="Times New Roman" w:cs="Times New Roman"/>
                <w:sz w:val="20"/>
                <w:szCs w:val="20"/>
                <w:lang w:val="en-US"/>
              </w:rPr>
            </w:pPr>
            <w:r w:rsidRPr="00787B7F">
              <w:rPr>
                <w:sz w:val="20"/>
                <w:szCs w:val="20"/>
              </w:rPr>
              <w:t>1.9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4384308A" w14:textId="4FA5586D" w:rsidR="00E93D17" w:rsidRPr="00787B7F" w:rsidRDefault="00E93D17" w:rsidP="00E93D17">
            <w:pPr>
              <w:spacing w:after="0"/>
              <w:jc w:val="right"/>
              <w:rPr>
                <w:rFonts w:eastAsia="Times New Roman" w:cs="Times New Roman"/>
                <w:sz w:val="20"/>
                <w:szCs w:val="20"/>
                <w:lang w:val="en-US"/>
              </w:rPr>
            </w:pPr>
            <w:r w:rsidRPr="00787B7F">
              <w:rPr>
                <w:sz w:val="20"/>
                <w:szCs w:val="20"/>
              </w:rPr>
              <w:t>1.5</w:t>
            </w:r>
          </w:p>
        </w:tc>
        <w:tc>
          <w:tcPr>
            <w:tcW w:w="374" w:type="pct"/>
            <w:gridSpan w:val="2"/>
            <w:tcBorders>
              <w:top w:val="dashed" w:sz="4" w:space="0" w:color="auto"/>
              <w:left w:val="dashed" w:sz="4" w:space="0" w:color="auto"/>
              <w:bottom w:val="dashed" w:sz="4" w:space="0" w:color="auto"/>
            </w:tcBorders>
            <w:shd w:val="clear" w:color="auto" w:fill="auto"/>
            <w:noWrap/>
            <w:hideMark/>
          </w:tcPr>
          <w:p w14:paraId="4146E7F0" w14:textId="0BC98D62" w:rsidR="00E93D17" w:rsidRPr="00787B7F" w:rsidRDefault="00E93D17" w:rsidP="00E93D17">
            <w:pPr>
              <w:spacing w:after="0"/>
              <w:jc w:val="right"/>
              <w:rPr>
                <w:rFonts w:eastAsia="Times New Roman" w:cs="Times New Roman"/>
                <w:sz w:val="20"/>
                <w:szCs w:val="20"/>
                <w:lang w:val="en-US"/>
              </w:rPr>
            </w:pPr>
            <w:r w:rsidRPr="00787B7F">
              <w:rPr>
                <w:sz w:val="20"/>
                <w:szCs w:val="20"/>
              </w:rPr>
              <w:t>1.2</w:t>
            </w:r>
          </w:p>
        </w:tc>
      </w:tr>
      <w:tr w:rsidR="00E93D17" w:rsidRPr="00187DBB" w14:paraId="760BF3A6" w14:textId="77777777" w:rsidTr="00E93D17">
        <w:trPr>
          <w:gridBefore w:val="1"/>
          <w:wBefore w:w="7" w:type="pct"/>
          <w:trHeight w:val="271"/>
        </w:trPr>
        <w:tc>
          <w:tcPr>
            <w:tcW w:w="2218" w:type="pct"/>
            <w:gridSpan w:val="4"/>
            <w:tcBorders>
              <w:top w:val="dashed" w:sz="4" w:space="0" w:color="auto"/>
              <w:bottom w:val="double" w:sz="6" w:space="0" w:color="auto"/>
              <w:right w:val="dashed" w:sz="4" w:space="0" w:color="auto"/>
            </w:tcBorders>
            <w:shd w:val="clear" w:color="auto" w:fill="auto"/>
            <w:hideMark/>
          </w:tcPr>
          <w:p w14:paraId="2C8A8FC7" w14:textId="5E25984E" w:rsidR="00E93D17" w:rsidRPr="00FB5472" w:rsidRDefault="00E93D17" w:rsidP="00E93D17">
            <w:pPr>
              <w:spacing w:after="0"/>
              <w:jc w:val="left"/>
              <w:rPr>
                <w:rFonts w:eastAsia="Times New Roman" w:cs="Times New Roman"/>
                <w:i/>
                <w:iCs/>
                <w:sz w:val="20"/>
                <w:szCs w:val="20"/>
                <w:lang w:val="en-US"/>
              </w:rPr>
            </w:pPr>
            <w:r w:rsidRPr="00FB5472">
              <w:rPr>
                <w:sz w:val="20"/>
              </w:rPr>
              <w:t>- Capital account</w:t>
            </w:r>
          </w:p>
        </w:tc>
        <w:tc>
          <w:tcPr>
            <w:tcW w:w="551" w:type="pct"/>
            <w:gridSpan w:val="4"/>
            <w:tcBorders>
              <w:top w:val="dashed" w:sz="4" w:space="0" w:color="auto"/>
              <w:left w:val="dashed" w:sz="4" w:space="0" w:color="auto"/>
              <w:bottom w:val="double" w:sz="6" w:space="0" w:color="auto"/>
              <w:right w:val="dashed" w:sz="4" w:space="0" w:color="auto"/>
            </w:tcBorders>
            <w:shd w:val="clear" w:color="auto" w:fill="auto"/>
            <w:noWrap/>
            <w:hideMark/>
          </w:tcPr>
          <w:p w14:paraId="5ABA9012" w14:textId="2C024C59" w:rsidR="00E93D17" w:rsidRPr="00FB5472" w:rsidRDefault="00E93D17" w:rsidP="00E93D17">
            <w:pPr>
              <w:spacing w:after="0"/>
              <w:jc w:val="center"/>
              <w:rPr>
                <w:rFonts w:eastAsia="Times New Roman" w:cs="Times New Roman"/>
                <w:sz w:val="20"/>
                <w:szCs w:val="16"/>
                <w:lang w:val="en-US"/>
              </w:rPr>
            </w:pPr>
            <w:r w:rsidRPr="00FB5472">
              <w:rPr>
                <w:sz w:val="20"/>
              </w:rPr>
              <w:t>bn EUR</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4235E705" w14:textId="44081437" w:rsidR="00E93D17" w:rsidRPr="00787B7F" w:rsidRDefault="00E93D17" w:rsidP="00E93D17">
            <w:pPr>
              <w:spacing w:after="0"/>
              <w:jc w:val="right"/>
              <w:rPr>
                <w:rFonts w:eastAsia="Times New Roman" w:cs="Times New Roman"/>
                <w:sz w:val="20"/>
                <w:szCs w:val="20"/>
                <w:lang w:val="en-US"/>
              </w:rPr>
            </w:pPr>
            <w:r w:rsidRPr="00787B7F">
              <w:rPr>
                <w:sz w:val="20"/>
                <w:szCs w:val="20"/>
              </w:rPr>
              <w:t>0.0</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28EC748C" w14:textId="6238837E" w:rsidR="00E93D17" w:rsidRPr="00787B7F" w:rsidRDefault="00E93D17" w:rsidP="00E93D17">
            <w:pPr>
              <w:spacing w:after="0"/>
              <w:jc w:val="right"/>
              <w:rPr>
                <w:rFonts w:eastAsia="Times New Roman" w:cs="Times New Roman"/>
                <w:sz w:val="20"/>
                <w:szCs w:val="20"/>
                <w:lang w:val="en-US"/>
              </w:rPr>
            </w:pPr>
            <w:r w:rsidRPr="00787B7F">
              <w:rPr>
                <w:sz w:val="20"/>
                <w:szCs w:val="20"/>
              </w:rPr>
              <w:t>0.0</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123FEE83" w14:textId="4069185C" w:rsidR="00E93D17" w:rsidRPr="00787B7F" w:rsidRDefault="00E93D17" w:rsidP="00E93D17">
            <w:pPr>
              <w:spacing w:after="0"/>
              <w:jc w:val="right"/>
              <w:rPr>
                <w:rFonts w:eastAsia="Times New Roman" w:cs="Times New Roman"/>
                <w:sz w:val="20"/>
                <w:szCs w:val="20"/>
                <w:lang w:val="en-US"/>
              </w:rPr>
            </w:pPr>
            <w:r w:rsidRPr="00787B7F">
              <w:rPr>
                <w:sz w:val="20"/>
                <w:szCs w:val="20"/>
              </w:rPr>
              <w:t>0.0</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39ADCE4A" w14:textId="7B7690E2" w:rsidR="00E93D17" w:rsidRPr="00787B7F" w:rsidRDefault="00E93D17" w:rsidP="00E93D17">
            <w:pPr>
              <w:spacing w:after="0"/>
              <w:jc w:val="right"/>
              <w:rPr>
                <w:rFonts w:eastAsia="Times New Roman" w:cs="Times New Roman"/>
                <w:sz w:val="20"/>
                <w:szCs w:val="20"/>
                <w:lang w:val="en-US"/>
              </w:rPr>
            </w:pPr>
            <w:r w:rsidRPr="00787B7F">
              <w:rPr>
                <w:sz w:val="20"/>
                <w:szCs w:val="20"/>
              </w:rPr>
              <w:t>0.0</w:t>
            </w:r>
          </w:p>
        </w:tc>
        <w:tc>
          <w:tcPr>
            <w:tcW w:w="370" w:type="pct"/>
            <w:gridSpan w:val="3"/>
            <w:tcBorders>
              <w:top w:val="dashed" w:sz="4" w:space="0" w:color="auto"/>
              <w:left w:val="dashed" w:sz="4" w:space="0" w:color="auto"/>
              <w:bottom w:val="double" w:sz="6" w:space="0" w:color="auto"/>
              <w:right w:val="dashed" w:sz="4" w:space="0" w:color="auto"/>
            </w:tcBorders>
            <w:shd w:val="clear" w:color="auto" w:fill="auto"/>
            <w:noWrap/>
            <w:hideMark/>
          </w:tcPr>
          <w:p w14:paraId="5BCFB749" w14:textId="5A23A4F1" w:rsidR="00E93D17" w:rsidRPr="00787B7F" w:rsidRDefault="00E93D17" w:rsidP="00E93D17">
            <w:pPr>
              <w:spacing w:after="0"/>
              <w:jc w:val="right"/>
              <w:rPr>
                <w:rFonts w:eastAsia="Times New Roman" w:cs="Times New Roman"/>
                <w:sz w:val="20"/>
                <w:szCs w:val="20"/>
                <w:lang w:val="en-US"/>
              </w:rPr>
            </w:pPr>
            <w:r w:rsidRPr="00787B7F">
              <w:rPr>
                <w:sz w:val="20"/>
                <w:szCs w:val="20"/>
              </w:rPr>
              <w:t>0.0</w:t>
            </w:r>
          </w:p>
        </w:tc>
        <w:tc>
          <w:tcPr>
            <w:tcW w:w="374" w:type="pct"/>
            <w:gridSpan w:val="2"/>
            <w:tcBorders>
              <w:top w:val="dashed" w:sz="4" w:space="0" w:color="auto"/>
              <w:left w:val="dashed" w:sz="4" w:space="0" w:color="auto"/>
              <w:bottom w:val="double" w:sz="6" w:space="0" w:color="auto"/>
            </w:tcBorders>
            <w:shd w:val="clear" w:color="auto" w:fill="auto"/>
            <w:noWrap/>
            <w:hideMark/>
          </w:tcPr>
          <w:p w14:paraId="4AB75385" w14:textId="342EDB06" w:rsidR="00E93D17" w:rsidRPr="00787B7F" w:rsidRDefault="00E93D17" w:rsidP="00E93D17">
            <w:pPr>
              <w:spacing w:after="0"/>
              <w:jc w:val="right"/>
              <w:rPr>
                <w:rFonts w:eastAsia="Times New Roman" w:cs="Times New Roman"/>
                <w:sz w:val="20"/>
                <w:szCs w:val="20"/>
                <w:lang w:val="en-US"/>
              </w:rPr>
            </w:pPr>
            <w:r w:rsidRPr="00787B7F">
              <w:rPr>
                <w:sz w:val="20"/>
                <w:szCs w:val="20"/>
              </w:rPr>
              <w:t>0.0</w:t>
            </w:r>
          </w:p>
        </w:tc>
      </w:tr>
      <w:tr w:rsidR="00E93D17" w:rsidRPr="00187DBB" w14:paraId="7252E151" w14:textId="77777777" w:rsidTr="00E93D17">
        <w:trPr>
          <w:gridBefore w:val="1"/>
          <w:wBefore w:w="7" w:type="pct"/>
          <w:trHeight w:val="271"/>
        </w:trPr>
        <w:tc>
          <w:tcPr>
            <w:tcW w:w="2218" w:type="pct"/>
            <w:gridSpan w:val="4"/>
            <w:tcBorders>
              <w:bottom w:val="double" w:sz="6" w:space="0" w:color="auto"/>
              <w:right w:val="nil"/>
            </w:tcBorders>
            <w:shd w:val="clear" w:color="auto" w:fill="auto"/>
            <w:noWrap/>
            <w:hideMark/>
          </w:tcPr>
          <w:p w14:paraId="438F1B72" w14:textId="1B17B0D7" w:rsidR="00E93D17" w:rsidRPr="006550B9" w:rsidRDefault="00E93D17" w:rsidP="00E93D17">
            <w:pPr>
              <w:spacing w:after="0"/>
              <w:jc w:val="center"/>
              <w:rPr>
                <w:rFonts w:eastAsia="Times New Roman" w:cs="Times New Roman"/>
                <w:b/>
                <w:bCs/>
                <w:sz w:val="20"/>
                <w:szCs w:val="16"/>
                <w:lang w:val="en-US"/>
              </w:rPr>
            </w:pPr>
            <w:r w:rsidRPr="006550B9">
              <w:rPr>
                <w:rFonts w:eastAsia="Times New Roman" w:cs="Times New Roman"/>
                <w:b/>
                <w:bCs/>
                <w:sz w:val="20"/>
                <w:szCs w:val="16"/>
                <w:lang w:val="en-US"/>
              </w:rPr>
              <w:t>Table 1e:  GDP, investment and gross value added</w:t>
            </w:r>
          </w:p>
        </w:tc>
        <w:tc>
          <w:tcPr>
            <w:tcW w:w="551" w:type="pct"/>
            <w:gridSpan w:val="4"/>
            <w:tcBorders>
              <w:left w:val="nil"/>
              <w:bottom w:val="double" w:sz="6" w:space="0" w:color="auto"/>
              <w:right w:val="nil"/>
            </w:tcBorders>
            <w:shd w:val="clear" w:color="auto" w:fill="auto"/>
            <w:noWrap/>
            <w:hideMark/>
          </w:tcPr>
          <w:p w14:paraId="641CACDE" w14:textId="76E7E71E" w:rsidR="00E93D17" w:rsidRPr="00187DBB" w:rsidRDefault="00E93D17" w:rsidP="00E93D17">
            <w:pPr>
              <w:spacing w:after="0"/>
              <w:jc w:val="center"/>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3B20B34A" w14:textId="399A60E3"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708AF446" w14:textId="7283A905" w:rsidR="00E93D17" w:rsidRPr="00787B7F" w:rsidRDefault="00E93D17" w:rsidP="00E93D17">
            <w:pPr>
              <w:spacing w:after="0"/>
              <w:jc w:val="right"/>
              <w:rPr>
                <w:rFonts w:eastAsia="Times New Roman" w:cs="Times New Roman"/>
                <w:sz w:val="20"/>
                <w:szCs w:val="20"/>
                <w:lang w:val="en-US"/>
              </w:rPr>
            </w:pPr>
          </w:p>
        </w:tc>
        <w:tc>
          <w:tcPr>
            <w:tcW w:w="370" w:type="pct"/>
            <w:gridSpan w:val="2"/>
            <w:tcBorders>
              <w:left w:val="nil"/>
              <w:bottom w:val="double" w:sz="6" w:space="0" w:color="auto"/>
              <w:right w:val="nil"/>
            </w:tcBorders>
            <w:shd w:val="clear" w:color="auto" w:fill="auto"/>
            <w:noWrap/>
            <w:hideMark/>
          </w:tcPr>
          <w:p w14:paraId="1DCA0BD5" w14:textId="3FF82CBD" w:rsidR="00E93D17" w:rsidRPr="00787B7F" w:rsidRDefault="00E93D17" w:rsidP="00E93D17">
            <w:pPr>
              <w:spacing w:after="0"/>
              <w:jc w:val="right"/>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hideMark/>
          </w:tcPr>
          <w:p w14:paraId="6B349B28" w14:textId="2ED91552" w:rsidR="00E93D17" w:rsidRPr="00787B7F" w:rsidRDefault="00E93D17" w:rsidP="00E93D17">
            <w:pPr>
              <w:spacing w:after="0"/>
              <w:jc w:val="right"/>
              <w:rPr>
                <w:rFonts w:eastAsia="Times New Roman" w:cs="Times New Roman"/>
                <w:sz w:val="20"/>
                <w:szCs w:val="20"/>
                <w:lang w:val="en-US"/>
              </w:rPr>
            </w:pPr>
          </w:p>
        </w:tc>
        <w:tc>
          <w:tcPr>
            <w:tcW w:w="370" w:type="pct"/>
            <w:gridSpan w:val="3"/>
            <w:tcBorders>
              <w:left w:val="nil"/>
              <w:bottom w:val="double" w:sz="6" w:space="0" w:color="auto"/>
              <w:right w:val="nil"/>
            </w:tcBorders>
            <w:shd w:val="clear" w:color="auto" w:fill="auto"/>
            <w:noWrap/>
            <w:hideMark/>
          </w:tcPr>
          <w:p w14:paraId="5C3130E3" w14:textId="5913A947" w:rsidR="00E93D17" w:rsidRPr="00787B7F" w:rsidRDefault="00E93D17" w:rsidP="00E93D17">
            <w:pPr>
              <w:spacing w:after="0"/>
              <w:jc w:val="right"/>
              <w:rPr>
                <w:rFonts w:eastAsia="Times New Roman" w:cs="Times New Roman"/>
                <w:sz w:val="20"/>
                <w:szCs w:val="20"/>
                <w:lang w:val="en-US"/>
              </w:rPr>
            </w:pPr>
          </w:p>
        </w:tc>
        <w:tc>
          <w:tcPr>
            <w:tcW w:w="374" w:type="pct"/>
            <w:gridSpan w:val="2"/>
            <w:tcBorders>
              <w:left w:val="nil"/>
              <w:bottom w:val="double" w:sz="6" w:space="0" w:color="auto"/>
            </w:tcBorders>
            <w:shd w:val="clear" w:color="auto" w:fill="auto"/>
            <w:noWrap/>
            <w:hideMark/>
          </w:tcPr>
          <w:p w14:paraId="662D48E8" w14:textId="6251F55D" w:rsidR="00E93D17" w:rsidRPr="00787B7F" w:rsidRDefault="00E93D17" w:rsidP="00E93D17">
            <w:pPr>
              <w:spacing w:after="0"/>
              <w:jc w:val="right"/>
              <w:rPr>
                <w:rFonts w:eastAsia="Times New Roman" w:cs="Times New Roman"/>
                <w:sz w:val="20"/>
                <w:szCs w:val="20"/>
                <w:lang w:val="en-US"/>
              </w:rPr>
            </w:pPr>
          </w:p>
        </w:tc>
      </w:tr>
      <w:tr w:rsidR="00E93D17" w:rsidRPr="00187DBB" w14:paraId="0EF61A60" w14:textId="77777777" w:rsidTr="00E93D17">
        <w:trPr>
          <w:gridBefore w:val="1"/>
          <w:wBefore w:w="7" w:type="pct"/>
          <w:trHeight w:val="226"/>
        </w:trPr>
        <w:tc>
          <w:tcPr>
            <w:tcW w:w="2218" w:type="pct"/>
            <w:gridSpan w:val="4"/>
            <w:tcBorders>
              <w:bottom w:val="dashed" w:sz="4" w:space="0" w:color="auto"/>
              <w:right w:val="dashed" w:sz="4" w:space="0" w:color="auto"/>
            </w:tcBorders>
            <w:shd w:val="clear" w:color="auto" w:fill="auto"/>
            <w:hideMark/>
          </w:tcPr>
          <w:p w14:paraId="709AD5FC" w14:textId="6E1280BC"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 xml:space="preserve">1. Agriculture </w:t>
            </w:r>
          </w:p>
        </w:tc>
        <w:tc>
          <w:tcPr>
            <w:tcW w:w="551" w:type="pct"/>
            <w:gridSpan w:val="4"/>
            <w:tcBorders>
              <w:left w:val="dashed" w:sz="4" w:space="0" w:color="auto"/>
              <w:bottom w:val="dashed" w:sz="4" w:space="0" w:color="auto"/>
              <w:right w:val="dashed" w:sz="4" w:space="0" w:color="auto"/>
            </w:tcBorders>
            <w:shd w:val="clear" w:color="auto" w:fill="auto"/>
            <w:hideMark/>
          </w:tcPr>
          <w:p w14:paraId="7F102499" w14:textId="25B2B527"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const. prices</w:t>
            </w:r>
          </w:p>
        </w:tc>
        <w:tc>
          <w:tcPr>
            <w:tcW w:w="370" w:type="pct"/>
            <w:tcBorders>
              <w:left w:val="dashed" w:sz="4" w:space="0" w:color="auto"/>
              <w:bottom w:val="dashed" w:sz="4" w:space="0" w:color="auto"/>
              <w:right w:val="dashed" w:sz="4" w:space="0" w:color="auto"/>
            </w:tcBorders>
            <w:shd w:val="clear" w:color="auto" w:fill="auto"/>
            <w:noWrap/>
            <w:hideMark/>
          </w:tcPr>
          <w:p w14:paraId="2958EBC2" w14:textId="6F58A0BC" w:rsidR="00E93D17" w:rsidRPr="00787B7F" w:rsidRDefault="00E93D17" w:rsidP="00E93D17">
            <w:pPr>
              <w:spacing w:after="0"/>
              <w:jc w:val="right"/>
              <w:rPr>
                <w:rFonts w:eastAsia="Times New Roman" w:cs="Times New Roman"/>
                <w:sz w:val="20"/>
                <w:szCs w:val="20"/>
                <w:lang w:val="en-US"/>
              </w:rPr>
            </w:pPr>
            <w:r w:rsidRPr="00787B7F">
              <w:rPr>
                <w:sz w:val="20"/>
                <w:szCs w:val="20"/>
              </w:rPr>
              <w:t>302.1</w:t>
            </w:r>
          </w:p>
        </w:tc>
        <w:tc>
          <w:tcPr>
            <w:tcW w:w="370" w:type="pct"/>
            <w:gridSpan w:val="2"/>
            <w:tcBorders>
              <w:left w:val="dashed" w:sz="4" w:space="0" w:color="auto"/>
              <w:bottom w:val="dashed" w:sz="4" w:space="0" w:color="auto"/>
              <w:right w:val="dashed" w:sz="4" w:space="0" w:color="auto"/>
            </w:tcBorders>
            <w:shd w:val="clear" w:color="auto" w:fill="auto"/>
            <w:hideMark/>
          </w:tcPr>
          <w:p w14:paraId="535933CA" w14:textId="4F97C4BA" w:rsidR="00E93D17" w:rsidRPr="00787B7F" w:rsidRDefault="00E93D17" w:rsidP="00E93D17">
            <w:pPr>
              <w:spacing w:after="0"/>
              <w:jc w:val="right"/>
              <w:rPr>
                <w:rFonts w:eastAsia="Times New Roman" w:cs="Times New Roman"/>
                <w:sz w:val="20"/>
                <w:szCs w:val="20"/>
                <w:lang w:val="en-US"/>
              </w:rPr>
            </w:pPr>
            <w:r w:rsidRPr="00787B7F">
              <w:rPr>
                <w:sz w:val="20"/>
                <w:szCs w:val="20"/>
              </w:rPr>
              <w:t>277.1</w:t>
            </w:r>
          </w:p>
        </w:tc>
        <w:tc>
          <w:tcPr>
            <w:tcW w:w="370" w:type="pct"/>
            <w:gridSpan w:val="2"/>
            <w:tcBorders>
              <w:left w:val="dashed" w:sz="4" w:space="0" w:color="auto"/>
              <w:bottom w:val="dashed" w:sz="4" w:space="0" w:color="auto"/>
              <w:right w:val="dashed" w:sz="4" w:space="0" w:color="auto"/>
            </w:tcBorders>
            <w:shd w:val="clear" w:color="auto" w:fill="auto"/>
            <w:hideMark/>
          </w:tcPr>
          <w:p w14:paraId="20249CB5" w14:textId="4C2630B4" w:rsidR="00E93D17" w:rsidRPr="00787B7F" w:rsidRDefault="00E93D17" w:rsidP="00E93D17">
            <w:pPr>
              <w:spacing w:after="0"/>
              <w:jc w:val="right"/>
              <w:rPr>
                <w:rFonts w:eastAsia="Times New Roman" w:cs="Times New Roman"/>
                <w:sz w:val="20"/>
                <w:szCs w:val="20"/>
                <w:lang w:val="en-US"/>
              </w:rPr>
            </w:pPr>
            <w:r w:rsidRPr="00787B7F">
              <w:rPr>
                <w:sz w:val="20"/>
                <w:szCs w:val="20"/>
              </w:rPr>
              <w:t>303.1</w:t>
            </w:r>
          </w:p>
        </w:tc>
        <w:tc>
          <w:tcPr>
            <w:tcW w:w="370" w:type="pct"/>
            <w:tcBorders>
              <w:left w:val="dashed" w:sz="4" w:space="0" w:color="auto"/>
              <w:bottom w:val="dashed" w:sz="4" w:space="0" w:color="auto"/>
              <w:right w:val="dashed" w:sz="4" w:space="0" w:color="auto"/>
            </w:tcBorders>
            <w:shd w:val="clear" w:color="auto" w:fill="auto"/>
            <w:hideMark/>
          </w:tcPr>
          <w:p w14:paraId="379C9ACE" w14:textId="2B1A7953" w:rsidR="00E93D17" w:rsidRPr="00787B7F" w:rsidRDefault="00E93D17" w:rsidP="00E93D17">
            <w:pPr>
              <w:spacing w:after="0"/>
              <w:jc w:val="right"/>
              <w:rPr>
                <w:rFonts w:eastAsia="Times New Roman" w:cs="Times New Roman"/>
                <w:sz w:val="20"/>
                <w:szCs w:val="20"/>
                <w:lang w:val="en-US"/>
              </w:rPr>
            </w:pPr>
            <w:r w:rsidRPr="00787B7F">
              <w:rPr>
                <w:sz w:val="20"/>
                <w:szCs w:val="20"/>
              </w:rPr>
              <w:t>293.8</w:t>
            </w:r>
          </w:p>
        </w:tc>
        <w:tc>
          <w:tcPr>
            <w:tcW w:w="370" w:type="pct"/>
            <w:gridSpan w:val="3"/>
            <w:tcBorders>
              <w:left w:val="dashed" w:sz="4" w:space="0" w:color="auto"/>
              <w:bottom w:val="dashed" w:sz="4" w:space="0" w:color="auto"/>
              <w:right w:val="dashed" w:sz="4" w:space="0" w:color="auto"/>
            </w:tcBorders>
            <w:shd w:val="clear" w:color="auto" w:fill="auto"/>
            <w:hideMark/>
          </w:tcPr>
          <w:p w14:paraId="0DEB9C84" w14:textId="5DFA6C15" w:rsidR="00E93D17" w:rsidRPr="00787B7F" w:rsidRDefault="00E93D17" w:rsidP="00E93D17">
            <w:pPr>
              <w:spacing w:after="0"/>
              <w:jc w:val="right"/>
              <w:rPr>
                <w:rFonts w:eastAsia="Times New Roman" w:cs="Times New Roman"/>
                <w:sz w:val="20"/>
                <w:szCs w:val="20"/>
                <w:lang w:val="en-US"/>
              </w:rPr>
            </w:pPr>
            <w:r w:rsidRPr="00787B7F">
              <w:rPr>
                <w:sz w:val="20"/>
                <w:szCs w:val="20"/>
              </w:rPr>
              <w:t>293.8</w:t>
            </w:r>
          </w:p>
        </w:tc>
        <w:tc>
          <w:tcPr>
            <w:tcW w:w="374" w:type="pct"/>
            <w:gridSpan w:val="2"/>
            <w:tcBorders>
              <w:left w:val="dashed" w:sz="4" w:space="0" w:color="auto"/>
              <w:bottom w:val="dashed" w:sz="4" w:space="0" w:color="auto"/>
            </w:tcBorders>
            <w:shd w:val="clear" w:color="auto" w:fill="auto"/>
            <w:hideMark/>
          </w:tcPr>
          <w:p w14:paraId="22E038F7" w14:textId="1195E013" w:rsidR="00E93D17" w:rsidRPr="00787B7F" w:rsidRDefault="00E93D17" w:rsidP="00E93D17">
            <w:pPr>
              <w:spacing w:after="0"/>
              <w:jc w:val="right"/>
              <w:rPr>
                <w:rFonts w:eastAsia="Times New Roman" w:cs="Times New Roman"/>
                <w:sz w:val="20"/>
                <w:szCs w:val="20"/>
                <w:lang w:val="en-US"/>
              </w:rPr>
            </w:pPr>
            <w:r w:rsidRPr="00787B7F">
              <w:rPr>
                <w:sz w:val="20"/>
                <w:szCs w:val="20"/>
              </w:rPr>
              <w:t>293.8</w:t>
            </w:r>
          </w:p>
        </w:tc>
      </w:tr>
      <w:tr w:rsidR="00E93D17" w:rsidRPr="00187DBB" w14:paraId="50403C64" w14:textId="77777777" w:rsidTr="00E93D17">
        <w:trPr>
          <w:gridBefore w:val="1"/>
          <w:wBefore w:w="7" w:type="pct"/>
          <w:trHeight w:val="226"/>
        </w:trPr>
        <w:tc>
          <w:tcPr>
            <w:tcW w:w="2218" w:type="pct"/>
            <w:gridSpan w:val="4"/>
            <w:tcBorders>
              <w:top w:val="dashed" w:sz="4" w:space="0" w:color="auto"/>
              <w:bottom w:val="dashed" w:sz="4" w:space="0" w:color="auto"/>
              <w:right w:val="dashed" w:sz="4" w:space="0" w:color="auto"/>
            </w:tcBorders>
            <w:shd w:val="clear" w:color="auto" w:fill="auto"/>
            <w:hideMark/>
          </w:tcPr>
          <w:p w14:paraId="125E82A9" w14:textId="36218817"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2. Industry (excluding construction)</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hideMark/>
          </w:tcPr>
          <w:p w14:paraId="4EC74032" w14:textId="11AB1A61"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const. prices</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CF69DD9" w14:textId="56DD7125" w:rsidR="00E93D17" w:rsidRPr="00787B7F" w:rsidRDefault="00E93D17" w:rsidP="00E93D17">
            <w:pPr>
              <w:spacing w:after="0"/>
              <w:jc w:val="right"/>
              <w:rPr>
                <w:rFonts w:eastAsia="Times New Roman" w:cs="Times New Roman"/>
                <w:sz w:val="20"/>
                <w:szCs w:val="20"/>
                <w:lang w:val="en-US"/>
              </w:rPr>
            </w:pPr>
            <w:r w:rsidRPr="00787B7F">
              <w:rPr>
                <w:sz w:val="20"/>
                <w:szCs w:val="20"/>
              </w:rPr>
              <w:t>1,079.1</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hideMark/>
          </w:tcPr>
          <w:p w14:paraId="2C1265F3" w14:textId="2EA11CB4" w:rsidR="00E93D17" w:rsidRPr="00787B7F" w:rsidRDefault="00E93D17" w:rsidP="00E93D17">
            <w:pPr>
              <w:spacing w:after="0"/>
              <w:jc w:val="right"/>
              <w:rPr>
                <w:rFonts w:eastAsia="Times New Roman" w:cs="Times New Roman"/>
                <w:sz w:val="20"/>
                <w:szCs w:val="20"/>
                <w:lang w:val="en-US"/>
              </w:rPr>
            </w:pPr>
            <w:r w:rsidRPr="00787B7F">
              <w:rPr>
                <w:sz w:val="20"/>
                <w:szCs w:val="20"/>
              </w:rPr>
              <w:t>1,111.5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hideMark/>
          </w:tcPr>
          <w:p w14:paraId="58DDE621" w14:textId="530D577C" w:rsidR="00E93D17" w:rsidRPr="00787B7F" w:rsidRDefault="00E93D17" w:rsidP="00E93D17">
            <w:pPr>
              <w:spacing w:after="0"/>
              <w:jc w:val="right"/>
              <w:rPr>
                <w:rFonts w:eastAsia="Times New Roman" w:cs="Times New Roman"/>
                <w:sz w:val="20"/>
                <w:szCs w:val="20"/>
                <w:lang w:val="en-US"/>
              </w:rPr>
            </w:pPr>
            <w:r w:rsidRPr="00787B7F">
              <w:rPr>
                <w:sz w:val="20"/>
                <w:szCs w:val="20"/>
              </w:rPr>
              <w:t>1,137.5</w:t>
            </w:r>
          </w:p>
        </w:tc>
        <w:tc>
          <w:tcPr>
            <w:tcW w:w="370" w:type="pct"/>
            <w:tcBorders>
              <w:top w:val="dashed" w:sz="4" w:space="0" w:color="auto"/>
              <w:left w:val="dashed" w:sz="4" w:space="0" w:color="auto"/>
              <w:bottom w:val="dashed" w:sz="4" w:space="0" w:color="auto"/>
              <w:right w:val="dashed" w:sz="4" w:space="0" w:color="auto"/>
            </w:tcBorders>
            <w:shd w:val="clear" w:color="auto" w:fill="auto"/>
            <w:hideMark/>
          </w:tcPr>
          <w:p w14:paraId="53D26B6F" w14:textId="1A317DA7" w:rsidR="00E93D17" w:rsidRPr="00787B7F" w:rsidRDefault="00E93D17" w:rsidP="00E93D17">
            <w:pPr>
              <w:spacing w:after="0"/>
              <w:jc w:val="right"/>
              <w:rPr>
                <w:rFonts w:eastAsia="Times New Roman" w:cs="Times New Roman"/>
                <w:sz w:val="20"/>
                <w:szCs w:val="20"/>
                <w:lang w:val="en-US"/>
              </w:rPr>
            </w:pPr>
            <w:r w:rsidRPr="00787B7F">
              <w:rPr>
                <w:sz w:val="20"/>
                <w:szCs w:val="20"/>
              </w:rPr>
              <w:t>1,175.5</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hideMark/>
          </w:tcPr>
          <w:p w14:paraId="4A706D4C" w14:textId="71613343" w:rsidR="00E93D17" w:rsidRPr="00787B7F" w:rsidRDefault="00E93D17" w:rsidP="00E93D17">
            <w:pPr>
              <w:spacing w:after="0"/>
              <w:jc w:val="right"/>
              <w:rPr>
                <w:rFonts w:eastAsia="Times New Roman" w:cs="Times New Roman"/>
                <w:sz w:val="20"/>
                <w:szCs w:val="20"/>
                <w:lang w:val="en-US"/>
              </w:rPr>
            </w:pPr>
            <w:r w:rsidRPr="00787B7F">
              <w:rPr>
                <w:sz w:val="20"/>
                <w:szCs w:val="20"/>
              </w:rPr>
              <w:t>1,229.0</w:t>
            </w:r>
          </w:p>
        </w:tc>
        <w:tc>
          <w:tcPr>
            <w:tcW w:w="374" w:type="pct"/>
            <w:gridSpan w:val="2"/>
            <w:tcBorders>
              <w:top w:val="dashed" w:sz="4" w:space="0" w:color="auto"/>
              <w:left w:val="dashed" w:sz="4" w:space="0" w:color="auto"/>
              <w:bottom w:val="dashed" w:sz="4" w:space="0" w:color="auto"/>
            </w:tcBorders>
            <w:shd w:val="clear" w:color="auto" w:fill="auto"/>
            <w:hideMark/>
          </w:tcPr>
          <w:p w14:paraId="561DCCA2" w14:textId="313F66E7" w:rsidR="00E93D17" w:rsidRPr="00787B7F" w:rsidRDefault="00E93D17" w:rsidP="00E93D17">
            <w:pPr>
              <w:spacing w:after="0"/>
              <w:jc w:val="right"/>
              <w:rPr>
                <w:rFonts w:eastAsia="Times New Roman" w:cs="Times New Roman"/>
                <w:sz w:val="20"/>
                <w:szCs w:val="20"/>
                <w:lang w:val="en-US"/>
              </w:rPr>
            </w:pPr>
            <w:r w:rsidRPr="00787B7F">
              <w:rPr>
                <w:sz w:val="20"/>
                <w:szCs w:val="20"/>
              </w:rPr>
              <w:t>1,289.8</w:t>
            </w:r>
          </w:p>
        </w:tc>
      </w:tr>
      <w:tr w:rsidR="00E93D17" w:rsidRPr="00187DBB" w14:paraId="7B70DD32" w14:textId="77777777" w:rsidTr="00E93D17">
        <w:trPr>
          <w:gridBefore w:val="1"/>
          <w:wBefore w:w="7" w:type="pct"/>
          <w:trHeight w:val="226"/>
        </w:trPr>
        <w:tc>
          <w:tcPr>
            <w:tcW w:w="2218" w:type="pct"/>
            <w:gridSpan w:val="4"/>
            <w:tcBorders>
              <w:top w:val="dashed" w:sz="4" w:space="0" w:color="auto"/>
              <w:bottom w:val="dashed" w:sz="4" w:space="0" w:color="auto"/>
              <w:right w:val="dashed" w:sz="4" w:space="0" w:color="auto"/>
            </w:tcBorders>
            <w:shd w:val="clear" w:color="auto" w:fill="auto"/>
            <w:hideMark/>
          </w:tcPr>
          <w:p w14:paraId="4B59A47D" w14:textId="15804287"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3. Construction</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hideMark/>
          </w:tcPr>
          <w:p w14:paraId="49083949" w14:textId="2C544B69"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const. prices</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B8A723F" w14:textId="17447663" w:rsidR="00E93D17" w:rsidRPr="00787B7F" w:rsidRDefault="00E93D17" w:rsidP="00E93D17">
            <w:pPr>
              <w:spacing w:after="0"/>
              <w:jc w:val="right"/>
              <w:rPr>
                <w:rFonts w:eastAsia="Times New Roman" w:cs="Times New Roman"/>
                <w:sz w:val="20"/>
                <w:szCs w:val="20"/>
                <w:lang w:val="en-US"/>
              </w:rPr>
            </w:pPr>
            <w:r w:rsidRPr="00787B7F">
              <w:rPr>
                <w:sz w:val="20"/>
                <w:szCs w:val="20"/>
              </w:rPr>
              <w:t>311.2</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hideMark/>
          </w:tcPr>
          <w:p w14:paraId="694DB4B9" w14:textId="67BFE447" w:rsidR="00E93D17" w:rsidRPr="00787B7F" w:rsidRDefault="00E93D17" w:rsidP="00E93D17">
            <w:pPr>
              <w:spacing w:after="0"/>
              <w:jc w:val="right"/>
              <w:rPr>
                <w:rFonts w:eastAsia="Times New Roman" w:cs="Times New Roman"/>
                <w:sz w:val="20"/>
                <w:szCs w:val="20"/>
                <w:lang w:val="en-US"/>
              </w:rPr>
            </w:pPr>
            <w:r w:rsidRPr="00787B7F">
              <w:rPr>
                <w:sz w:val="20"/>
                <w:szCs w:val="20"/>
              </w:rPr>
              <w:t>280.8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hideMark/>
          </w:tcPr>
          <w:p w14:paraId="651B153D" w14:textId="2D8416A7" w:rsidR="00E93D17" w:rsidRPr="00787B7F" w:rsidRDefault="00E93D17" w:rsidP="00E93D17">
            <w:pPr>
              <w:spacing w:after="0"/>
              <w:jc w:val="right"/>
              <w:rPr>
                <w:rFonts w:eastAsia="Times New Roman" w:cs="Times New Roman"/>
                <w:sz w:val="20"/>
                <w:szCs w:val="20"/>
                <w:lang w:val="en-US"/>
              </w:rPr>
            </w:pPr>
            <w:r w:rsidRPr="00787B7F">
              <w:rPr>
                <w:sz w:val="20"/>
                <w:szCs w:val="20"/>
              </w:rPr>
              <w:t>306.9</w:t>
            </w:r>
          </w:p>
        </w:tc>
        <w:tc>
          <w:tcPr>
            <w:tcW w:w="370" w:type="pct"/>
            <w:tcBorders>
              <w:top w:val="dashed" w:sz="4" w:space="0" w:color="auto"/>
              <w:left w:val="dashed" w:sz="4" w:space="0" w:color="auto"/>
              <w:bottom w:val="dashed" w:sz="4" w:space="0" w:color="auto"/>
              <w:right w:val="dashed" w:sz="4" w:space="0" w:color="auto"/>
            </w:tcBorders>
            <w:shd w:val="clear" w:color="auto" w:fill="auto"/>
            <w:hideMark/>
          </w:tcPr>
          <w:p w14:paraId="5B0AC4E9" w14:textId="3FFC6B15" w:rsidR="00E93D17" w:rsidRPr="00787B7F" w:rsidRDefault="00E93D17" w:rsidP="00E93D17">
            <w:pPr>
              <w:spacing w:after="0"/>
              <w:jc w:val="right"/>
              <w:rPr>
                <w:rFonts w:eastAsia="Times New Roman" w:cs="Times New Roman"/>
                <w:sz w:val="20"/>
                <w:szCs w:val="20"/>
                <w:lang w:val="en-US"/>
              </w:rPr>
            </w:pPr>
            <w:r w:rsidRPr="00787B7F">
              <w:rPr>
                <w:sz w:val="20"/>
                <w:szCs w:val="20"/>
              </w:rPr>
              <w:t>323.9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hideMark/>
          </w:tcPr>
          <w:p w14:paraId="4731133C" w14:textId="3D678E39" w:rsidR="00E93D17" w:rsidRPr="00787B7F" w:rsidRDefault="00E93D17" w:rsidP="00E93D17">
            <w:pPr>
              <w:spacing w:after="0"/>
              <w:jc w:val="right"/>
              <w:rPr>
                <w:rFonts w:eastAsia="Times New Roman" w:cs="Times New Roman"/>
                <w:sz w:val="20"/>
                <w:szCs w:val="20"/>
                <w:lang w:val="en-US"/>
              </w:rPr>
            </w:pPr>
            <w:r w:rsidRPr="00787B7F">
              <w:rPr>
                <w:sz w:val="20"/>
                <w:szCs w:val="20"/>
              </w:rPr>
              <w:t>343.5</w:t>
            </w:r>
          </w:p>
        </w:tc>
        <w:tc>
          <w:tcPr>
            <w:tcW w:w="374" w:type="pct"/>
            <w:gridSpan w:val="2"/>
            <w:tcBorders>
              <w:top w:val="dashed" w:sz="4" w:space="0" w:color="auto"/>
              <w:left w:val="dashed" w:sz="4" w:space="0" w:color="auto"/>
              <w:bottom w:val="dashed" w:sz="4" w:space="0" w:color="auto"/>
            </w:tcBorders>
            <w:shd w:val="clear" w:color="auto" w:fill="auto"/>
            <w:hideMark/>
          </w:tcPr>
          <w:p w14:paraId="40BBB08D" w14:textId="39BB8BDA" w:rsidR="00E93D17" w:rsidRPr="00787B7F" w:rsidRDefault="00E93D17" w:rsidP="00E93D17">
            <w:pPr>
              <w:spacing w:after="0"/>
              <w:jc w:val="right"/>
              <w:rPr>
                <w:rFonts w:eastAsia="Times New Roman" w:cs="Times New Roman"/>
                <w:sz w:val="20"/>
                <w:szCs w:val="20"/>
                <w:lang w:val="en-US"/>
              </w:rPr>
            </w:pPr>
            <w:r w:rsidRPr="00787B7F">
              <w:rPr>
                <w:sz w:val="20"/>
                <w:szCs w:val="20"/>
              </w:rPr>
              <w:t>369.1</w:t>
            </w:r>
          </w:p>
        </w:tc>
      </w:tr>
      <w:tr w:rsidR="00E93D17" w:rsidRPr="00187DBB" w14:paraId="56BB8489" w14:textId="77777777" w:rsidTr="00E93D17">
        <w:trPr>
          <w:gridBefore w:val="1"/>
          <w:wBefore w:w="7" w:type="pct"/>
          <w:trHeight w:val="226"/>
        </w:trPr>
        <w:tc>
          <w:tcPr>
            <w:tcW w:w="2218" w:type="pct"/>
            <w:gridSpan w:val="4"/>
            <w:tcBorders>
              <w:top w:val="dashed" w:sz="4" w:space="0" w:color="auto"/>
              <w:bottom w:val="dashed" w:sz="4" w:space="0" w:color="auto"/>
              <w:right w:val="dashed" w:sz="4" w:space="0" w:color="auto"/>
            </w:tcBorders>
            <w:shd w:val="clear" w:color="auto" w:fill="auto"/>
            <w:hideMark/>
          </w:tcPr>
          <w:p w14:paraId="33E2CE69" w14:textId="75870472"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4.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hideMark/>
          </w:tcPr>
          <w:p w14:paraId="1F1566BE" w14:textId="5B6B980F"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const. prices</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3133D46" w14:textId="3B823B73" w:rsidR="00E93D17" w:rsidRPr="00787B7F" w:rsidRDefault="00E93D17" w:rsidP="00E93D17">
            <w:pPr>
              <w:spacing w:after="0"/>
              <w:jc w:val="right"/>
              <w:rPr>
                <w:rFonts w:eastAsia="Times New Roman" w:cs="Times New Roman"/>
                <w:sz w:val="20"/>
                <w:szCs w:val="20"/>
                <w:lang w:val="en-US"/>
              </w:rPr>
            </w:pPr>
            <w:r w:rsidRPr="00787B7F">
              <w:rPr>
                <w:sz w:val="20"/>
                <w:szCs w:val="20"/>
              </w:rPr>
              <w:t>2,701.4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hideMark/>
          </w:tcPr>
          <w:p w14:paraId="64226D63" w14:textId="5083AD1F" w:rsidR="00E93D17" w:rsidRPr="00787B7F" w:rsidRDefault="00E93D17" w:rsidP="00E93D17">
            <w:pPr>
              <w:spacing w:after="0"/>
              <w:jc w:val="right"/>
              <w:rPr>
                <w:rFonts w:eastAsia="Times New Roman" w:cs="Times New Roman"/>
                <w:sz w:val="20"/>
                <w:szCs w:val="20"/>
                <w:lang w:val="en-US"/>
              </w:rPr>
            </w:pPr>
            <w:r w:rsidRPr="00787B7F">
              <w:rPr>
                <w:sz w:val="20"/>
                <w:szCs w:val="20"/>
              </w:rPr>
              <w:t>2,838.4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hideMark/>
          </w:tcPr>
          <w:p w14:paraId="17CB4955" w14:textId="0AA6AC04" w:rsidR="00E93D17" w:rsidRPr="00787B7F" w:rsidRDefault="00E93D17" w:rsidP="00E93D17">
            <w:pPr>
              <w:spacing w:after="0"/>
              <w:jc w:val="right"/>
              <w:rPr>
                <w:rFonts w:eastAsia="Times New Roman" w:cs="Times New Roman"/>
                <w:sz w:val="20"/>
                <w:szCs w:val="20"/>
                <w:lang w:val="en-US"/>
              </w:rPr>
            </w:pPr>
            <w:r w:rsidRPr="00787B7F">
              <w:rPr>
                <w:sz w:val="20"/>
                <w:szCs w:val="20"/>
              </w:rPr>
              <w:t>2,899.0</w:t>
            </w:r>
          </w:p>
        </w:tc>
        <w:tc>
          <w:tcPr>
            <w:tcW w:w="370" w:type="pct"/>
            <w:tcBorders>
              <w:top w:val="dashed" w:sz="4" w:space="0" w:color="auto"/>
              <w:left w:val="dashed" w:sz="4" w:space="0" w:color="auto"/>
              <w:bottom w:val="dashed" w:sz="4" w:space="0" w:color="auto"/>
              <w:right w:val="dashed" w:sz="4" w:space="0" w:color="auto"/>
            </w:tcBorders>
            <w:shd w:val="clear" w:color="auto" w:fill="auto"/>
            <w:hideMark/>
          </w:tcPr>
          <w:p w14:paraId="6CC8F79A" w14:textId="2881C8FA" w:rsidR="00E93D17" w:rsidRPr="00787B7F" w:rsidRDefault="00E93D17" w:rsidP="00E93D17">
            <w:pPr>
              <w:spacing w:after="0"/>
              <w:jc w:val="right"/>
              <w:rPr>
                <w:rFonts w:eastAsia="Times New Roman" w:cs="Times New Roman"/>
                <w:sz w:val="20"/>
                <w:szCs w:val="20"/>
                <w:lang w:val="en-US"/>
              </w:rPr>
            </w:pPr>
            <w:r w:rsidRPr="00787B7F">
              <w:rPr>
                <w:sz w:val="20"/>
                <w:szCs w:val="20"/>
              </w:rPr>
              <w:t>3,016.1</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hideMark/>
          </w:tcPr>
          <w:p w14:paraId="74CFB1D9" w14:textId="4793E2D4" w:rsidR="00E93D17" w:rsidRPr="00787B7F" w:rsidRDefault="00E93D17" w:rsidP="00E93D17">
            <w:pPr>
              <w:spacing w:after="0"/>
              <w:jc w:val="right"/>
              <w:rPr>
                <w:rFonts w:eastAsia="Times New Roman" w:cs="Times New Roman"/>
                <w:sz w:val="20"/>
                <w:szCs w:val="20"/>
                <w:lang w:val="en-US"/>
              </w:rPr>
            </w:pPr>
            <w:r w:rsidRPr="00787B7F">
              <w:rPr>
                <w:sz w:val="20"/>
                <w:szCs w:val="20"/>
              </w:rPr>
              <w:t>3,137.9</w:t>
            </w:r>
          </w:p>
        </w:tc>
        <w:tc>
          <w:tcPr>
            <w:tcW w:w="374" w:type="pct"/>
            <w:gridSpan w:val="2"/>
            <w:tcBorders>
              <w:top w:val="dashed" w:sz="4" w:space="0" w:color="auto"/>
              <w:left w:val="dashed" w:sz="4" w:space="0" w:color="auto"/>
              <w:bottom w:val="dashed" w:sz="4" w:space="0" w:color="auto"/>
            </w:tcBorders>
            <w:shd w:val="clear" w:color="auto" w:fill="auto"/>
            <w:hideMark/>
          </w:tcPr>
          <w:p w14:paraId="5EE6C90B" w14:textId="1AD8A3B2" w:rsidR="00E93D17" w:rsidRPr="00787B7F" w:rsidRDefault="00E93D17" w:rsidP="00E93D17">
            <w:pPr>
              <w:spacing w:after="0"/>
              <w:jc w:val="right"/>
              <w:rPr>
                <w:rFonts w:eastAsia="Times New Roman" w:cs="Times New Roman"/>
                <w:sz w:val="20"/>
                <w:szCs w:val="20"/>
                <w:lang w:val="en-US"/>
              </w:rPr>
            </w:pPr>
            <w:r w:rsidRPr="00787B7F">
              <w:rPr>
                <w:sz w:val="20"/>
                <w:szCs w:val="20"/>
              </w:rPr>
              <w:t>3,271.0</w:t>
            </w:r>
          </w:p>
        </w:tc>
      </w:tr>
      <w:tr w:rsidR="00E93D17" w:rsidRPr="00187DBB" w14:paraId="14EBE9B3"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2D857EE" w14:textId="0C1D9E4D"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 xml:space="preserve">1. Agriculture </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hideMark/>
          </w:tcPr>
          <w:p w14:paraId="70B22F55" w14:textId="50C9EE77"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curr. prices</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ECEC30A" w14:textId="7492F4C7" w:rsidR="00E93D17" w:rsidRPr="00787B7F" w:rsidRDefault="00E93D17" w:rsidP="00E93D17">
            <w:pPr>
              <w:spacing w:after="0"/>
              <w:jc w:val="right"/>
              <w:rPr>
                <w:rFonts w:eastAsia="Times New Roman" w:cs="Times New Roman"/>
                <w:sz w:val="20"/>
                <w:szCs w:val="20"/>
                <w:lang w:val="en-US"/>
              </w:rPr>
            </w:pPr>
            <w:r w:rsidRPr="00787B7F">
              <w:rPr>
                <w:sz w:val="20"/>
                <w:szCs w:val="20"/>
              </w:rPr>
              <w:t>394.7</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D1D5DE0" w14:textId="65F27CCC" w:rsidR="00E93D17" w:rsidRPr="00787B7F" w:rsidRDefault="00E93D17" w:rsidP="00E93D17">
            <w:pPr>
              <w:spacing w:after="0"/>
              <w:jc w:val="right"/>
              <w:rPr>
                <w:rFonts w:eastAsia="Times New Roman" w:cs="Times New Roman"/>
                <w:sz w:val="20"/>
                <w:szCs w:val="20"/>
                <w:lang w:val="en-US"/>
              </w:rPr>
            </w:pPr>
            <w:r w:rsidRPr="00787B7F">
              <w:rPr>
                <w:sz w:val="20"/>
                <w:szCs w:val="20"/>
              </w:rPr>
              <w:t>458.5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AA75555" w14:textId="4E61DCAA"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0817A7E" w14:textId="1B5B47EB"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244FABB" w14:textId="17E2B3E7"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3B53B24C" w14:textId="6F1C5ADD" w:rsidR="00E93D17" w:rsidRPr="00787B7F" w:rsidRDefault="00E93D17" w:rsidP="00E93D17">
            <w:pPr>
              <w:spacing w:after="0"/>
              <w:jc w:val="right"/>
              <w:rPr>
                <w:rFonts w:eastAsia="Times New Roman" w:cs="Times New Roman"/>
                <w:sz w:val="20"/>
                <w:szCs w:val="20"/>
                <w:lang w:val="en-US"/>
              </w:rPr>
            </w:pPr>
          </w:p>
        </w:tc>
      </w:tr>
      <w:tr w:rsidR="00E93D17" w:rsidRPr="00187DBB" w14:paraId="3BF3FFFB"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39713492" w14:textId="23C72BA5"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2. Industry (excluding construction)</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hideMark/>
          </w:tcPr>
          <w:p w14:paraId="46FA95E3" w14:textId="3E2B4939"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curr. prices</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654FEEF" w14:textId="023B4645" w:rsidR="00E93D17" w:rsidRPr="00787B7F" w:rsidRDefault="00E93D17" w:rsidP="00E93D17">
            <w:pPr>
              <w:spacing w:after="0"/>
              <w:jc w:val="right"/>
              <w:rPr>
                <w:rFonts w:eastAsia="Times New Roman" w:cs="Times New Roman"/>
                <w:sz w:val="20"/>
                <w:szCs w:val="20"/>
                <w:lang w:val="en-US"/>
              </w:rPr>
            </w:pPr>
            <w:r w:rsidRPr="00787B7F">
              <w:rPr>
                <w:sz w:val="20"/>
                <w:szCs w:val="20"/>
              </w:rPr>
              <w:t>1,192.1</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5C4C5A7" w14:textId="1BF4D582" w:rsidR="00E93D17" w:rsidRPr="00787B7F" w:rsidRDefault="00E93D17" w:rsidP="00E93D17">
            <w:pPr>
              <w:spacing w:after="0"/>
              <w:jc w:val="right"/>
              <w:rPr>
                <w:rFonts w:eastAsia="Times New Roman" w:cs="Times New Roman"/>
                <w:sz w:val="20"/>
                <w:szCs w:val="20"/>
                <w:lang w:val="en-US"/>
              </w:rPr>
            </w:pPr>
            <w:r w:rsidRPr="00787B7F">
              <w:rPr>
                <w:sz w:val="20"/>
                <w:szCs w:val="20"/>
              </w:rPr>
              <w:t>1,423.0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78DF85A9" w14:textId="42ED7E9B"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217971C" w14:textId="2C1ECA44"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4E0CEA9B" w14:textId="344250E5"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6091298D" w14:textId="6F2631E3" w:rsidR="00E93D17" w:rsidRPr="00787B7F" w:rsidRDefault="00E93D17" w:rsidP="00E93D17">
            <w:pPr>
              <w:spacing w:after="0"/>
              <w:jc w:val="right"/>
              <w:rPr>
                <w:rFonts w:eastAsia="Times New Roman" w:cs="Times New Roman"/>
                <w:sz w:val="20"/>
                <w:szCs w:val="20"/>
                <w:lang w:val="en-US"/>
              </w:rPr>
            </w:pPr>
          </w:p>
        </w:tc>
      </w:tr>
      <w:tr w:rsidR="00E93D17" w:rsidRPr="00187DBB" w14:paraId="411BF346"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1AB02065" w14:textId="79D7577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3. Construction</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hideMark/>
          </w:tcPr>
          <w:p w14:paraId="71D77EDB" w14:textId="3CA4155D"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curr. prices</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32A924A" w14:textId="5E67A432" w:rsidR="00E93D17" w:rsidRPr="00787B7F" w:rsidRDefault="00E93D17" w:rsidP="00E93D17">
            <w:pPr>
              <w:spacing w:after="0"/>
              <w:jc w:val="right"/>
              <w:rPr>
                <w:rFonts w:eastAsia="Times New Roman" w:cs="Times New Roman"/>
                <w:sz w:val="20"/>
                <w:szCs w:val="20"/>
                <w:lang w:val="en-US"/>
              </w:rPr>
            </w:pPr>
            <w:r w:rsidRPr="00787B7F">
              <w:rPr>
                <w:sz w:val="20"/>
                <w:szCs w:val="20"/>
              </w:rPr>
              <w:t>376.4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33B0F1A" w14:textId="78DA52AA" w:rsidR="00E93D17" w:rsidRPr="00787B7F" w:rsidRDefault="00E93D17" w:rsidP="00E93D17">
            <w:pPr>
              <w:spacing w:after="0"/>
              <w:jc w:val="right"/>
              <w:rPr>
                <w:rFonts w:eastAsia="Times New Roman" w:cs="Times New Roman"/>
                <w:sz w:val="20"/>
                <w:szCs w:val="20"/>
                <w:lang w:val="en-US"/>
              </w:rPr>
            </w:pPr>
            <w:r w:rsidRPr="00787B7F">
              <w:rPr>
                <w:sz w:val="20"/>
                <w:szCs w:val="20"/>
              </w:rPr>
              <w:t>391.9</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BBF39C7" w14:textId="2681654A"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2185F43" w14:textId="4D177EE1"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C0B4A41" w14:textId="196B6405"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582C934E" w14:textId="47E8C4F8" w:rsidR="00E93D17" w:rsidRPr="00787B7F" w:rsidRDefault="00E93D17" w:rsidP="00E93D17">
            <w:pPr>
              <w:spacing w:after="0"/>
              <w:jc w:val="right"/>
              <w:rPr>
                <w:rFonts w:eastAsia="Times New Roman" w:cs="Times New Roman"/>
                <w:sz w:val="20"/>
                <w:szCs w:val="20"/>
                <w:lang w:val="en-US"/>
              </w:rPr>
            </w:pPr>
          </w:p>
        </w:tc>
      </w:tr>
      <w:tr w:rsidR="00E93D17" w:rsidRPr="00187DBB" w14:paraId="2DF596DA" w14:textId="77777777" w:rsidTr="00CE6F06">
        <w:trPr>
          <w:gridBefore w:val="1"/>
          <w:wBefore w:w="7" w:type="pct"/>
          <w:trHeight w:val="271"/>
        </w:trPr>
        <w:tc>
          <w:tcPr>
            <w:tcW w:w="2218" w:type="pct"/>
            <w:gridSpan w:val="4"/>
            <w:tcBorders>
              <w:top w:val="dashed" w:sz="4" w:space="0" w:color="auto"/>
              <w:bottom w:val="double" w:sz="6" w:space="0" w:color="auto"/>
              <w:right w:val="dashed" w:sz="4" w:space="0" w:color="auto"/>
            </w:tcBorders>
            <w:shd w:val="clear" w:color="auto" w:fill="auto"/>
            <w:hideMark/>
          </w:tcPr>
          <w:p w14:paraId="68509965" w14:textId="74299326"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4. Services</w:t>
            </w:r>
          </w:p>
        </w:tc>
        <w:tc>
          <w:tcPr>
            <w:tcW w:w="551" w:type="pct"/>
            <w:gridSpan w:val="4"/>
            <w:tcBorders>
              <w:top w:val="dashed" w:sz="4" w:space="0" w:color="auto"/>
              <w:left w:val="dashed" w:sz="4" w:space="0" w:color="auto"/>
              <w:bottom w:val="double" w:sz="6" w:space="0" w:color="auto"/>
              <w:right w:val="dashed" w:sz="4" w:space="0" w:color="auto"/>
            </w:tcBorders>
            <w:shd w:val="clear" w:color="auto" w:fill="auto"/>
            <w:hideMark/>
          </w:tcPr>
          <w:p w14:paraId="7719B724" w14:textId="46F41B90"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curr. prices</w:t>
            </w: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3093DF28" w14:textId="6FA87401" w:rsidR="00E93D17" w:rsidRPr="00787B7F" w:rsidRDefault="00E93D17" w:rsidP="00E93D17">
            <w:pPr>
              <w:spacing w:after="0"/>
              <w:jc w:val="right"/>
              <w:rPr>
                <w:rFonts w:eastAsia="Times New Roman" w:cs="Times New Roman"/>
                <w:sz w:val="20"/>
                <w:szCs w:val="20"/>
                <w:lang w:val="en-US"/>
              </w:rPr>
            </w:pPr>
            <w:r w:rsidRPr="00787B7F">
              <w:rPr>
                <w:sz w:val="20"/>
                <w:szCs w:val="20"/>
              </w:rPr>
              <w:t>3,222.8</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33E4DDC5" w14:textId="783505D4" w:rsidR="00E93D17" w:rsidRPr="00787B7F" w:rsidRDefault="00E93D17" w:rsidP="00E93D17">
            <w:pPr>
              <w:spacing w:after="0"/>
              <w:jc w:val="right"/>
              <w:rPr>
                <w:rFonts w:eastAsia="Times New Roman" w:cs="Times New Roman"/>
                <w:sz w:val="20"/>
                <w:szCs w:val="20"/>
                <w:lang w:val="en-US"/>
              </w:rPr>
            </w:pPr>
            <w:r w:rsidRPr="00787B7F">
              <w:rPr>
                <w:sz w:val="20"/>
                <w:szCs w:val="20"/>
              </w:rPr>
              <w:t>3,690.2</w:t>
            </w:r>
          </w:p>
        </w:tc>
        <w:tc>
          <w:tcPr>
            <w:tcW w:w="370" w:type="pct"/>
            <w:gridSpan w:val="2"/>
            <w:tcBorders>
              <w:top w:val="dashed" w:sz="4" w:space="0" w:color="auto"/>
              <w:left w:val="dashed" w:sz="4" w:space="0" w:color="auto"/>
              <w:bottom w:val="double" w:sz="6" w:space="0" w:color="auto"/>
              <w:right w:val="dashed" w:sz="4" w:space="0" w:color="auto"/>
            </w:tcBorders>
            <w:shd w:val="clear" w:color="auto" w:fill="auto"/>
            <w:noWrap/>
            <w:hideMark/>
          </w:tcPr>
          <w:p w14:paraId="6E1C990B" w14:textId="33FE83D6"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ouble" w:sz="6" w:space="0" w:color="auto"/>
              <w:right w:val="dashed" w:sz="4" w:space="0" w:color="auto"/>
            </w:tcBorders>
            <w:shd w:val="clear" w:color="auto" w:fill="auto"/>
            <w:noWrap/>
            <w:hideMark/>
          </w:tcPr>
          <w:p w14:paraId="5A2829F7" w14:textId="46147578"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ouble" w:sz="6" w:space="0" w:color="auto"/>
              <w:right w:val="dashed" w:sz="4" w:space="0" w:color="auto"/>
            </w:tcBorders>
            <w:shd w:val="clear" w:color="auto" w:fill="auto"/>
            <w:noWrap/>
            <w:hideMark/>
          </w:tcPr>
          <w:p w14:paraId="51DEC305" w14:textId="19EB566F"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ouble" w:sz="6" w:space="0" w:color="auto"/>
            </w:tcBorders>
            <w:shd w:val="clear" w:color="auto" w:fill="auto"/>
            <w:noWrap/>
            <w:hideMark/>
          </w:tcPr>
          <w:p w14:paraId="69EC6BEF" w14:textId="745FB1FE" w:rsidR="00E93D17" w:rsidRPr="00787B7F" w:rsidRDefault="00E93D17" w:rsidP="00E93D17">
            <w:pPr>
              <w:spacing w:after="0"/>
              <w:jc w:val="right"/>
              <w:rPr>
                <w:rFonts w:eastAsia="Times New Roman" w:cs="Times New Roman"/>
                <w:sz w:val="20"/>
                <w:szCs w:val="20"/>
                <w:lang w:val="en-US"/>
              </w:rPr>
            </w:pPr>
          </w:p>
        </w:tc>
      </w:tr>
      <w:tr w:rsidR="00E93D17" w:rsidRPr="00187DBB" w14:paraId="1A42B0C4" w14:textId="77777777" w:rsidTr="00CE6F06">
        <w:trPr>
          <w:gridBefore w:val="1"/>
          <w:wBefore w:w="7" w:type="pct"/>
          <w:trHeight w:val="271"/>
        </w:trPr>
        <w:tc>
          <w:tcPr>
            <w:tcW w:w="2218" w:type="pct"/>
            <w:gridSpan w:val="4"/>
            <w:tcBorders>
              <w:bottom w:val="double" w:sz="6" w:space="0" w:color="auto"/>
              <w:right w:val="nil"/>
            </w:tcBorders>
            <w:shd w:val="clear" w:color="auto" w:fill="auto"/>
            <w:noWrap/>
            <w:hideMark/>
          </w:tcPr>
          <w:p w14:paraId="41A8F9AB" w14:textId="24C9A3D8" w:rsidR="00E93D17" w:rsidRPr="006550B9" w:rsidRDefault="00E93D17" w:rsidP="00E93D17">
            <w:pPr>
              <w:spacing w:after="0"/>
              <w:jc w:val="center"/>
              <w:rPr>
                <w:rFonts w:eastAsia="Times New Roman" w:cs="Times New Roman"/>
                <w:b/>
                <w:bCs/>
                <w:sz w:val="20"/>
                <w:szCs w:val="16"/>
                <w:lang w:val="en-US"/>
              </w:rPr>
            </w:pPr>
            <w:r w:rsidRPr="006550B9">
              <w:rPr>
                <w:rFonts w:eastAsia="Times New Roman" w:cs="Times New Roman"/>
                <w:b/>
                <w:bCs/>
                <w:sz w:val="20"/>
                <w:szCs w:val="16"/>
                <w:lang w:val="en-US"/>
              </w:rPr>
              <w:t>Table 1f:  External sector developments</w:t>
            </w:r>
          </w:p>
        </w:tc>
        <w:tc>
          <w:tcPr>
            <w:tcW w:w="551" w:type="pct"/>
            <w:gridSpan w:val="4"/>
            <w:tcBorders>
              <w:left w:val="nil"/>
              <w:bottom w:val="double" w:sz="6" w:space="0" w:color="auto"/>
              <w:right w:val="nil"/>
            </w:tcBorders>
            <w:shd w:val="clear" w:color="auto" w:fill="auto"/>
            <w:noWrap/>
          </w:tcPr>
          <w:p w14:paraId="0A7EF21C" w14:textId="669F6830" w:rsidR="00E93D17" w:rsidRPr="00187DBB" w:rsidRDefault="00E93D17" w:rsidP="00E93D17">
            <w:pPr>
              <w:spacing w:after="0"/>
              <w:jc w:val="center"/>
              <w:rPr>
                <w:rFonts w:eastAsia="Times New Roman" w:cs="Times New Roman"/>
                <w:sz w:val="20"/>
                <w:szCs w:val="20"/>
                <w:lang w:val="en-US"/>
              </w:rPr>
            </w:pPr>
          </w:p>
        </w:tc>
        <w:tc>
          <w:tcPr>
            <w:tcW w:w="370" w:type="pct"/>
            <w:tcBorders>
              <w:left w:val="nil"/>
              <w:bottom w:val="double" w:sz="6" w:space="0" w:color="auto"/>
              <w:right w:val="nil"/>
            </w:tcBorders>
            <w:shd w:val="clear" w:color="auto" w:fill="auto"/>
            <w:noWrap/>
          </w:tcPr>
          <w:p w14:paraId="431ADF9C" w14:textId="4C47B428" w:rsidR="00E93D17" w:rsidRPr="00787B7F" w:rsidRDefault="00E93D17" w:rsidP="00E93D17">
            <w:pPr>
              <w:spacing w:after="0"/>
              <w:jc w:val="right"/>
              <w:rPr>
                <w:rFonts w:eastAsia="Times New Roman" w:cs="Times New Roman"/>
                <w:b/>
                <w:bCs/>
                <w:sz w:val="20"/>
                <w:szCs w:val="20"/>
                <w:lang w:val="en-US"/>
              </w:rPr>
            </w:pPr>
          </w:p>
        </w:tc>
        <w:tc>
          <w:tcPr>
            <w:tcW w:w="370" w:type="pct"/>
            <w:gridSpan w:val="2"/>
            <w:tcBorders>
              <w:left w:val="nil"/>
              <w:bottom w:val="double" w:sz="6" w:space="0" w:color="auto"/>
              <w:right w:val="nil"/>
            </w:tcBorders>
            <w:shd w:val="clear" w:color="auto" w:fill="auto"/>
            <w:noWrap/>
          </w:tcPr>
          <w:p w14:paraId="7901296D" w14:textId="49A7FAA7" w:rsidR="00E93D17" w:rsidRPr="00787B7F" w:rsidRDefault="00E93D17" w:rsidP="00E93D17">
            <w:pPr>
              <w:spacing w:after="0"/>
              <w:jc w:val="right"/>
              <w:rPr>
                <w:rFonts w:eastAsia="Times New Roman" w:cs="Times New Roman"/>
                <w:b/>
                <w:bCs/>
                <w:sz w:val="20"/>
                <w:szCs w:val="20"/>
                <w:lang w:val="en-US"/>
              </w:rPr>
            </w:pPr>
          </w:p>
        </w:tc>
        <w:tc>
          <w:tcPr>
            <w:tcW w:w="370" w:type="pct"/>
            <w:gridSpan w:val="2"/>
            <w:tcBorders>
              <w:left w:val="nil"/>
              <w:bottom w:val="double" w:sz="6" w:space="0" w:color="auto"/>
              <w:right w:val="nil"/>
            </w:tcBorders>
            <w:shd w:val="clear" w:color="auto" w:fill="auto"/>
            <w:noWrap/>
          </w:tcPr>
          <w:p w14:paraId="3C9F3EEC" w14:textId="4B10415A" w:rsidR="00E93D17" w:rsidRPr="00787B7F" w:rsidRDefault="00E93D17" w:rsidP="00E93D17">
            <w:pPr>
              <w:spacing w:after="0"/>
              <w:jc w:val="right"/>
              <w:rPr>
                <w:rFonts w:eastAsia="Times New Roman" w:cs="Times New Roman"/>
                <w:b/>
                <w:bCs/>
                <w:sz w:val="20"/>
                <w:szCs w:val="20"/>
                <w:lang w:val="en-US"/>
              </w:rPr>
            </w:pPr>
          </w:p>
        </w:tc>
        <w:tc>
          <w:tcPr>
            <w:tcW w:w="370" w:type="pct"/>
            <w:tcBorders>
              <w:left w:val="nil"/>
              <w:bottom w:val="double" w:sz="6" w:space="0" w:color="auto"/>
              <w:right w:val="nil"/>
            </w:tcBorders>
            <w:shd w:val="clear" w:color="auto" w:fill="auto"/>
            <w:noWrap/>
          </w:tcPr>
          <w:p w14:paraId="443DB52E" w14:textId="5C2D25CE" w:rsidR="00E93D17" w:rsidRPr="00787B7F" w:rsidRDefault="00E93D17" w:rsidP="00E93D17">
            <w:pPr>
              <w:spacing w:after="0"/>
              <w:jc w:val="right"/>
              <w:rPr>
                <w:rFonts w:eastAsia="Times New Roman" w:cs="Times New Roman"/>
                <w:b/>
                <w:bCs/>
                <w:sz w:val="20"/>
                <w:szCs w:val="20"/>
                <w:lang w:val="en-US"/>
              </w:rPr>
            </w:pPr>
          </w:p>
        </w:tc>
        <w:tc>
          <w:tcPr>
            <w:tcW w:w="370" w:type="pct"/>
            <w:gridSpan w:val="3"/>
            <w:tcBorders>
              <w:left w:val="nil"/>
              <w:bottom w:val="double" w:sz="6" w:space="0" w:color="auto"/>
              <w:right w:val="nil"/>
            </w:tcBorders>
            <w:shd w:val="clear" w:color="auto" w:fill="auto"/>
            <w:noWrap/>
          </w:tcPr>
          <w:p w14:paraId="0E5C9090" w14:textId="6F34EB20" w:rsidR="00E93D17" w:rsidRPr="00787B7F" w:rsidRDefault="00E93D17" w:rsidP="00E93D17">
            <w:pPr>
              <w:spacing w:after="0"/>
              <w:jc w:val="right"/>
              <w:rPr>
                <w:rFonts w:eastAsia="Times New Roman" w:cs="Times New Roman"/>
                <w:b/>
                <w:bCs/>
                <w:sz w:val="20"/>
                <w:szCs w:val="20"/>
                <w:lang w:val="en-US"/>
              </w:rPr>
            </w:pPr>
          </w:p>
        </w:tc>
        <w:tc>
          <w:tcPr>
            <w:tcW w:w="374" w:type="pct"/>
            <w:gridSpan w:val="2"/>
            <w:tcBorders>
              <w:left w:val="nil"/>
              <w:bottom w:val="double" w:sz="6" w:space="0" w:color="auto"/>
            </w:tcBorders>
            <w:shd w:val="clear" w:color="auto" w:fill="auto"/>
            <w:noWrap/>
          </w:tcPr>
          <w:p w14:paraId="1022988A" w14:textId="1630F508" w:rsidR="00E93D17" w:rsidRPr="00787B7F" w:rsidRDefault="00E93D17" w:rsidP="00E93D17">
            <w:pPr>
              <w:spacing w:after="0"/>
              <w:jc w:val="right"/>
              <w:rPr>
                <w:rFonts w:eastAsia="Times New Roman" w:cs="Times New Roman"/>
                <w:b/>
                <w:bCs/>
                <w:sz w:val="20"/>
                <w:szCs w:val="20"/>
                <w:lang w:val="en-US"/>
              </w:rPr>
            </w:pPr>
          </w:p>
        </w:tc>
      </w:tr>
      <w:tr w:rsidR="00E93D17" w:rsidRPr="00187DBB" w14:paraId="506C7EFE" w14:textId="77777777" w:rsidTr="00E93D17">
        <w:trPr>
          <w:gridBefore w:val="1"/>
          <w:wBefore w:w="7" w:type="pct"/>
          <w:trHeight w:val="256"/>
        </w:trPr>
        <w:tc>
          <w:tcPr>
            <w:tcW w:w="2218" w:type="pct"/>
            <w:gridSpan w:val="4"/>
            <w:tcBorders>
              <w:bottom w:val="dashed" w:sz="4" w:space="0" w:color="auto"/>
              <w:right w:val="dashed" w:sz="4" w:space="0" w:color="auto"/>
            </w:tcBorders>
            <w:shd w:val="clear" w:color="auto" w:fill="auto"/>
            <w:hideMark/>
          </w:tcPr>
          <w:p w14:paraId="0B83FF63" w14:textId="75A221BB"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2. Export of goods</w:t>
            </w:r>
          </w:p>
        </w:tc>
        <w:tc>
          <w:tcPr>
            <w:tcW w:w="551" w:type="pct"/>
            <w:gridSpan w:val="4"/>
            <w:tcBorders>
              <w:left w:val="dashed" w:sz="4" w:space="0" w:color="auto"/>
              <w:bottom w:val="dashed" w:sz="4" w:space="0" w:color="auto"/>
              <w:right w:val="dashed" w:sz="4" w:space="0" w:color="auto"/>
            </w:tcBorders>
            <w:shd w:val="clear" w:color="auto" w:fill="auto"/>
            <w:noWrap/>
            <w:hideMark/>
          </w:tcPr>
          <w:p w14:paraId="61E92492" w14:textId="3C4FB56E"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left w:val="dashed" w:sz="4" w:space="0" w:color="auto"/>
              <w:bottom w:val="dashed" w:sz="4" w:space="0" w:color="auto"/>
              <w:right w:val="dashed" w:sz="4" w:space="0" w:color="auto"/>
            </w:tcBorders>
            <w:shd w:val="clear" w:color="auto" w:fill="auto"/>
            <w:noWrap/>
            <w:hideMark/>
          </w:tcPr>
          <w:p w14:paraId="482CEA4D" w14:textId="12D92B1C" w:rsidR="00E93D17" w:rsidRPr="00787B7F" w:rsidRDefault="00E93D17" w:rsidP="00E93D17">
            <w:pPr>
              <w:spacing w:after="0"/>
              <w:jc w:val="right"/>
              <w:rPr>
                <w:rFonts w:eastAsia="Times New Roman" w:cs="Times New Roman"/>
                <w:sz w:val="20"/>
                <w:szCs w:val="20"/>
                <w:lang w:val="en-US"/>
              </w:rPr>
            </w:pPr>
            <w:r w:rsidRPr="00787B7F">
              <w:rPr>
                <w:sz w:val="20"/>
                <w:szCs w:val="20"/>
              </w:rPr>
              <w:t>21.0</w:t>
            </w:r>
          </w:p>
        </w:tc>
        <w:tc>
          <w:tcPr>
            <w:tcW w:w="370" w:type="pct"/>
            <w:gridSpan w:val="2"/>
            <w:tcBorders>
              <w:left w:val="dashed" w:sz="4" w:space="0" w:color="auto"/>
              <w:bottom w:val="dashed" w:sz="4" w:space="0" w:color="auto"/>
              <w:right w:val="dashed" w:sz="4" w:space="0" w:color="auto"/>
            </w:tcBorders>
            <w:shd w:val="clear" w:color="auto" w:fill="auto"/>
            <w:noWrap/>
            <w:hideMark/>
          </w:tcPr>
          <w:p w14:paraId="7E257013" w14:textId="2AC78C1D" w:rsidR="00E93D17" w:rsidRPr="00787B7F" w:rsidRDefault="00E93D17" w:rsidP="00E93D17">
            <w:pPr>
              <w:spacing w:after="0"/>
              <w:jc w:val="right"/>
              <w:rPr>
                <w:rFonts w:eastAsia="Times New Roman" w:cs="Times New Roman"/>
                <w:sz w:val="20"/>
                <w:szCs w:val="20"/>
                <w:lang w:val="en-US"/>
              </w:rPr>
            </w:pPr>
            <w:r w:rsidRPr="00787B7F">
              <w:rPr>
                <w:sz w:val="20"/>
                <w:szCs w:val="20"/>
              </w:rPr>
              <w:t>26.9</w:t>
            </w:r>
          </w:p>
        </w:tc>
        <w:tc>
          <w:tcPr>
            <w:tcW w:w="370" w:type="pct"/>
            <w:gridSpan w:val="2"/>
            <w:tcBorders>
              <w:left w:val="dashed" w:sz="4" w:space="0" w:color="auto"/>
              <w:bottom w:val="dashed" w:sz="4" w:space="0" w:color="auto"/>
              <w:right w:val="dashed" w:sz="4" w:space="0" w:color="auto"/>
            </w:tcBorders>
            <w:shd w:val="clear" w:color="auto" w:fill="auto"/>
            <w:noWrap/>
            <w:hideMark/>
          </w:tcPr>
          <w:p w14:paraId="7D497C83" w14:textId="57F52B65" w:rsidR="00E93D17" w:rsidRPr="00787B7F" w:rsidRDefault="00E93D17" w:rsidP="00E93D17">
            <w:pPr>
              <w:spacing w:after="0"/>
              <w:jc w:val="right"/>
              <w:rPr>
                <w:rFonts w:eastAsia="Times New Roman" w:cs="Times New Roman"/>
                <w:sz w:val="20"/>
                <w:szCs w:val="20"/>
                <w:lang w:val="en-US"/>
              </w:rPr>
            </w:pPr>
            <w:r w:rsidRPr="00787B7F">
              <w:rPr>
                <w:sz w:val="20"/>
                <w:szCs w:val="20"/>
              </w:rPr>
              <w:t>28.0</w:t>
            </w:r>
          </w:p>
        </w:tc>
        <w:tc>
          <w:tcPr>
            <w:tcW w:w="370" w:type="pct"/>
            <w:tcBorders>
              <w:left w:val="dashed" w:sz="4" w:space="0" w:color="auto"/>
              <w:bottom w:val="dashed" w:sz="4" w:space="0" w:color="auto"/>
              <w:right w:val="dashed" w:sz="4" w:space="0" w:color="auto"/>
            </w:tcBorders>
            <w:shd w:val="clear" w:color="auto" w:fill="auto"/>
            <w:noWrap/>
            <w:hideMark/>
          </w:tcPr>
          <w:p w14:paraId="073AB849" w14:textId="4283EFF9" w:rsidR="00E93D17" w:rsidRPr="00787B7F" w:rsidRDefault="00E93D17" w:rsidP="00E93D17">
            <w:pPr>
              <w:spacing w:after="0"/>
              <w:jc w:val="right"/>
              <w:rPr>
                <w:rFonts w:eastAsia="Times New Roman" w:cs="Times New Roman"/>
                <w:sz w:val="20"/>
                <w:szCs w:val="20"/>
                <w:lang w:val="en-US"/>
              </w:rPr>
            </w:pPr>
            <w:r w:rsidRPr="00787B7F">
              <w:rPr>
                <w:sz w:val="20"/>
                <w:szCs w:val="20"/>
              </w:rPr>
              <w:t>29.3</w:t>
            </w:r>
          </w:p>
        </w:tc>
        <w:tc>
          <w:tcPr>
            <w:tcW w:w="370" w:type="pct"/>
            <w:gridSpan w:val="3"/>
            <w:tcBorders>
              <w:left w:val="dashed" w:sz="4" w:space="0" w:color="auto"/>
              <w:bottom w:val="dashed" w:sz="4" w:space="0" w:color="auto"/>
              <w:right w:val="dashed" w:sz="4" w:space="0" w:color="auto"/>
            </w:tcBorders>
            <w:shd w:val="clear" w:color="auto" w:fill="auto"/>
            <w:noWrap/>
            <w:hideMark/>
          </w:tcPr>
          <w:p w14:paraId="72BC8462" w14:textId="60522162" w:rsidR="00E93D17" w:rsidRPr="00787B7F" w:rsidRDefault="00E93D17" w:rsidP="00E93D17">
            <w:pPr>
              <w:spacing w:after="0"/>
              <w:jc w:val="right"/>
              <w:rPr>
                <w:rFonts w:eastAsia="Times New Roman" w:cs="Times New Roman"/>
                <w:sz w:val="20"/>
                <w:szCs w:val="20"/>
                <w:lang w:val="en-US"/>
              </w:rPr>
            </w:pPr>
            <w:r w:rsidRPr="00787B7F">
              <w:rPr>
                <w:sz w:val="20"/>
                <w:szCs w:val="20"/>
              </w:rPr>
              <w:t>31.0</w:t>
            </w:r>
          </w:p>
        </w:tc>
        <w:tc>
          <w:tcPr>
            <w:tcW w:w="374" w:type="pct"/>
            <w:gridSpan w:val="2"/>
            <w:tcBorders>
              <w:left w:val="dashed" w:sz="4" w:space="0" w:color="auto"/>
              <w:bottom w:val="dashed" w:sz="4" w:space="0" w:color="auto"/>
            </w:tcBorders>
            <w:shd w:val="clear" w:color="auto" w:fill="auto"/>
            <w:noWrap/>
            <w:hideMark/>
          </w:tcPr>
          <w:p w14:paraId="452FA8D3" w14:textId="6F8F0937" w:rsidR="00E93D17" w:rsidRPr="00787B7F" w:rsidRDefault="00E93D17" w:rsidP="00E93D17">
            <w:pPr>
              <w:spacing w:after="0"/>
              <w:jc w:val="right"/>
              <w:rPr>
                <w:rFonts w:eastAsia="Times New Roman" w:cs="Times New Roman"/>
                <w:sz w:val="20"/>
                <w:szCs w:val="20"/>
                <w:lang w:val="en-US"/>
              </w:rPr>
            </w:pPr>
            <w:r w:rsidRPr="00787B7F">
              <w:rPr>
                <w:sz w:val="20"/>
                <w:szCs w:val="20"/>
              </w:rPr>
              <w:t>32.9</w:t>
            </w:r>
          </w:p>
        </w:tc>
      </w:tr>
      <w:tr w:rsidR="00E93D17" w:rsidRPr="00187DBB" w14:paraId="7F36A8D8"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6D50B608" w14:textId="2FD24DBF"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 xml:space="preserve">3. Import of goods </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C642FFD" w14:textId="6136C235"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A91EA15" w14:textId="0000FEB0" w:rsidR="00E93D17" w:rsidRPr="00787B7F" w:rsidRDefault="00E93D17" w:rsidP="00E93D17">
            <w:pPr>
              <w:spacing w:after="0"/>
              <w:jc w:val="right"/>
              <w:rPr>
                <w:rFonts w:eastAsia="Times New Roman" w:cs="Times New Roman"/>
                <w:sz w:val="20"/>
                <w:szCs w:val="20"/>
                <w:lang w:val="en-US"/>
              </w:rPr>
            </w:pPr>
            <w:r w:rsidRPr="00787B7F">
              <w:rPr>
                <w:sz w:val="20"/>
                <w:szCs w:val="20"/>
              </w:rPr>
              <w:t>27.0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ACDF40F" w14:textId="048A9C62" w:rsidR="00E93D17" w:rsidRPr="00787B7F" w:rsidRDefault="00E93D17" w:rsidP="00E93D17">
            <w:pPr>
              <w:spacing w:after="0"/>
              <w:jc w:val="right"/>
              <w:rPr>
                <w:rFonts w:eastAsia="Times New Roman" w:cs="Times New Roman"/>
                <w:sz w:val="20"/>
                <w:szCs w:val="20"/>
                <w:lang w:val="en-US"/>
              </w:rPr>
            </w:pPr>
            <w:r w:rsidRPr="00787B7F">
              <w:rPr>
                <w:sz w:val="20"/>
                <w:szCs w:val="20"/>
              </w:rPr>
              <w:t>36.3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A18A16B" w14:textId="4D1196D2" w:rsidR="00E93D17" w:rsidRPr="00787B7F" w:rsidRDefault="00E93D17" w:rsidP="00E93D17">
            <w:pPr>
              <w:spacing w:after="0"/>
              <w:jc w:val="right"/>
              <w:rPr>
                <w:rFonts w:eastAsia="Times New Roman" w:cs="Times New Roman"/>
                <w:sz w:val="20"/>
                <w:szCs w:val="20"/>
                <w:lang w:val="en-US"/>
              </w:rPr>
            </w:pPr>
            <w:r w:rsidRPr="00787B7F">
              <w:rPr>
                <w:sz w:val="20"/>
                <w:szCs w:val="20"/>
              </w:rPr>
              <w:t>34.5</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DF541AA" w14:textId="75016962" w:rsidR="00E93D17" w:rsidRPr="00787B7F" w:rsidRDefault="00E93D17" w:rsidP="00E93D17">
            <w:pPr>
              <w:spacing w:after="0"/>
              <w:jc w:val="right"/>
              <w:rPr>
                <w:rFonts w:eastAsia="Times New Roman" w:cs="Times New Roman"/>
                <w:sz w:val="20"/>
                <w:szCs w:val="20"/>
                <w:lang w:val="en-US"/>
              </w:rPr>
            </w:pPr>
            <w:r w:rsidRPr="00787B7F">
              <w:rPr>
                <w:sz w:val="20"/>
                <w:szCs w:val="20"/>
              </w:rPr>
              <w:t>36.9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4E4EEA7" w14:textId="50087241" w:rsidR="00E93D17" w:rsidRPr="00787B7F" w:rsidRDefault="00E93D17" w:rsidP="00E93D17">
            <w:pPr>
              <w:spacing w:after="0"/>
              <w:jc w:val="right"/>
              <w:rPr>
                <w:rFonts w:eastAsia="Times New Roman" w:cs="Times New Roman"/>
                <w:sz w:val="20"/>
                <w:szCs w:val="20"/>
                <w:lang w:val="en-US"/>
              </w:rPr>
            </w:pPr>
            <w:r w:rsidRPr="00787B7F">
              <w:rPr>
                <w:sz w:val="20"/>
                <w:szCs w:val="20"/>
              </w:rPr>
              <w:t>38.9</w:t>
            </w:r>
          </w:p>
        </w:tc>
        <w:tc>
          <w:tcPr>
            <w:tcW w:w="374" w:type="pct"/>
            <w:gridSpan w:val="2"/>
            <w:tcBorders>
              <w:top w:val="dashed" w:sz="4" w:space="0" w:color="auto"/>
              <w:left w:val="dashed" w:sz="4" w:space="0" w:color="auto"/>
              <w:bottom w:val="dashed" w:sz="4" w:space="0" w:color="auto"/>
            </w:tcBorders>
            <w:shd w:val="clear" w:color="auto" w:fill="auto"/>
            <w:noWrap/>
            <w:hideMark/>
          </w:tcPr>
          <w:p w14:paraId="5DA4329D" w14:textId="6EE46129" w:rsidR="00E93D17" w:rsidRPr="00787B7F" w:rsidRDefault="00E93D17" w:rsidP="00E93D17">
            <w:pPr>
              <w:spacing w:after="0"/>
              <w:jc w:val="right"/>
              <w:rPr>
                <w:rFonts w:eastAsia="Times New Roman" w:cs="Times New Roman"/>
                <w:sz w:val="20"/>
                <w:szCs w:val="20"/>
                <w:lang w:val="en-US"/>
              </w:rPr>
            </w:pPr>
            <w:r w:rsidRPr="00787B7F">
              <w:rPr>
                <w:sz w:val="20"/>
                <w:szCs w:val="20"/>
              </w:rPr>
              <w:t>40.9</w:t>
            </w:r>
          </w:p>
        </w:tc>
      </w:tr>
      <w:tr w:rsidR="00E93D17" w:rsidRPr="00187DBB" w14:paraId="49C50C6B"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6EF85150" w14:textId="3386D92C"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4. Trade balance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7546B2A" w14:textId="39AB5147"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CA002E7" w14:textId="5464AB58" w:rsidR="00E93D17" w:rsidRPr="00787B7F" w:rsidRDefault="00E93D17" w:rsidP="00E93D17">
            <w:pPr>
              <w:spacing w:after="0"/>
              <w:jc w:val="right"/>
              <w:rPr>
                <w:rFonts w:eastAsia="Times New Roman" w:cs="Times New Roman"/>
                <w:sz w:val="20"/>
                <w:szCs w:val="20"/>
                <w:lang w:val="en-US"/>
              </w:rPr>
            </w:pPr>
            <w:r w:rsidRPr="00787B7F">
              <w:rPr>
                <w:sz w:val="20"/>
                <w:szCs w:val="20"/>
              </w:rPr>
              <w:t>-6.0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719C06D2" w14:textId="7EB2D72A" w:rsidR="00E93D17" w:rsidRPr="00787B7F" w:rsidRDefault="00E93D17" w:rsidP="00E93D17">
            <w:pPr>
              <w:spacing w:after="0"/>
              <w:jc w:val="right"/>
              <w:rPr>
                <w:rFonts w:eastAsia="Times New Roman" w:cs="Times New Roman"/>
                <w:sz w:val="20"/>
                <w:szCs w:val="20"/>
                <w:lang w:val="en-US"/>
              </w:rPr>
            </w:pPr>
            <w:r w:rsidRPr="00787B7F">
              <w:rPr>
                <w:sz w:val="20"/>
                <w:szCs w:val="20"/>
              </w:rPr>
              <w:t>-9.4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9BE9B41" w14:textId="3A76EDE5" w:rsidR="00E93D17" w:rsidRPr="00787B7F" w:rsidRDefault="00E93D17" w:rsidP="00E93D17">
            <w:pPr>
              <w:spacing w:after="0"/>
              <w:jc w:val="right"/>
              <w:rPr>
                <w:rFonts w:eastAsia="Times New Roman" w:cs="Times New Roman"/>
                <w:sz w:val="20"/>
                <w:szCs w:val="20"/>
                <w:lang w:val="en-US"/>
              </w:rPr>
            </w:pPr>
            <w:r w:rsidRPr="00787B7F">
              <w:rPr>
                <w:sz w:val="20"/>
                <w:szCs w:val="20"/>
              </w:rPr>
              <w:t>-6.4</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056D4EB" w14:textId="7FC3FCEA" w:rsidR="00E93D17" w:rsidRPr="00787B7F" w:rsidRDefault="00E93D17" w:rsidP="00E93D17">
            <w:pPr>
              <w:spacing w:after="0"/>
              <w:jc w:val="right"/>
              <w:rPr>
                <w:rFonts w:eastAsia="Times New Roman" w:cs="Times New Roman"/>
                <w:sz w:val="20"/>
                <w:szCs w:val="20"/>
                <w:lang w:val="en-US"/>
              </w:rPr>
            </w:pPr>
            <w:r w:rsidRPr="00787B7F">
              <w:rPr>
                <w:sz w:val="20"/>
                <w:szCs w:val="20"/>
              </w:rPr>
              <w:t>-7.6</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4E332013" w14:textId="2500A6BA" w:rsidR="00E93D17" w:rsidRPr="00787B7F" w:rsidRDefault="00E93D17" w:rsidP="00E93D17">
            <w:pPr>
              <w:spacing w:after="0"/>
              <w:jc w:val="right"/>
              <w:rPr>
                <w:rFonts w:eastAsia="Times New Roman" w:cs="Times New Roman"/>
                <w:sz w:val="20"/>
                <w:szCs w:val="20"/>
                <w:lang w:val="en-US"/>
              </w:rPr>
            </w:pPr>
            <w:r w:rsidRPr="00787B7F">
              <w:rPr>
                <w:sz w:val="20"/>
                <w:szCs w:val="20"/>
              </w:rPr>
              <w:t>-7.9</w:t>
            </w:r>
          </w:p>
        </w:tc>
        <w:tc>
          <w:tcPr>
            <w:tcW w:w="374" w:type="pct"/>
            <w:gridSpan w:val="2"/>
            <w:tcBorders>
              <w:top w:val="dashed" w:sz="4" w:space="0" w:color="auto"/>
              <w:left w:val="dashed" w:sz="4" w:space="0" w:color="auto"/>
              <w:bottom w:val="dashed" w:sz="4" w:space="0" w:color="auto"/>
            </w:tcBorders>
            <w:shd w:val="clear" w:color="auto" w:fill="auto"/>
            <w:noWrap/>
            <w:hideMark/>
          </w:tcPr>
          <w:p w14:paraId="1A62578A" w14:textId="639119CB" w:rsidR="00E93D17" w:rsidRPr="00787B7F" w:rsidRDefault="00E93D17" w:rsidP="00E93D17">
            <w:pPr>
              <w:spacing w:after="0"/>
              <w:jc w:val="right"/>
              <w:rPr>
                <w:rFonts w:eastAsia="Times New Roman" w:cs="Times New Roman"/>
                <w:sz w:val="20"/>
                <w:szCs w:val="20"/>
                <w:lang w:val="en-US"/>
              </w:rPr>
            </w:pPr>
            <w:r w:rsidRPr="00787B7F">
              <w:rPr>
                <w:sz w:val="20"/>
                <w:szCs w:val="20"/>
              </w:rPr>
              <w:t>-8.0</w:t>
            </w:r>
          </w:p>
        </w:tc>
      </w:tr>
      <w:tr w:rsidR="00E93D17" w:rsidRPr="00187DBB" w14:paraId="432AB508"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277A430F" w14:textId="3DD2F0D6"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lastRenderedPageBreak/>
              <w:t>5. Export of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186B564A" w14:textId="7A2DBFEB"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8DA256E" w14:textId="5BAB84F2" w:rsidR="00E93D17" w:rsidRPr="00787B7F" w:rsidRDefault="00E93D17" w:rsidP="00E93D17">
            <w:pPr>
              <w:spacing w:after="0"/>
              <w:jc w:val="right"/>
              <w:rPr>
                <w:rFonts w:eastAsia="Times New Roman" w:cs="Times New Roman"/>
                <w:sz w:val="20"/>
                <w:szCs w:val="20"/>
                <w:lang w:val="en-US"/>
              </w:rPr>
            </w:pPr>
            <w:r w:rsidRPr="00787B7F">
              <w:rPr>
                <w:sz w:val="20"/>
                <w:szCs w:val="20"/>
              </w:rPr>
              <w:t>7.8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3DAD0EB" w14:textId="5CAA4811" w:rsidR="00E93D17" w:rsidRPr="00787B7F" w:rsidRDefault="00E93D17" w:rsidP="00E93D17">
            <w:pPr>
              <w:spacing w:after="0"/>
              <w:jc w:val="right"/>
              <w:rPr>
                <w:rFonts w:eastAsia="Times New Roman" w:cs="Times New Roman"/>
                <w:sz w:val="20"/>
                <w:szCs w:val="20"/>
                <w:lang w:val="en-US"/>
              </w:rPr>
            </w:pPr>
            <w:r w:rsidRPr="00787B7F">
              <w:rPr>
                <w:sz w:val="20"/>
                <w:szCs w:val="20"/>
              </w:rPr>
              <w:t>11.1</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C8D86AF" w14:textId="6DD9F0A0" w:rsidR="00E93D17" w:rsidRPr="00787B7F" w:rsidRDefault="00E93D17" w:rsidP="00E93D17">
            <w:pPr>
              <w:spacing w:after="0"/>
              <w:jc w:val="right"/>
              <w:rPr>
                <w:rFonts w:eastAsia="Times New Roman" w:cs="Times New Roman"/>
                <w:sz w:val="20"/>
                <w:szCs w:val="20"/>
                <w:lang w:val="en-US"/>
              </w:rPr>
            </w:pPr>
            <w:r w:rsidRPr="00787B7F">
              <w:rPr>
                <w:sz w:val="20"/>
                <w:szCs w:val="20"/>
              </w:rPr>
              <w:t>12.6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C74D411" w14:textId="293F9DB8" w:rsidR="00E93D17" w:rsidRPr="00787B7F" w:rsidRDefault="00E93D17" w:rsidP="00E93D17">
            <w:pPr>
              <w:spacing w:after="0"/>
              <w:jc w:val="right"/>
              <w:rPr>
                <w:rFonts w:eastAsia="Times New Roman" w:cs="Times New Roman"/>
                <w:sz w:val="20"/>
                <w:szCs w:val="20"/>
                <w:lang w:val="en-US"/>
              </w:rPr>
            </w:pPr>
            <w:r w:rsidRPr="00787B7F">
              <w:rPr>
                <w:sz w:val="20"/>
                <w:szCs w:val="20"/>
              </w:rPr>
              <w:t>13.6</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8F890FA" w14:textId="712D609F" w:rsidR="00E93D17" w:rsidRPr="00787B7F" w:rsidRDefault="00E93D17" w:rsidP="00E93D17">
            <w:pPr>
              <w:spacing w:after="0"/>
              <w:jc w:val="right"/>
              <w:rPr>
                <w:rFonts w:eastAsia="Times New Roman" w:cs="Times New Roman"/>
                <w:sz w:val="20"/>
                <w:szCs w:val="20"/>
                <w:lang w:val="en-US"/>
              </w:rPr>
            </w:pPr>
            <w:r w:rsidRPr="00787B7F">
              <w:rPr>
                <w:sz w:val="20"/>
                <w:szCs w:val="20"/>
              </w:rPr>
              <w:t>14.5</w:t>
            </w:r>
          </w:p>
        </w:tc>
        <w:tc>
          <w:tcPr>
            <w:tcW w:w="374" w:type="pct"/>
            <w:gridSpan w:val="2"/>
            <w:tcBorders>
              <w:top w:val="dashed" w:sz="4" w:space="0" w:color="auto"/>
              <w:left w:val="dashed" w:sz="4" w:space="0" w:color="auto"/>
              <w:bottom w:val="dashed" w:sz="4" w:space="0" w:color="auto"/>
            </w:tcBorders>
            <w:shd w:val="clear" w:color="auto" w:fill="auto"/>
            <w:noWrap/>
            <w:hideMark/>
          </w:tcPr>
          <w:p w14:paraId="52DEA9F3" w14:textId="687C5DE5" w:rsidR="00E93D17" w:rsidRPr="00787B7F" w:rsidRDefault="00E93D17" w:rsidP="00E93D17">
            <w:pPr>
              <w:spacing w:after="0"/>
              <w:jc w:val="right"/>
              <w:rPr>
                <w:rFonts w:eastAsia="Times New Roman" w:cs="Times New Roman"/>
                <w:sz w:val="20"/>
                <w:szCs w:val="20"/>
                <w:lang w:val="en-US"/>
              </w:rPr>
            </w:pPr>
            <w:r w:rsidRPr="00787B7F">
              <w:rPr>
                <w:sz w:val="20"/>
                <w:szCs w:val="20"/>
              </w:rPr>
              <w:t>15.4</w:t>
            </w:r>
          </w:p>
        </w:tc>
      </w:tr>
      <w:tr w:rsidR="00E93D17" w:rsidRPr="00187DBB" w14:paraId="5CAAB7EA"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586FC102" w14:textId="633B2920"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6. Import of services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524C400B" w14:textId="41529423"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241C96D" w14:textId="3D8C72C7" w:rsidR="00E93D17" w:rsidRPr="00787B7F" w:rsidRDefault="00E93D17" w:rsidP="00E93D17">
            <w:pPr>
              <w:spacing w:after="0"/>
              <w:jc w:val="right"/>
              <w:rPr>
                <w:rFonts w:eastAsia="Times New Roman" w:cs="Times New Roman"/>
                <w:sz w:val="20"/>
                <w:szCs w:val="20"/>
                <w:lang w:val="en-US"/>
              </w:rPr>
            </w:pPr>
            <w:r w:rsidRPr="00787B7F">
              <w:rPr>
                <w:sz w:val="20"/>
                <w:szCs w:val="20"/>
              </w:rPr>
              <w:t>6.4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0D935DC" w14:textId="6244941B" w:rsidR="00E93D17" w:rsidRPr="00787B7F" w:rsidRDefault="00E93D17" w:rsidP="00E93D17">
            <w:pPr>
              <w:spacing w:after="0"/>
              <w:jc w:val="right"/>
              <w:rPr>
                <w:rFonts w:eastAsia="Times New Roman" w:cs="Times New Roman"/>
                <w:sz w:val="20"/>
                <w:szCs w:val="20"/>
                <w:lang w:val="en-US"/>
              </w:rPr>
            </w:pPr>
            <w:r w:rsidRPr="00787B7F">
              <w:rPr>
                <w:sz w:val="20"/>
                <w:szCs w:val="20"/>
              </w:rPr>
              <w:t>8.8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7F41BE6" w14:textId="29F2797E" w:rsidR="00E93D17" w:rsidRPr="00787B7F" w:rsidRDefault="00E93D17" w:rsidP="00E93D17">
            <w:pPr>
              <w:spacing w:after="0"/>
              <w:jc w:val="right"/>
              <w:rPr>
                <w:rFonts w:eastAsia="Times New Roman" w:cs="Times New Roman"/>
                <w:sz w:val="20"/>
                <w:szCs w:val="20"/>
                <w:lang w:val="en-US"/>
              </w:rPr>
            </w:pPr>
            <w:r w:rsidRPr="00787B7F">
              <w:rPr>
                <w:sz w:val="20"/>
                <w:szCs w:val="20"/>
              </w:rPr>
              <w:t>10.1</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ADF44BD" w14:textId="624369D0" w:rsidR="00E93D17" w:rsidRPr="00787B7F" w:rsidRDefault="00E93D17" w:rsidP="00E93D17">
            <w:pPr>
              <w:spacing w:after="0"/>
              <w:jc w:val="right"/>
              <w:rPr>
                <w:rFonts w:eastAsia="Times New Roman" w:cs="Times New Roman"/>
                <w:sz w:val="20"/>
                <w:szCs w:val="20"/>
                <w:lang w:val="en-US"/>
              </w:rPr>
            </w:pPr>
            <w:r w:rsidRPr="00787B7F">
              <w:rPr>
                <w:sz w:val="20"/>
                <w:szCs w:val="20"/>
              </w:rPr>
              <w:t>10.8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25CB5A5" w14:textId="481922C2" w:rsidR="00E93D17" w:rsidRPr="00787B7F" w:rsidRDefault="00E93D17" w:rsidP="00E93D17">
            <w:pPr>
              <w:spacing w:after="0"/>
              <w:jc w:val="right"/>
              <w:rPr>
                <w:rFonts w:eastAsia="Times New Roman" w:cs="Times New Roman"/>
                <w:sz w:val="20"/>
                <w:szCs w:val="20"/>
                <w:lang w:val="en-US"/>
              </w:rPr>
            </w:pPr>
            <w:r w:rsidRPr="00787B7F">
              <w:rPr>
                <w:sz w:val="20"/>
                <w:szCs w:val="20"/>
              </w:rPr>
              <w:t>11.4</w:t>
            </w:r>
          </w:p>
        </w:tc>
        <w:tc>
          <w:tcPr>
            <w:tcW w:w="374" w:type="pct"/>
            <w:gridSpan w:val="2"/>
            <w:tcBorders>
              <w:top w:val="dashed" w:sz="4" w:space="0" w:color="auto"/>
              <w:left w:val="dashed" w:sz="4" w:space="0" w:color="auto"/>
              <w:bottom w:val="dashed" w:sz="4" w:space="0" w:color="auto"/>
            </w:tcBorders>
            <w:shd w:val="clear" w:color="auto" w:fill="auto"/>
            <w:noWrap/>
            <w:hideMark/>
          </w:tcPr>
          <w:p w14:paraId="39B12A26" w14:textId="3AF4DA4E" w:rsidR="00E93D17" w:rsidRPr="00787B7F" w:rsidRDefault="00E93D17" w:rsidP="00E93D17">
            <w:pPr>
              <w:spacing w:after="0"/>
              <w:jc w:val="right"/>
              <w:rPr>
                <w:rFonts w:eastAsia="Times New Roman" w:cs="Times New Roman"/>
                <w:sz w:val="20"/>
                <w:szCs w:val="20"/>
                <w:lang w:val="en-US"/>
              </w:rPr>
            </w:pPr>
            <w:r w:rsidRPr="00787B7F">
              <w:rPr>
                <w:sz w:val="20"/>
                <w:szCs w:val="20"/>
              </w:rPr>
              <w:t>12.3</w:t>
            </w:r>
          </w:p>
        </w:tc>
      </w:tr>
      <w:tr w:rsidR="00E93D17" w:rsidRPr="00187DBB" w14:paraId="0745EB4B"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1C5E8120" w14:textId="0D8B7F5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7. Service balance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08C586D" w14:textId="4F52CF8A"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3294974" w14:textId="4AD930F8" w:rsidR="00E93D17" w:rsidRPr="00787B7F" w:rsidRDefault="00E93D17" w:rsidP="00E93D17">
            <w:pPr>
              <w:spacing w:after="0"/>
              <w:jc w:val="right"/>
              <w:rPr>
                <w:rFonts w:eastAsia="Times New Roman" w:cs="Times New Roman"/>
                <w:sz w:val="20"/>
                <w:szCs w:val="20"/>
                <w:lang w:val="en-US"/>
              </w:rPr>
            </w:pPr>
            <w:r w:rsidRPr="00787B7F">
              <w:rPr>
                <w:sz w:val="20"/>
                <w:szCs w:val="20"/>
              </w:rPr>
              <w:t>1.4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71F3CAB8" w14:textId="58034FA1" w:rsidR="00E93D17" w:rsidRPr="00787B7F" w:rsidRDefault="00E93D17" w:rsidP="00E93D17">
            <w:pPr>
              <w:spacing w:after="0"/>
              <w:jc w:val="right"/>
              <w:rPr>
                <w:rFonts w:eastAsia="Times New Roman" w:cs="Times New Roman"/>
                <w:sz w:val="20"/>
                <w:szCs w:val="20"/>
                <w:lang w:val="en-US"/>
              </w:rPr>
            </w:pPr>
            <w:r w:rsidRPr="00787B7F">
              <w:rPr>
                <w:sz w:val="20"/>
                <w:szCs w:val="20"/>
              </w:rPr>
              <w:t>2.3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0B4DE0B" w14:textId="7475DFD2" w:rsidR="00E93D17" w:rsidRPr="00787B7F" w:rsidRDefault="00E93D17" w:rsidP="00E93D17">
            <w:pPr>
              <w:spacing w:after="0"/>
              <w:jc w:val="right"/>
              <w:rPr>
                <w:rFonts w:eastAsia="Times New Roman" w:cs="Times New Roman"/>
                <w:sz w:val="20"/>
                <w:szCs w:val="20"/>
                <w:lang w:val="en-US"/>
              </w:rPr>
            </w:pPr>
            <w:r w:rsidRPr="00787B7F">
              <w:rPr>
                <w:sz w:val="20"/>
                <w:szCs w:val="20"/>
              </w:rPr>
              <w:t>2.6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5B726BC" w14:textId="671912A1" w:rsidR="00E93D17" w:rsidRPr="00787B7F" w:rsidRDefault="00E93D17" w:rsidP="00E93D17">
            <w:pPr>
              <w:spacing w:after="0"/>
              <w:jc w:val="right"/>
              <w:rPr>
                <w:rFonts w:eastAsia="Times New Roman" w:cs="Times New Roman"/>
                <w:sz w:val="20"/>
                <w:szCs w:val="20"/>
                <w:lang w:val="en-US"/>
              </w:rPr>
            </w:pPr>
            <w:r w:rsidRPr="00787B7F">
              <w:rPr>
                <w:sz w:val="20"/>
                <w:szCs w:val="20"/>
              </w:rPr>
              <w:t>2.8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E55D2DC" w14:textId="585DF385" w:rsidR="00E93D17" w:rsidRPr="00787B7F" w:rsidRDefault="00E93D17" w:rsidP="00E93D17">
            <w:pPr>
              <w:spacing w:after="0"/>
              <w:jc w:val="right"/>
              <w:rPr>
                <w:rFonts w:eastAsia="Times New Roman" w:cs="Times New Roman"/>
                <w:sz w:val="20"/>
                <w:szCs w:val="20"/>
                <w:lang w:val="en-US"/>
              </w:rPr>
            </w:pPr>
            <w:r w:rsidRPr="00787B7F">
              <w:rPr>
                <w:sz w:val="20"/>
                <w:szCs w:val="20"/>
              </w:rPr>
              <w:t>3.0</w:t>
            </w:r>
          </w:p>
        </w:tc>
        <w:tc>
          <w:tcPr>
            <w:tcW w:w="374" w:type="pct"/>
            <w:gridSpan w:val="2"/>
            <w:tcBorders>
              <w:top w:val="dashed" w:sz="4" w:space="0" w:color="auto"/>
              <w:left w:val="dashed" w:sz="4" w:space="0" w:color="auto"/>
              <w:bottom w:val="dashed" w:sz="4" w:space="0" w:color="auto"/>
            </w:tcBorders>
            <w:shd w:val="clear" w:color="auto" w:fill="auto"/>
            <w:noWrap/>
            <w:hideMark/>
          </w:tcPr>
          <w:p w14:paraId="3D873696" w14:textId="63626ED3" w:rsidR="00E93D17" w:rsidRPr="00787B7F" w:rsidRDefault="00E93D17" w:rsidP="00E93D17">
            <w:pPr>
              <w:spacing w:after="0"/>
              <w:jc w:val="right"/>
              <w:rPr>
                <w:rFonts w:eastAsia="Times New Roman" w:cs="Times New Roman"/>
                <w:sz w:val="20"/>
                <w:szCs w:val="20"/>
                <w:lang w:val="en-US"/>
              </w:rPr>
            </w:pPr>
            <w:r w:rsidRPr="00787B7F">
              <w:rPr>
                <w:sz w:val="20"/>
                <w:szCs w:val="20"/>
              </w:rPr>
              <w:t>3.1</w:t>
            </w:r>
          </w:p>
        </w:tc>
      </w:tr>
      <w:tr w:rsidR="00E93D17" w:rsidRPr="00187DBB" w14:paraId="2EDA0B7E"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206044B6" w14:textId="18041BF0"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8. Net interest payments from abroad</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2838B0E4" w14:textId="3FDEA1E9"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1E6EC34" w14:textId="5C5BA980" w:rsidR="00E93D17" w:rsidRPr="00787B7F" w:rsidRDefault="00E93D17" w:rsidP="00E93D17">
            <w:pPr>
              <w:spacing w:after="0"/>
              <w:jc w:val="right"/>
              <w:rPr>
                <w:rFonts w:eastAsia="Times New Roman" w:cs="Times New Roman"/>
                <w:sz w:val="20"/>
                <w:szCs w:val="20"/>
                <w:lang w:val="en-US"/>
              </w:rPr>
            </w:pPr>
            <w:r w:rsidRPr="00787B7F">
              <w:rPr>
                <w:sz w:val="20"/>
                <w:szCs w:val="20"/>
              </w:rPr>
              <w:t>-0.6</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3004468" w14:textId="00473626" w:rsidR="00E93D17" w:rsidRPr="00787B7F" w:rsidRDefault="00E93D17" w:rsidP="00E93D17">
            <w:pPr>
              <w:spacing w:after="0"/>
              <w:jc w:val="right"/>
              <w:rPr>
                <w:rFonts w:eastAsia="Times New Roman" w:cs="Times New Roman"/>
                <w:sz w:val="20"/>
                <w:szCs w:val="20"/>
                <w:lang w:val="en-US"/>
              </w:rPr>
            </w:pPr>
            <w:r w:rsidRPr="00787B7F">
              <w:rPr>
                <w:sz w:val="20"/>
                <w:szCs w:val="20"/>
              </w:rPr>
              <w:t>-0.7</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2C4D287E" w14:textId="404F558C" w:rsidR="00E93D17" w:rsidRPr="00787B7F" w:rsidRDefault="00E93D17" w:rsidP="00E93D17">
            <w:pPr>
              <w:spacing w:after="0"/>
              <w:jc w:val="right"/>
              <w:rPr>
                <w:rFonts w:eastAsia="Times New Roman" w:cs="Times New Roman"/>
                <w:sz w:val="20"/>
                <w:szCs w:val="20"/>
                <w:lang w:val="en-US"/>
              </w:rPr>
            </w:pPr>
            <w:r w:rsidRPr="00787B7F">
              <w:rPr>
                <w:sz w:val="20"/>
                <w:szCs w:val="20"/>
              </w:rPr>
              <w:t>-1.0</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7173407" w14:textId="74C3DEEA" w:rsidR="00E93D17" w:rsidRPr="00787B7F" w:rsidRDefault="00E93D17" w:rsidP="00E93D17">
            <w:pPr>
              <w:spacing w:after="0"/>
              <w:jc w:val="right"/>
              <w:rPr>
                <w:rFonts w:eastAsia="Times New Roman" w:cs="Times New Roman"/>
                <w:sz w:val="20"/>
                <w:szCs w:val="20"/>
                <w:lang w:val="en-US"/>
              </w:rPr>
            </w:pPr>
            <w:r w:rsidRPr="00787B7F">
              <w:rPr>
                <w:sz w:val="20"/>
                <w:szCs w:val="20"/>
              </w:rPr>
              <w:t>-1.1</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4033CA9B" w14:textId="086188B6" w:rsidR="00E93D17" w:rsidRPr="00787B7F" w:rsidRDefault="00E93D17" w:rsidP="00E93D17">
            <w:pPr>
              <w:spacing w:after="0"/>
              <w:jc w:val="right"/>
              <w:rPr>
                <w:rFonts w:eastAsia="Times New Roman" w:cs="Times New Roman"/>
                <w:sz w:val="20"/>
                <w:szCs w:val="20"/>
                <w:lang w:val="en-US"/>
              </w:rPr>
            </w:pPr>
            <w:r w:rsidRPr="00787B7F">
              <w:rPr>
                <w:sz w:val="20"/>
                <w:szCs w:val="20"/>
              </w:rPr>
              <w:t>-1.3</w:t>
            </w:r>
          </w:p>
        </w:tc>
        <w:tc>
          <w:tcPr>
            <w:tcW w:w="374" w:type="pct"/>
            <w:gridSpan w:val="2"/>
            <w:tcBorders>
              <w:top w:val="dashed" w:sz="4" w:space="0" w:color="auto"/>
              <w:left w:val="dashed" w:sz="4" w:space="0" w:color="auto"/>
              <w:bottom w:val="dashed" w:sz="4" w:space="0" w:color="auto"/>
            </w:tcBorders>
            <w:shd w:val="clear" w:color="auto" w:fill="auto"/>
            <w:noWrap/>
            <w:hideMark/>
          </w:tcPr>
          <w:p w14:paraId="1DF082E3" w14:textId="75027CBE" w:rsidR="00E93D17" w:rsidRPr="00787B7F" w:rsidRDefault="00E93D17" w:rsidP="00E93D17">
            <w:pPr>
              <w:spacing w:after="0"/>
              <w:jc w:val="right"/>
              <w:rPr>
                <w:rFonts w:eastAsia="Times New Roman" w:cs="Times New Roman"/>
                <w:sz w:val="20"/>
                <w:szCs w:val="20"/>
                <w:lang w:val="en-US"/>
              </w:rPr>
            </w:pPr>
            <w:r w:rsidRPr="00787B7F">
              <w:rPr>
                <w:sz w:val="20"/>
                <w:szCs w:val="20"/>
              </w:rPr>
              <w:t>-1.4</w:t>
            </w:r>
          </w:p>
        </w:tc>
      </w:tr>
      <w:tr w:rsidR="00E93D17" w:rsidRPr="00187DBB" w14:paraId="333C6DC7"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DF7B01E" w14:textId="5C3E620F"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9. Other net factor income from abroad</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222C7CD1" w14:textId="470F0A83"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FBD129A" w14:textId="57C748D2" w:rsidR="00E93D17" w:rsidRPr="00787B7F" w:rsidRDefault="00E93D17" w:rsidP="00E93D17">
            <w:pPr>
              <w:spacing w:after="0"/>
              <w:jc w:val="right"/>
              <w:rPr>
                <w:rFonts w:eastAsia="Times New Roman" w:cs="Times New Roman"/>
                <w:sz w:val="20"/>
                <w:szCs w:val="20"/>
                <w:lang w:val="en-US"/>
              </w:rPr>
            </w:pPr>
            <w:r w:rsidRPr="00787B7F">
              <w:rPr>
                <w:sz w:val="20"/>
                <w:szCs w:val="20"/>
              </w:rPr>
              <w:t>-1.4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37F6C06" w14:textId="54D6F48D" w:rsidR="00E93D17" w:rsidRPr="00787B7F" w:rsidRDefault="00E93D17" w:rsidP="00E93D17">
            <w:pPr>
              <w:spacing w:after="0"/>
              <w:jc w:val="right"/>
              <w:rPr>
                <w:rFonts w:eastAsia="Times New Roman" w:cs="Times New Roman"/>
                <w:sz w:val="20"/>
                <w:szCs w:val="20"/>
                <w:lang w:val="en-US"/>
              </w:rPr>
            </w:pPr>
            <w:r w:rsidRPr="00787B7F">
              <w:rPr>
                <w:sz w:val="20"/>
                <w:szCs w:val="20"/>
              </w:rPr>
              <w:t>-2.3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A5FDFFF" w14:textId="5F619A27" w:rsidR="00E93D17" w:rsidRPr="00787B7F" w:rsidRDefault="00E93D17" w:rsidP="00E93D17">
            <w:pPr>
              <w:spacing w:after="0"/>
              <w:jc w:val="right"/>
              <w:rPr>
                <w:rFonts w:eastAsia="Times New Roman" w:cs="Times New Roman"/>
                <w:sz w:val="20"/>
                <w:szCs w:val="20"/>
                <w:lang w:val="en-US"/>
              </w:rPr>
            </w:pPr>
            <w:r w:rsidRPr="00787B7F">
              <w:rPr>
                <w:sz w:val="20"/>
                <w:szCs w:val="20"/>
              </w:rPr>
              <w:t>-2.6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B210DDC" w14:textId="105B299C" w:rsidR="00E93D17" w:rsidRPr="00787B7F" w:rsidRDefault="00E93D17" w:rsidP="00E93D17">
            <w:pPr>
              <w:spacing w:after="0"/>
              <w:jc w:val="right"/>
              <w:rPr>
                <w:rFonts w:eastAsia="Times New Roman" w:cs="Times New Roman"/>
                <w:sz w:val="20"/>
                <w:szCs w:val="20"/>
                <w:lang w:val="en-US"/>
              </w:rPr>
            </w:pPr>
            <w:r w:rsidRPr="00787B7F">
              <w:rPr>
                <w:sz w:val="20"/>
                <w:szCs w:val="20"/>
              </w:rPr>
              <w:t>-2.8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E1D6AB2" w14:textId="0C2C4D6E" w:rsidR="00E93D17" w:rsidRPr="00787B7F" w:rsidRDefault="00E93D17" w:rsidP="00E93D17">
            <w:pPr>
              <w:spacing w:after="0"/>
              <w:jc w:val="right"/>
              <w:rPr>
                <w:rFonts w:eastAsia="Times New Roman" w:cs="Times New Roman"/>
                <w:sz w:val="20"/>
                <w:szCs w:val="20"/>
                <w:lang w:val="en-US"/>
              </w:rPr>
            </w:pPr>
            <w:r w:rsidRPr="00787B7F">
              <w:rPr>
                <w:sz w:val="20"/>
                <w:szCs w:val="20"/>
              </w:rPr>
              <w:t>-3.2</w:t>
            </w:r>
          </w:p>
        </w:tc>
        <w:tc>
          <w:tcPr>
            <w:tcW w:w="374" w:type="pct"/>
            <w:gridSpan w:val="2"/>
            <w:tcBorders>
              <w:top w:val="dashed" w:sz="4" w:space="0" w:color="auto"/>
              <w:left w:val="dashed" w:sz="4" w:space="0" w:color="auto"/>
              <w:bottom w:val="dashed" w:sz="4" w:space="0" w:color="auto"/>
            </w:tcBorders>
            <w:shd w:val="clear" w:color="auto" w:fill="auto"/>
            <w:noWrap/>
            <w:hideMark/>
          </w:tcPr>
          <w:p w14:paraId="1992E3DE" w14:textId="02920880" w:rsidR="00E93D17" w:rsidRPr="00787B7F" w:rsidRDefault="00E93D17" w:rsidP="00E93D17">
            <w:pPr>
              <w:spacing w:after="0"/>
              <w:jc w:val="right"/>
              <w:rPr>
                <w:rFonts w:eastAsia="Times New Roman" w:cs="Times New Roman"/>
                <w:sz w:val="20"/>
                <w:szCs w:val="20"/>
                <w:lang w:val="en-US"/>
              </w:rPr>
            </w:pPr>
            <w:r w:rsidRPr="00787B7F">
              <w:rPr>
                <w:sz w:val="20"/>
                <w:szCs w:val="20"/>
              </w:rPr>
              <w:t>-3.5</w:t>
            </w:r>
          </w:p>
        </w:tc>
      </w:tr>
      <w:tr w:rsidR="00E93D17" w:rsidRPr="00187DBB" w14:paraId="5E53BC8E"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304C32A0" w14:textId="074BC9E7"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10. Current transfers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63EFAF7" w14:textId="2515DF6D"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92EC393" w14:textId="7AE32E57" w:rsidR="00E93D17" w:rsidRPr="00787B7F" w:rsidRDefault="00E93D17" w:rsidP="00E93D17">
            <w:pPr>
              <w:spacing w:after="0"/>
              <w:jc w:val="right"/>
              <w:rPr>
                <w:rFonts w:eastAsia="Times New Roman" w:cs="Times New Roman"/>
                <w:sz w:val="20"/>
                <w:szCs w:val="20"/>
                <w:lang w:val="en-US"/>
              </w:rPr>
            </w:pPr>
            <w:r w:rsidRPr="00787B7F">
              <w:rPr>
                <w:sz w:val="20"/>
                <w:szCs w:val="20"/>
              </w:rPr>
              <w:t>4.4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211C355" w14:textId="5791626D" w:rsidR="00E93D17" w:rsidRPr="00787B7F" w:rsidRDefault="00E93D17" w:rsidP="00E93D17">
            <w:pPr>
              <w:spacing w:after="0"/>
              <w:jc w:val="right"/>
              <w:rPr>
                <w:rFonts w:eastAsia="Times New Roman" w:cs="Times New Roman"/>
                <w:sz w:val="20"/>
                <w:szCs w:val="20"/>
                <w:lang w:val="en-US"/>
              </w:rPr>
            </w:pPr>
            <w:r w:rsidRPr="00787B7F">
              <w:rPr>
                <w:sz w:val="20"/>
                <w:szCs w:val="20"/>
              </w:rPr>
              <w:t>5.9</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E7F610E" w14:textId="0020091F" w:rsidR="00E93D17" w:rsidRPr="00787B7F" w:rsidRDefault="00E93D17" w:rsidP="00E93D17">
            <w:pPr>
              <w:spacing w:after="0"/>
              <w:jc w:val="right"/>
              <w:rPr>
                <w:rFonts w:eastAsia="Times New Roman" w:cs="Times New Roman"/>
                <w:sz w:val="20"/>
                <w:szCs w:val="20"/>
                <w:lang w:val="en-US"/>
              </w:rPr>
            </w:pPr>
            <w:r w:rsidRPr="00787B7F">
              <w:rPr>
                <w:sz w:val="20"/>
                <w:szCs w:val="20"/>
              </w:rPr>
              <w:t>5.7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7BB335F" w14:textId="77894D67" w:rsidR="00E93D17" w:rsidRPr="00787B7F" w:rsidRDefault="00E93D17" w:rsidP="00E93D17">
            <w:pPr>
              <w:spacing w:after="0"/>
              <w:jc w:val="right"/>
              <w:rPr>
                <w:rFonts w:eastAsia="Times New Roman" w:cs="Times New Roman"/>
                <w:sz w:val="20"/>
                <w:szCs w:val="20"/>
                <w:lang w:val="en-US"/>
              </w:rPr>
            </w:pPr>
            <w:r w:rsidRPr="00787B7F">
              <w:rPr>
                <w:sz w:val="20"/>
                <w:szCs w:val="20"/>
              </w:rPr>
              <w:t>5.9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23AEA2D3" w14:textId="589F2D40" w:rsidR="00E93D17" w:rsidRPr="00787B7F" w:rsidRDefault="00E93D17" w:rsidP="00E93D17">
            <w:pPr>
              <w:spacing w:after="0"/>
              <w:jc w:val="right"/>
              <w:rPr>
                <w:rFonts w:eastAsia="Times New Roman" w:cs="Times New Roman"/>
                <w:sz w:val="20"/>
                <w:szCs w:val="20"/>
                <w:lang w:val="en-US"/>
              </w:rPr>
            </w:pPr>
            <w:r w:rsidRPr="00787B7F">
              <w:rPr>
                <w:sz w:val="20"/>
                <w:szCs w:val="20"/>
              </w:rPr>
              <w:t>6.0</w:t>
            </w:r>
          </w:p>
        </w:tc>
        <w:tc>
          <w:tcPr>
            <w:tcW w:w="374" w:type="pct"/>
            <w:gridSpan w:val="2"/>
            <w:tcBorders>
              <w:top w:val="dashed" w:sz="4" w:space="0" w:color="auto"/>
              <w:left w:val="dashed" w:sz="4" w:space="0" w:color="auto"/>
              <w:bottom w:val="dashed" w:sz="4" w:space="0" w:color="auto"/>
            </w:tcBorders>
            <w:shd w:val="clear" w:color="auto" w:fill="auto"/>
            <w:noWrap/>
            <w:hideMark/>
          </w:tcPr>
          <w:p w14:paraId="7DA92DEC" w14:textId="72EE8900" w:rsidR="00E93D17" w:rsidRPr="00787B7F" w:rsidRDefault="00E93D17" w:rsidP="00E93D17">
            <w:pPr>
              <w:spacing w:after="0"/>
              <w:jc w:val="right"/>
              <w:rPr>
                <w:rFonts w:eastAsia="Times New Roman" w:cs="Times New Roman"/>
                <w:sz w:val="20"/>
                <w:szCs w:val="20"/>
                <w:lang w:val="en-US"/>
              </w:rPr>
            </w:pPr>
            <w:r w:rsidRPr="00787B7F">
              <w:rPr>
                <w:sz w:val="20"/>
                <w:szCs w:val="20"/>
              </w:rPr>
              <w:t>6.1</w:t>
            </w:r>
          </w:p>
        </w:tc>
      </w:tr>
      <w:tr w:rsidR="00E93D17" w:rsidRPr="00187DBB" w14:paraId="240BDB1E"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4D757D4F" w14:textId="08D3052C"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11. Of which from EU</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2F5524DB" w14:textId="43B6749D"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073A146" w14:textId="6922D154" w:rsidR="00E93D17" w:rsidRPr="00787B7F" w:rsidRDefault="00E93D17" w:rsidP="00E93D17">
            <w:pPr>
              <w:spacing w:after="0"/>
              <w:jc w:val="right"/>
              <w:rPr>
                <w:rFonts w:eastAsia="Times New Roman" w:cs="Times New Roman"/>
                <w:i/>
                <w:iCs/>
                <w:sz w:val="20"/>
                <w:szCs w:val="20"/>
                <w:lang w:val="en-US"/>
              </w:rPr>
            </w:pPr>
            <w:r w:rsidRPr="00787B7F">
              <w:rPr>
                <w:sz w:val="20"/>
                <w:szCs w:val="20"/>
              </w:rPr>
              <w:t>2.7</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EFEF1B8" w14:textId="6E4FA78A" w:rsidR="00E93D17" w:rsidRPr="00787B7F" w:rsidRDefault="00E93D17" w:rsidP="00E93D17">
            <w:pPr>
              <w:spacing w:after="0"/>
              <w:jc w:val="right"/>
              <w:rPr>
                <w:rFonts w:eastAsia="Times New Roman" w:cs="Times New Roman"/>
                <w:i/>
                <w:iCs/>
                <w:sz w:val="20"/>
                <w:szCs w:val="20"/>
                <w:lang w:val="en-US"/>
              </w:rPr>
            </w:pPr>
            <w:r w:rsidRPr="00787B7F">
              <w:rPr>
                <w:sz w:val="20"/>
                <w:szCs w:val="20"/>
              </w:rPr>
              <w:t>3.8</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58BD9EA" w14:textId="79E24B47" w:rsidR="00E93D17" w:rsidRPr="00787B7F" w:rsidRDefault="00E93D17" w:rsidP="00E93D17">
            <w:pPr>
              <w:spacing w:after="0"/>
              <w:jc w:val="right"/>
              <w:rPr>
                <w:rFonts w:eastAsia="Times New Roman" w:cs="Times New Roman"/>
                <w:i/>
                <w:iCs/>
                <w:sz w:val="20"/>
                <w:szCs w:val="20"/>
                <w:lang w:val="en-US"/>
              </w:rPr>
            </w:pPr>
            <w:r w:rsidRPr="00787B7F">
              <w:rPr>
                <w:sz w:val="20"/>
                <w:szCs w:val="20"/>
              </w:rPr>
              <w:t>3.6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133B714" w14:textId="2F6E7DAF" w:rsidR="00E93D17" w:rsidRPr="00787B7F" w:rsidRDefault="00E93D17" w:rsidP="00E93D17">
            <w:pPr>
              <w:spacing w:after="0"/>
              <w:jc w:val="right"/>
              <w:rPr>
                <w:rFonts w:eastAsia="Times New Roman" w:cs="Times New Roman"/>
                <w:i/>
                <w:iCs/>
                <w:sz w:val="20"/>
                <w:szCs w:val="20"/>
                <w:lang w:val="en-US"/>
              </w:rPr>
            </w:pPr>
            <w:r w:rsidRPr="00787B7F">
              <w:rPr>
                <w:sz w:val="20"/>
                <w:szCs w:val="20"/>
              </w:rPr>
              <w:t>3.8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480368A3" w14:textId="557D9EF5" w:rsidR="00E93D17" w:rsidRPr="00787B7F" w:rsidRDefault="00E93D17" w:rsidP="00E93D17">
            <w:pPr>
              <w:spacing w:after="0"/>
              <w:jc w:val="right"/>
              <w:rPr>
                <w:rFonts w:eastAsia="Times New Roman" w:cs="Times New Roman"/>
                <w:i/>
                <w:iCs/>
                <w:sz w:val="20"/>
                <w:szCs w:val="20"/>
                <w:lang w:val="en-US"/>
              </w:rPr>
            </w:pPr>
            <w:r w:rsidRPr="00787B7F">
              <w:rPr>
                <w:sz w:val="20"/>
                <w:szCs w:val="20"/>
              </w:rPr>
              <w:t>4.0</w:t>
            </w:r>
          </w:p>
        </w:tc>
        <w:tc>
          <w:tcPr>
            <w:tcW w:w="374" w:type="pct"/>
            <w:gridSpan w:val="2"/>
            <w:tcBorders>
              <w:top w:val="dashed" w:sz="4" w:space="0" w:color="auto"/>
              <w:left w:val="dashed" w:sz="4" w:space="0" w:color="auto"/>
              <w:bottom w:val="dashed" w:sz="4" w:space="0" w:color="auto"/>
            </w:tcBorders>
            <w:shd w:val="clear" w:color="auto" w:fill="auto"/>
            <w:noWrap/>
            <w:hideMark/>
          </w:tcPr>
          <w:p w14:paraId="45D1FE0C" w14:textId="1A05E96A" w:rsidR="00E93D17" w:rsidRPr="00787B7F" w:rsidRDefault="00E93D17" w:rsidP="00E93D17">
            <w:pPr>
              <w:spacing w:after="0"/>
              <w:jc w:val="right"/>
              <w:rPr>
                <w:rFonts w:eastAsia="Times New Roman" w:cs="Times New Roman"/>
                <w:i/>
                <w:iCs/>
                <w:sz w:val="20"/>
                <w:szCs w:val="20"/>
                <w:lang w:val="en-US"/>
              </w:rPr>
            </w:pPr>
            <w:r w:rsidRPr="00787B7F">
              <w:rPr>
                <w:sz w:val="20"/>
                <w:szCs w:val="20"/>
              </w:rPr>
              <w:t>4.3</w:t>
            </w:r>
          </w:p>
        </w:tc>
      </w:tr>
      <w:tr w:rsidR="00E93D17" w:rsidRPr="00187DBB" w14:paraId="5DF9AF9D"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5E1CFAF" w14:textId="4218802D"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12. Current account balance</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2E958D8" w14:textId="56423250"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D024270" w14:textId="581EC767" w:rsidR="00E93D17" w:rsidRPr="00787B7F" w:rsidRDefault="00E93D17" w:rsidP="00E93D17">
            <w:pPr>
              <w:spacing w:after="0"/>
              <w:jc w:val="right"/>
              <w:rPr>
                <w:rFonts w:eastAsia="Times New Roman" w:cs="Times New Roman"/>
                <w:sz w:val="20"/>
                <w:szCs w:val="20"/>
                <w:lang w:val="en-US"/>
              </w:rPr>
            </w:pPr>
            <w:r w:rsidRPr="00787B7F">
              <w:rPr>
                <w:sz w:val="20"/>
                <w:szCs w:val="20"/>
              </w:rPr>
              <w:t>-2.3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ABBB926" w14:textId="0C845468" w:rsidR="00E93D17" w:rsidRPr="00787B7F" w:rsidRDefault="00E93D17" w:rsidP="00E93D17">
            <w:pPr>
              <w:spacing w:after="0"/>
              <w:jc w:val="right"/>
              <w:rPr>
                <w:rFonts w:eastAsia="Times New Roman" w:cs="Times New Roman"/>
                <w:sz w:val="20"/>
                <w:szCs w:val="20"/>
                <w:lang w:val="en-US"/>
              </w:rPr>
            </w:pPr>
            <w:r w:rsidRPr="00787B7F">
              <w:rPr>
                <w:sz w:val="20"/>
                <w:szCs w:val="20"/>
              </w:rPr>
              <w:t>-4.2</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EBAC762" w14:textId="5967EB49" w:rsidR="00E93D17" w:rsidRPr="00787B7F" w:rsidRDefault="00E93D17" w:rsidP="00E93D17">
            <w:pPr>
              <w:spacing w:after="0"/>
              <w:jc w:val="right"/>
              <w:rPr>
                <w:rFonts w:eastAsia="Times New Roman" w:cs="Times New Roman"/>
                <w:sz w:val="20"/>
                <w:szCs w:val="20"/>
                <w:lang w:val="en-US"/>
              </w:rPr>
            </w:pPr>
            <w:r w:rsidRPr="00787B7F">
              <w:rPr>
                <w:sz w:val="20"/>
                <w:szCs w:val="20"/>
              </w:rPr>
              <w:t>-1.7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E7FFFFA" w14:textId="3BF0F329" w:rsidR="00E93D17" w:rsidRPr="00787B7F" w:rsidRDefault="00E93D17" w:rsidP="00E93D17">
            <w:pPr>
              <w:spacing w:after="0"/>
              <w:jc w:val="right"/>
              <w:rPr>
                <w:rFonts w:eastAsia="Times New Roman" w:cs="Times New Roman"/>
                <w:sz w:val="20"/>
                <w:szCs w:val="20"/>
                <w:lang w:val="en-US"/>
              </w:rPr>
            </w:pPr>
            <w:r w:rsidRPr="00787B7F">
              <w:rPr>
                <w:sz w:val="20"/>
                <w:szCs w:val="20"/>
              </w:rPr>
              <w:t>-2.9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F8BD995" w14:textId="04C355AE" w:rsidR="00E93D17" w:rsidRPr="00787B7F" w:rsidRDefault="00E93D17" w:rsidP="00E93D17">
            <w:pPr>
              <w:spacing w:after="0"/>
              <w:jc w:val="right"/>
              <w:rPr>
                <w:rFonts w:eastAsia="Times New Roman" w:cs="Times New Roman"/>
                <w:sz w:val="20"/>
                <w:szCs w:val="20"/>
                <w:lang w:val="en-US"/>
              </w:rPr>
            </w:pPr>
            <w:r w:rsidRPr="00787B7F">
              <w:rPr>
                <w:sz w:val="20"/>
                <w:szCs w:val="20"/>
              </w:rPr>
              <w:t>-3.3</w:t>
            </w:r>
          </w:p>
        </w:tc>
        <w:tc>
          <w:tcPr>
            <w:tcW w:w="374" w:type="pct"/>
            <w:gridSpan w:val="2"/>
            <w:tcBorders>
              <w:top w:val="dashed" w:sz="4" w:space="0" w:color="auto"/>
              <w:left w:val="dashed" w:sz="4" w:space="0" w:color="auto"/>
              <w:bottom w:val="dashed" w:sz="4" w:space="0" w:color="auto"/>
            </w:tcBorders>
            <w:shd w:val="clear" w:color="auto" w:fill="auto"/>
            <w:noWrap/>
            <w:hideMark/>
          </w:tcPr>
          <w:p w14:paraId="13271913" w14:textId="18FEEE42" w:rsidR="00E93D17" w:rsidRPr="00787B7F" w:rsidRDefault="00E93D17" w:rsidP="00E93D17">
            <w:pPr>
              <w:spacing w:after="0"/>
              <w:jc w:val="right"/>
              <w:rPr>
                <w:rFonts w:eastAsia="Times New Roman" w:cs="Times New Roman"/>
                <w:sz w:val="20"/>
                <w:szCs w:val="20"/>
                <w:lang w:val="en-US"/>
              </w:rPr>
            </w:pPr>
            <w:r w:rsidRPr="00787B7F">
              <w:rPr>
                <w:sz w:val="20"/>
                <w:szCs w:val="20"/>
              </w:rPr>
              <w:t>-3.7</w:t>
            </w:r>
          </w:p>
        </w:tc>
      </w:tr>
      <w:tr w:rsidR="00E93D17" w:rsidRPr="00187DBB" w14:paraId="76E07B5D" w14:textId="77777777" w:rsidTr="00E93D17">
        <w:trPr>
          <w:gridBefore w:val="1"/>
          <w:wBefore w:w="7" w:type="pct"/>
          <w:trHeight w:val="241"/>
        </w:trPr>
        <w:tc>
          <w:tcPr>
            <w:tcW w:w="2218" w:type="pct"/>
            <w:gridSpan w:val="4"/>
            <w:tcBorders>
              <w:top w:val="dashed" w:sz="4" w:space="0" w:color="auto"/>
              <w:bottom w:val="dashed" w:sz="4" w:space="0" w:color="auto"/>
              <w:right w:val="dashed" w:sz="4" w:space="0" w:color="auto"/>
            </w:tcBorders>
            <w:shd w:val="clear" w:color="auto" w:fill="auto"/>
            <w:hideMark/>
          </w:tcPr>
          <w:p w14:paraId="4ED2FF56" w14:textId="5210DA10"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13. Capital and financial account</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F9A7643" w14:textId="3CF9DA04"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3B7B105" w14:textId="34FAC88C" w:rsidR="00E93D17" w:rsidRPr="00787B7F" w:rsidRDefault="00E93D17" w:rsidP="00E93D17">
            <w:pPr>
              <w:spacing w:after="0"/>
              <w:jc w:val="right"/>
              <w:rPr>
                <w:rFonts w:eastAsia="Times New Roman" w:cs="Times New Roman"/>
                <w:sz w:val="20"/>
                <w:szCs w:val="20"/>
                <w:lang w:val="en-US"/>
              </w:rPr>
            </w:pPr>
            <w:r w:rsidRPr="00787B7F">
              <w:rPr>
                <w:sz w:val="20"/>
                <w:szCs w:val="20"/>
              </w:rPr>
              <w:t>2.1</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290EEE00" w14:textId="6F45758E" w:rsidR="00E93D17" w:rsidRPr="00787B7F" w:rsidRDefault="00E93D17" w:rsidP="00E93D17">
            <w:pPr>
              <w:spacing w:after="0"/>
              <w:jc w:val="right"/>
              <w:rPr>
                <w:rFonts w:eastAsia="Times New Roman" w:cs="Times New Roman"/>
                <w:sz w:val="20"/>
                <w:szCs w:val="20"/>
                <w:lang w:val="en-US"/>
              </w:rPr>
            </w:pPr>
            <w:r w:rsidRPr="00787B7F">
              <w:rPr>
                <w:sz w:val="20"/>
                <w:szCs w:val="20"/>
              </w:rPr>
              <w:t>4.4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CCD4008" w14:textId="7ACB394E" w:rsidR="00E93D17" w:rsidRPr="00787B7F" w:rsidRDefault="00E93D17" w:rsidP="00E93D17">
            <w:pPr>
              <w:spacing w:after="0"/>
              <w:jc w:val="right"/>
              <w:rPr>
                <w:rFonts w:eastAsia="Times New Roman" w:cs="Times New Roman"/>
                <w:sz w:val="20"/>
                <w:szCs w:val="20"/>
                <w:lang w:val="en-US"/>
              </w:rPr>
            </w:pPr>
            <w:r w:rsidRPr="00787B7F">
              <w:rPr>
                <w:sz w:val="20"/>
                <w:szCs w:val="20"/>
              </w:rPr>
              <w:t>1.7</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91E3811" w14:textId="15B05E89" w:rsidR="00E93D17" w:rsidRPr="00787B7F" w:rsidRDefault="00E93D17" w:rsidP="00E93D17">
            <w:pPr>
              <w:spacing w:after="0"/>
              <w:jc w:val="right"/>
              <w:rPr>
                <w:rFonts w:eastAsia="Times New Roman" w:cs="Times New Roman"/>
                <w:sz w:val="20"/>
                <w:szCs w:val="20"/>
                <w:lang w:val="en-US"/>
              </w:rPr>
            </w:pPr>
            <w:r w:rsidRPr="00787B7F">
              <w:rPr>
                <w:sz w:val="20"/>
                <w:szCs w:val="20"/>
              </w:rPr>
              <w:t>2.8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759B0C2" w14:textId="476AF5C9" w:rsidR="00E93D17" w:rsidRPr="00787B7F" w:rsidRDefault="00E93D17" w:rsidP="00E93D17">
            <w:pPr>
              <w:spacing w:after="0"/>
              <w:jc w:val="right"/>
              <w:rPr>
                <w:rFonts w:eastAsia="Times New Roman" w:cs="Times New Roman"/>
                <w:sz w:val="20"/>
                <w:szCs w:val="20"/>
                <w:lang w:val="en-US"/>
              </w:rPr>
            </w:pPr>
            <w:r w:rsidRPr="00787B7F">
              <w:rPr>
                <w:sz w:val="20"/>
                <w:szCs w:val="20"/>
              </w:rPr>
              <w:t>3.4</w:t>
            </w:r>
          </w:p>
        </w:tc>
        <w:tc>
          <w:tcPr>
            <w:tcW w:w="374" w:type="pct"/>
            <w:gridSpan w:val="2"/>
            <w:tcBorders>
              <w:top w:val="dashed" w:sz="4" w:space="0" w:color="auto"/>
              <w:left w:val="dashed" w:sz="4" w:space="0" w:color="auto"/>
              <w:bottom w:val="dashed" w:sz="4" w:space="0" w:color="auto"/>
            </w:tcBorders>
            <w:shd w:val="clear" w:color="auto" w:fill="auto"/>
            <w:noWrap/>
            <w:hideMark/>
          </w:tcPr>
          <w:p w14:paraId="16DEA805" w14:textId="31218B53" w:rsidR="00E93D17" w:rsidRPr="00787B7F" w:rsidRDefault="00E93D17" w:rsidP="00E93D17">
            <w:pPr>
              <w:spacing w:after="0"/>
              <w:jc w:val="right"/>
              <w:rPr>
                <w:rFonts w:eastAsia="Times New Roman" w:cs="Times New Roman"/>
                <w:sz w:val="20"/>
                <w:szCs w:val="20"/>
                <w:lang w:val="en-US"/>
              </w:rPr>
            </w:pPr>
            <w:r w:rsidRPr="00787B7F">
              <w:rPr>
                <w:sz w:val="20"/>
                <w:szCs w:val="20"/>
              </w:rPr>
              <w:t>3.6</w:t>
            </w:r>
          </w:p>
        </w:tc>
      </w:tr>
      <w:tr w:rsidR="00E93D17" w:rsidRPr="00187DBB" w14:paraId="6959496F"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1CE99DCB" w14:textId="1279866E"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14. Of which: Net Foreign direct investment</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95723BA" w14:textId="7E9C5140"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F026C24" w14:textId="40168AFB" w:rsidR="00E93D17" w:rsidRPr="00787B7F" w:rsidRDefault="00E93D17" w:rsidP="00E93D17">
            <w:pPr>
              <w:spacing w:after="0"/>
              <w:jc w:val="right"/>
              <w:rPr>
                <w:rFonts w:eastAsia="Times New Roman" w:cs="Times New Roman"/>
                <w:i/>
                <w:iCs/>
                <w:sz w:val="20"/>
                <w:szCs w:val="20"/>
                <w:lang w:val="en-US"/>
              </w:rPr>
            </w:pPr>
            <w:r w:rsidRPr="00787B7F">
              <w:rPr>
                <w:sz w:val="20"/>
                <w:szCs w:val="20"/>
              </w:rPr>
              <w:t>3.7</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AFB6531" w14:textId="64C6D6AE" w:rsidR="00E93D17" w:rsidRPr="00787B7F" w:rsidRDefault="00E93D17" w:rsidP="00E93D17">
            <w:pPr>
              <w:spacing w:after="0"/>
              <w:jc w:val="right"/>
              <w:rPr>
                <w:rFonts w:eastAsia="Times New Roman" w:cs="Times New Roman"/>
                <w:i/>
                <w:iCs/>
                <w:sz w:val="20"/>
                <w:szCs w:val="20"/>
                <w:lang w:val="en-US"/>
              </w:rPr>
            </w:pPr>
            <w:r w:rsidRPr="00787B7F">
              <w:rPr>
                <w:sz w:val="20"/>
                <w:szCs w:val="20"/>
              </w:rPr>
              <w:t>4.3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965C08C" w14:textId="565D194E" w:rsidR="00E93D17" w:rsidRPr="00787B7F" w:rsidRDefault="00E93D17" w:rsidP="00E93D17">
            <w:pPr>
              <w:spacing w:after="0"/>
              <w:jc w:val="right"/>
              <w:rPr>
                <w:rFonts w:eastAsia="Times New Roman" w:cs="Times New Roman"/>
                <w:i/>
                <w:iCs/>
                <w:sz w:val="20"/>
                <w:szCs w:val="20"/>
                <w:lang w:val="en-US"/>
              </w:rPr>
            </w:pPr>
            <w:r w:rsidRPr="00787B7F">
              <w:rPr>
                <w:sz w:val="20"/>
                <w:szCs w:val="20"/>
              </w:rPr>
              <w:t>3.9</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F989A17" w14:textId="4C882AAB" w:rsidR="00E93D17" w:rsidRPr="00787B7F" w:rsidRDefault="00E93D17" w:rsidP="00E93D17">
            <w:pPr>
              <w:spacing w:after="0"/>
              <w:jc w:val="right"/>
              <w:rPr>
                <w:rFonts w:eastAsia="Times New Roman" w:cs="Times New Roman"/>
                <w:i/>
                <w:iCs/>
                <w:sz w:val="20"/>
                <w:szCs w:val="20"/>
                <w:lang w:val="en-US"/>
              </w:rPr>
            </w:pPr>
            <w:r w:rsidRPr="00787B7F">
              <w:rPr>
                <w:sz w:val="20"/>
                <w:szCs w:val="20"/>
              </w:rPr>
              <w:t>3.8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1C5C5F64" w14:textId="24C43EBF" w:rsidR="00E93D17" w:rsidRPr="00787B7F" w:rsidRDefault="00E93D17" w:rsidP="00E93D17">
            <w:pPr>
              <w:spacing w:after="0"/>
              <w:jc w:val="right"/>
              <w:rPr>
                <w:rFonts w:eastAsia="Times New Roman" w:cs="Times New Roman"/>
                <w:i/>
                <w:iCs/>
                <w:sz w:val="20"/>
                <w:szCs w:val="20"/>
                <w:lang w:val="en-US"/>
              </w:rPr>
            </w:pPr>
            <w:r w:rsidRPr="00787B7F">
              <w:rPr>
                <w:sz w:val="20"/>
                <w:szCs w:val="20"/>
              </w:rPr>
              <w:t>3.9</w:t>
            </w:r>
          </w:p>
        </w:tc>
        <w:tc>
          <w:tcPr>
            <w:tcW w:w="374" w:type="pct"/>
            <w:gridSpan w:val="2"/>
            <w:tcBorders>
              <w:top w:val="dashed" w:sz="4" w:space="0" w:color="auto"/>
              <w:left w:val="dashed" w:sz="4" w:space="0" w:color="auto"/>
              <w:bottom w:val="dashed" w:sz="4" w:space="0" w:color="auto"/>
            </w:tcBorders>
            <w:shd w:val="clear" w:color="auto" w:fill="auto"/>
            <w:noWrap/>
            <w:hideMark/>
          </w:tcPr>
          <w:p w14:paraId="1EC43CB2" w14:textId="1D2BE87A" w:rsidR="00E93D17" w:rsidRPr="00787B7F" w:rsidRDefault="00E93D17" w:rsidP="00E93D17">
            <w:pPr>
              <w:spacing w:after="0"/>
              <w:jc w:val="right"/>
              <w:rPr>
                <w:rFonts w:eastAsia="Times New Roman" w:cs="Times New Roman"/>
                <w:i/>
                <w:iCs/>
                <w:sz w:val="20"/>
                <w:szCs w:val="20"/>
                <w:lang w:val="en-US"/>
              </w:rPr>
            </w:pPr>
            <w:r w:rsidRPr="00787B7F">
              <w:rPr>
                <w:sz w:val="20"/>
                <w:szCs w:val="20"/>
              </w:rPr>
              <w:t>3.9</w:t>
            </w:r>
          </w:p>
        </w:tc>
      </w:tr>
      <w:tr w:rsidR="00E93D17" w:rsidRPr="00187DBB" w14:paraId="2285D30D"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21632030" w14:textId="5D1062CC"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14.a Of which: Net-FDI (Equity)</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2D68463" w14:textId="33BCB0B3"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AA1B796" w14:textId="7AD6DF1A" w:rsidR="00E93D17" w:rsidRPr="00787B7F" w:rsidRDefault="00E93D17" w:rsidP="00E93D17">
            <w:pPr>
              <w:spacing w:after="0"/>
              <w:jc w:val="right"/>
              <w:rPr>
                <w:rFonts w:eastAsia="Times New Roman" w:cs="Times New Roman"/>
                <w:i/>
                <w:iCs/>
                <w:sz w:val="20"/>
                <w:szCs w:val="20"/>
                <w:lang w:val="en-US"/>
              </w:rPr>
            </w:pPr>
            <w:r w:rsidRPr="00787B7F">
              <w:rPr>
                <w:sz w:val="20"/>
                <w:szCs w:val="20"/>
              </w:rPr>
              <w:t>2.5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90CC572" w14:textId="689EFA0D" w:rsidR="00E93D17" w:rsidRPr="00787B7F" w:rsidRDefault="00E93D17" w:rsidP="00E93D17">
            <w:pPr>
              <w:spacing w:after="0"/>
              <w:jc w:val="right"/>
              <w:rPr>
                <w:rFonts w:eastAsia="Times New Roman" w:cs="Times New Roman"/>
                <w:i/>
                <w:iCs/>
                <w:sz w:val="20"/>
                <w:szCs w:val="20"/>
                <w:lang w:val="en-US"/>
              </w:rPr>
            </w:pPr>
            <w:r w:rsidRPr="00787B7F">
              <w:rPr>
                <w:sz w:val="20"/>
                <w:szCs w:val="20"/>
              </w:rPr>
              <w:t>2.9</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9FF52A0" w14:textId="2C28E0BC" w:rsidR="00E93D17" w:rsidRPr="00787B7F" w:rsidRDefault="00E93D17" w:rsidP="00E93D17">
            <w:pPr>
              <w:spacing w:after="0"/>
              <w:jc w:val="right"/>
              <w:rPr>
                <w:rFonts w:eastAsia="Times New Roman" w:cs="Times New Roman"/>
                <w:i/>
                <w:iCs/>
                <w:sz w:val="20"/>
                <w:szCs w:val="20"/>
                <w:lang w:val="en-US"/>
              </w:rPr>
            </w:pPr>
            <w:r w:rsidRPr="00787B7F">
              <w:rPr>
                <w:sz w:val="20"/>
                <w:szCs w:val="20"/>
              </w:rPr>
              <w:t>2.6</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3117E0B" w14:textId="0747160F" w:rsidR="00E93D17" w:rsidRPr="00787B7F" w:rsidRDefault="00E93D17" w:rsidP="00E93D17">
            <w:pPr>
              <w:spacing w:after="0"/>
              <w:jc w:val="right"/>
              <w:rPr>
                <w:rFonts w:eastAsia="Times New Roman" w:cs="Times New Roman"/>
                <w:i/>
                <w:iCs/>
                <w:sz w:val="20"/>
                <w:szCs w:val="20"/>
                <w:lang w:val="en-US"/>
              </w:rPr>
            </w:pPr>
            <w:r w:rsidRPr="00787B7F">
              <w:rPr>
                <w:sz w:val="20"/>
                <w:szCs w:val="20"/>
              </w:rPr>
              <w:t>2.5</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11D5580" w14:textId="41903D2D" w:rsidR="00E93D17" w:rsidRPr="00787B7F" w:rsidRDefault="00E93D17" w:rsidP="00E93D17">
            <w:pPr>
              <w:spacing w:after="0"/>
              <w:jc w:val="right"/>
              <w:rPr>
                <w:rFonts w:eastAsia="Times New Roman" w:cs="Times New Roman"/>
                <w:i/>
                <w:iCs/>
                <w:sz w:val="20"/>
                <w:szCs w:val="20"/>
                <w:lang w:val="en-US"/>
              </w:rPr>
            </w:pPr>
            <w:r w:rsidRPr="00787B7F">
              <w:rPr>
                <w:sz w:val="20"/>
                <w:szCs w:val="20"/>
              </w:rPr>
              <w:t>2.6</w:t>
            </w:r>
          </w:p>
        </w:tc>
        <w:tc>
          <w:tcPr>
            <w:tcW w:w="374" w:type="pct"/>
            <w:gridSpan w:val="2"/>
            <w:tcBorders>
              <w:top w:val="dashed" w:sz="4" w:space="0" w:color="auto"/>
              <w:left w:val="dashed" w:sz="4" w:space="0" w:color="auto"/>
              <w:bottom w:val="dashed" w:sz="4" w:space="0" w:color="auto"/>
            </w:tcBorders>
            <w:shd w:val="clear" w:color="auto" w:fill="auto"/>
            <w:noWrap/>
            <w:hideMark/>
          </w:tcPr>
          <w:p w14:paraId="5D65B962" w14:textId="56866387" w:rsidR="00E93D17" w:rsidRPr="00787B7F" w:rsidRDefault="00E93D17" w:rsidP="00E93D17">
            <w:pPr>
              <w:spacing w:after="0"/>
              <w:jc w:val="right"/>
              <w:rPr>
                <w:rFonts w:eastAsia="Times New Roman" w:cs="Times New Roman"/>
                <w:i/>
                <w:iCs/>
                <w:sz w:val="20"/>
                <w:szCs w:val="20"/>
                <w:lang w:val="en-US"/>
              </w:rPr>
            </w:pPr>
            <w:r w:rsidRPr="00787B7F">
              <w:rPr>
                <w:sz w:val="20"/>
                <w:szCs w:val="20"/>
              </w:rPr>
              <w:t>2.7</w:t>
            </w:r>
          </w:p>
        </w:tc>
      </w:tr>
      <w:tr w:rsidR="00E93D17" w:rsidRPr="00187DBB" w14:paraId="3D0B50BB"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02FE4EA0" w14:textId="5B3BF8DC"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15. Of which: Portefolio investment</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11B0CBD" w14:textId="389828CA"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5C4ACD8" w14:textId="6432BE59" w:rsidR="00E93D17" w:rsidRPr="00787B7F" w:rsidRDefault="00E93D17" w:rsidP="00E93D17">
            <w:pPr>
              <w:spacing w:after="0"/>
              <w:jc w:val="right"/>
              <w:rPr>
                <w:rFonts w:eastAsia="Times New Roman" w:cs="Times New Roman"/>
                <w:i/>
                <w:iCs/>
                <w:sz w:val="20"/>
                <w:szCs w:val="20"/>
                <w:lang w:val="en-US"/>
              </w:rPr>
            </w:pPr>
            <w:r w:rsidRPr="00787B7F">
              <w:rPr>
                <w:sz w:val="20"/>
                <w:szCs w:val="20"/>
              </w:rPr>
              <w:t>1.6</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527A087" w14:textId="3CD3B0A3"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C462E83" w14:textId="5A856E8D" w:rsidR="00E93D17" w:rsidRPr="00787B7F" w:rsidRDefault="00E93D17" w:rsidP="00E93D17">
            <w:pPr>
              <w:spacing w:after="0"/>
              <w:jc w:val="right"/>
              <w:rPr>
                <w:rFonts w:eastAsia="Times New Roman" w:cs="Times New Roman"/>
                <w:i/>
                <w:iCs/>
                <w:sz w:val="20"/>
                <w:szCs w:val="20"/>
                <w:lang w:val="en-US"/>
              </w:rPr>
            </w:pPr>
            <w:r w:rsidRPr="00787B7F">
              <w:rPr>
                <w:sz w:val="20"/>
                <w:szCs w:val="20"/>
              </w:rPr>
              <w:t>1.2</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B733EC4" w14:textId="2A51F116" w:rsidR="00E93D17" w:rsidRPr="00787B7F" w:rsidRDefault="00E93D17" w:rsidP="00E93D17">
            <w:pPr>
              <w:spacing w:after="0"/>
              <w:jc w:val="right"/>
              <w:rPr>
                <w:rFonts w:eastAsia="Times New Roman" w:cs="Times New Roman"/>
                <w:i/>
                <w:iCs/>
                <w:sz w:val="20"/>
                <w:szCs w:val="20"/>
                <w:lang w:val="en-US"/>
              </w:rPr>
            </w:pPr>
            <w:r w:rsidRPr="00787B7F">
              <w:rPr>
                <w:sz w:val="20"/>
                <w:szCs w:val="20"/>
              </w:rPr>
              <w:t>1.8</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6F3BC3AF" w14:textId="5D136F53"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c>
          <w:tcPr>
            <w:tcW w:w="374" w:type="pct"/>
            <w:gridSpan w:val="2"/>
            <w:tcBorders>
              <w:top w:val="dashed" w:sz="4" w:space="0" w:color="auto"/>
              <w:left w:val="dashed" w:sz="4" w:space="0" w:color="auto"/>
              <w:bottom w:val="dashed" w:sz="4" w:space="0" w:color="auto"/>
            </w:tcBorders>
            <w:shd w:val="clear" w:color="auto" w:fill="auto"/>
            <w:noWrap/>
            <w:hideMark/>
          </w:tcPr>
          <w:p w14:paraId="62CF12A6" w14:textId="776414C8"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r>
      <w:tr w:rsidR="00E93D17" w:rsidRPr="00187DBB" w14:paraId="76C162A2"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624FB62" w14:textId="33127E9C"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15.a Of which: Net-Portefolio investment (Equity)</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3CCDC8F" w14:textId="1A3415FB"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5361A76" w14:textId="641D3642"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7A209C4" w14:textId="49ABC2B1"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E5D896E" w14:textId="336AD7A0"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56E2A02" w14:textId="13B996FD"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1E4E81E5" w14:textId="6B584A17"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c>
          <w:tcPr>
            <w:tcW w:w="374" w:type="pct"/>
            <w:gridSpan w:val="2"/>
            <w:tcBorders>
              <w:top w:val="dashed" w:sz="4" w:space="0" w:color="auto"/>
              <w:left w:val="dashed" w:sz="4" w:space="0" w:color="auto"/>
              <w:bottom w:val="dashed" w:sz="4" w:space="0" w:color="auto"/>
            </w:tcBorders>
            <w:shd w:val="clear" w:color="auto" w:fill="auto"/>
            <w:noWrap/>
            <w:hideMark/>
          </w:tcPr>
          <w:p w14:paraId="44D9E8B6" w14:textId="0B80805B" w:rsidR="00E93D17" w:rsidRPr="00787B7F" w:rsidRDefault="00E93D17" w:rsidP="00E93D17">
            <w:pPr>
              <w:spacing w:after="0"/>
              <w:jc w:val="right"/>
              <w:rPr>
                <w:rFonts w:eastAsia="Times New Roman" w:cs="Times New Roman"/>
                <w:i/>
                <w:iCs/>
                <w:sz w:val="20"/>
                <w:szCs w:val="20"/>
                <w:lang w:val="en-US"/>
              </w:rPr>
            </w:pPr>
            <w:r w:rsidRPr="00787B7F">
              <w:rPr>
                <w:sz w:val="20"/>
                <w:szCs w:val="20"/>
              </w:rPr>
              <w:t>0.0</w:t>
            </w:r>
          </w:p>
        </w:tc>
      </w:tr>
      <w:tr w:rsidR="00E93D17" w:rsidRPr="00187DBB" w14:paraId="454174F4"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3F1DCDB" w14:textId="47022101"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16. Foreign reserves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20B2AF14" w14:textId="4F801DEE"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1F34CF0" w14:textId="4362315D" w:rsidR="00E93D17" w:rsidRPr="00787B7F" w:rsidRDefault="00E93D17" w:rsidP="00E93D17">
            <w:pPr>
              <w:spacing w:after="0"/>
              <w:jc w:val="right"/>
              <w:rPr>
                <w:rFonts w:eastAsia="Times New Roman" w:cs="Times New Roman"/>
                <w:sz w:val="20"/>
                <w:szCs w:val="20"/>
                <w:lang w:val="en-US"/>
              </w:rPr>
            </w:pPr>
            <w:r w:rsidRPr="00787B7F">
              <w:rPr>
                <w:sz w:val="20"/>
                <w:szCs w:val="20"/>
              </w:rPr>
              <w:t>16.5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DDB4F47" w14:textId="62A22DCE" w:rsidR="00E93D17" w:rsidRPr="00787B7F" w:rsidRDefault="00E93D17" w:rsidP="00E93D17">
            <w:pPr>
              <w:spacing w:after="0"/>
              <w:jc w:val="right"/>
              <w:rPr>
                <w:rFonts w:eastAsia="Times New Roman" w:cs="Times New Roman"/>
                <w:sz w:val="20"/>
                <w:szCs w:val="20"/>
                <w:lang w:val="en-US"/>
              </w:rPr>
            </w:pPr>
            <w:r w:rsidRPr="00787B7F">
              <w:rPr>
                <w:sz w:val="20"/>
                <w:szCs w:val="20"/>
              </w:rPr>
              <w:t>19.4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17D4A90" w14:textId="38BB7671" w:rsidR="00E93D17" w:rsidRPr="00787B7F" w:rsidRDefault="00E93D17" w:rsidP="00E93D17">
            <w:pPr>
              <w:spacing w:after="0"/>
              <w:jc w:val="right"/>
              <w:rPr>
                <w:rFonts w:eastAsia="Times New Roman" w:cs="Times New Roman"/>
                <w:sz w:val="20"/>
                <w:szCs w:val="20"/>
                <w:lang w:val="en-US"/>
              </w:rPr>
            </w:pPr>
            <w:r w:rsidRPr="00787B7F">
              <w:rPr>
                <w:sz w:val="20"/>
                <w:szCs w:val="20"/>
              </w:rPr>
              <w:t>23.4</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EA232C8" w14:textId="58FEE408" w:rsidR="00E93D17" w:rsidRPr="00787B7F" w:rsidRDefault="00E93D17" w:rsidP="00E93D17">
            <w:pPr>
              <w:spacing w:after="0"/>
              <w:jc w:val="right"/>
              <w:rPr>
                <w:rFonts w:eastAsia="Times New Roman" w:cs="Times New Roman"/>
                <w:sz w:val="20"/>
                <w:szCs w:val="20"/>
                <w:lang w:val="en-US"/>
              </w:rPr>
            </w:pPr>
            <w:r w:rsidRPr="00787B7F">
              <w:rPr>
                <w:sz w:val="20"/>
                <w:szCs w:val="20"/>
              </w:rPr>
              <w:t>25.2</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F82EC88" w14:textId="31FEF459" w:rsidR="00E93D17" w:rsidRPr="00787B7F" w:rsidRDefault="00E93D17" w:rsidP="00E93D17">
            <w:pPr>
              <w:spacing w:after="0"/>
              <w:jc w:val="right"/>
              <w:rPr>
                <w:rFonts w:eastAsia="Times New Roman" w:cs="Times New Roman"/>
                <w:sz w:val="20"/>
                <w:szCs w:val="20"/>
                <w:lang w:val="en-US"/>
              </w:rPr>
            </w:pPr>
            <w:r w:rsidRPr="00787B7F">
              <w:rPr>
                <w:sz w:val="20"/>
                <w:szCs w:val="20"/>
              </w:rPr>
              <w:t>26.3</w:t>
            </w:r>
          </w:p>
        </w:tc>
        <w:tc>
          <w:tcPr>
            <w:tcW w:w="374" w:type="pct"/>
            <w:gridSpan w:val="2"/>
            <w:tcBorders>
              <w:top w:val="dashed" w:sz="4" w:space="0" w:color="auto"/>
              <w:left w:val="dashed" w:sz="4" w:space="0" w:color="auto"/>
              <w:bottom w:val="dashed" w:sz="4" w:space="0" w:color="auto"/>
            </w:tcBorders>
            <w:shd w:val="clear" w:color="auto" w:fill="auto"/>
            <w:noWrap/>
            <w:hideMark/>
          </w:tcPr>
          <w:p w14:paraId="5CB9215B" w14:textId="5ED76458" w:rsidR="00E93D17" w:rsidRPr="00787B7F" w:rsidRDefault="00E93D17" w:rsidP="00E93D17">
            <w:pPr>
              <w:spacing w:after="0"/>
              <w:jc w:val="right"/>
              <w:rPr>
                <w:rFonts w:eastAsia="Times New Roman" w:cs="Times New Roman"/>
                <w:sz w:val="20"/>
                <w:szCs w:val="20"/>
                <w:lang w:val="en-US"/>
              </w:rPr>
            </w:pPr>
            <w:r w:rsidRPr="00787B7F">
              <w:rPr>
                <w:sz w:val="20"/>
                <w:szCs w:val="20"/>
              </w:rPr>
              <w:t>27.3</w:t>
            </w:r>
          </w:p>
        </w:tc>
      </w:tr>
      <w:tr w:rsidR="00E93D17" w:rsidRPr="00187DBB" w14:paraId="7B4372C1"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B3086C2" w14:textId="184C1A9E"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17. Net External debt</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FAEC3AE" w14:textId="0638D152"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3E959FC9" w14:textId="6A5E4F0E" w:rsidR="00E93D17" w:rsidRPr="00787B7F" w:rsidRDefault="00E93D17" w:rsidP="00E93D17">
            <w:pPr>
              <w:spacing w:after="0"/>
              <w:jc w:val="right"/>
              <w:rPr>
                <w:rFonts w:eastAsia="Times New Roman" w:cs="Times New Roman"/>
                <w:sz w:val="20"/>
                <w:szCs w:val="20"/>
                <w:lang w:val="en-US"/>
              </w:rPr>
            </w:pPr>
            <w:r w:rsidRPr="00787B7F">
              <w:rPr>
                <w:sz w:val="20"/>
                <w:szCs w:val="20"/>
              </w:rPr>
              <w:t>17.2</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D1FB6FE" w14:textId="42CB8301" w:rsidR="00E93D17" w:rsidRPr="00787B7F" w:rsidRDefault="00E93D17" w:rsidP="00E93D17">
            <w:pPr>
              <w:spacing w:after="0"/>
              <w:jc w:val="right"/>
              <w:rPr>
                <w:rFonts w:eastAsia="Times New Roman" w:cs="Times New Roman"/>
                <w:sz w:val="20"/>
                <w:szCs w:val="20"/>
                <w:lang w:val="en-US"/>
              </w:rPr>
            </w:pPr>
            <w:r w:rsidRPr="00787B7F">
              <w:rPr>
                <w:sz w:val="20"/>
                <w:szCs w:val="20"/>
              </w:rPr>
              <w:t>19.6</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4BBE101" w14:textId="4993CB7A" w:rsidR="00E93D17" w:rsidRPr="00787B7F" w:rsidRDefault="00E93D17" w:rsidP="00E93D17">
            <w:pPr>
              <w:spacing w:after="0"/>
              <w:jc w:val="right"/>
              <w:rPr>
                <w:rFonts w:eastAsia="Times New Roman" w:cs="Times New Roman"/>
                <w:sz w:val="20"/>
                <w:szCs w:val="20"/>
                <w:lang w:val="en-US"/>
              </w:rPr>
            </w:pPr>
            <w:r w:rsidRPr="00787B7F">
              <w:rPr>
                <w:sz w:val="20"/>
                <w:szCs w:val="20"/>
              </w:rPr>
              <w:t>17.9</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6B395B8" w14:textId="6E659063" w:rsidR="00E93D17" w:rsidRPr="00787B7F" w:rsidRDefault="00E93D17" w:rsidP="00E93D17">
            <w:pPr>
              <w:spacing w:after="0"/>
              <w:jc w:val="right"/>
              <w:rPr>
                <w:rFonts w:eastAsia="Times New Roman" w:cs="Times New Roman"/>
                <w:sz w:val="20"/>
                <w:szCs w:val="20"/>
                <w:lang w:val="en-US"/>
              </w:rPr>
            </w:pPr>
            <w:r w:rsidRPr="00787B7F">
              <w:rPr>
                <w:sz w:val="20"/>
                <w:szCs w:val="20"/>
              </w:rPr>
              <w:t>18.9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328369B8" w14:textId="2DAEE0A1" w:rsidR="00E93D17" w:rsidRPr="00787B7F" w:rsidRDefault="00E93D17" w:rsidP="00E93D17">
            <w:pPr>
              <w:spacing w:after="0"/>
              <w:jc w:val="right"/>
              <w:rPr>
                <w:rFonts w:eastAsia="Times New Roman" w:cs="Times New Roman"/>
                <w:sz w:val="20"/>
                <w:szCs w:val="20"/>
                <w:lang w:val="en-US"/>
              </w:rPr>
            </w:pPr>
            <w:r w:rsidRPr="00787B7F">
              <w:rPr>
                <w:sz w:val="20"/>
                <w:szCs w:val="20"/>
              </w:rPr>
              <w:t>19.8</w:t>
            </w:r>
          </w:p>
        </w:tc>
        <w:tc>
          <w:tcPr>
            <w:tcW w:w="374" w:type="pct"/>
            <w:gridSpan w:val="2"/>
            <w:tcBorders>
              <w:top w:val="dashed" w:sz="4" w:space="0" w:color="auto"/>
              <w:left w:val="dashed" w:sz="4" w:space="0" w:color="auto"/>
              <w:bottom w:val="dashed" w:sz="4" w:space="0" w:color="auto"/>
            </w:tcBorders>
            <w:shd w:val="clear" w:color="auto" w:fill="auto"/>
            <w:noWrap/>
            <w:hideMark/>
          </w:tcPr>
          <w:p w14:paraId="767B8252" w14:textId="0D6F0468" w:rsidR="00E93D17" w:rsidRPr="00787B7F" w:rsidRDefault="00E93D17" w:rsidP="00E93D17">
            <w:pPr>
              <w:spacing w:after="0"/>
              <w:jc w:val="right"/>
              <w:rPr>
                <w:rFonts w:eastAsia="Times New Roman" w:cs="Times New Roman"/>
                <w:sz w:val="20"/>
                <w:szCs w:val="20"/>
                <w:lang w:val="en-US"/>
              </w:rPr>
            </w:pPr>
            <w:r w:rsidRPr="00787B7F">
              <w:rPr>
                <w:sz w:val="20"/>
                <w:szCs w:val="20"/>
              </w:rPr>
              <w:t>20.6</w:t>
            </w:r>
          </w:p>
        </w:tc>
      </w:tr>
      <w:tr w:rsidR="00E93D17" w:rsidRPr="00187DBB" w14:paraId="58D17513"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659656C3" w14:textId="33DDA5F1"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18. Of which: foreign currency denominated external debt</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538B7265" w14:textId="34E8F2B6"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7B07AB0" w14:textId="280BDF39" w:rsidR="00E93D17" w:rsidRPr="00787B7F" w:rsidRDefault="00E93D17" w:rsidP="00E93D17">
            <w:pPr>
              <w:spacing w:after="0"/>
              <w:jc w:val="right"/>
              <w:rPr>
                <w:rFonts w:eastAsia="Times New Roman" w:cs="Times New Roman"/>
                <w:i/>
                <w:iCs/>
                <w:sz w:val="20"/>
                <w:szCs w:val="20"/>
                <w:lang w:val="en-US"/>
              </w:rPr>
            </w:pPr>
            <w:r w:rsidRPr="00787B7F">
              <w:rPr>
                <w:sz w:val="20"/>
                <w:szCs w:val="20"/>
              </w:rPr>
              <w:t>15.5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85F7E4A" w14:textId="340D7F08" w:rsidR="00E93D17" w:rsidRPr="00787B7F" w:rsidRDefault="00E93D17" w:rsidP="00E93D17">
            <w:pPr>
              <w:spacing w:after="0"/>
              <w:jc w:val="right"/>
              <w:rPr>
                <w:rFonts w:eastAsia="Times New Roman" w:cs="Times New Roman"/>
                <w:i/>
                <w:iCs/>
                <w:sz w:val="20"/>
                <w:szCs w:val="20"/>
                <w:lang w:val="en-US"/>
              </w:rPr>
            </w:pPr>
            <w:r w:rsidRPr="00787B7F">
              <w:rPr>
                <w:sz w:val="20"/>
                <w:szCs w:val="20"/>
              </w:rPr>
              <w:t>18.3</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27CBA3E" w14:textId="1CA97594" w:rsidR="00E93D17" w:rsidRPr="00787B7F" w:rsidRDefault="00E93D17" w:rsidP="00E93D17">
            <w:pPr>
              <w:spacing w:after="0"/>
              <w:jc w:val="right"/>
              <w:rPr>
                <w:rFonts w:eastAsia="Times New Roman" w:cs="Times New Roman"/>
                <w:i/>
                <w:iCs/>
                <w:sz w:val="20"/>
                <w:szCs w:val="20"/>
                <w:lang w:val="en-US"/>
              </w:rPr>
            </w:pPr>
            <w:r w:rsidRPr="00787B7F">
              <w:rPr>
                <w:sz w:val="20"/>
                <w:szCs w:val="20"/>
              </w:rPr>
              <w:t>17.0</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4601C2CD" w14:textId="0B56790B" w:rsidR="00E93D17" w:rsidRPr="00787B7F" w:rsidRDefault="00E93D17" w:rsidP="00E93D17">
            <w:pPr>
              <w:spacing w:after="0"/>
              <w:jc w:val="right"/>
              <w:rPr>
                <w:rFonts w:eastAsia="Times New Roman" w:cs="Times New Roman"/>
                <w:i/>
                <w:iCs/>
                <w:sz w:val="20"/>
                <w:szCs w:val="20"/>
                <w:lang w:val="en-US"/>
              </w:rPr>
            </w:pPr>
            <w:r w:rsidRPr="00787B7F">
              <w:rPr>
                <w:sz w:val="20"/>
                <w:szCs w:val="20"/>
              </w:rPr>
              <w:t>17.9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4C9B09FD" w14:textId="17CAB25A" w:rsidR="00E93D17" w:rsidRPr="00787B7F" w:rsidRDefault="00E93D17" w:rsidP="00E93D17">
            <w:pPr>
              <w:spacing w:after="0"/>
              <w:jc w:val="right"/>
              <w:rPr>
                <w:rFonts w:eastAsia="Times New Roman" w:cs="Times New Roman"/>
                <w:i/>
                <w:iCs/>
                <w:sz w:val="20"/>
                <w:szCs w:val="20"/>
                <w:lang w:val="en-US"/>
              </w:rPr>
            </w:pPr>
            <w:r w:rsidRPr="00787B7F">
              <w:rPr>
                <w:sz w:val="20"/>
                <w:szCs w:val="20"/>
              </w:rPr>
              <w:t>18.9</w:t>
            </w:r>
          </w:p>
        </w:tc>
        <w:tc>
          <w:tcPr>
            <w:tcW w:w="374" w:type="pct"/>
            <w:gridSpan w:val="2"/>
            <w:tcBorders>
              <w:top w:val="dashed" w:sz="4" w:space="0" w:color="auto"/>
              <w:left w:val="dashed" w:sz="4" w:space="0" w:color="auto"/>
              <w:bottom w:val="dashed" w:sz="4" w:space="0" w:color="auto"/>
            </w:tcBorders>
            <w:shd w:val="clear" w:color="auto" w:fill="auto"/>
            <w:noWrap/>
            <w:hideMark/>
          </w:tcPr>
          <w:p w14:paraId="72DB0EBE" w14:textId="7C06B075" w:rsidR="00E93D17" w:rsidRPr="00787B7F" w:rsidRDefault="00E93D17" w:rsidP="00E93D17">
            <w:pPr>
              <w:spacing w:after="0"/>
              <w:jc w:val="right"/>
              <w:rPr>
                <w:rFonts w:eastAsia="Times New Roman" w:cs="Times New Roman"/>
                <w:i/>
                <w:iCs/>
                <w:sz w:val="20"/>
                <w:szCs w:val="20"/>
                <w:lang w:val="en-US"/>
              </w:rPr>
            </w:pPr>
            <w:r w:rsidRPr="00787B7F">
              <w:rPr>
                <w:sz w:val="20"/>
                <w:szCs w:val="20"/>
              </w:rPr>
              <w:t>19.7</w:t>
            </w:r>
          </w:p>
        </w:tc>
      </w:tr>
      <w:tr w:rsidR="00E93D17" w:rsidRPr="00187DBB" w14:paraId="09C13822"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76854306" w14:textId="69424E73"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19. Of which: public net external debt</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7169374F" w14:textId="3A2837CA"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C7BD4E5" w14:textId="1F408243" w:rsidR="00E93D17" w:rsidRPr="00787B7F" w:rsidRDefault="00E93D17" w:rsidP="00E93D17">
            <w:pPr>
              <w:spacing w:after="0"/>
              <w:jc w:val="right"/>
              <w:rPr>
                <w:rFonts w:eastAsia="Times New Roman" w:cs="Times New Roman"/>
                <w:i/>
                <w:iCs/>
                <w:sz w:val="20"/>
                <w:szCs w:val="20"/>
                <w:lang w:val="en-US"/>
              </w:rPr>
            </w:pPr>
            <w:r w:rsidRPr="00787B7F">
              <w:rPr>
                <w:sz w:val="20"/>
                <w:szCs w:val="20"/>
              </w:rPr>
              <w:t>6.4</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5A3577D" w14:textId="7AFFF461" w:rsidR="00E93D17" w:rsidRPr="00787B7F" w:rsidRDefault="00E93D17" w:rsidP="00E93D17">
            <w:pPr>
              <w:spacing w:after="0"/>
              <w:jc w:val="right"/>
              <w:rPr>
                <w:rFonts w:eastAsia="Times New Roman" w:cs="Times New Roman"/>
                <w:i/>
                <w:iCs/>
                <w:sz w:val="20"/>
                <w:szCs w:val="20"/>
                <w:lang w:val="en-US"/>
              </w:rPr>
            </w:pPr>
            <w:r w:rsidRPr="00787B7F">
              <w:rPr>
                <w:sz w:val="20"/>
                <w:szCs w:val="20"/>
              </w:rPr>
              <w:t>5.5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66051D1" w14:textId="1DB21AB4" w:rsidR="00E93D17" w:rsidRPr="00787B7F" w:rsidRDefault="00E93D17" w:rsidP="00E93D17">
            <w:pPr>
              <w:spacing w:after="0"/>
              <w:jc w:val="right"/>
              <w:rPr>
                <w:rFonts w:eastAsia="Times New Roman" w:cs="Times New Roman"/>
                <w:i/>
                <w:iCs/>
                <w:sz w:val="20"/>
                <w:szCs w:val="20"/>
                <w:lang w:val="en-US"/>
              </w:rPr>
            </w:pPr>
            <w:r w:rsidRPr="00787B7F">
              <w:rPr>
                <w:sz w:val="20"/>
                <w:szCs w:val="20"/>
              </w:rPr>
              <w:t>2.4</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82F9EFB" w14:textId="1258831B" w:rsidR="00E93D17" w:rsidRPr="00787B7F" w:rsidRDefault="00E93D17" w:rsidP="00E93D17">
            <w:pPr>
              <w:spacing w:after="0"/>
              <w:jc w:val="right"/>
              <w:rPr>
                <w:rFonts w:eastAsia="Times New Roman" w:cs="Times New Roman"/>
                <w:i/>
                <w:iCs/>
                <w:sz w:val="20"/>
                <w:szCs w:val="20"/>
                <w:lang w:val="en-US"/>
              </w:rPr>
            </w:pPr>
            <w:r w:rsidRPr="00787B7F">
              <w:rPr>
                <w:sz w:val="20"/>
                <w:szCs w:val="20"/>
              </w:rPr>
              <w:t>2.5</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55F2FE24" w14:textId="69F95D79" w:rsidR="00E93D17" w:rsidRPr="00787B7F" w:rsidRDefault="00E93D17" w:rsidP="00E93D17">
            <w:pPr>
              <w:spacing w:after="0"/>
              <w:jc w:val="right"/>
              <w:rPr>
                <w:rFonts w:eastAsia="Times New Roman" w:cs="Times New Roman"/>
                <w:i/>
                <w:iCs/>
                <w:sz w:val="20"/>
                <w:szCs w:val="20"/>
                <w:lang w:val="en-US"/>
              </w:rPr>
            </w:pPr>
            <w:r w:rsidRPr="00787B7F">
              <w:rPr>
                <w:sz w:val="20"/>
                <w:szCs w:val="20"/>
              </w:rPr>
              <w:t>2.2</w:t>
            </w:r>
          </w:p>
        </w:tc>
        <w:tc>
          <w:tcPr>
            <w:tcW w:w="374" w:type="pct"/>
            <w:gridSpan w:val="2"/>
            <w:tcBorders>
              <w:top w:val="dashed" w:sz="4" w:space="0" w:color="auto"/>
              <w:left w:val="dashed" w:sz="4" w:space="0" w:color="auto"/>
              <w:bottom w:val="dashed" w:sz="4" w:space="0" w:color="auto"/>
            </w:tcBorders>
            <w:shd w:val="clear" w:color="auto" w:fill="auto"/>
            <w:noWrap/>
            <w:hideMark/>
          </w:tcPr>
          <w:p w14:paraId="660C87C3" w14:textId="44578749" w:rsidR="00E93D17" w:rsidRPr="00787B7F" w:rsidRDefault="00E93D17" w:rsidP="00E93D17">
            <w:pPr>
              <w:spacing w:after="0"/>
              <w:jc w:val="right"/>
              <w:rPr>
                <w:rFonts w:eastAsia="Times New Roman" w:cs="Times New Roman"/>
                <w:i/>
                <w:iCs/>
                <w:sz w:val="20"/>
                <w:szCs w:val="20"/>
                <w:lang w:val="en-US"/>
              </w:rPr>
            </w:pPr>
            <w:r w:rsidRPr="00787B7F">
              <w:rPr>
                <w:sz w:val="20"/>
                <w:szCs w:val="20"/>
              </w:rPr>
              <w:t>1.8</w:t>
            </w:r>
          </w:p>
        </w:tc>
      </w:tr>
      <w:tr w:rsidR="00E93D17" w:rsidRPr="00187DBB" w14:paraId="54181675"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5493203B" w14:textId="395187B0"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20. Of which: interest payments</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2B4853E6" w14:textId="34778483"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0C75794" w14:textId="796CEF9E" w:rsidR="00E93D17" w:rsidRPr="00787B7F" w:rsidRDefault="00E93D17" w:rsidP="00E93D17">
            <w:pPr>
              <w:spacing w:after="0"/>
              <w:jc w:val="right"/>
              <w:rPr>
                <w:rFonts w:eastAsia="Times New Roman" w:cs="Times New Roman"/>
                <w:i/>
                <w:iCs/>
                <w:sz w:val="20"/>
                <w:szCs w:val="20"/>
                <w:lang w:val="en-US"/>
              </w:rPr>
            </w:pPr>
            <w:r w:rsidRPr="00787B7F">
              <w:rPr>
                <w:sz w:val="20"/>
                <w:szCs w:val="20"/>
              </w:rPr>
              <w:t>0.5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A778502" w14:textId="7E55D7B9" w:rsidR="00E93D17" w:rsidRPr="00787B7F" w:rsidRDefault="00E93D17" w:rsidP="00E93D17">
            <w:pPr>
              <w:spacing w:after="0"/>
              <w:jc w:val="right"/>
              <w:rPr>
                <w:rFonts w:eastAsia="Times New Roman" w:cs="Times New Roman"/>
                <w:i/>
                <w:iCs/>
                <w:sz w:val="20"/>
                <w:szCs w:val="20"/>
                <w:lang w:val="en-US"/>
              </w:rPr>
            </w:pPr>
            <w:r w:rsidRPr="00787B7F">
              <w:rPr>
                <w:sz w:val="20"/>
                <w:szCs w:val="20"/>
              </w:rPr>
              <w:t>0.5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66367910" w14:textId="7C034E8B" w:rsidR="00E93D17" w:rsidRPr="00787B7F" w:rsidRDefault="00E93D17" w:rsidP="00E93D17">
            <w:pPr>
              <w:spacing w:after="0"/>
              <w:jc w:val="right"/>
              <w:rPr>
                <w:rFonts w:eastAsia="Times New Roman" w:cs="Times New Roman"/>
                <w:i/>
                <w:iCs/>
                <w:sz w:val="20"/>
                <w:szCs w:val="20"/>
                <w:lang w:val="en-US"/>
              </w:rPr>
            </w:pPr>
            <w:r w:rsidRPr="00787B7F">
              <w:rPr>
                <w:sz w:val="20"/>
                <w:szCs w:val="20"/>
              </w:rPr>
              <w:t>0.8</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2CF44C3" w14:textId="7D9F00C4" w:rsidR="00E93D17" w:rsidRPr="00787B7F" w:rsidRDefault="00E93D17" w:rsidP="00E93D17">
            <w:pPr>
              <w:spacing w:after="0"/>
              <w:jc w:val="right"/>
              <w:rPr>
                <w:rFonts w:eastAsia="Times New Roman" w:cs="Times New Roman"/>
                <w:i/>
                <w:iCs/>
                <w:sz w:val="20"/>
                <w:szCs w:val="20"/>
                <w:lang w:val="en-US"/>
              </w:rPr>
            </w:pPr>
            <w:r w:rsidRPr="00787B7F">
              <w:rPr>
                <w:sz w:val="20"/>
                <w:szCs w:val="20"/>
              </w:rPr>
              <w:t>0.9</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48DC088" w14:textId="4A2F768F" w:rsidR="00E93D17" w:rsidRPr="00787B7F" w:rsidRDefault="00E93D17" w:rsidP="00E93D17">
            <w:pPr>
              <w:spacing w:after="0"/>
              <w:jc w:val="right"/>
              <w:rPr>
                <w:rFonts w:eastAsia="Times New Roman" w:cs="Times New Roman"/>
                <w:i/>
                <w:iCs/>
                <w:sz w:val="20"/>
                <w:szCs w:val="20"/>
                <w:lang w:val="en-US"/>
              </w:rPr>
            </w:pPr>
            <w:r w:rsidRPr="00787B7F">
              <w:rPr>
                <w:sz w:val="20"/>
                <w:szCs w:val="20"/>
              </w:rPr>
              <w:t>0.9</w:t>
            </w:r>
          </w:p>
        </w:tc>
        <w:tc>
          <w:tcPr>
            <w:tcW w:w="374" w:type="pct"/>
            <w:gridSpan w:val="2"/>
            <w:tcBorders>
              <w:top w:val="dashed" w:sz="4" w:space="0" w:color="auto"/>
              <w:left w:val="dashed" w:sz="4" w:space="0" w:color="auto"/>
              <w:bottom w:val="dashed" w:sz="4" w:space="0" w:color="auto"/>
            </w:tcBorders>
            <w:shd w:val="clear" w:color="auto" w:fill="auto"/>
            <w:noWrap/>
            <w:hideMark/>
          </w:tcPr>
          <w:p w14:paraId="7D201D7C" w14:textId="5ED2BBD7" w:rsidR="00E93D17" w:rsidRPr="00787B7F" w:rsidRDefault="00E93D17" w:rsidP="00E93D17">
            <w:pPr>
              <w:spacing w:after="0"/>
              <w:jc w:val="right"/>
              <w:rPr>
                <w:rFonts w:eastAsia="Times New Roman" w:cs="Times New Roman"/>
                <w:i/>
                <w:iCs/>
                <w:sz w:val="20"/>
                <w:szCs w:val="20"/>
                <w:lang w:val="en-US"/>
              </w:rPr>
            </w:pPr>
            <w:r w:rsidRPr="00787B7F">
              <w:rPr>
                <w:sz w:val="20"/>
                <w:szCs w:val="20"/>
              </w:rPr>
              <w:t>0.9</w:t>
            </w:r>
          </w:p>
        </w:tc>
      </w:tr>
      <w:tr w:rsidR="00E93D17" w:rsidRPr="00187DBB" w14:paraId="53AFCE27" w14:textId="77777777" w:rsidTr="00E93D17">
        <w:trPr>
          <w:gridBefore w:val="1"/>
          <w:wBefore w:w="7" w:type="pct"/>
          <w:trHeight w:val="271"/>
        </w:trPr>
        <w:tc>
          <w:tcPr>
            <w:tcW w:w="2218" w:type="pct"/>
            <w:gridSpan w:val="4"/>
            <w:tcBorders>
              <w:top w:val="dashed" w:sz="4" w:space="0" w:color="auto"/>
              <w:bottom w:val="dashed" w:sz="4" w:space="0" w:color="auto"/>
              <w:right w:val="dashed" w:sz="4" w:space="0" w:color="auto"/>
            </w:tcBorders>
            <w:shd w:val="clear" w:color="auto" w:fill="auto"/>
            <w:hideMark/>
          </w:tcPr>
          <w:p w14:paraId="3B225C73" w14:textId="6A709E8E" w:rsidR="00E93D17" w:rsidRPr="00FB5472" w:rsidRDefault="00E93D17" w:rsidP="00E93D17">
            <w:pPr>
              <w:spacing w:after="0"/>
              <w:jc w:val="left"/>
              <w:rPr>
                <w:rFonts w:eastAsia="Times New Roman" w:cs="Times New Roman"/>
                <w:i/>
                <w:iCs/>
                <w:sz w:val="20"/>
                <w:szCs w:val="20"/>
                <w:lang w:val="en-US"/>
              </w:rPr>
            </w:pPr>
            <w:r w:rsidRPr="00FB5472">
              <w:rPr>
                <w:rFonts w:cs="Times New Roman"/>
                <w:sz w:val="20"/>
                <w:szCs w:val="20"/>
              </w:rPr>
              <w:t xml:space="preserve">21. Of which: repayments due </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3041685E" w14:textId="228EFA59"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584DA7A7" w14:textId="3A09D986" w:rsidR="00E93D17" w:rsidRPr="00787B7F" w:rsidRDefault="00E93D17" w:rsidP="00E93D17">
            <w:pPr>
              <w:spacing w:after="0"/>
              <w:jc w:val="right"/>
              <w:rPr>
                <w:rFonts w:eastAsia="Times New Roman" w:cs="Times New Roman"/>
                <w:i/>
                <w:iCs/>
                <w:sz w:val="20"/>
                <w:szCs w:val="20"/>
                <w:lang w:val="en-US"/>
              </w:rPr>
            </w:pPr>
            <w:r w:rsidRPr="00787B7F">
              <w:rPr>
                <w:sz w:val="20"/>
                <w:szCs w:val="20"/>
              </w:rPr>
              <w:t>4.5</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62592C7" w14:textId="15814C54" w:rsidR="00E93D17" w:rsidRPr="00787B7F" w:rsidRDefault="00E93D17" w:rsidP="00E93D17">
            <w:pPr>
              <w:spacing w:after="0"/>
              <w:jc w:val="right"/>
              <w:rPr>
                <w:rFonts w:eastAsia="Times New Roman" w:cs="Times New Roman"/>
                <w:i/>
                <w:iCs/>
                <w:sz w:val="20"/>
                <w:szCs w:val="20"/>
                <w:lang w:val="en-US"/>
              </w:rPr>
            </w:pPr>
            <w:r w:rsidRPr="00787B7F">
              <w:rPr>
                <w:sz w:val="20"/>
                <w:szCs w:val="20"/>
              </w:rPr>
              <w:t>5.2</w:t>
            </w: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A7C9F5A" w14:textId="43F243BE" w:rsidR="00E93D17" w:rsidRPr="00787B7F" w:rsidRDefault="00E93D17" w:rsidP="00E93D17">
            <w:pPr>
              <w:spacing w:after="0"/>
              <w:jc w:val="right"/>
              <w:rPr>
                <w:rFonts w:eastAsia="Times New Roman" w:cs="Times New Roman"/>
                <w:i/>
                <w:iCs/>
                <w:sz w:val="20"/>
                <w:szCs w:val="20"/>
                <w:lang w:val="en-US"/>
              </w:rPr>
            </w:pPr>
            <w:r w:rsidRPr="00787B7F">
              <w:rPr>
                <w:sz w:val="20"/>
                <w:szCs w:val="20"/>
              </w:rPr>
              <w:t>5.1</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79FA2F56" w14:textId="4BC58392" w:rsidR="00E93D17" w:rsidRPr="00787B7F" w:rsidRDefault="00E93D17" w:rsidP="00E93D17">
            <w:pPr>
              <w:spacing w:after="0"/>
              <w:jc w:val="right"/>
              <w:rPr>
                <w:rFonts w:eastAsia="Times New Roman" w:cs="Times New Roman"/>
                <w:i/>
                <w:iCs/>
                <w:sz w:val="20"/>
                <w:szCs w:val="20"/>
                <w:lang w:val="en-US"/>
              </w:rPr>
            </w:pPr>
            <w:r w:rsidRPr="00787B7F">
              <w:rPr>
                <w:sz w:val="20"/>
                <w:szCs w:val="20"/>
              </w:rPr>
              <w:t>5.0</w:t>
            </w: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DF6E8D0" w14:textId="2BEDCE01" w:rsidR="00E93D17" w:rsidRPr="00787B7F" w:rsidRDefault="00E93D17" w:rsidP="00E93D17">
            <w:pPr>
              <w:spacing w:after="0"/>
              <w:jc w:val="right"/>
              <w:rPr>
                <w:rFonts w:eastAsia="Times New Roman" w:cs="Times New Roman"/>
                <w:i/>
                <w:iCs/>
                <w:sz w:val="20"/>
                <w:szCs w:val="20"/>
                <w:lang w:val="en-US"/>
              </w:rPr>
            </w:pPr>
            <w:r w:rsidRPr="00787B7F">
              <w:rPr>
                <w:sz w:val="20"/>
                <w:szCs w:val="20"/>
              </w:rPr>
              <w:t>3.4</w:t>
            </w:r>
          </w:p>
        </w:tc>
        <w:tc>
          <w:tcPr>
            <w:tcW w:w="374" w:type="pct"/>
            <w:gridSpan w:val="2"/>
            <w:tcBorders>
              <w:top w:val="dashed" w:sz="4" w:space="0" w:color="auto"/>
              <w:left w:val="dashed" w:sz="4" w:space="0" w:color="auto"/>
              <w:bottom w:val="dashed" w:sz="4" w:space="0" w:color="auto"/>
            </w:tcBorders>
            <w:shd w:val="clear" w:color="auto" w:fill="auto"/>
            <w:noWrap/>
            <w:hideMark/>
          </w:tcPr>
          <w:p w14:paraId="544E1CB2" w14:textId="1DA5DA0C" w:rsidR="00E93D17" w:rsidRPr="00787B7F" w:rsidRDefault="00E93D17" w:rsidP="00E93D17">
            <w:pPr>
              <w:spacing w:after="0"/>
              <w:jc w:val="right"/>
              <w:rPr>
                <w:rFonts w:eastAsia="Times New Roman" w:cs="Times New Roman"/>
                <w:i/>
                <w:iCs/>
                <w:sz w:val="20"/>
                <w:szCs w:val="20"/>
                <w:lang w:val="en-US"/>
              </w:rPr>
            </w:pPr>
            <w:r w:rsidRPr="00787B7F">
              <w:rPr>
                <w:sz w:val="20"/>
                <w:szCs w:val="20"/>
              </w:rPr>
              <w:t>4.3</w:t>
            </w:r>
          </w:p>
        </w:tc>
      </w:tr>
      <w:tr w:rsidR="00E93D17" w:rsidRPr="00187DBB" w14:paraId="5201D117"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1A8480D1" w14:textId="0272CEE1"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22. Net foreign saving</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684E92D0" w14:textId="3FDCA358"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9631AF1" w14:textId="0E733B2F"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5A0D602C" w14:textId="75B2248E"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E2F62E8" w14:textId="4E315B6A"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0AF23FD7" w14:textId="568CC6DA"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0A87E19E" w14:textId="71B56EC3"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19E71AF4" w14:textId="58671950" w:rsidR="00E93D17" w:rsidRPr="00787B7F" w:rsidRDefault="00E93D17" w:rsidP="00E93D17">
            <w:pPr>
              <w:spacing w:after="0"/>
              <w:jc w:val="right"/>
              <w:rPr>
                <w:rFonts w:eastAsia="Times New Roman" w:cs="Times New Roman"/>
                <w:sz w:val="20"/>
                <w:szCs w:val="20"/>
                <w:lang w:val="en-US"/>
              </w:rPr>
            </w:pPr>
          </w:p>
        </w:tc>
      </w:tr>
      <w:tr w:rsidR="00E93D17" w:rsidRPr="00187DBB" w14:paraId="489873D7"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2ABF4004" w14:textId="51078717"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23. Domestic private saving</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6079912" w14:textId="40777ADF"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C88032E" w14:textId="42B1A2B1"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38EEEC07" w14:textId="33BB266F"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40E1AD2C" w14:textId="2DBE4AC4"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CBD48A7" w14:textId="7846FDE4"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498F612" w14:textId="568718FA"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2B2514B7" w14:textId="17D6001F" w:rsidR="00E93D17" w:rsidRPr="00787B7F" w:rsidRDefault="00E93D17" w:rsidP="00E93D17">
            <w:pPr>
              <w:spacing w:after="0"/>
              <w:jc w:val="right"/>
              <w:rPr>
                <w:rFonts w:eastAsia="Times New Roman" w:cs="Times New Roman"/>
                <w:sz w:val="20"/>
                <w:szCs w:val="20"/>
                <w:lang w:val="en-US"/>
              </w:rPr>
            </w:pPr>
          </w:p>
        </w:tc>
      </w:tr>
      <w:tr w:rsidR="00E93D17" w:rsidRPr="00187DBB" w14:paraId="1E2CF018"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1BA0E443" w14:textId="3901F708"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 xml:space="preserve">24. Domestic private investment </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06619A10" w14:textId="018D779C"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960025F" w14:textId="2B324A21"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2347D6F2" w14:textId="43529F25"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160DD2FD" w14:textId="53B01489"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2B63FBEB" w14:textId="2510B5DF"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35C42F34" w14:textId="0D1DE749"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4253A6A5" w14:textId="4F3E82A2" w:rsidR="00E93D17" w:rsidRPr="00787B7F" w:rsidRDefault="00E93D17" w:rsidP="00E93D17">
            <w:pPr>
              <w:spacing w:after="0"/>
              <w:jc w:val="right"/>
              <w:rPr>
                <w:rFonts w:eastAsia="Times New Roman" w:cs="Times New Roman"/>
                <w:sz w:val="20"/>
                <w:szCs w:val="20"/>
                <w:lang w:val="en-US"/>
              </w:rPr>
            </w:pPr>
          </w:p>
        </w:tc>
      </w:tr>
      <w:tr w:rsidR="00E93D17" w:rsidRPr="00187DBB" w14:paraId="6FEE90DF" w14:textId="77777777" w:rsidTr="00E93D17">
        <w:trPr>
          <w:gridBefore w:val="1"/>
          <w:wBefore w:w="7" w:type="pct"/>
          <w:trHeight w:val="256"/>
        </w:trPr>
        <w:tc>
          <w:tcPr>
            <w:tcW w:w="2218" w:type="pct"/>
            <w:gridSpan w:val="4"/>
            <w:tcBorders>
              <w:top w:val="dashed" w:sz="4" w:space="0" w:color="auto"/>
              <w:bottom w:val="dashed" w:sz="4" w:space="0" w:color="auto"/>
              <w:right w:val="dashed" w:sz="4" w:space="0" w:color="auto"/>
            </w:tcBorders>
            <w:shd w:val="clear" w:color="auto" w:fill="auto"/>
            <w:hideMark/>
          </w:tcPr>
          <w:p w14:paraId="3D038EA1" w14:textId="5563D621"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 xml:space="preserve">25. Domestic public saving </w:t>
            </w:r>
          </w:p>
        </w:tc>
        <w:tc>
          <w:tcPr>
            <w:tcW w:w="551" w:type="pct"/>
            <w:gridSpan w:val="4"/>
            <w:tcBorders>
              <w:top w:val="dashed" w:sz="4" w:space="0" w:color="auto"/>
              <w:left w:val="dashed" w:sz="4" w:space="0" w:color="auto"/>
              <w:bottom w:val="dashed" w:sz="4" w:space="0" w:color="auto"/>
              <w:right w:val="dashed" w:sz="4" w:space="0" w:color="auto"/>
            </w:tcBorders>
            <w:shd w:val="clear" w:color="auto" w:fill="auto"/>
            <w:noWrap/>
            <w:hideMark/>
          </w:tcPr>
          <w:p w14:paraId="4C837C05" w14:textId="7FA4D5FE"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6B39BB3C" w14:textId="71B27BAA"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20D0CA76" w14:textId="673F157A"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bottom w:val="dashed" w:sz="4" w:space="0" w:color="auto"/>
              <w:right w:val="dashed" w:sz="4" w:space="0" w:color="auto"/>
            </w:tcBorders>
            <w:shd w:val="clear" w:color="auto" w:fill="auto"/>
            <w:noWrap/>
            <w:hideMark/>
          </w:tcPr>
          <w:p w14:paraId="04F3C672" w14:textId="7A27D8BC"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bottom w:val="dashed" w:sz="4" w:space="0" w:color="auto"/>
              <w:right w:val="dashed" w:sz="4" w:space="0" w:color="auto"/>
            </w:tcBorders>
            <w:shd w:val="clear" w:color="auto" w:fill="auto"/>
            <w:noWrap/>
            <w:hideMark/>
          </w:tcPr>
          <w:p w14:paraId="1710B206" w14:textId="65B2A852"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bottom w:val="dashed" w:sz="4" w:space="0" w:color="auto"/>
              <w:right w:val="dashed" w:sz="4" w:space="0" w:color="auto"/>
            </w:tcBorders>
            <w:shd w:val="clear" w:color="auto" w:fill="auto"/>
            <w:noWrap/>
            <w:hideMark/>
          </w:tcPr>
          <w:p w14:paraId="768A42E7" w14:textId="11F02DBB"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bottom w:val="dashed" w:sz="4" w:space="0" w:color="auto"/>
            </w:tcBorders>
            <w:shd w:val="clear" w:color="auto" w:fill="auto"/>
            <w:noWrap/>
            <w:hideMark/>
          </w:tcPr>
          <w:p w14:paraId="313596FF" w14:textId="46170D8A" w:rsidR="00E93D17" w:rsidRPr="00787B7F" w:rsidRDefault="00E93D17" w:rsidP="00E93D17">
            <w:pPr>
              <w:spacing w:after="0"/>
              <w:jc w:val="right"/>
              <w:rPr>
                <w:rFonts w:eastAsia="Times New Roman" w:cs="Times New Roman"/>
                <w:sz w:val="20"/>
                <w:szCs w:val="20"/>
                <w:lang w:val="en-US"/>
              </w:rPr>
            </w:pPr>
          </w:p>
        </w:tc>
      </w:tr>
      <w:tr w:rsidR="00E93D17" w:rsidRPr="00187DBB" w14:paraId="372A16AD" w14:textId="77777777" w:rsidTr="00E93D17">
        <w:trPr>
          <w:gridBefore w:val="1"/>
          <w:wBefore w:w="7" w:type="pct"/>
          <w:trHeight w:val="271"/>
        </w:trPr>
        <w:tc>
          <w:tcPr>
            <w:tcW w:w="2218" w:type="pct"/>
            <w:gridSpan w:val="4"/>
            <w:tcBorders>
              <w:top w:val="dashed" w:sz="4" w:space="0" w:color="auto"/>
              <w:right w:val="dashed" w:sz="4" w:space="0" w:color="auto"/>
            </w:tcBorders>
            <w:shd w:val="clear" w:color="auto" w:fill="auto"/>
            <w:hideMark/>
          </w:tcPr>
          <w:p w14:paraId="2E38ABDB" w14:textId="2FFFA36C" w:rsidR="00E93D17" w:rsidRPr="00FB5472" w:rsidRDefault="00E93D17" w:rsidP="00E93D17">
            <w:pPr>
              <w:spacing w:after="0"/>
              <w:jc w:val="left"/>
              <w:rPr>
                <w:rFonts w:eastAsia="Times New Roman" w:cs="Times New Roman"/>
                <w:sz w:val="20"/>
                <w:szCs w:val="20"/>
                <w:lang w:val="en-US"/>
              </w:rPr>
            </w:pPr>
            <w:r w:rsidRPr="00FB5472">
              <w:rPr>
                <w:rFonts w:cs="Times New Roman"/>
                <w:sz w:val="20"/>
                <w:szCs w:val="20"/>
              </w:rPr>
              <w:t xml:space="preserve">26. Domestic public investment </w:t>
            </w:r>
          </w:p>
        </w:tc>
        <w:tc>
          <w:tcPr>
            <w:tcW w:w="551" w:type="pct"/>
            <w:gridSpan w:val="4"/>
            <w:tcBorders>
              <w:top w:val="dashed" w:sz="4" w:space="0" w:color="auto"/>
              <w:left w:val="dashed" w:sz="4" w:space="0" w:color="auto"/>
              <w:right w:val="dashed" w:sz="4" w:space="0" w:color="auto"/>
            </w:tcBorders>
            <w:shd w:val="clear" w:color="auto" w:fill="auto"/>
            <w:noWrap/>
            <w:hideMark/>
          </w:tcPr>
          <w:p w14:paraId="4F25B950" w14:textId="4C5BE66F" w:rsidR="00E93D17" w:rsidRPr="00FB5472" w:rsidRDefault="00E93D17" w:rsidP="00E93D17">
            <w:pPr>
              <w:spacing w:after="0"/>
              <w:jc w:val="center"/>
              <w:rPr>
                <w:rFonts w:eastAsia="Times New Roman" w:cs="Times New Roman"/>
                <w:sz w:val="20"/>
                <w:szCs w:val="20"/>
                <w:lang w:val="en-US"/>
              </w:rPr>
            </w:pPr>
            <w:r w:rsidRPr="00FB5472">
              <w:rPr>
                <w:rFonts w:cs="Times New Roman"/>
                <w:sz w:val="20"/>
                <w:szCs w:val="20"/>
              </w:rPr>
              <w:t>bn EUR</w:t>
            </w:r>
          </w:p>
        </w:tc>
        <w:tc>
          <w:tcPr>
            <w:tcW w:w="370" w:type="pct"/>
            <w:tcBorders>
              <w:top w:val="dashed" w:sz="4" w:space="0" w:color="auto"/>
              <w:left w:val="dashed" w:sz="4" w:space="0" w:color="auto"/>
              <w:right w:val="dashed" w:sz="4" w:space="0" w:color="auto"/>
            </w:tcBorders>
            <w:shd w:val="clear" w:color="auto" w:fill="auto"/>
            <w:noWrap/>
            <w:hideMark/>
          </w:tcPr>
          <w:p w14:paraId="75431A36" w14:textId="7CA41F71"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right w:val="dashed" w:sz="4" w:space="0" w:color="auto"/>
            </w:tcBorders>
            <w:shd w:val="clear" w:color="auto" w:fill="auto"/>
            <w:noWrap/>
            <w:hideMark/>
          </w:tcPr>
          <w:p w14:paraId="2A5175E4" w14:textId="3F571A34" w:rsidR="00E93D17" w:rsidRPr="00787B7F" w:rsidRDefault="00E93D17" w:rsidP="00E93D17">
            <w:pPr>
              <w:spacing w:after="0"/>
              <w:jc w:val="right"/>
              <w:rPr>
                <w:rFonts w:eastAsia="Times New Roman" w:cs="Times New Roman"/>
                <w:sz w:val="20"/>
                <w:szCs w:val="20"/>
                <w:lang w:val="en-US"/>
              </w:rPr>
            </w:pPr>
          </w:p>
        </w:tc>
        <w:tc>
          <w:tcPr>
            <w:tcW w:w="370" w:type="pct"/>
            <w:gridSpan w:val="2"/>
            <w:tcBorders>
              <w:top w:val="dashed" w:sz="4" w:space="0" w:color="auto"/>
              <w:left w:val="dashed" w:sz="4" w:space="0" w:color="auto"/>
              <w:right w:val="dashed" w:sz="4" w:space="0" w:color="auto"/>
            </w:tcBorders>
            <w:shd w:val="clear" w:color="auto" w:fill="auto"/>
            <w:noWrap/>
            <w:hideMark/>
          </w:tcPr>
          <w:p w14:paraId="12247171" w14:textId="0B9502F4" w:rsidR="00E93D17" w:rsidRPr="00787B7F" w:rsidRDefault="00E93D17" w:rsidP="00E93D17">
            <w:pPr>
              <w:spacing w:after="0"/>
              <w:jc w:val="right"/>
              <w:rPr>
                <w:rFonts w:eastAsia="Times New Roman" w:cs="Times New Roman"/>
                <w:sz w:val="20"/>
                <w:szCs w:val="20"/>
                <w:lang w:val="en-US"/>
              </w:rPr>
            </w:pPr>
          </w:p>
        </w:tc>
        <w:tc>
          <w:tcPr>
            <w:tcW w:w="370" w:type="pct"/>
            <w:tcBorders>
              <w:top w:val="dashed" w:sz="4" w:space="0" w:color="auto"/>
              <w:left w:val="dashed" w:sz="4" w:space="0" w:color="auto"/>
              <w:right w:val="dashed" w:sz="4" w:space="0" w:color="auto"/>
            </w:tcBorders>
            <w:shd w:val="clear" w:color="auto" w:fill="auto"/>
            <w:noWrap/>
            <w:hideMark/>
          </w:tcPr>
          <w:p w14:paraId="1B20A5B7" w14:textId="6E9EF7BF" w:rsidR="00E93D17" w:rsidRPr="00787B7F" w:rsidRDefault="00E93D17" w:rsidP="00E93D17">
            <w:pPr>
              <w:spacing w:after="0"/>
              <w:jc w:val="right"/>
              <w:rPr>
                <w:rFonts w:eastAsia="Times New Roman" w:cs="Times New Roman"/>
                <w:sz w:val="20"/>
                <w:szCs w:val="20"/>
                <w:lang w:val="en-US"/>
              </w:rPr>
            </w:pPr>
          </w:p>
        </w:tc>
        <w:tc>
          <w:tcPr>
            <w:tcW w:w="370" w:type="pct"/>
            <w:gridSpan w:val="3"/>
            <w:tcBorders>
              <w:top w:val="dashed" w:sz="4" w:space="0" w:color="auto"/>
              <w:left w:val="dashed" w:sz="4" w:space="0" w:color="auto"/>
              <w:right w:val="dashed" w:sz="4" w:space="0" w:color="auto"/>
            </w:tcBorders>
            <w:shd w:val="clear" w:color="auto" w:fill="auto"/>
            <w:noWrap/>
            <w:hideMark/>
          </w:tcPr>
          <w:p w14:paraId="4E8210A8" w14:textId="63934190" w:rsidR="00E93D17" w:rsidRPr="00787B7F" w:rsidRDefault="00E93D17" w:rsidP="00E93D17">
            <w:pPr>
              <w:spacing w:after="0"/>
              <w:jc w:val="right"/>
              <w:rPr>
                <w:rFonts w:eastAsia="Times New Roman" w:cs="Times New Roman"/>
                <w:sz w:val="20"/>
                <w:szCs w:val="20"/>
                <w:lang w:val="en-US"/>
              </w:rPr>
            </w:pPr>
          </w:p>
        </w:tc>
        <w:tc>
          <w:tcPr>
            <w:tcW w:w="374" w:type="pct"/>
            <w:gridSpan w:val="2"/>
            <w:tcBorders>
              <w:top w:val="dashed" w:sz="4" w:space="0" w:color="auto"/>
              <w:left w:val="dashed" w:sz="4" w:space="0" w:color="auto"/>
            </w:tcBorders>
            <w:shd w:val="clear" w:color="auto" w:fill="auto"/>
            <w:noWrap/>
            <w:hideMark/>
          </w:tcPr>
          <w:p w14:paraId="6EC5D931" w14:textId="23470FCD" w:rsidR="00E93D17" w:rsidRPr="00787B7F" w:rsidRDefault="00E93D17" w:rsidP="00E93D17">
            <w:pPr>
              <w:spacing w:after="0"/>
              <w:jc w:val="right"/>
              <w:rPr>
                <w:rFonts w:eastAsia="Times New Roman" w:cs="Times New Roman"/>
                <w:sz w:val="20"/>
                <w:szCs w:val="20"/>
                <w:lang w:val="en-US"/>
              </w:rPr>
            </w:pPr>
          </w:p>
        </w:tc>
      </w:tr>
      <w:tr w:rsidR="004E1B6E" w:rsidRPr="00187DBB" w14:paraId="6BBADD4A" w14:textId="77777777" w:rsidTr="004E1B6E">
        <w:trPr>
          <w:gridBefore w:val="1"/>
          <w:gridAfter w:val="13"/>
          <w:wBefore w:w="7" w:type="pct"/>
          <w:wAfter w:w="2401" w:type="pct"/>
          <w:trHeight w:val="271"/>
        </w:trPr>
        <w:tc>
          <w:tcPr>
            <w:tcW w:w="2495" w:type="pct"/>
            <w:gridSpan w:val="5"/>
            <w:tcBorders>
              <w:top w:val="nil"/>
              <w:left w:val="nil"/>
              <w:bottom w:val="nil"/>
              <w:right w:val="nil"/>
            </w:tcBorders>
            <w:shd w:val="clear" w:color="000000" w:fill="FFFFFF"/>
            <w:noWrap/>
            <w:vAlign w:val="center"/>
          </w:tcPr>
          <w:p w14:paraId="1C408B55" w14:textId="77777777" w:rsidR="004E1B6E" w:rsidRPr="00124322" w:rsidRDefault="004E1B6E" w:rsidP="00124322">
            <w:pPr>
              <w:spacing w:after="0"/>
              <w:jc w:val="left"/>
              <w:rPr>
                <w:sz w:val="16"/>
                <w:szCs w:val="16"/>
                <w:lang w:val="en-US"/>
              </w:rPr>
            </w:pPr>
            <w:r w:rsidRPr="00124322">
              <w:rPr>
                <w:sz w:val="16"/>
                <w:szCs w:val="16"/>
                <w:lang w:val="en-US"/>
              </w:rPr>
              <w:t>[1] average January-October 2023</w:t>
            </w:r>
          </w:p>
          <w:p w14:paraId="732DFE4D" w14:textId="77777777" w:rsidR="004E1B6E" w:rsidRPr="00124322" w:rsidRDefault="004E1B6E" w:rsidP="00124322">
            <w:pPr>
              <w:spacing w:after="0"/>
              <w:jc w:val="left"/>
              <w:rPr>
                <w:sz w:val="16"/>
                <w:szCs w:val="16"/>
                <w:lang w:val="en-US"/>
              </w:rPr>
            </w:pPr>
            <w:r w:rsidRPr="00124322">
              <w:rPr>
                <w:sz w:val="16"/>
                <w:szCs w:val="16"/>
                <w:lang w:val="en-US"/>
              </w:rPr>
              <w:t>[2] end-October 2023</w:t>
            </w:r>
          </w:p>
          <w:p w14:paraId="4681BDEE" w14:textId="77777777" w:rsidR="004E1B6E" w:rsidRPr="00124322" w:rsidRDefault="004E1B6E" w:rsidP="00124322">
            <w:pPr>
              <w:spacing w:after="0"/>
              <w:jc w:val="left"/>
              <w:rPr>
                <w:sz w:val="16"/>
                <w:szCs w:val="16"/>
                <w:lang w:val="en-US"/>
              </w:rPr>
            </w:pPr>
            <w:r w:rsidRPr="00124322">
              <w:rPr>
                <w:sz w:val="16"/>
                <w:szCs w:val="16"/>
                <w:lang w:val="en-US"/>
              </w:rPr>
              <w:t>[3] Age group of 15-64 years</w:t>
            </w:r>
          </w:p>
          <w:p w14:paraId="7A602F8B" w14:textId="77777777" w:rsidR="004E1B6E" w:rsidRPr="00124322" w:rsidRDefault="004E1B6E" w:rsidP="00124322">
            <w:pPr>
              <w:spacing w:after="0"/>
              <w:jc w:val="left"/>
              <w:rPr>
                <w:sz w:val="16"/>
                <w:szCs w:val="16"/>
                <w:lang w:val="en-US"/>
              </w:rPr>
            </w:pPr>
            <w:r w:rsidRPr="00124322">
              <w:rPr>
                <w:sz w:val="16"/>
                <w:szCs w:val="16"/>
                <w:lang w:val="en-US"/>
              </w:rPr>
              <w:t>[4] Occupied population, LFS definition</w:t>
            </w:r>
          </w:p>
          <w:p w14:paraId="64B4B7A6" w14:textId="570CF0C3" w:rsidR="004E1B6E" w:rsidRPr="00187DBB" w:rsidRDefault="004E1B6E" w:rsidP="00124322">
            <w:pPr>
              <w:spacing w:after="0"/>
              <w:jc w:val="left"/>
              <w:rPr>
                <w:sz w:val="16"/>
                <w:szCs w:val="16"/>
                <w:lang w:val="en-US"/>
              </w:rPr>
            </w:pPr>
            <w:r w:rsidRPr="00124322">
              <w:rPr>
                <w:sz w:val="16"/>
                <w:szCs w:val="16"/>
                <w:lang w:val="en-US"/>
              </w:rPr>
              <w:t>[5] National accounts definition</w:t>
            </w:r>
          </w:p>
        </w:tc>
        <w:tc>
          <w:tcPr>
            <w:tcW w:w="97" w:type="pct"/>
            <w:tcBorders>
              <w:top w:val="nil"/>
              <w:left w:val="nil"/>
              <w:bottom w:val="nil"/>
              <w:right w:val="nil"/>
            </w:tcBorders>
            <w:shd w:val="clear" w:color="000000" w:fill="FFFFFF"/>
            <w:noWrap/>
            <w:vAlign w:val="bottom"/>
          </w:tcPr>
          <w:p w14:paraId="68CF1739" w14:textId="77777777" w:rsidR="004E1B6E" w:rsidRPr="00187DBB" w:rsidRDefault="004E1B6E" w:rsidP="00187DBB">
            <w:pPr>
              <w:spacing w:after="0"/>
              <w:jc w:val="center"/>
              <w:rPr>
                <w:rFonts w:eastAsia="Times New Roman" w:cs="Times New Roman"/>
                <w:sz w:val="16"/>
                <w:szCs w:val="16"/>
                <w:lang w:val="en-US"/>
              </w:rPr>
            </w:pPr>
          </w:p>
        </w:tc>
      </w:tr>
      <w:tr w:rsidR="004E1B6E" w:rsidRPr="00187DBB" w14:paraId="6473C4C1" w14:textId="77777777" w:rsidTr="004E1B6E">
        <w:trPr>
          <w:gridBefore w:val="1"/>
          <w:gridAfter w:val="13"/>
          <w:wBefore w:w="7" w:type="pct"/>
          <w:wAfter w:w="2401" w:type="pct"/>
          <w:trHeight w:val="256"/>
        </w:trPr>
        <w:tc>
          <w:tcPr>
            <w:tcW w:w="2495" w:type="pct"/>
            <w:gridSpan w:val="5"/>
            <w:tcBorders>
              <w:top w:val="nil"/>
              <w:left w:val="nil"/>
              <w:bottom w:val="nil"/>
              <w:right w:val="nil"/>
            </w:tcBorders>
            <w:shd w:val="clear" w:color="000000" w:fill="FFFFFF"/>
            <w:noWrap/>
            <w:vAlign w:val="center"/>
          </w:tcPr>
          <w:p w14:paraId="7AC85C30" w14:textId="012E8F07" w:rsidR="004E1B6E" w:rsidRPr="00187DBB" w:rsidRDefault="004E1B6E" w:rsidP="00187DBB">
            <w:pPr>
              <w:spacing w:after="0"/>
              <w:jc w:val="left"/>
              <w:rPr>
                <w:sz w:val="16"/>
                <w:szCs w:val="16"/>
                <w:lang w:val="en-US"/>
              </w:rPr>
            </w:pPr>
          </w:p>
        </w:tc>
        <w:tc>
          <w:tcPr>
            <w:tcW w:w="97" w:type="pct"/>
            <w:tcBorders>
              <w:top w:val="nil"/>
              <w:left w:val="nil"/>
              <w:bottom w:val="nil"/>
              <w:right w:val="nil"/>
            </w:tcBorders>
            <w:shd w:val="clear" w:color="000000" w:fill="FFFFFF"/>
            <w:noWrap/>
            <w:vAlign w:val="bottom"/>
          </w:tcPr>
          <w:p w14:paraId="5DF393A3" w14:textId="77777777" w:rsidR="004E1B6E" w:rsidRPr="00187DBB" w:rsidRDefault="004E1B6E" w:rsidP="00187DBB">
            <w:pPr>
              <w:spacing w:after="0"/>
              <w:jc w:val="center"/>
              <w:rPr>
                <w:rFonts w:eastAsia="Times New Roman" w:cs="Times New Roman"/>
                <w:sz w:val="16"/>
                <w:szCs w:val="16"/>
                <w:lang w:val="en-US"/>
              </w:rPr>
            </w:pPr>
          </w:p>
        </w:tc>
      </w:tr>
      <w:tr w:rsidR="004E1B6E" w:rsidRPr="00187DBB" w14:paraId="040B64A1"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73" w:type="pct"/>
          <w:trHeight w:val="441"/>
        </w:trPr>
        <w:tc>
          <w:tcPr>
            <w:tcW w:w="4427" w:type="pct"/>
            <w:gridSpan w:val="17"/>
            <w:tcBorders>
              <w:top w:val="nil"/>
              <w:left w:val="nil"/>
              <w:bottom w:val="nil"/>
              <w:right w:val="nil"/>
            </w:tcBorders>
            <w:shd w:val="clear" w:color="000000" w:fill="FFFFFF"/>
            <w:noWrap/>
            <w:vAlign w:val="bottom"/>
            <w:hideMark/>
          </w:tcPr>
          <w:p w14:paraId="1E635171" w14:textId="0C74C6ED" w:rsidR="004E1B6E" w:rsidRDefault="004E1B6E" w:rsidP="00187DBB">
            <w:pPr>
              <w:spacing w:after="0"/>
              <w:rPr>
                <w:rFonts w:eastAsia="Times New Roman" w:cs="Times New Roman"/>
                <w:b/>
                <w:bCs/>
                <w:sz w:val="20"/>
                <w:szCs w:val="20"/>
                <w:lang w:val="en-US"/>
              </w:rPr>
            </w:pPr>
            <w:r w:rsidRPr="00DB2415">
              <w:rPr>
                <w:rFonts w:eastAsia="Times New Roman" w:cs="Times New Roman"/>
                <w:b/>
                <w:bCs/>
                <w:sz w:val="20"/>
                <w:szCs w:val="20"/>
                <w:lang w:val="en-US"/>
              </w:rPr>
              <w:t>Table 1g: Sustainability indicators</w:t>
            </w:r>
          </w:p>
          <w:tbl>
            <w:tblPr>
              <w:tblW w:w="1042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907"/>
              <w:gridCol w:w="1619"/>
              <w:gridCol w:w="816"/>
              <w:gridCol w:w="816"/>
              <w:gridCol w:w="816"/>
              <w:gridCol w:w="816"/>
              <w:gridCol w:w="816"/>
              <w:gridCol w:w="816"/>
            </w:tblGrid>
            <w:tr w:rsidR="004E1B6E" w:rsidRPr="00DB2415" w14:paraId="65648813" w14:textId="77777777" w:rsidTr="000E16AE">
              <w:trPr>
                <w:trHeight w:val="218"/>
              </w:trPr>
              <w:tc>
                <w:tcPr>
                  <w:tcW w:w="3907" w:type="dxa"/>
                  <w:tcBorders>
                    <w:bottom w:val="double" w:sz="6" w:space="0" w:color="auto"/>
                  </w:tcBorders>
                  <w:shd w:val="clear" w:color="auto" w:fill="auto"/>
                  <w:noWrap/>
                  <w:hideMark/>
                </w:tcPr>
                <w:p w14:paraId="3363DFB8" w14:textId="70009B79" w:rsidR="004E1B6E" w:rsidRPr="00DB2415" w:rsidRDefault="004E1B6E" w:rsidP="00DB2415">
                  <w:pPr>
                    <w:spacing w:after="0"/>
                    <w:jc w:val="center"/>
                    <w:rPr>
                      <w:rFonts w:eastAsia="Times New Roman" w:cs="Times New Roman"/>
                      <w:b/>
                      <w:bCs/>
                      <w:sz w:val="20"/>
                      <w:szCs w:val="20"/>
                      <w:lang w:val="en-US"/>
                    </w:rPr>
                  </w:pPr>
                  <w:r w:rsidRPr="00DB2415">
                    <w:rPr>
                      <w:rFonts w:cs="Times New Roman"/>
                      <w:sz w:val="20"/>
                      <w:szCs w:val="20"/>
                    </w:rPr>
                    <w:t>1g: Sustainability indicators</w:t>
                  </w:r>
                </w:p>
              </w:tc>
              <w:tc>
                <w:tcPr>
                  <w:tcW w:w="1619" w:type="dxa"/>
                  <w:tcBorders>
                    <w:bottom w:val="double" w:sz="6" w:space="0" w:color="auto"/>
                  </w:tcBorders>
                  <w:shd w:val="clear" w:color="auto" w:fill="auto"/>
                  <w:noWrap/>
                  <w:hideMark/>
                </w:tcPr>
                <w:p w14:paraId="198A6BDE" w14:textId="19FE3EBF" w:rsidR="004E1B6E" w:rsidRPr="00DB2415" w:rsidRDefault="004E1B6E" w:rsidP="00DB2415">
                  <w:pPr>
                    <w:spacing w:after="0"/>
                    <w:jc w:val="center"/>
                    <w:rPr>
                      <w:rFonts w:eastAsia="Times New Roman" w:cs="Times New Roman"/>
                      <w:sz w:val="20"/>
                      <w:szCs w:val="20"/>
                      <w:lang w:val="en-US"/>
                    </w:rPr>
                  </w:pPr>
                  <w:r w:rsidRPr="00DB2415">
                    <w:rPr>
                      <w:rFonts w:cs="Times New Roman"/>
                      <w:sz w:val="20"/>
                      <w:szCs w:val="20"/>
                    </w:rPr>
                    <w:t>Dimension</w:t>
                  </w:r>
                </w:p>
              </w:tc>
              <w:tc>
                <w:tcPr>
                  <w:tcW w:w="0" w:type="auto"/>
                  <w:tcBorders>
                    <w:bottom w:val="double" w:sz="6" w:space="0" w:color="auto"/>
                  </w:tcBorders>
                  <w:shd w:val="clear" w:color="auto" w:fill="auto"/>
                  <w:noWrap/>
                  <w:hideMark/>
                </w:tcPr>
                <w:p w14:paraId="6E58D057" w14:textId="7E5ED2CD" w:rsidR="004E1B6E" w:rsidRPr="00CE6F06" w:rsidRDefault="004E1B6E" w:rsidP="00DB2415">
                  <w:pPr>
                    <w:spacing w:after="0"/>
                    <w:jc w:val="right"/>
                    <w:rPr>
                      <w:rFonts w:eastAsia="Times New Roman" w:cs="Times New Roman"/>
                      <w:b/>
                      <w:bCs/>
                      <w:sz w:val="20"/>
                      <w:szCs w:val="20"/>
                      <w:lang w:val="en-US"/>
                    </w:rPr>
                  </w:pPr>
                  <w:r w:rsidRPr="00CE6F06">
                    <w:rPr>
                      <w:rFonts w:cs="Times New Roman"/>
                      <w:b/>
                      <w:sz w:val="20"/>
                      <w:szCs w:val="20"/>
                    </w:rPr>
                    <w:t>2018</w:t>
                  </w:r>
                </w:p>
              </w:tc>
              <w:tc>
                <w:tcPr>
                  <w:tcW w:w="0" w:type="auto"/>
                  <w:tcBorders>
                    <w:bottom w:val="double" w:sz="6" w:space="0" w:color="auto"/>
                  </w:tcBorders>
                  <w:shd w:val="clear" w:color="auto" w:fill="auto"/>
                  <w:noWrap/>
                  <w:hideMark/>
                </w:tcPr>
                <w:p w14:paraId="603D9400" w14:textId="5DE6E341" w:rsidR="004E1B6E" w:rsidRPr="00CE6F06" w:rsidRDefault="004E1B6E" w:rsidP="00DB2415">
                  <w:pPr>
                    <w:spacing w:after="0"/>
                    <w:jc w:val="right"/>
                    <w:rPr>
                      <w:rFonts w:eastAsia="Times New Roman" w:cs="Times New Roman"/>
                      <w:b/>
                      <w:bCs/>
                      <w:sz w:val="20"/>
                      <w:szCs w:val="20"/>
                      <w:lang w:val="en-US"/>
                    </w:rPr>
                  </w:pPr>
                  <w:r w:rsidRPr="00CE6F06">
                    <w:rPr>
                      <w:rFonts w:cs="Times New Roman"/>
                      <w:b/>
                      <w:sz w:val="20"/>
                      <w:szCs w:val="20"/>
                    </w:rPr>
                    <w:t>2019</w:t>
                  </w:r>
                </w:p>
              </w:tc>
              <w:tc>
                <w:tcPr>
                  <w:tcW w:w="0" w:type="auto"/>
                  <w:tcBorders>
                    <w:bottom w:val="double" w:sz="6" w:space="0" w:color="auto"/>
                  </w:tcBorders>
                  <w:shd w:val="clear" w:color="auto" w:fill="auto"/>
                  <w:noWrap/>
                  <w:hideMark/>
                </w:tcPr>
                <w:p w14:paraId="3563A5EF" w14:textId="590F7026" w:rsidR="004E1B6E" w:rsidRPr="00CE6F06" w:rsidRDefault="004E1B6E" w:rsidP="00DB2415">
                  <w:pPr>
                    <w:spacing w:after="0"/>
                    <w:jc w:val="right"/>
                    <w:rPr>
                      <w:rFonts w:eastAsia="Times New Roman" w:cs="Times New Roman"/>
                      <w:b/>
                      <w:bCs/>
                      <w:sz w:val="20"/>
                      <w:szCs w:val="20"/>
                      <w:lang w:val="en-US"/>
                    </w:rPr>
                  </w:pPr>
                  <w:r w:rsidRPr="00CE6F06">
                    <w:rPr>
                      <w:rFonts w:cs="Times New Roman"/>
                      <w:b/>
                      <w:sz w:val="20"/>
                      <w:szCs w:val="20"/>
                    </w:rPr>
                    <w:t>2020</w:t>
                  </w:r>
                </w:p>
              </w:tc>
              <w:tc>
                <w:tcPr>
                  <w:tcW w:w="0" w:type="auto"/>
                  <w:tcBorders>
                    <w:bottom w:val="double" w:sz="6" w:space="0" w:color="auto"/>
                  </w:tcBorders>
                  <w:shd w:val="clear" w:color="auto" w:fill="auto"/>
                  <w:noWrap/>
                  <w:hideMark/>
                </w:tcPr>
                <w:p w14:paraId="4AE184CF" w14:textId="15C8A9CE" w:rsidR="004E1B6E" w:rsidRPr="00CE6F06" w:rsidRDefault="004E1B6E" w:rsidP="00DB2415">
                  <w:pPr>
                    <w:spacing w:after="0"/>
                    <w:jc w:val="right"/>
                    <w:rPr>
                      <w:rFonts w:eastAsia="Times New Roman" w:cs="Times New Roman"/>
                      <w:b/>
                      <w:bCs/>
                      <w:sz w:val="20"/>
                      <w:szCs w:val="20"/>
                      <w:lang w:val="en-US"/>
                    </w:rPr>
                  </w:pPr>
                  <w:r w:rsidRPr="00CE6F06">
                    <w:rPr>
                      <w:rFonts w:cs="Times New Roman"/>
                      <w:b/>
                      <w:sz w:val="20"/>
                      <w:szCs w:val="20"/>
                    </w:rPr>
                    <w:t>2021</w:t>
                  </w:r>
                </w:p>
              </w:tc>
              <w:tc>
                <w:tcPr>
                  <w:tcW w:w="0" w:type="auto"/>
                  <w:tcBorders>
                    <w:bottom w:val="double" w:sz="6" w:space="0" w:color="auto"/>
                  </w:tcBorders>
                  <w:shd w:val="clear" w:color="auto" w:fill="auto"/>
                  <w:noWrap/>
                  <w:hideMark/>
                </w:tcPr>
                <w:p w14:paraId="48B0E1E0" w14:textId="480D082F" w:rsidR="004E1B6E" w:rsidRPr="00CE6F06" w:rsidRDefault="004E1B6E" w:rsidP="00DB2415">
                  <w:pPr>
                    <w:spacing w:after="0"/>
                    <w:jc w:val="right"/>
                    <w:rPr>
                      <w:rFonts w:eastAsia="Times New Roman" w:cs="Times New Roman"/>
                      <w:b/>
                      <w:bCs/>
                      <w:sz w:val="20"/>
                      <w:szCs w:val="20"/>
                      <w:lang w:val="en-US"/>
                    </w:rPr>
                  </w:pPr>
                  <w:r w:rsidRPr="00CE6F06">
                    <w:rPr>
                      <w:rFonts w:cs="Times New Roman"/>
                      <w:b/>
                      <w:sz w:val="20"/>
                      <w:szCs w:val="20"/>
                    </w:rPr>
                    <w:t>2022</w:t>
                  </w:r>
                </w:p>
              </w:tc>
              <w:tc>
                <w:tcPr>
                  <w:tcW w:w="0" w:type="auto"/>
                  <w:tcBorders>
                    <w:bottom w:val="double" w:sz="6" w:space="0" w:color="auto"/>
                  </w:tcBorders>
                  <w:shd w:val="clear" w:color="auto" w:fill="auto"/>
                  <w:noWrap/>
                  <w:hideMark/>
                </w:tcPr>
                <w:p w14:paraId="44D61EB3" w14:textId="0CAA5299" w:rsidR="004E1B6E" w:rsidRPr="00CE6F06" w:rsidRDefault="004E1B6E" w:rsidP="00DB2415">
                  <w:pPr>
                    <w:spacing w:after="0"/>
                    <w:jc w:val="right"/>
                    <w:rPr>
                      <w:rFonts w:eastAsia="Times New Roman" w:cs="Times New Roman"/>
                      <w:b/>
                      <w:bCs/>
                      <w:sz w:val="20"/>
                      <w:szCs w:val="20"/>
                      <w:lang w:val="en-US"/>
                    </w:rPr>
                  </w:pPr>
                  <w:r w:rsidRPr="00CE6F06">
                    <w:rPr>
                      <w:rFonts w:cs="Times New Roman"/>
                      <w:b/>
                      <w:sz w:val="20"/>
                      <w:szCs w:val="20"/>
                    </w:rPr>
                    <w:t>2023</w:t>
                  </w:r>
                </w:p>
              </w:tc>
            </w:tr>
            <w:tr w:rsidR="00E93D17" w:rsidRPr="00DB2415" w14:paraId="2675ADFC" w14:textId="77777777" w:rsidTr="000E16AE">
              <w:trPr>
                <w:trHeight w:val="243"/>
              </w:trPr>
              <w:tc>
                <w:tcPr>
                  <w:tcW w:w="3907" w:type="dxa"/>
                  <w:tcBorders>
                    <w:bottom w:val="single" w:sz="4" w:space="0" w:color="auto"/>
                    <w:right w:val="single" w:sz="4" w:space="0" w:color="auto"/>
                  </w:tcBorders>
                  <w:shd w:val="clear" w:color="auto" w:fill="auto"/>
                  <w:hideMark/>
                </w:tcPr>
                <w:p w14:paraId="5CC532F1" w14:textId="2238CCF2"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 xml:space="preserve">1. Current Account Balance </w:t>
                  </w:r>
                </w:p>
              </w:tc>
              <w:tc>
                <w:tcPr>
                  <w:tcW w:w="1619" w:type="dxa"/>
                  <w:tcBorders>
                    <w:left w:val="single" w:sz="4" w:space="0" w:color="auto"/>
                    <w:bottom w:val="single" w:sz="4" w:space="0" w:color="auto"/>
                    <w:right w:val="single" w:sz="4" w:space="0" w:color="auto"/>
                  </w:tcBorders>
                  <w:shd w:val="clear" w:color="auto" w:fill="auto"/>
                  <w:hideMark/>
                </w:tcPr>
                <w:p w14:paraId="144032ED" w14:textId="463601C9"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Bn EUR</w:t>
                  </w:r>
                </w:p>
              </w:tc>
              <w:tc>
                <w:tcPr>
                  <w:tcW w:w="0" w:type="auto"/>
                  <w:tcBorders>
                    <w:left w:val="single" w:sz="4" w:space="0" w:color="auto"/>
                    <w:bottom w:val="single" w:sz="4" w:space="0" w:color="auto"/>
                    <w:right w:val="single" w:sz="4" w:space="0" w:color="auto"/>
                  </w:tcBorders>
                  <w:shd w:val="clear" w:color="auto" w:fill="auto"/>
                  <w:noWrap/>
                  <w:hideMark/>
                </w:tcPr>
                <w:p w14:paraId="7DEE6CBC" w14:textId="674CCF28" w:rsidR="00E93D17" w:rsidRPr="00787B7F" w:rsidRDefault="00E93D17" w:rsidP="00E93D17">
                  <w:pPr>
                    <w:spacing w:after="0"/>
                    <w:jc w:val="right"/>
                    <w:rPr>
                      <w:rFonts w:eastAsia="Times New Roman" w:cs="Times New Roman"/>
                      <w:sz w:val="20"/>
                      <w:szCs w:val="18"/>
                      <w:lang w:val="en-US"/>
                    </w:rPr>
                  </w:pPr>
                  <w:r w:rsidRPr="00787B7F">
                    <w:rPr>
                      <w:sz w:val="20"/>
                      <w:szCs w:val="18"/>
                    </w:rPr>
                    <w:t>-2.1</w:t>
                  </w:r>
                </w:p>
              </w:tc>
              <w:tc>
                <w:tcPr>
                  <w:tcW w:w="0" w:type="auto"/>
                  <w:tcBorders>
                    <w:left w:val="single" w:sz="4" w:space="0" w:color="auto"/>
                    <w:bottom w:val="single" w:sz="4" w:space="0" w:color="auto"/>
                    <w:right w:val="single" w:sz="4" w:space="0" w:color="auto"/>
                  </w:tcBorders>
                  <w:shd w:val="clear" w:color="auto" w:fill="auto"/>
                  <w:noWrap/>
                  <w:hideMark/>
                </w:tcPr>
                <w:p w14:paraId="3ECE62CE" w14:textId="0197857C" w:rsidR="00E93D17" w:rsidRPr="00787B7F" w:rsidRDefault="00E93D17" w:rsidP="00E93D17">
                  <w:pPr>
                    <w:spacing w:after="0"/>
                    <w:jc w:val="right"/>
                    <w:rPr>
                      <w:rFonts w:eastAsia="Times New Roman" w:cs="Times New Roman"/>
                      <w:sz w:val="20"/>
                      <w:szCs w:val="18"/>
                      <w:lang w:val="en-US"/>
                    </w:rPr>
                  </w:pPr>
                  <w:r w:rsidRPr="00787B7F">
                    <w:rPr>
                      <w:sz w:val="20"/>
                      <w:szCs w:val="18"/>
                    </w:rPr>
                    <w:t>-3.2</w:t>
                  </w:r>
                </w:p>
              </w:tc>
              <w:tc>
                <w:tcPr>
                  <w:tcW w:w="0" w:type="auto"/>
                  <w:tcBorders>
                    <w:left w:val="single" w:sz="4" w:space="0" w:color="auto"/>
                    <w:bottom w:val="single" w:sz="4" w:space="0" w:color="auto"/>
                    <w:right w:val="single" w:sz="4" w:space="0" w:color="auto"/>
                  </w:tcBorders>
                  <w:shd w:val="clear" w:color="auto" w:fill="auto"/>
                  <w:noWrap/>
                  <w:hideMark/>
                </w:tcPr>
                <w:p w14:paraId="0EB15214" w14:textId="7264DAB4" w:rsidR="00E93D17" w:rsidRPr="00787B7F" w:rsidRDefault="00E93D17" w:rsidP="00E93D17">
                  <w:pPr>
                    <w:spacing w:after="0"/>
                    <w:jc w:val="right"/>
                    <w:rPr>
                      <w:rFonts w:eastAsia="Times New Roman" w:cs="Times New Roman"/>
                      <w:sz w:val="20"/>
                      <w:szCs w:val="18"/>
                      <w:lang w:val="en-US"/>
                    </w:rPr>
                  </w:pPr>
                  <w:r w:rsidRPr="00787B7F">
                    <w:rPr>
                      <w:sz w:val="20"/>
                      <w:szCs w:val="18"/>
                    </w:rPr>
                    <w:t>-1.9</w:t>
                  </w:r>
                </w:p>
              </w:tc>
              <w:tc>
                <w:tcPr>
                  <w:tcW w:w="0" w:type="auto"/>
                  <w:tcBorders>
                    <w:left w:val="single" w:sz="4" w:space="0" w:color="auto"/>
                    <w:bottom w:val="single" w:sz="4" w:space="0" w:color="auto"/>
                    <w:right w:val="single" w:sz="4" w:space="0" w:color="auto"/>
                  </w:tcBorders>
                  <w:shd w:val="clear" w:color="auto" w:fill="auto"/>
                  <w:noWrap/>
                  <w:hideMark/>
                </w:tcPr>
                <w:p w14:paraId="43A6898E" w14:textId="5251B86B" w:rsidR="00E93D17" w:rsidRPr="00787B7F" w:rsidRDefault="00E93D17" w:rsidP="00E93D17">
                  <w:pPr>
                    <w:spacing w:after="0"/>
                    <w:jc w:val="right"/>
                    <w:rPr>
                      <w:rFonts w:eastAsia="Times New Roman" w:cs="Times New Roman"/>
                      <w:sz w:val="20"/>
                      <w:szCs w:val="18"/>
                      <w:lang w:val="en-US"/>
                    </w:rPr>
                  </w:pPr>
                  <w:r w:rsidRPr="00787B7F">
                    <w:rPr>
                      <w:sz w:val="20"/>
                      <w:szCs w:val="18"/>
                    </w:rPr>
                    <w:t>-2.3</w:t>
                  </w:r>
                </w:p>
              </w:tc>
              <w:tc>
                <w:tcPr>
                  <w:tcW w:w="0" w:type="auto"/>
                  <w:tcBorders>
                    <w:left w:val="single" w:sz="4" w:space="0" w:color="auto"/>
                    <w:bottom w:val="single" w:sz="4" w:space="0" w:color="auto"/>
                    <w:right w:val="single" w:sz="4" w:space="0" w:color="auto"/>
                  </w:tcBorders>
                  <w:shd w:val="clear" w:color="auto" w:fill="auto"/>
                  <w:noWrap/>
                  <w:hideMark/>
                </w:tcPr>
                <w:p w14:paraId="66F7E094" w14:textId="7BE918A8" w:rsidR="00E93D17" w:rsidRPr="00787B7F" w:rsidRDefault="00E93D17" w:rsidP="00E93D17">
                  <w:pPr>
                    <w:spacing w:after="0"/>
                    <w:jc w:val="right"/>
                    <w:rPr>
                      <w:rFonts w:eastAsia="Times New Roman" w:cs="Times New Roman"/>
                      <w:sz w:val="20"/>
                      <w:szCs w:val="18"/>
                      <w:lang w:val="en-US"/>
                    </w:rPr>
                  </w:pPr>
                  <w:r w:rsidRPr="00787B7F">
                    <w:rPr>
                      <w:sz w:val="20"/>
                      <w:szCs w:val="18"/>
                    </w:rPr>
                    <w:t>-4.2</w:t>
                  </w:r>
                </w:p>
              </w:tc>
              <w:tc>
                <w:tcPr>
                  <w:tcW w:w="0" w:type="auto"/>
                  <w:tcBorders>
                    <w:left w:val="single" w:sz="4" w:space="0" w:color="auto"/>
                    <w:bottom w:val="single" w:sz="4" w:space="0" w:color="auto"/>
                  </w:tcBorders>
                  <w:shd w:val="clear" w:color="auto" w:fill="auto"/>
                  <w:noWrap/>
                  <w:hideMark/>
                </w:tcPr>
                <w:p w14:paraId="4E6F7F5B" w14:textId="6D5509FC" w:rsidR="00E93D17" w:rsidRPr="00787B7F" w:rsidRDefault="00E93D17" w:rsidP="00E93D17">
                  <w:pPr>
                    <w:spacing w:after="0"/>
                    <w:jc w:val="right"/>
                    <w:rPr>
                      <w:rFonts w:eastAsia="Times New Roman" w:cs="Times New Roman"/>
                      <w:sz w:val="20"/>
                      <w:szCs w:val="18"/>
                      <w:lang w:val="en-US"/>
                    </w:rPr>
                  </w:pPr>
                  <w:r w:rsidRPr="00787B7F">
                    <w:rPr>
                      <w:sz w:val="20"/>
                      <w:szCs w:val="18"/>
                    </w:rPr>
                    <w:t>-1.7</w:t>
                  </w:r>
                </w:p>
              </w:tc>
            </w:tr>
            <w:tr w:rsidR="00E93D17" w:rsidRPr="00DB2415" w14:paraId="29EAF8BA" w14:textId="77777777" w:rsidTr="000E16AE">
              <w:trPr>
                <w:trHeight w:val="243"/>
              </w:trPr>
              <w:tc>
                <w:tcPr>
                  <w:tcW w:w="3907" w:type="dxa"/>
                  <w:tcBorders>
                    <w:top w:val="single" w:sz="4" w:space="0" w:color="auto"/>
                    <w:bottom w:val="single" w:sz="4" w:space="0" w:color="auto"/>
                    <w:right w:val="single" w:sz="4" w:space="0" w:color="auto"/>
                  </w:tcBorders>
                  <w:shd w:val="clear" w:color="auto" w:fill="auto"/>
                  <w:hideMark/>
                </w:tcPr>
                <w:p w14:paraId="0BA073EB" w14:textId="14FF7E06"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2. Net International Investment Position [1]</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258BA9E8" w14:textId="11612DBC"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Bn 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01F136" w14:textId="59633D30" w:rsidR="00E93D17" w:rsidRPr="00787B7F" w:rsidRDefault="00E93D17" w:rsidP="00E93D17">
                  <w:pPr>
                    <w:spacing w:after="0"/>
                    <w:jc w:val="right"/>
                    <w:rPr>
                      <w:rFonts w:eastAsia="Times New Roman" w:cs="Times New Roman"/>
                      <w:sz w:val="20"/>
                      <w:szCs w:val="18"/>
                      <w:lang w:val="en-US"/>
                    </w:rPr>
                  </w:pPr>
                  <w:r w:rsidRPr="00787B7F">
                    <w:rPr>
                      <w:sz w:val="20"/>
                      <w:szCs w:val="18"/>
                    </w:rPr>
                    <w:t>-37.6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8F8CD8" w14:textId="60B05C91" w:rsidR="00E93D17" w:rsidRPr="00787B7F" w:rsidRDefault="00E93D17" w:rsidP="00E93D17">
                  <w:pPr>
                    <w:spacing w:after="0"/>
                    <w:jc w:val="right"/>
                    <w:rPr>
                      <w:rFonts w:eastAsia="Times New Roman" w:cs="Times New Roman"/>
                      <w:sz w:val="20"/>
                      <w:szCs w:val="18"/>
                      <w:lang w:val="en-US"/>
                    </w:rPr>
                  </w:pPr>
                  <w:r w:rsidRPr="00787B7F">
                    <w:rPr>
                      <w:sz w:val="20"/>
                      <w:szCs w:val="18"/>
                    </w:rPr>
                    <w:t>-40.5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1B076C" w14:textId="5E4E341E" w:rsidR="00E93D17" w:rsidRPr="00787B7F" w:rsidRDefault="00E93D17" w:rsidP="00E93D17">
                  <w:pPr>
                    <w:spacing w:after="0"/>
                    <w:jc w:val="right"/>
                    <w:rPr>
                      <w:rFonts w:eastAsia="Times New Roman" w:cs="Times New Roman"/>
                      <w:sz w:val="20"/>
                      <w:szCs w:val="18"/>
                      <w:lang w:val="en-US"/>
                    </w:rPr>
                  </w:pPr>
                  <w:r w:rsidRPr="00787B7F">
                    <w:rPr>
                      <w:sz w:val="20"/>
                      <w:szCs w:val="18"/>
                    </w:rPr>
                    <w:t>-42.3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F8829E" w14:textId="1C1F38FC" w:rsidR="00E93D17" w:rsidRPr="00787B7F" w:rsidRDefault="00E93D17" w:rsidP="00E93D17">
                  <w:pPr>
                    <w:spacing w:after="0"/>
                    <w:jc w:val="right"/>
                    <w:rPr>
                      <w:rFonts w:eastAsia="Times New Roman" w:cs="Times New Roman"/>
                      <w:sz w:val="20"/>
                      <w:szCs w:val="18"/>
                      <w:lang w:val="en-US"/>
                    </w:rPr>
                  </w:pPr>
                  <w:r w:rsidRPr="00787B7F">
                    <w:rPr>
                      <w:sz w:val="20"/>
                      <w:szCs w:val="18"/>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B7ACB6" w14:textId="62FEE9D1" w:rsidR="00E93D17" w:rsidRPr="00787B7F" w:rsidRDefault="00E93D17" w:rsidP="00E93D17">
                  <w:pPr>
                    <w:spacing w:after="0"/>
                    <w:jc w:val="right"/>
                    <w:rPr>
                      <w:rFonts w:eastAsia="Times New Roman" w:cs="Times New Roman"/>
                      <w:sz w:val="20"/>
                      <w:szCs w:val="18"/>
                      <w:lang w:val="en-US"/>
                    </w:rPr>
                  </w:pPr>
                  <w:r w:rsidRPr="00787B7F">
                    <w:rPr>
                      <w:sz w:val="20"/>
                      <w:szCs w:val="18"/>
                    </w:rPr>
                    <w:t>-49.3</w:t>
                  </w:r>
                </w:p>
              </w:tc>
              <w:tc>
                <w:tcPr>
                  <w:tcW w:w="0" w:type="auto"/>
                  <w:tcBorders>
                    <w:top w:val="single" w:sz="4" w:space="0" w:color="auto"/>
                    <w:left w:val="single" w:sz="4" w:space="0" w:color="auto"/>
                    <w:bottom w:val="single" w:sz="4" w:space="0" w:color="auto"/>
                  </w:tcBorders>
                  <w:shd w:val="clear" w:color="auto" w:fill="auto"/>
                  <w:noWrap/>
                  <w:hideMark/>
                </w:tcPr>
                <w:p w14:paraId="35697645" w14:textId="4C853815" w:rsidR="00E93D17" w:rsidRPr="00787B7F" w:rsidRDefault="00E93D17" w:rsidP="00E93D17">
                  <w:pPr>
                    <w:spacing w:after="0"/>
                    <w:jc w:val="right"/>
                    <w:rPr>
                      <w:rFonts w:eastAsia="Times New Roman" w:cs="Times New Roman"/>
                      <w:sz w:val="20"/>
                      <w:szCs w:val="18"/>
                      <w:lang w:val="en-US"/>
                    </w:rPr>
                  </w:pPr>
                  <w:r w:rsidRPr="00787B7F">
                    <w:rPr>
                      <w:sz w:val="20"/>
                      <w:szCs w:val="18"/>
                    </w:rPr>
                    <w:t>-49.5</w:t>
                  </w:r>
                </w:p>
              </w:tc>
            </w:tr>
            <w:tr w:rsidR="00E93D17" w:rsidRPr="00DB2415" w14:paraId="3A91EF3C" w14:textId="77777777" w:rsidTr="000E16AE">
              <w:trPr>
                <w:trHeight w:val="381"/>
              </w:trPr>
              <w:tc>
                <w:tcPr>
                  <w:tcW w:w="3907" w:type="dxa"/>
                  <w:tcBorders>
                    <w:top w:val="single" w:sz="4" w:space="0" w:color="auto"/>
                    <w:bottom w:val="single" w:sz="4" w:space="0" w:color="auto"/>
                    <w:right w:val="single" w:sz="4" w:space="0" w:color="auto"/>
                  </w:tcBorders>
                  <w:shd w:val="clear" w:color="auto" w:fill="auto"/>
                  <w:hideMark/>
                </w:tcPr>
                <w:p w14:paraId="3654D23C" w14:textId="2194816A"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3. Export market shares</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6F121964" w14:textId="776E46D4"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 xml:space="preserve">% of total export market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650A1D" w14:textId="5CA03910"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41CCE1" w14:textId="09B9F302"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5DC57B" w14:textId="3DAC3F2F"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6DCF30" w14:textId="1400D567"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B20D33" w14:textId="7F079666"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tcBorders>
                  <w:shd w:val="clear" w:color="auto" w:fill="auto"/>
                  <w:noWrap/>
                  <w:hideMark/>
                </w:tcPr>
                <w:p w14:paraId="3AB1302D" w14:textId="6121B9EB" w:rsidR="00E93D17" w:rsidRPr="00787B7F" w:rsidRDefault="00E93D17" w:rsidP="00E93D17">
                  <w:pPr>
                    <w:spacing w:after="0"/>
                    <w:jc w:val="right"/>
                    <w:rPr>
                      <w:rFonts w:eastAsia="Times New Roman" w:cs="Times New Roman"/>
                      <w:sz w:val="20"/>
                      <w:szCs w:val="18"/>
                      <w:lang w:val="en-US"/>
                    </w:rPr>
                  </w:pPr>
                </w:p>
              </w:tc>
            </w:tr>
            <w:tr w:rsidR="00E93D17" w:rsidRPr="00DB2415" w14:paraId="0572B9AD" w14:textId="77777777" w:rsidTr="000E16AE">
              <w:trPr>
                <w:trHeight w:val="195"/>
              </w:trPr>
              <w:tc>
                <w:tcPr>
                  <w:tcW w:w="3907" w:type="dxa"/>
                  <w:tcBorders>
                    <w:top w:val="single" w:sz="4" w:space="0" w:color="auto"/>
                    <w:bottom w:val="single" w:sz="4" w:space="0" w:color="auto"/>
                    <w:right w:val="single" w:sz="4" w:space="0" w:color="auto"/>
                  </w:tcBorders>
                  <w:shd w:val="clear" w:color="auto" w:fill="auto"/>
                  <w:hideMark/>
                </w:tcPr>
                <w:p w14:paraId="0B93B62E" w14:textId="50C0F907"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4. Real Effective Exchange Rate [2]</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3CC0ACF9" w14:textId="24CA1A1B"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Index</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B89104" w14:textId="04E7BD38" w:rsidR="00E93D17" w:rsidRPr="00787B7F" w:rsidRDefault="00E93D17" w:rsidP="00E93D17">
                  <w:pPr>
                    <w:spacing w:after="0"/>
                    <w:jc w:val="right"/>
                    <w:rPr>
                      <w:rFonts w:eastAsia="Times New Roman" w:cs="Times New Roman"/>
                      <w:sz w:val="20"/>
                      <w:szCs w:val="18"/>
                      <w:lang w:val="en-US"/>
                    </w:rPr>
                  </w:pPr>
                  <w:r w:rsidRPr="00787B7F">
                    <w:rPr>
                      <w:sz w:val="20"/>
                      <w:szCs w:val="18"/>
                    </w:rPr>
                    <w:t>123.0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A02803" w14:textId="08FAF019" w:rsidR="00E93D17" w:rsidRPr="00787B7F" w:rsidRDefault="00E93D17" w:rsidP="00E93D17">
                  <w:pPr>
                    <w:spacing w:after="0"/>
                    <w:jc w:val="right"/>
                    <w:rPr>
                      <w:rFonts w:eastAsia="Times New Roman" w:cs="Times New Roman"/>
                      <w:sz w:val="20"/>
                      <w:szCs w:val="18"/>
                      <w:lang w:val="en-US"/>
                    </w:rPr>
                  </w:pPr>
                  <w:r w:rsidRPr="00787B7F">
                    <w:rPr>
                      <w:sz w:val="20"/>
                      <w:szCs w:val="18"/>
                    </w:rPr>
                    <w:t>122.8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2BC198" w14:textId="4423B841" w:rsidR="00E93D17" w:rsidRPr="00787B7F" w:rsidRDefault="00E93D17" w:rsidP="00E93D17">
                  <w:pPr>
                    <w:spacing w:after="0"/>
                    <w:jc w:val="right"/>
                    <w:rPr>
                      <w:rFonts w:eastAsia="Times New Roman" w:cs="Times New Roman"/>
                      <w:sz w:val="20"/>
                      <w:szCs w:val="18"/>
                      <w:lang w:val="en-US"/>
                    </w:rPr>
                  </w:pPr>
                  <w:r w:rsidRPr="00787B7F">
                    <w:rPr>
                      <w:sz w:val="20"/>
                      <w:szCs w:val="18"/>
                    </w:rPr>
                    <w:t>124.9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AEE17F" w14:textId="7532F4B4" w:rsidR="00E93D17" w:rsidRPr="00787B7F" w:rsidRDefault="00E93D17" w:rsidP="00E93D17">
                  <w:pPr>
                    <w:spacing w:after="0"/>
                    <w:jc w:val="right"/>
                    <w:rPr>
                      <w:rFonts w:eastAsia="Times New Roman" w:cs="Times New Roman"/>
                      <w:sz w:val="20"/>
                      <w:szCs w:val="18"/>
                      <w:lang w:val="en-US"/>
                    </w:rPr>
                  </w:pPr>
                  <w:r w:rsidRPr="00787B7F">
                    <w:rPr>
                      <w:sz w:val="20"/>
                      <w:szCs w:val="18"/>
                    </w:rPr>
                    <w:t>127.1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0DB9F3" w14:textId="1679E555" w:rsidR="00E93D17" w:rsidRPr="00787B7F" w:rsidRDefault="00E93D17" w:rsidP="00E93D17">
                  <w:pPr>
                    <w:spacing w:after="0"/>
                    <w:jc w:val="right"/>
                    <w:rPr>
                      <w:rFonts w:eastAsia="Times New Roman" w:cs="Times New Roman"/>
                      <w:sz w:val="20"/>
                      <w:szCs w:val="18"/>
                      <w:lang w:val="en-US"/>
                    </w:rPr>
                  </w:pPr>
                  <w:r w:rsidRPr="00787B7F">
                    <w:rPr>
                      <w:sz w:val="20"/>
                      <w:szCs w:val="18"/>
                    </w:rPr>
                    <w:t>128.4</w:t>
                  </w:r>
                </w:p>
              </w:tc>
              <w:tc>
                <w:tcPr>
                  <w:tcW w:w="0" w:type="auto"/>
                  <w:tcBorders>
                    <w:top w:val="single" w:sz="4" w:space="0" w:color="auto"/>
                    <w:left w:val="single" w:sz="4" w:space="0" w:color="auto"/>
                    <w:bottom w:val="single" w:sz="4" w:space="0" w:color="auto"/>
                  </w:tcBorders>
                  <w:shd w:val="clear" w:color="auto" w:fill="auto"/>
                  <w:noWrap/>
                  <w:hideMark/>
                </w:tcPr>
                <w:p w14:paraId="72A38002" w14:textId="38875430" w:rsidR="00E93D17" w:rsidRPr="00787B7F" w:rsidRDefault="00E93D17" w:rsidP="00E93D17">
                  <w:pPr>
                    <w:spacing w:after="0"/>
                    <w:jc w:val="right"/>
                    <w:rPr>
                      <w:rFonts w:eastAsia="Times New Roman" w:cs="Times New Roman"/>
                      <w:sz w:val="20"/>
                      <w:szCs w:val="18"/>
                      <w:lang w:val="en-US"/>
                    </w:rPr>
                  </w:pPr>
                  <w:r w:rsidRPr="00787B7F">
                    <w:rPr>
                      <w:sz w:val="20"/>
                      <w:szCs w:val="18"/>
                    </w:rPr>
                    <w:t>137.8</w:t>
                  </w:r>
                </w:p>
              </w:tc>
            </w:tr>
            <w:tr w:rsidR="00E93D17" w:rsidRPr="00DB2415" w14:paraId="30A53A4E" w14:textId="77777777" w:rsidTr="000E16AE">
              <w:trPr>
                <w:trHeight w:val="195"/>
              </w:trPr>
              <w:tc>
                <w:tcPr>
                  <w:tcW w:w="3907" w:type="dxa"/>
                  <w:tcBorders>
                    <w:top w:val="single" w:sz="4" w:space="0" w:color="auto"/>
                    <w:bottom w:val="single" w:sz="4" w:space="0" w:color="auto"/>
                    <w:right w:val="single" w:sz="4" w:space="0" w:color="auto"/>
                  </w:tcBorders>
                  <w:shd w:val="clear" w:color="auto" w:fill="auto"/>
                  <w:hideMark/>
                </w:tcPr>
                <w:p w14:paraId="1D49D986" w14:textId="767ABCE4"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5. Nominal Unit Labour Costs</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352A9B95" w14:textId="63EA11FF"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Index</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E9F7BEB" w14:textId="25C158AD"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61C994" w14:textId="0573B40D"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7EF91F" w14:textId="42CF09F9"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28099C" w14:textId="1BBE7897"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055600" w14:textId="7524F83E"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single" w:sz="4" w:space="0" w:color="auto"/>
                  </w:tcBorders>
                  <w:shd w:val="clear" w:color="auto" w:fill="auto"/>
                  <w:noWrap/>
                  <w:hideMark/>
                </w:tcPr>
                <w:p w14:paraId="69C11DE8" w14:textId="265455FD" w:rsidR="00E93D17" w:rsidRPr="00787B7F" w:rsidRDefault="00E93D17" w:rsidP="00E93D17">
                  <w:pPr>
                    <w:spacing w:after="0"/>
                    <w:jc w:val="right"/>
                    <w:rPr>
                      <w:rFonts w:eastAsia="Times New Roman" w:cs="Times New Roman"/>
                      <w:sz w:val="20"/>
                      <w:szCs w:val="18"/>
                      <w:lang w:val="en-US"/>
                    </w:rPr>
                  </w:pPr>
                </w:p>
              </w:tc>
            </w:tr>
            <w:tr w:rsidR="00E93D17" w:rsidRPr="00DB2415" w14:paraId="465E5084" w14:textId="77777777" w:rsidTr="000E16AE">
              <w:trPr>
                <w:trHeight w:val="195"/>
              </w:trPr>
              <w:tc>
                <w:tcPr>
                  <w:tcW w:w="3907" w:type="dxa"/>
                  <w:tcBorders>
                    <w:top w:val="single" w:sz="4" w:space="0" w:color="auto"/>
                    <w:bottom w:val="single" w:sz="4" w:space="0" w:color="auto"/>
                    <w:right w:val="single" w:sz="4" w:space="0" w:color="auto"/>
                  </w:tcBorders>
                  <w:shd w:val="clear" w:color="auto" w:fill="auto"/>
                  <w:hideMark/>
                </w:tcPr>
                <w:p w14:paraId="4DBA80D3" w14:textId="4AFFF15F"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lastRenderedPageBreak/>
                    <w:t>6. Private sector credit flow [2]</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6ED0B3A" w14:textId="1FAF0A06"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bn RSD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D46B1D" w14:textId="62718686" w:rsidR="00E93D17" w:rsidRPr="00787B7F" w:rsidRDefault="00E93D17" w:rsidP="00E93D17">
                  <w:pPr>
                    <w:spacing w:after="0"/>
                    <w:jc w:val="right"/>
                    <w:rPr>
                      <w:rFonts w:eastAsia="Times New Roman" w:cs="Times New Roman"/>
                      <w:sz w:val="20"/>
                      <w:szCs w:val="18"/>
                      <w:lang w:val="en-US"/>
                    </w:rPr>
                  </w:pPr>
                  <w:r w:rsidRPr="00787B7F">
                    <w:rPr>
                      <w:sz w:val="20"/>
                      <w:szCs w:val="18"/>
                    </w:rPr>
                    <w:t>185.1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1E1678" w14:textId="70A63307" w:rsidR="00E93D17" w:rsidRPr="00787B7F" w:rsidRDefault="00E93D17" w:rsidP="00E93D17">
                  <w:pPr>
                    <w:spacing w:after="0"/>
                    <w:jc w:val="right"/>
                    <w:rPr>
                      <w:rFonts w:eastAsia="Times New Roman" w:cs="Times New Roman"/>
                      <w:sz w:val="20"/>
                      <w:szCs w:val="18"/>
                      <w:lang w:val="en-US"/>
                    </w:rPr>
                  </w:pPr>
                  <w:r w:rsidRPr="00787B7F">
                    <w:rPr>
                      <w:sz w:val="20"/>
                      <w:szCs w:val="18"/>
                    </w:rPr>
                    <w:t>178.4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50D8C2" w14:textId="33E9A97C" w:rsidR="00E93D17" w:rsidRPr="00787B7F" w:rsidRDefault="00E93D17" w:rsidP="00E93D17">
                  <w:pPr>
                    <w:spacing w:after="0"/>
                    <w:jc w:val="right"/>
                    <w:rPr>
                      <w:rFonts w:eastAsia="Times New Roman" w:cs="Times New Roman"/>
                      <w:sz w:val="20"/>
                      <w:szCs w:val="18"/>
                      <w:lang w:val="en-US"/>
                    </w:rPr>
                  </w:pPr>
                  <w:r w:rsidRPr="00787B7F">
                    <w:rPr>
                      <w:sz w:val="20"/>
                      <w:szCs w:val="18"/>
                    </w:rPr>
                    <w:t>219.4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9831D1" w14:textId="7703CCDB" w:rsidR="00E93D17" w:rsidRPr="00787B7F" w:rsidRDefault="00E93D17" w:rsidP="00E93D17">
                  <w:pPr>
                    <w:spacing w:after="0"/>
                    <w:jc w:val="right"/>
                    <w:rPr>
                      <w:rFonts w:eastAsia="Times New Roman" w:cs="Times New Roman"/>
                      <w:sz w:val="20"/>
                      <w:szCs w:val="18"/>
                      <w:lang w:val="en-US"/>
                    </w:rPr>
                  </w:pPr>
                  <w:r w:rsidRPr="00787B7F">
                    <w:rPr>
                      <w:sz w:val="20"/>
                      <w:szCs w:val="18"/>
                    </w:rPr>
                    <w:t>222.9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BBE043" w14:textId="39471C37" w:rsidR="00E93D17" w:rsidRPr="00787B7F" w:rsidRDefault="00E93D17" w:rsidP="00E93D17">
                  <w:pPr>
                    <w:spacing w:after="0"/>
                    <w:jc w:val="right"/>
                    <w:rPr>
                      <w:rFonts w:eastAsia="Times New Roman" w:cs="Times New Roman"/>
                      <w:sz w:val="20"/>
                      <w:szCs w:val="18"/>
                      <w:lang w:val="en-US"/>
                    </w:rPr>
                  </w:pPr>
                  <w:r w:rsidRPr="00787B7F">
                    <w:rPr>
                      <w:sz w:val="20"/>
                      <w:szCs w:val="18"/>
                    </w:rPr>
                    <w:t>139.6</w:t>
                  </w:r>
                </w:p>
              </w:tc>
              <w:tc>
                <w:tcPr>
                  <w:tcW w:w="0" w:type="auto"/>
                  <w:tcBorders>
                    <w:top w:val="single" w:sz="4" w:space="0" w:color="auto"/>
                    <w:left w:val="single" w:sz="4" w:space="0" w:color="auto"/>
                    <w:bottom w:val="single" w:sz="4" w:space="0" w:color="auto"/>
                  </w:tcBorders>
                  <w:shd w:val="clear" w:color="auto" w:fill="auto"/>
                  <w:noWrap/>
                  <w:hideMark/>
                </w:tcPr>
                <w:p w14:paraId="1697532B" w14:textId="6CE961AE" w:rsidR="00E93D17" w:rsidRPr="00787B7F" w:rsidRDefault="00E93D17" w:rsidP="00E93D17">
                  <w:pPr>
                    <w:spacing w:after="0"/>
                    <w:jc w:val="right"/>
                    <w:rPr>
                      <w:rFonts w:eastAsia="Times New Roman" w:cs="Times New Roman"/>
                      <w:sz w:val="20"/>
                      <w:szCs w:val="18"/>
                      <w:lang w:val="en-US"/>
                    </w:rPr>
                  </w:pPr>
                  <w:r w:rsidRPr="00787B7F">
                    <w:rPr>
                      <w:sz w:val="20"/>
                      <w:szCs w:val="18"/>
                    </w:rPr>
                    <w:t>38.0</w:t>
                  </w:r>
                </w:p>
              </w:tc>
            </w:tr>
            <w:tr w:rsidR="00E93D17" w:rsidRPr="00DB2415" w14:paraId="371FC523" w14:textId="77777777" w:rsidTr="000E16AE">
              <w:trPr>
                <w:trHeight w:val="195"/>
              </w:trPr>
              <w:tc>
                <w:tcPr>
                  <w:tcW w:w="3907" w:type="dxa"/>
                  <w:tcBorders>
                    <w:top w:val="single" w:sz="4" w:space="0" w:color="auto"/>
                    <w:bottom w:val="single" w:sz="4" w:space="0" w:color="auto"/>
                    <w:right w:val="single" w:sz="4" w:space="0" w:color="auto"/>
                  </w:tcBorders>
                  <w:shd w:val="clear" w:color="auto" w:fill="auto"/>
                  <w:hideMark/>
                </w:tcPr>
                <w:p w14:paraId="2B43C520" w14:textId="24FCD3E5"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7. Private sector debt [3]</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61EE290D" w14:textId="1931E1B9"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bn RSD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A9BC0E" w14:textId="6F323B58" w:rsidR="00E93D17" w:rsidRPr="00787B7F" w:rsidRDefault="00E93D17" w:rsidP="00E93D17">
                  <w:pPr>
                    <w:spacing w:after="0"/>
                    <w:jc w:val="right"/>
                    <w:rPr>
                      <w:rFonts w:eastAsia="Times New Roman" w:cs="Times New Roman"/>
                      <w:sz w:val="20"/>
                      <w:szCs w:val="18"/>
                      <w:lang w:val="en-US"/>
                    </w:rPr>
                  </w:pPr>
                  <w:r w:rsidRPr="00787B7F">
                    <w:rPr>
                      <w:sz w:val="20"/>
                      <w:szCs w:val="18"/>
                    </w:rPr>
                    <w:t>2,089.6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A020E0" w14:textId="3F51912F" w:rsidR="00E93D17" w:rsidRPr="00787B7F" w:rsidRDefault="00E93D17" w:rsidP="00E93D17">
                  <w:pPr>
                    <w:spacing w:after="0"/>
                    <w:jc w:val="right"/>
                    <w:rPr>
                      <w:rFonts w:eastAsia="Times New Roman" w:cs="Times New Roman"/>
                      <w:sz w:val="20"/>
                      <w:szCs w:val="18"/>
                      <w:lang w:val="en-US"/>
                    </w:rPr>
                  </w:pPr>
                  <w:r w:rsidRPr="00787B7F">
                    <w:rPr>
                      <w:sz w:val="20"/>
                      <w:szCs w:val="18"/>
                    </w:rPr>
                    <w:t>2,268.1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1A2FA2" w14:textId="01E9A03D" w:rsidR="00E93D17" w:rsidRPr="00787B7F" w:rsidRDefault="00E93D17" w:rsidP="00E93D17">
                  <w:pPr>
                    <w:spacing w:after="0"/>
                    <w:jc w:val="right"/>
                    <w:rPr>
                      <w:rFonts w:eastAsia="Times New Roman" w:cs="Times New Roman"/>
                      <w:sz w:val="20"/>
                      <w:szCs w:val="18"/>
                      <w:lang w:val="en-US"/>
                    </w:rPr>
                  </w:pPr>
                  <w:r w:rsidRPr="00787B7F">
                    <w:rPr>
                      <w:sz w:val="20"/>
                      <w:szCs w:val="18"/>
                    </w:rPr>
                    <w:t>2,487.4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A20FDF" w14:textId="0A0BCB39" w:rsidR="00E93D17" w:rsidRPr="00787B7F" w:rsidRDefault="00E93D17" w:rsidP="00E93D17">
                  <w:pPr>
                    <w:spacing w:after="0"/>
                    <w:jc w:val="right"/>
                    <w:rPr>
                      <w:rFonts w:eastAsia="Times New Roman" w:cs="Times New Roman"/>
                      <w:sz w:val="20"/>
                      <w:szCs w:val="18"/>
                      <w:lang w:val="en-US"/>
                    </w:rPr>
                  </w:pPr>
                  <w:r w:rsidRPr="00787B7F">
                    <w:rPr>
                      <w:sz w:val="20"/>
                      <w:szCs w:val="18"/>
                    </w:rPr>
                    <w:t>2,710.4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47DCCB" w14:textId="2609C6C8" w:rsidR="00E93D17" w:rsidRPr="00787B7F" w:rsidRDefault="00E93D17" w:rsidP="00E93D17">
                  <w:pPr>
                    <w:spacing w:after="0"/>
                    <w:jc w:val="right"/>
                    <w:rPr>
                      <w:rFonts w:eastAsia="Times New Roman" w:cs="Times New Roman"/>
                      <w:sz w:val="20"/>
                      <w:szCs w:val="18"/>
                      <w:lang w:val="en-US"/>
                    </w:rPr>
                  </w:pPr>
                  <w:r w:rsidRPr="00787B7F">
                    <w:rPr>
                      <w:sz w:val="20"/>
                      <w:szCs w:val="18"/>
                    </w:rPr>
                    <w:t>2,850.0</w:t>
                  </w:r>
                </w:p>
              </w:tc>
              <w:tc>
                <w:tcPr>
                  <w:tcW w:w="0" w:type="auto"/>
                  <w:tcBorders>
                    <w:top w:val="single" w:sz="4" w:space="0" w:color="auto"/>
                    <w:left w:val="single" w:sz="4" w:space="0" w:color="auto"/>
                    <w:bottom w:val="single" w:sz="4" w:space="0" w:color="auto"/>
                  </w:tcBorders>
                  <w:shd w:val="clear" w:color="auto" w:fill="auto"/>
                  <w:noWrap/>
                  <w:hideMark/>
                </w:tcPr>
                <w:p w14:paraId="46EE181C" w14:textId="22D46F66" w:rsidR="00E93D17" w:rsidRPr="00787B7F" w:rsidRDefault="00E93D17" w:rsidP="00E93D17">
                  <w:pPr>
                    <w:spacing w:after="0"/>
                    <w:jc w:val="right"/>
                    <w:rPr>
                      <w:rFonts w:eastAsia="Times New Roman" w:cs="Times New Roman"/>
                      <w:sz w:val="20"/>
                      <w:szCs w:val="18"/>
                      <w:lang w:val="en-US"/>
                    </w:rPr>
                  </w:pPr>
                  <w:r w:rsidRPr="00787B7F">
                    <w:rPr>
                      <w:sz w:val="20"/>
                      <w:szCs w:val="18"/>
                    </w:rPr>
                    <w:t>2,888.0</w:t>
                  </w:r>
                </w:p>
              </w:tc>
            </w:tr>
            <w:tr w:rsidR="00E93D17" w:rsidRPr="00DB2415" w14:paraId="2844CD46" w14:textId="77777777" w:rsidTr="00DB2415">
              <w:trPr>
                <w:trHeight w:val="207"/>
              </w:trPr>
              <w:tc>
                <w:tcPr>
                  <w:tcW w:w="3907" w:type="dxa"/>
                  <w:tcBorders>
                    <w:top w:val="single" w:sz="4" w:space="0" w:color="auto"/>
                    <w:bottom w:val="double" w:sz="4" w:space="0" w:color="auto"/>
                    <w:right w:val="single" w:sz="4" w:space="0" w:color="auto"/>
                  </w:tcBorders>
                  <w:shd w:val="clear" w:color="auto" w:fill="auto"/>
                  <w:hideMark/>
                </w:tcPr>
                <w:p w14:paraId="58DA96D2" w14:textId="737542E5"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8. General Government Debt</w:t>
                  </w:r>
                </w:p>
              </w:tc>
              <w:tc>
                <w:tcPr>
                  <w:tcW w:w="1619" w:type="dxa"/>
                  <w:tcBorders>
                    <w:top w:val="single" w:sz="4" w:space="0" w:color="auto"/>
                    <w:left w:val="single" w:sz="4" w:space="0" w:color="auto"/>
                    <w:bottom w:val="double" w:sz="4" w:space="0" w:color="auto"/>
                    <w:right w:val="single" w:sz="4" w:space="0" w:color="auto"/>
                  </w:tcBorders>
                  <w:shd w:val="clear" w:color="auto" w:fill="auto"/>
                  <w:noWrap/>
                  <w:hideMark/>
                </w:tcPr>
                <w:p w14:paraId="54D8DE97" w14:textId="76DB41EB"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bn RSD</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EE01AB4" w14:textId="547CDC5D"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66D28AF" w14:textId="551ECFB3"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74BE8B60" w14:textId="1A12DFCB" w:rsidR="00E93D17" w:rsidRPr="00787B7F" w:rsidRDefault="00E93D17" w:rsidP="00E93D17">
                  <w:pPr>
                    <w:spacing w:after="0"/>
                    <w:jc w:val="right"/>
                    <w:rPr>
                      <w:rFonts w:eastAsia="Times New Roman" w:cs="Times New Roman"/>
                      <w:sz w:val="20"/>
                      <w:szCs w:val="18"/>
                      <w:lang w:val="en-US"/>
                    </w:rPr>
                  </w:pP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4CF5DEDB" w14:textId="1FBED48C" w:rsidR="00E93D17" w:rsidRPr="00787B7F" w:rsidRDefault="00E93D17" w:rsidP="00E93D17">
                  <w:pPr>
                    <w:spacing w:after="0"/>
                    <w:jc w:val="right"/>
                    <w:rPr>
                      <w:rFonts w:eastAsia="Times New Roman" w:cs="Times New Roman"/>
                      <w:sz w:val="20"/>
                      <w:szCs w:val="18"/>
                      <w:lang w:val="en-US"/>
                    </w:rPr>
                  </w:pPr>
                  <w:r w:rsidRPr="00787B7F">
                    <w:rPr>
                      <w:sz w:val="20"/>
                      <w:szCs w:val="18"/>
                    </w:rPr>
                    <w:t>3581.8</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F735080" w14:textId="765F06EA" w:rsidR="00E93D17" w:rsidRPr="00787B7F" w:rsidRDefault="00E93D17" w:rsidP="00E93D17">
                  <w:pPr>
                    <w:spacing w:after="0"/>
                    <w:jc w:val="right"/>
                    <w:rPr>
                      <w:rFonts w:eastAsia="Times New Roman" w:cs="Times New Roman"/>
                      <w:sz w:val="20"/>
                      <w:szCs w:val="18"/>
                      <w:lang w:val="en-US"/>
                    </w:rPr>
                  </w:pPr>
                  <w:r w:rsidRPr="00787B7F">
                    <w:rPr>
                      <w:sz w:val="20"/>
                      <w:szCs w:val="18"/>
                    </w:rPr>
                    <w:t>3945.8</w:t>
                  </w:r>
                </w:p>
              </w:tc>
              <w:tc>
                <w:tcPr>
                  <w:tcW w:w="0" w:type="auto"/>
                  <w:tcBorders>
                    <w:top w:val="single" w:sz="4" w:space="0" w:color="auto"/>
                    <w:left w:val="single" w:sz="4" w:space="0" w:color="auto"/>
                    <w:bottom w:val="double" w:sz="4" w:space="0" w:color="auto"/>
                  </w:tcBorders>
                  <w:shd w:val="clear" w:color="auto" w:fill="auto"/>
                  <w:noWrap/>
                  <w:hideMark/>
                </w:tcPr>
                <w:p w14:paraId="55E40947" w14:textId="2D186F06" w:rsidR="00E93D17" w:rsidRPr="00787B7F" w:rsidRDefault="00E93D17" w:rsidP="00E93D17">
                  <w:pPr>
                    <w:spacing w:after="0"/>
                    <w:jc w:val="right"/>
                    <w:rPr>
                      <w:rFonts w:eastAsia="Times New Roman" w:cs="Times New Roman"/>
                      <w:sz w:val="20"/>
                      <w:szCs w:val="18"/>
                      <w:lang w:val="en-US"/>
                    </w:rPr>
                  </w:pPr>
                  <w:r w:rsidRPr="00787B7F">
                    <w:rPr>
                      <w:sz w:val="20"/>
                      <w:szCs w:val="18"/>
                    </w:rPr>
                    <w:t>4319.2</w:t>
                  </w:r>
                </w:p>
              </w:tc>
            </w:tr>
            <w:tr w:rsidR="00E93D17" w:rsidRPr="00DB2415" w14:paraId="72BA994F" w14:textId="77777777" w:rsidTr="00DB2415">
              <w:trPr>
                <w:trHeight w:val="207"/>
              </w:trPr>
              <w:tc>
                <w:tcPr>
                  <w:tcW w:w="3907" w:type="dxa"/>
                  <w:tcBorders>
                    <w:top w:val="double" w:sz="4" w:space="0" w:color="auto"/>
                    <w:bottom w:val="single" w:sz="4" w:space="0" w:color="auto"/>
                    <w:right w:val="single" w:sz="4" w:space="0" w:color="auto"/>
                  </w:tcBorders>
                  <w:shd w:val="clear" w:color="auto" w:fill="auto"/>
                  <w:hideMark/>
                </w:tcPr>
                <w:p w14:paraId="7283C028" w14:textId="136D6441"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p.m. GDP at current market prices</w:t>
                  </w:r>
                </w:p>
              </w:tc>
              <w:tc>
                <w:tcPr>
                  <w:tcW w:w="1619" w:type="dxa"/>
                  <w:tcBorders>
                    <w:top w:val="double" w:sz="4" w:space="0" w:color="auto"/>
                    <w:left w:val="single" w:sz="4" w:space="0" w:color="auto"/>
                    <w:bottom w:val="single" w:sz="4" w:space="0" w:color="auto"/>
                    <w:right w:val="single" w:sz="4" w:space="0" w:color="auto"/>
                  </w:tcBorders>
                  <w:shd w:val="clear" w:color="auto" w:fill="auto"/>
                  <w:hideMark/>
                </w:tcPr>
                <w:p w14:paraId="436FB48B" w14:textId="681F04BB"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bn RSD</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2F6E15A2" w14:textId="3C721B34" w:rsidR="00E93D17" w:rsidRPr="00787B7F" w:rsidRDefault="00E93D17" w:rsidP="00E93D17">
                  <w:pPr>
                    <w:spacing w:after="0"/>
                    <w:jc w:val="right"/>
                    <w:rPr>
                      <w:rFonts w:eastAsia="Times New Roman" w:cs="Times New Roman"/>
                      <w:sz w:val="20"/>
                      <w:szCs w:val="18"/>
                      <w:lang w:val="en-US"/>
                    </w:rPr>
                  </w:pPr>
                  <w:r w:rsidRPr="00787B7F">
                    <w:rPr>
                      <w:sz w:val="20"/>
                      <w:szCs w:val="18"/>
                    </w:rPr>
                    <w:t>5,072.9</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2D40B93A" w14:textId="5BEDEE70" w:rsidR="00E93D17" w:rsidRPr="00787B7F" w:rsidRDefault="00E93D17" w:rsidP="00E93D17">
                  <w:pPr>
                    <w:spacing w:after="0"/>
                    <w:jc w:val="right"/>
                    <w:rPr>
                      <w:rFonts w:eastAsia="Times New Roman" w:cs="Times New Roman"/>
                      <w:sz w:val="20"/>
                      <w:szCs w:val="18"/>
                      <w:lang w:val="en-US"/>
                    </w:rPr>
                  </w:pPr>
                  <w:r w:rsidRPr="00787B7F">
                    <w:rPr>
                      <w:sz w:val="20"/>
                      <w:szCs w:val="18"/>
                    </w:rPr>
                    <w:t>5,421.9</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270EA397" w14:textId="46AFCB10" w:rsidR="00E93D17" w:rsidRPr="00787B7F" w:rsidRDefault="00E93D17" w:rsidP="00E93D17">
                  <w:pPr>
                    <w:spacing w:after="0"/>
                    <w:jc w:val="right"/>
                    <w:rPr>
                      <w:rFonts w:eastAsia="Times New Roman" w:cs="Times New Roman"/>
                      <w:sz w:val="20"/>
                      <w:szCs w:val="18"/>
                      <w:lang w:val="en-US"/>
                    </w:rPr>
                  </w:pPr>
                  <w:r w:rsidRPr="00787B7F">
                    <w:rPr>
                      <w:sz w:val="20"/>
                      <w:szCs w:val="18"/>
                    </w:rPr>
                    <w:t>5,504.4</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7A69033" w14:textId="70A461B3" w:rsidR="00E93D17" w:rsidRPr="00787B7F" w:rsidRDefault="00E93D17" w:rsidP="00E93D17">
                  <w:pPr>
                    <w:spacing w:after="0"/>
                    <w:jc w:val="right"/>
                    <w:rPr>
                      <w:rFonts w:eastAsia="Times New Roman" w:cs="Times New Roman"/>
                      <w:sz w:val="20"/>
                      <w:szCs w:val="18"/>
                      <w:lang w:val="en-US"/>
                    </w:rPr>
                  </w:pPr>
                  <w:r w:rsidRPr="00787B7F">
                    <w:rPr>
                      <w:sz w:val="20"/>
                      <w:szCs w:val="18"/>
                    </w:rPr>
                    <w:t>6,272.0</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BF6E525" w14:textId="0C4A87AB" w:rsidR="00E93D17" w:rsidRPr="00787B7F" w:rsidRDefault="00E93D17" w:rsidP="00E93D17">
                  <w:pPr>
                    <w:spacing w:after="0"/>
                    <w:jc w:val="right"/>
                    <w:rPr>
                      <w:rFonts w:eastAsia="Times New Roman" w:cs="Times New Roman"/>
                      <w:sz w:val="20"/>
                      <w:szCs w:val="18"/>
                      <w:lang w:val="en-US"/>
                    </w:rPr>
                  </w:pPr>
                  <w:r w:rsidRPr="00787B7F">
                    <w:rPr>
                      <w:sz w:val="20"/>
                      <w:szCs w:val="18"/>
                    </w:rPr>
                    <w:t>7,097.6</w:t>
                  </w:r>
                </w:p>
              </w:tc>
              <w:tc>
                <w:tcPr>
                  <w:tcW w:w="0" w:type="auto"/>
                  <w:tcBorders>
                    <w:top w:val="double" w:sz="4" w:space="0" w:color="auto"/>
                    <w:left w:val="single" w:sz="4" w:space="0" w:color="auto"/>
                    <w:bottom w:val="single" w:sz="4" w:space="0" w:color="auto"/>
                  </w:tcBorders>
                  <w:shd w:val="clear" w:color="auto" w:fill="auto"/>
                  <w:noWrap/>
                  <w:hideMark/>
                </w:tcPr>
                <w:p w14:paraId="59C19694" w14:textId="0EBBD7CF" w:rsidR="00E93D17" w:rsidRPr="00787B7F" w:rsidRDefault="00E93D17" w:rsidP="00E93D17">
                  <w:pPr>
                    <w:spacing w:after="0"/>
                    <w:jc w:val="right"/>
                    <w:rPr>
                      <w:rFonts w:eastAsia="Times New Roman" w:cs="Times New Roman"/>
                      <w:sz w:val="20"/>
                      <w:szCs w:val="18"/>
                      <w:lang w:val="en-US"/>
                    </w:rPr>
                  </w:pPr>
                  <w:r w:rsidRPr="00787B7F">
                    <w:rPr>
                      <w:sz w:val="20"/>
                      <w:szCs w:val="18"/>
                    </w:rPr>
                    <w:t>8,103.5</w:t>
                  </w:r>
                </w:p>
              </w:tc>
            </w:tr>
            <w:tr w:rsidR="00E93D17" w:rsidRPr="00DB2415" w14:paraId="04621779" w14:textId="77777777" w:rsidTr="000E16AE">
              <w:trPr>
                <w:trHeight w:val="207"/>
              </w:trPr>
              <w:tc>
                <w:tcPr>
                  <w:tcW w:w="3907" w:type="dxa"/>
                  <w:tcBorders>
                    <w:top w:val="single" w:sz="4" w:space="0" w:color="auto"/>
                    <w:bottom w:val="double" w:sz="6" w:space="0" w:color="auto"/>
                    <w:right w:val="single" w:sz="4" w:space="0" w:color="auto"/>
                  </w:tcBorders>
                  <w:shd w:val="clear" w:color="auto" w:fill="auto"/>
                  <w:hideMark/>
                </w:tcPr>
                <w:p w14:paraId="7B985AF7" w14:textId="1AB5C2DB" w:rsidR="00E93D17" w:rsidRPr="00DB2415" w:rsidRDefault="00E93D17" w:rsidP="00E93D17">
                  <w:pPr>
                    <w:spacing w:after="0"/>
                    <w:ind w:firstLineChars="100" w:firstLine="200"/>
                    <w:jc w:val="left"/>
                    <w:rPr>
                      <w:rFonts w:eastAsia="Times New Roman" w:cs="Times New Roman"/>
                      <w:sz w:val="20"/>
                      <w:szCs w:val="20"/>
                      <w:lang w:val="en-US"/>
                    </w:rPr>
                  </w:pPr>
                  <w:r w:rsidRPr="00DB2415">
                    <w:rPr>
                      <w:rFonts w:cs="Times New Roman"/>
                      <w:sz w:val="20"/>
                      <w:szCs w:val="20"/>
                    </w:rPr>
                    <w:t>p.m. Exchange rate (Annual average) [4]</w:t>
                  </w:r>
                </w:p>
              </w:tc>
              <w:tc>
                <w:tcPr>
                  <w:tcW w:w="1619" w:type="dxa"/>
                  <w:tcBorders>
                    <w:top w:val="single" w:sz="4" w:space="0" w:color="auto"/>
                    <w:left w:val="single" w:sz="4" w:space="0" w:color="auto"/>
                    <w:right w:val="single" w:sz="4" w:space="0" w:color="auto"/>
                  </w:tcBorders>
                  <w:shd w:val="clear" w:color="auto" w:fill="auto"/>
                  <w:noWrap/>
                  <w:hideMark/>
                </w:tcPr>
                <w:p w14:paraId="1EE6ABE5" w14:textId="26BD05FB" w:rsidR="00E93D17" w:rsidRPr="00DB2415" w:rsidRDefault="00E93D17" w:rsidP="00E93D17">
                  <w:pPr>
                    <w:spacing w:after="0"/>
                    <w:jc w:val="center"/>
                    <w:rPr>
                      <w:rFonts w:eastAsia="Times New Roman" w:cs="Times New Roman"/>
                      <w:sz w:val="20"/>
                      <w:szCs w:val="20"/>
                      <w:lang w:val="en-US"/>
                    </w:rPr>
                  </w:pPr>
                  <w:r w:rsidRPr="00DB2415">
                    <w:rPr>
                      <w:rFonts w:cs="Times New Roman"/>
                      <w:sz w:val="20"/>
                      <w:szCs w:val="20"/>
                    </w:rPr>
                    <w:t>RSD/EUR</w:t>
                  </w:r>
                </w:p>
              </w:tc>
              <w:tc>
                <w:tcPr>
                  <w:tcW w:w="0" w:type="auto"/>
                  <w:tcBorders>
                    <w:top w:val="single" w:sz="4" w:space="0" w:color="auto"/>
                    <w:left w:val="single" w:sz="4" w:space="0" w:color="auto"/>
                    <w:right w:val="single" w:sz="4" w:space="0" w:color="auto"/>
                  </w:tcBorders>
                  <w:shd w:val="clear" w:color="auto" w:fill="auto"/>
                  <w:noWrap/>
                  <w:hideMark/>
                </w:tcPr>
                <w:p w14:paraId="125D34E7" w14:textId="1E8131AE" w:rsidR="00E93D17" w:rsidRPr="00787B7F" w:rsidRDefault="00E93D17" w:rsidP="00E93D17">
                  <w:pPr>
                    <w:spacing w:after="0"/>
                    <w:jc w:val="right"/>
                    <w:rPr>
                      <w:rFonts w:eastAsia="Times New Roman" w:cs="Times New Roman"/>
                      <w:sz w:val="20"/>
                      <w:szCs w:val="18"/>
                      <w:lang w:val="en-US"/>
                    </w:rPr>
                  </w:pPr>
                  <w:r w:rsidRPr="00787B7F">
                    <w:rPr>
                      <w:sz w:val="20"/>
                      <w:szCs w:val="18"/>
                    </w:rPr>
                    <w:t>118.3</w:t>
                  </w:r>
                </w:p>
              </w:tc>
              <w:tc>
                <w:tcPr>
                  <w:tcW w:w="0" w:type="auto"/>
                  <w:tcBorders>
                    <w:top w:val="single" w:sz="4" w:space="0" w:color="auto"/>
                    <w:left w:val="single" w:sz="4" w:space="0" w:color="auto"/>
                    <w:right w:val="single" w:sz="4" w:space="0" w:color="auto"/>
                  </w:tcBorders>
                  <w:shd w:val="clear" w:color="auto" w:fill="auto"/>
                  <w:noWrap/>
                  <w:hideMark/>
                </w:tcPr>
                <w:p w14:paraId="1CC34B0D" w14:textId="1DBC12EC" w:rsidR="00E93D17" w:rsidRPr="00787B7F" w:rsidRDefault="00E93D17" w:rsidP="00E93D17">
                  <w:pPr>
                    <w:spacing w:after="0"/>
                    <w:jc w:val="right"/>
                    <w:rPr>
                      <w:rFonts w:eastAsia="Times New Roman" w:cs="Times New Roman"/>
                      <w:sz w:val="20"/>
                      <w:szCs w:val="18"/>
                      <w:lang w:val="en-US"/>
                    </w:rPr>
                  </w:pPr>
                  <w:r w:rsidRPr="00787B7F">
                    <w:rPr>
                      <w:sz w:val="20"/>
                      <w:szCs w:val="18"/>
                    </w:rPr>
                    <w:t>117.9</w:t>
                  </w:r>
                </w:p>
              </w:tc>
              <w:tc>
                <w:tcPr>
                  <w:tcW w:w="0" w:type="auto"/>
                  <w:tcBorders>
                    <w:top w:val="single" w:sz="4" w:space="0" w:color="auto"/>
                    <w:left w:val="single" w:sz="4" w:space="0" w:color="auto"/>
                    <w:right w:val="single" w:sz="4" w:space="0" w:color="auto"/>
                  </w:tcBorders>
                  <w:shd w:val="clear" w:color="auto" w:fill="auto"/>
                  <w:noWrap/>
                  <w:hideMark/>
                </w:tcPr>
                <w:p w14:paraId="0B22EFFE" w14:textId="3F8666F6" w:rsidR="00E93D17" w:rsidRPr="00787B7F" w:rsidRDefault="00E93D17" w:rsidP="00E93D17">
                  <w:pPr>
                    <w:spacing w:after="0"/>
                    <w:jc w:val="right"/>
                    <w:rPr>
                      <w:rFonts w:eastAsia="Times New Roman" w:cs="Times New Roman"/>
                      <w:sz w:val="20"/>
                      <w:szCs w:val="18"/>
                      <w:lang w:val="en-US"/>
                    </w:rPr>
                  </w:pPr>
                  <w:r w:rsidRPr="00787B7F">
                    <w:rPr>
                      <w:sz w:val="20"/>
                      <w:szCs w:val="18"/>
                    </w:rPr>
                    <w:t>117.6</w:t>
                  </w:r>
                </w:p>
              </w:tc>
              <w:tc>
                <w:tcPr>
                  <w:tcW w:w="0" w:type="auto"/>
                  <w:tcBorders>
                    <w:top w:val="single" w:sz="4" w:space="0" w:color="auto"/>
                    <w:left w:val="single" w:sz="4" w:space="0" w:color="auto"/>
                    <w:right w:val="single" w:sz="4" w:space="0" w:color="auto"/>
                  </w:tcBorders>
                  <w:shd w:val="clear" w:color="auto" w:fill="auto"/>
                  <w:noWrap/>
                  <w:hideMark/>
                </w:tcPr>
                <w:p w14:paraId="565D9493" w14:textId="0ECC6ED4" w:rsidR="00E93D17" w:rsidRPr="00787B7F" w:rsidRDefault="00E93D17" w:rsidP="00E93D17">
                  <w:pPr>
                    <w:spacing w:after="0"/>
                    <w:jc w:val="right"/>
                    <w:rPr>
                      <w:rFonts w:eastAsia="Times New Roman" w:cs="Times New Roman"/>
                      <w:sz w:val="20"/>
                      <w:szCs w:val="18"/>
                      <w:lang w:val="en-US"/>
                    </w:rPr>
                  </w:pPr>
                  <w:r w:rsidRPr="00787B7F">
                    <w:rPr>
                      <w:sz w:val="20"/>
                      <w:szCs w:val="18"/>
                    </w:rPr>
                    <w:t>117.6</w:t>
                  </w:r>
                </w:p>
              </w:tc>
              <w:tc>
                <w:tcPr>
                  <w:tcW w:w="0" w:type="auto"/>
                  <w:tcBorders>
                    <w:top w:val="single" w:sz="4" w:space="0" w:color="auto"/>
                    <w:left w:val="single" w:sz="4" w:space="0" w:color="auto"/>
                    <w:right w:val="single" w:sz="4" w:space="0" w:color="auto"/>
                  </w:tcBorders>
                  <w:shd w:val="clear" w:color="auto" w:fill="auto"/>
                  <w:noWrap/>
                  <w:hideMark/>
                </w:tcPr>
                <w:p w14:paraId="5F19B92C" w14:textId="33B85376" w:rsidR="00E93D17" w:rsidRPr="00787B7F" w:rsidRDefault="00E93D17" w:rsidP="00E93D17">
                  <w:pPr>
                    <w:spacing w:after="0"/>
                    <w:jc w:val="right"/>
                    <w:rPr>
                      <w:rFonts w:eastAsia="Times New Roman" w:cs="Times New Roman"/>
                      <w:sz w:val="20"/>
                      <w:szCs w:val="18"/>
                      <w:lang w:val="en-US"/>
                    </w:rPr>
                  </w:pPr>
                  <w:r w:rsidRPr="00787B7F">
                    <w:rPr>
                      <w:sz w:val="20"/>
                      <w:szCs w:val="18"/>
                    </w:rPr>
                    <w:t>117.5</w:t>
                  </w:r>
                </w:p>
              </w:tc>
              <w:tc>
                <w:tcPr>
                  <w:tcW w:w="0" w:type="auto"/>
                  <w:tcBorders>
                    <w:top w:val="single" w:sz="4" w:space="0" w:color="auto"/>
                    <w:left w:val="single" w:sz="4" w:space="0" w:color="auto"/>
                  </w:tcBorders>
                  <w:shd w:val="clear" w:color="auto" w:fill="auto"/>
                  <w:noWrap/>
                  <w:hideMark/>
                </w:tcPr>
                <w:p w14:paraId="78E1AACB" w14:textId="19DD1689" w:rsidR="00E93D17" w:rsidRPr="00787B7F" w:rsidRDefault="00E93D17" w:rsidP="00E93D17">
                  <w:pPr>
                    <w:spacing w:after="0"/>
                    <w:jc w:val="right"/>
                    <w:rPr>
                      <w:rFonts w:eastAsia="Times New Roman" w:cs="Times New Roman"/>
                      <w:sz w:val="20"/>
                      <w:szCs w:val="18"/>
                      <w:lang w:val="en-US"/>
                    </w:rPr>
                  </w:pPr>
                  <w:r w:rsidRPr="00787B7F">
                    <w:rPr>
                      <w:sz w:val="20"/>
                      <w:szCs w:val="18"/>
                    </w:rPr>
                    <w:t>117.3</w:t>
                  </w:r>
                </w:p>
              </w:tc>
            </w:tr>
          </w:tbl>
          <w:p w14:paraId="7089B269" w14:textId="14F3A01C" w:rsidR="004E1B6E" w:rsidRPr="00124322" w:rsidRDefault="004E1B6E" w:rsidP="00124322">
            <w:pPr>
              <w:spacing w:after="0"/>
              <w:jc w:val="left"/>
              <w:rPr>
                <w:rFonts w:eastAsia="Times New Roman" w:cs="Times New Roman"/>
                <w:sz w:val="16"/>
                <w:szCs w:val="16"/>
                <w:lang w:val="en-US"/>
              </w:rPr>
            </w:pPr>
            <w:r w:rsidRPr="00124322">
              <w:rPr>
                <w:rFonts w:eastAsia="Times New Roman" w:cs="Times New Roman"/>
                <w:sz w:val="16"/>
                <w:szCs w:val="16"/>
                <w:lang w:val="en-US"/>
              </w:rPr>
              <w:t xml:space="preserve"> [1] January-June 2023</w:t>
            </w:r>
          </w:p>
          <w:p w14:paraId="6D8E4E71" w14:textId="77777777" w:rsidR="004E1B6E" w:rsidRPr="00124322" w:rsidRDefault="004E1B6E" w:rsidP="00124322">
            <w:pPr>
              <w:spacing w:after="0"/>
              <w:jc w:val="left"/>
              <w:rPr>
                <w:rFonts w:eastAsia="Times New Roman" w:cs="Times New Roman"/>
                <w:sz w:val="16"/>
                <w:szCs w:val="16"/>
                <w:lang w:val="en-US"/>
              </w:rPr>
            </w:pPr>
            <w:r w:rsidRPr="00124322">
              <w:rPr>
                <w:rFonts w:eastAsia="Times New Roman" w:cs="Times New Roman"/>
                <w:sz w:val="16"/>
                <w:szCs w:val="16"/>
                <w:lang w:val="en-US"/>
              </w:rPr>
              <w:t>[2] January-September 2023</w:t>
            </w:r>
          </w:p>
          <w:p w14:paraId="07643F43" w14:textId="77777777" w:rsidR="004E1B6E" w:rsidRPr="00124322" w:rsidRDefault="004E1B6E" w:rsidP="00124322">
            <w:pPr>
              <w:spacing w:after="0"/>
              <w:jc w:val="left"/>
              <w:rPr>
                <w:rFonts w:eastAsia="Times New Roman" w:cs="Times New Roman"/>
                <w:sz w:val="16"/>
                <w:szCs w:val="16"/>
                <w:lang w:val="en-US"/>
              </w:rPr>
            </w:pPr>
            <w:r w:rsidRPr="00124322">
              <w:rPr>
                <w:rFonts w:eastAsia="Times New Roman" w:cs="Times New Roman"/>
                <w:sz w:val="16"/>
                <w:szCs w:val="16"/>
                <w:lang w:val="en-US"/>
              </w:rPr>
              <w:t>[3] end-September 2023</w:t>
            </w:r>
          </w:p>
          <w:p w14:paraId="3ED121AF" w14:textId="2530B287" w:rsidR="004E1B6E" w:rsidRDefault="004E1B6E" w:rsidP="00124322">
            <w:pPr>
              <w:spacing w:after="0"/>
              <w:rPr>
                <w:rFonts w:eastAsia="Times New Roman" w:cs="Times New Roman"/>
                <w:sz w:val="16"/>
                <w:szCs w:val="16"/>
                <w:lang w:val="en-US"/>
              </w:rPr>
            </w:pPr>
            <w:r w:rsidRPr="00124322">
              <w:rPr>
                <w:rFonts w:eastAsia="Times New Roman" w:cs="Times New Roman"/>
                <w:sz w:val="16"/>
                <w:szCs w:val="16"/>
                <w:lang w:val="en-US"/>
              </w:rPr>
              <w:t>[4] average January-October 2023</w:t>
            </w:r>
          </w:p>
          <w:p w14:paraId="583DB78A" w14:textId="77777777" w:rsidR="004E1B6E" w:rsidRPr="00187DBB" w:rsidRDefault="004E1B6E" w:rsidP="00124322">
            <w:pPr>
              <w:spacing w:after="0"/>
              <w:rPr>
                <w:rFonts w:eastAsia="Times New Roman" w:cs="Times New Roman"/>
                <w:b/>
                <w:bCs/>
                <w:sz w:val="20"/>
                <w:szCs w:val="20"/>
                <w:lang w:val="en-US"/>
              </w:rPr>
            </w:pPr>
          </w:p>
          <w:p w14:paraId="78061595" w14:textId="77777777" w:rsidR="004E1B6E" w:rsidRPr="00187DBB" w:rsidRDefault="004E1B6E" w:rsidP="00F87D1D">
            <w:pPr>
              <w:spacing w:after="0"/>
              <w:rPr>
                <w:rFonts w:eastAsia="Times New Roman" w:cs="Times New Roman"/>
                <w:b/>
                <w:bCs/>
                <w:sz w:val="20"/>
                <w:szCs w:val="20"/>
                <w:lang w:val="en-US"/>
              </w:rPr>
            </w:pPr>
            <w:r w:rsidRPr="00187DBB">
              <w:rPr>
                <w:rFonts w:eastAsia="Times New Roman" w:cs="Times New Roman"/>
                <w:b/>
                <w:bCs/>
                <w:sz w:val="20"/>
                <w:szCs w:val="20"/>
                <w:lang w:val="en-US"/>
              </w:rPr>
              <w:t>Table 1a: Macroeconomic prospects</w:t>
            </w:r>
            <w:r>
              <w:rPr>
                <w:rFonts w:eastAsia="Times New Roman" w:cs="Times New Roman"/>
                <w:b/>
                <w:bCs/>
                <w:sz w:val="20"/>
                <w:szCs w:val="20"/>
                <w:lang w:val="en-US"/>
              </w:rPr>
              <w:t xml:space="preserve">                                                                                                                                                     </w:t>
            </w:r>
            <w:r w:rsidRPr="00F87D1D">
              <w:rPr>
                <w:rFonts w:eastAsia="Times New Roman" w:cs="Times New Roman"/>
                <w:bCs/>
                <w:sz w:val="20"/>
                <w:szCs w:val="20"/>
                <w:lang w:val="en-US"/>
              </w:rPr>
              <w:t>REPUBLIC of SERBIA</w:t>
            </w:r>
          </w:p>
        </w:tc>
      </w:tr>
      <w:tr w:rsidR="00772454" w:rsidRPr="00187DBB" w14:paraId="644143EA"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121"/>
        </w:trPr>
        <w:tc>
          <w:tcPr>
            <w:tcW w:w="1065" w:type="pct"/>
            <w:vMerge w:val="restart"/>
            <w:tcBorders>
              <w:top w:val="double" w:sz="6" w:space="0" w:color="auto"/>
              <w:left w:val="double" w:sz="6" w:space="0" w:color="auto"/>
              <w:bottom w:val="double" w:sz="6" w:space="0" w:color="auto"/>
              <w:right w:val="dotted" w:sz="4" w:space="0" w:color="auto"/>
            </w:tcBorders>
            <w:shd w:val="clear" w:color="000000" w:fill="FFFFFF"/>
            <w:hideMark/>
          </w:tcPr>
          <w:p w14:paraId="44201AB4" w14:textId="6C0E28A3" w:rsidR="00772454" w:rsidRPr="000A5D01" w:rsidRDefault="00772454" w:rsidP="00AE69E0">
            <w:pPr>
              <w:spacing w:after="0"/>
              <w:jc w:val="center"/>
              <w:rPr>
                <w:rFonts w:eastAsia="Times New Roman" w:cs="Times New Roman"/>
                <w:b/>
                <w:bCs/>
                <w:sz w:val="18"/>
                <w:szCs w:val="18"/>
                <w:lang w:val="en-US"/>
              </w:rPr>
            </w:pPr>
            <w:r w:rsidRPr="000A5D01">
              <w:rPr>
                <w:rFonts w:eastAsia="Times New Roman" w:cs="Times New Roman"/>
                <w:b/>
                <w:bCs/>
                <w:sz w:val="18"/>
                <w:szCs w:val="18"/>
                <w:lang w:val="en-US"/>
              </w:rPr>
              <w:lastRenderedPageBreak/>
              <w:t>Percentages unless otherwise indicated</w:t>
            </w:r>
          </w:p>
        </w:tc>
        <w:tc>
          <w:tcPr>
            <w:tcW w:w="422" w:type="pct"/>
            <w:vMerge w:val="restart"/>
            <w:tcBorders>
              <w:top w:val="double" w:sz="6" w:space="0" w:color="auto"/>
              <w:left w:val="dotted" w:sz="4" w:space="0" w:color="auto"/>
              <w:bottom w:val="double" w:sz="6" w:space="0" w:color="auto"/>
              <w:right w:val="single" w:sz="8" w:space="0" w:color="auto"/>
            </w:tcBorders>
            <w:shd w:val="clear" w:color="000000" w:fill="FFFFFF"/>
            <w:hideMark/>
          </w:tcPr>
          <w:p w14:paraId="24F27BB5" w14:textId="77777777"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ESA Code</w:t>
            </w:r>
          </w:p>
          <w:p w14:paraId="1EAD374C" w14:textId="23704421" w:rsidR="00772454" w:rsidRPr="000A5D01" w:rsidRDefault="00772454" w:rsidP="00772454">
            <w:pPr>
              <w:spacing w:after="0"/>
              <w:jc w:val="center"/>
              <w:rPr>
                <w:rFonts w:eastAsia="Times New Roman" w:cs="Times New Roman"/>
                <w:sz w:val="18"/>
                <w:szCs w:val="18"/>
                <w:lang w:val="en-US"/>
              </w:rPr>
            </w:pPr>
          </w:p>
        </w:tc>
        <w:tc>
          <w:tcPr>
            <w:tcW w:w="600" w:type="pct"/>
            <w:tcBorders>
              <w:top w:val="double" w:sz="6" w:space="0" w:color="auto"/>
              <w:left w:val="nil"/>
              <w:bottom w:val="nil"/>
              <w:right w:val="single" w:sz="8" w:space="0" w:color="auto"/>
            </w:tcBorders>
            <w:shd w:val="clear" w:color="000000" w:fill="FFFFFF"/>
            <w:hideMark/>
          </w:tcPr>
          <w:p w14:paraId="762F1228" w14:textId="5981440A"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Year</w:t>
            </w:r>
          </w:p>
        </w:tc>
        <w:tc>
          <w:tcPr>
            <w:tcW w:w="578" w:type="pct"/>
            <w:gridSpan w:val="4"/>
            <w:tcBorders>
              <w:top w:val="double" w:sz="6" w:space="0" w:color="auto"/>
              <w:left w:val="nil"/>
              <w:bottom w:val="nil"/>
              <w:right w:val="dotted" w:sz="4" w:space="0" w:color="auto"/>
            </w:tcBorders>
            <w:shd w:val="clear" w:color="000000" w:fill="FFFFFF"/>
            <w:hideMark/>
          </w:tcPr>
          <w:p w14:paraId="06D8878A" w14:textId="019CB3E0"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Year</w:t>
            </w:r>
          </w:p>
        </w:tc>
        <w:tc>
          <w:tcPr>
            <w:tcW w:w="578" w:type="pct"/>
            <w:gridSpan w:val="3"/>
            <w:tcBorders>
              <w:top w:val="double" w:sz="6" w:space="0" w:color="auto"/>
              <w:left w:val="nil"/>
              <w:bottom w:val="nil"/>
              <w:right w:val="dotted" w:sz="4" w:space="0" w:color="auto"/>
            </w:tcBorders>
            <w:shd w:val="clear" w:color="000000" w:fill="FFFFFF"/>
            <w:hideMark/>
          </w:tcPr>
          <w:p w14:paraId="3BD4681D" w14:textId="5A497B9C"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Year</w:t>
            </w:r>
          </w:p>
        </w:tc>
        <w:tc>
          <w:tcPr>
            <w:tcW w:w="578" w:type="pct"/>
            <w:gridSpan w:val="2"/>
            <w:tcBorders>
              <w:top w:val="double" w:sz="6" w:space="0" w:color="auto"/>
              <w:left w:val="nil"/>
              <w:bottom w:val="nil"/>
              <w:right w:val="dotted" w:sz="4" w:space="0" w:color="auto"/>
            </w:tcBorders>
            <w:shd w:val="clear" w:color="000000" w:fill="FFFFFF"/>
            <w:hideMark/>
          </w:tcPr>
          <w:p w14:paraId="5EAAF61A" w14:textId="40D35359"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Year</w:t>
            </w:r>
          </w:p>
        </w:tc>
        <w:tc>
          <w:tcPr>
            <w:tcW w:w="579" w:type="pct"/>
            <w:gridSpan w:val="3"/>
            <w:tcBorders>
              <w:top w:val="double" w:sz="6" w:space="0" w:color="auto"/>
              <w:left w:val="nil"/>
              <w:bottom w:val="nil"/>
              <w:right w:val="dotted" w:sz="4" w:space="0" w:color="auto"/>
            </w:tcBorders>
            <w:shd w:val="clear" w:color="000000" w:fill="FFFFFF"/>
            <w:hideMark/>
          </w:tcPr>
          <w:p w14:paraId="5FB02DEB" w14:textId="2D600ADE"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Year</w:t>
            </w:r>
          </w:p>
        </w:tc>
        <w:tc>
          <w:tcPr>
            <w:tcW w:w="577" w:type="pct"/>
            <w:gridSpan w:val="3"/>
            <w:tcBorders>
              <w:top w:val="double" w:sz="6" w:space="0" w:color="auto"/>
              <w:left w:val="nil"/>
              <w:bottom w:val="nil"/>
              <w:right w:val="double" w:sz="6" w:space="0" w:color="auto"/>
            </w:tcBorders>
            <w:shd w:val="clear" w:color="000000" w:fill="FFFFFF"/>
            <w:hideMark/>
          </w:tcPr>
          <w:p w14:paraId="04DE6E7C" w14:textId="4C3345BA"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Year</w:t>
            </w:r>
          </w:p>
        </w:tc>
      </w:tr>
      <w:tr w:rsidR="00772454" w:rsidRPr="00187DBB" w14:paraId="53B11C95"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252"/>
        </w:trPr>
        <w:tc>
          <w:tcPr>
            <w:tcW w:w="1065" w:type="pct"/>
            <w:vMerge/>
            <w:tcBorders>
              <w:top w:val="dotted" w:sz="4" w:space="0" w:color="auto"/>
              <w:left w:val="double" w:sz="6" w:space="0" w:color="auto"/>
              <w:bottom w:val="double" w:sz="6" w:space="0" w:color="auto"/>
              <w:right w:val="dotted" w:sz="4" w:space="0" w:color="auto"/>
            </w:tcBorders>
            <w:hideMark/>
          </w:tcPr>
          <w:p w14:paraId="36D7630A" w14:textId="77777777" w:rsidR="00772454" w:rsidRPr="000A5D01" w:rsidRDefault="00772454" w:rsidP="00772454">
            <w:pPr>
              <w:spacing w:after="0"/>
              <w:jc w:val="center"/>
              <w:rPr>
                <w:rFonts w:eastAsia="Times New Roman" w:cs="Times New Roman"/>
                <w:sz w:val="18"/>
                <w:szCs w:val="18"/>
                <w:lang w:val="en-US"/>
              </w:rPr>
            </w:pPr>
          </w:p>
        </w:tc>
        <w:tc>
          <w:tcPr>
            <w:tcW w:w="422" w:type="pct"/>
            <w:vMerge/>
            <w:tcBorders>
              <w:top w:val="dotted" w:sz="4" w:space="0" w:color="auto"/>
              <w:left w:val="dotted" w:sz="4" w:space="0" w:color="auto"/>
              <w:bottom w:val="double" w:sz="6" w:space="0" w:color="auto"/>
              <w:right w:val="single" w:sz="8" w:space="0" w:color="auto"/>
            </w:tcBorders>
            <w:hideMark/>
          </w:tcPr>
          <w:p w14:paraId="7FFF5A35" w14:textId="77777777" w:rsidR="00772454" w:rsidRPr="000A5D01" w:rsidRDefault="00772454" w:rsidP="00772454">
            <w:pPr>
              <w:spacing w:after="0"/>
              <w:jc w:val="center"/>
              <w:rPr>
                <w:rFonts w:eastAsia="Times New Roman" w:cs="Times New Roman"/>
                <w:sz w:val="18"/>
                <w:szCs w:val="18"/>
                <w:lang w:val="en-US"/>
              </w:rPr>
            </w:pPr>
          </w:p>
        </w:tc>
        <w:tc>
          <w:tcPr>
            <w:tcW w:w="600" w:type="pct"/>
            <w:tcBorders>
              <w:top w:val="nil"/>
              <w:left w:val="nil"/>
              <w:bottom w:val="double" w:sz="6" w:space="0" w:color="auto"/>
              <w:right w:val="single" w:sz="8" w:space="0" w:color="auto"/>
            </w:tcBorders>
            <w:shd w:val="clear" w:color="000000" w:fill="FFFFFF"/>
            <w:hideMark/>
          </w:tcPr>
          <w:p w14:paraId="0234B2D2" w14:textId="32A5AE57"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2022</w:t>
            </w:r>
          </w:p>
        </w:tc>
        <w:tc>
          <w:tcPr>
            <w:tcW w:w="578" w:type="pct"/>
            <w:gridSpan w:val="4"/>
            <w:tcBorders>
              <w:top w:val="nil"/>
              <w:left w:val="nil"/>
              <w:bottom w:val="double" w:sz="6" w:space="0" w:color="auto"/>
              <w:right w:val="dotted" w:sz="4" w:space="0" w:color="auto"/>
            </w:tcBorders>
            <w:shd w:val="clear" w:color="000000" w:fill="FFFFFF"/>
            <w:hideMark/>
          </w:tcPr>
          <w:p w14:paraId="3ABCD6AA" w14:textId="33AEB17B"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2022</w:t>
            </w:r>
          </w:p>
        </w:tc>
        <w:tc>
          <w:tcPr>
            <w:tcW w:w="578" w:type="pct"/>
            <w:gridSpan w:val="3"/>
            <w:tcBorders>
              <w:top w:val="nil"/>
              <w:left w:val="nil"/>
              <w:bottom w:val="double" w:sz="6" w:space="0" w:color="auto"/>
              <w:right w:val="dotted" w:sz="4" w:space="0" w:color="auto"/>
            </w:tcBorders>
            <w:shd w:val="clear" w:color="000000" w:fill="FFFFFF"/>
            <w:hideMark/>
          </w:tcPr>
          <w:p w14:paraId="79841052" w14:textId="370C7B74"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2023</w:t>
            </w:r>
          </w:p>
        </w:tc>
        <w:tc>
          <w:tcPr>
            <w:tcW w:w="578" w:type="pct"/>
            <w:gridSpan w:val="2"/>
            <w:tcBorders>
              <w:top w:val="nil"/>
              <w:left w:val="nil"/>
              <w:bottom w:val="double" w:sz="6" w:space="0" w:color="auto"/>
              <w:right w:val="dotted" w:sz="4" w:space="0" w:color="auto"/>
            </w:tcBorders>
            <w:shd w:val="clear" w:color="000000" w:fill="FFFFFF"/>
            <w:hideMark/>
          </w:tcPr>
          <w:p w14:paraId="5A732574" w14:textId="2726A9E0"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2024</w:t>
            </w:r>
          </w:p>
        </w:tc>
        <w:tc>
          <w:tcPr>
            <w:tcW w:w="579" w:type="pct"/>
            <w:gridSpan w:val="3"/>
            <w:tcBorders>
              <w:top w:val="nil"/>
              <w:left w:val="nil"/>
              <w:bottom w:val="double" w:sz="6" w:space="0" w:color="auto"/>
              <w:right w:val="dotted" w:sz="4" w:space="0" w:color="auto"/>
            </w:tcBorders>
            <w:shd w:val="clear" w:color="000000" w:fill="FFFFFF"/>
            <w:hideMark/>
          </w:tcPr>
          <w:p w14:paraId="0E70C329" w14:textId="3947D574"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2025</w:t>
            </w:r>
          </w:p>
        </w:tc>
        <w:tc>
          <w:tcPr>
            <w:tcW w:w="577" w:type="pct"/>
            <w:gridSpan w:val="3"/>
            <w:tcBorders>
              <w:top w:val="nil"/>
              <w:left w:val="nil"/>
              <w:bottom w:val="double" w:sz="6" w:space="0" w:color="auto"/>
              <w:right w:val="double" w:sz="6" w:space="0" w:color="auto"/>
            </w:tcBorders>
            <w:shd w:val="clear" w:color="000000" w:fill="FFFFFF"/>
            <w:hideMark/>
          </w:tcPr>
          <w:p w14:paraId="16FBC494" w14:textId="5CB9F052" w:rsidR="00772454" w:rsidRPr="000A5D01" w:rsidRDefault="00772454" w:rsidP="00772454">
            <w:pPr>
              <w:spacing w:after="0"/>
              <w:jc w:val="center"/>
              <w:rPr>
                <w:rFonts w:eastAsia="Times New Roman" w:cs="Times New Roman"/>
                <w:sz w:val="18"/>
                <w:szCs w:val="18"/>
                <w:lang w:val="en-US"/>
              </w:rPr>
            </w:pPr>
            <w:r w:rsidRPr="000A5D01">
              <w:rPr>
                <w:rFonts w:cs="Times New Roman"/>
                <w:sz w:val="18"/>
                <w:szCs w:val="18"/>
              </w:rPr>
              <w:t>2026</w:t>
            </w:r>
          </w:p>
        </w:tc>
      </w:tr>
      <w:tr w:rsidR="000A5D01" w:rsidRPr="00187DBB" w14:paraId="488AEA4F" w14:textId="77777777" w:rsidTr="003424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548"/>
        </w:trPr>
        <w:tc>
          <w:tcPr>
            <w:tcW w:w="1065" w:type="pct"/>
            <w:tcBorders>
              <w:top w:val="double" w:sz="6" w:space="0" w:color="auto"/>
              <w:left w:val="double" w:sz="6" w:space="0" w:color="auto"/>
              <w:bottom w:val="single" w:sz="8" w:space="0" w:color="auto"/>
              <w:right w:val="dotted" w:sz="4" w:space="0" w:color="auto"/>
            </w:tcBorders>
            <w:shd w:val="clear" w:color="000000" w:fill="FFFFFF"/>
            <w:hideMark/>
          </w:tcPr>
          <w:p w14:paraId="4CA27085" w14:textId="64457319" w:rsidR="000A5D01" w:rsidRPr="000A5D01" w:rsidRDefault="000A5D01" w:rsidP="000A5D01">
            <w:pPr>
              <w:spacing w:after="0"/>
              <w:ind w:firstLineChars="100" w:firstLine="180"/>
              <w:jc w:val="left"/>
              <w:rPr>
                <w:rFonts w:eastAsia="Times New Roman" w:cs="Times New Roman"/>
                <w:sz w:val="18"/>
                <w:szCs w:val="18"/>
                <w:lang w:val="en-US"/>
              </w:rPr>
            </w:pPr>
          </w:p>
        </w:tc>
        <w:tc>
          <w:tcPr>
            <w:tcW w:w="422" w:type="pct"/>
            <w:tcBorders>
              <w:top w:val="double" w:sz="6" w:space="0" w:color="auto"/>
              <w:left w:val="nil"/>
              <w:bottom w:val="single" w:sz="8" w:space="0" w:color="auto"/>
              <w:right w:val="single" w:sz="8" w:space="0" w:color="auto"/>
            </w:tcBorders>
            <w:shd w:val="clear" w:color="000000" w:fill="FFFFFF"/>
            <w:hideMark/>
          </w:tcPr>
          <w:p w14:paraId="0EC389D8" w14:textId="575D62D8" w:rsidR="000A5D01" w:rsidRPr="000A5D01" w:rsidRDefault="000A5D01" w:rsidP="000A5D01">
            <w:pPr>
              <w:spacing w:after="0"/>
              <w:jc w:val="center"/>
              <w:rPr>
                <w:rFonts w:eastAsia="Times New Roman" w:cs="Times New Roman"/>
                <w:sz w:val="18"/>
                <w:szCs w:val="18"/>
                <w:lang w:val="en-US"/>
              </w:rPr>
            </w:pPr>
          </w:p>
        </w:tc>
        <w:tc>
          <w:tcPr>
            <w:tcW w:w="600" w:type="pct"/>
            <w:tcBorders>
              <w:top w:val="nil"/>
              <w:left w:val="nil"/>
              <w:bottom w:val="single" w:sz="8" w:space="0" w:color="auto"/>
              <w:right w:val="single" w:sz="8" w:space="0" w:color="auto"/>
            </w:tcBorders>
            <w:shd w:val="clear" w:color="000000" w:fill="FFFFFF"/>
            <w:hideMark/>
          </w:tcPr>
          <w:p w14:paraId="53C50A7A" w14:textId="4EFFB0F0" w:rsidR="000A5D01" w:rsidRPr="000A5D01" w:rsidRDefault="000A5D01" w:rsidP="000A5D01">
            <w:pPr>
              <w:spacing w:after="0"/>
              <w:jc w:val="center"/>
              <w:rPr>
                <w:rFonts w:eastAsia="Times New Roman" w:cs="Times New Roman"/>
                <w:b/>
                <w:bCs/>
                <w:sz w:val="18"/>
                <w:szCs w:val="18"/>
                <w:lang w:val="en-US"/>
              </w:rPr>
            </w:pPr>
            <w:r w:rsidRPr="000A5D01">
              <w:rPr>
                <w:rFonts w:cs="Times New Roman"/>
                <w:b/>
                <w:sz w:val="18"/>
                <w:szCs w:val="18"/>
              </w:rPr>
              <w:t>Level  (bn EUR)</w:t>
            </w:r>
          </w:p>
        </w:tc>
        <w:tc>
          <w:tcPr>
            <w:tcW w:w="2890" w:type="pct"/>
            <w:gridSpan w:val="15"/>
            <w:tcBorders>
              <w:top w:val="double" w:sz="6" w:space="0" w:color="auto"/>
              <w:left w:val="nil"/>
              <w:bottom w:val="single" w:sz="8" w:space="0" w:color="auto"/>
              <w:right w:val="double" w:sz="6" w:space="0" w:color="000000"/>
            </w:tcBorders>
            <w:shd w:val="clear" w:color="000000" w:fill="FFFFFF"/>
            <w:hideMark/>
          </w:tcPr>
          <w:p w14:paraId="492FC44F" w14:textId="59413B87" w:rsidR="000A5D01" w:rsidRPr="000A5D01" w:rsidRDefault="000A5D01" w:rsidP="000A5D01">
            <w:pPr>
              <w:spacing w:after="0"/>
              <w:jc w:val="center"/>
              <w:rPr>
                <w:rFonts w:eastAsia="Times New Roman" w:cs="Times New Roman"/>
                <w:b/>
                <w:bCs/>
                <w:sz w:val="18"/>
                <w:szCs w:val="18"/>
                <w:lang w:val="en-US"/>
              </w:rPr>
            </w:pPr>
            <w:r w:rsidRPr="000A5D01">
              <w:rPr>
                <w:rFonts w:cs="Times New Roman"/>
                <w:b/>
                <w:sz w:val="18"/>
                <w:szCs w:val="18"/>
              </w:rPr>
              <w:t xml:space="preserve">Rate of change </w:t>
            </w:r>
          </w:p>
        </w:tc>
      </w:tr>
      <w:tr w:rsidR="000A5D01" w:rsidRPr="00187DBB" w14:paraId="02FBC7AD"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dotted" w:sz="4" w:space="0" w:color="auto"/>
              <w:right w:val="dotted" w:sz="4" w:space="0" w:color="auto"/>
            </w:tcBorders>
            <w:shd w:val="clear" w:color="000000" w:fill="FFFFFF"/>
            <w:hideMark/>
          </w:tcPr>
          <w:p w14:paraId="144BA9D9" w14:textId="24CB3A6B"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 xml:space="preserve">1. Real GDP at market prices </w:t>
            </w:r>
          </w:p>
        </w:tc>
        <w:tc>
          <w:tcPr>
            <w:tcW w:w="422" w:type="pct"/>
            <w:tcBorders>
              <w:top w:val="nil"/>
              <w:left w:val="nil"/>
              <w:bottom w:val="dotted" w:sz="4" w:space="0" w:color="auto"/>
              <w:right w:val="single" w:sz="8" w:space="0" w:color="auto"/>
            </w:tcBorders>
            <w:shd w:val="clear" w:color="000000" w:fill="FFFFFF"/>
            <w:hideMark/>
          </w:tcPr>
          <w:p w14:paraId="35BFB8CF" w14:textId="6CA6D490"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B1*g</w:t>
            </w:r>
          </w:p>
        </w:tc>
        <w:tc>
          <w:tcPr>
            <w:tcW w:w="600" w:type="pct"/>
            <w:tcBorders>
              <w:top w:val="nil"/>
              <w:left w:val="nil"/>
              <w:bottom w:val="dotted" w:sz="4" w:space="0" w:color="auto"/>
              <w:right w:val="single" w:sz="8" w:space="0" w:color="auto"/>
            </w:tcBorders>
            <w:shd w:val="clear" w:color="000000" w:fill="FFFFFF"/>
            <w:hideMark/>
          </w:tcPr>
          <w:p w14:paraId="1721A1E9" w14:textId="3940AA4A"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46.3</w:t>
            </w:r>
          </w:p>
        </w:tc>
        <w:tc>
          <w:tcPr>
            <w:tcW w:w="578" w:type="pct"/>
            <w:gridSpan w:val="4"/>
            <w:tcBorders>
              <w:top w:val="nil"/>
              <w:left w:val="nil"/>
              <w:bottom w:val="dotted" w:sz="4" w:space="0" w:color="auto"/>
              <w:right w:val="dotted" w:sz="4" w:space="0" w:color="auto"/>
            </w:tcBorders>
            <w:shd w:val="clear" w:color="000000" w:fill="FFFFFF"/>
            <w:hideMark/>
          </w:tcPr>
          <w:p w14:paraId="004D30C7" w14:textId="0974415B"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2.5</w:t>
            </w:r>
          </w:p>
        </w:tc>
        <w:tc>
          <w:tcPr>
            <w:tcW w:w="578" w:type="pct"/>
            <w:gridSpan w:val="3"/>
            <w:tcBorders>
              <w:top w:val="nil"/>
              <w:left w:val="nil"/>
              <w:bottom w:val="dotted" w:sz="4" w:space="0" w:color="auto"/>
              <w:right w:val="dotted" w:sz="4" w:space="0" w:color="auto"/>
            </w:tcBorders>
            <w:shd w:val="clear" w:color="000000" w:fill="FFFFFF"/>
            <w:hideMark/>
          </w:tcPr>
          <w:p w14:paraId="2C55008F" w14:textId="1A649B56"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2.5</w:t>
            </w:r>
          </w:p>
        </w:tc>
        <w:tc>
          <w:tcPr>
            <w:tcW w:w="578" w:type="pct"/>
            <w:gridSpan w:val="2"/>
            <w:tcBorders>
              <w:top w:val="nil"/>
              <w:left w:val="nil"/>
              <w:bottom w:val="dotted" w:sz="4" w:space="0" w:color="auto"/>
              <w:right w:val="dotted" w:sz="4" w:space="0" w:color="auto"/>
            </w:tcBorders>
            <w:shd w:val="clear" w:color="000000" w:fill="FFFFFF"/>
            <w:hideMark/>
          </w:tcPr>
          <w:p w14:paraId="5403459E" w14:textId="6507AB4C"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3.5</w:t>
            </w:r>
          </w:p>
        </w:tc>
        <w:tc>
          <w:tcPr>
            <w:tcW w:w="579" w:type="pct"/>
            <w:gridSpan w:val="3"/>
            <w:tcBorders>
              <w:top w:val="nil"/>
              <w:left w:val="nil"/>
              <w:bottom w:val="dotted" w:sz="4" w:space="0" w:color="auto"/>
              <w:right w:val="dotted" w:sz="4" w:space="0" w:color="auto"/>
            </w:tcBorders>
            <w:shd w:val="clear" w:color="000000" w:fill="FFFFFF"/>
            <w:hideMark/>
          </w:tcPr>
          <w:p w14:paraId="1C929432" w14:textId="20213837"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4.0</w:t>
            </w:r>
          </w:p>
        </w:tc>
        <w:tc>
          <w:tcPr>
            <w:tcW w:w="577" w:type="pct"/>
            <w:gridSpan w:val="3"/>
            <w:tcBorders>
              <w:top w:val="nil"/>
              <w:left w:val="nil"/>
              <w:bottom w:val="dotted" w:sz="4" w:space="0" w:color="auto"/>
              <w:right w:val="double" w:sz="6" w:space="0" w:color="auto"/>
            </w:tcBorders>
            <w:shd w:val="clear" w:color="000000" w:fill="FFFFFF"/>
            <w:hideMark/>
          </w:tcPr>
          <w:p w14:paraId="3E4BF4D1" w14:textId="182045D5"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4.3</w:t>
            </w:r>
          </w:p>
        </w:tc>
      </w:tr>
      <w:tr w:rsidR="000A5D01" w:rsidRPr="00187DBB" w14:paraId="04035375" w14:textId="77777777" w:rsidTr="000A5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296"/>
        </w:trPr>
        <w:tc>
          <w:tcPr>
            <w:tcW w:w="1065" w:type="pct"/>
            <w:tcBorders>
              <w:top w:val="nil"/>
              <w:left w:val="double" w:sz="6" w:space="0" w:color="auto"/>
              <w:bottom w:val="single" w:sz="8" w:space="0" w:color="auto"/>
              <w:right w:val="dotted" w:sz="4" w:space="0" w:color="auto"/>
            </w:tcBorders>
            <w:shd w:val="clear" w:color="000000" w:fill="FFFFFF"/>
            <w:hideMark/>
          </w:tcPr>
          <w:p w14:paraId="1027F1D8" w14:textId="58BC7AA0"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2. Current GDP at market prices</w:t>
            </w:r>
          </w:p>
        </w:tc>
        <w:tc>
          <w:tcPr>
            <w:tcW w:w="422" w:type="pct"/>
            <w:tcBorders>
              <w:top w:val="nil"/>
              <w:left w:val="nil"/>
              <w:bottom w:val="single" w:sz="8" w:space="0" w:color="auto"/>
              <w:right w:val="single" w:sz="8" w:space="0" w:color="auto"/>
            </w:tcBorders>
            <w:shd w:val="clear" w:color="000000" w:fill="FFFFFF"/>
            <w:hideMark/>
          </w:tcPr>
          <w:p w14:paraId="6775B593" w14:textId="4AA11BFC"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B1*g</w:t>
            </w:r>
          </w:p>
        </w:tc>
        <w:tc>
          <w:tcPr>
            <w:tcW w:w="600" w:type="pct"/>
            <w:tcBorders>
              <w:top w:val="nil"/>
              <w:left w:val="nil"/>
              <w:bottom w:val="single" w:sz="8" w:space="0" w:color="auto"/>
              <w:right w:val="single" w:sz="8" w:space="0" w:color="auto"/>
            </w:tcBorders>
            <w:shd w:val="clear" w:color="000000" w:fill="FFFFFF"/>
            <w:hideMark/>
          </w:tcPr>
          <w:p w14:paraId="29C3AB89" w14:textId="2CCFB3EF"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60.4</w:t>
            </w:r>
          </w:p>
        </w:tc>
        <w:tc>
          <w:tcPr>
            <w:tcW w:w="578" w:type="pct"/>
            <w:gridSpan w:val="4"/>
            <w:tcBorders>
              <w:top w:val="nil"/>
              <w:left w:val="nil"/>
              <w:bottom w:val="single" w:sz="8" w:space="0" w:color="auto"/>
              <w:right w:val="dotted" w:sz="4" w:space="0" w:color="auto"/>
            </w:tcBorders>
            <w:shd w:val="clear" w:color="000000" w:fill="FFFFFF"/>
            <w:hideMark/>
          </w:tcPr>
          <w:p w14:paraId="52986628" w14:textId="458D37FC"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13.2</w:t>
            </w:r>
          </w:p>
        </w:tc>
        <w:tc>
          <w:tcPr>
            <w:tcW w:w="578" w:type="pct"/>
            <w:gridSpan w:val="3"/>
            <w:tcBorders>
              <w:top w:val="nil"/>
              <w:left w:val="nil"/>
              <w:bottom w:val="single" w:sz="8" w:space="0" w:color="auto"/>
              <w:right w:val="dotted" w:sz="4" w:space="0" w:color="auto"/>
            </w:tcBorders>
            <w:shd w:val="clear" w:color="000000" w:fill="FFFFFF"/>
            <w:hideMark/>
          </w:tcPr>
          <w:p w14:paraId="3B93FFFF" w14:textId="676D1272"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14.2</w:t>
            </w:r>
          </w:p>
        </w:tc>
        <w:tc>
          <w:tcPr>
            <w:tcW w:w="578" w:type="pct"/>
            <w:gridSpan w:val="2"/>
            <w:tcBorders>
              <w:top w:val="nil"/>
              <w:left w:val="nil"/>
              <w:bottom w:val="single" w:sz="8" w:space="0" w:color="auto"/>
              <w:right w:val="dotted" w:sz="4" w:space="0" w:color="auto"/>
            </w:tcBorders>
            <w:shd w:val="clear" w:color="000000" w:fill="FFFFFF"/>
            <w:hideMark/>
          </w:tcPr>
          <w:p w14:paraId="37D0AFF4" w14:textId="0F8B8238"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8.3</w:t>
            </w:r>
          </w:p>
        </w:tc>
        <w:tc>
          <w:tcPr>
            <w:tcW w:w="579" w:type="pct"/>
            <w:gridSpan w:val="3"/>
            <w:tcBorders>
              <w:top w:val="nil"/>
              <w:left w:val="nil"/>
              <w:bottom w:val="single" w:sz="8" w:space="0" w:color="auto"/>
              <w:right w:val="dotted" w:sz="4" w:space="0" w:color="auto"/>
            </w:tcBorders>
            <w:shd w:val="clear" w:color="000000" w:fill="FFFFFF"/>
            <w:hideMark/>
          </w:tcPr>
          <w:p w14:paraId="5BFB0712" w14:textId="464F651D"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7.8</w:t>
            </w:r>
          </w:p>
        </w:tc>
        <w:tc>
          <w:tcPr>
            <w:tcW w:w="577" w:type="pct"/>
            <w:gridSpan w:val="3"/>
            <w:tcBorders>
              <w:top w:val="nil"/>
              <w:left w:val="nil"/>
              <w:bottom w:val="single" w:sz="8" w:space="0" w:color="auto"/>
              <w:right w:val="double" w:sz="6" w:space="0" w:color="auto"/>
            </w:tcBorders>
            <w:shd w:val="clear" w:color="000000" w:fill="FFFFFF"/>
            <w:hideMark/>
          </w:tcPr>
          <w:p w14:paraId="484B18CD" w14:textId="2B9F20AF"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7.3</w:t>
            </w:r>
          </w:p>
        </w:tc>
      </w:tr>
      <w:tr w:rsidR="000A5D01" w:rsidRPr="00187DBB" w14:paraId="79856C58"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4977" w:type="pct"/>
            <w:gridSpan w:val="18"/>
            <w:tcBorders>
              <w:top w:val="single" w:sz="8" w:space="0" w:color="auto"/>
              <w:left w:val="double" w:sz="6" w:space="0" w:color="auto"/>
              <w:bottom w:val="single" w:sz="8" w:space="0" w:color="auto"/>
              <w:right w:val="double" w:sz="6" w:space="0" w:color="000000"/>
            </w:tcBorders>
            <w:shd w:val="clear" w:color="000000" w:fill="FFFFFF"/>
            <w:hideMark/>
          </w:tcPr>
          <w:p w14:paraId="0EA560F6" w14:textId="5F82BD3F" w:rsidR="000A5D01" w:rsidRPr="000A5D01" w:rsidRDefault="000A5D01" w:rsidP="000A5D01">
            <w:pPr>
              <w:spacing w:after="0"/>
              <w:jc w:val="center"/>
              <w:rPr>
                <w:rFonts w:eastAsia="Times New Roman" w:cs="Times New Roman"/>
                <w:b/>
                <w:bCs/>
                <w:sz w:val="18"/>
                <w:szCs w:val="18"/>
                <w:lang w:val="en-US"/>
              </w:rPr>
            </w:pPr>
            <w:r w:rsidRPr="000A5D01">
              <w:rPr>
                <w:rFonts w:cs="Times New Roman"/>
                <w:b/>
                <w:sz w:val="18"/>
                <w:szCs w:val="18"/>
              </w:rPr>
              <w:t>Components of real GDP</w:t>
            </w:r>
          </w:p>
        </w:tc>
      </w:tr>
      <w:tr w:rsidR="000A5D01" w:rsidRPr="00187DBB" w14:paraId="6F708581"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dotted" w:sz="4" w:space="0" w:color="auto"/>
              <w:right w:val="dotted" w:sz="4" w:space="0" w:color="auto"/>
            </w:tcBorders>
            <w:shd w:val="clear" w:color="000000" w:fill="FFFFFF"/>
            <w:hideMark/>
          </w:tcPr>
          <w:p w14:paraId="0E9A67E7" w14:textId="4B7D896D"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3. Private consumption expenditure</w:t>
            </w:r>
          </w:p>
        </w:tc>
        <w:tc>
          <w:tcPr>
            <w:tcW w:w="422" w:type="pct"/>
            <w:tcBorders>
              <w:top w:val="nil"/>
              <w:left w:val="nil"/>
              <w:bottom w:val="dotted" w:sz="4" w:space="0" w:color="auto"/>
              <w:right w:val="single" w:sz="8" w:space="0" w:color="auto"/>
            </w:tcBorders>
            <w:shd w:val="clear" w:color="000000" w:fill="FFFFFF"/>
            <w:hideMark/>
          </w:tcPr>
          <w:p w14:paraId="5490CD2D" w14:textId="74FCB7A2"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P3</w:t>
            </w:r>
          </w:p>
        </w:tc>
        <w:tc>
          <w:tcPr>
            <w:tcW w:w="600" w:type="pct"/>
            <w:tcBorders>
              <w:top w:val="nil"/>
              <w:left w:val="nil"/>
              <w:bottom w:val="dotted" w:sz="4" w:space="0" w:color="auto"/>
              <w:right w:val="single" w:sz="8" w:space="0" w:color="auto"/>
            </w:tcBorders>
            <w:shd w:val="clear" w:color="000000" w:fill="FFFFFF"/>
            <w:hideMark/>
          </w:tcPr>
          <w:p w14:paraId="521C2365" w14:textId="733ACC67"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32</w:t>
            </w:r>
          </w:p>
        </w:tc>
        <w:tc>
          <w:tcPr>
            <w:tcW w:w="578" w:type="pct"/>
            <w:gridSpan w:val="4"/>
            <w:tcBorders>
              <w:top w:val="nil"/>
              <w:left w:val="nil"/>
              <w:bottom w:val="dotted" w:sz="4" w:space="0" w:color="auto"/>
              <w:right w:val="dotted" w:sz="4" w:space="0" w:color="auto"/>
            </w:tcBorders>
            <w:shd w:val="clear" w:color="000000" w:fill="FFFFFF"/>
            <w:hideMark/>
          </w:tcPr>
          <w:p w14:paraId="1C86B0B0" w14:textId="42F581B8"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4.0</w:t>
            </w:r>
          </w:p>
        </w:tc>
        <w:tc>
          <w:tcPr>
            <w:tcW w:w="578" w:type="pct"/>
            <w:gridSpan w:val="3"/>
            <w:tcBorders>
              <w:top w:val="nil"/>
              <w:left w:val="nil"/>
              <w:bottom w:val="dotted" w:sz="4" w:space="0" w:color="auto"/>
              <w:right w:val="dotted" w:sz="4" w:space="0" w:color="auto"/>
            </w:tcBorders>
            <w:shd w:val="clear" w:color="000000" w:fill="FFFFFF"/>
            <w:hideMark/>
          </w:tcPr>
          <w:p w14:paraId="7634FEFD" w14:textId="0953C1F8"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1.0</w:t>
            </w:r>
          </w:p>
        </w:tc>
        <w:tc>
          <w:tcPr>
            <w:tcW w:w="578" w:type="pct"/>
            <w:gridSpan w:val="2"/>
            <w:tcBorders>
              <w:top w:val="nil"/>
              <w:left w:val="nil"/>
              <w:bottom w:val="dotted" w:sz="4" w:space="0" w:color="auto"/>
              <w:right w:val="dotted" w:sz="4" w:space="0" w:color="auto"/>
            </w:tcBorders>
            <w:shd w:val="clear" w:color="000000" w:fill="FFFFFF"/>
            <w:hideMark/>
          </w:tcPr>
          <w:p w14:paraId="6A2732CF" w14:textId="089B783E"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4.3</w:t>
            </w:r>
          </w:p>
        </w:tc>
        <w:tc>
          <w:tcPr>
            <w:tcW w:w="579" w:type="pct"/>
            <w:gridSpan w:val="3"/>
            <w:tcBorders>
              <w:top w:val="nil"/>
              <w:left w:val="nil"/>
              <w:bottom w:val="dotted" w:sz="4" w:space="0" w:color="auto"/>
              <w:right w:val="dotted" w:sz="4" w:space="0" w:color="auto"/>
            </w:tcBorders>
            <w:shd w:val="clear" w:color="000000" w:fill="FFFFFF"/>
            <w:hideMark/>
          </w:tcPr>
          <w:p w14:paraId="7CD5159F" w14:textId="489DC1B4"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3.4</w:t>
            </w:r>
          </w:p>
        </w:tc>
        <w:tc>
          <w:tcPr>
            <w:tcW w:w="577" w:type="pct"/>
            <w:gridSpan w:val="3"/>
            <w:tcBorders>
              <w:top w:val="nil"/>
              <w:left w:val="nil"/>
              <w:bottom w:val="dotted" w:sz="4" w:space="0" w:color="auto"/>
              <w:right w:val="double" w:sz="6" w:space="0" w:color="auto"/>
            </w:tcBorders>
            <w:shd w:val="clear" w:color="000000" w:fill="FFFFFF"/>
            <w:hideMark/>
          </w:tcPr>
          <w:p w14:paraId="15AB8095" w14:textId="5E71FF7F"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3.3</w:t>
            </w:r>
          </w:p>
        </w:tc>
      </w:tr>
      <w:tr w:rsidR="000A5D01" w:rsidRPr="00187DBB" w14:paraId="1D928FE6"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dotted" w:sz="4" w:space="0" w:color="auto"/>
              <w:right w:val="dotted" w:sz="4" w:space="0" w:color="auto"/>
            </w:tcBorders>
            <w:shd w:val="clear" w:color="000000" w:fill="FFFFFF"/>
            <w:hideMark/>
          </w:tcPr>
          <w:p w14:paraId="4ABE9A9A" w14:textId="47130CE6"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4. Government consumption expenditure</w:t>
            </w:r>
          </w:p>
        </w:tc>
        <w:tc>
          <w:tcPr>
            <w:tcW w:w="422" w:type="pct"/>
            <w:tcBorders>
              <w:top w:val="nil"/>
              <w:left w:val="nil"/>
              <w:bottom w:val="dotted" w:sz="4" w:space="0" w:color="auto"/>
              <w:right w:val="single" w:sz="8" w:space="0" w:color="auto"/>
            </w:tcBorders>
            <w:shd w:val="clear" w:color="000000" w:fill="FFFFFF"/>
            <w:hideMark/>
          </w:tcPr>
          <w:p w14:paraId="0D3DDFCA" w14:textId="55C36F1A"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P3</w:t>
            </w:r>
          </w:p>
        </w:tc>
        <w:tc>
          <w:tcPr>
            <w:tcW w:w="600" w:type="pct"/>
            <w:tcBorders>
              <w:top w:val="nil"/>
              <w:left w:val="nil"/>
              <w:bottom w:val="dotted" w:sz="4" w:space="0" w:color="auto"/>
              <w:right w:val="single" w:sz="8" w:space="0" w:color="auto"/>
            </w:tcBorders>
            <w:shd w:val="clear" w:color="000000" w:fill="FFFFFF"/>
            <w:hideMark/>
          </w:tcPr>
          <w:p w14:paraId="19BEF3B2" w14:textId="5C11D605"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7</w:t>
            </w:r>
          </w:p>
        </w:tc>
        <w:tc>
          <w:tcPr>
            <w:tcW w:w="578" w:type="pct"/>
            <w:gridSpan w:val="4"/>
            <w:tcBorders>
              <w:top w:val="nil"/>
              <w:left w:val="nil"/>
              <w:bottom w:val="dotted" w:sz="4" w:space="0" w:color="auto"/>
              <w:right w:val="dotted" w:sz="4" w:space="0" w:color="auto"/>
            </w:tcBorders>
            <w:shd w:val="clear" w:color="000000" w:fill="FFFFFF"/>
            <w:hideMark/>
          </w:tcPr>
          <w:p w14:paraId="4D97A6B1" w14:textId="13ABCF9E"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0.4</w:t>
            </w:r>
          </w:p>
        </w:tc>
        <w:tc>
          <w:tcPr>
            <w:tcW w:w="578" w:type="pct"/>
            <w:gridSpan w:val="3"/>
            <w:tcBorders>
              <w:top w:val="nil"/>
              <w:left w:val="nil"/>
              <w:bottom w:val="dotted" w:sz="4" w:space="0" w:color="auto"/>
              <w:right w:val="dotted" w:sz="4" w:space="0" w:color="auto"/>
            </w:tcBorders>
            <w:shd w:val="clear" w:color="000000" w:fill="FFFFFF"/>
            <w:hideMark/>
          </w:tcPr>
          <w:p w14:paraId="4DE2A287" w14:textId="1BDEA1B3"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-1.3</w:t>
            </w:r>
          </w:p>
        </w:tc>
        <w:tc>
          <w:tcPr>
            <w:tcW w:w="578" w:type="pct"/>
            <w:gridSpan w:val="2"/>
            <w:tcBorders>
              <w:top w:val="nil"/>
              <w:left w:val="nil"/>
              <w:bottom w:val="dotted" w:sz="4" w:space="0" w:color="auto"/>
              <w:right w:val="dotted" w:sz="4" w:space="0" w:color="auto"/>
            </w:tcBorders>
            <w:shd w:val="clear" w:color="000000" w:fill="FFFFFF"/>
            <w:hideMark/>
          </w:tcPr>
          <w:p w14:paraId="0A81E0CD" w14:textId="36C0DE3D"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1.5</w:t>
            </w:r>
          </w:p>
        </w:tc>
        <w:tc>
          <w:tcPr>
            <w:tcW w:w="579" w:type="pct"/>
            <w:gridSpan w:val="3"/>
            <w:tcBorders>
              <w:top w:val="nil"/>
              <w:left w:val="nil"/>
              <w:bottom w:val="dotted" w:sz="4" w:space="0" w:color="auto"/>
              <w:right w:val="dotted" w:sz="4" w:space="0" w:color="auto"/>
            </w:tcBorders>
            <w:shd w:val="clear" w:color="000000" w:fill="FFFFFF"/>
            <w:hideMark/>
          </w:tcPr>
          <w:p w14:paraId="3399BE16" w14:textId="3906E631"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1.1</w:t>
            </w:r>
          </w:p>
        </w:tc>
        <w:tc>
          <w:tcPr>
            <w:tcW w:w="577" w:type="pct"/>
            <w:gridSpan w:val="3"/>
            <w:tcBorders>
              <w:top w:val="nil"/>
              <w:left w:val="nil"/>
              <w:bottom w:val="dotted" w:sz="4" w:space="0" w:color="auto"/>
              <w:right w:val="double" w:sz="6" w:space="0" w:color="auto"/>
            </w:tcBorders>
            <w:shd w:val="clear" w:color="000000" w:fill="FFFFFF"/>
            <w:hideMark/>
          </w:tcPr>
          <w:p w14:paraId="2C1E32E0" w14:textId="65A12EC9"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1.8</w:t>
            </w:r>
          </w:p>
        </w:tc>
      </w:tr>
      <w:tr w:rsidR="000A5D01" w:rsidRPr="00187DBB" w14:paraId="46F122C7"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dotted" w:sz="4" w:space="0" w:color="auto"/>
              <w:right w:val="dotted" w:sz="4" w:space="0" w:color="auto"/>
            </w:tcBorders>
            <w:shd w:val="clear" w:color="000000" w:fill="FFFFFF"/>
            <w:hideMark/>
          </w:tcPr>
          <w:p w14:paraId="1AA719D6" w14:textId="7CDCBD60"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5. Gross fixed capital formation</w:t>
            </w:r>
          </w:p>
        </w:tc>
        <w:tc>
          <w:tcPr>
            <w:tcW w:w="422" w:type="pct"/>
            <w:tcBorders>
              <w:top w:val="nil"/>
              <w:left w:val="nil"/>
              <w:bottom w:val="dotted" w:sz="4" w:space="0" w:color="auto"/>
              <w:right w:val="single" w:sz="8" w:space="0" w:color="auto"/>
            </w:tcBorders>
            <w:shd w:val="clear" w:color="000000" w:fill="FFFFFF"/>
            <w:hideMark/>
          </w:tcPr>
          <w:p w14:paraId="1796F1D3" w14:textId="0882AD89"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P51</w:t>
            </w:r>
          </w:p>
        </w:tc>
        <w:tc>
          <w:tcPr>
            <w:tcW w:w="600" w:type="pct"/>
            <w:tcBorders>
              <w:top w:val="nil"/>
              <w:left w:val="nil"/>
              <w:bottom w:val="dotted" w:sz="4" w:space="0" w:color="auto"/>
              <w:right w:val="single" w:sz="8" w:space="0" w:color="auto"/>
            </w:tcBorders>
            <w:shd w:val="clear" w:color="000000" w:fill="FFFFFF"/>
            <w:hideMark/>
          </w:tcPr>
          <w:p w14:paraId="14C7DF48" w14:textId="1DF04113"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11</w:t>
            </w:r>
          </w:p>
        </w:tc>
        <w:tc>
          <w:tcPr>
            <w:tcW w:w="578" w:type="pct"/>
            <w:gridSpan w:val="4"/>
            <w:tcBorders>
              <w:top w:val="nil"/>
              <w:left w:val="nil"/>
              <w:bottom w:val="dotted" w:sz="4" w:space="0" w:color="auto"/>
              <w:right w:val="dotted" w:sz="4" w:space="0" w:color="auto"/>
            </w:tcBorders>
            <w:shd w:val="clear" w:color="000000" w:fill="FFFFFF"/>
            <w:hideMark/>
          </w:tcPr>
          <w:p w14:paraId="52CD8667" w14:textId="1F379F44"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1.9</w:t>
            </w:r>
          </w:p>
        </w:tc>
        <w:tc>
          <w:tcPr>
            <w:tcW w:w="578" w:type="pct"/>
            <w:gridSpan w:val="3"/>
            <w:tcBorders>
              <w:top w:val="nil"/>
              <w:left w:val="nil"/>
              <w:bottom w:val="dotted" w:sz="4" w:space="0" w:color="auto"/>
              <w:right w:val="dotted" w:sz="4" w:space="0" w:color="auto"/>
            </w:tcBorders>
            <w:shd w:val="clear" w:color="000000" w:fill="FFFFFF"/>
            <w:hideMark/>
          </w:tcPr>
          <w:p w14:paraId="31A9EE91" w14:textId="0EE36383"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3.1</w:t>
            </w:r>
          </w:p>
        </w:tc>
        <w:tc>
          <w:tcPr>
            <w:tcW w:w="578" w:type="pct"/>
            <w:gridSpan w:val="2"/>
            <w:tcBorders>
              <w:top w:val="nil"/>
              <w:left w:val="nil"/>
              <w:bottom w:val="dotted" w:sz="4" w:space="0" w:color="auto"/>
              <w:right w:val="dotted" w:sz="4" w:space="0" w:color="auto"/>
            </w:tcBorders>
            <w:shd w:val="clear" w:color="000000" w:fill="FFFFFF"/>
            <w:hideMark/>
          </w:tcPr>
          <w:p w14:paraId="5F31FFA6" w14:textId="310BCE57"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5.2</w:t>
            </w:r>
          </w:p>
        </w:tc>
        <w:tc>
          <w:tcPr>
            <w:tcW w:w="579" w:type="pct"/>
            <w:gridSpan w:val="3"/>
            <w:tcBorders>
              <w:top w:val="nil"/>
              <w:left w:val="nil"/>
              <w:bottom w:val="dotted" w:sz="4" w:space="0" w:color="auto"/>
              <w:right w:val="dotted" w:sz="4" w:space="0" w:color="auto"/>
            </w:tcBorders>
            <w:shd w:val="clear" w:color="000000" w:fill="FFFFFF"/>
            <w:hideMark/>
          </w:tcPr>
          <w:p w14:paraId="1C296E61" w14:textId="3347E1FB"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6.0</w:t>
            </w:r>
          </w:p>
        </w:tc>
        <w:tc>
          <w:tcPr>
            <w:tcW w:w="577" w:type="pct"/>
            <w:gridSpan w:val="3"/>
            <w:tcBorders>
              <w:top w:val="nil"/>
              <w:left w:val="nil"/>
              <w:bottom w:val="dotted" w:sz="4" w:space="0" w:color="auto"/>
              <w:right w:val="double" w:sz="6" w:space="0" w:color="auto"/>
            </w:tcBorders>
            <w:shd w:val="clear" w:color="000000" w:fill="FFFFFF"/>
            <w:hideMark/>
          </w:tcPr>
          <w:p w14:paraId="7C7C485D" w14:textId="2A831F6B"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6.9</w:t>
            </w:r>
          </w:p>
        </w:tc>
      </w:tr>
      <w:tr w:rsidR="000A5D01" w:rsidRPr="00187DBB" w14:paraId="1A007DAC"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487"/>
        </w:trPr>
        <w:tc>
          <w:tcPr>
            <w:tcW w:w="1065" w:type="pct"/>
            <w:tcBorders>
              <w:top w:val="nil"/>
              <w:left w:val="double" w:sz="6" w:space="0" w:color="auto"/>
              <w:bottom w:val="dotted" w:sz="4" w:space="0" w:color="auto"/>
              <w:right w:val="dotted" w:sz="4" w:space="0" w:color="auto"/>
            </w:tcBorders>
            <w:shd w:val="clear" w:color="000000" w:fill="FFFFFF"/>
            <w:hideMark/>
          </w:tcPr>
          <w:p w14:paraId="2BD00409" w14:textId="0B53C7F6"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6. Changes in inventories and net acquisition of valuables (% of GDP)</w:t>
            </w:r>
          </w:p>
        </w:tc>
        <w:tc>
          <w:tcPr>
            <w:tcW w:w="422" w:type="pct"/>
            <w:tcBorders>
              <w:top w:val="nil"/>
              <w:left w:val="nil"/>
              <w:bottom w:val="dotted" w:sz="4" w:space="0" w:color="auto"/>
              <w:right w:val="single" w:sz="8" w:space="0" w:color="auto"/>
            </w:tcBorders>
            <w:shd w:val="clear" w:color="000000" w:fill="FFFFFF"/>
            <w:hideMark/>
          </w:tcPr>
          <w:p w14:paraId="66379BA4" w14:textId="0E8BA74B"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P52+P53</w:t>
            </w:r>
          </w:p>
        </w:tc>
        <w:tc>
          <w:tcPr>
            <w:tcW w:w="600" w:type="pct"/>
            <w:tcBorders>
              <w:top w:val="nil"/>
              <w:left w:val="nil"/>
              <w:bottom w:val="dotted" w:sz="4" w:space="0" w:color="auto"/>
              <w:right w:val="single" w:sz="8" w:space="0" w:color="auto"/>
            </w:tcBorders>
            <w:shd w:val="clear" w:color="000000" w:fill="FFFFFF"/>
            <w:hideMark/>
          </w:tcPr>
          <w:p w14:paraId="7E5AE2A1" w14:textId="1E048A0C"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w:t>
            </w:r>
          </w:p>
        </w:tc>
        <w:tc>
          <w:tcPr>
            <w:tcW w:w="578" w:type="pct"/>
            <w:gridSpan w:val="4"/>
            <w:tcBorders>
              <w:top w:val="nil"/>
              <w:left w:val="nil"/>
              <w:bottom w:val="dotted" w:sz="4" w:space="0" w:color="auto"/>
              <w:right w:val="dotted" w:sz="4" w:space="0" w:color="auto"/>
            </w:tcBorders>
            <w:shd w:val="clear" w:color="000000" w:fill="FFFFFF"/>
            <w:hideMark/>
          </w:tcPr>
          <w:p w14:paraId="7FB52495" w14:textId="7A21A4DD"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3.0</w:t>
            </w:r>
          </w:p>
        </w:tc>
        <w:tc>
          <w:tcPr>
            <w:tcW w:w="578" w:type="pct"/>
            <w:gridSpan w:val="3"/>
            <w:tcBorders>
              <w:top w:val="nil"/>
              <w:left w:val="nil"/>
              <w:bottom w:val="dotted" w:sz="4" w:space="0" w:color="auto"/>
              <w:right w:val="dotted" w:sz="4" w:space="0" w:color="auto"/>
            </w:tcBorders>
            <w:shd w:val="clear" w:color="auto" w:fill="auto"/>
            <w:hideMark/>
          </w:tcPr>
          <w:p w14:paraId="6349701F" w14:textId="6A70501E"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1.1</w:t>
            </w:r>
          </w:p>
        </w:tc>
        <w:tc>
          <w:tcPr>
            <w:tcW w:w="578" w:type="pct"/>
            <w:gridSpan w:val="2"/>
            <w:tcBorders>
              <w:top w:val="nil"/>
              <w:left w:val="nil"/>
              <w:bottom w:val="dotted" w:sz="4" w:space="0" w:color="auto"/>
              <w:right w:val="dotted" w:sz="4" w:space="0" w:color="auto"/>
            </w:tcBorders>
            <w:shd w:val="clear" w:color="auto" w:fill="auto"/>
            <w:hideMark/>
          </w:tcPr>
          <w:p w14:paraId="135F492E" w14:textId="33544ED9"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0.9</w:t>
            </w:r>
          </w:p>
        </w:tc>
        <w:tc>
          <w:tcPr>
            <w:tcW w:w="579" w:type="pct"/>
            <w:gridSpan w:val="3"/>
            <w:tcBorders>
              <w:top w:val="nil"/>
              <w:left w:val="nil"/>
              <w:bottom w:val="dotted" w:sz="4" w:space="0" w:color="auto"/>
              <w:right w:val="dotted" w:sz="4" w:space="0" w:color="auto"/>
            </w:tcBorders>
            <w:shd w:val="clear" w:color="000000" w:fill="FFFFFF"/>
            <w:hideMark/>
          </w:tcPr>
          <w:p w14:paraId="49871D1D" w14:textId="707D1D43"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0.9</w:t>
            </w:r>
          </w:p>
        </w:tc>
        <w:tc>
          <w:tcPr>
            <w:tcW w:w="577" w:type="pct"/>
            <w:gridSpan w:val="3"/>
            <w:tcBorders>
              <w:top w:val="nil"/>
              <w:left w:val="nil"/>
              <w:bottom w:val="dotted" w:sz="4" w:space="0" w:color="auto"/>
              <w:right w:val="double" w:sz="6" w:space="0" w:color="auto"/>
            </w:tcBorders>
            <w:shd w:val="clear" w:color="000000" w:fill="FFFFFF"/>
            <w:hideMark/>
          </w:tcPr>
          <w:p w14:paraId="5F74AC3D" w14:textId="2EAFEF21"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0.8</w:t>
            </w:r>
          </w:p>
        </w:tc>
      </w:tr>
      <w:tr w:rsidR="000A5D01" w:rsidRPr="00187DBB" w14:paraId="43DC09F9"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dotted" w:sz="4" w:space="0" w:color="auto"/>
              <w:right w:val="dotted" w:sz="4" w:space="0" w:color="auto"/>
            </w:tcBorders>
            <w:shd w:val="clear" w:color="000000" w:fill="FFFFFF"/>
            <w:hideMark/>
          </w:tcPr>
          <w:p w14:paraId="1FE1FD56" w14:textId="6D6A0A14"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7. Exports of goods and services</w:t>
            </w:r>
          </w:p>
        </w:tc>
        <w:tc>
          <w:tcPr>
            <w:tcW w:w="422" w:type="pct"/>
            <w:tcBorders>
              <w:top w:val="nil"/>
              <w:left w:val="nil"/>
              <w:bottom w:val="dotted" w:sz="4" w:space="0" w:color="auto"/>
              <w:right w:val="single" w:sz="8" w:space="0" w:color="auto"/>
            </w:tcBorders>
            <w:shd w:val="clear" w:color="000000" w:fill="FFFFFF"/>
            <w:hideMark/>
          </w:tcPr>
          <w:p w14:paraId="3BC09B84" w14:textId="75A8FEB7"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P6</w:t>
            </w:r>
          </w:p>
        </w:tc>
        <w:tc>
          <w:tcPr>
            <w:tcW w:w="600" w:type="pct"/>
            <w:tcBorders>
              <w:top w:val="nil"/>
              <w:left w:val="nil"/>
              <w:bottom w:val="dotted" w:sz="4" w:space="0" w:color="auto"/>
              <w:right w:val="single" w:sz="8" w:space="0" w:color="auto"/>
            </w:tcBorders>
            <w:shd w:val="clear" w:color="000000" w:fill="FFFFFF"/>
            <w:hideMark/>
          </w:tcPr>
          <w:p w14:paraId="671AF789" w14:textId="2152C70B"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31</w:t>
            </w:r>
          </w:p>
        </w:tc>
        <w:tc>
          <w:tcPr>
            <w:tcW w:w="578" w:type="pct"/>
            <w:gridSpan w:val="4"/>
            <w:tcBorders>
              <w:top w:val="nil"/>
              <w:left w:val="nil"/>
              <w:bottom w:val="dotted" w:sz="4" w:space="0" w:color="auto"/>
              <w:right w:val="dotted" w:sz="4" w:space="0" w:color="auto"/>
            </w:tcBorders>
            <w:shd w:val="clear" w:color="000000" w:fill="FFFFFF"/>
            <w:hideMark/>
          </w:tcPr>
          <w:p w14:paraId="109721C8" w14:textId="52ECEB2D"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16.6</w:t>
            </w:r>
          </w:p>
        </w:tc>
        <w:tc>
          <w:tcPr>
            <w:tcW w:w="578" w:type="pct"/>
            <w:gridSpan w:val="3"/>
            <w:tcBorders>
              <w:top w:val="nil"/>
              <w:left w:val="nil"/>
              <w:bottom w:val="dotted" w:sz="4" w:space="0" w:color="auto"/>
              <w:right w:val="dotted" w:sz="4" w:space="0" w:color="auto"/>
            </w:tcBorders>
            <w:shd w:val="clear" w:color="000000" w:fill="FFFFFF"/>
            <w:hideMark/>
          </w:tcPr>
          <w:p w14:paraId="10F7B56C" w14:textId="3656A650"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3.0</w:t>
            </w:r>
          </w:p>
        </w:tc>
        <w:tc>
          <w:tcPr>
            <w:tcW w:w="578" w:type="pct"/>
            <w:gridSpan w:val="2"/>
            <w:tcBorders>
              <w:top w:val="nil"/>
              <w:left w:val="nil"/>
              <w:bottom w:val="dotted" w:sz="4" w:space="0" w:color="auto"/>
              <w:right w:val="dotted" w:sz="4" w:space="0" w:color="auto"/>
            </w:tcBorders>
            <w:shd w:val="clear" w:color="000000" w:fill="FFFFFF"/>
            <w:hideMark/>
          </w:tcPr>
          <w:p w14:paraId="09F7B9D1" w14:textId="20D734D9"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8.1</w:t>
            </w:r>
          </w:p>
        </w:tc>
        <w:tc>
          <w:tcPr>
            <w:tcW w:w="579" w:type="pct"/>
            <w:gridSpan w:val="3"/>
            <w:tcBorders>
              <w:top w:val="nil"/>
              <w:left w:val="nil"/>
              <w:bottom w:val="dotted" w:sz="4" w:space="0" w:color="auto"/>
              <w:right w:val="dotted" w:sz="4" w:space="0" w:color="auto"/>
            </w:tcBorders>
            <w:shd w:val="clear" w:color="000000" w:fill="FFFFFF"/>
            <w:hideMark/>
          </w:tcPr>
          <w:p w14:paraId="7FA048A2" w14:textId="2B76233B"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10.5</w:t>
            </w:r>
          </w:p>
        </w:tc>
        <w:tc>
          <w:tcPr>
            <w:tcW w:w="577" w:type="pct"/>
            <w:gridSpan w:val="3"/>
            <w:tcBorders>
              <w:top w:val="nil"/>
              <w:left w:val="nil"/>
              <w:bottom w:val="dotted" w:sz="4" w:space="0" w:color="auto"/>
              <w:right w:val="double" w:sz="6" w:space="0" w:color="auto"/>
            </w:tcBorders>
            <w:shd w:val="clear" w:color="000000" w:fill="FFFFFF"/>
            <w:hideMark/>
          </w:tcPr>
          <w:p w14:paraId="430F7A85" w14:textId="1A144DF0"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11.5</w:t>
            </w:r>
          </w:p>
        </w:tc>
      </w:tr>
      <w:tr w:rsidR="000A5D01" w:rsidRPr="00187DBB" w14:paraId="5F7713AC"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single" w:sz="8" w:space="0" w:color="auto"/>
              <w:right w:val="dotted" w:sz="4" w:space="0" w:color="auto"/>
            </w:tcBorders>
            <w:shd w:val="clear" w:color="000000" w:fill="FFFFFF"/>
            <w:hideMark/>
          </w:tcPr>
          <w:p w14:paraId="6B775E23" w14:textId="21F2DEBD"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8. Imports of goods and services</w:t>
            </w:r>
          </w:p>
        </w:tc>
        <w:tc>
          <w:tcPr>
            <w:tcW w:w="422" w:type="pct"/>
            <w:tcBorders>
              <w:top w:val="nil"/>
              <w:left w:val="nil"/>
              <w:bottom w:val="single" w:sz="8" w:space="0" w:color="auto"/>
              <w:right w:val="single" w:sz="8" w:space="0" w:color="auto"/>
            </w:tcBorders>
            <w:shd w:val="clear" w:color="000000" w:fill="FFFFFF"/>
            <w:hideMark/>
          </w:tcPr>
          <w:p w14:paraId="5D6345E5" w14:textId="2967B5E3"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P7</w:t>
            </w:r>
          </w:p>
        </w:tc>
        <w:tc>
          <w:tcPr>
            <w:tcW w:w="600" w:type="pct"/>
            <w:tcBorders>
              <w:top w:val="nil"/>
              <w:left w:val="nil"/>
              <w:bottom w:val="single" w:sz="8" w:space="0" w:color="auto"/>
              <w:right w:val="single" w:sz="8" w:space="0" w:color="auto"/>
            </w:tcBorders>
            <w:shd w:val="clear" w:color="000000" w:fill="FFFFFF"/>
            <w:hideMark/>
          </w:tcPr>
          <w:p w14:paraId="447D52A9" w14:textId="0A167392"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37</w:t>
            </w:r>
          </w:p>
        </w:tc>
        <w:tc>
          <w:tcPr>
            <w:tcW w:w="578" w:type="pct"/>
            <w:gridSpan w:val="4"/>
            <w:tcBorders>
              <w:top w:val="nil"/>
              <w:left w:val="nil"/>
              <w:bottom w:val="single" w:sz="8" w:space="0" w:color="auto"/>
              <w:right w:val="dotted" w:sz="4" w:space="0" w:color="auto"/>
            </w:tcBorders>
            <w:shd w:val="clear" w:color="000000" w:fill="FFFFFF"/>
            <w:hideMark/>
          </w:tcPr>
          <w:p w14:paraId="16D8E986" w14:textId="623B7F20"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16.1</w:t>
            </w:r>
          </w:p>
        </w:tc>
        <w:tc>
          <w:tcPr>
            <w:tcW w:w="578" w:type="pct"/>
            <w:gridSpan w:val="3"/>
            <w:tcBorders>
              <w:top w:val="nil"/>
              <w:left w:val="nil"/>
              <w:bottom w:val="single" w:sz="8" w:space="0" w:color="auto"/>
              <w:right w:val="dotted" w:sz="4" w:space="0" w:color="auto"/>
            </w:tcBorders>
            <w:shd w:val="clear" w:color="000000" w:fill="FFFFFF"/>
            <w:hideMark/>
          </w:tcPr>
          <w:p w14:paraId="1A838223" w14:textId="6167A1E5"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-1.4</w:t>
            </w:r>
          </w:p>
        </w:tc>
        <w:tc>
          <w:tcPr>
            <w:tcW w:w="578" w:type="pct"/>
            <w:gridSpan w:val="2"/>
            <w:tcBorders>
              <w:top w:val="nil"/>
              <w:left w:val="nil"/>
              <w:bottom w:val="single" w:sz="8" w:space="0" w:color="auto"/>
              <w:right w:val="dotted" w:sz="4" w:space="0" w:color="auto"/>
            </w:tcBorders>
            <w:shd w:val="clear" w:color="000000" w:fill="FFFFFF"/>
            <w:hideMark/>
          </w:tcPr>
          <w:p w14:paraId="422444FE" w14:textId="1A48247D"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8.4</w:t>
            </w:r>
          </w:p>
        </w:tc>
        <w:tc>
          <w:tcPr>
            <w:tcW w:w="579" w:type="pct"/>
            <w:gridSpan w:val="3"/>
            <w:tcBorders>
              <w:top w:val="nil"/>
              <w:left w:val="nil"/>
              <w:bottom w:val="single" w:sz="8" w:space="0" w:color="auto"/>
              <w:right w:val="dotted" w:sz="4" w:space="0" w:color="auto"/>
            </w:tcBorders>
            <w:shd w:val="clear" w:color="000000" w:fill="FFFFFF"/>
            <w:hideMark/>
          </w:tcPr>
          <w:p w14:paraId="04779AAB" w14:textId="6519E29D"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9.2</w:t>
            </w:r>
          </w:p>
        </w:tc>
        <w:tc>
          <w:tcPr>
            <w:tcW w:w="577" w:type="pct"/>
            <w:gridSpan w:val="3"/>
            <w:tcBorders>
              <w:top w:val="nil"/>
              <w:left w:val="nil"/>
              <w:bottom w:val="single" w:sz="8" w:space="0" w:color="auto"/>
              <w:right w:val="double" w:sz="6" w:space="0" w:color="auto"/>
            </w:tcBorders>
            <w:shd w:val="clear" w:color="000000" w:fill="FFFFFF"/>
            <w:hideMark/>
          </w:tcPr>
          <w:p w14:paraId="7B755627" w14:textId="79D46968"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10.2</w:t>
            </w:r>
          </w:p>
        </w:tc>
      </w:tr>
      <w:tr w:rsidR="000A5D01" w:rsidRPr="00187DBB" w14:paraId="3FD63C45"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4977" w:type="pct"/>
            <w:gridSpan w:val="18"/>
            <w:tcBorders>
              <w:top w:val="single" w:sz="8" w:space="0" w:color="auto"/>
              <w:left w:val="double" w:sz="6" w:space="0" w:color="auto"/>
              <w:bottom w:val="single" w:sz="8" w:space="0" w:color="auto"/>
              <w:right w:val="double" w:sz="6" w:space="0" w:color="000000"/>
            </w:tcBorders>
            <w:shd w:val="clear" w:color="000000" w:fill="FFFFFF"/>
            <w:hideMark/>
          </w:tcPr>
          <w:p w14:paraId="763A90E9" w14:textId="7F15D44C" w:rsidR="000A5D01" w:rsidRPr="000A5D01" w:rsidRDefault="000A5D01" w:rsidP="000A5D01">
            <w:pPr>
              <w:spacing w:after="0"/>
              <w:jc w:val="center"/>
              <w:rPr>
                <w:rFonts w:eastAsia="Times New Roman" w:cs="Times New Roman"/>
                <w:b/>
                <w:bCs/>
                <w:sz w:val="18"/>
                <w:szCs w:val="18"/>
                <w:lang w:val="en-US"/>
              </w:rPr>
            </w:pPr>
            <w:r w:rsidRPr="000A5D01">
              <w:rPr>
                <w:rFonts w:cs="Times New Roman"/>
                <w:b/>
                <w:sz w:val="18"/>
                <w:szCs w:val="18"/>
              </w:rPr>
              <w:t>Contribution to real GDP growth</w:t>
            </w:r>
          </w:p>
        </w:tc>
      </w:tr>
      <w:tr w:rsidR="000A5D01" w:rsidRPr="00187DBB" w14:paraId="2A2D243F"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dotted" w:sz="4" w:space="0" w:color="auto"/>
              <w:right w:val="dotted" w:sz="4" w:space="0" w:color="auto"/>
            </w:tcBorders>
            <w:shd w:val="clear" w:color="000000" w:fill="FFFFFF"/>
            <w:hideMark/>
          </w:tcPr>
          <w:p w14:paraId="18D30633" w14:textId="20CF2601"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9. Final domestic demand</w:t>
            </w:r>
          </w:p>
        </w:tc>
        <w:tc>
          <w:tcPr>
            <w:tcW w:w="422" w:type="pct"/>
            <w:tcBorders>
              <w:top w:val="nil"/>
              <w:left w:val="nil"/>
              <w:bottom w:val="dotted" w:sz="4" w:space="0" w:color="auto"/>
              <w:right w:val="single" w:sz="8" w:space="0" w:color="auto"/>
            </w:tcBorders>
            <w:shd w:val="clear" w:color="000000" w:fill="FFFFFF"/>
            <w:hideMark/>
          </w:tcPr>
          <w:p w14:paraId="72A191EA" w14:textId="0047FBB1" w:rsidR="000A5D01" w:rsidRPr="000A5D01" w:rsidRDefault="000A5D01" w:rsidP="000A5D01">
            <w:pPr>
              <w:spacing w:after="0"/>
              <w:jc w:val="left"/>
              <w:rPr>
                <w:rFonts w:eastAsia="Times New Roman" w:cs="Times New Roman"/>
                <w:sz w:val="18"/>
                <w:szCs w:val="18"/>
                <w:lang w:val="en-US"/>
              </w:rPr>
            </w:pPr>
          </w:p>
        </w:tc>
        <w:tc>
          <w:tcPr>
            <w:tcW w:w="600" w:type="pct"/>
            <w:tcBorders>
              <w:top w:val="nil"/>
              <w:left w:val="nil"/>
              <w:bottom w:val="dotted" w:sz="4" w:space="0" w:color="auto"/>
              <w:right w:val="single" w:sz="8" w:space="0" w:color="auto"/>
            </w:tcBorders>
            <w:shd w:val="clear" w:color="000000" w:fill="FFFFFF"/>
            <w:hideMark/>
          </w:tcPr>
          <w:p w14:paraId="3B67B179" w14:textId="6278D802"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50.5</w:t>
            </w:r>
          </w:p>
        </w:tc>
        <w:tc>
          <w:tcPr>
            <w:tcW w:w="578" w:type="pct"/>
            <w:gridSpan w:val="4"/>
            <w:tcBorders>
              <w:top w:val="nil"/>
              <w:left w:val="nil"/>
              <w:bottom w:val="dotted" w:sz="4" w:space="0" w:color="auto"/>
              <w:right w:val="dotted" w:sz="4" w:space="0" w:color="auto"/>
            </w:tcBorders>
            <w:shd w:val="clear" w:color="000000" w:fill="FFFFFF"/>
            <w:hideMark/>
          </w:tcPr>
          <w:p w14:paraId="1410455A" w14:textId="16C6A5BC"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3.2</w:t>
            </w:r>
          </w:p>
        </w:tc>
        <w:tc>
          <w:tcPr>
            <w:tcW w:w="578" w:type="pct"/>
            <w:gridSpan w:val="3"/>
            <w:tcBorders>
              <w:top w:val="nil"/>
              <w:left w:val="nil"/>
              <w:bottom w:val="dotted" w:sz="4" w:space="0" w:color="auto"/>
              <w:right w:val="dotted" w:sz="4" w:space="0" w:color="auto"/>
            </w:tcBorders>
            <w:shd w:val="clear" w:color="000000" w:fill="FFFFFF"/>
            <w:hideMark/>
          </w:tcPr>
          <w:p w14:paraId="4F4151BB" w14:textId="2E7BB263"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1.2</w:t>
            </w:r>
          </w:p>
        </w:tc>
        <w:tc>
          <w:tcPr>
            <w:tcW w:w="578" w:type="pct"/>
            <w:gridSpan w:val="2"/>
            <w:tcBorders>
              <w:top w:val="nil"/>
              <w:left w:val="nil"/>
              <w:bottom w:val="dotted" w:sz="4" w:space="0" w:color="auto"/>
              <w:right w:val="dotted" w:sz="4" w:space="0" w:color="auto"/>
            </w:tcBorders>
            <w:shd w:val="clear" w:color="000000" w:fill="FFFFFF"/>
            <w:hideMark/>
          </w:tcPr>
          <w:p w14:paraId="17E94A14" w14:textId="2F8667F7"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4.5</w:t>
            </w:r>
          </w:p>
        </w:tc>
        <w:tc>
          <w:tcPr>
            <w:tcW w:w="579" w:type="pct"/>
            <w:gridSpan w:val="3"/>
            <w:tcBorders>
              <w:top w:val="nil"/>
              <w:left w:val="nil"/>
              <w:bottom w:val="dotted" w:sz="4" w:space="0" w:color="auto"/>
              <w:right w:val="dotted" w:sz="4" w:space="0" w:color="auto"/>
            </w:tcBorders>
            <w:shd w:val="clear" w:color="000000" w:fill="FFFFFF"/>
            <w:hideMark/>
          </w:tcPr>
          <w:p w14:paraId="6BCB9E41" w14:textId="46CAF8C5"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4.0</w:t>
            </w:r>
          </w:p>
        </w:tc>
        <w:tc>
          <w:tcPr>
            <w:tcW w:w="577" w:type="pct"/>
            <w:gridSpan w:val="3"/>
            <w:tcBorders>
              <w:top w:val="nil"/>
              <w:left w:val="nil"/>
              <w:bottom w:val="dotted" w:sz="4" w:space="0" w:color="auto"/>
              <w:right w:val="double" w:sz="6" w:space="0" w:color="auto"/>
            </w:tcBorders>
            <w:shd w:val="clear" w:color="000000" w:fill="FFFFFF"/>
            <w:hideMark/>
          </w:tcPr>
          <w:p w14:paraId="7D831E44" w14:textId="3C3A697E"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4.3</w:t>
            </w:r>
          </w:p>
        </w:tc>
      </w:tr>
      <w:tr w:rsidR="000A5D01" w:rsidRPr="00187DBB" w14:paraId="64E55661"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624"/>
        </w:trPr>
        <w:tc>
          <w:tcPr>
            <w:tcW w:w="1065" w:type="pct"/>
            <w:tcBorders>
              <w:top w:val="nil"/>
              <w:left w:val="double" w:sz="6" w:space="0" w:color="auto"/>
              <w:bottom w:val="dotted" w:sz="4" w:space="0" w:color="auto"/>
              <w:right w:val="dotted" w:sz="4" w:space="0" w:color="auto"/>
            </w:tcBorders>
            <w:shd w:val="clear" w:color="000000" w:fill="FFFFFF"/>
            <w:hideMark/>
          </w:tcPr>
          <w:p w14:paraId="20D43D03" w14:textId="6D4A27A2"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 xml:space="preserve">10. Change in inventories and net acquisition of valuables </w:t>
            </w:r>
          </w:p>
        </w:tc>
        <w:tc>
          <w:tcPr>
            <w:tcW w:w="422" w:type="pct"/>
            <w:tcBorders>
              <w:top w:val="nil"/>
              <w:left w:val="nil"/>
              <w:bottom w:val="dotted" w:sz="4" w:space="0" w:color="auto"/>
              <w:right w:val="single" w:sz="8" w:space="0" w:color="auto"/>
            </w:tcBorders>
            <w:shd w:val="clear" w:color="000000" w:fill="FFFFFF"/>
            <w:hideMark/>
          </w:tcPr>
          <w:p w14:paraId="09355171" w14:textId="260DA182"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P52+P53</w:t>
            </w:r>
          </w:p>
        </w:tc>
        <w:tc>
          <w:tcPr>
            <w:tcW w:w="600" w:type="pct"/>
            <w:tcBorders>
              <w:top w:val="nil"/>
              <w:left w:val="nil"/>
              <w:bottom w:val="dotted" w:sz="4" w:space="0" w:color="auto"/>
              <w:right w:val="single" w:sz="8" w:space="0" w:color="auto"/>
            </w:tcBorders>
            <w:shd w:val="clear" w:color="000000" w:fill="FFFFFF"/>
            <w:hideMark/>
          </w:tcPr>
          <w:p w14:paraId="5D821C1D" w14:textId="503F1BE4"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1.4</w:t>
            </w:r>
          </w:p>
        </w:tc>
        <w:tc>
          <w:tcPr>
            <w:tcW w:w="578" w:type="pct"/>
            <w:gridSpan w:val="4"/>
            <w:tcBorders>
              <w:top w:val="nil"/>
              <w:left w:val="nil"/>
              <w:bottom w:val="dotted" w:sz="4" w:space="0" w:color="auto"/>
              <w:right w:val="dotted" w:sz="4" w:space="0" w:color="auto"/>
            </w:tcBorders>
            <w:shd w:val="clear" w:color="000000" w:fill="FFFFFF"/>
            <w:hideMark/>
          </w:tcPr>
          <w:p w14:paraId="637D69FC" w14:textId="36FCEE60"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0.8</w:t>
            </w:r>
          </w:p>
        </w:tc>
        <w:tc>
          <w:tcPr>
            <w:tcW w:w="578" w:type="pct"/>
            <w:gridSpan w:val="3"/>
            <w:tcBorders>
              <w:top w:val="nil"/>
              <w:left w:val="nil"/>
              <w:bottom w:val="dotted" w:sz="4" w:space="0" w:color="auto"/>
              <w:right w:val="dotted" w:sz="4" w:space="0" w:color="auto"/>
            </w:tcBorders>
            <w:shd w:val="clear" w:color="000000" w:fill="FFFFFF"/>
            <w:hideMark/>
          </w:tcPr>
          <w:p w14:paraId="5D57E680" w14:textId="77D7B872"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-1.9</w:t>
            </w:r>
          </w:p>
        </w:tc>
        <w:tc>
          <w:tcPr>
            <w:tcW w:w="578" w:type="pct"/>
            <w:gridSpan w:val="2"/>
            <w:tcBorders>
              <w:top w:val="nil"/>
              <w:left w:val="nil"/>
              <w:bottom w:val="dotted" w:sz="4" w:space="0" w:color="auto"/>
              <w:right w:val="dotted" w:sz="4" w:space="0" w:color="auto"/>
            </w:tcBorders>
            <w:shd w:val="clear" w:color="000000" w:fill="FFFFFF"/>
            <w:hideMark/>
          </w:tcPr>
          <w:p w14:paraId="1032A34E" w14:textId="0CAA37B4"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-0.1</w:t>
            </w:r>
          </w:p>
        </w:tc>
        <w:tc>
          <w:tcPr>
            <w:tcW w:w="579" w:type="pct"/>
            <w:gridSpan w:val="3"/>
            <w:tcBorders>
              <w:top w:val="nil"/>
              <w:left w:val="nil"/>
              <w:bottom w:val="dotted" w:sz="4" w:space="0" w:color="auto"/>
              <w:right w:val="dotted" w:sz="4" w:space="0" w:color="auto"/>
            </w:tcBorders>
            <w:shd w:val="clear" w:color="000000" w:fill="FFFFFF"/>
            <w:hideMark/>
          </w:tcPr>
          <w:p w14:paraId="01AFA2E8" w14:textId="0390481B"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0.0</w:t>
            </w:r>
          </w:p>
        </w:tc>
        <w:tc>
          <w:tcPr>
            <w:tcW w:w="577" w:type="pct"/>
            <w:gridSpan w:val="3"/>
            <w:tcBorders>
              <w:top w:val="nil"/>
              <w:left w:val="nil"/>
              <w:bottom w:val="dotted" w:sz="4" w:space="0" w:color="auto"/>
              <w:right w:val="double" w:sz="6" w:space="0" w:color="auto"/>
            </w:tcBorders>
            <w:shd w:val="clear" w:color="000000" w:fill="FFFFFF"/>
            <w:hideMark/>
          </w:tcPr>
          <w:p w14:paraId="4A096144" w14:textId="7636EA58"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-0.1</w:t>
            </w:r>
          </w:p>
        </w:tc>
      </w:tr>
      <w:tr w:rsidR="000A5D01" w:rsidRPr="00187DBB" w14:paraId="362D859D" w14:textId="77777777" w:rsidTr="004E1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7" w:type="pct"/>
          <w:wAfter w:w="16" w:type="pct"/>
          <w:trHeight w:val="323"/>
        </w:trPr>
        <w:tc>
          <w:tcPr>
            <w:tcW w:w="1065" w:type="pct"/>
            <w:tcBorders>
              <w:top w:val="nil"/>
              <w:left w:val="double" w:sz="6" w:space="0" w:color="auto"/>
              <w:bottom w:val="double" w:sz="6" w:space="0" w:color="auto"/>
              <w:right w:val="dotted" w:sz="4" w:space="0" w:color="auto"/>
            </w:tcBorders>
            <w:shd w:val="clear" w:color="000000" w:fill="FFFFFF"/>
            <w:hideMark/>
          </w:tcPr>
          <w:p w14:paraId="4D2FAE90" w14:textId="466EAC90"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 xml:space="preserve">11. External balance of goods/services </w:t>
            </w:r>
          </w:p>
        </w:tc>
        <w:tc>
          <w:tcPr>
            <w:tcW w:w="422" w:type="pct"/>
            <w:tcBorders>
              <w:top w:val="nil"/>
              <w:left w:val="nil"/>
              <w:bottom w:val="double" w:sz="6" w:space="0" w:color="auto"/>
              <w:right w:val="single" w:sz="8" w:space="0" w:color="auto"/>
            </w:tcBorders>
            <w:shd w:val="clear" w:color="000000" w:fill="FFFFFF"/>
            <w:hideMark/>
          </w:tcPr>
          <w:p w14:paraId="3948B6A9" w14:textId="679BD96B" w:rsidR="000A5D01" w:rsidRPr="000A5D01" w:rsidRDefault="000A5D01" w:rsidP="000A5D01">
            <w:pPr>
              <w:spacing w:after="0"/>
              <w:jc w:val="left"/>
              <w:rPr>
                <w:rFonts w:eastAsia="Times New Roman" w:cs="Times New Roman"/>
                <w:sz w:val="18"/>
                <w:szCs w:val="18"/>
                <w:lang w:val="en-US"/>
              </w:rPr>
            </w:pPr>
            <w:r w:rsidRPr="000A5D01">
              <w:rPr>
                <w:rFonts w:cs="Times New Roman"/>
                <w:sz w:val="18"/>
                <w:szCs w:val="18"/>
              </w:rPr>
              <w:t>B11</w:t>
            </w:r>
          </w:p>
        </w:tc>
        <w:tc>
          <w:tcPr>
            <w:tcW w:w="600" w:type="pct"/>
            <w:tcBorders>
              <w:top w:val="nil"/>
              <w:left w:val="nil"/>
              <w:bottom w:val="double" w:sz="6" w:space="0" w:color="auto"/>
              <w:right w:val="single" w:sz="8" w:space="0" w:color="auto"/>
            </w:tcBorders>
            <w:shd w:val="clear" w:color="000000" w:fill="FFFFFF"/>
            <w:hideMark/>
          </w:tcPr>
          <w:p w14:paraId="35943DE6" w14:textId="0F4E6113"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-5.7</w:t>
            </w:r>
          </w:p>
        </w:tc>
        <w:tc>
          <w:tcPr>
            <w:tcW w:w="578" w:type="pct"/>
            <w:gridSpan w:val="4"/>
            <w:tcBorders>
              <w:top w:val="nil"/>
              <w:left w:val="nil"/>
              <w:bottom w:val="double" w:sz="6" w:space="0" w:color="auto"/>
              <w:right w:val="dotted" w:sz="4" w:space="0" w:color="auto"/>
            </w:tcBorders>
            <w:shd w:val="clear" w:color="000000" w:fill="FFFFFF"/>
            <w:hideMark/>
          </w:tcPr>
          <w:p w14:paraId="1317657E" w14:textId="013FEDF0"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-1.5</w:t>
            </w:r>
          </w:p>
        </w:tc>
        <w:tc>
          <w:tcPr>
            <w:tcW w:w="578" w:type="pct"/>
            <w:gridSpan w:val="3"/>
            <w:tcBorders>
              <w:top w:val="nil"/>
              <w:left w:val="nil"/>
              <w:bottom w:val="double" w:sz="6" w:space="0" w:color="auto"/>
              <w:right w:val="dotted" w:sz="4" w:space="0" w:color="auto"/>
            </w:tcBorders>
            <w:shd w:val="clear" w:color="000000" w:fill="FFFFFF"/>
            <w:hideMark/>
          </w:tcPr>
          <w:p w14:paraId="039D4A73" w14:textId="358D7EAE"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3.2</w:t>
            </w:r>
          </w:p>
        </w:tc>
        <w:tc>
          <w:tcPr>
            <w:tcW w:w="578" w:type="pct"/>
            <w:gridSpan w:val="2"/>
            <w:tcBorders>
              <w:top w:val="nil"/>
              <w:left w:val="nil"/>
              <w:bottom w:val="double" w:sz="6" w:space="0" w:color="auto"/>
              <w:right w:val="dotted" w:sz="4" w:space="0" w:color="auto"/>
            </w:tcBorders>
            <w:shd w:val="clear" w:color="000000" w:fill="FFFFFF"/>
            <w:hideMark/>
          </w:tcPr>
          <w:p w14:paraId="443DCFAE" w14:textId="447D2FE9"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-1.0</w:t>
            </w:r>
          </w:p>
        </w:tc>
        <w:tc>
          <w:tcPr>
            <w:tcW w:w="579" w:type="pct"/>
            <w:gridSpan w:val="3"/>
            <w:tcBorders>
              <w:top w:val="nil"/>
              <w:left w:val="nil"/>
              <w:bottom w:val="double" w:sz="6" w:space="0" w:color="auto"/>
              <w:right w:val="dotted" w:sz="4" w:space="0" w:color="auto"/>
            </w:tcBorders>
            <w:shd w:val="clear" w:color="000000" w:fill="FFFFFF"/>
            <w:hideMark/>
          </w:tcPr>
          <w:p w14:paraId="12551F01" w14:textId="57CD67DA"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0.1</w:t>
            </w:r>
          </w:p>
        </w:tc>
        <w:tc>
          <w:tcPr>
            <w:tcW w:w="577" w:type="pct"/>
            <w:gridSpan w:val="3"/>
            <w:tcBorders>
              <w:top w:val="nil"/>
              <w:left w:val="nil"/>
              <w:bottom w:val="double" w:sz="6" w:space="0" w:color="auto"/>
              <w:right w:val="double" w:sz="6" w:space="0" w:color="auto"/>
            </w:tcBorders>
            <w:shd w:val="clear" w:color="000000" w:fill="FFFFFF"/>
            <w:hideMark/>
          </w:tcPr>
          <w:p w14:paraId="66932634" w14:textId="2D8BF994" w:rsidR="000A5D01" w:rsidRPr="00787B7F" w:rsidRDefault="000A5D01" w:rsidP="000A5D01">
            <w:pPr>
              <w:spacing w:after="0"/>
              <w:jc w:val="center"/>
              <w:rPr>
                <w:rFonts w:eastAsia="Times New Roman" w:cs="Times New Roman"/>
                <w:sz w:val="20"/>
                <w:szCs w:val="18"/>
                <w:lang w:val="en-US"/>
              </w:rPr>
            </w:pPr>
            <w:r w:rsidRPr="00787B7F">
              <w:rPr>
                <w:rFonts w:cs="Times New Roman"/>
                <w:sz w:val="20"/>
                <w:szCs w:val="18"/>
              </w:rPr>
              <w:t>0.1</w:t>
            </w:r>
          </w:p>
        </w:tc>
      </w:tr>
    </w:tbl>
    <w:p w14:paraId="0B6BA105" w14:textId="77777777" w:rsidR="00187DBB" w:rsidRPr="00187DBB" w:rsidRDefault="00187DBB" w:rsidP="00187DBB">
      <w:pPr>
        <w:rPr>
          <w:rFonts w:cs="Times New Roman"/>
          <w:lang w:val="en-US"/>
        </w:rPr>
      </w:pPr>
    </w:p>
    <w:p w14:paraId="3B0CED25" w14:textId="5EBF484D" w:rsidR="00AE019C" w:rsidRDefault="00AE019C">
      <w:pPr>
        <w:spacing w:after="160" w:line="259" w:lineRule="auto"/>
        <w:jc w:val="left"/>
        <w:rPr>
          <w:rFonts w:cs="Times New Roman"/>
          <w:lang w:val="en-US"/>
        </w:rPr>
      </w:pPr>
      <w:r>
        <w:rPr>
          <w:rFonts w:cs="Times New Roman"/>
          <w:lang w:val="en-US"/>
        </w:rPr>
        <w:br w:type="page"/>
      </w:r>
    </w:p>
    <w:tbl>
      <w:tblPr>
        <w:tblW w:w="4996" w:type="pct"/>
        <w:tblLook w:val="04A0" w:firstRow="1" w:lastRow="0" w:firstColumn="1" w:lastColumn="0" w:noHBand="0" w:noVBand="1"/>
      </w:tblPr>
      <w:tblGrid>
        <w:gridCol w:w="23"/>
        <w:gridCol w:w="5049"/>
        <w:gridCol w:w="20"/>
        <w:gridCol w:w="1427"/>
        <w:gridCol w:w="1368"/>
        <w:gridCol w:w="239"/>
        <w:gridCol w:w="1127"/>
        <w:gridCol w:w="480"/>
        <w:gridCol w:w="888"/>
        <w:gridCol w:w="716"/>
        <w:gridCol w:w="641"/>
        <w:gridCol w:w="967"/>
        <w:gridCol w:w="1555"/>
        <w:gridCol w:w="58"/>
      </w:tblGrid>
      <w:tr w:rsidR="00187DBB" w:rsidRPr="00187DBB" w14:paraId="099A657D" w14:textId="77777777" w:rsidTr="00CE6F06">
        <w:trPr>
          <w:gridAfter w:val="1"/>
          <w:wAfter w:w="20" w:type="pct"/>
          <w:trHeight w:val="140"/>
        </w:trPr>
        <w:tc>
          <w:tcPr>
            <w:tcW w:w="1742" w:type="pct"/>
            <w:gridSpan w:val="2"/>
            <w:tcBorders>
              <w:top w:val="nil"/>
              <w:left w:val="nil"/>
              <w:bottom w:val="nil"/>
              <w:right w:val="nil"/>
            </w:tcBorders>
            <w:shd w:val="clear" w:color="000000" w:fill="FFFFFF"/>
            <w:noWrap/>
            <w:hideMark/>
          </w:tcPr>
          <w:p w14:paraId="67CC375A" w14:textId="77777777" w:rsidR="00187DBB" w:rsidRPr="00187DBB" w:rsidRDefault="00187DBB" w:rsidP="00150DDF">
            <w:pPr>
              <w:spacing w:after="0"/>
              <w:jc w:val="left"/>
              <w:rPr>
                <w:rFonts w:eastAsia="Times New Roman" w:cs="Times New Roman"/>
                <w:b/>
                <w:bCs/>
                <w:sz w:val="20"/>
                <w:szCs w:val="20"/>
                <w:lang w:val="en-US"/>
              </w:rPr>
            </w:pPr>
            <w:r w:rsidRPr="00187DBB">
              <w:rPr>
                <w:rFonts w:eastAsia="Times New Roman" w:cs="Times New Roman"/>
                <w:b/>
                <w:bCs/>
                <w:sz w:val="20"/>
                <w:szCs w:val="20"/>
                <w:lang w:val="en-US"/>
              </w:rPr>
              <w:lastRenderedPageBreak/>
              <w:t>Table 1b: Price developments</w:t>
            </w:r>
          </w:p>
        </w:tc>
        <w:tc>
          <w:tcPr>
            <w:tcW w:w="497" w:type="pct"/>
            <w:gridSpan w:val="2"/>
            <w:tcBorders>
              <w:top w:val="nil"/>
              <w:left w:val="nil"/>
              <w:bottom w:val="nil"/>
              <w:right w:val="nil"/>
            </w:tcBorders>
            <w:shd w:val="clear" w:color="000000" w:fill="FFFFFF"/>
            <w:noWrap/>
            <w:vAlign w:val="center"/>
            <w:hideMark/>
          </w:tcPr>
          <w:p w14:paraId="20745CA0" w14:textId="77777777" w:rsidR="00187DBB" w:rsidRPr="00187DBB" w:rsidRDefault="00187DBB" w:rsidP="00187DBB">
            <w:pPr>
              <w:spacing w:after="0"/>
              <w:rPr>
                <w:rFonts w:eastAsia="Times New Roman" w:cs="Times New Roman"/>
                <w:b/>
                <w:bCs/>
                <w:sz w:val="20"/>
                <w:szCs w:val="20"/>
                <w:lang w:val="en-US"/>
              </w:rPr>
            </w:pPr>
            <w:r w:rsidRPr="00187DBB">
              <w:rPr>
                <w:rFonts w:eastAsia="Times New Roman" w:cs="Times New Roman"/>
                <w:b/>
                <w:bCs/>
                <w:sz w:val="20"/>
                <w:szCs w:val="20"/>
                <w:lang w:val="en-US"/>
              </w:rPr>
              <w:t> </w:t>
            </w:r>
          </w:p>
        </w:tc>
        <w:tc>
          <w:tcPr>
            <w:tcW w:w="470" w:type="pct"/>
            <w:tcBorders>
              <w:top w:val="nil"/>
              <w:left w:val="nil"/>
              <w:bottom w:val="double" w:sz="6" w:space="0" w:color="auto"/>
              <w:right w:val="nil"/>
            </w:tcBorders>
            <w:shd w:val="clear" w:color="000000" w:fill="FFFFFF"/>
            <w:noWrap/>
            <w:vAlign w:val="center"/>
            <w:hideMark/>
          </w:tcPr>
          <w:p w14:paraId="2B12334E"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69" w:type="pct"/>
            <w:gridSpan w:val="2"/>
            <w:tcBorders>
              <w:top w:val="nil"/>
              <w:left w:val="nil"/>
              <w:bottom w:val="double" w:sz="6" w:space="0" w:color="auto"/>
              <w:right w:val="nil"/>
            </w:tcBorders>
            <w:shd w:val="clear" w:color="000000" w:fill="FFFFFF"/>
            <w:noWrap/>
            <w:vAlign w:val="center"/>
            <w:hideMark/>
          </w:tcPr>
          <w:p w14:paraId="7446EE41"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70" w:type="pct"/>
            <w:gridSpan w:val="2"/>
            <w:tcBorders>
              <w:top w:val="nil"/>
              <w:left w:val="nil"/>
              <w:bottom w:val="double" w:sz="6" w:space="0" w:color="auto"/>
              <w:right w:val="nil"/>
            </w:tcBorders>
            <w:shd w:val="clear" w:color="000000" w:fill="FFFFFF"/>
            <w:noWrap/>
            <w:vAlign w:val="center"/>
            <w:hideMark/>
          </w:tcPr>
          <w:p w14:paraId="602F3949"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66" w:type="pct"/>
            <w:gridSpan w:val="2"/>
            <w:tcBorders>
              <w:top w:val="nil"/>
              <w:left w:val="nil"/>
              <w:bottom w:val="double" w:sz="6" w:space="0" w:color="auto"/>
              <w:right w:val="nil"/>
            </w:tcBorders>
            <w:shd w:val="clear" w:color="000000" w:fill="FFFFFF"/>
            <w:noWrap/>
            <w:vAlign w:val="center"/>
            <w:hideMark/>
          </w:tcPr>
          <w:p w14:paraId="0EB58129"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866" w:type="pct"/>
            <w:gridSpan w:val="2"/>
            <w:tcBorders>
              <w:top w:val="nil"/>
              <w:left w:val="nil"/>
              <w:bottom w:val="double" w:sz="6" w:space="0" w:color="auto"/>
              <w:right w:val="nil"/>
            </w:tcBorders>
            <w:shd w:val="clear" w:color="000000" w:fill="FFFFFF"/>
            <w:noWrap/>
            <w:vAlign w:val="center"/>
            <w:hideMark/>
          </w:tcPr>
          <w:p w14:paraId="6428BAFD" w14:textId="77777777" w:rsidR="00187DBB" w:rsidRPr="00187DBB" w:rsidRDefault="00F87D1D" w:rsidP="00187DBB">
            <w:pPr>
              <w:spacing w:after="0"/>
              <w:jc w:val="right"/>
              <w:rPr>
                <w:rFonts w:eastAsia="Times New Roman" w:cs="Times New Roman"/>
                <w:sz w:val="20"/>
                <w:szCs w:val="20"/>
                <w:lang w:val="en-US"/>
              </w:rPr>
            </w:pPr>
            <w:r w:rsidRPr="00F87D1D">
              <w:rPr>
                <w:rFonts w:eastAsia="Times New Roman" w:cs="Times New Roman"/>
                <w:b/>
                <w:bCs/>
                <w:sz w:val="20"/>
                <w:szCs w:val="20"/>
                <w:lang w:val="en-US"/>
              </w:rPr>
              <w:t xml:space="preserve">Republic of </w:t>
            </w:r>
            <w:r w:rsidR="00187DBB" w:rsidRPr="00F87D1D">
              <w:rPr>
                <w:rFonts w:eastAsia="Times New Roman" w:cs="Times New Roman"/>
                <w:b/>
                <w:bCs/>
                <w:sz w:val="20"/>
                <w:szCs w:val="20"/>
                <w:lang w:val="en-US"/>
              </w:rPr>
              <w:t>Serbia</w:t>
            </w:r>
          </w:p>
        </w:tc>
      </w:tr>
      <w:tr w:rsidR="00772454" w:rsidRPr="00187DBB" w14:paraId="284FBF0A" w14:textId="77777777" w:rsidTr="00CE6F06">
        <w:trPr>
          <w:gridBefore w:val="1"/>
          <w:wBefore w:w="8" w:type="pct"/>
          <w:trHeight w:val="255"/>
        </w:trPr>
        <w:tc>
          <w:tcPr>
            <w:tcW w:w="1741" w:type="pct"/>
            <w:gridSpan w:val="2"/>
            <w:vMerge w:val="restart"/>
            <w:tcBorders>
              <w:top w:val="double" w:sz="6" w:space="0" w:color="auto"/>
              <w:left w:val="double" w:sz="6" w:space="0" w:color="auto"/>
              <w:bottom w:val="single" w:sz="8" w:space="0" w:color="000000"/>
              <w:right w:val="dotted" w:sz="4" w:space="0" w:color="auto"/>
            </w:tcBorders>
            <w:shd w:val="clear" w:color="000000" w:fill="FFFFFF"/>
            <w:hideMark/>
          </w:tcPr>
          <w:p w14:paraId="27180974" w14:textId="77777777" w:rsidR="00772454" w:rsidRPr="004E1B6E" w:rsidRDefault="00772454" w:rsidP="00772454">
            <w:pPr>
              <w:spacing w:after="0"/>
              <w:rPr>
                <w:rFonts w:eastAsia="Times New Roman" w:cs="Times New Roman"/>
                <w:sz w:val="20"/>
                <w:szCs w:val="20"/>
                <w:lang w:val="en-US"/>
              </w:rPr>
            </w:pPr>
            <w:r w:rsidRPr="004E1B6E">
              <w:rPr>
                <w:sz w:val="20"/>
                <w:szCs w:val="20"/>
              </w:rPr>
              <w:t xml:space="preserve">Percentage changes, annual averages </w:t>
            </w:r>
          </w:p>
          <w:p w14:paraId="03341D44" w14:textId="4A8D3ADD" w:rsidR="00772454" w:rsidRPr="004E1B6E" w:rsidRDefault="00772454" w:rsidP="00772454">
            <w:pPr>
              <w:spacing w:after="0"/>
              <w:rPr>
                <w:rFonts w:eastAsia="Times New Roman" w:cs="Times New Roman"/>
                <w:sz w:val="20"/>
                <w:szCs w:val="20"/>
                <w:lang w:val="en-US"/>
              </w:rPr>
            </w:pPr>
          </w:p>
        </w:tc>
        <w:tc>
          <w:tcPr>
            <w:tcW w:w="490" w:type="pct"/>
            <w:vMerge w:val="restart"/>
            <w:tcBorders>
              <w:top w:val="double" w:sz="6" w:space="0" w:color="auto"/>
              <w:left w:val="nil"/>
              <w:bottom w:val="nil"/>
              <w:right w:val="single" w:sz="8" w:space="0" w:color="auto"/>
            </w:tcBorders>
            <w:shd w:val="clear" w:color="000000" w:fill="FFFFFF"/>
            <w:hideMark/>
          </w:tcPr>
          <w:p w14:paraId="149466FC" w14:textId="77777777" w:rsidR="00772454" w:rsidRPr="004E1B6E" w:rsidRDefault="00772454" w:rsidP="00772454">
            <w:pPr>
              <w:spacing w:after="0"/>
              <w:jc w:val="center"/>
              <w:rPr>
                <w:rFonts w:eastAsia="Times New Roman" w:cs="Times New Roman"/>
                <w:sz w:val="20"/>
                <w:szCs w:val="20"/>
                <w:lang w:val="en-US"/>
              </w:rPr>
            </w:pPr>
            <w:r w:rsidRPr="004E1B6E">
              <w:rPr>
                <w:sz w:val="20"/>
                <w:szCs w:val="20"/>
              </w:rPr>
              <w:t>ESA Code</w:t>
            </w:r>
          </w:p>
          <w:p w14:paraId="7B08B2EE" w14:textId="602F6076" w:rsidR="00772454" w:rsidRPr="004E1B6E" w:rsidRDefault="00772454" w:rsidP="00772454">
            <w:pPr>
              <w:spacing w:after="0"/>
              <w:jc w:val="center"/>
              <w:rPr>
                <w:rFonts w:eastAsia="Times New Roman" w:cs="Times New Roman"/>
                <w:sz w:val="20"/>
                <w:szCs w:val="20"/>
                <w:lang w:val="en-US"/>
              </w:rPr>
            </w:pPr>
          </w:p>
        </w:tc>
        <w:tc>
          <w:tcPr>
            <w:tcW w:w="552" w:type="pct"/>
            <w:gridSpan w:val="2"/>
            <w:tcBorders>
              <w:top w:val="double" w:sz="6" w:space="0" w:color="auto"/>
              <w:left w:val="nil"/>
              <w:bottom w:val="nil"/>
              <w:right w:val="dotted" w:sz="4" w:space="0" w:color="auto"/>
            </w:tcBorders>
            <w:shd w:val="clear" w:color="000000" w:fill="FFFFFF"/>
            <w:hideMark/>
          </w:tcPr>
          <w:p w14:paraId="17C552F0" w14:textId="1453C0C9" w:rsidR="00772454" w:rsidRPr="004E1B6E" w:rsidRDefault="00772454" w:rsidP="00772454">
            <w:pPr>
              <w:spacing w:after="0"/>
              <w:jc w:val="center"/>
              <w:rPr>
                <w:sz w:val="20"/>
                <w:szCs w:val="20"/>
                <w:lang w:val="en-US"/>
              </w:rPr>
            </w:pPr>
            <w:r w:rsidRPr="004E1B6E">
              <w:rPr>
                <w:sz w:val="20"/>
                <w:szCs w:val="20"/>
              </w:rPr>
              <w:t>Year</w:t>
            </w:r>
          </w:p>
        </w:tc>
        <w:tc>
          <w:tcPr>
            <w:tcW w:w="552" w:type="pct"/>
            <w:gridSpan w:val="2"/>
            <w:tcBorders>
              <w:top w:val="double" w:sz="6" w:space="0" w:color="auto"/>
              <w:left w:val="nil"/>
              <w:bottom w:val="nil"/>
              <w:right w:val="dotted" w:sz="4" w:space="0" w:color="auto"/>
            </w:tcBorders>
            <w:shd w:val="clear" w:color="000000" w:fill="FFFFFF"/>
            <w:hideMark/>
          </w:tcPr>
          <w:p w14:paraId="080B7903" w14:textId="609255D7" w:rsidR="00772454" w:rsidRPr="004E1B6E" w:rsidRDefault="00772454" w:rsidP="00772454">
            <w:pPr>
              <w:spacing w:after="0"/>
              <w:jc w:val="center"/>
              <w:rPr>
                <w:sz w:val="20"/>
                <w:szCs w:val="20"/>
                <w:lang w:val="en-US"/>
              </w:rPr>
            </w:pPr>
            <w:r w:rsidRPr="004E1B6E">
              <w:rPr>
                <w:sz w:val="20"/>
                <w:szCs w:val="20"/>
              </w:rPr>
              <w:t>Year</w:t>
            </w:r>
          </w:p>
        </w:tc>
        <w:tc>
          <w:tcPr>
            <w:tcW w:w="551" w:type="pct"/>
            <w:gridSpan w:val="2"/>
            <w:tcBorders>
              <w:top w:val="double" w:sz="6" w:space="0" w:color="auto"/>
              <w:left w:val="nil"/>
              <w:bottom w:val="nil"/>
              <w:right w:val="dotted" w:sz="4" w:space="0" w:color="auto"/>
            </w:tcBorders>
            <w:shd w:val="clear" w:color="000000" w:fill="FFFFFF"/>
            <w:hideMark/>
          </w:tcPr>
          <w:p w14:paraId="3B2E27EE" w14:textId="73FAE5B8" w:rsidR="00772454" w:rsidRPr="004E1B6E" w:rsidRDefault="00772454" w:rsidP="00772454">
            <w:pPr>
              <w:spacing w:after="0"/>
              <w:jc w:val="center"/>
              <w:rPr>
                <w:sz w:val="20"/>
                <w:szCs w:val="20"/>
                <w:lang w:val="en-US"/>
              </w:rPr>
            </w:pPr>
            <w:r w:rsidRPr="004E1B6E">
              <w:rPr>
                <w:sz w:val="20"/>
                <w:szCs w:val="20"/>
              </w:rPr>
              <w:t>Year</w:t>
            </w:r>
          </w:p>
        </w:tc>
        <w:tc>
          <w:tcPr>
            <w:tcW w:w="552" w:type="pct"/>
            <w:gridSpan w:val="2"/>
            <w:tcBorders>
              <w:top w:val="double" w:sz="6" w:space="0" w:color="auto"/>
              <w:left w:val="nil"/>
              <w:bottom w:val="nil"/>
              <w:right w:val="dotted" w:sz="4" w:space="0" w:color="auto"/>
            </w:tcBorders>
            <w:shd w:val="clear" w:color="000000" w:fill="FFFFFF"/>
            <w:hideMark/>
          </w:tcPr>
          <w:p w14:paraId="74BEA602" w14:textId="21D2B2F5" w:rsidR="00772454" w:rsidRPr="004E1B6E" w:rsidRDefault="00772454" w:rsidP="00772454">
            <w:pPr>
              <w:spacing w:after="0"/>
              <w:jc w:val="center"/>
              <w:rPr>
                <w:sz w:val="20"/>
                <w:szCs w:val="20"/>
                <w:lang w:val="en-US"/>
              </w:rPr>
            </w:pPr>
            <w:r w:rsidRPr="004E1B6E">
              <w:rPr>
                <w:sz w:val="20"/>
                <w:szCs w:val="20"/>
              </w:rPr>
              <w:t>Year</w:t>
            </w:r>
          </w:p>
        </w:tc>
        <w:tc>
          <w:tcPr>
            <w:tcW w:w="554" w:type="pct"/>
            <w:gridSpan w:val="2"/>
            <w:tcBorders>
              <w:top w:val="double" w:sz="6" w:space="0" w:color="auto"/>
              <w:left w:val="nil"/>
              <w:bottom w:val="nil"/>
              <w:right w:val="double" w:sz="6" w:space="0" w:color="auto"/>
            </w:tcBorders>
            <w:shd w:val="clear" w:color="000000" w:fill="FFFFFF"/>
            <w:hideMark/>
          </w:tcPr>
          <w:p w14:paraId="50F37EAE" w14:textId="3E472618" w:rsidR="00772454" w:rsidRPr="004E1B6E" w:rsidRDefault="00772454" w:rsidP="00772454">
            <w:pPr>
              <w:spacing w:after="0"/>
              <w:jc w:val="center"/>
              <w:rPr>
                <w:sz w:val="20"/>
                <w:szCs w:val="20"/>
                <w:lang w:val="en-US"/>
              </w:rPr>
            </w:pPr>
            <w:r w:rsidRPr="004E1B6E">
              <w:rPr>
                <w:sz w:val="20"/>
                <w:szCs w:val="20"/>
              </w:rPr>
              <w:t>Year</w:t>
            </w:r>
          </w:p>
        </w:tc>
      </w:tr>
      <w:tr w:rsidR="00772454" w:rsidRPr="00187DBB" w14:paraId="13D4D720" w14:textId="77777777" w:rsidTr="00CE6F06">
        <w:trPr>
          <w:gridBefore w:val="1"/>
          <w:wBefore w:w="8" w:type="pct"/>
          <w:trHeight w:val="20"/>
        </w:trPr>
        <w:tc>
          <w:tcPr>
            <w:tcW w:w="1741" w:type="pct"/>
            <w:gridSpan w:val="2"/>
            <w:vMerge/>
            <w:tcBorders>
              <w:top w:val="double" w:sz="6" w:space="0" w:color="auto"/>
              <w:left w:val="double" w:sz="6" w:space="0" w:color="auto"/>
              <w:bottom w:val="single" w:sz="8" w:space="0" w:color="000000"/>
              <w:right w:val="dotted" w:sz="4" w:space="0" w:color="auto"/>
            </w:tcBorders>
            <w:hideMark/>
          </w:tcPr>
          <w:p w14:paraId="1660B6B5" w14:textId="77777777" w:rsidR="00772454" w:rsidRPr="004E1B6E" w:rsidRDefault="00772454" w:rsidP="00772454">
            <w:pPr>
              <w:spacing w:after="0"/>
              <w:rPr>
                <w:rFonts w:eastAsia="Times New Roman" w:cs="Times New Roman"/>
                <w:sz w:val="20"/>
                <w:szCs w:val="20"/>
                <w:lang w:val="en-US"/>
              </w:rPr>
            </w:pPr>
          </w:p>
        </w:tc>
        <w:tc>
          <w:tcPr>
            <w:tcW w:w="490" w:type="pct"/>
            <w:vMerge/>
            <w:tcBorders>
              <w:top w:val="nil"/>
              <w:left w:val="nil"/>
              <w:bottom w:val="single" w:sz="8" w:space="0" w:color="auto"/>
              <w:right w:val="single" w:sz="8" w:space="0" w:color="auto"/>
            </w:tcBorders>
            <w:shd w:val="clear" w:color="000000" w:fill="FFFFFF"/>
            <w:hideMark/>
          </w:tcPr>
          <w:p w14:paraId="174DE997" w14:textId="77777777" w:rsidR="00772454" w:rsidRPr="004E1B6E" w:rsidRDefault="00772454" w:rsidP="00772454">
            <w:pPr>
              <w:spacing w:after="0"/>
              <w:rPr>
                <w:rFonts w:eastAsia="Times New Roman" w:cs="Times New Roman"/>
                <w:sz w:val="20"/>
                <w:szCs w:val="20"/>
                <w:lang w:val="en-US"/>
              </w:rPr>
            </w:pPr>
          </w:p>
        </w:tc>
        <w:tc>
          <w:tcPr>
            <w:tcW w:w="552" w:type="pct"/>
            <w:gridSpan w:val="2"/>
            <w:tcBorders>
              <w:top w:val="nil"/>
              <w:left w:val="nil"/>
              <w:bottom w:val="single" w:sz="8" w:space="0" w:color="auto"/>
              <w:right w:val="dotted" w:sz="4" w:space="0" w:color="auto"/>
            </w:tcBorders>
            <w:shd w:val="clear" w:color="000000" w:fill="FFFFFF"/>
            <w:hideMark/>
          </w:tcPr>
          <w:p w14:paraId="2307034C" w14:textId="4F5FE080" w:rsidR="00772454" w:rsidRPr="004E1B6E" w:rsidRDefault="00772454" w:rsidP="00772454">
            <w:pPr>
              <w:spacing w:after="0"/>
              <w:jc w:val="center"/>
              <w:rPr>
                <w:sz w:val="20"/>
                <w:szCs w:val="20"/>
                <w:lang w:val="en-US"/>
              </w:rPr>
            </w:pPr>
            <w:r w:rsidRPr="004E1B6E">
              <w:rPr>
                <w:sz w:val="20"/>
                <w:szCs w:val="20"/>
              </w:rPr>
              <w:t>2022</w:t>
            </w:r>
          </w:p>
        </w:tc>
        <w:tc>
          <w:tcPr>
            <w:tcW w:w="552" w:type="pct"/>
            <w:gridSpan w:val="2"/>
            <w:tcBorders>
              <w:top w:val="nil"/>
              <w:left w:val="nil"/>
              <w:bottom w:val="single" w:sz="8" w:space="0" w:color="auto"/>
              <w:right w:val="dotted" w:sz="4" w:space="0" w:color="auto"/>
            </w:tcBorders>
            <w:shd w:val="clear" w:color="000000" w:fill="FFFFFF"/>
            <w:hideMark/>
          </w:tcPr>
          <w:p w14:paraId="5F165259" w14:textId="744B43FA" w:rsidR="00772454" w:rsidRPr="004E1B6E" w:rsidRDefault="00772454" w:rsidP="00772454">
            <w:pPr>
              <w:spacing w:after="0"/>
              <w:jc w:val="center"/>
              <w:rPr>
                <w:sz w:val="20"/>
                <w:szCs w:val="20"/>
                <w:lang w:val="en-US"/>
              </w:rPr>
            </w:pPr>
            <w:r w:rsidRPr="004E1B6E">
              <w:rPr>
                <w:sz w:val="20"/>
                <w:szCs w:val="20"/>
              </w:rPr>
              <w:t>2023</w:t>
            </w:r>
          </w:p>
        </w:tc>
        <w:tc>
          <w:tcPr>
            <w:tcW w:w="551" w:type="pct"/>
            <w:gridSpan w:val="2"/>
            <w:tcBorders>
              <w:top w:val="nil"/>
              <w:left w:val="nil"/>
              <w:bottom w:val="single" w:sz="8" w:space="0" w:color="auto"/>
              <w:right w:val="dotted" w:sz="4" w:space="0" w:color="auto"/>
            </w:tcBorders>
            <w:shd w:val="clear" w:color="000000" w:fill="FFFFFF"/>
            <w:hideMark/>
          </w:tcPr>
          <w:p w14:paraId="76621511" w14:textId="56900E71" w:rsidR="00772454" w:rsidRPr="004E1B6E" w:rsidRDefault="00772454" w:rsidP="00772454">
            <w:pPr>
              <w:spacing w:after="0"/>
              <w:jc w:val="center"/>
              <w:rPr>
                <w:sz w:val="20"/>
                <w:szCs w:val="20"/>
                <w:lang w:val="en-US"/>
              </w:rPr>
            </w:pPr>
            <w:r w:rsidRPr="004E1B6E">
              <w:rPr>
                <w:sz w:val="20"/>
                <w:szCs w:val="20"/>
              </w:rPr>
              <w:t>2024</w:t>
            </w:r>
          </w:p>
        </w:tc>
        <w:tc>
          <w:tcPr>
            <w:tcW w:w="552" w:type="pct"/>
            <w:gridSpan w:val="2"/>
            <w:tcBorders>
              <w:top w:val="nil"/>
              <w:left w:val="nil"/>
              <w:bottom w:val="single" w:sz="8" w:space="0" w:color="auto"/>
              <w:right w:val="dotted" w:sz="4" w:space="0" w:color="auto"/>
            </w:tcBorders>
            <w:shd w:val="clear" w:color="000000" w:fill="FFFFFF"/>
            <w:hideMark/>
          </w:tcPr>
          <w:p w14:paraId="2BCF2D3B" w14:textId="27941ACC" w:rsidR="00772454" w:rsidRPr="004E1B6E" w:rsidRDefault="00772454" w:rsidP="00772454">
            <w:pPr>
              <w:spacing w:after="0"/>
              <w:jc w:val="center"/>
              <w:rPr>
                <w:sz w:val="20"/>
                <w:szCs w:val="20"/>
                <w:lang w:val="en-US"/>
              </w:rPr>
            </w:pPr>
            <w:r w:rsidRPr="004E1B6E">
              <w:rPr>
                <w:sz w:val="20"/>
                <w:szCs w:val="20"/>
              </w:rPr>
              <w:t>2025</w:t>
            </w:r>
          </w:p>
        </w:tc>
        <w:tc>
          <w:tcPr>
            <w:tcW w:w="554" w:type="pct"/>
            <w:gridSpan w:val="2"/>
            <w:tcBorders>
              <w:top w:val="nil"/>
              <w:left w:val="nil"/>
              <w:bottom w:val="single" w:sz="8" w:space="0" w:color="auto"/>
              <w:right w:val="double" w:sz="6" w:space="0" w:color="auto"/>
            </w:tcBorders>
            <w:shd w:val="clear" w:color="000000" w:fill="FFFFFF"/>
            <w:hideMark/>
          </w:tcPr>
          <w:p w14:paraId="4606F43E" w14:textId="3C64C42C" w:rsidR="00772454" w:rsidRPr="004E1B6E" w:rsidRDefault="00772454" w:rsidP="00772454">
            <w:pPr>
              <w:spacing w:after="0"/>
              <w:jc w:val="center"/>
              <w:rPr>
                <w:sz w:val="20"/>
                <w:szCs w:val="20"/>
                <w:lang w:val="en-US"/>
              </w:rPr>
            </w:pPr>
            <w:r w:rsidRPr="004E1B6E">
              <w:rPr>
                <w:sz w:val="20"/>
                <w:szCs w:val="20"/>
              </w:rPr>
              <w:t>2026</w:t>
            </w:r>
          </w:p>
        </w:tc>
      </w:tr>
      <w:tr w:rsidR="000A5D01" w:rsidRPr="00150DDF" w14:paraId="3DD5C9DB" w14:textId="77777777" w:rsidTr="00CE6F06">
        <w:trPr>
          <w:gridBefore w:val="1"/>
          <w:wBefore w:w="8" w:type="pct"/>
          <w:trHeight w:val="255"/>
        </w:trPr>
        <w:tc>
          <w:tcPr>
            <w:tcW w:w="1741" w:type="pct"/>
            <w:gridSpan w:val="2"/>
            <w:tcBorders>
              <w:top w:val="nil"/>
              <w:left w:val="double" w:sz="6" w:space="0" w:color="auto"/>
              <w:bottom w:val="dotted" w:sz="4" w:space="0" w:color="auto"/>
              <w:right w:val="dotted" w:sz="4" w:space="0" w:color="auto"/>
            </w:tcBorders>
            <w:shd w:val="clear" w:color="000000" w:fill="FFFFFF"/>
            <w:hideMark/>
          </w:tcPr>
          <w:p w14:paraId="674DAFFA" w14:textId="61CE4A90" w:rsidR="000A5D01" w:rsidRPr="004E1B6E" w:rsidRDefault="000A5D01" w:rsidP="000A5D01">
            <w:pPr>
              <w:spacing w:after="0"/>
              <w:rPr>
                <w:rFonts w:eastAsia="Times New Roman" w:cs="Times New Roman"/>
                <w:sz w:val="20"/>
                <w:szCs w:val="20"/>
                <w:lang w:val="en-US"/>
              </w:rPr>
            </w:pPr>
            <w:r w:rsidRPr="004E1B6E">
              <w:rPr>
                <w:sz w:val="20"/>
                <w:szCs w:val="20"/>
              </w:rPr>
              <w:t>1. GDP deflator</w:t>
            </w:r>
          </w:p>
        </w:tc>
        <w:tc>
          <w:tcPr>
            <w:tcW w:w="490" w:type="pct"/>
            <w:tcBorders>
              <w:top w:val="nil"/>
              <w:left w:val="nil"/>
              <w:bottom w:val="dotted" w:sz="4" w:space="0" w:color="auto"/>
              <w:right w:val="single" w:sz="8" w:space="0" w:color="auto"/>
            </w:tcBorders>
            <w:shd w:val="clear" w:color="000000" w:fill="FFFFFF"/>
            <w:hideMark/>
          </w:tcPr>
          <w:p w14:paraId="2A65035B" w14:textId="420F534D"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tted" w:sz="4" w:space="0" w:color="auto"/>
              <w:right w:val="dotted" w:sz="4" w:space="0" w:color="auto"/>
            </w:tcBorders>
            <w:shd w:val="clear" w:color="000000" w:fill="FFFFFF"/>
            <w:hideMark/>
          </w:tcPr>
          <w:p w14:paraId="003E855E" w14:textId="1D65BA4F" w:rsidR="000A5D01" w:rsidRPr="00787B7F" w:rsidRDefault="000A5D01" w:rsidP="000A5D01">
            <w:pPr>
              <w:spacing w:after="0"/>
              <w:jc w:val="center"/>
              <w:rPr>
                <w:sz w:val="20"/>
                <w:szCs w:val="18"/>
                <w:lang w:val="en-US"/>
              </w:rPr>
            </w:pPr>
            <w:r w:rsidRPr="00787B7F">
              <w:rPr>
                <w:sz w:val="20"/>
                <w:szCs w:val="18"/>
              </w:rPr>
              <w:t>10.4</w:t>
            </w:r>
          </w:p>
        </w:tc>
        <w:tc>
          <w:tcPr>
            <w:tcW w:w="552" w:type="pct"/>
            <w:gridSpan w:val="2"/>
            <w:tcBorders>
              <w:top w:val="nil"/>
              <w:left w:val="nil"/>
              <w:bottom w:val="dotted" w:sz="4" w:space="0" w:color="auto"/>
              <w:right w:val="dotted" w:sz="4" w:space="0" w:color="auto"/>
            </w:tcBorders>
            <w:shd w:val="clear" w:color="000000" w:fill="FFFFFF"/>
            <w:hideMark/>
          </w:tcPr>
          <w:p w14:paraId="798F0950" w14:textId="0E76A755" w:rsidR="000A5D01" w:rsidRPr="00787B7F" w:rsidRDefault="000A5D01" w:rsidP="000A5D01">
            <w:pPr>
              <w:spacing w:after="0"/>
              <w:jc w:val="center"/>
              <w:rPr>
                <w:sz w:val="20"/>
                <w:szCs w:val="18"/>
                <w:lang w:val="en-US"/>
              </w:rPr>
            </w:pPr>
            <w:r w:rsidRPr="00787B7F">
              <w:rPr>
                <w:sz w:val="20"/>
                <w:szCs w:val="18"/>
              </w:rPr>
              <w:t>11.4</w:t>
            </w:r>
          </w:p>
        </w:tc>
        <w:tc>
          <w:tcPr>
            <w:tcW w:w="551" w:type="pct"/>
            <w:gridSpan w:val="2"/>
            <w:tcBorders>
              <w:top w:val="nil"/>
              <w:left w:val="nil"/>
              <w:bottom w:val="dotted" w:sz="4" w:space="0" w:color="auto"/>
              <w:right w:val="dotted" w:sz="4" w:space="0" w:color="auto"/>
            </w:tcBorders>
            <w:shd w:val="clear" w:color="000000" w:fill="FFFFFF"/>
            <w:hideMark/>
          </w:tcPr>
          <w:p w14:paraId="7F653BAB" w14:textId="464710EC" w:rsidR="000A5D01" w:rsidRPr="00787B7F" w:rsidRDefault="000A5D01" w:rsidP="000A5D01">
            <w:pPr>
              <w:spacing w:after="0"/>
              <w:jc w:val="center"/>
              <w:rPr>
                <w:sz w:val="20"/>
                <w:szCs w:val="18"/>
                <w:lang w:val="en-US"/>
              </w:rPr>
            </w:pPr>
            <w:r w:rsidRPr="00787B7F">
              <w:rPr>
                <w:sz w:val="20"/>
                <w:szCs w:val="18"/>
              </w:rPr>
              <w:t>4.6</w:t>
            </w:r>
          </w:p>
        </w:tc>
        <w:tc>
          <w:tcPr>
            <w:tcW w:w="552" w:type="pct"/>
            <w:gridSpan w:val="2"/>
            <w:tcBorders>
              <w:top w:val="nil"/>
              <w:left w:val="nil"/>
              <w:bottom w:val="dotted" w:sz="4" w:space="0" w:color="auto"/>
              <w:right w:val="dotted" w:sz="4" w:space="0" w:color="auto"/>
            </w:tcBorders>
            <w:shd w:val="clear" w:color="000000" w:fill="FFFFFF"/>
            <w:hideMark/>
          </w:tcPr>
          <w:p w14:paraId="69AF1637" w14:textId="381BE7B2" w:rsidR="000A5D01" w:rsidRPr="00787B7F" w:rsidRDefault="000A5D01" w:rsidP="000A5D01">
            <w:pPr>
              <w:spacing w:after="0"/>
              <w:jc w:val="center"/>
              <w:rPr>
                <w:sz w:val="20"/>
                <w:szCs w:val="18"/>
                <w:lang w:val="en-US"/>
              </w:rPr>
            </w:pPr>
            <w:r w:rsidRPr="00787B7F">
              <w:rPr>
                <w:sz w:val="20"/>
                <w:szCs w:val="18"/>
              </w:rPr>
              <w:t>3.6</w:t>
            </w:r>
          </w:p>
        </w:tc>
        <w:tc>
          <w:tcPr>
            <w:tcW w:w="554" w:type="pct"/>
            <w:gridSpan w:val="2"/>
            <w:tcBorders>
              <w:top w:val="nil"/>
              <w:left w:val="nil"/>
              <w:bottom w:val="dotted" w:sz="4" w:space="0" w:color="auto"/>
              <w:right w:val="double" w:sz="6" w:space="0" w:color="auto"/>
            </w:tcBorders>
            <w:shd w:val="clear" w:color="000000" w:fill="FFFFFF"/>
            <w:hideMark/>
          </w:tcPr>
          <w:p w14:paraId="7CF428FF" w14:textId="56CD73CB" w:rsidR="000A5D01" w:rsidRPr="00787B7F" w:rsidRDefault="000A5D01" w:rsidP="000A5D01">
            <w:pPr>
              <w:spacing w:after="0"/>
              <w:jc w:val="center"/>
              <w:rPr>
                <w:sz w:val="20"/>
                <w:szCs w:val="18"/>
                <w:lang w:val="en-US"/>
              </w:rPr>
            </w:pPr>
            <w:r w:rsidRPr="00787B7F">
              <w:rPr>
                <w:sz w:val="20"/>
                <w:szCs w:val="18"/>
              </w:rPr>
              <w:t>2.9</w:t>
            </w:r>
          </w:p>
        </w:tc>
      </w:tr>
      <w:tr w:rsidR="000A5D01" w:rsidRPr="00150DDF" w14:paraId="1FB38B45" w14:textId="77777777" w:rsidTr="00CE6F06">
        <w:trPr>
          <w:gridBefore w:val="1"/>
          <w:wBefore w:w="8" w:type="pct"/>
          <w:trHeight w:val="255"/>
        </w:trPr>
        <w:tc>
          <w:tcPr>
            <w:tcW w:w="1741" w:type="pct"/>
            <w:gridSpan w:val="2"/>
            <w:tcBorders>
              <w:top w:val="nil"/>
              <w:left w:val="double" w:sz="6" w:space="0" w:color="auto"/>
              <w:bottom w:val="dotted" w:sz="4" w:space="0" w:color="auto"/>
              <w:right w:val="dotted" w:sz="4" w:space="0" w:color="auto"/>
            </w:tcBorders>
            <w:shd w:val="clear" w:color="000000" w:fill="FFFFFF"/>
            <w:hideMark/>
          </w:tcPr>
          <w:p w14:paraId="4DAD9CEA" w14:textId="0BA552C1" w:rsidR="000A5D01" w:rsidRPr="004E1B6E" w:rsidRDefault="000A5D01" w:rsidP="000A5D01">
            <w:pPr>
              <w:spacing w:after="0"/>
              <w:rPr>
                <w:rFonts w:eastAsia="Times New Roman" w:cs="Times New Roman"/>
                <w:sz w:val="20"/>
                <w:szCs w:val="20"/>
                <w:lang w:val="en-US"/>
              </w:rPr>
            </w:pPr>
            <w:r w:rsidRPr="004E1B6E">
              <w:rPr>
                <w:sz w:val="20"/>
                <w:szCs w:val="20"/>
              </w:rPr>
              <w:t>2. Private consumption deflator</w:t>
            </w:r>
          </w:p>
        </w:tc>
        <w:tc>
          <w:tcPr>
            <w:tcW w:w="490" w:type="pct"/>
            <w:tcBorders>
              <w:top w:val="nil"/>
              <w:left w:val="nil"/>
              <w:bottom w:val="dotted" w:sz="4" w:space="0" w:color="auto"/>
              <w:right w:val="single" w:sz="8" w:space="0" w:color="auto"/>
            </w:tcBorders>
            <w:shd w:val="clear" w:color="000000" w:fill="FFFFFF"/>
            <w:hideMark/>
          </w:tcPr>
          <w:p w14:paraId="1869AC5B" w14:textId="6064743A"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tted" w:sz="4" w:space="0" w:color="auto"/>
              <w:right w:val="dotted" w:sz="4" w:space="0" w:color="auto"/>
            </w:tcBorders>
            <w:shd w:val="clear" w:color="000000" w:fill="FFFFFF"/>
            <w:hideMark/>
          </w:tcPr>
          <w:p w14:paraId="2905CF64" w14:textId="097A9AB8" w:rsidR="000A5D01" w:rsidRPr="00787B7F" w:rsidRDefault="000A5D01" w:rsidP="000A5D01">
            <w:pPr>
              <w:spacing w:after="0"/>
              <w:jc w:val="center"/>
              <w:rPr>
                <w:sz w:val="20"/>
                <w:szCs w:val="18"/>
                <w:lang w:val="en-US"/>
              </w:rPr>
            </w:pPr>
            <w:r w:rsidRPr="00787B7F">
              <w:rPr>
                <w:sz w:val="20"/>
                <w:szCs w:val="18"/>
              </w:rPr>
              <w:t>12.6</w:t>
            </w:r>
          </w:p>
        </w:tc>
        <w:tc>
          <w:tcPr>
            <w:tcW w:w="552" w:type="pct"/>
            <w:gridSpan w:val="2"/>
            <w:tcBorders>
              <w:top w:val="nil"/>
              <w:left w:val="nil"/>
              <w:bottom w:val="dotted" w:sz="4" w:space="0" w:color="auto"/>
              <w:right w:val="dotted" w:sz="4" w:space="0" w:color="auto"/>
            </w:tcBorders>
            <w:shd w:val="clear" w:color="000000" w:fill="FFFFFF"/>
            <w:hideMark/>
          </w:tcPr>
          <w:p w14:paraId="5EF1E8DF" w14:textId="4D053F9E" w:rsidR="000A5D01" w:rsidRPr="00787B7F" w:rsidRDefault="000A5D01" w:rsidP="000A5D01">
            <w:pPr>
              <w:spacing w:after="0"/>
              <w:jc w:val="center"/>
              <w:rPr>
                <w:sz w:val="20"/>
                <w:szCs w:val="18"/>
                <w:lang w:val="en-US"/>
              </w:rPr>
            </w:pPr>
            <w:r w:rsidRPr="00787B7F">
              <w:rPr>
                <w:sz w:val="20"/>
                <w:szCs w:val="18"/>
              </w:rPr>
              <w:t>10.3</w:t>
            </w:r>
          </w:p>
        </w:tc>
        <w:tc>
          <w:tcPr>
            <w:tcW w:w="551" w:type="pct"/>
            <w:gridSpan w:val="2"/>
            <w:tcBorders>
              <w:top w:val="nil"/>
              <w:left w:val="nil"/>
              <w:bottom w:val="dotted" w:sz="4" w:space="0" w:color="auto"/>
              <w:right w:val="dotted" w:sz="4" w:space="0" w:color="auto"/>
            </w:tcBorders>
            <w:shd w:val="clear" w:color="000000" w:fill="FFFFFF"/>
            <w:hideMark/>
          </w:tcPr>
          <w:p w14:paraId="017FA009" w14:textId="3D84F224" w:rsidR="000A5D01" w:rsidRPr="00787B7F" w:rsidRDefault="000A5D01" w:rsidP="000A5D01">
            <w:pPr>
              <w:spacing w:after="0"/>
              <w:jc w:val="center"/>
              <w:rPr>
                <w:sz w:val="20"/>
                <w:szCs w:val="18"/>
                <w:lang w:val="en-US"/>
              </w:rPr>
            </w:pPr>
            <w:r w:rsidRPr="00787B7F">
              <w:rPr>
                <w:sz w:val="20"/>
                <w:szCs w:val="18"/>
              </w:rPr>
              <w:t>4.3</w:t>
            </w:r>
          </w:p>
        </w:tc>
        <w:tc>
          <w:tcPr>
            <w:tcW w:w="552" w:type="pct"/>
            <w:gridSpan w:val="2"/>
            <w:tcBorders>
              <w:top w:val="nil"/>
              <w:left w:val="nil"/>
              <w:bottom w:val="dotted" w:sz="4" w:space="0" w:color="auto"/>
              <w:right w:val="dotted" w:sz="4" w:space="0" w:color="auto"/>
            </w:tcBorders>
            <w:shd w:val="clear" w:color="000000" w:fill="FFFFFF"/>
            <w:hideMark/>
          </w:tcPr>
          <w:p w14:paraId="182B37C3" w14:textId="2991BFB7" w:rsidR="000A5D01" w:rsidRPr="00787B7F" w:rsidRDefault="000A5D01" w:rsidP="000A5D01">
            <w:pPr>
              <w:spacing w:after="0"/>
              <w:jc w:val="center"/>
              <w:rPr>
                <w:sz w:val="20"/>
                <w:szCs w:val="18"/>
                <w:lang w:val="en-US"/>
              </w:rPr>
            </w:pPr>
            <w:r w:rsidRPr="00787B7F">
              <w:rPr>
                <w:sz w:val="20"/>
                <w:szCs w:val="18"/>
              </w:rPr>
              <w:t>3.4</w:t>
            </w:r>
          </w:p>
        </w:tc>
        <w:tc>
          <w:tcPr>
            <w:tcW w:w="554" w:type="pct"/>
            <w:gridSpan w:val="2"/>
            <w:tcBorders>
              <w:top w:val="nil"/>
              <w:left w:val="nil"/>
              <w:bottom w:val="dotted" w:sz="4" w:space="0" w:color="auto"/>
              <w:right w:val="double" w:sz="6" w:space="0" w:color="auto"/>
            </w:tcBorders>
            <w:shd w:val="clear" w:color="000000" w:fill="FFFFFF"/>
            <w:hideMark/>
          </w:tcPr>
          <w:p w14:paraId="4D06FA0C" w14:textId="2F3A9B5D" w:rsidR="000A5D01" w:rsidRPr="00787B7F" w:rsidRDefault="000A5D01" w:rsidP="000A5D01">
            <w:pPr>
              <w:spacing w:after="0"/>
              <w:jc w:val="center"/>
              <w:rPr>
                <w:sz w:val="20"/>
                <w:szCs w:val="18"/>
                <w:lang w:val="en-US"/>
              </w:rPr>
            </w:pPr>
            <w:r w:rsidRPr="00787B7F">
              <w:rPr>
                <w:sz w:val="20"/>
                <w:szCs w:val="18"/>
              </w:rPr>
              <w:t>2.7</w:t>
            </w:r>
          </w:p>
        </w:tc>
      </w:tr>
      <w:tr w:rsidR="000A5D01" w:rsidRPr="00150DDF" w14:paraId="0674BBAE" w14:textId="77777777" w:rsidTr="00CE6F06">
        <w:trPr>
          <w:gridBefore w:val="1"/>
          <w:wBefore w:w="8" w:type="pct"/>
          <w:trHeight w:val="255"/>
        </w:trPr>
        <w:tc>
          <w:tcPr>
            <w:tcW w:w="1741" w:type="pct"/>
            <w:gridSpan w:val="2"/>
            <w:tcBorders>
              <w:top w:val="nil"/>
              <w:left w:val="double" w:sz="6" w:space="0" w:color="auto"/>
              <w:bottom w:val="dotted" w:sz="4" w:space="0" w:color="auto"/>
              <w:right w:val="dotted" w:sz="4" w:space="0" w:color="auto"/>
            </w:tcBorders>
            <w:shd w:val="clear" w:color="000000" w:fill="FFFFFF"/>
            <w:hideMark/>
          </w:tcPr>
          <w:p w14:paraId="45F29D40" w14:textId="59076D41" w:rsidR="000A5D01" w:rsidRPr="004E1B6E" w:rsidRDefault="000A5D01" w:rsidP="000A5D01">
            <w:pPr>
              <w:spacing w:after="0"/>
              <w:rPr>
                <w:rFonts w:eastAsia="Times New Roman" w:cs="Times New Roman"/>
                <w:sz w:val="20"/>
                <w:szCs w:val="20"/>
                <w:lang w:val="en-US"/>
              </w:rPr>
            </w:pPr>
            <w:r w:rsidRPr="004E1B6E">
              <w:rPr>
                <w:sz w:val="20"/>
                <w:szCs w:val="20"/>
              </w:rPr>
              <w:t>3. HICP</w:t>
            </w:r>
          </w:p>
        </w:tc>
        <w:tc>
          <w:tcPr>
            <w:tcW w:w="490" w:type="pct"/>
            <w:tcBorders>
              <w:top w:val="nil"/>
              <w:left w:val="nil"/>
              <w:bottom w:val="dotted" w:sz="4" w:space="0" w:color="auto"/>
              <w:right w:val="single" w:sz="8" w:space="0" w:color="auto"/>
            </w:tcBorders>
            <w:shd w:val="clear" w:color="000000" w:fill="FFFFFF"/>
            <w:hideMark/>
          </w:tcPr>
          <w:p w14:paraId="07876929" w14:textId="0CF73CD2"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tted" w:sz="4" w:space="0" w:color="auto"/>
              <w:right w:val="dotted" w:sz="4" w:space="0" w:color="auto"/>
            </w:tcBorders>
            <w:shd w:val="clear" w:color="000000" w:fill="FFFFFF"/>
            <w:hideMark/>
          </w:tcPr>
          <w:p w14:paraId="70D9F341" w14:textId="68517006" w:rsidR="000A5D01" w:rsidRPr="00787B7F" w:rsidRDefault="000A5D01" w:rsidP="000A5D01">
            <w:pPr>
              <w:spacing w:after="0"/>
              <w:jc w:val="center"/>
              <w:rPr>
                <w:sz w:val="20"/>
                <w:szCs w:val="18"/>
                <w:lang w:val="en-US"/>
              </w:rPr>
            </w:pPr>
            <w:r w:rsidRPr="00787B7F">
              <w:rPr>
                <w:sz w:val="20"/>
                <w:szCs w:val="18"/>
              </w:rPr>
              <w:t>11.7</w:t>
            </w:r>
          </w:p>
        </w:tc>
        <w:tc>
          <w:tcPr>
            <w:tcW w:w="552" w:type="pct"/>
            <w:gridSpan w:val="2"/>
            <w:tcBorders>
              <w:top w:val="nil"/>
              <w:left w:val="nil"/>
              <w:bottom w:val="dotted" w:sz="4" w:space="0" w:color="auto"/>
              <w:right w:val="dotted" w:sz="4" w:space="0" w:color="auto"/>
            </w:tcBorders>
            <w:shd w:val="clear" w:color="000000" w:fill="FFFFFF"/>
            <w:hideMark/>
          </w:tcPr>
          <w:p w14:paraId="7455E8A4" w14:textId="155A9162" w:rsidR="000A5D01" w:rsidRPr="00787B7F" w:rsidRDefault="000A5D01" w:rsidP="000A5D01">
            <w:pPr>
              <w:spacing w:after="0"/>
              <w:jc w:val="center"/>
              <w:rPr>
                <w:sz w:val="20"/>
                <w:szCs w:val="18"/>
                <w:lang w:val="en-US"/>
              </w:rPr>
            </w:pPr>
            <w:r w:rsidRPr="00787B7F">
              <w:rPr>
                <w:sz w:val="20"/>
                <w:szCs w:val="18"/>
              </w:rPr>
              <w:t>12.3</w:t>
            </w:r>
          </w:p>
        </w:tc>
        <w:tc>
          <w:tcPr>
            <w:tcW w:w="551" w:type="pct"/>
            <w:gridSpan w:val="2"/>
            <w:tcBorders>
              <w:top w:val="nil"/>
              <w:left w:val="nil"/>
              <w:bottom w:val="dotted" w:sz="4" w:space="0" w:color="auto"/>
              <w:right w:val="dotted" w:sz="4" w:space="0" w:color="auto"/>
            </w:tcBorders>
            <w:shd w:val="clear" w:color="000000" w:fill="FFFFFF"/>
            <w:hideMark/>
          </w:tcPr>
          <w:p w14:paraId="1ECAC84D" w14:textId="5505DF20" w:rsidR="000A5D01" w:rsidRPr="00787B7F" w:rsidRDefault="000A5D01" w:rsidP="000A5D01">
            <w:pPr>
              <w:spacing w:after="0"/>
              <w:jc w:val="center"/>
              <w:rPr>
                <w:sz w:val="20"/>
                <w:szCs w:val="18"/>
                <w:lang w:val="en-US"/>
              </w:rPr>
            </w:pPr>
            <w:r w:rsidRPr="00787B7F">
              <w:rPr>
                <w:sz w:val="20"/>
                <w:szCs w:val="18"/>
              </w:rPr>
              <w:t>4.6</w:t>
            </w:r>
          </w:p>
        </w:tc>
        <w:tc>
          <w:tcPr>
            <w:tcW w:w="552" w:type="pct"/>
            <w:gridSpan w:val="2"/>
            <w:tcBorders>
              <w:top w:val="nil"/>
              <w:left w:val="nil"/>
              <w:bottom w:val="dotted" w:sz="4" w:space="0" w:color="auto"/>
              <w:right w:val="dotted" w:sz="4" w:space="0" w:color="auto"/>
            </w:tcBorders>
            <w:shd w:val="clear" w:color="000000" w:fill="FFFFFF"/>
            <w:hideMark/>
          </w:tcPr>
          <w:p w14:paraId="6472FB07" w14:textId="0A0D8ED5" w:rsidR="000A5D01" w:rsidRPr="00787B7F" w:rsidRDefault="000A5D01" w:rsidP="000A5D01">
            <w:pPr>
              <w:spacing w:after="0"/>
              <w:jc w:val="center"/>
              <w:rPr>
                <w:sz w:val="20"/>
                <w:szCs w:val="18"/>
                <w:lang w:val="en-US"/>
              </w:rPr>
            </w:pPr>
            <w:r w:rsidRPr="00787B7F">
              <w:rPr>
                <w:sz w:val="20"/>
                <w:szCs w:val="18"/>
              </w:rPr>
              <w:t>3.0</w:t>
            </w:r>
          </w:p>
        </w:tc>
        <w:tc>
          <w:tcPr>
            <w:tcW w:w="554" w:type="pct"/>
            <w:gridSpan w:val="2"/>
            <w:tcBorders>
              <w:top w:val="nil"/>
              <w:left w:val="nil"/>
              <w:bottom w:val="dotted" w:sz="4" w:space="0" w:color="auto"/>
              <w:right w:val="double" w:sz="6" w:space="0" w:color="auto"/>
            </w:tcBorders>
            <w:shd w:val="clear" w:color="000000" w:fill="FFFFFF"/>
            <w:hideMark/>
          </w:tcPr>
          <w:p w14:paraId="2A151934" w14:textId="74513035" w:rsidR="000A5D01" w:rsidRPr="00787B7F" w:rsidRDefault="000A5D01" w:rsidP="000A5D01">
            <w:pPr>
              <w:spacing w:after="0"/>
              <w:jc w:val="center"/>
              <w:rPr>
                <w:sz w:val="20"/>
                <w:szCs w:val="18"/>
                <w:lang w:val="en-US"/>
              </w:rPr>
            </w:pPr>
            <w:r w:rsidRPr="00787B7F">
              <w:rPr>
                <w:sz w:val="20"/>
                <w:szCs w:val="18"/>
              </w:rPr>
              <w:t>3.0</w:t>
            </w:r>
          </w:p>
        </w:tc>
      </w:tr>
      <w:tr w:rsidR="000A5D01" w:rsidRPr="00150DDF" w14:paraId="2337A0CC" w14:textId="77777777" w:rsidTr="00CE6F06">
        <w:trPr>
          <w:gridBefore w:val="1"/>
          <w:wBefore w:w="8" w:type="pct"/>
          <w:trHeight w:val="255"/>
        </w:trPr>
        <w:tc>
          <w:tcPr>
            <w:tcW w:w="1741" w:type="pct"/>
            <w:gridSpan w:val="2"/>
            <w:tcBorders>
              <w:top w:val="nil"/>
              <w:left w:val="double" w:sz="6" w:space="0" w:color="auto"/>
              <w:bottom w:val="dotted" w:sz="4" w:space="0" w:color="auto"/>
              <w:right w:val="dotted" w:sz="4" w:space="0" w:color="auto"/>
            </w:tcBorders>
            <w:shd w:val="clear" w:color="000000" w:fill="FFFFFF"/>
            <w:hideMark/>
          </w:tcPr>
          <w:p w14:paraId="4750C93E" w14:textId="4C2AF9B0" w:rsidR="000A5D01" w:rsidRPr="004E1B6E" w:rsidRDefault="000A5D01" w:rsidP="000A5D01">
            <w:pPr>
              <w:spacing w:after="0"/>
              <w:rPr>
                <w:rFonts w:eastAsia="Times New Roman" w:cs="Times New Roman"/>
                <w:sz w:val="20"/>
                <w:szCs w:val="20"/>
                <w:lang w:val="en-US"/>
              </w:rPr>
            </w:pPr>
            <w:r w:rsidRPr="004E1B6E">
              <w:rPr>
                <w:sz w:val="20"/>
                <w:szCs w:val="20"/>
              </w:rPr>
              <w:t>4. National CPI change</w:t>
            </w:r>
          </w:p>
        </w:tc>
        <w:tc>
          <w:tcPr>
            <w:tcW w:w="490" w:type="pct"/>
            <w:tcBorders>
              <w:top w:val="nil"/>
              <w:left w:val="nil"/>
              <w:bottom w:val="dotted" w:sz="4" w:space="0" w:color="auto"/>
              <w:right w:val="single" w:sz="8" w:space="0" w:color="auto"/>
            </w:tcBorders>
            <w:shd w:val="clear" w:color="000000" w:fill="FFFFFF"/>
            <w:hideMark/>
          </w:tcPr>
          <w:p w14:paraId="014530DC" w14:textId="27B9C4E2"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tted" w:sz="4" w:space="0" w:color="auto"/>
              <w:right w:val="dotted" w:sz="4" w:space="0" w:color="auto"/>
            </w:tcBorders>
            <w:shd w:val="clear" w:color="000000" w:fill="FFFFFF"/>
            <w:hideMark/>
          </w:tcPr>
          <w:p w14:paraId="56701986" w14:textId="20EB200C" w:rsidR="000A5D01" w:rsidRPr="00787B7F" w:rsidRDefault="000A5D01" w:rsidP="000A5D01">
            <w:pPr>
              <w:spacing w:after="0"/>
              <w:jc w:val="center"/>
              <w:rPr>
                <w:sz w:val="20"/>
                <w:szCs w:val="18"/>
                <w:lang w:val="en-US"/>
              </w:rPr>
            </w:pPr>
            <w:r w:rsidRPr="00787B7F">
              <w:rPr>
                <w:sz w:val="20"/>
                <w:szCs w:val="18"/>
              </w:rPr>
              <w:t>11.9</w:t>
            </w:r>
          </w:p>
        </w:tc>
        <w:tc>
          <w:tcPr>
            <w:tcW w:w="552" w:type="pct"/>
            <w:gridSpan w:val="2"/>
            <w:tcBorders>
              <w:top w:val="nil"/>
              <w:left w:val="nil"/>
              <w:bottom w:val="dotted" w:sz="4" w:space="0" w:color="auto"/>
              <w:right w:val="dotted" w:sz="4" w:space="0" w:color="auto"/>
            </w:tcBorders>
            <w:shd w:val="clear" w:color="000000" w:fill="FFFFFF"/>
            <w:hideMark/>
          </w:tcPr>
          <w:p w14:paraId="25900CF6" w14:textId="6841A6FC" w:rsidR="000A5D01" w:rsidRPr="00787B7F" w:rsidRDefault="000A5D01" w:rsidP="000A5D01">
            <w:pPr>
              <w:spacing w:after="0"/>
              <w:jc w:val="center"/>
              <w:rPr>
                <w:sz w:val="20"/>
                <w:szCs w:val="18"/>
                <w:lang w:val="en-US"/>
              </w:rPr>
            </w:pPr>
            <w:r w:rsidRPr="00787B7F">
              <w:rPr>
                <w:sz w:val="20"/>
                <w:szCs w:val="18"/>
              </w:rPr>
              <w:t>12.5</w:t>
            </w:r>
          </w:p>
        </w:tc>
        <w:tc>
          <w:tcPr>
            <w:tcW w:w="551" w:type="pct"/>
            <w:gridSpan w:val="2"/>
            <w:tcBorders>
              <w:top w:val="nil"/>
              <w:left w:val="nil"/>
              <w:bottom w:val="dotted" w:sz="4" w:space="0" w:color="auto"/>
              <w:right w:val="dotted" w:sz="4" w:space="0" w:color="auto"/>
            </w:tcBorders>
            <w:shd w:val="clear" w:color="000000" w:fill="FFFFFF"/>
            <w:hideMark/>
          </w:tcPr>
          <w:p w14:paraId="224E1229" w14:textId="31FF0BED" w:rsidR="000A5D01" w:rsidRPr="00787B7F" w:rsidRDefault="000A5D01" w:rsidP="000A5D01">
            <w:pPr>
              <w:spacing w:after="0"/>
              <w:jc w:val="center"/>
              <w:rPr>
                <w:sz w:val="20"/>
                <w:szCs w:val="18"/>
                <w:lang w:val="en-US"/>
              </w:rPr>
            </w:pPr>
            <w:r w:rsidRPr="00787B7F">
              <w:rPr>
                <w:sz w:val="20"/>
                <w:szCs w:val="18"/>
              </w:rPr>
              <w:t>4.6</w:t>
            </w:r>
          </w:p>
        </w:tc>
        <w:tc>
          <w:tcPr>
            <w:tcW w:w="552" w:type="pct"/>
            <w:gridSpan w:val="2"/>
            <w:tcBorders>
              <w:top w:val="nil"/>
              <w:left w:val="nil"/>
              <w:bottom w:val="dotted" w:sz="4" w:space="0" w:color="auto"/>
              <w:right w:val="dotted" w:sz="4" w:space="0" w:color="auto"/>
            </w:tcBorders>
            <w:shd w:val="clear" w:color="000000" w:fill="FFFFFF"/>
            <w:hideMark/>
          </w:tcPr>
          <w:p w14:paraId="281B6BBD" w14:textId="66716896" w:rsidR="000A5D01" w:rsidRPr="00787B7F" w:rsidRDefault="000A5D01" w:rsidP="000A5D01">
            <w:pPr>
              <w:spacing w:after="0"/>
              <w:jc w:val="center"/>
              <w:rPr>
                <w:sz w:val="20"/>
                <w:szCs w:val="18"/>
                <w:lang w:val="en-US"/>
              </w:rPr>
            </w:pPr>
            <w:r w:rsidRPr="00787B7F">
              <w:rPr>
                <w:sz w:val="20"/>
                <w:szCs w:val="18"/>
              </w:rPr>
              <w:t>3.0</w:t>
            </w:r>
          </w:p>
        </w:tc>
        <w:tc>
          <w:tcPr>
            <w:tcW w:w="554" w:type="pct"/>
            <w:gridSpan w:val="2"/>
            <w:tcBorders>
              <w:top w:val="nil"/>
              <w:left w:val="nil"/>
              <w:bottom w:val="dotted" w:sz="4" w:space="0" w:color="auto"/>
              <w:right w:val="double" w:sz="6" w:space="0" w:color="auto"/>
            </w:tcBorders>
            <w:shd w:val="clear" w:color="000000" w:fill="FFFFFF"/>
            <w:hideMark/>
          </w:tcPr>
          <w:p w14:paraId="3F00F805" w14:textId="7BBA3B2E" w:rsidR="000A5D01" w:rsidRPr="00787B7F" w:rsidRDefault="000A5D01" w:rsidP="000A5D01">
            <w:pPr>
              <w:spacing w:after="0"/>
              <w:jc w:val="center"/>
              <w:rPr>
                <w:sz w:val="20"/>
                <w:szCs w:val="18"/>
                <w:lang w:val="en-US"/>
              </w:rPr>
            </w:pPr>
            <w:r w:rsidRPr="00787B7F">
              <w:rPr>
                <w:sz w:val="20"/>
                <w:szCs w:val="18"/>
              </w:rPr>
              <w:t>3.0</w:t>
            </w:r>
          </w:p>
        </w:tc>
      </w:tr>
      <w:tr w:rsidR="000A5D01" w:rsidRPr="00150DDF" w14:paraId="3B89C506" w14:textId="77777777" w:rsidTr="00CE6F06">
        <w:trPr>
          <w:gridBefore w:val="1"/>
          <w:wBefore w:w="8" w:type="pct"/>
          <w:trHeight w:val="255"/>
        </w:trPr>
        <w:tc>
          <w:tcPr>
            <w:tcW w:w="1741" w:type="pct"/>
            <w:gridSpan w:val="2"/>
            <w:tcBorders>
              <w:top w:val="nil"/>
              <w:left w:val="double" w:sz="6" w:space="0" w:color="auto"/>
              <w:bottom w:val="dotted" w:sz="4" w:space="0" w:color="auto"/>
              <w:right w:val="dotted" w:sz="4" w:space="0" w:color="auto"/>
            </w:tcBorders>
            <w:shd w:val="clear" w:color="000000" w:fill="FFFFFF"/>
            <w:hideMark/>
          </w:tcPr>
          <w:p w14:paraId="282088CE" w14:textId="4DA8DDD2" w:rsidR="000A5D01" w:rsidRPr="004E1B6E" w:rsidRDefault="000A5D01" w:rsidP="000A5D01">
            <w:pPr>
              <w:spacing w:after="0"/>
              <w:rPr>
                <w:rFonts w:eastAsia="Times New Roman" w:cs="Times New Roman"/>
                <w:sz w:val="20"/>
                <w:szCs w:val="20"/>
                <w:lang w:val="en-US"/>
              </w:rPr>
            </w:pPr>
            <w:r w:rsidRPr="004E1B6E">
              <w:rPr>
                <w:sz w:val="20"/>
                <w:szCs w:val="20"/>
              </w:rPr>
              <w:t>5. Public consumption deflator</w:t>
            </w:r>
          </w:p>
        </w:tc>
        <w:tc>
          <w:tcPr>
            <w:tcW w:w="490" w:type="pct"/>
            <w:tcBorders>
              <w:top w:val="nil"/>
              <w:left w:val="nil"/>
              <w:bottom w:val="dotted" w:sz="4" w:space="0" w:color="auto"/>
              <w:right w:val="single" w:sz="8" w:space="0" w:color="auto"/>
            </w:tcBorders>
            <w:shd w:val="clear" w:color="000000" w:fill="FFFFFF"/>
            <w:hideMark/>
          </w:tcPr>
          <w:p w14:paraId="032D0063" w14:textId="62529941"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tted" w:sz="4" w:space="0" w:color="auto"/>
              <w:right w:val="dotted" w:sz="4" w:space="0" w:color="auto"/>
            </w:tcBorders>
            <w:shd w:val="clear" w:color="000000" w:fill="FFFFFF"/>
            <w:hideMark/>
          </w:tcPr>
          <w:p w14:paraId="70747642" w14:textId="094EB4B2" w:rsidR="000A5D01" w:rsidRPr="00787B7F" w:rsidRDefault="000A5D01" w:rsidP="000A5D01">
            <w:pPr>
              <w:spacing w:after="0"/>
              <w:jc w:val="center"/>
              <w:rPr>
                <w:sz w:val="20"/>
                <w:szCs w:val="18"/>
                <w:lang w:val="en-US"/>
              </w:rPr>
            </w:pPr>
            <w:r w:rsidRPr="00787B7F">
              <w:rPr>
                <w:sz w:val="20"/>
                <w:szCs w:val="18"/>
              </w:rPr>
              <w:t>8.4</w:t>
            </w:r>
          </w:p>
        </w:tc>
        <w:tc>
          <w:tcPr>
            <w:tcW w:w="552" w:type="pct"/>
            <w:gridSpan w:val="2"/>
            <w:tcBorders>
              <w:top w:val="nil"/>
              <w:left w:val="nil"/>
              <w:bottom w:val="dotted" w:sz="4" w:space="0" w:color="auto"/>
              <w:right w:val="dotted" w:sz="4" w:space="0" w:color="auto"/>
            </w:tcBorders>
            <w:shd w:val="clear" w:color="000000" w:fill="FFFFFF"/>
            <w:hideMark/>
          </w:tcPr>
          <w:p w14:paraId="3EE9A6D5" w14:textId="055B15BF" w:rsidR="000A5D01" w:rsidRPr="00787B7F" w:rsidRDefault="000A5D01" w:rsidP="000A5D01">
            <w:pPr>
              <w:spacing w:after="0"/>
              <w:jc w:val="center"/>
              <w:rPr>
                <w:sz w:val="20"/>
                <w:szCs w:val="18"/>
                <w:lang w:val="en-US"/>
              </w:rPr>
            </w:pPr>
            <w:r w:rsidRPr="00787B7F">
              <w:rPr>
                <w:sz w:val="20"/>
                <w:szCs w:val="18"/>
              </w:rPr>
              <w:t>11.6</w:t>
            </w:r>
          </w:p>
        </w:tc>
        <w:tc>
          <w:tcPr>
            <w:tcW w:w="551" w:type="pct"/>
            <w:gridSpan w:val="2"/>
            <w:tcBorders>
              <w:top w:val="nil"/>
              <w:left w:val="nil"/>
              <w:bottom w:val="dotted" w:sz="4" w:space="0" w:color="auto"/>
              <w:right w:val="dotted" w:sz="4" w:space="0" w:color="auto"/>
            </w:tcBorders>
            <w:shd w:val="clear" w:color="000000" w:fill="FFFFFF"/>
            <w:hideMark/>
          </w:tcPr>
          <w:p w14:paraId="24B216AB" w14:textId="3A108F12" w:rsidR="000A5D01" w:rsidRPr="00787B7F" w:rsidRDefault="000A5D01" w:rsidP="000A5D01">
            <w:pPr>
              <w:spacing w:after="0"/>
              <w:jc w:val="center"/>
              <w:rPr>
                <w:sz w:val="20"/>
                <w:szCs w:val="18"/>
                <w:lang w:val="en-US"/>
              </w:rPr>
            </w:pPr>
            <w:r w:rsidRPr="00787B7F">
              <w:rPr>
                <w:sz w:val="20"/>
                <w:szCs w:val="18"/>
              </w:rPr>
              <w:t>7.1</w:t>
            </w:r>
          </w:p>
        </w:tc>
        <w:tc>
          <w:tcPr>
            <w:tcW w:w="552" w:type="pct"/>
            <w:gridSpan w:val="2"/>
            <w:tcBorders>
              <w:top w:val="nil"/>
              <w:left w:val="nil"/>
              <w:bottom w:val="dotted" w:sz="4" w:space="0" w:color="auto"/>
              <w:right w:val="dotted" w:sz="4" w:space="0" w:color="auto"/>
            </w:tcBorders>
            <w:shd w:val="clear" w:color="000000" w:fill="FFFFFF"/>
            <w:hideMark/>
          </w:tcPr>
          <w:p w14:paraId="5F1C5711" w14:textId="3CDDC349" w:rsidR="000A5D01" w:rsidRPr="00787B7F" w:rsidRDefault="000A5D01" w:rsidP="000A5D01">
            <w:pPr>
              <w:spacing w:after="0"/>
              <w:jc w:val="center"/>
              <w:rPr>
                <w:sz w:val="20"/>
                <w:szCs w:val="18"/>
                <w:lang w:val="en-US"/>
              </w:rPr>
            </w:pPr>
            <w:r w:rsidRPr="00787B7F">
              <w:rPr>
                <w:sz w:val="20"/>
                <w:szCs w:val="18"/>
              </w:rPr>
              <w:t>4.7</w:t>
            </w:r>
          </w:p>
        </w:tc>
        <w:tc>
          <w:tcPr>
            <w:tcW w:w="554" w:type="pct"/>
            <w:gridSpan w:val="2"/>
            <w:tcBorders>
              <w:top w:val="nil"/>
              <w:left w:val="nil"/>
              <w:bottom w:val="dotted" w:sz="4" w:space="0" w:color="auto"/>
              <w:right w:val="double" w:sz="6" w:space="0" w:color="auto"/>
            </w:tcBorders>
            <w:shd w:val="clear" w:color="000000" w:fill="FFFFFF"/>
            <w:hideMark/>
          </w:tcPr>
          <w:p w14:paraId="5D4502D0" w14:textId="7B00F5E4" w:rsidR="000A5D01" w:rsidRPr="00787B7F" w:rsidRDefault="000A5D01" w:rsidP="000A5D01">
            <w:pPr>
              <w:spacing w:after="0"/>
              <w:jc w:val="center"/>
              <w:rPr>
                <w:sz w:val="20"/>
                <w:szCs w:val="18"/>
                <w:lang w:val="en-US"/>
              </w:rPr>
            </w:pPr>
            <w:r w:rsidRPr="00787B7F">
              <w:rPr>
                <w:sz w:val="20"/>
                <w:szCs w:val="18"/>
              </w:rPr>
              <w:t>4.4</w:t>
            </w:r>
          </w:p>
        </w:tc>
      </w:tr>
      <w:tr w:rsidR="000A5D01" w:rsidRPr="00150DDF" w14:paraId="40315F1D" w14:textId="77777777" w:rsidTr="00CE6F06">
        <w:trPr>
          <w:gridBefore w:val="1"/>
          <w:wBefore w:w="8" w:type="pct"/>
          <w:trHeight w:val="255"/>
        </w:trPr>
        <w:tc>
          <w:tcPr>
            <w:tcW w:w="1741" w:type="pct"/>
            <w:gridSpan w:val="2"/>
            <w:tcBorders>
              <w:top w:val="nil"/>
              <w:left w:val="double" w:sz="6" w:space="0" w:color="auto"/>
              <w:bottom w:val="dotted" w:sz="4" w:space="0" w:color="auto"/>
              <w:right w:val="dotted" w:sz="4" w:space="0" w:color="auto"/>
            </w:tcBorders>
            <w:shd w:val="clear" w:color="000000" w:fill="FFFFFF"/>
            <w:hideMark/>
          </w:tcPr>
          <w:p w14:paraId="2F583A64" w14:textId="708D3ACB" w:rsidR="000A5D01" w:rsidRPr="004E1B6E" w:rsidRDefault="000A5D01" w:rsidP="000A5D01">
            <w:pPr>
              <w:spacing w:after="0"/>
              <w:rPr>
                <w:rFonts w:eastAsia="Times New Roman" w:cs="Times New Roman"/>
                <w:sz w:val="20"/>
                <w:szCs w:val="20"/>
                <w:lang w:val="en-US"/>
              </w:rPr>
            </w:pPr>
            <w:r w:rsidRPr="004E1B6E">
              <w:rPr>
                <w:sz w:val="20"/>
                <w:szCs w:val="20"/>
              </w:rPr>
              <w:t>6. Investment deflator</w:t>
            </w:r>
          </w:p>
        </w:tc>
        <w:tc>
          <w:tcPr>
            <w:tcW w:w="490" w:type="pct"/>
            <w:tcBorders>
              <w:top w:val="nil"/>
              <w:left w:val="nil"/>
              <w:bottom w:val="dotted" w:sz="4" w:space="0" w:color="auto"/>
              <w:right w:val="single" w:sz="8" w:space="0" w:color="auto"/>
            </w:tcBorders>
            <w:shd w:val="clear" w:color="000000" w:fill="FFFFFF"/>
            <w:hideMark/>
          </w:tcPr>
          <w:p w14:paraId="66C4E58B" w14:textId="751567C4"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tted" w:sz="4" w:space="0" w:color="auto"/>
              <w:right w:val="dotted" w:sz="4" w:space="0" w:color="auto"/>
            </w:tcBorders>
            <w:shd w:val="clear" w:color="000000" w:fill="FFFFFF"/>
            <w:hideMark/>
          </w:tcPr>
          <w:p w14:paraId="2AA6EFD2" w14:textId="102295FF" w:rsidR="000A5D01" w:rsidRPr="00787B7F" w:rsidRDefault="000A5D01" w:rsidP="000A5D01">
            <w:pPr>
              <w:spacing w:after="0"/>
              <w:jc w:val="center"/>
              <w:rPr>
                <w:sz w:val="20"/>
                <w:szCs w:val="18"/>
                <w:lang w:val="en-US"/>
              </w:rPr>
            </w:pPr>
            <w:r w:rsidRPr="00787B7F">
              <w:rPr>
                <w:sz w:val="20"/>
                <w:szCs w:val="18"/>
              </w:rPr>
              <w:t>15.3</w:t>
            </w:r>
          </w:p>
        </w:tc>
        <w:tc>
          <w:tcPr>
            <w:tcW w:w="552" w:type="pct"/>
            <w:gridSpan w:val="2"/>
            <w:tcBorders>
              <w:top w:val="nil"/>
              <w:left w:val="nil"/>
              <w:bottom w:val="dotted" w:sz="4" w:space="0" w:color="auto"/>
              <w:right w:val="dotted" w:sz="4" w:space="0" w:color="auto"/>
            </w:tcBorders>
            <w:shd w:val="clear" w:color="000000" w:fill="FFFFFF"/>
            <w:hideMark/>
          </w:tcPr>
          <w:p w14:paraId="614B1B76" w14:textId="6BF80C3C" w:rsidR="000A5D01" w:rsidRPr="00787B7F" w:rsidRDefault="000A5D01" w:rsidP="000A5D01">
            <w:pPr>
              <w:spacing w:after="0"/>
              <w:jc w:val="center"/>
              <w:rPr>
                <w:sz w:val="20"/>
                <w:szCs w:val="18"/>
                <w:lang w:val="en-US"/>
              </w:rPr>
            </w:pPr>
            <w:r w:rsidRPr="00787B7F">
              <w:rPr>
                <w:sz w:val="20"/>
                <w:szCs w:val="18"/>
              </w:rPr>
              <w:t>5.7</w:t>
            </w:r>
          </w:p>
        </w:tc>
        <w:tc>
          <w:tcPr>
            <w:tcW w:w="551" w:type="pct"/>
            <w:gridSpan w:val="2"/>
            <w:tcBorders>
              <w:top w:val="nil"/>
              <w:left w:val="nil"/>
              <w:bottom w:val="dotted" w:sz="4" w:space="0" w:color="auto"/>
              <w:right w:val="dotted" w:sz="4" w:space="0" w:color="auto"/>
            </w:tcBorders>
            <w:shd w:val="clear" w:color="000000" w:fill="FFFFFF"/>
            <w:hideMark/>
          </w:tcPr>
          <w:p w14:paraId="19696559" w14:textId="0FEE48AA" w:rsidR="000A5D01" w:rsidRPr="00787B7F" w:rsidRDefault="000A5D01" w:rsidP="000A5D01">
            <w:pPr>
              <w:spacing w:after="0"/>
              <w:jc w:val="center"/>
              <w:rPr>
                <w:sz w:val="20"/>
                <w:szCs w:val="18"/>
                <w:lang w:val="en-US"/>
              </w:rPr>
            </w:pPr>
            <w:r w:rsidRPr="00787B7F">
              <w:rPr>
                <w:sz w:val="20"/>
                <w:szCs w:val="18"/>
              </w:rPr>
              <w:t>3.6</w:t>
            </w:r>
          </w:p>
        </w:tc>
        <w:tc>
          <w:tcPr>
            <w:tcW w:w="552" w:type="pct"/>
            <w:gridSpan w:val="2"/>
            <w:tcBorders>
              <w:top w:val="nil"/>
              <w:left w:val="nil"/>
              <w:bottom w:val="dotted" w:sz="4" w:space="0" w:color="auto"/>
              <w:right w:val="dotted" w:sz="4" w:space="0" w:color="auto"/>
            </w:tcBorders>
            <w:shd w:val="clear" w:color="000000" w:fill="FFFFFF"/>
            <w:hideMark/>
          </w:tcPr>
          <w:p w14:paraId="7B61B4E3" w14:textId="49537FC9" w:rsidR="000A5D01" w:rsidRPr="00787B7F" w:rsidRDefault="000A5D01" w:rsidP="000A5D01">
            <w:pPr>
              <w:spacing w:after="0"/>
              <w:jc w:val="center"/>
              <w:rPr>
                <w:sz w:val="20"/>
                <w:szCs w:val="18"/>
                <w:lang w:val="en-US"/>
              </w:rPr>
            </w:pPr>
            <w:r w:rsidRPr="00787B7F">
              <w:rPr>
                <w:sz w:val="20"/>
                <w:szCs w:val="18"/>
              </w:rPr>
              <w:t>3.0</w:t>
            </w:r>
          </w:p>
        </w:tc>
        <w:tc>
          <w:tcPr>
            <w:tcW w:w="554" w:type="pct"/>
            <w:gridSpan w:val="2"/>
            <w:tcBorders>
              <w:top w:val="nil"/>
              <w:left w:val="nil"/>
              <w:bottom w:val="dotted" w:sz="4" w:space="0" w:color="auto"/>
              <w:right w:val="double" w:sz="6" w:space="0" w:color="auto"/>
            </w:tcBorders>
            <w:shd w:val="clear" w:color="000000" w:fill="FFFFFF"/>
            <w:hideMark/>
          </w:tcPr>
          <w:p w14:paraId="6E655316" w14:textId="53AC2FEE" w:rsidR="000A5D01" w:rsidRPr="00787B7F" w:rsidRDefault="000A5D01" w:rsidP="000A5D01">
            <w:pPr>
              <w:spacing w:after="0"/>
              <w:jc w:val="center"/>
              <w:rPr>
                <w:sz w:val="20"/>
                <w:szCs w:val="18"/>
                <w:lang w:val="en-US"/>
              </w:rPr>
            </w:pPr>
            <w:r w:rsidRPr="00787B7F">
              <w:rPr>
                <w:sz w:val="20"/>
                <w:szCs w:val="18"/>
              </w:rPr>
              <w:t>2.4</w:t>
            </w:r>
          </w:p>
        </w:tc>
      </w:tr>
      <w:tr w:rsidR="000A5D01" w:rsidRPr="00150DDF" w14:paraId="6A8781F9" w14:textId="77777777" w:rsidTr="00CE6F06">
        <w:trPr>
          <w:gridBefore w:val="1"/>
          <w:wBefore w:w="8" w:type="pct"/>
          <w:trHeight w:val="255"/>
        </w:trPr>
        <w:tc>
          <w:tcPr>
            <w:tcW w:w="1741" w:type="pct"/>
            <w:gridSpan w:val="2"/>
            <w:tcBorders>
              <w:top w:val="nil"/>
              <w:left w:val="double" w:sz="6" w:space="0" w:color="auto"/>
              <w:bottom w:val="dotted" w:sz="4" w:space="0" w:color="auto"/>
              <w:right w:val="dotted" w:sz="4" w:space="0" w:color="auto"/>
            </w:tcBorders>
            <w:shd w:val="clear" w:color="000000" w:fill="FFFFFF"/>
            <w:hideMark/>
          </w:tcPr>
          <w:p w14:paraId="411AB992" w14:textId="1E8BC567" w:rsidR="000A5D01" w:rsidRPr="004E1B6E" w:rsidRDefault="000A5D01" w:rsidP="000A5D01">
            <w:pPr>
              <w:spacing w:after="0"/>
              <w:rPr>
                <w:rFonts w:eastAsia="Times New Roman" w:cs="Times New Roman"/>
                <w:sz w:val="20"/>
                <w:szCs w:val="20"/>
                <w:lang w:val="en-US"/>
              </w:rPr>
            </w:pPr>
            <w:r w:rsidRPr="004E1B6E">
              <w:rPr>
                <w:sz w:val="20"/>
                <w:szCs w:val="20"/>
              </w:rPr>
              <w:t>7. Export price deflator (goods &amp; services)</w:t>
            </w:r>
          </w:p>
        </w:tc>
        <w:tc>
          <w:tcPr>
            <w:tcW w:w="490" w:type="pct"/>
            <w:tcBorders>
              <w:top w:val="nil"/>
              <w:left w:val="nil"/>
              <w:bottom w:val="dotted" w:sz="4" w:space="0" w:color="auto"/>
              <w:right w:val="single" w:sz="8" w:space="0" w:color="auto"/>
            </w:tcBorders>
            <w:shd w:val="clear" w:color="000000" w:fill="FFFFFF"/>
            <w:hideMark/>
          </w:tcPr>
          <w:p w14:paraId="394DEE4E" w14:textId="7320B025"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tted" w:sz="4" w:space="0" w:color="auto"/>
              <w:right w:val="dotted" w:sz="4" w:space="0" w:color="auto"/>
            </w:tcBorders>
            <w:shd w:val="clear" w:color="000000" w:fill="FFFFFF"/>
            <w:hideMark/>
          </w:tcPr>
          <w:p w14:paraId="7DBBFF1F" w14:textId="1000A47C" w:rsidR="000A5D01" w:rsidRPr="00787B7F" w:rsidRDefault="000A5D01" w:rsidP="000A5D01">
            <w:pPr>
              <w:spacing w:after="0"/>
              <w:jc w:val="center"/>
              <w:rPr>
                <w:sz w:val="20"/>
                <w:szCs w:val="18"/>
                <w:lang w:val="en-US"/>
              </w:rPr>
            </w:pPr>
            <w:r w:rsidRPr="00787B7F">
              <w:rPr>
                <w:sz w:val="20"/>
                <w:szCs w:val="18"/>
              </w:rPr>
              <w:t>12.9</w:t>
            </w:r>
          </w:p>
        </w:tc>
        <w:tc>
          <w:tcPr>
            <w:tcW w:w="552" w:type="pct"/>
            <w:gridSpan w:val="2"/>
            <w:tcBorders>
              <w:top w:val="nil"/>
              <w:left w:val="nil"/>
              <w:bottom w:val="dotted" w:sz="4" w:space="0" w:color="auto"/>
              <w:right w:val="dotted" w:sz="4" w:space="0" w:color="auto"/>
            </w:tcBorders>
            <w:shd w:val="clear" w:color="000000" w:fill="FFFFFF"/>
            <w:hideMark/>
          </w:tcPr>
          <w:p w14:paraId="303751D5" w14:textId="0288D26A" w:rsidR="000A5D01" w:rsidRPr="00787B7F" w:rsidRDefault="000A5D01" w:rsidP="000A5D01">
            <w:pPr>
              <w:spacing w:after="0"/>
              <w:jc w:val="center"/>
              <w:rPr>
                <w:sz w:val="20"/>
                <w:szCs w:val="18"/>
                <w:lang w:val="en-US"/>
              </w:rPr>
            </w:pPr>
            <w:r w:rsidRPr="00787B7F">
              <w:rPr>
                <w:sz w:val="20"/>
                <w:szCs w:val="18"/>
              </w:rPr>
              <w:t>3.8</w:t>
            </w:r>
          </w:p>
        </w:tc>
        <w:tc>
          <w:tcPr>
            <w:tcW w:w="551" w:type="pct"/>
            <w:gridSpan w:val="2"/>
            <w:tcBorders>
              <w:top w:val="nil"/>
              <w:left w:val="nil"/>
              <w:bottom w:val="dotted" w:sz="4" w:space="0" w:color="auto"/>
              <w:right w:val="dotted" w:sz="4" w:space="0" w:color="auto"/>
            </w:tcBorders>
            <w:shd w:val="clear" w:color="000000" w:fill="FFFFFF"/>
            <w:hideMark/>
          </w:tcPr>
          <w:p w14:paraId="554B1EBC" w14:textId="5E079C4D" w:rsidR="000A5D01" w:rsidRPr="00787B7F" w:rsidRDefault="000A5D01" w:rsidP="000A5D01">
            <w:pPr>
              <w:spacing w:after="0"/>
              <w:jc w:val="center"/>
              <w:rPr>
                <w:sz w:val="20"/>
                <w:szCs w:val="18"/>
                <w:lang w:val="en-US"/>
              </w:rPr>
            </w:pPr>
            <w:r w:rsidRPr="00787B7F">
              <w:rPr>
                <w:sz w:val="20"/>
                <w:szCs w:val="18"/>
              </w:rPr>
              <w:t>2.3</w:t>
            </w:r>
          </w:p>
        </w:tc>
        <w:tc>
          <w:tcPr>
            <w:tcW w:w="552" w:type="pct"/>
            <w:gridSpan w:val="2"/>
            <w:tcBorders>
              <w:top w:val="nil"/>
              <w:left w:val="nil"/>
              <w:bottom w:val="dotted" w:sz="4" w:space="0" w:color="auto"/>
              <w:right w:val="dotted" w:sz="4" w:space="0" w:color="auto"/>
            </w:tcBorders>
            <w:shd w:val="clear" w:color="000000" w:fill="FFFFFF"/>
            <w:hideMark/>
          </w:tcPr>
          <w:p w14:paraId="3DE701A4" w14:textId="6B158B3F" w:rsidR="000A5D01" w:rsidRPr="00787B7F" w:rsidRDefault="000A5D01" w:rsidP="000A5D01">
            <w:pPr>
              <w:spacing w:after="0"/>
              <w:jc w:val="center"/>
              <w:rPr>
                <w:sz w:val="20"/>
                <w:szCs w:val="18"/>
                <w:lang w:val="en-US"/>
              </w:rPr>
            </w:pPr>
            <w:r w:rsidRPr="00787B7F">
              <w:rPr>
                <w:sz w:val="20"/>
                <w:szCs w:val="18"/>
              </w:rPr>
              <w:t>1.9</w:t>
            </w:r>
          </w:p>
        </w:tc>
        <w:tc>
          <w:tcPr>
            <w:tcW w:w="554" w:type="pct"/>
            <w:gridSpan w:val="2"/>
            <w:tcBorders>
              <w:top w:val="nil"/>
              <w:left w:val="nil"/>
              <w:bottom w:val="dotted" w:sz="4" w:space="0" w:color="auto"/>
              <w:right w:val="double" w:sz="6" w:space="0" w:color="auto"/>
            </w:tcBorders>
            <w:shd w:val="clear" w:color="000000" w:fill="FFFFFF"/>
            <w:hideMark/>
          </w:tcPr>
          <w:p w14:paraId="6236C745" w14:textId="734DA4BA" w:rsidR="000A5D01" w:rsidRPr="00787B7F" w:rsidRDefault="000A5D01" w:rsidP="000A5D01">
            <w:pPr>
              <w:spacing w:after="0"/>
              <w:jc w:val="center"/>
              <w:rPr>
                <w:sz w:val="20"/>
                <w:szCs w:val="18"/>
                <w:lang w:val="en-US"/>
              </w:rPr>
            </w:pPr>
            <w:r w:rsidRPr="00787B7F">
              <w:rPr>
                <w:sz w:val="20"/>
                <w:szCs w:val="18"/>
              </w:rPr>
              <w:t>1.8</w:t>
            </w:r>
          </w:p>
        </w:tc>
      </w:tr>
      <w:tr w:rsidR="000A5D01" w:rsidRPr="00150DDF" w14:paraId="2FA4ACC5" w14:textId="77777777" w:rsidTr="00CE6F06">
        <w:trPr>
          <w:gridBefore w:val="1"/>
          <w:wBefore w:w="8" w:type="pct"/>
          <w:trHeight w:val="255"/>
        </w:trPr>
        <w:tc>
          <w:tcPr>
            <w:tcW w:w="1741" w:type="pct"/>
            <w:gridSpan w:val="2"/>
            <w:tcBorders>
              <w:top w:val="nil"/>
              <w:left w:val="double" w:sz="6" w:space="0" w:color="auto"/>
              <w:bottom w:val="double" w:sz="6" w:space="0" w:color="auto"/>
              <w:right w:val="dotted" w:sz="4" w:space="0" w:color="auto"/>
            </w:tcBorders>
            <w:shd w:val="clear" w:color="000000" w:fill="FFFFFF"/>
            <w:hideMark/>
          </w:tcPr>
          <w:p w14:paraId="6B921A7A" w14:textId="4AFBE0FA" w:rsidR="000A5D01" w:rsidRPr="004E1B6E" w:rsidRDefault="000A5D01" w:rsidP="000A5D01">
            <w:pPr>
              <w:spacing w:after="0"/>
              <w:rPr>
                <w:rFonts w:eastAsia="Times New Roman" w:cs="Times New Roman"/>
                <w:sz w:val="20"/>
                <w:szCs w:val="20"/>
                <w:lang w:val="en-US"/>
              </w:rPr>
            </w:pPr>
            <w:r w:rsidRPr="004E1B6E">
              <w:rPr>
                <w:sz w:val="20"/>
                <w:szCs w:val="20"/>
              </w:rPr>
              <w:t>8. Import price deflator (goods &amp; services)</w:t>
            </w:r>
          </w:p>
        </w:tc>
        <w:tc>
          <w:tcPr>
            <w:tcW w:w="490" w:type="pct"/>
            <w:tcBorders>
              <w:top w:val="nil"/>
              <w:left w:val="nil"/>
              <w:bottom w:val="double" w:sz="6" w:space="0" w:color="auto"/>
              <w:right w:val="single" w:sz="8" w:space="0" w:color="auto"/>
            </w:tcBorders>
            <w:shd w:val="clear" w:color="000000" w:fill="FFFFFF"/>
            <w:hideMark/>
          </w:tcPr>
          <w:p w14:paraId="5F0E9F2C" w14:textId="3BF2A3C6" w:rsidR="000A5D01" w:rsidRPr="004E1B6E" w:rsidRDefault="000A5D01" w:rsidP="000A5D01">
            <w:pPr>
              <w:spacing w:after="0"/>
              <w:rPr>
                <w:rFonts w:eastAsia="Times New Roman" w:cs="Times New Roman"/>
                <w:sz w:val="20"/>
                <w:szCs w:val="20"/>
                <w:lang w:val="en-US"/>
              </w:rPr>
            </w:pPr>
          </w:p>
        </w:tc>
        <w:tc>
          <w:tcPr>
            <w:tcW w:w="552" w:type="pct"/>
            <w:gridSpan w:val="2"/>
            <w:tcBorders>
              <w:top w:val="nil"/>
              <w:left w:val="nil"/>
              <w:bottom w:val="double" w:sz="6" w:space="0" w:color="auto"/>
              <w:right w:val="dotted" w:sz="4" w:space="0" w:color="auto"/>
            </w:tcBorders>
            <w:shd w:val="clear" w:color="000000" w:fill="FFFFFF"/>
            <w:hideMark/>
          </w:tcPr>
          <w:p w14:paraId="4EFD47B4" w14:textId="3DA081DA" w:rsidR="000A5D01" w:rsidRPr="00787B7F" w:rsidRDefault="000A5D01" w:rsidP="000A5D01">
            <w:pPr>
              <w:spacing w:after="0"/>
              <w:jc w:val="center"/>
              <w:rPr>
                <w:sz w:val="20"/>
                <w:szCs w:val="18"/>
                <w:lang w:val="en-US"/>
              </w:rPr>
            </w:pPr>
            <w:r w:rsidRPr="00787B7F">
              <w:rPr>
                <w:sz w:val="20"/>
                <w:szCs w:val="18"/>
              </w:rPr>
              <w:t>16.0</w:t>
            </w:r>
          </w:p>
        </w:tc>
        <w:tc>
          <w:tcPr>
            <w:tcW w:w="552" w:type="pct"/>
            <w:gridSpan w:val="2"/>
            <w:tcBorders>
              <w:top w:val="nil"/>
              <w:left w:val="nil"/>
              <w:bottom w:val="double" w:sz="6" w:space="0" w:color="auto"/>
              <w:right w:val="dotted" w:sz="4" w:space="0" w:color="auto"/>
            </w:tcBorders>
            <w:shd w:val="clear" w:color="000000" w:fill="FFFFFF"/>
            <w:hideMark/>
          </w:tcPr>
          <w:p w14:paraId="65B4B3BB" w14:textId="5AD784A0" w:rsidR="000A5D01" w:rsidRPr="00787B7F" w:rsidRDefault="000A5D01" w:rsidP="000A5D01">
            <w:pPr>
              <w:spacing w:after="0"/>
              <w:jc w:val="center"/>
              <w:rPr>
                <w:sz w:val="20"/>
                <w:szCs w:val="18"/>
                <w:lang w:val="en-US"/>
              </w:rPr>
            </w:pPr>
            <w:r w:rsidRPr="00787B7F">
              <w:rPr>
                <w:sz w:val="20"/>
                <w:szCs w:val="18"/>
              </w:rPr>
              <w:t>1.0</w:t>
            </w:r>
          </w:p>
        </w:tc>
        <w:tc>
          <w:tcPr>
            <w:tcW w:w="551" w:type="pct"/>
            <w:gridSpan w:val="2"/>
            <w:tcBorders>
              <w:top w:val="nil"/>
              <w:left w:val="nil"/>
              <w:bottom w:val="double" w:sz="6" w:space="0" w:color="auto"/>
              <w:right w:val="dotted" w:sz="4" w:space="0" w:color="auto"/>
            </w:tcBorders>
            <w:shd w:val="clear" w:color="000000" w:fill="FFFFFF"/>
            <w:hideMark/>
          </w:tcPr>
          <w:p w14:paraId="606009FD" w14:textId="5C526C19" w:rsidR="000A5D01" w:rsidRPr="00787B7F" w:rsidRDefault="000A5D01" w:rsidP="000A5D01">
            <w:pPr>
              <w:spacing w:after="0"/>
              <w:jc w:val="center"/>
              <w:rPr>
                <w:sz w:val="20"/>
                <w:szCs w:val="18"/>
                <w:lang w:val="en-US"/>
              </w:rPr>
            </w:pPr>
            <w:r w:rsidRPr="00787B7F">
              <w:rPr>
                <w:sz w:val="20"/>
                <w:szCs w:val="18"/>
              </w:rPr>
              <w:t>2.3</w:t>
            </w:r>
          </w:p>
        </w:tc>
        <w:tc>
          <w:tcPr>
            <w:tcW w:w="552" w:type="pct"/>
            <w:gridSpan w:val="2"/>
            <w:tcBorders>
              <w:top w:val="nil"/>
              <w:left w:val="nil"/>
              <w:bottom w:val="double" w:sz="6" w:space="0" w:color="auto"/>
              <w:right w:val="dotted" w:sz="4" w:space="0" w:color="auto"/>
            </w:tcBorders>
            <w:shd w:val="clear" w:color="000000" w:fill="FFFFFF"/>
            <w:hideMark/>
          </w:tcPr>
          <w:p w14:paraId="5F6C0ED1" w14:textId="51EF4B42" w:rsidR="000A5D01" w:rsidRPr="00787B7F" w:rsidRDefault="000A5D01" w:rsidP="000A5D01">
            <w:pPr>
              <w:spacing w:after="0"/>
              <w:jc w:val="center"/>
              <w:rPr>
                <w:sz w:val="20"/>
                <w:szCs w:val="18"/>
                <w:lang w:val="en-US"/>
              </w:rPr>
            </w:pPr>
            <w:r w:rsidRPr="00787B7F">
              <w:rPr>
                <w:sz w:val="20"/>
                <w:szCs w:val="18"/>
              </w:rPr>
              <w:t>1.9</w:t>
            </w:r>
          </w:p>
        </w:tc>
        <w:tc>
          <w:tcPr>
            <w:tcW w:w="554" w:type="pct"/>
            <w:gridSpan w:val="2"/>
            <w:tcBorders>
              <w:top w:val="nil"/>
              <w:left w:val="nil"/>
              <w:bottom w:val="double" w:sz="6" w:space="0" w:color="auto"/>
              <w:right w:val="double" w:sz="6" w:space="0" w:color="auto"/>
            </w:tcBorders>
            <w:shd w:val="clear" w:color="000000" w:fill="FFFFFF"/>
            <w:hideMark/>
          </w:tcPr>
          <w:p w14:paraId="4F8154F2" w14:textId="480280FC" w:rsidR="000A5D01" w:rsidRPr="00787B7F" w:rsidRDefault="000A5D01" w:rsidP="000A5D01">
            <w:pPr>
              <w:spacing w:after="0"/>
              <w:jc w:val="center"/>
              <w:rPr>
                <w:sz w:val="20"/>
                <w:szCs w:val="18"/>
                <w:lang w:val="en-US"/>
              </w:rPr>
            </w:pPr>
            <w:r w:rsidRPr="00787B7F">
              <w:rPr>
                <w:sz w:val="20"/>
                <w:szCs w:val="18"/>
              </w:rPr>
              <w:t>1.8</w:t>
            </w:r>
          </w:p>
        </w:tc>
      </w:tr>
    </w:tbl>
    <w:p w14:paraId="76E075CE" w14:textId="77777777" w:rsidR="009E7D19" w:rsidRDefault="009E7D19"/>
    <w:tbl>
      <w:tblPr>
        <w:tblW w:w="4958" w:type="pct"/>
        <w:tblLook w:val="04A0" w:firstRow="1" w:lastRow="0" w:firstColumn="1" w:lastColumn="0" w:noHBand="0" w:noVBand="1"/>
      </w:tblPr>
      <w:tblGrid>
        <w:gridCol w:w="22"/>
        <w:gridCol w:w="5741"/>
        <w:gridCol w:w="1124"/>
        <w:gridCol w:w="38"/>
        <w:gridCol w:w="1214"/>
        <w:gridCol w:w="101"/>
        <w:gridCol w:w="1159"/>
        <w:gridCol w:w="165"/>
        <w:gridCol w:w="913"/>
        <w:gridCol w:w="194"/>
        <w:gridCol w:w="720"/>
        <w:gridCol w:w="532"/>
        <w:gridCol w:w="381"/>
        <w:gridCol w:w="878"/>
        <w:gridCol w:w="1202"/>
        <w:gridCol w:w="64"/>
      </w:tblGrid>
      <w:tr w:rsidR="00187DBB" w:rsidRPr="00187DBB" w14:paraId="05CD51F4" w14:textId="77777777" w:rsidTr="00CE6F06">
        <w:trPr>
          <w:gridAfter w:val="1"/>
          <w:wAfter w:w="22" w:type="pct"/>
          <w:trHeight w:val="315"/>
        </w:trPr>
        <w:tc>
          <w:tcPr>
            <w:tcW w:w="2397" w:type="pct"/>
            <w:gridSpan w:val="4"/>
            <w:tcBorders>
              <w:top w:val="nil"/>
              <w:left w:val="nil"/>
              <w:bottom w:val="nil"/>
              <w:right w:val="nil"/>
            </w:tcBorders>
            <w:shd w:val="clear" w:color="000000" w:fill="FFFFFF"/>
            <w:noWrap/>
            <w:vAlign w:val="center"/>
            <w:hideMark/>
          </w:tcPr>
          <w:p w14:paraId="0FF0D857" w14:textId="58BE2CAC" w:rsidR="00187DBB" w:rsidRPr="00187DBB" w:rsidRDefault="00187DBB" w:rsidP="00187DBB">
            <w:pPr>
              <w:spacing w:after="0"/>
              <w:rPr>
                <w:rFonts w:eastAsia="Times New Roman" w:cs="Times New Roman"/>
                <w:b/>
                <w:bCs/>
                <w:sz w:val="20"/>
                <w:szCs w:val="20"/>
                <w:lang w:val="en-US"/>
              </w:rPr>
            </w:pPr>
            <w:r w:rsidRPr="00187DBB">
              <w:rPr>
                <w:rFonts w:eastAsia="Times New Roman" w:cs="Times New Roman"/>
                <w:b/>
                <w:bCs/>
                <w:sz w:val="20"/>
                <w:szCs w:val="20"/>
                <w:lang w:val="en-US"/>
              </w:rPr>
              <w:t>Table 1c: Labour market developments</w:t>
            </w:r>
          </w:p>
        </w:tc>
        <w:tc>
          <w:tcPr>
            <w:tcW w:w="455" w:type="pct"/>
            <w:gridSpan w:val="2"/>
            <w:tcBorders>
              <w:top w:val="nil"/>
              <w:left w:val="nil"/>
              <w:bottom w:val="double" w:sz="6" w:space="0" w:color="auto"/>
              <w:right w:val="nil"/>
            </w:tcBorders>
            <w:shd w:val="clear" w:color="000000" w:fill="FFFFFF"/>
            <w:noWrap/>
            <w:vAlign w:val="center"/>
            <w:hideMark/>
          </w:tcPr>
          <w:p w14:paraId="25A83A2E"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58" w:type="pct"/>
            <w:gridSpan w:val="2"/>
            <w:tcBorders>
              <w:top w:val="nil"/>
              <w:left w:val="nil"/>
              <w:bottom w:val="double" w:sz="6" w:space="0" w:color="auto"/>
              <w:right w:val="nil"/>
            </w:tcBorders>
            <w:shd w:val="clear" w:color="000000" w:fill="FFFFFF"/>
            <w:noWrap/>
            <w:vAlign w:val="center"/>
            <w:hideMark/>
          </w:tcPr>
          <w:p w14:paraId="41CCAF82"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316" w:type="pct"/>
            <w:tcBorders>
              <w:top w:val="nil"/>
              <w:left w:val="nil"/>
              <w:bottom w:val="double" w:sz="6" w:space="0" w:color="auto"/>
              <w:right w:val="nil"/>
            </w:tcBorders>
            <w:shd w:val="clear" w:color="000000" w:fill="FFFFFF"/>
            <w:noWrap/>
            <w:vAlign w:val="center"/>
            <w:hideMark/>
          </w:tcPr>
          <w:p w14:paraId="6475DBED"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316" w:type="pct"/>
            <w:gridSpan w:val="2"/>
            <w:tcBorders>
              <w:top w:val="nil"/>
              <w:left w:val="nil"/>
              <w:bottom w:val="double" w:sz="6" w:space="0" w:color="auto"/>
              <w:right w:val="nil"/>
            </w:tcBorders>
            <w:shd w:val="clear" w:color="000000" w:fill="FFFFFF"/>
            <w:noWrap/>
            <w:vAlign w:val="center"/>
            <w:hideMark/>
          </w:tcPr>
          <w:p w14:paraId="1882FACD"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316" w:type="pct"/>
            <w:gridSpan w:val="2"/>
            <w:tcBorders>
              <w:top w:val="nil"/>
              <w:left w:val="nil"/>
              <w:bottom w:val="double" w:sz="6" w:space="0" w:color="auto"/>
              <w:right w:val="nil"/>
            </w:tcBorders>
            <w:shd w:val="clear" w:color="000000" w:fill="FFFFFF"/>
            <w:noWrap/>
            <w:vAlign w:val="center"/>
            <w:hideMark/>
          </w:tcPr>
          <w:p w14:paraId="73DC4CEE"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720" w:type="pct"/>
            <w:gridSpan w:val="2"/>
            <w:tcBorders>
              <w:top w:val="nil"/>
              <w:left w:val="nil"/>
              <w:bottom w:val="double" w:sz="6" w:space="0" w:color="auto"/>
              <w:right w:val="nil"/>
            </w:tcBorders>
            <w:shd w:val="clear" w:color="000000" w:fill="FFFFFF"/>
            <w:noWrap/>
            <w:vAlign w:val="center"/>
            <w:hideMark/>
          </w:tcPr>
          <w:p w14:paraId="65804B15" w14:textId="77777777" w:rsidR="00187DBB" w:rsidRPr="00187DBB" w:rsidRDefault="00F87D1D" w:rsidP="00187DBB">
            <w:pPr>
              <w:spacing w:after="0"/>
              <w:rPr>
                <w:rFonts w:eastAsia="Times New Roman" w:cs="Times New Roman"/>
                <w:sz w:val="20"/>
                <w:szCs w:val="20"/>
                <w:lang w:val="en-US"/>
              </w:rPr>
            </w:pPr>
            <w:r w:rsidRPr="00F87D1D">
              <w:rPr>
                <w:rFonts w:eastAsia="Times New Roman" w:cs="Times New Roman"/>
                <w:b/>
                <w:bCs/>
                <w:sz w:val="20"/>
                <w:szCs w:val="20"/>
                <w:lang w:val="en-US"/>
              </w:rPr>
              <w:t>Republic of Serbia</w:t>
            </w:r>
          </w:p>
        </w:tc>
      </w:tr>
      <w:tr w:rsidR="004E1B6E" w:rsidRPr="00187DBB" w14:paraId="57BE6A63" w14:textId="77777777" w:rsidTr="00CE6F06">
        <w:trPr>
          <w:gridBefore w:val="1"/>
          <w:wBefore w:w="8" w:type="pct"/>
          <w:trHeight w:val="255"/>
        </w:trPr>
        <w:tc>
          <w:tcPr>
            <w:tcW w:w="1987" w:type="pct"/>
            <w:vMerge w:val="restart"/>
            <w:tcBorders>
              <w:top w:val="double" w:sz="6" w:space="0" w:color="auto"/>
              <w:left w:val="double" w:sz="6" w:space="0" w:color="auto"/>
              <w:bottom w:val="nil"/>
              <w:right w:val="nil"/>
            </w:tcBorders>
            <w:shd w:val="clear" w:color="000000" w:fill="FFFFFF"/>
            <w:hideMark/>
          </w:tcPr>
          <w:p w14:paraId="30CDB1A4" w14:textId="116398D1" w:rsidR="00772454" w:rsidRPr="004E1B6E" w:rsidRDefault="00772454" w:rsidP="00772454">
            <w:pPr>
              <w:spacing w:after="0"/>
              <w:jc w:val="center"/>
              <w:rPr>
                <w:rFonts w:eastAsia="Times New Roman" w:cs="Times New Roman"/>
                <w:sz w:val="20"/>
                <w:szCs w:val="20"/>
                <w:lang w:val="en-US"/>
              </w:rPr>
            </w:pPr>
          </w:p>
        </w:tc>
        <w:tc>
          <w:tcPr>
            <w:tcW w:w="389" w:type="pct"/>
            <w:tcBorders>
              <w:top w:val="double" w:sz="6" w:space="0" w:color="auto"/>
              <w:left w:val="single" w:sz="4" w:space="0" w:color="auto"/>
              <w:bottom w:val="nil"/>
              <w:right w:val="single" w:sz="4" w:space="0" w:color="auto"/>
            </w:tcBorders>
            <w:shd w:val="clear" w:color="000000" w:fill="FFFFFF"/>
            <w:hideMark/>
          </w:tcPr>
          <w:p w14:paraId="5E24BCAA" w14:textId="1A08C12B" w:rsidR="00772454" w:rsidRPr="004E1B6E" w:rsidRDefault="00772454" w:rsidP="00772454">
            <w:pPr>
              <w:spacing w:after="0"/>
              <w:jc w:val="center"/>
              <w:rPr>
                <w:rFonts w:eastAsia="Times New Roman" w:cs="Times New Roman"/>
                <w:sz w:val="20"/>
                <w:szCs w:val="20"/>
                <w:lang w:val="en-US"/>
              </w:rPr>
            </w:pPr>
            <w:r w:rsidRPr="004E1B6E">
              <w:rPr>
                <w:sz w:val="20"/>
                <w:szCs w:val="20"/>
              </w:rPr>
              <w:t>ESA</w:t>
            </w:r>
          </w:p>
        </w:tc>
        <w:tc>
          <w:tcPr>
            <w:tcW w:w="433" w:type="pct"/>
            <w:gridSpan w:val="2"/>
            <w:vMerge w:val="restart"/>
            <w:tcBorders>
              <w:top w:val="double" w:sz="6" w:space="0" w:color="auto"/>
              <w:left w:val="nil"/>
              <w:right w:val="single" w:sz="4" w:space="0" w:color="auto"/>
            </w:tcBorders>
            <w:shd w:val="clear" w:color="000000" w:fill="FFFFFF"/>
            <w:hideMark/>
          </w:tcPr>
          <w:p w14:paraId="2C3C560D" w14:textId="77777777" w:rsidR="00772454" w:rsidRPr="004E1B6E" w:rsidRDefault="00772454" w:rsidP="00772454">
            <w:pPr>
              <w:spacing w:after="0"/>
              <w:jc w:val="center"/>
              <w:rPr>
                <w:sz w:val="20"/>
                <w:szCs w:val="20"/>
                <w:lang w:val="en-US"/>
              </w:rPr>
            </w:pPr>
            <w:r w:rsidRPr="004E1B6E">
              <w:rPr>
                <w:sz w:val="20"/>
                <w:szCs w:val="20"/>
              </w:rPr>
              <w:t>Year</w:t>
            </w:r>
          </w:p>
          <w:p w14:paraId="7761529A" w14:textId="21BDE8FF" w:rsidR="00772454" w:rsidRPr="004E1B6E" w:rsidRDefault="00772454" w:rsidP="00772454">
            <w:pPr>
              <w:spacing w:after="0"/>
              <w:jc w:val="center"/>
              <w:rPr>
                <w:sz w:val="20"/>
                <w:szCs w:val="20"/>
                <w:lang w:val="en-US"/>
              </w:rPr>
            </w:pPr>
            <w:r w:rsidRPr="004E1B6E">
              <w:rPr>
                <w:sz w:val="20"/>
                <w:szCs w:val="20"/>
              </w:rPr>
              <w:t>2022</w:t>
            </w:r>
          </w:p>
        </w:tc>
        <w:tc>
          <w:tcPr>
            <w:tcW w:w="436" w:type="pct"/>
            <w:gridSpan w:val="2"/>
            <w:vMerge w:val="restart"/>
            <w:tcBorders>
              <w:top w:val="double" w:sz="6" w:space="0" w:color="auto"/>
              <w:left w:val="nil"/>
              <w:right w:val="dotted" w:sz="4" w:space="0" w:color="auto"/>
            </w:tcBorders>
            <w:shd w:val="clear" w:color="000000" w:fill="FFFFFF"/>
            <w:hideMark/>
          </w:tcPr>
          <w:p w14:paraId="580DD8EB" w14:textId="77777777" w:rsidR="00772454" w:rsidRPr="004E1B6E" w:rsidRDefault="00772454" w:rsidP="00772454">
            <w:pPr>
              <w:spacing w:after="0"/>
              <w:jc w:val="center"/>
              <w:rPr>
                <w:sz w:val="20"/>
                <w:szCs w:val="20"/>
                <w:lang w:val="en-US"/>
              </w:rPr>
            </w:pPr>
            <w:r w:rsidRPr="004E1B6E">
              <w:rPr>
                <w:sz w:val="20"/>
                <w:szCs w:val="20"/>
              </w:rPr>
              <w:t>Year</w:t>
            </w:r>
          </w:p>
          <w:p w14:paraId="150ACA47" w14:textId="26479593" w:rsidR="00772454" w:rsidRPr="004E1B6E" w:rsidRDefault="00772454" w:rsidP="00772454">
            <w:pPr>
              <w:spacing w:after="0"/>
              <w:jc w:val="center"/>
              <w:rPr>
                <w:sz w:val="20"/>
                <w:szCs w:val="20"/>
                <w:lang w:val="en-US"/>
              </w:rPr>
            </w:pPr>
            <w:r w:rsidRPr="004E1B6E">
              <w:rPr>
                <w:sz w:val="20"/>
                <w:szCs w:val="20"/>
              </w:rPr>
              <w:t>2022</w:t>
            </w:r>
          </w:p>
        </w:tc>
        <w:tc>
          <w:tcPr>
            <w:tcW w:w="440" w:type="pct"/>
            <w:gridSpan w:val="3"/>
            <w:vMerge w:val="restart"/>
            <w:tcBorders>
              <w:top w:val="double" w:sz="6" w:space="0" w:color="auto"/>
              <w:left w:val="nil"/>
              <w:right w:val="dotted" w:sz="4" w:space="0" w:color="auto"/>
            </w:tcBorders>
            <w:shd w:val="clear" w:color="000000" w:fill="FFFFFF"/>
            <w:hideMark/>
          </w:tcPr>
          <w:p w14:paraId="34F8663C" w14:textId="77777777" w:rsidR="00772454" w:rsidRPr="004E1B6E" w:rsidRDefault="00772454" w:rsidP="00772454">
            <w:pPr>
              <w:spacing w:after="0"/>
              <w:jc w:val="center"/>
              <w:rPr>
                <w:sz w:val="20"/>
                <w:szCs w:val="20"/>
                <w:lang w:val="en-US"/>
              </w:rPr>
            </w:pPr>
            <w:r w:rsidRPr="004E1B6E">
              <w:rPr>
                <w:sz w:val="20"/>
                <w:szCs w:val="20"/>
              </w:rPr>
              <w:t>Year</w:t>
            </w:r>
          </w:p>
          <w:p w14:paraId="1B7564FC" w14:textId="3876CB1D" w:rsidR="00772454" w:rsidRPr="004E1B6E" w:rsidRDefault="00772454" w:rsidP="00772454">
            <w:pPr>
              <w:spacing w:after="0"/>
              <w:jc w:val="center"/>
              <w:rPr>
                <w:sz w:val="20"/>
                <w:szCs w:val="20"/>
                <w:lang w:val="en-US"/>
              </w:rPr>
            </w:pPr>
            <w:r w:rsidRPr="004E1B6E">
              <w:rPr>
                <w:sz w:val="20"/>
                <w:szCs w:val="20"/>
              </w:rPr>
              <w:t>2023</w:t>
            </w:r>
          </w:p>
        </w:tc>
        <w:tc>
          <w:tcPr>
            <w:tcW w:w="433" w:type="pct"/>
            <w:gridSpan w:val="2"/>
            <w:vMerge w:val="restart"/>
            <w:tcBorders>
              <w:top w:val="double" w:sz="6" w:space="0" w:color="auto"/>
              <w:left w:val="nil"/>
              <w:right w:val="dotted" w:sz="4" w:space="0" w:color="auto"/>
            </w:tcBorders>
            <w:shd w:val="clear" w:color="000000" w:fill="FFFFFF"/>
            <w:hideMark/>
          </w:tcPr>
          <w:p w14:paraId="78F6C38E" w14:textId="77777777" w:rsidR="00772454" w:rsidRPr="004E1B6E" w:rsidRDefault="00772454" w:rsidP="00772454">
            <w:pPr>
              <w:spacing w:after="0"/>
              <w:jc w:val="center"/>
              <w:rPr>
                <w:sz w:val="20"/>
                <w:szCs w:val="20"/>
                <w:lang w:val="en-US"/>
              </w:rPr>
            </w:pPr>
            <w:r w:rsidRPr="004E1B6E">
              <w:rPr>
                <w:sz w:val="20"/>
                <w:szCs w:val="20"/>
              </w:rPr>
              <w:t>Year</w:t>
            </w:r>
          </w:p>
          <w:p w14:paraId="50123698" w14:textId="2DB92802" w:rsidR="00772454" w:rsidRPr="004E1B6E" w:rsidRDefault="00772454" w:rsidP="00772454">
            <w:pPr>
              <w:spacing w:after="0"/>
              <w:jc w:val="center"/>
              <w:rPr>
                <w:sz w:val="20"/>
                <w:szCs w:val="20"/>
                <w:lang w:val="en-US"/>
              </w:rPr>
            </w:pPr>
            <w:r w:rsidRPr="004E1B6E">
              <w:rPr>
                <w:sz w:val="20"/>
                <w:szCs w:val="20"/>
              </w:rPr>
              <w:t>2024</w:t>
            </w:r>
          </w:p>
        </w:tc>
        <w:tc>
          <w:tcPr>
            <w:tcW w:w="436" w:type="pct"/>
            <w:gridSpan w:val="2"/>
            <w:vMerge w:val="restart"/>
            <w:tcBorders>
              <w:top w:val="double" w:sz="6" w:space="0" w:color="auto"/>
              <w:left w:val="nil"/>
              <w:right w:val="dotted" w:sz="4" w:space="0" w:color="auto"/>
            </w:tcBorders>
            <w:shd w:val="clear" w:color="000000" w:fill="FFFFFF"/>
            <w:hideMark/>
          </w:tcPr>
          <w:p w14:paraId="4E797BC5" w14:textId="77777777" w:rsidR="00772454" w:rsidRPr="004E1B6E" w:rsidRDefault="00772454" w:rsidP="00772454">
            <w:pPr>
              <w:spacing w:after="0"/>
              <w:jc w:val="center"/>
              <w:rPr>
                <w:sz w:val="20"/>
                <w:szCs w:val="20"/>
                <w:lang w:val="en-US"/>
              </w:rPr>
            </w:pPr>
            <w:r w:rsidRPr="004E1B6E">
              <w:rPr>
                <w:sz w:val="20"/>
                <w:szCs w:val="20"/>
              </w:rPr>
              <w:t>Year</w:t>
            </w:r>
          </w:p>
          <w:p w14:paraId="59C39A20" w14:textId="258E0245" w:rsidR="00772454" w:rsidRPr="004E1B6E" w:rsidRDefault="00772454" w:rsidP="00772454">
            <w:pPr>
              <w:spacing w:after="0"/>
              <w:jc w:val="center"/>
              <w:rPr>
                <w:sz w:val="20"/>
                <w:szCs w:val="20"/>
                <w:lang w:val="en-US"/>
              </w:rPr>
            </w:pPr>
            <w:r w:rsidRPr="004E1B6E">
              <w:rPr>
                <w:sz w:val="20"/>
                <w:szCs w:val="20"/>
              </w:rPr>
              <w:t>2025</w:t>
            </w:r>
          </w:p>
        </w:tc>
        <w:tc>
          <w:tcPr>
            <w:tcW w:w="438" w:type="pct"/>
            <w:gridSpan w:val="2"/>
            <w:vMerge w:val="restart"/>
            <w:tcBorders>
              <w:top w:val="double" w:sz="6" w:space="0" w:color="auto"/>
              <w:left w:val="nil"/>
              <w:right w:val="double" w:sz="6" w:space="0" w:color="auto"/>
            </w:tcBorders>
            <w:shd w:val="clear" w:color="000000" w:fill="FFFFFF"/>
            <w:hideMark/>
          </w:tcPr>
          <w:p w14:paraId="3209A23E" w14:textId="77777777" w:rsidR="00772454" w:rsidRPr="004E1B6E" w:rsidRDefault="00772454" w:rsidP="00772454">
            <w:pPr>
              <w:spacing w:after="0"/>
              <w:jc w:val="center"/>
              <w:rPr>
                <w:sz w:val="20"/>
                <w:szCs w:val="20"/>
                <w:lang w:val="en-US"/>
              </w:rPr>
            </w:pPr>
            <w:r w:rsidRPr="004E1B6E">
              <w:rPr>
                <w:sz w:val="20"/>
                <w:szCs w:val="20"/>
              </w:rPr>
              <w:t>Year</w:t>
            </w:r>
          </w:p>
          <w:p w14:paraId="5984D3CE" w14:textId="36A202C9" w:rsidR="00772454" w:rsidRPr="004E1B6E" w:rsidRDefault="00772454" w:rsidP="00772454">
            <w:pPr>
              <w:spacing w:after="0"/>
              <w:jc w:val="center"/>
              <w:rPr>
                <w:sz w:val="20"/>
                <w:szCs w:val="20"/>
                <w:lang w:val="en-US"/>
              </w:rPr>
            </w:pPr>
            <w:r w:rsidRPr="004E1B6E">
              <w:rPr>
                <w:sz w:val="20"/>
                <w:szCs w:val="20"/>
              </w:rPr>
              <w:t>2026</w:t>
            </w:r>
          </w:p>
        </w:tc>
      </w:tr>
      <w:tr w:rsidR="004E1B6E" w:rsidRPr="00187DBB" w14:paraId="79D7FC21" w14:textId="77777777" w:rsidTr="00CE6F06">
        <w:trPr>
          <w:gridBefore w:val="1"/>
          <w:wBefore w:w="8" w:type="pct"/>
          <w:trHeight w:val="255"/>
        </w:trPr>
        <w:tc>
          <w:tcPr>
            <w:tcW w:w="1987" w:type="pct"/>
            <w:vMerge/>
            <w:tcBorders>
              <w:top w:val="double" w:sz="6" w:space="0" w:color="auto"/>
              <w:left w:val="double" w:sz="6" w:space="0" w:color="auto"/>
              <w:bottom w:val="nil"/>
              <w:right w:val="nil"/>
            </w:tcBorders>
            <w:hideMark/>
          </w:tcPr>
          <w:p w14:paraId="3F044F07" w14:textId="77777777" w:rsidR="00772454" w:rsidRPr="004E1B6E" w:rsidRDefault="00772454" w:rsidP="00772454">
            <w:pPr>
              <w:spacing w:after="0"/>
              <w:rPr>
                <w:rFonts w:eastAsia="Times New Roman" w:cs="Times New Roman"/>
                <w:sz w:val="20"/>
                <w:szCs w:val="20"/>
                <w:lang w:val="en-US"/>
              </w:rPr>
            </w:pPr>
          </w:p>
        </w:tc>
        <w:tc>
          <w:tcPr>
            <w:tcW w:w="389" w:type="pct"/>
            <w:tcBorders>
              <w:top w:val="nil"/>
              <w:left w:val="single" w:sz="4" w:space="0" w:color="auto"/>
              <w:bottom w:val="nil"/>
              <w:right w:val="single" w:sz="4" w:space="0" w:color="auto"/>
            </w:tcBorders>
            <w:shd w:val="clear" w:color="000000" w:fill="FFFFFF"/>
            <w:hideMark/>
          </w:tcPr>
          <w:p w14:paraId="23588B13" w14:textId="0424A9F3" w:rsidR="00772454" w:rsidRPr="004E1B6E" w:rsidRDefault="00772454" w:rsidP="00772454">
            <w:pPr>
              <w:spacing w:after="0"/>
              <w:jc w:val="center"/>
              <w:rPr>
                <w:rFonts w:eastAsia="Times New Roman" w:cs="Times New Roman"/>
                <w:sz w:val="20"/>
                <w:szCs w:val="20"/>
                <w:lang w:val="en-US"/>
              </w:rPr>
            </w:pPr>
            <w:r w:rsidRPr="004E1B6E">
              <w:rPr>
                <w:sz w:val="20"/>
                <w:szCs w:val="20"/>
              </w:rPr>
              <w:t>Code</w:t>
            </w:r>
          </w:p>
        </w:tc>
        <w:tc>
          <w:tcPr>
            <w:tcW w:w="433" w:type="pct"/>
            <w:gridSpan w:val="2"/>
            <w:vMerge/>
            <w:tcBorders>
              <w:left w:val="nil"/>
              <w:bottom w:val="dotted" w:sz="4" w:space="0" w:color="auto"/>
              <w:right w:val="single" w:sz="4" w:space="0" w:color="auto"/>
            </w:tcBorders>
            <w:shd w:val="clear" w:color="000000" w:fill="FFFFFF"/>
            <w:hideMark/>
          </w:tcPr>
          <w:p w14:paraId="16DC0EFA" w14:textId="77777777" w:rsidR="00772454" w:rsidRPr="004E1B6E" w:rsidRDefault="00772454" w:rsidP="00772454">
            <w:pPr>
              <w:spacing w:after="0"/>
              <w:jc w:val="center"/>
              <w:rPr>
                <w:sz w:val="20"/>
                <w:szCs w:val="20"/>
                <w:lang w:val="en-US"/>
              </w:rPr>
            </w:pPr>
          </w:p>
        </w:tc>
        <w:tc>
          <w:tcPr>
            <w:tcW w:w="436" w:type="pct"/>
            <w:gridSpan w:val="2"/>
            <w:vMerge/>
            <w:tcBorders>
              <w:left w:val="nil"/>
              <w:bottom w:val="dotted" w:sz="4" w:space="0" w:color="auto"/>
              <w:right w:val="dotted" w:sz="4" w:space="0" w:color="auto"/>
            </w:tcBorders>
            <w:shd w:val="clear" w:color="000000" w:fill="FFFFFF"/>
            <w:hideMark/>
          </w:tcPr>
          <w:p w14:paraId="133753B5" w14:textId="77777777" w:rsidR="00772454" w:rsidRPr="004E1B6E" w:rsidRDefault="00772454" w:rsidP="00772454">
            <w:pPr>
              <w:spacing w:after="0"/>
              <w:jc w:val="center"/>
              <w:rPr>
                <w:sz w:val="20"/>
                <w:szCs w:val="20"/>
                <w:lang w:val="en-US"/>
              </w:rPr>
            </w:pPr>
          </w:p>
        </w:tc>
        <w:tc>
          <w:tcPr>
            <w:tcW w:w="440" w:type="pct"/>
            <w:gridSpan w:val="3"/>
            <w:vMerge/>
            <w:tcBorders>
              <w:left w:val="nil"/>
              <w:bottom w:val="dotted" w:sz="4" w:space="0" w:color="auto"/>
              <w:right w:val="dotted" w:sz="4" w:space="0" w:color="auto"/>
            </w:tcBorders>
            <w:shd w:val="clear" w:color="000000" w:fill="FFFFFF"/>
            <w:hideMark/>
          </w:tcPr>
          <w:p w14:paraId="4C92F3C9" w14:textId="77777777" w:rsidR="00772454" w:rsidRPr="004E1B6E" w:rsidRDefault="00772454" w:rsidP="00772454">
            <w:pPr>
              <w:spacing w:after="0"/>
              <w:jc w:val="center"/>
              <w:rPr>
                <w:sz w:val="20"/>
                <w:szCs w:val="20"/>
                <w:lang w:val="en-US"/>
              </w:rPr>
            </w:pPr>
          </w:p>
        </w:tc>
        <w:tc>
          <w:tcPr>
            <w:tcW w:w="433" w:type="pct"/>
            <w:gridSpan w:val="2"/>
            <w:vMerge/>
            <w:tcBorders>
              <w:left w:val="nil"/>
              <w:bottom w:val="dotted" w:sz="4" w:space="0" w:color="auto"/>
              <w:right w:val="dotted" w:sz="4" w:space="0" w:color="auto"/>
            </w:tcBorders>
            <w:shd w:val="clear" w:color="000000" w:fill="FFFFFF"/>
            <w:hideMark/>
          </w:tcPr>
          <w:p w14:paraId="3C9F463A" w14:textId="77777777" w:rsidR="00772454" w:rsidRPr="004E1B6E" w:rsidRDefault="00772454" w:rsidP="00772454">
            <w:pPr>
              <w:spacing w:after="0"/>
              <w:jc w:val="center"/>
              <w:rPr>
                <w:sz w:val="20"/>
                <w:szCs w:val="20"/>
                <w:lang w:val="en-US"/>
              </w:rPr>
            </w:pPr>
          </w:p>
        </w:tc>
        <w:tc>
          <w:tcPr>
            <w:tcW w:w="436" w:type="pct"/>
            <w:gridSpan w:val="2"/>
            <w:vMerge/>
            <w:tcBorders>
              <w:left w:val="nil"/>
              <w:bottom w:val="dotted" w:sz="4" w:space="0" w:color="auto"/>
              <w:right w:val="dotted" w:sz="4" w:space="0" w:color="auto"/>
            </w:tcBorders>
            <w:shd w:val="clear" w:color="000000" w:fill="FFFFFF"/>
            <w:hideMark/>
          </w:tcPr>
          <w:p w14:paraId="4556019A" w14:textId="77777777" w:rsidR="00772454" w:rsidRPr="004E1B6E" w:rsidRDefault="00772454" w:rsidP="00772454">
            <w:pPr>
              <w:spacing w:after="0"/>
              <w:jc w:val="center"/>
              <w:rPr>
                <w:sz w:val="20"/>
                <w:szCs w:val="20"/>
                <w:lang w:val="en-US"/>
              </w:rPr>
            </w:pPr>
          </w:p>
        </w:tc>
        <w:tc>
          <w:tcPr>
            <w:tcW w:w="438" w:type="pct"/>
            <w:gridSpan w:val="2"/>
            <w:vMerge/>
            <w:tcBorders>
              <w:left w:val="nil"/>
              <w:bottom w:val="dotted" w:sz="4" w:space="0" w:color="auto"/>
              <w:right w:val="double" w:sz="6" w:space="0" w:color="auto"/>
            </w:tcBorders>
            <w:shd w:val="clear" w:color="000000" w:fill="FFFFFF"/>
            <w:hideMark/>
          </w:tcPr>
          <w:p w14:paraId="0F884551" w14:textId="77777777" w:rsidR="00772454" w:rsidRPr="004E1B6E" w:rsidRDefault="00772454" w:rsidP="00772454">
            <w:pPr>
              <w:spacing w:after="0"/>
              <w:jc w:val="center"/>
              <w:rPr>
                <w:sz w:val="20"/>
                <w:szCs w:val="20"/>
                <w:lang w:val="en-US"/>
              </w:rPr>
            </w:pPr>
          </w:p>
        </w:tc>
      </w:tr>
      <w:tr w:rsidR="00772454" w:rsidRPr="00187DBB" w14:paraId="48AE447D" w14:textId="77777777" w:rsidTr="00CE6F06">
        <w:trPr>
          <w:gridBefore w:val="1"/>
          <w:wBefore w:w="8" w:type="pct"/>
          <w:trHeight w:val="255"/>
        </w:trPr>
        <w:tc>
          <w:tcPr>
            <w:tcW w:w="1987" w:type="pct"/>
            <w:tcBorders>
              <w:top w:val="nil"/>
              <w:left w:val="double" w:sz="6" w:space="0" w:color="auto"/>
              <w:bottom w:val="single" w:sz="8" w:space="0" w:color="auto"/>
              <w:right w:val="nil"/>
            </w:tcBorders>
            <w:shd w:val="clear" w:color="000000" w:fill="FFFFFF"/>
            <w:hideMark/>
          </w:tcPr>
          <w:p w14:paraId="6DF077AB" w14:textId="00519FD5" w:rsidR="00772454" w:rsidRPr="004E1B6E" w:rsidRDefault="00772454" w:rsidP="00772454">
            <w:pPr>
              <w:spacing w:after="0"/>
              <w:rPr>
                <w:rFonts w:eastAsia="Times New Roman" w:cs="Times New Roman"/>
                <w:sz w:val="20"/>
                <w:szCs w:val="20"/>
                <w:lang w:val="en-US"/>
              </w:rPr>
            </w:pPr>
          </w:p>
        </w:tc>
        <w:tc>
          <w:tcPr>
            <w:tcW w:w="389" w:type="pct"/>
            <w:tcBorders>
              <w:top w:val="nil"/>
              <w:left w:val="single" w:sz="4" w:space="0" w:color="auto"/>
              <w:bottom w:val="single" w:sz="8" w:space="0" w:color="auto"/>
              <w:right w:val="single" w:sz="4" w:space="0" w:color="auto"/>
            </w:tcBorders>
            <w:shd w:val="clear" w:color="000000" w:fill="FFFFFF"/>
            <w:hideMark/>
          </w:tcPr>
          <w:p w14:paraId="3D2BDAB9" w14:textId="566D5471" w:rsidR="00772454" w:rsidRPr="004E1B6E" w:rsidRDefault="00772454" w:rsidP="00772454">
            <w:pPr>
              <w:spacing w:after="0"/>
              <w:jc w:val="center"/>
              <w:rPr>
                <w:rFonts w:eastAsia="Times New Roman" w:cs="Times New Roman"/>
                <w:sz w:val="20"/>
                <w:szCs w:val="20"/>
                <w:lang w:val="en-US"/>
              </w:rPr>
            </w:pPr>
          </w:p>
        </w:tc>
        <w:tc>
          <w:tcPr>
            <w:tcW w:w="433" w:type="pct"/>
            <w:gridSpan w:val="2"/>
            <w:tcBorders>
              <w:top w:val="nil"/>
              <w:left w:val="nil"/>
              <w:bottom w:val="single" w:sz="8" w:space="0" w:color="auto"/>
              <w:right w:val="single" w:sz="4" w:space="0" w:color="auto"/>
            </w:tcBorders>
            <w:shd w:val="clear" w:color="000000" w:fill="FFFFFF"/>
            <w:hideMark/>
          </w:tcPr>
          <w:p w14:paraId="5672D1EF" w14:textId="211E14C8" w:rsidR="00772454" w:rsidRPr="004E1B6E" w:rsidRDefault="00772454" w:rsidP="00772454">
            <w:pPr>
              <w:spacing w:after="0"/>
              <w:jc w:val="center"/>
              <w:rPr>
                <w:rFonts w:eastAsia="Times New Roman" w:cs="Times New Roman"/>
                <w:sz w:val="20"/>
                <w:szCs w:val="20"/>
                <w:lang w:val="en-US"/>
              </w:rPr>
            </w:pPr>
            <w:r w:rsidRPr="004E1B6E">
              <w:rPr>
                <w:sz w:val="20"/>
                <w:szCs w:val="20"/>
              </w:rPr>
              <w:t>Level</w:t>
            </w:r>
          </w:p>
        </w:tc>
        <w:tc>
          <w:tcPr>
            <w:tcW w:w="2183" w:type="pct"/>
            <w:gridSpan w:val="11"/>
            <w:tcBorders>
              <w:top w:val="dotted" w:sz="4" w:space="0" w:color="auto"/>
              <w:left w:val="nil"/>
              <w:bottom w:val="single" w:sz="8" w:space="0" w:color="auto"/>
              <w:right w:val="double" w:sz="6" w:space="0" w:color="000000"/>
            </w:tcBorders>
            <w:shd w:val="clear" w:color="000000" w:fill="FFFFFF"/>
            <w:hideMark/>
          </w:tcPr>
          <w:p w14:paraId="0DEC98CA" w14:textId="75392372" w:rsidR="00772454" w:rsidRPr="004E1B6E" w:rsidRDefault="00772454" w:rsidP="00772454">
            <w:pPr>
              <w:spacing w:after="0"/>
              <w:jc w:val="center"/>
              <w:rPr>
                <w:rFonts w:eastAsia="Times New Roman" w:cs="Times New Roman"/>
                <w:sz w:val="20"/>
                <w:szCs w:val="20"/>
                <w:lang w:val="en-US"/>
              </w:rPr>
            </w:pPr>
            <w:r w:rsidRPr="004E1B6E">
              <w:rPr>
                <w:sz w:val="20"/>
                <w:szCs w:val="20"/>
              </w:rPr>
              <w:t>Level/Rate of change</w:t>
            </w:r>
          </w:p>
        </w:tc>
      </w:tr>
      <w:tr w:rsidR="000A5D01" w:rsidRPr="00187DBB" w14:paraId="059BD467" w14:textId="77777777" w:rsidTr="00CE6F06">
        <w:trPr>
          <w:gridBefore w:val="1"/>
          <w:wBefore w:w="8" w:type="pct"/>
          <w:trHeight w:val="255"/>
        </w:trPr>
        <w:tc>
          <w:tcPr>
            <w:tcW w:w="1987" w:type="pct"/>
            <w:tcBorders>
              <w:top w:val="single" w:sz="8" w:space="0" w:color="auto"/>
              <w:left w:val="double" w:sz="6" w:space="0" w:color="auto"/>
              <w:bottom w:val="dotted" w:sz="4" w:space="0" w:color="auto"/>
              <w:right w:val="nil"/>
            </w:tcBorders>
            <w:shd w:val="clear" w:color="000000" w:fill="FFFFFF"/>
            <w:hideMark/>
          </w:tcPr>
          <w:p w14:paraId="608657B5" w14:textId="3FE9B1E8" w:rsidR="000A5D01" w:rsidRPr="004E1B6E" w:rsidRDefault="000A5D01" w:rsidP="000A5D01">
            <w:pPr>
              <w:spacing w:after="0"/>
              <w:jc w:val="left"/>
              <w:rPr>
                <w:rFonts w:eastAsia="Times New Roman" w:cs="Times New Roman"/>
                <w:sz w:val="20"/>
                <w:szCs w:val="20"/>
                <w:lang w:val="en-US"/>
              </w:rPr>
            </w:pPr>
            <w:r w:rsidRPr="004E1B6E">
              <w:rPr>
                <w:sz w:val="20"/>
                <w:szCs w:val="20"/>
              </w:rPr>
              <w:t>1. Population (thousands)</w:t>
            </w:r>
          </w:p>
        </w:tc>
        <w:tc>
          <w:tcPr>
            <w:tcW w:w="389" w:type="pct"/>
            <w:tcBorders>
              <w:top w:val="single" w:sz="8" w:space="0" w:color="auto"/>
              <w:left w:val="single" w:sz="4" w:space="0" w:color="auto"/>
              <w:bottom w:val="dotted" w:sz="4" w:space="0" w:color="auto"/>
              <w:right w:val="single" w:sz="4" w:space="0" w:color="auto"/>
            </w:tcBorders>
            <w:shd w:val="clear" w:color="000000" w:fill="FFFFFF"/>
            <w:hideMark/>
          </w:tcPr>
          <w:p w14:paraId="1CDFB4F7" w14:textId="035AEE0C"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single" w:sz="8" w:space="0" w:color="auto"/>
              <w:left w:val="nil"/>
              <w:bottom w:val="dotted" w:sz="4" w:space="0" w:color="auto"/>
              <w:right w:val="single" w:sz="4" w:space="0" w:color="auto"/>
            </w:tcBorders>
            <w:shd w:val="clear" w:color="000000" w:fill="FFFFFF"/>
            <w:hideMark/>
          </w:tcPr>
          <w:p w14:paraId="4D2E2505" w14:textId="526AF0E4" w:rsidR="000A5D01" w:rsidRPr="00787B7F" w:rsidRDefault="000A5D01" w:rsidP="000A5D01">
            <w:pPr>
              <w:spacing w:after="0"/>
              <w:jc w:val="right"/>
              <w:rPr>
                <w:sz w:val="20"/>
                <w:szCs w:val="20"/>
                <w:lang w:val="en-US"/>
              </w:rPr>
            </w:pPr>
          </w:p>
        </w:tc>
        <w:tc>
          <w:tcPr>
            <w:tcW w:w="436" w:type="pct"/>
            <w:gridSpan w:val="2"/>
            <w:tcBorders>
              <w:top w:val="single" w:sz="8" w:space="0" w:color="auto"/>
              <w:left w:val="nil"/>
              <w:bottom w:val="dotted" w:sz="4" w:space="0" w:color="auto"/>
              <w:right w:val="dotted" w:sz="4" w:space="0" w:color="auto"/>
            </w:tcBorders>
            <w:shd w:val="clear" w:color="auto" w:fill="auto"/>
            <w:noWrap/>
            <w:hideMark/>
          </w:tcPr>
          <w:p w14:paraId="7E4F20FB" w14:textId="6FC381E7" w:rsidR="000A5D01" w:rsidRPr="00787B7F" w:rsidRDefault="000A5D01" w:rsidP="000A5D01">
            <w:pPr>
              <w:spacing w:after="0"/>
              <w:jc w:val="right"/>
              <w:rPr>
                <w:sz w:val="20"/>
                <w:szCs w:val="20"/>
                <w:lang w:val="en-US"/>
              </w:rPr>
            </w:pPr>
            <w:r w:rsidRPr="00787B7F">
              <w:rPr>
                <w:sz w:val="20"/>
                <w:szCs w:val="20"/>
              </w:rPr>
              <w:t>6,664</w:t>
            </w:r>
          </w:p>
        </w:tc>
        <w:tc>
          <w:tcPr>
            <w:tcW w:w="440" w:type="pct"/>
            <w:gridSpan w:val="3"/>
            <w:tcBorders>
              <w:top w:val="single" w:sz="8" w:space="0" w:color="auto"/>
              <w:left w:val="nil"/>
              <w:bottom w:val="dotted" w:sz="4" w:space="0" w:color="auto"/>
              <w:right w:val="dotted" w:sz="4" w:space="0" w:color="auto"/>
            </w:tcBorders>
            <w:shd w:val="clear" w:color="auto" w:fill="auto"/>
            <w:noWrap/>
            <w:hideMark/>
          </w:tcPr>
          <w:p w14:paraId="3CB13A2A" w14:textId="60E898F1" w:rsidR="000A5D01" w:rsidRPr="00787B7F" w:rsidRDefault="000A5D01" w:rsidP="000A5D01">
            <w:pPr>
              <w:spacing w:after="0"/>
              <w:jc w:val="right"/>
              <w:rPr>
                <w:sz w:val="20"/>
                <w:szCs w:val="20"/>
                <w:lang w:val="en-US"/>
              </w:rPr>
            </w:pPr>
            <w:r w:rsidRPr="00787B7F">
              <w:rPr>
                <w:sz w:val="20"/>
                <w:szCs w:val="20"/>
              </w:rPr>
              <w:t>6,638</w:t>
            </w:r>
          </w:p>
        </w:tc>
        <w:tc>
          <w:tcPr>
            <w:tcW w:w="433" w:type="pct"/>
            <w:gridSpan w:val="2"/>
            <w:tcBorders>
              <w:top w:val="single" w:sz="8" w:space="0" w:color="auto"/>
              <w:left w:val="nil"/>
              <w:bottom w:val="dotted" w:sz="4" w:space="0" w:color="auto"/>
              <w:right w:val="dotted" w:sz="4" w:space="0" w:color="auto"/>
            </w:tcBorders>
            <w:shd w:val="clear" w:color="auto" w:fill="auto"/>
            <w:noWrap/>
            <w:hideMark/>
          </w:tcPr>
          <w:p w14:paraId="76113632" w14:textId="7BE1CD65" w:rsidR="000A5D01" w:rsidRPr="00787B7F" w:rsidRDefault="000A5D01" w:rsidP="000A5D01">
            <w:pPr>
              <w:spacing w:after="0"/>
              <w:jc w:val="right"/>
              <w:rPr>
                <w:sz w:val="20"/>
                <w:szCs w:val="20"/>
                <w:lang w:val="en-US"/>
              </w:rPr>
            </w:pPr>
            <w:r w:rsidRPr="00787B7F">
              <w:rPr>
                <w:sz w:val="20"/>
                <w:szCs w:val="20"/>
              </w:rPr>
              <w:t>6,611</w:t>
            </w:r>
          </w:p>
        </w:tc>
        <w:tc>
          <w:tcPr>
            <w:tcW w:w="436" w:type="pct"/>
            <w:gridSpan w:val="2"/>
            <w:tcBorders>
              <w:top w:val="single" w:sz="8" w:space="0" w:color="auto"/>
              <w:left w:val="nil"/>
              <w:bottom w:val="dotted" w:sz="4" w:space="0" w:color="auto"/>
              <w:right w:val="dotted" w:sz="4" w:space="0" w:color="auto"/>
            </w:tcBorders>
            <w:shd w:val="clear" w:color="auto" w:fill="auto"/>
            <w:noWrap/>
            <w:hideMark/>
          </w:tcPr>
          <w:p w14:paraId="0D590D4F" w14:textId="0DD14976" w:rsidR="000A5D01" w:rsidRPr="00787B7F" w:rsidRDefault="000A5D01" w:rsidP="000A5D01">
            <w:pPr>
              <w:spacing w:after="0"/>
              <w:jc w:val="right"/>
              <w:rPr>
                <w:sz w:val="20"/>
                <w:szCs w:val="20"/>
                <w:lang w:val="en-US"/>
              </w:rPr>
            </w:pPr>
            <w:r w:rsidRPr="00787B7F">
              <w:rPr>
                <w:sz w:val="20"/>
                <w:szCs w:val="20"/>
              </w:rPr>
              <w:t>6,585</w:t>
            </w:r>
          </w:p>
        </w:tc>
        <w:tc>
          <w:tcPr>
            <w:tcW w:w="438" w:type="pct"/>
            <w:gridSpan w:val="2"/>
            <w:tcBorders>
              <w:top w:val="single" w:sz="8" w:space="0" w:color="auto"/>
              <w:left w:val="nil"/>
              <w:bottom w:val="dotted" w:sz="4" w:space="0" w:color="auto"/>
              <w:right w:val="double" w:sz="6" w:space="0" w:color="auto"/>
            </w:tcBorders>
            <w:shd w:val="clear" w:color="auto" w:fill="auto"/>
            <w:noWrap/>
            <w:hideMark/>
          </w:tcPr>
          <w:p w14:paraId="2C604DF7" w14:textId="4AEF8C41" w:rsidR="000A5D01" w:rsidRPr="00787B7F" w:rsidRDefault="000A5D01" w:rsidP="000A5D01">
            <w:pPr>
              <w:spacing w:after="0"/>
              <w:jc w:val="right"/>
              <w:rPr>
                <w:sz w:val="20"/>
                <w:szCs w:val="20"/>
                <w:lang w:val="en-US"/>
              </w:rPr>
            </w:pPr>
            <w:r w:rsidRPr="00787B7F">
              <w:rPr>
                <w:sz w:val="20"/>
                <w:szCs w:val="20"/>
              </w:rPr>
              <w:t>6,558</w:t>
            </w:r>
          </w:p>
        </w:tc>
      </w:tr>
      <w:tr w:rsidR="000A5D01" w:rsidRPr="00187DBB" w14:paraId="0DC8F062"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46301476" w14:textId="0D65D639" w:rsidR="000A5D01" w:rsidRPr="004E1B6E" w:rsidRDefault="000A5D01" w:rsidP="000A5D01">
            <w:pPr>
              <w:spacing w:after="0"/>
              <w:jc w:val="left"/>
              <w:rPr>
                <w:rFonts w:eastAsia="Times New Roman" w:cs="Times New Roman"/>
                <w:sz w:val="20"/>
                <w:szCs w:val="20"/>
                <w:lang w:val="en-US"/>
              </w:rPr>
            </w:pPr>
            <w:r w:rsidRPr="004E1B6E">
              <w:rPr>
                <w:sz w:val="20"/>
                <w:szCs w:val="20"/>
              </w:rPr>
              <w:t>2. Population (growth rate in %)</w:t>
            </w:r>
          </w:p>
        </w:tc>
        <w:tc>
          <w:tcPr>
            <w:tcW w:w="389" w:type="pct"/>
            <w:tcBorders>
              <w:top w:val="nil"/>
              <w:left w:val="single" w:sz="4" w:space="0" w:color="auto"/>
              <w:bottom w:val="dotted" w:sz="4" w:space="0" w:color="auto"/>
              <w:right w:val="single" w:sz="4" w:space="0" w:color="auto"/>
            </w:tcBorders>
            <w:shd w:val="clear" w:color="000000" w:fill="FFFFFF"/>
            <w:hideMark/>
          </w:tcPr>
          <w:p w14:paraId="3D8DD0AE" w14:textId="16D803AE"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048B6693" w14:textId="7811DBCF"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auto" w:fill="auto"/>
            <w:noWrap/>
            <w:hideMark/>
          </w:tcPr>
          <w:p w14:paraId="72EAD431" w14:textId="6F4270ED" w:rsidR="000A5D01" w:rsidRPr="00787B7F" w:rsidRDefault="000A5D01" w:rsidP="000A5D01">
            <w:pPr>
              <w:spacing w:after="0"/>
              <w:jc w:val="right"/>
              <w:rPr>
                <w:sz w:val="20"/>
                <w:szCs w:val="20"/>
                <w:lang w:val="en-US"/>
              </w:rPr>
            </w:pPr>
            <w:r w:rsidRPr="00787B7F">
              <w:rPr>
                <w:sz w:val="20"/>
                <w:szCs w:val="20"/>
              </w:rPr>
              <w:t>-2.5</w:t>
            </w:r>
          </w:p>
        </w:tc>
        <w:tc>
          <w:tcPr>
            <w:tcW w:w="440" w:type="pct"/>
            <w:gridSpan w:val="3"/>
            <w:tcBorders>
              <w:top w:val="nil"/>
              <w:left w:val="nil"/>
              <w:bottom w:val="dotted" w:sz="4" w:space="0" w:color="auto"/>
              <w:right w:val="dotted" w:sz="4" w:space="0" w:color="auto"/>
            </w:tcBorders>
            <w:shd w:val="clear" w:color="auto" w:fill="auto"/>
            <w:noWrap/>
            <w:hideMark/>
          </w:tcPr>
          <w:p w14:paraId="35DB3DE2" w14:textId="23788A58" w:rsidR="000A5D01" w:rsidRPr="00787B7F" w:rsidRDefault="000A5D01" w:rsidP="000A5D01">
            <w:pPr>
              <w:spacing w:after="0"/>
              <w:jc w:val="right"/>
              <w:rPr>
                <w:sz w:val="20"/>
                <w:szCs w:val="20"/>
                <w:lang w:val="en-US"/>
              </w:rPr>
            </w:pPr>
            <w:r w:rsidRPr="00787B7F">
              <w:rPr>
                <w:sz w:val="20"/>
                <w:szCs w:val="20"/>
              </w:rPr>
              <w:t>-0.4</w:t>
            </w:r>
          </w:p>
        </w:tc>
        <w:tc>
          <w:tcPr>
            <w:tcW w:w="433" w:type="pct"/>
            <w:gridSpan w:val="2"/>
            <w:tcBorders>
              <w:top w:val="nil"/>
              <w:left w:val="nil"/>
              <w:bottom w:val="dotted" w:sz="4" w:space="0" w:color="auto"/>
              <w:right w:val="dotted" w:sz="4" w:space="0" w:color="auto"/>
            </w:tcBorders>
            <w:shd w:val="clear" w:color="auto" w:fill="auto"/>
            <w:noWrap/>
            <w:hideMark/>
          </w:tcPr>
          <w:p w14:paraId="36E1D81A" w14:textId="1CBA2A2D" w:rsidR="000A5D01" w:rsidRPr="00787B7F" w:rsidRDefault="000A5D01" w:rsidP="000A5D01">
            <w:pPr>
              <w:spacing w:after="0"/>
              <w:jc w:val="right"/>
              <w:rPr>
                <w:sz w:val="20"/>
                <w:szCs w:val="20"/>
                <w:lang w:val="en-US"/>
              </w:rPr>
            </w:pPr>
            <w:r w:rsidRPr="00787B7F">
              <w:rPr>
                <w:sz w:val="20"/>
                <w:szCs w:val="20"/>
              </w:rPr>
              <w:t>-0.4</w:t>
            </w:r>
          </w:p>
        </w:tc>
        <w:tc>
          <w:tcPr>
            <w:tcW w:w="436" w:type="pct"/>
            <w:gridSpan w:val="2"/>
            <w:tcBorders>
              <w:top w:val="nil"/>
              <w:left w:val="nil"/>
              <w:bottom w:val="dotted" w:sz="4" w:space="0" w:color="auto"/>
              <w:right w:val="dotted" w:sz="4" w:space="0" w:color="auto"/>
            </w:tcBorders>
            <w:shd w:val="clear" w:color="auto" w:fill="auto"/>
            <w:noWrap/>
            <w:hideMark/>
          </w:tcPr>
          <w:p w14:paraId="112C1E7C" w14:textId="2E179ECF" w:rsidR="000A5D01" w:rsidRPr="00787B7F" w:rsidRDefault="000A5D01" w:rsidP="000A5D01">
            <w:pPr>
              <w:spacing w:after="0"/>
              <w:jc w:val="right"/>
              <w:rPr>
                <w:sz w:val="20"/>
                <w:szCs w:val="20"/>
                <w:lang w:val="en-US"/>
              </w:rPr>
            </w:pPr>
            <w:r w:rsidRPr="00787B7F">
              <w:rPr>
                <w:sz w:val="20"/>
                <w:szCs w:val="20"/>
              </w:rPr>
              <w:t>-0.4</w:t>
            </w:r>
          </w:p>
        </w:tc>
        <w:tc>
          <w:tcPr>
            <w:tcW w:w="438" w:type="pct"/>
            <w:gridSpan w:val="2"/>
            <w:tcBorders>
              <w:top w:val="nil"/>
              <w:left w:val="nil"/>
              <w:bottom w:val="dotted" w:sz="4" w:space="0" w:color="auto"/>
              <w:right w:val="double" w:sz="6" w:space="0" w:color="auto"/>
            </w:tcBorders>
            <w:shd w:val="clear" w:color="auto" w:fill="auto"/>
            <w:noWrap/>
            <w:hideMark/>
          </w:tcPr>
          <w:p w14:paraId="649A47FF" w14:textId="7F8B7F54" w:rsidR="000A5D01" w:rsidRPr="00787B7F" w:rsidRDefault="000A5D01" w:rsidP="000A5D01">
            <w:pPr>
              <w:spacing w:after="0"/>
              <w:jc w:val="right"/>
              <w:rPr>
                <w:sz w:val="20"/>
                <w:szCs w:val="20"/>
                <w:lang w:val="en-US"/>
              </w:rPr>
            </w:pPr>
            <w:r w:rsidRPr="00787B7F">
              <w:rPr>
                <w:sz w:val="20"/>
                <w:szCs w:val="20"/>
              </w:rPr>
              <w:t>-0.4</w:t>
            </w:r>
          </w:p>
        </w:tc>
      </w:tr>
      <w:tr w:rsidR="000A5D01" w:rsidRPr="00187DBB" w14:paraId="73CBC7E2"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70BAA4E8" w14:textId="455DD950" w:rsidR="000A5D01" w:rsidRPr="004E1B6E" w:rsidRDefault="000A5D01" w:rsidP="000A5D01">
            <w:pPr>
              <w:spacing w:after="0"/>
              <w:jc w:val="left"/>
              <w:rPr>
                <w:rFonts w:eastAsia="Times New Roman" w:cs="Times New Roman"/>
                <w:sz w:val="20"/>
                <w:szCs w:val="20"/>
                <w:lang w:val="en-US"/>
              </w:rPr>
            </w:pPr>
            <w:r w:rsidRPr="004E1B6E">
              <w:rPr>
                <w:sz w:val="20"/>
                <w:szCs w:val="20"/>
              </w:rPr>
              <w:t>3. Working-age population (persons) [1]</w:t>
            </w:r>
          </w:p>
        </w:tc>
        <w:tc>
          <w:tcPr>
            <w:tcW w:w="389" w:type="pct"/>
            <w:tcBorders>
              <w:top w:val="nil"/>
              <w:left w:val="single" w:sz="4" w:space="0" w:color="auto"/>
              <w:bottom w:val="dotted" w:sz="4" w:space="0" w:color="auto"/>
              <w:right w:val="single" w:sz="4" w:space="0" w:color="auto"/>
            </w:tcBorders>
            <w:shd w:val="clear" w:color="000000" w:fill="FFFFFF"/>
            <w:hideMark/>
          </w:tcPr>
          <w:p w14:paraId="43555928" w14:textId="3C66A469"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3C4A3D8E" w14:textId="48BE1B86"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auto" w:fill="auto"/>
            <w:noWrap/>
            <w:hideMark/>
          </w:tcPr>
          <w:p w14:paraId="07284B41" w14:textId="1F3B9976" w:rsidR="000A5D01" w:rsidRPr="00787B7F" w:rsidRDefault="000A5D01" w:rsidP="000A5D01">
            <w:pPr>
              <w:spacing w:after="0"/>
              <w:jc w:val="right"/>
              <w:rPr>
                <w:sz w:val="20"/>
                <w:szCs w:val="20"/>
                <w:lang w:val="en-US"/>
              </w:rPr>
            </w:pPr>
            <w:r w:rsidRPr="00787B7F">
              <w:rPr>
                <w:sz w:val="20"/>
                <w:szCs w:val="20"/>
              </w:rPr>
              <w:t>4,331</w:t>
            </w:r>
          </w:p>
        </w:tc>
        <w:tc>
          <w:tcPr>
            <w:tcW w:w="440" w:type="pct"/>
            <w:gridSpan w:val="3"/>
            <w:tcBorders>
              <w:top w:val="nil"/>
              <w:left w:val="nil"/>
              <w:bottom w:val="dotted" w:sz="4" w:space="0" w:color="auto"/>
              <w:right w:val="dotted" w:sz="4" w:space="0" w:color="auto"/>
            </w:tcBorders>
            <w:shd w:val="clear" w:color="auto" w:fill="auto"/>
            <w:noWrap/>
            <w:hideMark/>
          </w:tcPr>
          <w:p w14:paraId="2FDBA7D9" w14:textId="276F3A1D" w:rsidR="000A5D01" w:rsidRPr="00787B7F" w:rsidRDefault="000A5D01" w:rsidP="000A5D01">
            <w:pPr>
              <w:spacing w:after="0"/>
              <w:jc w:val="right"/>
              <w:rPr>
                <w:sz w:val="20"/>
                <w:szCs w:val="20"/>
                <w:lang w:val="en-US"/>
              </w:rPr>
            </w:pPr>
            <w:r w:rsidRPr="00787B7F">
              <w:rPr>
                <w:sz w:val="20"/>
                <w:szCs w:val="20"/>
              </w:rPr>
              <w:t>4,348</w:t>
            </w:r>
          </w:p>
        </w:tc>
        <w:tc>
          <w:tcPr>
            <w:tcW w:w="433" w:type="pct"/>
            <w:gridSpan w:val="2"/>
            <w:tcBorders>
              <w:top w:val="nil"/>
              <w:left w:val="nil"/>
              <w:bottom w:val="dotted" w:sz="4" w:space="0" w:color="auto"/>
              <w:right w:val="dotted" w:sz="4" w:space="0" w:color="auto"/>
            </w:tcBorders>
            <w:shd w:val="clear" w:color="auto" w:fill="auto"/>
            <w:noWrap/>
            <w:hideMark/>
          </w:tcPr>
          <w:p w14:paraId="18C30242" w14:textId="53F07675" w:rsidR="000A5D01" w:rsidRPr="00787B7F" w:rsidRDefault="000A5D01" w:rsidP="000A5D01">
            <w:pPr>
              <w:spacing w:after="0"/>
              <w:jc w:val="right"/>
              <w:rPr>
                <w:sz w:val="20"/>
                <w:szCs w:val="20"/>
                <w:lang w:val="en-US"/>
              </w:rPr>
            </w:pPr>
            <w:r w:rsidRPr="00787B7F">
              <w:rPr>
                <w:sz w:val="20"/>
                <w:szCs w:val="20"/>
              </w:rPr>
              <w:t>4,350</w:t>
            </w:r>
          </w:p>
        </w:tc>
        <w:tc>
          <w:tcPr>
            <w:tcW w:w="436" w:type="pct"/>
            <w:gridSpan w:val="2"/>
            <w:tcBorders>
              <w:top w:val="nil"/>
              <w:left w:val="nil"/>
              <w:bottom w:val="dotted" w:sz="4" w:space="0" w:color="auto"/>
              <w:right w:val="dotted" w:sz="4" w:space="0" w:color="auto"/>
            </w:tcBorders>
            <w:shd w:val="clear" w:color="auto" w:fill="auto"/>
            <w:noWrap/>
            <w:hideMark/>
          </w:tcPr>
          <w:p w14:paraId="0C3A49F7" w14:textId="7152395C" w:rsidR="000A5D01" w:rsidRPr="00787B7F" w:rsidRDefault="000A5D01" w:rsidP="000A5D01">
            <w:pPr>
              <w:spacing w:after="0"/>
              <w:jc w:val="right"/>
              <w:rPr>
                <w:sz w:val="20"/>
                <w:szCs w:val="20"/>
                <w:lang w:val="en-US"/>
              </w:rPr>
            </w:pPr>
            <w:r w:rsidRPr="00787B7F">
              <w:rPr>
                <w:sz w:val="20"/>
                <w:szCs w:val="20"/>
              </w:rPr>
              <w:t>4,346</w:t>
            </w:r>
          </w:p>
        </w:tc>
        <w:tc>
          <w:tcPr>
            <w:tcW w:w="438" w:type="pct"/>
            <w:gridSpan w:val="2"/>
            <w:tcBorders>
              <w:top w:val="nil"/>
              <w:left w:val="nil"/>
              <w:bottom w:val="dotted" w:sz="4" w:space="0" w:color="auto"/>
              <w:right w:val="double" w:sz="6" w:space="0" w:color="auto"/>
            </w:tcBorders>
            <w:shd w:val="clear" w:color="auto" w:fill="auto"/>
            <w:noWrap/>
            <w:hideMark/>
          </w:tcPr>
          <w:p w14:paraId="33342DBF" w14:textId="23004A5F" w:rsidR="000A5D01" w:rsidRPr="00787B7F" w:rsidRDefault="000A5D01" w:rsidP="000A5D01">
            <w:pPr>
              <w:spacing w:after="0"/>
              <w:jc w:val="right"/>
              <w:rPr>
                <w:sz w:val="20"/>
                <w:szCs w:val="20"/>
                <w:lang w:val="en-US"/>
              </w:rPr>
            </w:pPr>
            <w:r w:rsidRPr="00787B7F">
              <w:rPr>
                <w:sz w:val="20"/>
                <w:szCs w:val="20"/>
              </w:rPr>
              <w:t>4,335</w:t>
            </w:r>
          </w:p>
        </w:tc>
      </w:tr>
      <w:tr w:rsidR="000A5D01" w:rsidRPr="00187DBB" w14:paraId="055941C0"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6BC01E96" w14:textId="2C6F5697" w:rsidR="000A5D01" w:rsidRPr="004E1B6E" w:rsidRDefault="000A5D01" w:rsidP="000A5D01">
            <w:pPr>
              <w:spacing w:after="0"/>
              <w:jc w:val="left"/>
              <w:rPr>
                <w:rFonts w:eastAsia="Times New Roman" w:cs="Times New Roman"/>
                <w:sz w:val="20"/>
                <w:szCs w:val="20"/>
                <w:lang w:val="en-US"/>
              </w:rPr>
            </w:pPr>
            <w:r w:rsidRPr="004E1B6E">
              <w:rPr>
                <w:sz w:val="20"/>
                <w:szCs w:val="20"/>
              </w:rPr>
              <w:t xml:space="preserve">4. Participation rate </w:t>
            </w:r>
          </w:p>
        </w:tc>
        <w:tc>
          <w:tcPr>
            <w:tcW w:w="389" w:type="pct"/>
            <w:tcBorders>
              <w:top w:val="nil"/>
              <w:left w:val="single" w:sz="4" w:space="0" w:color="auto"/>
              <w:bottom w:val="dotted" w:sz="4" w:space="0" w:color="auto"/>
              <w:right w:val="single" w:sz="4" w:space="0" w:color="auto"/>
            </w:tcBorders>
            <w:shd w:val="clear" w:color="000000" w:fill="FFFFFF"/>
            <w:hideMark/>
          </w:tcPr>
          <w:p w14:paraId="44625980" w14:textId="4659A7D6"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0C106AD4" w14:textId="7888936E"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noWrap/>
            <w:hideMark/>
          </w:tcPr>
          <w:p w14:paraId="6CDF0CFF" w14:textId="60BB2A3F" w:rsidR="000A5D01" w:rsidRPr="00787B7F" w:rsidRDefault="000A5D01" w:rsidP="000A5D01">
            <w:pPr>
              <w:spacing w:after="0"/>
              <w:jc w:val="right"/>
              <w:rPr>
                <w:sz w:val="20"/>
                <w:szCs w:val="20"/>
                <w:lang w:val="en-US"/>
              </w:rPr>
            </w:pPr>
            <w:r w:rsidRPr="00787B7F">
              <w:rPr>
                <w:sz w:val="20"/>
                <w:szCs w:val="20"/>
              </w:rPr>
              <w:t>71.4</w:t>
            </w:r>
          </w:p>
        </w:tc>
        <w:tc>
          <w:tcPr>
            <w:tcW w:w="440" w:type="pct"/>
            <w:gridSpan w:val="3"/>
            <w:tcBorders>
              <w:top w:val="nil"/>
              <w:left w:val="nil"/>
              <w:bottom w:val="dotted" w:sz="4" w:space="0" w:color="auto"/>
              <w:right w:val="dotted" w:sz="4" w:space="0" w:color="auto"/>
            </w:tcBorders>
            <w:shd w:val="clear" w:color="000000" w:fill="FFFFFF"/>
            <w:noWrap/>
            <w:hideMark/>
          </w:tcPr>
          <w:p w14:paraId="44028580" w14:textId="3969FF47" w:rsidR="000A5D01" w:rsidRPr="00787B7F" w:rsidRDefault="000A5D01" w:rsidP="000A5D01">
            <w:pPr>
              <w:spacing w:after="0"/>
              <w:jc w:val="right"/>
              <w:rPr>
                <w:sz w:val="20"/>
                <w:szCs w:val="20"/>
                <w:lang w:val="en-US"/>
              </w:rPr>
            </w:pPr>
            <w:r w:rsidRPr="00787B7F">
              <w:rPr>
                <w:sz w:val="20"/>
                <w:szCs w:val="20"/>
              </w:rPr>
              <w:t>72.0</w:t>
            </w:r>
          </w:p>
        </w:tc>
        <w:tc>
          <w:tcPr>
            <w:tcW w:w="433" w:type="pct"/>
            <w:gridSpan w:val="2"/>
            <w:tcBorders>
              <w:top w:val="nil"/>
              <w:left w:val="nil"/>
              <w:bottom w:val="dotted" w:sz="4" w:space="0" w:color="auto"/>
              <w:right w:val="dotted" w:sz="4" w:space="0" w:color="auto"/>
            </w:tcBorders>
            <w:shd w:val="clear" w:color="000000" w:fill="FFFFFF"/>
            <w:noWrap/>
            <w:hideMark/>
          </w:tcPr>
          <w:p w14:paraId="2FC86AE0" w14:textId="02312123" w:rsidR="000A5D01" w:rsidRPr="00787B7F" w:rsidRDefault="000A5D01" w:rsidP="000A5D01">
            <w:pPr>
              <w:spacing w:after="0"/>
              <w:jc w:val="right"/>
              <w:rPr>
                <w:sz w:val="20"/>
                <w:szCs w:val="20"/>
                <w:lang w:val="en-US"/>
              </w:rPr>
            </w:pPr>
            <w:r w:rsidRPr="00787B7F">
              <w:rPr>
                <w:sz w:val="20"/>
                <w:szCs w:val="20"/>
              </w:rPr>
              <w:t>72.0</w:t>
            </w:r>
          </w:p>
        </w:tc>
        <w:tc>
          <w:tcPr>
            <w:tcW w:w="436" w:type="pct"/>
            <w:gridSpan w:val="2"/>
            <w:tcBorders>
              <w:top w:val="nil"/>
              <w:left w:val="nil"/>
              <w:bottom w:val="dotted" w:sz="4" w:space="0" w:color="auto"/>
              <w:right w:val="dotted" w:sz="4" w:space="0" w:color="auto"/>
            </w:tcBorders>
            <w:shd w:val="clear" w:color="000000" w:fill="FFFFFF"/>
            <w:noWrap/>
            <w:hideMark/>
          </w:tcPr>
          <w:p w14:paraId="36B8D204" w14:textId="35D70F19" w:rsidR="000A5D01" w:rsidRPr="00787B7F" w:rsidRDefault="000A5D01" w:rsidP="000A5D01">
            <w:pPr>
              <w:spacing w:after="0"/>
              <w:jc w:val="right"/>
              <w:rPr>
                <w:sz w:val="20"/>
                <w:szCs w:val="20"/>
                <w:lang w:val="en-US"/>
              </w:rPr>
            </w:pPr>
            <w:r w:rsidRPr="00787B7F">
              <w:rPr>
                <w:sz w:val="20"/>
                <w:szCs w:val="20"/>
              </w:rPr>
              <w:t>72.5</w:t>
            </w:r>
          </w:p>
        </w:tc>
        <w:tc>
          <w:tcPr>
            <w:tcW w:w="438" w:type="pct"/>
            <w:gridSpan w:val="2"/>
            <w:tcBorders>
              <w:top w:val="nil"/>
              <w:left w:val="nil"/>
              <w:bottom w:val="dotted" w:sz="4" w:space="0" w:color="auto"/>
              <w:right w:val="double" w:sz="6" w:space="0" w:color="auto"/>
            </w:tcBorders>
            <w:shd w:val="clear" w:color="000000" w:fill="FFFFFF"/>
            <w:noWrap/>
            <w:hideMark/>
          </w:tcPr>
          <w:p w14:paraId="6B5DB798" w14:textId="24088AA8" w:rsidR="000A5D01" w:rsidRPr="00787B7F" w:rsidRDefault="000A5D01" w:rsidP="000A5D01">
            <w:pPr>
              <w:spacing w:after="0"/>
              <w:jc w:val="right"/>
              <w:rPr>
                <w:sz w:val="20"/>
                <w:szCs w:val="20"/>
                <w:lang w:val="en-US"/>
              </w:rPr>
            </w:pPr>
            <w:r w:rsidRPr="00787B7F">
              <w:rPr>
                <w:sz w:val="20"/>
                <w:szCs w:val="20"/>
              </w:rPr>
              <w:t>72.8</w:t>
            </w:r>
          </w:p>
        </w:tc>
      </w:tr>
      <w:tr w:rsidR="000A5D01" w:rsidRPr="00187DBB" w14:paraId="4C545282"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4C3C1C38" w14:textId="54B139AA" w:rsidR="000A5D01" w:rsidRPr="004E1B6E" w:rsidRDefault="000A5D01" w:rsidP="000A5D01">
            <w:pPr>
              <w:spacing w:after="0"/>
              <w:jc w:val="left"/>
              <w:rPr>
                <w:rFonts w:eastAsia="Times New Roman" w:cs="Times New Roman"/>
                <w:sz w:val="20"/>
                <w:szCs w:val="20"/>
                <w:lang w:val="en-US"/>
              </w:rPr>
            </w:pPr>
            <w:r w:rsidRPr="004E1B6E">
              <w:rPr>
                <w:sz w:val="20"/>
                <w:szCs w:val="20"/>
              </w:rPr>
              <w:t>5. Employment, persons [2]</w:t>
            </w:r>
          </w:p>
        </w:tc>
        <w:tc>
          <w:tcPr>
            <w:tcW w:w="389" w:type="pct"/>
            <w:tcBorders>
              <w:top w:val="nil"/>
              <w:left w:val="single" w:sz="4" w:space="0" w:color="auto"/>
              <w:bottom w:val="dotted" w:sz="4" w:space="0" w:color="auto"/>
              <w:right w:val="single" w:sz="4" w:space="0" w:color="auto"/>
            </w:tcBorders>
            <w:shd w:val="clear" w:color="000000" w:fill="FFFFFF"/>
            <w:hideMark/>
          </w:tcPr>
          <w:p w14:paraId="39137666" w14:textId="2DFE0441"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3AB1E9AB" w14:textId="04F5EEC2"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noWrap/>
            <w:hideMark/>
          </w:tcPr>
          <w:p w14:paraId="565E0AF4" w14:textId="2ABDED17" w:rsidR="000A5D01" w:rsidRPr="00787B7F" w:rsidRDefault="000A5D01" w:rsidP="000A5D01">
            <w:pPr>
              <w:spacing w:after="0"/>
              <w:jc w:val="right"/>
              <w:rPr>
                <w:sz w:val="20"/>
                <w:szCs w:val="20"/>
                <w:lang w:val="en-US"/>
              </w:rPr>
            </w:pPr>
            <w:r w:rsidRPr="00787B7F">
              <w:rPr>
                <w:sz w:val="20"/>
                <w:szCs w:val="20"/>
              </w:rPr>
              <w:t>2,791</w:t>
            </w:r>
          </w:p>
        </w:tc>
        <w:tc>
          <w:tcPr>
            <w:tcW w:w="440" w:type="pct"/>
            <w:gridSpan w:val="3"/>
            <w:tcBorders>
              <w:top w:val="nil"/>
              <w:left w:val="nil"/>
              <w:bottom w:val="dotted" w:sz="4" w:space="0" w:color="auto"/>
              <w:right w:val="dotted" w:sz="4" w:space="0" w:color="auto"/>
            </w:tcBorders>
            <w:shd w:val="clear" w:color="000000" w:fill="FFFFFF"/>
            <w:noWrap/>
            <w:hideMark/>
          </w:tcPr>
          <w:p w14:paraId="70D71791" w14:textId="7537C2A5" w:rsidR="000A5D01" w:rsidRPr="00787B7F" w:rsidRDefault="000A5D01" w:rsidP="000A5D01">
            <w:pPr>
              <w:spacing w:after="0"/>
              <w:jc w:val="right"/>
              <w:rPr>
                <w:sz w:val="20"/>
                <w:szCs w:val="20"/>
                <w:lang w:val="en-US"/>
              </w:rPr>
            </w:pPr>
            <w:r w:rsidRPr="00787B7F">
              <w:rPr>
                <w:sz w:val="20"/>
                <w:szCs w:val="20"/>
              </w:rPr>
              <w:t>2,831</w:t>
            </w:r>
          </w:p>
        </w:tc>
        <w:tc>
          <w:tcPr>
            <w:tcW w:w="433" w:type="pct"/>
            <w:gridSpan w:val="2"/>
            <w:tcBorders>
              <w:top w:val="nil"/>
              <w:left w:val="nil"/>
              <w:bottom w:val="dotted" w:sz="4" w:space="0" w:color="auto"/>
              <w:right w:val="dotted" w:sz="4" w:space="0" w:color="auto"/>
            </w:tcBorders>
            <w:shd w:val="clear" w:color="000000" w:fill="FFFFFF"/>
            <w:noWrap/>
            <w:hideMark/>
          </w:tcPr>
          <w:p w14:paraId="06B00938" w14:textId="7F78E2CF" w:rsidR="000A5D01" w:rsidRPr="00787B7F" w:rsidRDefault="000A5D01" w:rsidP="000A5D01">
            <w:pPr>
              <w:spacing w:after="0"/>
              <w:jc w:val="right"/>
              <w:rPr>
                <w:sz w:val="20"/>
                <w:szCs w:val="20"/>
                <w:lang w:val="en-US"/>
              </w:rPr>
            </w:pPr>
            <w:r w:rsidRPr="00787B7F">
              <w:rPr>
                <w:sz w:val="20"/>
                <w:szCs w:val="20"/>
              </w:rPr>
              <w:t>2,842</w:t>
            </w:r>
          </w:p>
        </w:tc>
        <w:tc>
          <w:tcPr>
            <w:tcW w:w="436" w:type="pct"/>
            <w:gridSpan w:val="2"/>
            <w:tcBorders>
              <w:top w:val="nil"/>
              <w:left w:val="nil"/>
              <w:bottom w:val="dotted" w:sz="4" w:space="0" w:color="auto"/>
              <w:right w:val="dotted" w:sz="4" w:space="0" w:color="auto"/>
            </w:tcBorders>
            <w:shd w:val="clear" w:color="000000" w:fill="FFFFFF"/>
            <w:noWrap/>
            <w:hideMark/>
          </w:tcPr>
          <w:p w14:paraId="2A5E606B" w14:textId="7630FD70" w:rsidR="000A5D01" w:rsidRPr="00787B7F" w:rsidRDefault="000A5D01" w:rsidP="000A5D01">
            <w:pPr>
              <w:spacing w:after="0"/>
              <w:jc w:val="right"/>
              <w:rPr>
                <w:sz w:val="20"/>
                <w:szCs w:val="20"/>
                <w:lang w:val="en-US"/>
              </w:rPr>
            </w:pPr>
            <w:r w:rsidRPr="00787B7F">
              <w:rPr>
                <w:sz w:val="20"/>
                <w:szCs w:val="20"/>
              </w:rPr>
              <w:t>2,870</w:t>
            </w:r>
          </w:p>
        </w:tc>
        <w:tc>
          <w:tcPr>
            <w:tcW w:w="438" w:type="pct"/>
            <w:gridSpan w:val="2"/>
            <w:tcBorders>
              <w:top w:val="nil"/>
              <w:left w:val="nil"/>
              <w:bottom w:val="dotted" w:sz="4" w:space="0" w:color="auto"/>
              <w:right w:val="double" w:sz="6" w:space="0" w:color="auto"/>
            </w:tcBorders>
            <w:shd w:val="clear" w:color="000000" w:fill="FFFFFF"/>
            <w:noWrap/>
            <w:hideMark/>
          </w:tcPr>
          <w:p w14:paraId="01A5AFC2" w14:textId="188C0533" w:rsidR="000A5D01" w:rsidRPr="00787B7F" w:rsidRDefault="000A5D01" w:rsidP="000A5D01">
            <w:pPr>
              <w:spacing w:after="0"/>
              <w:jc w:val="right"/>
              <w:rPr>
                <w:sz w:val="20"/>
                <w:szCs w:val="20"/>
                <w:lang w:val="en-US"/>
              </w:rPr>
            </w:pPr>
            <w:r w:rsidRPr="00787B7F">
              <w:rPr>
                <w:sz w:val="20"/>
                <w:szCs w:val="20"/>
              </w:rPr>
              <w:t>2,904</w:t>
            </w:r>
          </w:p>
        </w:tc>
      </w:tr>
      <w:tr w:rsidR="000A5D01" w:rsidRPr="00187DBB" w14:paraId="36252C0A"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59EE256F" w14:textId="539DACE4" w:rsidR="000A5D01" w:rsidRPr="004E1B6E" w:rsidRDefault="000A5D01" w:rsidP="000A5D01">
            <w:pPr>
              <w:spacing w:after="0"/>
              <w:jc w:val="left"/>
              <w:rPr>
                <w:rFonts w:eastAsia="Times New Roman" w:cs="Times New Roman"/>
                <w:sz w:val="20"/>
                <w:szCs w:val="20"/>
                <w:lang w:val="en-US"/>
              </w:rPr>
            </w:pPr>
            <w:r w:rsidRPr="004E1B6E">
              <w:rPr>
                <w:sz w:val="20"/>
                <w:szCs w:val="20"/>
              </w:rPr>
              <w:t>6. Employment, hours worked [3]</w:t>
            </w:r>
          </w:p>
        </w:tc>
        <w:tc>
          <w:tcPr>
            <w:tcW w:w="389" w:type="pct"/>
            <w:tcBorders>
              <w:top w:val="nil"/>
              <w:left w:val="single" w:sz="4" w:space="0" w:color="auto"/>
              <w:bottom w:val="dotted" w:sz="4" w:space="0" w:color="auto"/>
              <w:right w:val="single" w:sz="4" w:space="0" w:color="auto"/>
            </w:tcBorders>
            <w:shd w:val="clear" w:color="000000" w:fill="FFFFFF"/>
            <w:hideMark/>
          </w:tcPr>
          <w:p w14:paraId="201F0152" w14:textId="62FE8B4E"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60827324" w14:textId="5A331F6D"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hideMark/>
          </w:tcPr>
          <w:p w14:paraId="07880971" w14:textId="5877EDA5" w:rsidR="000A5D01" w:rsidRPr="00787B7F" w:rsidRDefault="000A5D01" w:rsidP="000A5D01">
            <w:pPr>
              <w:spacing w:after="0"/>
              <w:jc w:val="right"/>
              <w:rPr>
                <w:sz w:val="20"/>
                <w:szCs w:val="20"/>
                <w:lang w:val="en-US"/>
              </w:rPr>
            </w:pPr>
            <w:r w:rsidRPr="00787B7F">
              <w:rPr>
                <w:sz w:val="20"/>
                <w:szCs w:val="20"/>
              </w:rPr>
              <w:t>:</w:t>
            </w:r>
          </w:p>
        </w:tc>
        <w:tc>
          <w:tcPr>
            <w:tcW w:w="440" w:type="pct"/>
            <w:gridSpan w:val="3"/>
            <w:tcBorders>
              <w:top w:val="nil"/>
              <w:left w:val="nil"/>
              <w:bottom w:val="dotted" w:sz="4" w:space="0" w:color="auto"/>
              <w:right w:val="dotted" w:sz="4" w:space="0" w:color="auto"/>
            </w:tcBorders>
            <w:shd w:val="clear" w:color="000000" w:fill="FFFFFF"/>
            <w:hideMark/>
          </w:tcPr>
          <w:p w14:paraId="08DEF3F8" w14:textId="5FF318BF" w:rsidR="000A5D01" w:rsidRPr="00787B7F" w:rsidRDefault="000A5D01" w:rsidP="000A5D01">
            <w:pPr>
              <w:spacing w:after="0"/>
              <w:jc w:val="right"/>
              <w:rPr>
                <w:sz w:val="20"/>
                <w:szCs w:val="20"/>
                <w:lang w:val="en-US"/>
              </w:rPr>
            </w:pPr>
            <w:r w:rsidRPr="00787B7F">
              <w:rPr>
                <w:sz w:val="20"/>
                <w:szCs w:val="20"/>
              </w:rPr>
              <w:t>:</w:t>
            </w:r>
          </w:p>
        </w:tc>
        <w:tc>
          <w:tcPr>
            <w:tcW w:w="433" w:type="pct"/>
            <w:gridSpan w:val="2"/>
            <w:tcBorders>
              <w:top w:val="nil"/>
              <w:left w:val="nil"/>
              <w:bottom w:val="dotted" w:sz="4" w:space="0" w:color="auto"/>
              <w:right w:val="dotted" w:sz="4" w:space="0" w:color="auto"/>
            </w:tcBorders>
            <w:shd w:val="clear" w:color="000000" w:fill="FFFFFF"/>
            <w:hideMark/>
          </w:tcPr>
          <w:p w14:paraId="6C42223F" w14:textId="5BC5C0CC" w:rsidR="000A5D01" w:rsidRPr="00787B7F" w:rsidRDefault="000A5D01" w:rsidP="000A5D01">
            <w:pPr>
              <w:spacing w:after="0"/>
              <w:jc w:val="right"/>
              <w:rPr>
                <w:sz w:val="20"/>
                <w:szCs w:val="20"/>
                <w:lang w:val="en-US"/>
              </w:rPr>
            </w:pPr>
            <w:r w:rsidRPr="00787B7F">
              <w:rPr>
                <w:sz w:val="20"/>
                <w:szCs w:val="20"/>
              </w:rPr>
              <w:t>:</w:t>
            </w:r>
          </w:p>
        </w:tc>
        <w:tc>
          <w:tcPr>
            <w:tcW w:w="436" w:type="pct"/>
            <w:gridSpan w:val="2"/>
            <w:tcBorders>
              <w:top w:val="nil"/>
              <w:left w:val="nil"/>
              <w:bottom w:val="dotted" w:sz="4" w:space="0" w:color="auto"/>
              <w:right w:val="dotted" w:sz="4" w:space="0" w:color="auto"/>
            </w:tcBorders>
            <w:shd w:val="clear" w:color="000000" w:fill="FFFFFF"/>
            <w:hideMark/>
          </w:tcPr>
          <w:p w14:paraId="4028AAB8" w14:textId="38D43B57" w:rsidR="000A5D01" w:rsidRPr="00787B7F" w:rsidRDefault="000A5D01" w:rsidP="000A5D01">
            <w:pPr>
              <w:spacing w:after="0"/>
              <w:jc w:val="right"/>
              <w:rPr>
                <w:sz w:val="20"/>
                <w:szCs w:val="20"/>
                <w:lang w:val="en-US"/>
              </w:rPr>
            </w:pPr>
            <w:r w:rsidRPr="00787B7F">
              <w:rPr>
                <w:sz w:val="20"/>
                <w:szCs w:val="20"/>
              </w:rPr>
              <w:t>:</w:t>
            </w:r>
          </w:p>
        </w:tc>
        <w:tc>
          <w:tcPr>
            <w:tcW w:w="438" w:type="pct"/>
            <w:gridSpan w:val="2"/>
            <w:tcBorders>
              <w:top w:val="nil"/>
              <w:left w:val="nil"/>
              <w:bottom w:val="dotted" w:sz="4" w:space="0" w:color="auto"/>
              <w:right w:val="double" w:sz="6" w:space="0" w:color="auto"/>
            </w:tcBorders>
            <w:shd w:val="clear" w:color="000000" w:fill="FFFFFF"/>
            <w:hideMark/>
          </w:tcPr>
          <w:p w14:paraId="732A3AF8" w14:textId="1A71FEBE" w:rsidR="000A5D01" w:rsidRPr="00787B7F" w:rsidRDefault="000A5D01" w:rsidP="000A5D01">
            <w:pPr>
              <w:spacing w:after="0"/>
              <w:jc w:val="right"/>
              <w:rPr>
                <w:sz w:val="20"/>
                <w:szCs w:val="20"/>
                <w:lang w:val="en-US"/>
              </w:rPr>
            </w:pPr>
            <w:r w:rsidRPr="00787B7F">
              <w:rPr>
                <w:sz w:val="20"/>
                <w:szCs w:val="20"/>
              </w:rPr>
              <w:t>:</w:t>
            </w:r>
          </w:p>
        </w:tc>
      </w:tr>
      <w:tr w:rsidR="000A5D01" w:rsidRPr="00187DBB" w14:paraId="41C75E38"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4B173D7F" w14:textId="31F608A9" w:rsidR="000A5D01" w:rsidRPr="004E1B6E" w:rsidRDefault="000A5D01" w:rsidP="000A5D01">
            <w:pPr>
              <w:spacing w:after="0"/>
              <w:jc w:val="left"/>
              <w:rPr>
                <w:rFonts w:eastAsia="Times New Roman" w:cs="Times New Roman"/>
                <w:sz w:val="20"/>
                <w:szCs w:val="20"/>
                <w:lang w:val="en-US"/>
              </w:rPr>
            </w:pPr>
            <w:r w:rsidRPr="004E1B6E">
              <w:rPr>
                <w:sz w:val="20"/>
                <w:szCs w:val="20"/>
              </w:rPr>
              <w:t>7. Employment (growth rate in %)</w:t>
            </w:r>
          </w:p>
        </w:tc>
        <w:tc>
          <w:tcPr>
            <w:tcW w:w="389" w:type="pct"/>
            <w:tcBorders>
              <w:top w:val="nil"/>
              <w:left w:val="single" w:sz="4" w:space="0" w:color="auto"/>
              <w:bottom w:val="dotted" w:sz="4" w:space="0" w:color="auto"/>
              <w:right w:val="single" w:sz="4" w:space="0" w:color="auto"/>
            </w:tcBorders>
            <w:shd w:val="clear" w:color="000000" w:fill="FFFFFF"/>
            <w:hideMark/>
          </w:tcPr>
          <w:p w14:paraId="559EFE03" w14:textId="46B6F936"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4F83A0DD" w14:textId="748360D5"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noWrap/>
            <w:hideMark/>
          </w:tcPr>
          <w:p w14:paraId="07BF2E15" w14:textId="031C5041" w:rsidR="000A5D01" w:rsidRPr="00787B7F" w:rsidRDefault="000A5D01" w:rsidP="000A5D01">
            <w:pPr>
              <w:spacing w:after="0"/>
              <w:jc w:val="right"/>
              <w:rPr>
                <w:sz w:val="20"/>
                <w:szCs w:val="20"/>
                <w:lang w:val="en-US"/>
              </w:rPr>
            </w:pPr>
            <w:r w:rsidRPr="00787B7F">
              <w:rPr>
                <w:sz w:val="20"/>
                <w:szCs w:val="20"/>
              </w:rPr>
              <w:t>2.2</w:t>
            </w:r>
          </w:p>
        </w:tc>
        <w:tc>
          <w:tcPr>
            <w:tcW w:w="440" w:type="pct"/>
            <w:gridSpan w:val="3"/>
            <w:tcBorders>
              <w:top w:val="nil"/>
              <w:left w:val="nil"/>
              <w:bottom w:val="dotted" w:sz="4" w:space="0" w:color="auto"/>
              <w:right w:val="dotted" w:sz="4" w:space="0" w:color="auto"/>
            </w:tcBorders>
            <w:shd w:val="clear" w:color="000000" w:fill="FFFFFF"/>
            <w:noWrap/>
            <w:hideMark/>
          </w:tcPr>
          <w:p w14:paraId="4C578F67" w14:textId="4F7EBE92" w:rsidR="000A5D01" w:rsidRPr="00787B7F" w:rsidRDefault="000A5D01" w:rsidP="000A5D01">
            <w:pPr>
              <w:spacing w:after="0"/>
              <w:jc w:val="right"/>
              <w:rPr>
                <w:sz w:val="20"/>
                <w:szCs w:val="20"/>
                <w:lang w:val="en-US"/>
              </w:rPr>
            </w:pPr>
            <w:r w:rsidRPr="00787B7F">
              <w:rPr>
                <w:sz w:val="20"/>
                <w:szCs w:val="20"/>
              </w:rPr>
              <w:t>1.4</w:t>
            </w:r>
          </w:p>
        </w:tc>
        <w:tc>
          <w:tcPr>
            <w:tcW w:w="433" w:type="pct"/>
            <w:gridSpan w:val="2"/>
            <w:tcBorders>
              <w:top w:val="nil"/>
              <w:left w:val="nil"/>
              <w:bottom w:val="dotted" w:sz="4" w:space="0" w:color="auto"/>
              <w:right w:val="dotted" w:sz="4" w:space="0" w:color="auto"/>
            </w:tcBorders>
            <w:shd w:val="clear" w:color="000000" w:fill="FFFFFF"/>
            <w:noWrap/>
            <w:hideMark/>
          </w:tcPr>
          <w:p w14:paraId="56254FF6" w14:textId="60562532" w:rsidR="000A5D01" w:rsidRPr="00787B7F" w:rsidRDefault="000A5D01" w:rsidP="000A5D01">
            <w:pPr>
              <w:spacing w:after="0"/>
              <w:jc w:val="right"/>
              <w:rPr>
                <w:sz w:val="20"/>
                <w:szCs w:val="20"/>
                <w:lang w:val="en-US"/>
              </w:rPr>
            </w:pPr>
            <w:r w:rsidRPr="00787B7F">
              <w:rPr>
                <w:sz w:val="20"/>
                <w:szCs w:val="20"/>
              </w:rPr>
              <w:t>0.4</w:t>
            </w:r>
          </w:p>
        </w:tc>
        <w:tc>
          <w:tcPr>
            <w:tcW w:w="436" w:type="pct"/>
            <w:gridSpan w:val="2"/>
            <w:tcBorders>
              <w:top w:val="nil"/>
              <w:left w:val="nil"/>
              <w:bottom w:val="dotted" w:sz="4" w:space="0" w:color="auto"/>
              <w:right w:val="dotted" w:sz="4" w:space="0" w:color="auto"/>
            </w:tcBorders>
            <w:shd w:val="clear" w:color="000000" w:fill="FFFFFF"/>
            <w:noWrap/>
            <w:hideMark/>
          </w:tcPr>
          <w:p w14:paraId="70797FA2" w14:textId="53B080C5" w:rsidR="000A5D01" w:rsidRPr="00787B7F" w:rsidRDefault="000A5D01" w:rsidP="000A5D01">
            <w:pPr>
              <w:spacing w:after="0"/>
              <w:jc w:val="right"/>
              <w:rPr>
                <w:sz w:val="20"/>
                <w:szCs w:val="20"/>
                <w:lang w:val="en-US"/>
              </w:rPr>
            </w:pPr>
            <w:r w:rsidRPr="00787B7F">
              <w:rPr>
                <w:sz w:val="20"/>
                <w:szCs w:val="20"/>
              </w:rPr>
              <w:t>1.0</w:t>
            </w:r>
          </w:p>
        </w:tc>
        <w:tc>
          <w:tcPr>
            <w:tcW w:w="438" w:type="pct"/>
            <w:gridSpan w:val="2"/>
            <w:tcBorders>
              <w:top w:val="nil"/>
              <w:left w:val="nil"/>
              <w:bottom w:val="dotted" w:sz="4" w:space="0" w:color="auto"/>
              <w:right w:val="double" w:sz="6" w:space="0" w:color="auto"/>
            </w:tcBorders>
            <w:shd w:val="clear" w:color="000000" w:fill="FFFFFF"/>
            <w:noWrap/>
            <w:hideMark/>
          </w:tcPr>
          <w:p w14:paraId="00225FF1" w14:textId="4747EF1C" w:rsidR="000A5D01" w:rsidRPr="00787B7F" w:rsidRDefault="000A5D01" w:rsidP="000A5D01">
            <w:pPr>
              <w:spacing w:after="0"/>
              <w:jc w:val="right"/>
              <w:rPr>
                <w:sz w:val="20"/>
                <w:szCs w:val="20"/>
                <w:lang w:val="en-US"/>
              </w:rPr>
            </w:pPr>
            <w:r w:rsidRPr="00787B7F">
              <w:rPr>
                <w:sz w:val="20"/>
                <w:szCs w:val="20"/>
              </w:rPr>
              <w:t>1.2</w:t>
            </w:r>
          </w:p>
        </w:tc>
      </w:tr>
      <w:tr w:rsidR="000A5D01" w:rsidRPr="00187DBB" w14:paraId="2448E049"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187650A1" w14:textId="221C3CE9" w:rsidR="000A5D01" w:rsidRPr="004E1B6E" w:rsidRDefault="000A5D01" w:rsidP="000A5D01">
            <w:pPr>
              <w:spacing w:after="0"/>
              <w:jc w:val="left"/>
              <w:rPr>
                <w:rFonts w:eastAsia="Times New Roman" w:cs="Times New Roman"/>
                <w:sz w:val="20"/>
                <w:szCs w:val="20"/>
                <w:lang w:val="en-US"/>
              </w:rPr>
            </w:pPr>
            <w:r w:rsidRPr="004E1B6E">
              <w:rPr>
                <w:sz w:val="20"/>
                <w:szCs w:val="20"/>
              </w:rPr>
              <w:t>8. Public sector employment (persons)</w:t>
            </w:r>
          </w:p>
        </w:tc>
        <w:tc>
          <w:tcPr>
            <w:tcW w:w="389" w:type="pct"/>
            <w:tcBorders>
              <w:top w:val="nil"/>
              <w:left w:val="single" w:sz="4" w:space="0" w:color="auto"/>
              <w:bottom w:val="dotted" w:sz="4" w:space="0" w:color="auto"/>
              <w:right w:val="single" w:sz="4" w:space="0" w:color="auto"/>
            </w:tcBorders>
            <w:shd w:val="clear" w:color="000000" w:fill="FFFFFF"/>
            <w:hideMark/>
          </w:tcPr>
          <w:p w14:paraId="0E0000E4" w14:textId="30598120"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312EDA7C" w14:textId="74BB713A"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hideMark/>
          </w:tcPr>
          <w:p w14:paraId="6D808E9A" w14:textId="5B1F9155" w:rsidR="000A5D01" w:rsidRPr="00787B7F" w:rsidRDefault="000A5D01" w:rsidP="000A5D01">
            <w:pPr>
              <w:spacing w:after="0"/>
              <w:jc w:val="right"/>
              <w:rPr>
                <w:sz w:val="20"/>
                <w:szCs w:val="20"/>
                <w:lang w:val="en-US"/>
              </w:rPr>
            </w:pPr>
            <w:r w:rsidRPr="00787B7F">
              <w:rPr>
                <w:sz w:val="20"/>
                <w:szCs w:val="20"/>
              </w:rPr>
              <w:t>:</w:t>
            </w:r>
          </w:p>
        </w:tc>
        <w:tc>
          <w:tcPr>
            <w:tcW w:w="440" w:type="pct"/>
            <w:gridSpan w:val="3"/>
            <w:tcBorders>
              <w:top w:val="nil"/>
              <w:left w:val="nil"/>
              <w:bottom w:val="dotted" w:sz="4" w:space="0" w:color="auto"/>
              <w:right w:val="dotted" w:sz="4" w:space="0" w:color="auto"/>
            </w:tcBorders>
            <w:shd w:val="clear" w:color="000000" w:fill="FFFFFF"/>
            <w:hideMark/>
          </w:tcPr>
          <w:p w14:paraId="77EB95B0" w14:textId="4831BFA7" w:rsidR="000A5D01" w:rsidRPr="00787B7F" w:rsidRDefault="000A5D01" w:rsidP="000A5D01">
            <w:pPr>
              <w:spacing w:after="0"/>
              <w:jc w:val="right"/>
              <w:rPr>
                <w:sz w:val="20"/>
                <w:szCs w:val="20"/>
                <w:lang w:val="en-US"/>
              </w:rPr>
            </w:pPr>
            <w:r w:rsidRPr="00787B7F">
              <w:rPr>
                <w:sz w:val="20"/>
                <w:szCs w:val="20"/>
              </w:rPr>
              <w:t>:</w:t>
            </w:r>
          </w:p>
        </w:tc>
        <w:tc>
          <w:tcPr>
            <w:tcW w:w="433" w:type="pct"/>
            <w:gridSpan w:val="2"/>
            <w:tcBorders>
              <w:top w:val="nil"/>
              <w:left w:val="nil"/>
              <w:bottom w:val="dotted" w:sz="4" w:space="0" w:color="auto"/>
              <w:right w:val="dotted" w:sz="4" w:space="0" w:color="auto"/>
            </w:tcBorders>
            <w:shd w:val="clear" w:color="000000" w:fill="FFFFFF"/>
            <w:hideMark/>
          </w:tcPr>
          <w:p w14:paraId="23DA88EF" w14:textId="03A747B6" w:rsidR="000A5D01" w:rsidRPr="00787B7F" w:rsidRDefault="000A5D01" w:rsidP="000A5D01">
            <w:pPr>
              <w:spacing w:after="0"/>
              <w:jc w:val="right"/>
              <w:rPr>
                <w:sz w:val="20"/>
                <w:szCs w:val="20"/>
                <w:lang w:val="en-US"/>
              </w:rPr>
            </w:pPr>
            <w:r w:rsidRPr="00787B7F">
              <w:rPr>
                <w:sz w:val="20"/>
                <w:szCs w:val="20"/>
              </w:rPr>
              <w:t>:</w:t>
            </w:r>
          </w:p>
        </w:tc>
        <w:tc>
          <w:tcPr>
            <w:tcW w:w="436" w:type="pct"/>
            <w:gridSpan w:val="2"/>
            <w:tcBorders>
              <w:top w:val="nil"/>
              <w:left w:val="nil"/>
              <w:bottom w:val="dotted" w:sz="4" w:space="0" w:color="auto"/>
              <w:right w:val="dotted" w:sz="4" w:space="0" w:color="auto"/>
            </w:tcBorders>
            <w:shd w:val="clear" w:color="000000" w:fill="FFFFFF"/>
            <w:hideMark/>
          </w:tcPr>
          <w:p w14:paraId="11C40661" w14:textId="3BE86958" w:rsidR="000A5D01" w:rsidRPr="00787B7F" w:rsidRDefault="000A5D01" w:rsidP="000A5D01">
            <w:pPr>
              <w:spacing w:after="0"/>
              <w:jc w:val="right"/>
              <w:rPr>
                <w:sz w:val="20"/>
                <w:szCs w:val="20"/>
                <w:lang w:val="en-US"/>
              </w:rPr>
            </w:pPr>
            <w:r w:rsidRPr="00787B7F">
              <w:rPr>
                <w:sz w:val="20"/>
                <w:szCs w:val="20"/>
              </w:rPr>
              <w:t>:</w:t>
            </w:r>
          </w:p>
        </w:tc>
        <w:tc>
          <w:tcPr>
            <w:tcW w:w="438" w:type="pct"/>
            <w:gridSpan w:val="2"/>
            <w:tcBorders>
              <w:top w:val="nil"/>
              <w:left w:val="nil"/>
              <w:bottom w:val="dotted" w:sz="4" w:space="0" w:color="auto"/>
              <w:right w:val="double" w:sz="6" w:space="0" w:color="auto"/>
            </w:tcBorders>
            <w:shd w:val="clear" w:color="000000" w:fill="FFFFFF"/>
            <w:hideMark/>
          </w:tcPr>
          <w:p w14:paraId="28356AA4" w14:textId="44C8E5F6" w:rsidR="000A5D01" w:rsidRPr="00787B7F" w:rsidRDefault="000A5D01" w:rsidP="000A5D01">
            <w:pPr>
              <w:spacing w:after="0"/>
              <w:jc w:val="right"/>
              <w:rPr>
                <w:sz w:val="20"/>
                <w:szCs w:val="20"/>
                <w:lang w:val="en-US"/>
              </w:rPr>
            </w:pPr>
            <w:r w:rsidRPr="00787B7F">
              <w:rPr>
                <w:sz w:val="20"/>
                <w:szCs w:val="20"/>
              </w:rPr>
              <w:t>:</w:t>
            </w:r>
          </w:p>
        </w:tc>
      </w:tr>
      <w:tr w:rsidR="000A5D01" w:rsidRPr="00187DBB" w14:paraId="154C82E5"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1AD107AB" w14:textId="6329B8A1" w:rsidR="000A5D01" w:rsidRPr="004E1B6E" w:rsidRDefault="000A5D01" w:rsidP="000A5D01">
            <w:pPr>
              <w:spacing w:after="0"/>
              <w:jc w:val="left"/>
              <w:rPr>
                <w:rFonts w:eastAsia="Times New Roman" w:cs="Times New Roman"/>
                <w:sz w:val="20"/>
                <w:szCs w:val="20"/>
                <w:lang w:val="en-US"/>
              </w:rPr>
            </w:pPr>
            <w:r w:rsidRPr="004E1B6E">
              <w:rPr>
                <w:sz w:val="20"/>
                <w:szCs w:val="20"/>
              </w:rPr>
              <w:t>9. Public sector employment (growth in %)</w:t>
            </w:r>
          </w:p>
        </w:tc>
        <w:tc>
          <w:tcPr>
            <w:tcW w:w="389" w:type="pct"/>
            <w:tcBorders>
              <w:top w:val="nil"/>
              <w:left w:val="single" w:sz="4" w:space="0" w:color="auto"/>
              <w:bottom w:val="dotted" w:sz="4" w:space="0" w:color="auto"/>
              <w:right w:val="single" w:sz="4" w:space="0" w:color="auto"/>
            </w:tcBorders>
            <w:shd w:val="clear" w:color="000000" w:fill="FFFFFF"/>
            <w:hideMark/>
          </w:tcPr>
          <w:p w14:paraId="601FF8F8" w14:textId="529CD16D"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459F37BB" w14:textId="651B33BD"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noWrap/>
            <w:hideMark/>
          </w:tcPr>
          <w:p w14:paraId="0829E185" w14:textId="0A1E164F" w:rsidR="000A5D01" w:rsidRPr="00787B7F" w:rsidRDefault="000A5D01" w:rsidP="000A5D01">
            <w:pPr>
              <w:spacing w:after="0"/>
              <w:jc w:val="right"/>
              <w:rPr>
                <w:sz w:val="20"/>
                <w:szCs w:val="20"/>
                <w:lang w:val="en-US"/>
              </w:rPr>
            </w:pPr>
            <w:r w:rsidRPr="00787B7F">
              <w:rPr>
                <w:sz w:val="20"/>
                <w:szCs w:val="20"/>
              </w:rPr>
              <w:t>:</w:t>
            </w:r>
          </w:p>
        </w:tc>
        <w:tc>
          <w:tcPr>
            <w:tcW w:w="440" w:type="pct"/>
            <w:gridSpan w:val="3"/>
            <w:tcBorders>
              <w:top w:val="nil"/>
              <w:left w:val="nil"/>
              <w:bottom w:val="dotted" w:sz="4" w:space="0" w:color="auto"/>
              <w:right w:val="dotted" w:sz="4" w:space="0" w:color="auto"/>
            </w:tcBorders>
            <w:shd w:val="clear" w:color="000000" w:fill="FFFFFF"/>
            <w:noWrap/>
            <w:hideMark/>
          </w:tcPr>
          <w:p w14:paraId="49BD63F6" w14:textId="2BE09ACB" w:rsidR="000A5D01" w:rsidRPr="00787B7F" w:rsidRDefault="000A5D01" w:rsidP="000A5D01">
            <w:pPr>
              <w:spacing w:after="0"/>
              <w:jc w:val="right"/>
              <w:rPr>
                <w:sz w:val="20"/>
                <w:szCs w:val="20"/>
                <w:lang w:val="en-US"/>
              </w:rPr>
            </w:pPr>
            <w:r w:rsidRPr="00787B7F">
              <w:rPr>
                <w:sz w:val="20"/>
                <w:szCs w:val="20"/>
              </w:rPr>
              <w:t>:</w:t>
            </w:r>
          </w:p>
        </w:tc>
        <w:tc>
          <w:tcPr>
            <w:tcW w:w="433" w:type="pct"/>
            <w:gridSpan w:val="2"/>
            <w:tcBorders>
              <w:top w:val="nil"/>
              <w:left w:val="nil"/>
              <w:bottom w:val="dotted" w:sz="4" w:space="0" w:color="auto"/>
              <w:right w:val="dotted" w:sz="4" w:space="0" w:color="auto"/>
            </w:tcBorders>
            <w:shd w:val="clear" w:color="000000" w:fill="FFFFFF"/>
            <w:hideMark/>
          </w:tcPr>
          <w:p w14:paraId="01B0BA80" w14:textId="0F7ADA4F" w:rsidR="000A5D01" w:rsidRPr="00787B7F" w:rsidRDefault="000A5D01" w:rsidP="000A5D01">
            <w:pPr>
              <w:spacing w:after="0"/>
              <w:jc w:val="right"/>
              <w:rPr>
                <w:sz w:val="20"/>
                <w:szCs w:val="20"/>
                <w:lang w:val="en-US"/>
              </w:rPr>
            </w:pPr>
            <w:r w:rsidRPr="00787B7F">
              <w:rPr>
                <w:sz w:val="20"/>
                <w:szCs w:val="20"/>
              </w:rPr>
              <w:t>:</w:t>
            </w:r>
          </w:p>
        </w:tc>
        <w:tc>
          <w:tcPr>
            <w:tcW w:w="436" w:type="pct"/>
            <w:gridSpan w:val="2"/>
            <w:tcBorders>
              <w:top w:val="nil"/>
              <w:left w:val="nil"/>
              <w:bottom w:val="dotted" w:sz="4" w:space="0" w:color="auto"/>
              <w:right w:val="dotted" w:sz="4" w:space="0" w:color="auto"/>
            </w:tcBorders>
            <w:shd w:val="clear" w:color="000000" w:fill="FFFFFF"/>
            <w:hideMark/>
          </w:tcPr>
          <w:p w14:paraId="73EF63B7" w14:textId="173A2386" w:rsidR="000A5D01" w:rsidRPr="00787B7F" w:rsidRDefault="000A5D01" w:rsidP="000A5D01">
            <w:pPr>
              <w:spacing w:after="0"/>
              <w:jc w:val="right"/>
              <w:rPr>
                <w:sz w:val="20"/>
                <w:szCs w:val="20"/>
                <w:lang w:val="en-US"/>
              </w:rPr>
            </w:pPr>
            <w:r w:rsidRPr="00787B7F">
              <w:rPr>
                <w:sz w:val="20"/>
                <w:szCs w:val="20"/>
              </w:rPr>
              <w:t>:</w:t>
            </w:r>
          </w:p>
        </w:tc>
        <w:tc>
          <w:tcPr>
            <w:tcW w:w="438" w:type="pct"/>
            <w:gridSpan w:val="2"/>
            <w:tcBorders>
              <w:top w:val="nil"/>
              <w:left w:val="nil"/>
              <w:bottom w:val="dotted" w:sz="4" w:space="0" w:color="auto"/>
              <w:right w:val="double" w:sz="6" w:space="0" w:color="auto"/>
            </w:tcBorders>
            <w:shd w:val="clear" w:color="000000" w:fill="FFFFFF"/>
            <w:hideMark/>
          </w:tcPr>
          <w:p w14:paraId="41D14B8F" w14:textId="1A69E4B9" w:rsidR="000A5D01" w:rsidRPr="00787B7F" w:rsidRDefault="000A5D01" w:rsidP="000A5D01">
            <w:pPr>
              <w:spacing w:after="0"/>
              <w:jc w:val="right"/>
              <w:rPr>
                <w:sz w:val="20"/>
                <w:szCs w:val="20"/>
                <w:lang w:val="en-US"/>
              </w:rPr>
            </w:pPr>
            <w:r w:rsidRPr="00787B7F">
              <w:rPr>
                <w:sz w:val="20"/>
                <w:szCs w:val="20"/>
              </w:rPr>
              <w:t>:</w:t>
            </w:r>
          </w:p>
        </w:tc>
      </w:tr>
      <w:tr w:rsidR="000A5D01" w:rsidRPr="00187DBB" w14:paraId="7B3D179B"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33464BC8" w14:textId="676849CB" w:rsidR="000A5D01" w:rsidRPr="004E1B6E" w:rsidRDefault="000A5D01" w:rsidP="000A5D01">
            <w:pPr>
              <w:spacing w:after="0"/>
              <w:jc w:val="left"/>
              <w:rPr>
                <w:rFonts w:eastAsia="Times New Roman" w:cs="Times New Roman"/>
                <w:sz w:val="20"/>
                <w:szCs w:val="20"/>
                <w:lang w:val="en-US"/>
              </w:rPr>
            </w:pPr>
            <w:r w:rsidRPr="004E1B6E">
              <w:rPr>
                <w:sz w:val="20"/>
                <w:szCs w:val="20"/>
              </w:rPr>
              <w:t>10. Unemployment rate [4]</w:t>
            </w:r>
          </w:p>
        </w:tc>
        <w:tc>
          <w:tcPr>
            <w:tcW w:w="389" w:type="pct"/>
            <w:tcBorders>
              <w:top w:val="nil"/>
              <w:left w:val="single" w:sz="4" w:space="0" w:color="auto"/>
              <w:bottom w:val="dotted" w:sz="4" w:space="0" w:color="auto"/>
              <w:right w:val="single" w:sz="4" w:space="0" w:color="auto"/>
            </w:tcBorders>
            <w:shd w:val="clear" w:color="000000" w:fill="FFFFFF"/>
            <w:hideMark/>
          </w:tcPr>
          <w:p w14:paraId="2AD6012A" w14:textId="26E3CF4F"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6EF76300" w14:textId="0C94C605"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noWrap/>
            <w:hideMark/>
          </w:tcPr>
          <w:p w14:paraId="239DE06D" w14:textId="7F170E16" w:rsidR="000A5D01" w:rsidRPr="00787B7F" w:rsidRDefault="000A5D01" w:rsidP="000A5D01">
            <w:pPr>
              <w:spacing w:after="0"/>
              <w:jc w:val="right"/>
              <w:rPr>
                <w:sz w:val="20"/>
                <w:szCs w:val="20"/>
                <w:lang w:val="en-US"/>
              </w:rPr>
            </w:pPr>
            <w:r w:rsidRPr="00787B7F">
              <w:rPr>
                <w:sz w:val="20"/>
                <w:szCs w:val="20"/>
              </w:rPr>
              <w:t>9.7</w:t>
            </w:r>
          </w:p>
        </w:tc>
        <w:tc>
          <w:tcPr>
            <w:tcW w:w="440" w:type="pct"/>
            <w:gridSpan w:val="3"/>
            <w:tcBorders>
              <w:top w:val="nil"/>
              <w:left w:val="nil"/>
              <w:bottom w:val="dotted" w:sz="4" w:space="0" w:color="auto"/>
              <w:right w:val="dotted" w:sz="4" w:space="0" w:color="auto"/>
            </w:tcBorders>
            <w:shd w:val="clear" w:color="000000" w:fill="FFFFFF"/>
            <w:noWrap/>
            <w:hideMark/>
          </w:tcPr>
          <w:p w14:paraId="7AB77EF3" w14:textId="1DBD52A2" w:rsidR="000A5D01" w:rsidRPr="00787B7F" w:rsidRDefault="000A5D01" w:rsidP="000A5D01">
            <w:pPr>
              <w:spacing w:after="0"/>
              <w:jc w:val="right"/>
              <w:rPr>
                <w:sz w:val="20"/>
                <w:szCs w:val="20"/>
                <w:lang w:val="en-US"/>
              </w:rPr>
            </w:pPr>
            <w:r w:rsidRPr="00787B7F">
              <w:rPr>
                <w:sz w:val="20"/>
                <w:szCs w:val="20"/>
              </w:rPr>
              <w:t>9.6</w:t>
            </w:r>
          </w:p>
        </w:tc>
        <w:tc>
          <w:tcPr>
            <w:tcW w:w="433" w:type="pct"/>
            <w:gridSpan w:val="2"/>
            <w:tcBorders>
              <w:top w:val="nil"/>
              <w:left w:val="nil"/>
              <w:bottom w:val="dotted" w:sz="4" w:space="0" w:color="auto"/>
              <w:right w:val="dotted" w:sz="4" w:space="0" w:color="auto"/>
            </w:tcBorders>
            <w:shd w:val="clear" w:color="000000" w:fill="FFFFFF"/>
            <w:noWrap/>
            <w:hideMark/>
          </w:tcPr>
          <w:p w14:paraId="6C8E29CF" w14:textId="469F04F7" w:rsidR="000A5D01" w:rsidRPr="00787B7F" w:rsidRDefault="000A5D01" w:rsidP="000A5D01">
            <w:pPr>
              <w:spacing w:after="0"/>
              <w:jc w:val="right"/>
              <w:rPr>
                <w:sz w:val="20"/>
                <w:szCs w:val="20"/>
                <w:lang w:val="en-US"/>
              </w:rPr>
            </w:pPr>
            <w:r w:rsidRPr="00787B7F">
              <w:rPr>
                <w:sz w:val="20"/>
                <w:szCs w:val="20"/>
              </w:rPr>
              <w:t>9.3</w:t>
            </w:r>
          </w:p>
        </w:tc>
        <w:tc>
          <w:tcPr>
            <w:tcW w:w="436" w:type="pct"/>
            <w:gridSpan w:val="2"/>
            <w:tcBorders>
              <w:top w:val="nil"/>
              <w:left w:val="nil"/>
              <w:bottom w:val="dotted" w:sz="4" w:space="0" w:color="auto"/>
              <w:right w:val="dotted" w:sz="4" w:space="0" w:color="auto"/>
            </w:tcBorders>
            <w:shd w:val="clear" w:color="000000" w:fill="FFFFFF"/>
            <w:noWrap/>
            <w:hideMark/>
          </w:tcPr>
          <w:p w14:paraId="24E6DC04" w14:textId="388B8ED3" w:rsidR="000A5D01" w:rsidRPr="00787B7F" w:rsidRDefault="000A5D01" w:rsidP="000A5D01">
            <w:pPr>
              <w:spacing w:after="0"/>
              <w:jc w:val="right"/>
              <w:rPr>
                <w:sz w:val="20"/>
                <w:szCs w:val="20"/>
                <w:lang w:val="en-US"/>
              </w:rPr>
            </w:pPr>
            <w:r w:rsidRPr="00787B7F">
              <w:rPr>
                <w:sz w:val="20"/>
                <w:szCs w:val="20"/>
              </w:rPr>
              <w:t>8.9</w:t>
            </w:r>
          </w:p>
        </w:tc>
        <w:tc>
          <w:tcPr>
            <w:tcW w:w="438" w:type="pct"/>
            <w:gridSpan w:val="2"/>
            <w:tcBorders>
              <w:top w:val="nil"/>
              <w:left w:val="nil"/>
              <w:bottom w:val="dotted" w:sz="4" w:space="0" w:color="auto"/>
              <w:right w:val="double" w:sz="6" w:space="0" w:color="auto"/>
            </w:tcBorders>
            <w:shd w:val="clear" w:color="000000" w:fill="FFFFFF"/>
            <w:noWrap/>
            <w:hideMark/>
          </w:tcPr>
          <w:p w14:paraId="47935BFF" w14:textId="74A4FC40" w:rsidR="000A5D01" w:rsidRPr="00787B7F" w:rsidRDefault="000A5D01" w:rsidP="000A5D01">
            <w:pPr>
              <w:spacing w:after="0"/>
              <w:jc w:val="right"/>
              <w:rPr>
                <w:sz w:val="20"/>
                <w:szCs w:val="20"/>
                <w:lang w:val="en-US"/>
              </w:rPr>
            </w:pPr>
            <w:r w:rsidRPr="00787B7F">
              <w:rPr>
                <w:sz w:val="20"/>
                <w:szCs w:val="20"/>
              </w:rPr>
              <w:t>8.0</w:t>
            </w:r>
          </w:p>
        </w:tc>
      </w:tr>
      <w:tr w:rsidR="000A5D01" w:rsidRPr="00187DBB" w14:paraId="32F2660F"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71BF8A92" w14:textId="19B0E90B" w:rsidR="000A5D01" w:rsidRPr="004E1B6E" w:rsidRDefault="000A5D01" w:rsidP="000A5D01">
            <w:pPr>
              <w:spacing w:after="0"/>
              <w:jc w:val="left"/>
              <w:rPr>
                <w:rFonts w:eastAsia="Times New Roman" w:cs="Times New Roman"/>
                <w:sz w:val="20"/>
                <w:szCs w:val="20"/>
                <w:lang w:val="en-US"/>
              </w:rPr>
            </w:pPr>
            <w:r w:rsidRPr="004E1B6E">
              <w:rPr>
                <w:sz w:val="20"/>
                <w:szCs w:val="20"/>
              </w:rPr>
              <w:t xml:space="preserve">11. Labour productivity, persons [5] </w:t>
            </w:r>
          </w:p>
        </w:tc>
        <w:tc>
          <w:tcPr>
            <w:tcW w:w="389" w:type="pct"/>
            <w:tcBorders>
              <w:top w:val="nil"/>
              <w:left w:val="single" w:sz="4" w:space="0" w:color="auto"/>
              <w:bottom w:val="dotted" w:sz="4" w:space="0" w:color="auto"/>
              <w:right w:val="single" w:sz="4" w:space="0" w:color="auto"/>
            </w:tcBorders>
            <w:shd w:val="clear" w:color="000000" w:fill="FFFFFF"/>
            <w:hideMark/>
          </w:tcPr>
          <w:p w14:paraId="5C33E738" w14:textId="32E919D2"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noWrap/>
            <w:hideMark/>
          </w:tcPr>
          <w:p w14:paraId="4E3A23A3" w14:textId="3480E8D2" w:rsidR="000A5D01" w:rsidRPr="00787B7F" w:rsidRDefault="000A5D01" w:rsidP="000A5D01">
            <w:pPr>
              <w:spacing w:after="0"/>
              <w:jc w:val="right"/>
              <w:rPr>
                <w:sz w:val="20"/>
                <w:szCs w:val="20"/>
                <w:lang w:val="en-US"/>
              </w:rPr>
            </w:pPr>
            <w:r w:rsidRPr="00787B7F">
              <w:rPr>
                <w:sz w:val="20"/>
                <w:szCs w:val="20"/>
              </w:rPr>
              <w:t>1946.6</w:t>
            </w:r>
          </w:p>
        </w:tc>
        <w:tc>
          <w:tcPr>
            <w:tcW w:w="436" w:type="pct"/>
            <w:gridSpan w:val="2"/>
            <w:tcBorders>
              <w:top w:val="nil"/>
              <w:left w:val="nil"/>
              <w:bottom w:val="dotted" w:sz="4" w:space="0" w:color="auto"/>
              <w:right w:val="dotted" w:sz="4" w:space="0" w:color="auto"/>
            </w:tcBorders>
            <w:shd w:val="clear" w:color="000000" w:fill="FFFFFF"/>
            <w:noWrap/>
            <w:hideMark/>
          </w:tcPr>
          <w:p w14:paraId="27760B51" w14:textId="07B0D9E0" w:rsidR="000A5D01" w:rsidRPr="00787B7F" w:rsidRDefault="000A5D01" w:rsidP="000A5D01">
            <w:pPr>
              <w:spacing w:after="0"/>
              <w:jc w:val="right"/>
              <w:rPr>
                <w:sz w:val="20"/>
                <w:szCs w:val="20"/>
                <w:lang w:val="en-US"/>
              </w:rPr>
            </w:pPr>
            <w:r w:rsidRPr="00787B7F">
              <w:rPr>
                <w:sz w:val="20"/>
                <w:szCs w:val="20"/>
              </w:rPr>
              <w:t>0.3</w:t>
            </w:r>
          </w:p>
        </w:tc>
        <w:tc>
          <w:tcPr>
            <w:tcW w:w="440" w:type="pct"/>
            <w:gridSpan w:val="3"/>
            <w:tcBorders>
              <w:top w:val="nil"/>
              <w:left w:val="nil"/>
              <w:bottom w:val="dotted" w:sz="4" w:space="0" w:color="auto"/>
              <w:right w:val="dotted" w:sz="4" w:space="0" w:color="auto"/>
            </w:tcBorders>
            <w:shd w:val="clear" w:color="000000" w:fill="FFFFFF"/>
            <w:noWrap/>
            <w:hideMark/>
          </w:tcPr>
          <w:p w14:paraId="769CF9DD" w14:textId="5A854D78" w:rsidR="000A5D01" w:rsidRPr="00787B7F" w:rsidRDefault="000A5D01" w:rsidP="000A5D01">
            <w:pPr>
              <w:spacing w:after="0"/>
              <w:jc w:val="right"/>
              <w:rPr>
                <w:sz w:val="20"/>
                <w:szCs w:val="20"/>
                <w:lang w:val="en-US"/>
              </w:rPr>
            </w:pPr>
            <w:r w:rsidRPr="00787B7F">
              <w:rPr>
                <w:sz w:val="20"/>
                <w:szCs w:val="20"/>
              </w:rPr>
              <w:t>1.0</w:t>
            </w:r>
          </w:p>
        </w:tc>
        <w:tc>
          <w:tcPr>
            <w:tcW w:w="433" w:type="pct"/>
            <w:gridSpan w:val="2"/>
            <w:tcBorders>
              <w:top w:val="nil"/>
              <w:left w:val="nil"/>
              <w:bottom w:val="dotted" w:sz="4" w:space="0" w:color="auto"/>
              <w:right w:val="dotted" w:sz="4" w:space="0" w:color="auto"/>
            </w:tcBorders>
            <w:shd w:val="clear" w:color="000000" w:fill="FFFFFF"/>
            <w:noWrap/>
            <w:hideMark/>
          </w:tcPr>
          <w:p w14:paraId="7F2A9283" w14:textId="7A5FB3C0" w:rsidR="000A5D01" w:rsidRPr="00787B7F" w:rsidRDefault="000A5D01" w:rsidP="000A5D01">
            <w:pPr>
              <w:spacing w:after="0"/>
              <w:jc w:val="right"/>
              <w:rPr>
                <w:sz w:val="20"/>
                <w:szCs w:val="20"/>
                <w:lang w:val="en-US"/>
              </w:rPr>
            </w:pPr>
            <w:r w:rsidRPr="00787B7F">
              <w:rPr>
                <w:sz w:val="20"/>
                <w:szCs w:val="20"/>
              </w:rPr>
              <w:t>3.0</w:t>
            </w:r>
          </w:p>
        </w:tc>
        <w:tc>
          <w:tcPr>
            <w:tcW w:w="436" w:type="pct"/>
            <w:gridSpan w:val="2"/>
            <w:tcBorders>
              <w:top w:val="nil"/>
              <w:left w:val="nil"/>
              <w:bottom w:val="dotted" w:sz="4" w:space="0" w:color="auto"/>
              <w:right w:val="dotted" w:sz="4" w:space="0" w:color="auto"/>
            </w:tcBorders>
            <w:shd w:val="clear" w:color="000000" w:fill="FFFFFF"/>
            <w:noWrap/>
            <w:hideMark/>
          </w:tcPr>
          <w:p w14:paraId="1F4395EA" w14:textId="7317DEB7" w:rsidR="000A5D01" w:rsidRPr="00787B7F" w:rsidRDefault="000A5D01" w:rsidP="000A5D01">
            <w:pPr>
              <w:spacing w:after="0"/>
              <w:jc w:val="right"/>
              <w:rPr>
                <w:sz w:val="20"/>
                <w:szCs w:val="20"/>
                <w:lang w:val="en-US"/>
              </w:rPr>
            </w:pPr>
            <w:r w:rsidRPr="00787B7F">
              <w:rPr>
                <w:sz w:val="20"/>
                <w:szCs w:val="20"/>
              </w:rPr>
              <w:t>3.0</w:t>
            </w:r>
          </w:p>
        </w:tc>
        <w:tc>
          <w:tcPr>
            <w:tcW w:w="438" w:type="pct"/>
            <w:gridSpan w:val="2"/>
            <w:tcBorders>
              <w:top w:val="nil"/>
              <w:left w:val="nil"/>
              <w:bottom w:val="dotted" w:sz="4" w:space="0" w:color="auto"/>
              <w:right w:val="double" w:sz="6" w:space="0" w:color="auto"/>
            </w:tcBorders>
            <w:shd w:val="clear" w:color="000000" w:fill="FFFFFF"/>
            <w:noWrap/>
            <w:hideMark/>
          </w:tcPr>
          <w:p w14:paraId="7EDB0241" w14:textId="17A6F391" w:rsidR="000A5D01" w:rsidRPr="00787B7F" w:rsidRDefault="000A5D01" w:rsidP="000A5D01">
            <w:pPr>
              <w:spacing w:after="0"/>
              <w:jc w:val="right"/>
              <w:rPr>
                <w:sz w:val="20"/>
                <w:szCs w:val="20"/>
                <w:lang w:val="en-US"/>
              </w:rPr>
            </w:pPr>
            <w:r w:rsidRPr="00787B7F">
              <w:rPr>
                <w:sz w:val="20"/>
                <w:szCs w:val="20"/>
              </w:rPr>
              <w:t>3.1</w:t>
            </w:r>
          </w:p>
        </w:tc>
      </w:tr>
      <w:tr w:rsidR="000A5D01" w:rsidRPr="00187DBB" w14:paraId="0F9F6CA7" w14:textId="77777777" w:rsidTr="00CE6F06">
        <w:trPr>
          <w:gridBefore w:val="1"/>
          <w:wBefore w:w="8" w:type="pct"/>
          <w:trHeight w:val="255"/>
        </w:trPr>
        <w:tc>
          <w:tcPr>
            <w:tcW w:w="1987" w:type="pct"/>
            <w:tcBorders>
              <w:top w:val="nil"/>
              <w:left w:val="double" w:sz="6" w:space="0" w:color="auto"/>
              <w:bottom w:val="dotted" w:sz="4" w:space="0" w:color="auto"/>
              <w:right w:val="nil"/>
            </w:tcBorders>
            <w:shd w:val="clear" w:color="000000" w:fill="FFFFFF"/>
            <w:hideMark/>
          </w:tcPr>
          <w:p w14:paraId="18421D67" w14:textId="7144D9D3" w:rsidR="000A5D01" w:rsidRPr="004E1B6E" w:rsidRDefault="000A5D01" w:rsidP="000A5D01">
            <w:pPr>
              <w:spacing w:after="0"/>
              <w:jc w:val="left"/>
              <w:rPr>
                <w:rFonts w:eastAsia="Times New Roman" w:cs="Times New Roman"/>
                <w:sz w:val="20"/>
                <w:szCs w:val="20"/>
                <w:lang w:val="en-US"/>
              </w:rPr>
            </w:pPr>
            <w:r w:rsidRPr="004E1B6E">
              <w:rPr>
                <w:sz w:val="20"/>
                <w:szCs w:val="20"/>
              </w:rPr>
              <w:t>12. Labour productivity, hours worked [6]</w:t>
            </w:r>
          </w:p>
        </w:tc>
        <w:tc>
          <w:tcPr>
            <w:tcW w:w="389" w:type="pct"/>
            <w:tcBorders>
              <w:top w:val="nil"/>
              <w:left w:val="single" w:sz="4" w:space="0" w:color="auto"/>
              <w:bottom w:val="dotted" w:sz="4" w:space="0" w:color="auto"/>
              <w:right w:val="single" w:sz="4" w:space="0" w:color="auto"/>
            </w:tcBorders>
            <w:shd w:val="clear" w:color="000000" w:fill="FFFFFF"/>
            <w:hideMark/>
          </w:tcPr>
          <w:p w14:paraId="3B6EA4A0" w14:textId="79655E6C" w:rsidR="000A5D01" w:rsidRPr="00787B7F" w:rsidRDefault="000A5D01" w:rsidP="000A5D01">
            <w:pPr>
              <w:spacing w:after="0"/>
              <w:jc w:val="center"/>
              <w:rPr>
                <w:rFonts w:eastAsia="Times New Roman" w:cs="Times New Roman"/>
                <w:sz w:val="20"/>
                <w:szCs w:val="20"/>
                <w:lang w:val="en-US"/>
              </w:rPr>
            </w:pPr>
          </w:p>
        </w:tc>
        <w:tc>
          <w:tcPr>
            <w:tcW w:w="433" w:type="pct"/>
            <w:gridSpan w:val="2"/>
            <w:tcBorders>
              <w:top w:val="nil"/>
              <w:left w:val="nil"/>
              <w:bottom w:val="dotted" w:sz="4" w:space="0" w:color="auto"/>
              <w:right w:val="single" w:sz="4" w:space="0" w:color="auto"/>
            </w:tcBorders>
            <w:shd w:val="clear" w:color="000000" w:fill="FFFFFF"/>
            <w:hideMark/>
          </w:tcPr>
          <w:p w14:paraId="1EAE6E69" w14:textId="40E44F4B" w:rsidR="000A5D01" w:rsidRPr="00787B7F" w:rsidRDefault="000A5D01" w:rsidP="000A5D01">
            <w:pPr>
              <w:spacing w:after="0"/>
              <w:jc w:val="right"/>
              <w:rPr>
                <w:sz w:val="20"/>
                <w:szCs w:val="20"/>
                <w:lang w:val="en-US"/>
              </w:rPr>
            </w:pPr>
          </w:p>
        </w:tc>
        <w:tc>
          <w:tcPr>
            <w:tcW w:w="436" w:type="pct"/>
            <w:gridSpan w:val="2"/>
            <w:tcBorders>
              <w:top w:val="nil"/>
              <w:left w:val="nil"/>
              <w:bottom w:val="dotted" w:sz="4" w:space="0" w:color="auto"/>
              <w:right w:val="dotted" w:sz="4" w:space="0" w:color="auto"/>
            </w:tcBorders>
            <w:shd w:val="clear" w:color="000000" w:fill="FFFFFF"/>
            <w:hideMark/>
          </w:tcPr>
          <w:p w14:paraId="24CE7548" w14:textId="36CE4387" w:rsidR="000A5D01" w:rsidRPr="00787B7F" w:rsidRDefault="000A5D01" w:rsidP="000A5D01">
            <w:pPr>
              <w:spacing w:after="0"/>
              <w:jc w:val="right"/>
              <w:rPr>
                <w:sz w:val="20"/>
                <w:szCs w:val="20"/>
                <w:lang w:val="en-US"/>
              </w:rPr>
            </w:pPr>
            <w:r w:rsidRPr="00787B7F">
              <w:rPr>
                <w:sz w:val="20"/>
                <w:szCs w:val="20"/>
              </w:rPr>
              <w:t>:</w:t>
            </w:r>
          </w:p>
        </w:tc>
        <w:tc>
          <w:tcPr>
            <w:tcW w:w="440" w:type="pct"/>
            <w:gridSpan w:val="3"/>
            <w:tcBorders>
              <w:top w:val="nil"/>
              <w:left w:val="nil"/>
              <w:bottom w:val="dotted" w:sz="4" w:space="0" w:color="auto"/>
              <w:right w:val="dotted" w:sz="4" w:space="0" w:color="auto"/>
            </w:tcBorders>
            <w:shd w:val="clear" w:color="000000" w:fill="FFFFFF"/>
            <w:hideMark/>
          </w:tcPr>
          <w:p w14:paraId="1F761B68" w14:textId="27C33ABF" w:rsidR="000A5D01" w:rsidRPr="00787B7F" w:rsidRDefault="000A5D01" w:rsidP="000A5D01">
            <w:pPr>
              <w:spacing w:after="0"/>
              <w:jc w:val="right"/>
              <w:rPr>
                <w:sz w:val="20"/>
                <w:szCs w:val="20"/>
                <w:lang w:val="en-US"/>
              </w:rPr>
            </w:pPr>
            <w:r w:rsidRPr="00787B7F">
              <w:rPr>
                <w:sz w:val="20"/>
                <w:szCs w:val="20"/>
              </w:rPr>
              <w:t>:</w:t>
            </w:r>
          </w:p>
        </w:tc>
        <w:tc>
          <w:tcPr>
            <w:tcW w:w="433" w:type="pct"/>
            <w:gridSpan w:val="2"/>
            <w:tcBorders>
              <w:top w:val="nil"/>
              <w:left w:val="nil"/>
              <w:bottom w:val="dotted" w:sz="4" w:space="0" w:color="auto"/>
              <w:right w:val="dotted" w:sz="4" w:space="0" w:color="auto"/>
            </w:tcBorders>
            <w:shd w:val="clear" w:color="000000" w:fill="FFFFFF"/>
            <w:hideMark/>
          </w:tcPr>
          <w:p w14:paraId="11062CDE" w14:textId="3E686213" w:rsidR="000A5D01" w:rsidRPr="00787B7F" w:rsidRDefault="000A5D01" w:rsidP="000A5D01">
            <w:pPr>
              <w:spacing w:after="0"/>
              <w:jc w:val="right"/>
              <w:rPr>
                <w:sz w:val="20"/>
                <w:szCs w:val="20"/>
                <w:lang w:val="en-US"/>
              </w:rPr>
            </w:pPr>
            <w:r w:rsidRPr="00787B7F">
              <w:rPr>
                <w:sz w:val="20"/>
                <w:szCs w:val="20"/>
              </w:rPr>
              <w:t>:</w:t>
            </w:r>
          </w:p>
        </w:tc>
        <w:tc>
          <w:tcPr>
            <w:tcW w:w="436" w:type="pct"/>
            <w:gridSpan w:val="2"/>
            <w:tcBorders>
              <w:top w:val="nil"/>
              <w:left w:val="nil"/>
              <w:bottom w:val="dotted" w:sz="4" w:space="0" w:color="auto"/>
              <w:right w:val="dotted" w:sz="4" w:space="0" w:color="auto"/>
            </w:tcBorders>
            <w:shd w:val="clear" w:color="000000" w:fill="FFFFFF"/>
            <w:hideMark/>
          </w:tcPr>
          <w:p w14:paraId="34F3EA16" w14:textId="71B1F10A" w:rsidR="000A5D01" w:rsidRPr="00787B7F" w:rsidRDefault="000A5D01" w:rsidP="000A5D01">
            <w:pPr>
              <w:spacing w:after="0"/>
              <w:jc w:val="right"/>
              <w:rPr>
                <w:sz w:val="20"/>
                <w:szCs w:val="20"/>
                <w:lang w:val="en-US"/>
              </w:rPr>
            </w:pPr>
            <w:r w:rsidRPr="00787B7F">
              <w:rPr>
                <w:sz w:val="20"/>
                <w:szCs w:val="20"/>
              </w:rPr>
              <w:t>:</w:t>
            </w:r>
          </w:p>
        </w:tc>
        <w:tc>
          <w:tcPr>
            <w:tcW w:w="438" w:type="pct"/>
            <w:gridSpan w:val="2"/>
            <w:tcBorders>
              <w:top w:val="nil"/>
              <w:left w:val="nil"/>
              <w:bottom w:val="dotted" w:sz="4" w:space="0" w:color="auto"/>
              <w:right w:val="double" w:sz="6" w:space="0" w:color="auto"/>
            </w:tcBorders>
            <w:shd w:val="clear" w:color="000000" w:fill="FFFFFF"/>
            <w:hideMark/>
          </w:tcPr>
          <w:p w14:paraId="0C6812A1" w14:textId="06871B2B" w:rsidR="000A5D01" w:rsidRPr="00787B7F" w:rsidRDefault="000A5D01" w:rsidP="000A5D01">
            <w:pPr>
              <w:spacing w:after="0"/>
              <w:jc w:val="right"/>
              <w:rPr>
                <w:sz w:val="20"/>
                <w:szCs w:val="20"/>
                <w:lang w:val="en-US"/>
              </w:rPr>
            </w:pPr>
            <w:r w:rsidRPr="00787B7F">
              <w:rPr>
                <w:sz w:val="20"/>
                <w:szCs w:val="20"/>
              </w:rPr>
              <w:t>:</w:t>
            </w:r>
          </w:p>
        </w:tc>
      </w:tr>
      <w:tr w:rsidR="000A5D01" w:rsidRPr="00187DBB" w14:paraId="63407BD1" w14:textId="77777777" w:rsidTr="00CE6F06">
        <w:trPr>
          <w:gridBefore w:val="1"/>
          <w:wBefore w:w="8" w:type="pct"/>
          <w:trHeight w:val="255"/>
        </w:trPr>
        <w:tc>
          <w:tcPr>
            <w:tcW w:w="1987" w:type="pct"/>
            <w:tcBorders>
              <w:top w:val="nil"/>
              <w:left w:val="double" w:sz="6" w:space="0" w:color="auto"/>
              <w:bottom w:val="double" w:sz="6" w:space="0" w:color="auto"/>
              <w:right w:val="nil"/>
            </w:tcBorders>
            <w:shd w:val="clear" w:color="000000" w:fill="FFFFFF"/>
            <w:hideMark/>
          </w:tcPr>
          <w:p w14:paraId="7218050D" w14:textId="70F68357" w:rsidR="000A5D01" w:rsidRPr="004E1B6E" w:rsidRDefault="000A5D01" w:rsidP="000A5D01">
            <w:pPr>
              <w:spacing w:after="0"/>
              <w:jc w:val="left"/>
              <w:rPr>
                <w:rFonts w:eastAsia="Times New Roman" w:cs="Times New Roman"/>
                <w:sz w:val="20"/>
                <w:szCs w:val="20"/>
                <w:lang w:val="en-US"/>
              </w:rPr>
            </w:pPr>
            <w:r w:rsidRPr="004E1B6E">
              <w:rPr>
                <w:sz w:val="20"/>
                <w:szCs w:val="20"/>
              </w:rPr>
              <w:t>13. Compensation of employees</w:t>
            </w:r>
          </w:p>
        </w:tc>
        <w:tc>
          <w:tcPr>
            <w:tcW w:w="389" w:type="pct"/>
            <w:tcBorders>
              <w:top w:val="nil"/>
              <w:left w:val="single" w:sz="4" w:space="0" w:color="auto"/>
              <w:bottom w:val="double" w:sz="6" w:space="0" w:color="auto"/>
              <w:right w:val="single" w:sz="4" w:space="0" w:color="auto"/>
            </w:tcBorders>
            <w:shd w:val="clear" w:color="000000" w:fill="FFFFFF"/>
            <w:hideMark/>
          </w:tcPr>
          <w:p w14:paraId="1E86C161" w14:textId="4D6F0A47" w:rsidR="000A5D01" w:rsidRPr="00787B7F" w:rsidRDefault="000A5D01" w:rsidP="000A5D01">
            <w:pPr>
              <w:spacing w:after="0"/>
              <w:jc w:val="center"/>
              <w:rPr>
                <w:rFonts w:eastAsia="Times New Roman" w:cs="Times New Roman"/>
                <w:sz w:val="20"/>
                <w:szCs w:val="20"/>
                <w:lang w:val="en-US"/>
              </w:rPr>
            </w:pPr>
            <w:r w:rsidRPr="00787B7F">
              <w:rPr>
                <w:sz w:val="20"/>
                <w:szCs w:val="20"/>
              </w:rPr>
              <w:t>D1</w:t>
            </w:r>
          </w:p>
        </w:tc>
        <w:tc>
          <w:tcPr>
            <w:tcW w:w="433" w:type="pct"/>
            <w:gridSpan w:val="2"/>
            <w:tcBorders>
              <w:top w:val="nil"/>
              <w:left w:val="nil"/>
              <w:bottom w:val="double" w:sz="6" w:space="0" w:color="auto"/>
              <w:right w:val="single" w:sz="4" w:space="0" w:color="auto"/>
            </w:tcBorders>
            <w:shd w:val="clear" w:color="000000" w:fill="FFFFFF"/>
            <w:noWrap/>
            <w:hideMark/>
          </w:tcPr>
          <w:p w14:paraId="32B5713E" w14:textId="2D72E884" w:rsidR="000A5D01" w:rsidRPr="00787B7F" w:rsidRDefault="000A5D01" w:rsidP="000A5D01">
            <w:pPr>
              <w:spacing w:after="0"/>
              <w:jc w:val="right"/>
              <w:rPr>
                <w:sz w:val="20"/>
                <w:szCs w:val="20"/>
                <w:lang w:val="en-US"/>
              </w:rPr>
            </w:pPr>
            <w:r w:rsidRPr="00787B7F">
              <w:rPr>
                <w:sz w:val="20"/>
                <w:szCs w:val="20"/>
              </w:rPr>
              <w:t>:</w:t>
            </w:r>
          </w:p>
        </w:tc>
        <w:tc>
          <w:tcPr>
            <w:tcW w:w="436" w:type="pct"/>
            <w:gridSpan w:val="2"/>
            <w:tcBorders>
              <w:top w:val="nil"/>
              <w:left w:val="nil"/>
              <w:bottom w:val="double" w:sz="6" w:space="0" w:color="auto"/>
              <w:right w:val="dotted" w:sz="4" w:space="0" w:color="auto"/>
            </w:tcBorders>
            <w:shd w:val="clear" w:color="000000" w:fill="FFFFFF"/>
            <w:noWrap/>
            <w:hideMark/>
          </w:tcPr>
          <w:p w14:paraId="75C62A8B" w14:textId="65CE7792" w:rsidR="000A5D01" w:rsidRPr="00787B7F" w:rsidRDefault="000A5D01" w:rsidP="000A5D01">
            <w:pPr>
              <w:spacing w:after="0"/>
              <w:jc w:val="right"/>
              <w:rPr>
                <w:sz w:val="20"/>
                <w:szCs w:val="20"/>
                <w:lang w:val="en-US"/>
              </w:rPr>
            </w:pPr>
            <w:r w:rsidRPr="00787B7F">
              <w:rPr>
                <w:sz w:val="20"/>
                <w:szCs w:val="20"/>
              </w:rPr>
              <w:t>:</w:t>
            </w:r>
          </w:p>
        </w:tc>
        <w:tc>
          <w:tcPr>
            <w:tcW w:w="440" w:type="pct"/>
            <w:gridSpan w:val="3"/>
            <w:tcBorders>
              <w:top w:val="nil"/>
              <w:left w:val="nil"/>
              <w:bottom w:val="double" w:sz="6" w:space="0" w:color="auto"/>
              <w:right w:val="dotted" w:sz="4" w:space="0" w:color="auto"/>
            </w:tcBorders>
            <w:shd w:val="clear" w:color="000000" w:fill="FFFFFF"/>
            <w:noWrap/>
            <w:hideMark/>
          </w:tcPr>
          <w:p w14:paraId="4E5AFA3A" w14:textId="452AA13A" w:rsidR="000A5D01" w:rsidRPr="00787B7F" w:rsidRDefault="000A5D01" w:rsidP="000A5D01">
            <w:pPr>
              <w:spacing w:after="0"/>
              <w:jc w:val="right"/>
              <w:rPr>
                <w:sz w:val="20"/>
                <w:szCs w:val="20"/>
                <w:lang w:val="en-US"/>
              </w:rPr>
            </w:pPr>
            <w:r w:rsidRPr="00787B7F">
              <w:rPr>
                <w:sz w:val="20"/>
                <w:szCs w:val="20"/>
              </w:rPr>
              <w:t>:</w:t>
            </w:r>
          </w:p>
        </w:tc>
        <w:tc>
          <w:tcPr>
            <w:tcW w:w="433" w:type="pct"/>
            <w:gridSpan w:val="2"/>
            <w:tcBorders>
              <w:top w:val="nil"/>
              <w:left w:val="nil"/>
              <w:bottom w:val="double" w:sz="6" w:space="0" w:color="auto"/>
              <w:right w:val="dotted" w:sz="4" w:space="0" w:color="auto"/>
            </w:tcBorders>
            <w:shd w:val="clear" w:color="000000" w:fill="FFFFFF"/>
            <w:noWrap/>
            <w:hideMark/>
          </w:tcPr>
          <w:p w14:paraId="133E53EC" w14:textId="0CE80F65" w:rsidR="000A5D01" w:rsidRPr="00787B7F" w:rsidRDefault="000A5D01" w:rsidP="000A5D01">
            <w:pPr>
              <w:spacing w:after="0"/>
              <w:jc w:val="right"/>
              <w:rPr>
                <w:sz w:val="20"/>
                <w:szCs w:val="20"/>
                <w:lang w:val="en-US"/>
              </w:rPr>
            </w:pPr>
            <w:r w:rsidRPr="00787B7F">
              <w:rPr>
                <w:sz w:val="20"/>
                <w:szCs w:val="20"/>
              </w:rPr>
              <w:t>:</w:t>
            </w:r>
          </w:p>
        </w:tc>
        <w:tc>
          <w:tcPr>
            <w:tcW w:w="436" w:type="pct"/>
            <w:gridSpan w:val="2"/>
            <w:tcBorders>
              <w:top w:val="nil"/>
              <w:left w:val="nil"/>
              <w:bottom w:val="double" w:sz="6" w:space="0" w:color="auto"/>
              <w:right w:val="dotted" w:sz="4" w:space="0" w:color="auto"/>
            </w:tcBorders>
            <w:shd w:val="clear" w:color="000000" w:fill="FFFFFF"/>
            <w:noWrap/>
            <w:hideMark/>
          </w:tcPr>
          <w:p w14:paraId="592637D6" w14:textId="3CE460AA" w:rsidR="000A5D01" w:rsidRPr="00787B7F" w:rsidRDefault="000A5D01" w:rsidP="000A5D01">
            <w:pPr>
              <w:spacing w:after="0"/>
              <w:jc w:val="right"/>
              <w:rPr>
                <w:sz w:val="20"/>
                <w:szCs w:val="20"/>
                <w:lang w:val="en-US"/>
              </w:rPr>
            </w:pPr>
            <w:r w:rsidRPr="00787B7F">
              <w:rPr>
                <w:sz w:val="20"/>
                <w:szCs w:val="20"/>
              </w:rPr>
              <w:t>:</w:t>
            </w:r>
          </w:p>
        </w:tc>
        <w:tc>
          <w:tcPr>
            <w:tcW w:w="438" w:type="pct"/>
            <w:gridSpan w:val="2"/>
            <w:tcBorders>
              <w:top w:val="nil"/>
              <w:left w:val="nil"/>
              <w:bottom w:val="double" w:sz="6" w:space="0" w:color="auto"/>
              <w:right w:val="double" w:sz="6" w:space="0" w:color="auto"/>
            </w:tcBorders>
            <w:shd w:val="clear" w:color="000000" w:fill="FFFFFF"/>
            <w:noWrap/>
            <w:hideMark/>
          </w:tcPr>
          <w:p w14:paraId="2A38E1F0" w14:textId="308EBD68" w:rsidR="000A5D01" w:rsidRPr="00787B7F" w:rsidRDefault="000A5D01" w:rsidP="000A5D01">
            <w:pPr>
              <w:spacing w:after="0"/>
              <w:jc w:val="right"/>
              <w:rPr>
                <w:sz w:val="20"/>
                <w:szCs w:val="20"/>
                <w:lang w:val="en-US"/>
              </w:rPr>
            </w:pPr>
            <w:r w:rsidRPr="00787B7F">
              <w:rPr>
                <w:sz w:val="20"/>
                <w:szCs w:val="20"/>
              </w:rPr>
              <w:t>:</w:t>
            </w:r>
          </w:p>
        </w:tc>
      </w:tr>
      <w:tr w:rsidR="004E1B6E" w:rsidRPr="00187DBB" w14:paraId="1DE1BE92" w14:textId="77777777" w:rsidTr="00CE6F06">
        <w:trPr>
          <w:gridBefore w:val="1"/>
          <w:gridAfter w:val="14"/>
          <w:wBefore w:w="8" w:type="pct"/>
          <w:wAfter w:w="3006" w:type="pct"/>
          <w:trHeight w:val="216"/>
        </w:trPr>
        <w:tc>
          <w:tcPr>
            <w:tcW w:w="1987" w:type="pct"/>
            <w:tcBorders>
              <w:top w:val="nil"/>
              <w:left w:val="nil"/>
              <w:bottom w:val="nil"/>
              <w:right w:val="nil"/>
            </w:tcBorders>
            <w:shd w:val="clear" w:color="000000" w:fill="FFFFFF"/>
            <w:noWrap/>
            <w:hideMark/>
          </w:tcPr>
          <w:p w14:paraId="3BDAF3A4" w14:textId="162DB42C" w:rsidR="004E1B6E" w:rsidRPr="004E1B6E" w:rsidRDefault="004E1B6E" w:rsidP="00772454">
            <w:pPr>
              <w:spacing w:after="0"/>
              <w:rPr>
                <w:rFonts w:eastAsia="Times New Roman" w:cs="Times New Roman"/>
                <w:sz w:val="16"/>
                <w:szCs w:val="20"/>
                <w:lang w:val="en-US"/>
              </w:rPr>
            </w:pPr>
            <w:r w:rsidRPr="004E1B6E">
              <w:rPr>
                <w:sz w:val="16"/>
                <w:szCs w:val="20"/>
              </w:rPr>
              <w:t>[1] Age group of 15-64 years</w:t>
            </w:r>
          </w:p>
        </w:tc>
      </w:tr>
      <w:tr w:rsidR="004E1B6E" w:rsidRPr="00187DBB" w14:paraId="1604C0F3" w14:textId="77777777" w:rsidTr="00CE6F06">
        <w:trPr>
          <w:gridBefore w:val="1"/>
          <w:gridAfter w:val="14"/>
          <w:wBefore w:w="8" w:type="pct"/>
          <w:wAfter w:w="3006" w:type="pct"/>
          <w:trHeight w:val="189"/>
        </w:trPr>
        <w:tc>
          <w:tcPr>
            <w:tcW w:w="1987" w:type="pct"/>
            <w:tcBorders>
              <w:top w:val="nil"/>
              <w:left w:val="nil"/>
              <w:bottom w:val="nil"/>
              <w:right w:val="nil"/>
            </w:tcBorders>
            <w:shd w:val="clear" w:color="000000" w:fill="FFFFFF"/>
            <w:noWrap/>
          </w:tcPr>
          <w:p w14:paraId="2FF2F098" w14:textId="3CC669E8" w:rsidR="004E1B6E" w:rsidRPr="004E1B6E" w:rsidRDefault="004E1B6E" w:rsidP="00772454">
            <w:pPr>
              <w:spacing w:after="0"/>
              <w:rPr>
                <w:sz w:val="16"/>
                <w:szCs w:val="20"/>
              </w:rPr>
            </w:pPr>
            <w:r w:rsidRPr="004E1B6E">
              <w:rPr>
                <w:sz w:val="16"/>
                <w:szCs w:val="20"/>
              </w:rPr>
              <w:t>[2] Occupied population, LFS definition</w:t>
            </w:r>
          </w:p>
        </w:tc>
      </w:tr>
      <w:tr w:rsidR="004E1B6E" w:rsidRPr="00187DBB" w14:paraId="7311451A" w14:textId="77777777" w:rsidTr="00CE6F06">
        <w:trPr>
          <w:gridBefore w:val="1"/>
          <w:gridAfter w:val="14"/>
          <w:wBefore w:w="8" w:type="pct"/>
          <w:wAfter w:w="3006" w:type="pct"/>
          <w:trHeight w:val="227"/>
        </w:trPr>
        <w:tc>
          <w:tcPr>
            <w:tcW w:w="1987" w:type="pct"/>
            <w:tcBorders>
              <w:top w:val="nil"/>
              <w:left w:val="nil"/>
              <w:bottom w:val="nil"/>
              <w:right w:val="nil"/>
            </w:tcBorders>
            <w:shd w:val="clear" w:color="000000" w:fill="FFFFFF"/>
            <w:noWrap/>
            <w:hideMark/>
          </w:tcPr>
          <w:p w14:paraId="57EB6122" w14:textId="1ED53778" w:rsidR="004E1B6E" w:rsidRPr="004E1B6E" w:rsidRDefault="004E1B6E" w:rsidP="00772454">
            <w:pPr>
              <w:spacing w:after="0"/>
              <w:rPr>
                <w:rFonts w:eastAsia="Times New Roman" w:cs="Times New Roman"/>
                <w:sz w:val="16"/>
                <w:szCs w:val="20"/>
                <w:lang w:val="en-US"/>
              </w:rPr>
            </w:pPr>
            <w:r w:rsidRPr="004E1B6E">
              <w:rPr>
                <w:sz w:val="16"/>
                <w:szCs w:val="20"/>
              </w:rPr>
              <w:t>[3] National accounts definition</w:t>
            </w:r>
          </w:p>
        </w:tc>
      </w:tr>
      <w:tr w:rsidR="004E1B6E" w:rsidRPr="00187DBB" w14:paraId="1332526C" w14:textId="77777777" w:rsidTr="00CE6F06">
        <w:trPr>
          <w:gridBefore w:val="1"/>
          <w:gridAfter w:val="14"/>
          <w:wBefore w:w="8" w:type="pct"/>
          <w:wAfter w:w="3006" w:type="pct"/>
          <w:trHeight w:val="227"/>
        </w:trPr>
        <w:tc>
          <w:tcPr>
            <w:tcW w:w="1987" w:type="pct"/>
            <w:tcBorders>
              <w:top w:val="nil"/>
              <w:left w:val="nil"/>
              <w:bottom w:val="nil"/>
              <w:right w:val="nil"/>
            </w:tcBorders>
            <w:shd w:val="clear" w:color="000000" w:fill="FFFFFF"/>
            <w:noWrap/>
            <w:hideMark/>
          </w:tcPr>
          <w:p w14:paraId="7894ED81" w14:textId="2DE4272D" w:rsidR="004E1B6E" w:rsidRPr="004E1B6E" w:rsidRDefault="004E1B6E" w:rsidP="00772454">
            <w:pPr>
              <w:spacing w:after="0"/>
              <w:rPr>
                <w:rFonts w:eastAsia="Times New Roman" w:cs="Times New Roman"/>
                <w:sz w:val="16"/>
                <w:szCs w:val="20"/>
                <w:lang w:val="en-US"/>
              </w:rPr>
            </w:pPr>
            <w:r w:rsidRPr="004E1B6E">
              <w:rPr>
                <w:sz w:val="16"/>
                <w:szCs w:val="20"/>
              </w:rPr>
              <w:t>[4] Harmonised definition, Eurostat; levels</w:t>
            </w:r>
          </w:p>
        </w:tc>
      </w:tr>
      <w:tr w:rsidR="004E1B6E" w:rsidRPr="00187DBB" w14:paraId="6BB0003D" w14:textId="77777777" w:rsidTr="00CE6F06">
        <w:trPr>
          <w:gridBefore w:val="1"/>
          <w:gridAfter w:val="14"/>
          <w:wBefore w:w="8" w:type="pct"/>
          <w:wAfter w:w="3006" w:type="pct"/>
          <w:trHeight w:val="227"/>
        </w:trPr>
        <w:tc>
          <w:tcPr>
            <w:tcW w:w="1987" w:type="pct"/>
            <w:tcBorders>
              <w:top w:val="nil"/>
              <w:left w:val="nil"/>
              <w:bottom w:val="nil"/>
              <w:right w:val="nil"/>
            </w:tcBorders>
            <w:shd w:val="clear" w:color="000000" w:fill="FFFFFF"/>
            <w:noWrap/>
            <w:hideMark/>
          </w:tcPr>
          <w:p w14:paraId="0C90C417" w14:textId="67268E5B" w:rsidR="004E1B6E" w:rsidRPr="004E1B6E" w:rsidRDefault="004E1B6E" w:rsidP="00772454">
            <w:pPr>
              <w:spacing w:after="0"/>
              <w:rPr>
                <w:rFonts w:eastAsia="Times New Roman" w:cs="Times New Roman"/>
                <w:sz w:val="16"/>
                <w:szCs w:val="20"/>
                <w:lang w:val="en-US"/>
              </w:rPr>
            </w:pPr>
            <w:r w:rsidRPr="004E1B6E">
              <w:rPr>
                <w:sz w:val="16"/>
                <w:szCs w:val="20"/>
              </w:rPr>
              <w:t>[5] Real GDP per person employed</w:t>
            </w:r>
          </w:p>
        </w:tc>
      </w:tr>
      <w:tr w:rsidR="004E1B6E" w:rsidRPr="00187DBB" w14:paraId="75100A12" w14:textId="77777777" w:rsidTr="00CE6F06">
        <w:trPr>
          <w:gridBefore w:val="1"/>
          <w:gridAfter w:val="14"/>
          <w:wBefore w:w="8" w:type="pct"/>
          <w:wAfter w:w="3006" w:type="pct"/>
          <w:trHeight w:val="227"/>
        </w:trPr>
        <w:tc>
          <w:tcPr>
            <w:tcW w:w="1987" w:type="pct"/>
            <w:tcBorders>
              <w:top w:val="nil"/>
              <w:left w:val="nil"/>
              <w:bottom w:val="nil"/>
              <w:right w:val="nil"/>
            </w:tcBorders>
            <w:shd w:val="clear" w:color="000000" w:fill="FFFFFF"/>
            <w:noWrap/>
            <w:hideMark/>
          </w:tcPr>
          <w:p w14:paraId="5A061C1E" w14:textId="4A8AF99F" w:rsidR="004E1B6E" w:rsidRPr="004E1B6E" w:rsidRDefault="004E1B6E" w:rsidP="00772454">
            <w:pPr>
              <w:spacing w:after="0"/>
              <w:rPr>
                <w:rFonts w:eastAsia="Times New Roman" w:cs="Times New Roman"/>
                <w:sz w:val="16"/>
                <w:szCs w:val="20"/>
                <w:lang w:val="en-US"/>
              </w:rPr>
            </w:pPr>
            <w:r w:rsidRPr="004E1B6E">
              <w:rPr>
                <w:sz w:val="16"/>
                <w:szCs w:val="20"/>
              </w:rPr>
              <w:t>[6] Real GDP per hour worked</w:t>
            </w:r>
          </w:p>
        </w:tc>
      </w:tr>
    </w:tbl>
    <w:p w14:paraId="4C7BEA8B" w14:textId="5367C061" w:rsidR="00CE6F06" w:rsidRDefault="00CE6F06"/>
    <w:tbl>
      <w:tblPr>
        <w:tblW w:w="5011" w:type="pct"/>
        <w:tblLook w:val="04A0" w:firstRow="1" w:lastRow="0" w:firstColumn="1" w:lastColumn="0" w:noHBand="0" w:noVBand="1"/>
      </w:tblPr>
      <w:tblGrid>
        <w:gridCol w:w="24"/>
        <w:gridCol w:w="6092"/>
        <w:gridCol w:w="403"/>
        <w:gridCol w:w="12"/>
        <w:gridCol w:w="1002"/>
        <w:gridCol w:w="689"/>
        <w:gridCol w:w="123"/>
        <w:gridCol w:w="494"/>
        <w:gridCol w:w="111"/>
        <w:gridCol w:w="546"/>
        <w:gridCol w:w="184"/>
        <w:gridCol w:w="348"/>
        <w:gridCol w:w="350"/>
        <w:gridCol w:w="225"/>
        <w:gridCol w:w="166"/>
        <w:gridCol w:w="441"/>
        <w:gridCol w:w="310"/>
        <w:gridCol w:w="277"/>
        <w:gridCol w:w="239"/>
        <w:gridCol w:w="353"/>
        <w:gridCol w:w="55"/>
        <w:gridCol w:w="771"/>
        <w:gridCol w:w="93"/>
        <w:gridCol w:w="1253"/>
        <w:gridCol w:w="35"/>
        <w:gridCol w:w="6"/>
      </w:tblGrid>
      <w:tr w:rsidR="00187DBB" w:rsidRPr="00187DBB" w14:paraId="1EED7AA5" w14:textId="77777777" w:rsidTr="00CE6F06">
        <w:trPr>
          <w:gridAfter w:val="2"/>
          <w:wAfter w:w="14" w:type="pct"/>
          <w:trHeight w:val="315"/>
        </w:trPr>
        <w:tc>
          <w:tcPr>
            <w:tcW w:w="2232" w:type="pct"/>
            <w:gridSpan w:val="3"/>
            <w:tcBorders>
              <w:top w:val="nil"/>
              <w:left w:val="nil"/>
              <w:bottom w:val="nil"/>
              <w:right w:val="nil"/>
            </w:tcBorders>
            <w:shd w:val="clear" w:color="000000" w:fill="FFFFFF"/>
            <w:noWrap/>
            <w:vAlign w:val="center"/>
            <w:hideMark/>
          </w:tcPr>
          <w:p w14:paraId="7BB5C998" w14:textId="5BB25BD6" w:rsidR="00187DBB" w:rsidRPr="00187DBB" w:rsidRDefault="00187DBB" w:rsidP="00187DBB">
            <w:pPr>
              <w:spacing w:after="0"/>
              <w:rPr>
                <w:rFonts w:eastAsia="Times New Roman" w:cs="Times New Roman"/>
                <w:b/>
                <w:bCs/>
                <w:sz w:val="20"/>
                <w:szCs w:val="20"/>
                <w:lang w:val="en-US"/>
              </w:rPr>
            </w:pPr>
            <w:r w:rsidRPr="00187DBB">
              <w:rPr>
                <w:rFonts w:eastAsia="Times New Roman" w:cs="Times New Roman"/>
                <w:b/>
                <w:bCs/>
                <w:sz w:val="20"/>
                <w:szCs w:val="20"/>
                <w:lang w:val="en-US"/>
              </w:rPr>
              <w:t>Table 1d: Sectoral balances</w:t>
            </w:r>
          </w:p>
        </w:tc>
        <w:tc>
          <w:tcPr>
            <w:tcW w:w="625" w:type="pct"/>
            <w:gridSpan w:val="4"/>
            <w:tcBorders>
              <w:top w:val="nil"/>
              <w:left w:val="nil"/>
              <w:bottom w:val="nil"/>
              <w:right w:val="nil"/>
            </w:tcBorders>
            <w:shd w:val="clear" w:color="000000" w:fill="FFFFFF"/>
            <w:noWrap/>
            <w:vAlign w:val="center"/>
            <w:hideMark/>
          </w:tcPr>
          <w:p w14:paraId="0803C78E"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57" w:type="pct"/>
            <w:gridSpan w:val="4"/>
            <w:tcBorders>
              <w:top w:val="nil"/>
              <w:left w:val="nil"/>
              <w:bottom w:val="nil"/>
              <w:right w:val="nil"/>
            </w:tcBorders>
            <w:shd w:val="clear" w:color="000000" w:fill="FFFFFF"/>
            <w:noWrap/>
            <w:vAlign w:val="center"/>
            <w:hideMark/>
          </w:tcPr>
          <w:p w14:paraId="140B4577"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316" w:type="pct"/>
            <w:gridSpan w:val="3"/>
            <w:tcBorders>
              <w:top w:val="nil"/>
              <w:left w:val="nil"/>
              <w:bottom w:val="nil"/>
              <w:right w:val="nil"/>
            </w:tcBorders>
            <w:shd w:val="clear" w:color="000000" w:fill="FFFFFF"/>
            <w:noWrap/>
            <w:vAlign w:val="center"/>
            <w:hideMark/>
          </w:tcPr>
          <w:p w14:paraId="0F74A686"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314" w:type="pct"/>
            <w:gridSpan w:val="3"/>
            <w:tcBorders>
              <w:top w:val="nil"/>
              <w:left w:val="nil"/>
              <w:bottom w:val="nil"/>
              <w:right w:val="nil"/>
            </w:tcBorders>
            <w:shd w:val="clear" w:color="000000" w:fill="FFFFFF"/>
            <w:noWrap/>
            <w:vAlign w:val="center"/>
            <w:hideMark/>
          </w:tcPr>
          <w:p w14:paraId="09251051"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317" w:type="pct"/>
            <w:gridSpan w:val="4"/>
            <w:tcBorders>
              <w:top w:val="nil"/>
              <w:left w:val="nil"/>
              <w:bottom w:val="nil"/>
              <w:right w:val="nil"/>
            </w:tcBorders>
            <w:shd w:val="clear" w:color="000000" w:fill="FFFFFF"/>
            <w:noWrap/>
            <w:vAlign w:val="center"/>
            <w:hideMark/>
          </w:tcPr>
          <w:p w14:paraId="6DEF984A"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725" w:type="pct"/>
            <w:gridSpan w:val="3"/>
            <w:tcBorders>
              <w:top w:val="nil"/>
              <w:left w:val="nil"/>
              <w:bottom w:val="nil"/>
              <w:right w:val="nil"/>
            </w:tcBorders>
            <w:shd w:val="clear" w:color="000000" w:fill="FFFFFF"/>
            <w:noWrap/>
            <w:vAlign w:val="center"/>
            <w:hideMark/>
          </w:tcPr>
          <w:p w14:paraId="1BB236D0" w14:textId="7FCDD9B6" w:rsidR="00187DBB" w:rsidRPr="00187DBB" w:rsidRDefault="00F87D1D" w:rsidP="00187DBB">
            <w:pPr>
              <w:spacing w:after="0"/>
              <w:rPr>
                <w:rFonts w:eastAsia="Times New Roman" w:cs="Times New Roman"/>
                <w:sz w:val="20"/>
                <w:szCs w:val="20"/>
                <w:lang w:val="en-US"/>
              </w:rPr>
            </w:pPr>
            <w:r w:rsidRPr="00F87D1D">
              <w:rPr>
                <w:rFonts w:eastAsia="Times New Roman" w:cs="Times New Roman"/>
                <w:b/>
                <w:bCs/>
                <w:sz w:val="20"/>
                <w:szCs w:val="20"/>
                <w:lang w:val="en-US"/>
              </w:rPr>
              <w:t>Republic of Serbia</w:t>
            </w:r>
          </w:p>
        </w:tc>
      </w:tr>
      <w:tr w:rsidR="00772454" w:rsidRPr="00187DBB" w14:paraId="65C41E2E" w14:textId="77777777" w:rsidTr="00CE6F06">
        <w:trPr>
          <w:gridBefore w:val="1"/>
          <w:gridAfter w:val="1"/>
          <w:wBefore w:w="8" w:type="pct"/>
          <w:wAfter w:w="2" w:type="pct"/>
          <w:trHeight w:val="199"/>
        </w:trPr>
        <w:tc>
          <w:tcPr>
            <w:tcW w:w="2228" w:type="pct"/>
            <w:gridSpan w:val="3"/>
            <w:vMerge w:val="restart"/>
            <w:tcBorders>
              <w:top w:val="double" w:sz="6" w:space="0" w:color="auto"/>
              <w:left w:val="double" w:sz="6" w:space="0" w:color="auto"/>
              <w:bottom w:val="single" w:sz="8" w:space="0" w:color="000000"/>
              <w:right w:val="dotted" w:sz="4" w:space="0" w:color="auto"/>
            </w:tcBorders>
            <w:shd w:val="clear" w:color="000000" w:fill="FFFFFF"/>
            <w:hideMark/>
          </w:tcPr>
          <w:p w14:paraId="4BE71252" w14:textId="77777777" w:rsidR="00772454" w:rsidRPr="004E1B6E" w:rsidRDefault="00772454" w:rsidP="00772454">
            <w:pPr>
              <w:spacing w:after="0"/>
              <w:rPr>
                <w:rFonts w:eastAsia="Times New Roman" w:cs="Times New Roman"/>
                <w:sz w:val="20"/>
                <w:szCs w:val="20"/>
                <w:lang w:val="en-US"/>
              </w:rPr>
            </w:pPr>
            <w:r w:rsidRPr="004E1B6E">
              <w:rPr>
                <w:rFonts w:cs="Times New Roman"/>
                <w:sz w:val="20"/>
                <w:szCs w:val="20"/>
              </w:rPr>
              <w:t>Percentages of GDP</w:t>
            </w:r>
          </w:p>
          <w:p w14:paraId="1786BE72" w14:textId="7D0BE1EC" w:rsidR="00772454" w:rsidRPr="004E1B6E" w:rsidRDefault="00772454" w:rsidP="00772454">
            <w:pPr>
              <w:spacing w:after="0"/>
              <w:rPr>
                <w:rFonts w:eastAsia="Times New Roman" w:cs="Times New Roman"/>
                <w:sz w:val="20"/>
                <w:szCs w:val="20"/>
                <w:lang w:val="en-US"/>
              </w:rPr>
            </w:pPr>
          </w:p>
        </w:tc>
        <w:tc>
          <w:tcPr>
            <w:tcW w:w="579" w:type="pct"/>
            <w:gridSpan w:val="2"/>
            <w:vMerge w:val="restart"/>
            <w:tcBorders>
              <w:top w:val="double" w:sz="6" w:space="0" w:color="auto"/>
              <w:left w:val="dotted" w:sz="4" w:space="0" w:color="auto"/>
              <w:bottom w:val="single" w:sz="8" w:space="0" w:color="000000"/>
              <w:right w:val="single" w:sz="8" w:space="0" w:color="auto"/>
            </w:tcBorders>
            <w:shd w:val="clear" w:color="000000" w:fill="FFFFFF"/>
            <w:hideMark/>
          </w:tcPr>
          <w:p w14:paraId="4C9A51E2" w14:textId="77777777"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ESA code</w:t>
            </w:r>
          </w:p>
          <w:p w14:paraId="2744DF3A" w14:textId="7AB6A9BB" w:rsidR="00772454" w:rsidRPr="004E1B6E" w:rsidRDefault="00772454" w:rsidP="00772454">
            <w:pPr>
              <w:spacing w:after="0"/>
              <w:jc w:val="center"/>
              <w:rPr>
                <w:rFonts w:eastAsia="Times New Roman" w:cs="Times New Roman"/>
                <w:sz w:val="20"/>
                <w:szCs w:val="20"/>
                <w:lang w:val="en-US"/>
              </w:rPr>
            </w:pPr>
          </w:p>
        </w:tc>
        <w:tc>
          <w:tcPr>
            <w:tcW w:w="436" w:type="pct"/>
            <w:gridSpan w:val="4"/>
            <w:tcBorders>
              <w:top w:val="double" w:sz="6" w:space="0" w:color="auto"/>
              <w:left w:val="nil"/>
              <w:bottom w:val="nil"/>
              <w:right w:val="dotted" w:sz="4" w:space="0" w:color="auto"/>
            </w:tcBorders>
            <w:shd w:val="clear" w:color="000000" w:fill="FFFFFF"/>
            <w:hideMark/>
          </w:tcPr>
          <w:p w14:paraId="1834764F" w14:textId="607A7666"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36" w:type="pct"/>
            <w:gridSpan w:val="5"/>
            <w:tcBorders>
              <w:top w:val="double" w:sz="6" w:space="0" w:color="auto"/>
              <w:left w:val="nil"/>
              <w:bottom w:val="nil"/>
              <w:right w:val="dotted" w:sz="4" w:space="0" w:color="auto"/>
            </w:tcBorders>
            <w:shd w:val="clear" w:color="000000" w:fill="FFFFFF"/>
            <w:hideMark/>
          </w:tcPr>
          <w:p w14:paraId="2FAB7E0E" w14:textId="56C90B11"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34" w:type="pct"/>
            <w:gridSpan w:val="4"/>
            <w:tcBorders>
              <w:top w:val="double" w:sz="6" w:space="0" w:color="auto"/>
              <w:left w:val="nil"/>
              <w:bottom w:val="nil"/>
              <w:right w:val="dotted" w:sz="4" w:space="0" w:color="auto"/>
            </w:tcBorders>
            <w:shd w:val="clear" w:color="000000" w:fill="FFFFFF"/>
            <w:hideMark/>
          </w:tcPr>
          <w:p w14:paraId="610FB241" w14:textId="0009CD63"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36" w:type="pct"/>
            <w:gridSpan w:val="4"/>
            <w:tcBorders>
              <w:top w:val="double" w:sz="6" w:space="0" w:color="auto"/>
              <w:left w:val="nil"/>
              <w:bottom w:val="nil"/>
              <w:right w:val="dotted" w:sz="4" w:space="0" w:color="auto"/>
            </w:tcBorders>
            <w:shd w:val="clear" w:color="000000" w:fill="FFFFFF"/>
            <w:hideMark/>
          </w:tcPr>
          <w:p w14:paraId="32365948" w14:textId="40040BCC"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41" w:type="pct"/>
            <w:gridSpan w:val="2"/>
            <w:tcBorders>
              <w:top w:val="double" w:sz="6" w:space="0" w:color="auto"/>
              <w:left w:val="nil"/>
              <w:bottom w:val="nil"/>
              <w:right w:val="double" w:sz="6" w:space="0" w:color="auto"/>
            </w:tcBorders>
            <w:shd w:val="clear" w:color="000000" w:fill="FFFFFF"/>
            <w:hideMark/>
          </w:tcPr>
          <w:p w14:paraId="6A0BE7AF" w14:textId="5D681574"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r>
      <w:tr w:rsidR="00772454" w:rsidRPr="00187DBB" w14:paraId="4C3AA326" w14:textId="77777777" w:rsidTr="00CE6F06">
        <w:trPr>
          <w:gridBefore w:val="1"/>
          <w:gridAfter w:val="1"/>
          <w:wBefore w:w="8" w:type="pct"/>
          <w:wAfter w:w="2" w:type="pct"/>
          <w:trHeight w:val="41"/>
        </w:trPr>
        <w:tc>
          <w:tcPr>
            <w:tcW w:w="2228" w:type="pct"/>
            <w:gridSpan w:val="3"/>
            <w:vMerge/>
            <w:tcBorders>
              <w:top w:val="double" w:sz="6" w:space="0" w:color="auto"/>
              <w:left w:val="double" w:sz="6" w:space="0" w:color="auto"/>
              <w:bottom w:val="single" w:sz="8" w:space="0" w:color="000000"/>
              <w:right w:val="dotted" w:sz="4" w:space="0" w:color="auto"/>
            </w:tcBorders>
            <w:hideMark/>
          </w:tcPr>
          <w:p w14:paraId="2FC6C359" w14:textId="77777777" w:rsidR="00772454" w:rsidRPr="004E1B6E" w:rsidRDefault="00772454" w:rsidP="00772454">
            <w:pPr>
              <w:spacing w:after="0"/>
              <w:rPr>
                <w:rFonts w:eastAsia="Times New Roman" w:cs="Times New Roman"/>
                <w:sz w:val="20"/>
                <w:szCs w:val="20"/>
                <w:lang w:val="en-US"/>
              </w:rPr>
            </w:pPr>
          </w:p>
        </w:tc>
        <w:tc>
          <w:tcPr>
            <w:tcW w:w="579" w:type="pct"/>
            <w:gridSpan w:val="2"/>
            <w:vMerge/>
            <w:tcBorders>
              <w:top w:val="double" w:sz="6" w:space="0" w:color="auto"/>
              <w:left w:val="dotted" w:sz="4" w:space="0" w:color="auto"/>
              <w:bottom w:val="single" w:sz="8" w:space="0" w:color="000000"/>
              <w:right w:val="single" w:sz="8" w:space="0" w:color="auto"/>
            </w:tcBorders>
            <w:hideMark/>
          </w:tcPr>
          <w:p w14:paraId="7740F1BD" w14:textId="77777777" w:rsidR="00772454" w:rsidRPr="004E1B6E" w:rsidRDefault="00772454" w:rsidP="00772454">
            <w:pPr>
              <w:spacing w:after="0"/>
              <w:rPr>
                <w:rFonts w:eastAsia="Times New Roman" w:cs="Times New Roman"/>
                <w:sz w:val="20"/>
                <w:szCs w:val="20"/>
                <w:lang w:val="en-US"/>
              </w:rPr>
            </w:pPr>
          </w:p>
        </w:tc>
        <w:tc>
          <w:tcPr>
            <w:tcW w:w="436" w:type="pct"/>
            <w:gridSpan w:val="4"/>
            <w:tcBorders>
              <w:top w:val="nil"/>
              <w:left w:val="nil"/>
              <w:bottom w:val="single" w:sz="8" w:space="0" w:color="auto"/>
              <w:right w:val="dotted" w:sz="4" w:space="0" w:color="auto"/>
            </w:tcBorders>
            <w:shd w:val="clear" w:color="000000" w:fill="FFFFFF"/>
            <w:hideMark/>
          </w:tcPr>
          <w:p w14:paraId="1186D9A6" w14:textId="6F9CDCF1" w:rsidR="00772454" w:rsidRPr="004E1B6E" w:rsidRDefault="00772454" w:rsidP="00772454">
            <w:pPr>
              <w:spacing w:after="0"/>
              <w:jc w:val="center"/>
              <w:rPr>
                <w:rFonts w:cs="Times New Roman"/>
                <w:sz w:val="20"/>
                <w:szCs w:val="20"/>
                <w:lang w:val="en-US"/>
              </w:rPr>
            </w:pPr>
            <w:r w:rsidRPr="004E1B6E">
              <w:rPr>
                <w:rFonts w:cs="Times New Roman"/>
                <w:sz w:val="20"/>
                <w:szCs w:val="20"/>
              </w:rPr>
              <w:t>2022</w:t>
            </w:r>
          </w:p>
        </w:tc>
        <w:tc>
          <w:tcPr>
            <w:tcW w:w="436" w:type="pct"/>
            <w:gridSpan w:val="5"/>
            <w:tcBorders>
              <w:top w:val="nil"/>
              <w:left w:val="nil"/>
              <w:bottom w:val="single" w:sz="8" w:space="0" w:color="auto"/>
              <w:right w:val="dotted" w:sz="4" w:space="0" w:color="auto"/>
            </w:tcBorders>
            <w:shd w:val="clear" w:color="000000" w:fill="FFFFFF"/>
            <w:hideMark/>
          </w:tcPr>
          <w:p w14:paraId="7D585DB0" w14:textId="563DF866" w:rsidR="00772454" w:rsidRPr="004E1B6E" w:rsidRDefault="00772454" w:rsidP="00772454">
            <w:pPr>
              <w:spacing w:after="0"/>
              <w:jc w:val="center"/>
              <w:rPr>
                <w:rFonts w:cs="Times New Roman"/>
                <w:sz w:val="20"/>
                <w:szCs w:val="20"/>
                <w:lang w:val="en-US"/>
              </w:rPr>
            </w:pPr>
            <w:r w:rsidRPr="004E1B6E">
              <w:rPr>
                <w:rFonts w:cs="Times New Roman"/>
                <w:sz w:val="20"/>
                <w:szCs w:val="20"/>
              </w:rPr>
              <w:t>2023</w:t>
            </w:r>
          </w:p>
        </w:tc>
        <w:tc>
          <w:tcPr>
            <w:tcW w:w="434" w:type="pct"/>
            <w:gridSpan w:val="4"/>
            <w:tcBorders>
              <w:top w:val="nil"/>
              <w:left w:val="nil"/>
              <w:bottom w:val="single" w:sz="8" w:space="0" w:color="auto"/>
              <w:right w:val="dotted" w:sz="4" w:space="0" w:color="auto"/>
            </w:tcBorders>
            <w:shd w:val="clear" w:color="000000" w:fill="FFFFFF"/>
            <w:hideMark/>
          </w:tcPr>
          <w:p w14:paraId="420F2578" w14:textId="23E7CA30" w:rsidR="00772454" w:rsidRPr="004E1B6E" w:rsidRDefault="00772454" w:rsidP="00772454">
            <w:pPr>
              <w:spacing w:after="0"/>
              <w:jc w:val="center"/>
              <w:rPr>
                <w:rFonts w:cs="Times New Roman"/>
                <w:sz w:val="20"/>
                <w:szCs w:val="20"/>
                <w:lang w:val="en-US"/>
              </w:rPr>
            </w:pPr>
            <w:r w:rsidRPr="004E1B6E">
              <w:rPr>
                <w:rFonts w:cs="Times New Roman"/>
                <w:sz w:val="20"/>
                <w:szCs w:val="20"/>
              </w:rPr>
              <w:t>2024</w:t>
            </w:r>
          </w:p>
        </w:tc>
        <w:tc>
          <w:tcPr>
            <w:tcW w:w="436" w:type="pct"/>
            <w:gridSpan w:val="4"/>
            <w:tcBorders>
              <w:top w:val="nil"/>
              <w:left w:val="nil"/>
              <w:bottom w:val="single" w:sz="8" w:space="0" w:color="auto"/>
              <w:right w:val="dotted" w:sz="4" w:space="0" w:color="auto"/>
            </w:tcBorders>
            <w:shd w:val="clear" w:color="000000" w:fill="FFFFFF"/>
            <w:hideMark/>
          </w:tcPr>
          <w:p w14:paraId="5A1D423C" w14:textId="6F7AACFC" w:rsidR="00772454" w:rsidRPr="004E1B6E" w:rsidRDefault="00772454" w:rsidP="00772454">
            <w:pPr>
              <w:spacing w:after="0"/>
              <w:jc w:val="center"/>
              <w:rPr>
                <w:rFonts w:cs="Times New Roman"/>
                <w:sz w:val="20"/>
                <w:szCs w:val="20"/>
                <w:lang w:val="en-US"/>
              </w:rPr>
            </w:pPr>
            <w:r w:rsidRPr="004E1B6E">
              <w:rPr>
                <w:rFonts w:cs="Times New Roman"/>
                <w:sz w:val="20"/>
                <w:szCs w:val="20"/>
              </w:rPr>
              <w:t>2025</w:t>
            </w:r>
          </w:p>
        </w:tc>
        <w:tc>
          <w:tcPr>
            <w:tcW w:w="441" w:type="pct"/>
            <w:gridSpan w:val="2"/>
            <w:tcBorders>
              <w:top w:val="nil"/>
              <w:left w:val="nil"/>
              <w:bottom w:val="single" w:sz="8" w:space="0" w:color="auto"/>
              <w:right w:val="double" w:sz="6" w:space="0" w:color="auto"/>
            </w:tcBorders>
            <w:shd w:val="clear" w:color="000000" w:fill="FFFFFF"/>
            <w:hideMark/>
          </w:tcPr>
          <w:p w14:paraId="2F82E93D" w14:textId="6E0DE635" w:rsidR="00772454" w:rsidRPr="004E1B6E" w:rsidRDefault="00772454" w:rsidP="00772454">
            <w:pPr>
              <w:spacing w:after="0"/>
              <w:jc w:val="center"/>
              <w:rPr>
                <w:rFonts w:cs="Times New Roman"/>
                <w:sz w:val="20"/>
                <w:szCs w:val="20"/>
                <w:lang w:val="en-US"/>
              </w:rPr>
            </w:pPr>
            <w:r w:rsidRPr="004E1B6E">
              <w:rPr>
                <w:rFonts w:cs="Times New Roman"/>
                <w:sz w:val="20"/>
                <w:szCs w:val="20"/>
              </w:rPr>
              <w:t>2026</w:t>
            </w:r>
          </w:p>
        </w:tc>
      </w:tr>
      <w:tr w:rsidR="000A5D01" w:rsidRPr="00187DBB" w14:paraId="6F5F9E47" w14:textId="77777777" w:rsidTr="00CE6F06">
        <w:trPr>
          <w:gridBefore w:val="1"/>
          <w:gridAfter w:val="1"/>
          <w:wBefore w:w="8" w:type="pct"/>
          <w:wAfter w:w="2" w:type="pct"/>
          <w:trHeight w:val="261"/>
        </w:trPr>
        <w:tc>
          <w:tcPr>
            <w:tcW w:w="2228" w:type="pct"/>
            <w:gridSpan w:val="3"/>
            <w:tcBorders>
              <w:top w:val="nil"/>
              <w:left w:val="double" w:sz="6" w:space="0" w:color="auto"/>
              <w:bottom w:val="nil"/>
              <w:right w:val="dotted" w:sz="4" w:space="0" w:color="auto"/>
            </w:tcBorders>
            <w:shd w:val="clear" w:color="000000" w:fill="FFFFFF"/>
            <w:hideMark/>
          </w:tcPr>
          <w:p w14:paraId="0091C86B" w14:textId="5037FFB5" w:rsidR="000A5D01" w:rsidRPr="004E1B6E" w:rsidRDefault="000A5D01" w:rsidP="000A5D01">
            <w:pPr>
              <w:spacing w:after="0"/>
              <w:rPr>
                <w:rFonts w:eastAsia="Times New Roman" w:cs="Times New Roman"/>
                <w:sz w:val="20"/>
                <w:szCs w:val="20"/>
                <w:lang w:val="en-US"/>
              </w:rPr>
            </w:pPr>
            <w:r w:rsidRPr="004E1B6E">
              <w:rPr>
                <w:rFonts w:cs="Times New Roman"/>
                <w:sz w:val="20"/>
                <w:szCs w:val="20"/>
              </w:rPr>
              <w:t>1. Net lending/borrowing vis-à-vis the rest of the world</w:t>
            </w:r>
          </w:p>
        </w:tc>
        <w:tc>
          <w:tcPr>
            <w:tcW w:w="579" w:type="pct"/>
            <w:gridSpan w:val="2"/>
            <w:tcBorders>
              <w:top w:val="nil"/>
              <w:left w:val="nil"/>
              <w:bottom w:val="nil"/>
              <w:right w:val="single" w:sz="8" w:space="0" w:color="auto"/>
            </w:tcBorders>
            <w:shd w:val="clear" w:color="000000" w:fill="FFFFFF"/>
            <w:hideMark/>
          </w:tcPr>
          <w:p w14:paraId="73C25BA7" w14:textId="79F37ABE" w:rsidR="000A5D01" w:rsidRPr="004E1B6E" w:rsidRDefault="000A5D01" w:rsidP="000A5D01">
            <w:pPr>
              <w:spacing w:after="0"/>
              <w:jc w:val="center"/>
              <w:rPr>
                <w:rFonts w:eastAsia="Times New Roman" w:cs="Times New Roman"/>
                <w:sz w:val="20"/>
                <w:szCs w:val="20"/>
                <w:lang w:val="en-US"/>
              </w:rPr>
            </w:pPr>
            <w:r w:rsidRPr="004E1B6E">
              <w:rPr>
                <w:rFonts w:cs="Times New Roman"/>
                <w:sz w:val="20"/>
                <w:szCs w:val="20"/>
              </w:rPr>
              <w:t>B.9</w:t>
            </w:r>
          </w:p>
        </w:tc>
        <w:tc>
          <w:tcPr>
            <w:tcW w:w="436" w:type="pct"/>
            <w:gridSpan w:val="4"/>
            <w:tcBorders>
              <w:top w:val="nil"/>
              <w:left w:val="nil"/>
              <w:bottom w:val="nil"/>
              <w:right w:val="dotted" w:sz="4" w:space="0" w:color="auto"/>
            </w:tcBorders>
            <w:shd w:val="clear" w:color="000000" w:fill="FFFFFF"/>
            <w:vAlign w:val="center"/>
            <w:hideMark/>
          </w:tcPr>
          <w:p w14:paraId="02430B03" w14:textId="22CC2D24" w:rsidR="000A5D01" w:rsidRPr="00787B7F" w:rsidRDefault="000A5D01" w:rsidP="000A5D01">
            <w:pPr>
              <w:spacing w:after="0"/>
              <w:jc w:val="right"/>
              <w:rPr>
                <w:rFonts w:cs="Times New Roman"/>
                <w:sz w:val="20"/>
                <w:szCs w:val="18"/>
                <w:lang w:val="en-US"/>
              </w:rPr>
            </w:pPr>
            <w:r w:rsidRPr="00787B7F">
              <w:rPr>
                <w:sz w:val="20"/>
                <w:szCs w:val="18"/>
              </w:rPr>
              <w:t>-6.8</w:t>
            </w:r>
          </w:p>
        </w:tc>
        <w:tc>
          <w:tcPr>
            <w:tcW w:w="436" w:type="pct"/>
            <w:gridSpan w:val="5"/>
            <w:tcBorders>
              <w:top w:val="single" w:sz="8" w:space="0" w:color="auto"/>
              <w:left w:val="nil"/>
              <w:bottom w:val="single" w:sz="4" w:space="0" w:color="auto"/>
              <w:right w:val="dotted" w:sz="4" w:space="0" w:color="auto"/>
            </w:tcBorders>
            <w:shd w:val="clear" w:color="000000" w:fill="FFFFFF"/>
            <w:vAlign w:val="center"/>
            <w:hideMark/>
          </w:tcPr>
          <w:p w14:paraId="610A1BF9" w14:textId="482288D4" w:rsidR="000A5D01" w:rsidRPr="00787B7F" w:rsidRDefault="000A5D01" w:rsidP="000A5D01">
            <w:pPr>
              <w:spacing w:after="0"/>
              <w:jc w:val="right"/>
              <w:rPr>
                <w:rFonts w:cs="Times New Roman"/>
                <w:sz w:val="20"/>
                <w:szCs w:val="18"/>
                <w:lang w:val="en-US"/>
              </w:rPr>
            </w:pPr>
            <w:r w:rsidRPr="00787B7F">
              <w:rPr>
                <w:sz w:val="20"/>
                <w:szCs w:val="18"/>
              </w:rPr>
              <w:t>-2.5</w:t>
            </w:r>
          </w:p>
        </w:tc>
        <w:tc>
          <w:tcPr>
            <w:tcW w:w="434" w:type="pct"/>
            <w:gridSpan w:val="4"/>
            <w:tcBorders>
              <w:top w:val="single" w:sz="8" w:space="0" w:color="auto"/>
              <w:left w:val="nil"/>
              <w:bottom w:val="single" w:sz="4" w:space="0" w:color="auto"/>
              <w:right w:val="dotted" w:sz="4" w:space="0" w:color="auto"/>
            </w:tcBorders>
            <w:shd w:val="clear" w:color="000000" w:fill="FFFFFF"/>
            <w:vAlign w:val="center"/>
            <w:hideMark/>
          </w:tcPr>
          <w:p w14:paraId="5BE00DE7" w14:textId="332533B0" w:rsidR="000A5D01" w:rsidRPr="00787B7F" w:rsidRDefault="000A5D01" w:rsidP="000A5D01">
            <w:pPr>
              <w:spacing w:after="0"/>
              <w:jc w:val="right"/>
              <w:rPr>
                <w:rFonts w:cs="Times New Roman"/>
                <w:sz w:val="20"/>
                <w:szCs w:val="18"/>
                <w:lang w:val="en-US"/>
              </w:rPr>
            </w:pPr>
            <w:r w:rsidRPr="00787B7F">
              <w:rPr>
                <w:sz w:val="20"/>
                <w:szCs w:val="18"/>
              </w:rPr>
              <w:t>-3.8</w:t>
            </w:r>
          </w:p>
        </w:tc>
        <w:tc>
          <w:tcPr>
            <w:tcW w:w="436" w:type="pct"/>
            <w:gridSpan w:val="4"/>
            <w:tcBorders>
              <w:top w:val="single" w:sz="8" w:space="0" w:color="auto"/>
              <w:left w:val="nil"/>
              <w:bottom w:val="single" w:sz="4" w:space="0" w:color="auto"/>
              <w:right w:val="dotted" w:sz="4" w:space="0" w:color="auto"/>
            </w:tcBorders>
            <w:shd w:val="clear" w:color="000000" w:fill="FFFFFF"/>
            <w:vAlign w:val="center"/>
            <w:hideMark/>
          </w:tcPr>
          <w:p w14:paraId="3D823DB8" w14:textId="76EA61E4" w:rsidR="000A5D01" w:rsidRPr="00787B7F" w:rsidRDefault="000A5D01" w:rsidP="000A5D01">
            <w:pPr>
              <w:spacing w:after="0"/>
              <w:jc w:val="right"/>
              <w:rPr>
                <w:rFonts w:cs="Times New Roman"/>
                <w:sz w:val="20"/>
                <w:szCs w:val="18"/>
                <w:lang w:val="en-US"/>
              </w:rPr>
            </w:pPr>
            <w:r w:rsidRPr="00787B7F">
              <w:rPr>
                <w:sz w:val="20"/>
                <w:szCs w:val="18"/>
              </w:rPr>
              <w:t>-4.1</w:t>
            </w:r>
          </w:p>
        </w:tc>
        <w:tc>
          <w:tcPr>
            <w:tcW w:w="441" w:type="pct"/>
            <w:gridSpan w:val="2"/>
            <w:tcBorders>
              <w:top w:val="single" w:sz="8" w:space="0" w:color="auto"/>
              <w:left w:val="nil"/>
              <w:bottom w:val="single" w:sz="4" w:space="0" w:color="auto"/>
              <w:right w:val="double" w:sz="6" w:space="0" w:color="auto"/>
            </w:tcBorders>
            <w:shd w:val="clear" w:color="000000" w:fill="FFFFFF"/>
            <w:vAlign w:val="center"/>
            <w:hideMark/>
          </w:tcPr>
          <w:p w14:paraId="48869DC6" w14:textId="43C27ACE" w:rsidR="000A5D01" w:rsidRPr="00787B7F" w:rsidRDefault="000A5D01" w:rsidP="000A5D01">
            <w:pPr>
              <w:spacing w:after="0"/>
              <w:jc w:val="right"/>
              <w:rPr>
                <w:rFonts w:cs="Times New Roman"/>
                <w:sz w:val="20"/>
                <w:szCs w:val="18"/>
                <w:lang w:val="en-US"/>
              </w:rPr>
            </w:pPr>
            <w:r w:rsidRPr="00787B7F">
              <w:rPr>
                <w:sz w:val="20"/>
                <w:szCs w:val="18"/>
              </w:rPr>
              <w:t>-4.3</w:t>
            </w:r>
          </w:p>
        </w:tc>
      </w:tr>
      <w:tr w:rsidR="000A5D01" w:rsidRPr="00187DBB" w14:paraId="21D62A68" w14:textId="77777777" w:rsidTr="00CE6F06">
        <w:trPr>
          <w:gridBefore w:val="1"/>
          <w:gridAfter w:val="1"/>
          <w:wBefore w:w="8" w:type="pct"/>
          <w:wAfter w:w="2" w:type="pct"/>
          <w:trHeight w:val="270"/>
        </w:trPr>
        <w:tc>
          <w:tcPr>
            <w:tcW w:w="2228" w:type="pct"/>
            <w:gridSpan w:val="3"/>
            <w:tcBorders>
              <w:top w:val="single" w:sz="4" w:space="0" w:color="auto"/>
              <w:left w:val="double" w:sz="6" w:space="0" w:color="auto"/>
              <w:bottom w:val="dotted" w:sz="4" w:space="0" w:color="auto"/>
              <w:right w:val="dotted" w:sz="4" w:space="0" w:color="auto"/>
            </w:tcBorders>
            <w:shd w:val="clear" w:color="000000" w:fill="FFFFFF"/>
            <w:hideMark/>
          </w:tcPr>
          <w:p w14:paraId="4247F278" w14:textId="31240BA5" w:rsidR="000A5D01" w:rsidRPr="004E1B6E" w:rsidRDefault="000A5D01" w:rsidP="000A5D01">
            <w:pPr>
              <w:spacing w:after="0"/>
              <w:rPr>
                <w:rFonts w:eastAsia="Times New Roman" w:cs="Times New Roman"/>
                <w:i/>
                <w:iCs/>
                <w:sz w:val="20"/>
                <w:szCs w:val="20"/>
                <w:lang w:val="en-US"/>
              </w:rPr>
            </w:pPr>
            <w:r w:rsidRPr="004E1B6E">
              <w:rPr>
                <w:rFonts w:cs="Times New Roman"/>
                <w:i/>
                <w:sz w:val="20"/>
                <w:szCs w:val="20"/>
              </w:rPr>
              <w:t xml:space="preserve">of which: </w:t>
            </w:r>
          </w:p>
        </w:tc>
        <w:tc>
          <w:tcPr>
            <w:tcW w:w="579" w:type="pct"/>
            <w:gridSpan w:val="2"/>
            <w:tcBorders>
              <w:top w:val="single" w:sz="4" w:space="0" w:color="auto"/>
              <w:left w:val="nil"/>
              <w:bottom w:val="dotted" w:sz="4" w:space="0" w:color="auto"/>
              <w:right w:val="single" w:sz="8" w:space="0" w:color="auto"/>
            </w:tcBorders>
            <w:shd w:val="clear" w:color="000000" w:fill="FFFFFF"/>
            <w:hideMark/>
          </w:tcPr>
          <w:p w14:paraId="5D2DB5FE" w14:textId="4EDF7495" w:rsidR="000A5D01" w:rsidRPr="004E1B6E" w:rsidRDefault="000A5D01" w:rsidP="000A5D01">
            <w:pPr>
              <w:spacing w:after="0"/>
              <w:jc w:val="center"/>
              <w:rPr>
                <w:rFonts w:eastAsia="Times New Roman" w:cs="Times New Roman"/>
                <w:sz w:val="20"/>
                <w:szCs w:val="20"/>
                <w:lang w:val="en-US"/>
              </w:rPr>
            </w:pPr>
          </w:p>
        </w:tc>
        <w:tc>
          <w:tcPr>
            <w:tcW w:w="436" w:type="pct"/>
            <w:gridSpan w:val="4"/>
            <w:tcBorders>
              <w:top w:val="single" w:sz="4" w:space="0" w:color="auto"/>
              <w:left w:val="nil"/>
              <w:bottom w:val="dotted" w:sz="4" w:space="0" w:color="auto"/>
              <w:right w:val="dotted" w:sz="4" w:space="0" w:color="auto"/>
            </w:tcBorders>
            <w:shd w:val="clear" w:color="000000" w:fill="FFFFFF"/>
            <w:vAlign w:val="center"/>
            <w:hideMark/>
          </w:tcPr>
          <w:p w14:paraId="3DABA74B" w14:textId="16EE17F1" w:rsidR="000A5D01" w:rsidRPr="00787B7F" w:rsidRDefault="000A5D01" w:rsidP="000A5D01">
            <w:pPr>
              <w:spacing w:after="0"/>
              <w:jc w:val="right"/>
              <w:rPr>
                <w:rFonts w:cs="Times New Roman"/>
                <w:sz w:val="20"/>
                <w:szCs w:val="18"/>
                <w:lang w:val="en-US"/>
              </w:rPr>
            </w:pPr>
            <w:r w:rsidRPr="00787B7F">
              <w:rPr>
                <w:sz w:val="20"/>
                <w:szCs w:val="18"/>
              </w:rPr>
              <w:t> </w:t>
            </w:r>
          </w:p>
        </w:tc>
        <w:tc>
          <w:tcPr>
            <w:tcW w:w="436" w:type="pct"/>
            <w:gridSpan w:val="5"/>
            <w:tcBorders>
              <w:top w:val="nil"/>
              <w:left w:val="nil"/>
              <w:bottom w:val="dotted" w:sz="4" w:space="0" w:color="auto"/>
              <w:right w:val="dotted" w:sz="4" w:space="0" w:color="auto"/>
            </w:tcBorders>
            <w:shd w:val="clear" w:color="auto" w:fill="auto"/>
            <w:noWrap/>
            <w:vAlign w:val="center"/>
            <w:hideMark/>
          </w:tcPr>
          <w:p w14:paraId="7D3DAFCD" w14:textId="471929A1" w:rsidR="000A5D01" w:rsidRPr="00787B7F" w:rsidRDefault="000A5D01" w:rsidP="000A5D01">
            <w:pPr>
              <w:spacing w:after="0"/>
              <w:jc w:val="right"/>
              <w:rPr>
                <w:rFonts w:cs="Times New Roman"/>
                <w:sz w:val="20"/>
                <w:szCs w:val="18"/>
                <w:lang w:val="en-US"/>
              </w:rPr>
            </w:pPr>
            <w:r w:rsidRPr="00787B7F">
              <w:rPr>
                <w:rFonts w:ascii="Arial" w:hAnsi="Arial" w:cs="Arial"/>
                <w:sz w:val="20"/>
                <w:szCs w:val="18"/>
              </w:rPr>
              <w:t> </w:t>
            </w:r>
          </w:p>
        </w:tc>
        <w:tc>
          <w:tcPr>
            <w:tcW w:w="434" w:type="pct"/>
            <w:gridSpan w:val="4"/>
            <w:tcBorders>
              <w:top w:val="nil"/>
              <w:left w:val="nil"/>
              <w:bottom w:val="dotted" w:sz="4" w:space="0" w:color="auto"/>
              <w:right w:val="dotted" w:sz="4" w:space="0" w:color="auto"/>
            </w:tcBorders>
            <w:shd w:val="clear" w:color="auto" w:fill="auto"/>
            <w:noWrap/>
            <w:vAlign w:val="center"/>
            <w:hideMark/>
          </w:tcPr>
          <w:p w14:paraId="428E3738" w14:textId="2B5EDE5B" w:rsidR="000A5D01" w:rsidRPr="00787B7F" w:rsidRDefault="000A5D01" w:rsidP="000A5D01">
            <w:pPr>
              <w:spacing w:after="0"/>
              <w:jc w:val="right"/>
              <w:rPr>
                <w:rFonts w:cs="Times New Roman"/>
                <w:sz w:val="20"/>
                <w:szCs w:val="18"/>
                <w:lang w:val="en-US"/>
              </w:rPr>
            </w:pPr>
            <w:r w:rsidRPr="00787B7F">
              <w:rPr>
                <w:rFonts w:ascii="Arial" w:hAnsi="Arial" w:cs="Arial"/>
                <w:sz w:val="20"/>
                <w:szCs w:val="18"/>
              </w:rPr>
              <w:t> </w:t>
            </w:r>
          </w:p>
        </w:tc>
        <w:tc>
          <w:tcPr>
            <w:tcW w:w="436" w:type="pct"/>
            <w:gridSpan w:val="4"/>
            <w:tcBorders>
              <w:top w:val="nil"/>
              <w:left w:val="nil"/>
              <w:bottom w:val="dotted" w:sz="4" w:space="0" w:color="auto"/>
              <w:right w:val="dotted" w:sz="4" w:space="0" w:color="auto"/>
            </w:tcBorders>
            <w:shd w:val="clear" w:color="auto" w:fill="auto"/>
            <w:noWrap/>
            <w:vAlign w:val="center"/>
            <w:hideMark/>
          </w:tcPr>
          <w:p w14:paraId="64E940F9" w14:textId="71850CDE" w:rsidR="000A5D01" w:rsidRPr="00787B7F" w:rsidRDefault="000A5D01" w:rsidP="000A5D01">
            <w:pPr>
              <w:spacing w:after="0"/>
              <w:jc w:val="right"/>
              <w:rPr>
                <w:rFonts w:cs="Times New Roman"/>
                <w:sz w:val="20"/>
                <w:szCs w:val="18"/>
                <w:lang w:val="en-US"/>
              </w:rPr>
            </w:pPr>
            <w:r w:rsidRPr="00787B7F">
              <w:rPr>
                <w:rFonts w:ascii="Arial" w:hAnsi="Arial" w:cs="Arial"/>
                <w:sz w:val="20"/>
                <w:szCs w:val="18"/>
              </w:rPr>
              <w:t> </w:t>
            </w:r>
          </w:p>
        </w:tc>
        <w:tc>
          <w:tcPr>
            <w:tcW w:w="441" w:type="pct"/>
            <w:gridSpan w:val="2"/>
            <w:tcBorders>
              <w:top w:val="nil"/>
              <w:left w:val="nil"/>
              <w:bottom w:val="dotted" w:sz="4" w:space="0" w:color="auto"/>
              <w:right w:val="double" w:sz="6" w:space="0" w:color="auto"/>
            </w:tcBorders>
            <w:shd w:val="clear" w:color="000000" w:fill="FFFFFF"/>
            <w:vAlign w:val="center"/>
            <w:hideMark/>
          </w:tcPr>
          <w:p w14:paraId="636E844B" w14:textId="184B8940" w:rsidR="000A5D01" w:rsidRPr="00787B7F" w:rsidRDefault="000A5D01" w:rsidP="000A5D01">
            <w:pPr>
              <w:spacing w:after="0"/>
              <w:jc w:val="right"/>
              <w:rPr>
                <w:rFonts w:cs="Times New Roman"/>
                <w:sz w:val="20"/>
                <w:szCs w:val="18"/>
                <w:lang w:val="en-US"/>
              </w:rPr>
            </w:pPr>
            <w:r w:rsidRPr="00787B7F">
              <w:rPr>
                <w:sz w:val="20"/>
                <w:szCs w:val="18"/>
              </w:rPr>
              <w:t> </w:t>
            </w:r>
          </w:p>
        </w:tc>
      </w:tr>
      <w:tr w:rsidR="000A5D01" w:rsidRPr="00187DBB" w14:paraId="1B5784C1" w14:textId="77777777" w:rsidTr="00CE6F06">
        <w:trPr>
          <w:gridBefore w:val="1"/>
          <w:gridAfter w:val="1"/>
          <w:wBefore w:w="8" w:type="pct"/>
          <w:wAfter w:w="2" w:type="pct"/>
          <w:trHeight w:val="273"/>
        </w:trPr>
        <w:tc>
          <w:tcPr>
            <w:tcW w:w="2228" w:type="pct"/>
            <w:gridSpan w:val="3"/>
            <w:tcBorders>
              <w:top w:val="nil"/>
              <w:left w:val="double" w:sz="6" w:space="0" w:color="auto"/>
              <w:bottom w:val="dotted" w:sz="4" w:space="0" w:color="auto"/>
              <w:right w:val="dotted" w:sz="4" w:space="0" w:color="auto"/>
            </w:tcBorders>
            <w:shd w:val="clear" w:color="000000" w:fill="FFFFFF"/>
            <w:hideMark/>
          </w:tcPr>
          <w:p w14:paraId="3025A69B" w14:textId="2027668B" w:rsidR="000A5D01" w:rsidRPr="004E1B6E" w:rsidRDefault="000A5D01" w:rsidP="000A5D01">
            <w:pPr>
              <w:spacing w:after="0"/>
              <w:rPr>
                <w:rFonts w:eastAsia="Times New Roman" w:cs="Times New Roman"/>
                <w:i/>
                <w:iCs/>
                <w:sz w:val="20"/>
                <w:szCs w:val="20"/>
                <w:lang w:val="en-US"/>
              </w:rPr>
            </w:pPr>
            <w:r w:rsidRPr="004E1B6E">
              <w:rPr>
                <w:rFonts w:cs="Times New Roman"/>
                <w:i/>
                <w:sz w:val="20"/>
                <w:szCs w:val="20"/>
              </w:rPr>
              <w:t>- Balance of goods and services</w:t>
            </w:r>
          </w:p>
        </w:tc>
        <w:tc>
          <w:tcPr>
            <w:tcW w:w="579" w:type="pct"/>
            <w:gridSpan w:val="2"/>
            <w:tcBorders>
              <w:top w:val="nil"/>
              <w:left w:val="nil"/>
              <w:bottom w:val="dotted" w:sz="4" w:space="0" w:color="auto"/>
              <w:right w:val="single" w:sz="8" w:space="0" w:color="auto"/>
            </w:tcBorders>
            <w:shd w:val="clear" w:color="000000" w:fill="FFFFFF"/>
            <w:hideMark/>
          </w:tcPr>
          <w:p w14:paraId="2F756572" w14:textId="2295A51C" w:rsidR="000A5D01" w:rsidRPr="004E1B6E" w:rsidRDefault="000A5D01" w:rsidP="000A5D01">
            <w:pPr>
              <w:spacing w:after="0"/>
              <w:jc w:val="center"/>
              <w:rPr>
                <w:rFonts w:eastAsia="Times New Roman" w:cs="Times New Roman"/>
                <w:i/>
                <w:iCs/>
                <w:sz w:val="20"/>
                <w:szCs w:val="20"/>
                <w:lang w:val="en-US"/>
              </w:rPr>
            </w:pPr>
          </w:p>
        </w:tc>
        <w:tc>
          <w:tcPr>
            <w:tcW w:w="436" w:type="pct"/>
            <w:gridSpan w:val="4"/>
            <w:tcBorders>
              <w:top w:val="nil"/>
              <w:left w:val="single" w:sz="8" w:space="0" w:color="auto"/>
              <w:bottom w:val="dotted" w:sz="4" w:space="0" w:color="auto"/>
              <w:right w:val="dotted" w:sz="4" w:space="0" w:color="auto"/>
            </w:tcBorders>
            <w:shd w:val="clear" w:color="000000" w:fill="FFFFFF"/>
            <w:vAlign w:val="center"/>
            <w:hideMark/>
          </w:tcPr>
          <w:p w14:paraId="45C197C9" w14:textId="52F87E7A" w:rsidR="000A5D01" w:rsidRPr="00787B7F" w:rsidRDefault="000A5D01" w:rsidP="000A5D01">
            <w:pPr>
              <w:spacing w:after="0"/>
              <w:jc w:val="right"/>
              <w:rPr>
                <w:rFonts w:cs="Times New Roman"/>
                <w:sz w:val="20"/>
                <w:szCs w:val="18"/>
                <w:lang w:val="en-US"/>
              </w:rPr>
            </w:pPr>
            <w:r w:rsidRPr="00787B7F">
              <w:rPr>
                <w:sz w:val="20"/>
                <w:szCs w:val="18"/>
              </w:rPr>
              <w:t>-11.7</w:t>
            </w:r>
          </w:p>
        </w:tc>
        <w:tc>
          <w:tcPr>
            <w:tcW w:w="436" w:type="pct"/>
            <w:gridSpan w:val="5"/>
            <w:tcBorders>
              <w:top w:val="nil"/>
              <w:left w:val="nil"/>
              <w:bottom w:val="dotted" w:sz="4" w:space="0" w:color="auto"/>
              <w:right w:val="dotted" w:sz="4" w:space="0" w:color="auto"/>
            </w:tcBorders>
            <w:shd w:val="clear" w:color="000000" w:fill="FFFFFF"/>
            <w:vAlign w:val="center"/>
            <w:hideMark/>
          </w:tcPr>
          <w:p w14:paraId="2EE8DDE6" w14:textId="34215571" w:rsidR="000A5D01" w:rsidRPr="00787B7F" w:rsidRDefault="000A5D01" w:rsidP="000A5D01">
            <w:pPr>
              <w:spacing w:after="0"/>
              <w:jc w:val="right"/>
              <w:rPr>
                <w:rFonts w:cs="Times New Roman"/>
                <w:sz w:val="20"/>
                <w:szCs w:val="18"/>
                <w:lang w:val="en-US"/>
              </w:rPr>
            </w:pPr>
            <w:r w:rsidRPr="00787B7F">
              <w:rPr>
                <w:sz w:val="20"/>
                <w:szCs w:val="18"/>
              </w:rPr>
              <w:t>-5.6</w:t>
            </w:r>
          </w:p>
        </w:tc>
        <w:tc>
          <w:tcPr>
            <w:tcW w:w="434" w:type="pct"/>
            <w:gridSpan w:val="4"/>
            <w:tcBorders>
              <w:top w:val="nil"/>
              <w:left w:val="nil"/>
              <w:bottom w:val="dotted" w:sz="4" w:space="0" w:color="auto"/>
              <w:right w:val="dotted" w:sz="4" w:space="0" w:color="auto"/>
            </w:tcBorders>
            <w:shd w:val="clear" w:color="000000" w:fill="FFFFFF"/>
            <w:vAlign w:val="center"/>
            <w:hideMark/>
          </w:tcPr>
          <w:p w14:paraId="36959F44" w14:textId="54A06CE1" w:rsidR="000A5D01" w:rsidRPr="00787B7F" w:rsidRDefault="000A5D01" w:rsidP="000A5D01">
            <w:pPr>
              <w:spacing w:after="0"/>
              <w:jc w:val="right"/>
              <w:rPr>
                <w:rFonts w:cs="Times New Roman"/>
                <w:sz w:val="20"/>
                <w:szCs w:val="18"/>
                <w:lang w:val="en-US"/>
              </w:rPr>
            </w:pPr>
            <w:r w:rsidRPr="00787B7F">
              <w:rPr>
                <w:sz w:val="20"/>
                <w:szCs w:val="18"/>
              </w:rPr>
              <w:t>-6.4</w:t>
            </w:r>
          </w:p>
        </w:tc>
        <w:tc>
          <w:tcPr>
            <w:tcW w:w="436" w:type="pct"/>
            <w:gridSpan w:val="4"/>
            <w:tcBorders>
              <w:top w:val="nil"/>
              <w:left w:val="nil"/>
              <w:bottom w:val="dotted" w:sz="4" w:space="0" w:color="auto"/>
              <w:right w:val="dotted" w:sz="4" w:space="0" w:color="auto"/>
            </w:tcBorders>
            <w:shd w:val="clear" w:color="000000" w:fill="FFFFFF"/>
            <w:vAlign w:val="center"/>
            <w:hideMark/>
          </w:tcPr>
          <w:p w14:paraId="250BBDF6" w14:textId="5CD3DAF3" w:rsidR="000A5D01" w:rsidRPr="00787B7F" w:rsidRDefault="000A5D01" w:rsidP="000A5D01">
            <w:pPr>
              <w:spacing w:after="0"/>
              <w:jc w:val="right"/>
              <w:rPr>
                <w:rFonts w:cs="Times New Roman"/>
                <w:sz w:val="20"/>
                <w:szCs w:val="18"/>
                <w:lang w:val="en-US"/>
              </w:rPr>
            </w:pPr>
            <w:r w:rsidRPr="00787B7F">
              <w:rPr>
                <w:sz w:val="20"/>
                <w:szCs w:val="18"/>
              </w:rPr>
              <w:t>-6.1</w:t>
            </w:r>
          </w:p>
        </w:tc>
        <w:tc>
          <w:tcPr>
            <w:tcW w:w="441" w:type="pct"/>
            <w:gridSpan w:val="2"/>
            <w:tcBorders>
              <w:top w:val="nil"/>
              <w:left w:val="nil"/>
              <w:bottom w:val="dotted" w:sz="4" w:space="0" w:color="auto"/>
              <w:right w:val="double" w:sz="6" w:space="0" w:color="auto"/>
            </w:tcBorders>
            <w:shd w:val="clear" w:color="000000" w:fill="FFFFFF"/>
            <w:vAlign w:val="center"/>
            <w:hideMark/>
          </w:tcPr>
          <w:p w14:paraId="4E833A11" w14:textId="3F314DB9" w:rsidR="000A5D01" w:rsidRPr="00787B7F" w:rsidRDefault="000A5D01" w:rsidP="000A5D01">
            <w:pPr>
              <w:spacing w:after="0"/>
              <w:jc w:val="right"/>
              <w:rPr>
                <w:rFonts w:cs="Times New Roman"/>
                <w:sz w:val="20"/>
                <w:szCs w:val="18"/>
                <w:lang w:val="en-US"/>
              </w:rPr>
            </w:pPr>
            <w:r w:rsidRPr="00787B7F">
              <w:rPr>
                <w:sz w:val="20"/>
                <w:szCs w:val="18"/>
              </w:rPr>
              <w:t>-5.7</w:t>
            </w:r>
          </w:p>
        </w:tc>
      </w:tr>
      <w:tr w:rsidR="000A5D01" w:rsidRPr="00187DBB" w14:paraId="26C0EBBC" w14:textId="77777777" w:rsidTr="00CE6F06">
        <w:trPr>
          <w:gridBefore w:val="1"/>
          <w:gridAfter w:val="1"/>
          <w:wBefore w:w="8" w:type="pct"/>
          <w:wAfter w:w="2" w:type="pct"/>
          <w:trHeight w:val="278"/>
        </w:trPr>
        <w:tc>
          <w:tcPr>
            <w:tcW w:w="2228" w:type="pct"/>
            <w:gridSpan w:val="3"/>
            <w:tcBorders>
              <w:top w:val="nil"/>
              <w:left w:val="double" w:sz="6" w:space="0" w:color="auto"/>
              <w:bottom w:val="dotted" w:sz="4" w:space="0" w:color="auto"/>
              <w:right w:val="dotted" w:sz="4" w:space="0" w:color="auto"/>
            </w:tcBorders>
            <w:shd w:val="clear" w:color="000000" w:fill="FFFFFF"/>
            <w:hideMark/>
          </w:tcPr>
          <w:p w14:paraId="078CAD25" w14:textId="30D92E48" w:rsidR="000A5D01" w:rsidRPr="004E1B6E" w:rsidRDefault="000A5D01" w:rsidP="000A5D01">
            <w:pPr>
              <w:spacing w:after="0"/>
              <w:rPr>
                <w:rFonts w:eastAsia="Times New Roman" w:cs="Times New Roman"/>
                <w:i/>
                <w:iCs/>
                <w:sz w:val="20"/>
                <w:szCs w:val="20"/>
                <w:lang w:val="en-US"/>
              </w:rPr>
            </w:pPr>
            <w:r w:rsidRPr="004E1B6E">
              <w:rPr>
                <w:rFonts w:cs="Times New Roman"/>
                <w:i/>
                <w:sz w:val="20"/>
                <w:szCs w:val="20"/>
              </w:rPr>
              <w:t>- Balance of primary incomes and transfers</w:t>
            </w:r>
          </w:p>
        </w:tc>
        <w:tc>
          <w:tcPr>
            <w:tcW w:w="579" w:type="pct"/>
            <w:gridSpan w:val="2"/>
            <w:tcBorders>
              <w:top w:val="nil"/>
              <w:left w:val="nil"/>
              <w:bottom w:val="dotted" w:sz="4" w:space="0" w:color="auto"/>
              <w:right w:val="single" w:sz="8" w:space="0" w:color="auto"/>
            </w:tcBorders>
            <w:shd w:val="clear" w:color="000000" w:fill="FFFFFF"/>
            <w:hideMark/>
          </w:tcPr>
          <w:p w14:paraId="3ADB0D6E" w14:textId="16D14146" w:rsidR="000A5D01" w:rsidRPr="004E1B6E" w:rsidRDefault="000A5D01" w:rsidP="000A5D01">
            <w:pPr>
              <w:spacing w:after="0"/>
              <w:jc w:val="center"/>
              <w:rPr>
                <w:rFonts w:eastAsia="Times New Roman" w:cs="Times New Roman"/>
                <w:i/>
                <w:iCs/>
                <w:sz w:val="20"/>
                <w:szCs w:val="20"/>
                <w:lang w:val="en-US"/>
              </w:rPr>
            </w:pPr>
          </w:p>
        </w:tc>
        <w:tc>
          <w:tcPr>
            <w:tcW w:w="436" w:type="pct"/>
            <w:gridSpan w:val="4"/>
            <w:tcBorders>
              <w:top w:val="nil"/>
              <w:left w:val="nil"/>
              <w:bottom w:val="dotted" w:sz="4" w:space="0" w:color="auto"/>
              <w:right w:val="dotted" w:sz="4" w:space="0" w:color="auto"/>
            </w:tcBorders>
            <w:shd w:val="clear" w:color="000000" w:fill="FFFFFF"/>
            <w:vAlign w:val="center"/>
            <w:hideMark/>
          </w:tcPr>
          <w:p w14:paraId="009EF627" w14:textId="73778DB0" w:rsidR="000A5D01" w:rsidRPr="00787B7F" w:rsidRDefault="000A5D01" w:rsidP="000A5D01">
            <w:pPr>
              <w:spacing w:after="0"/>
              <w:jc w:val="right"/>
              <w:rPr>
                <w:rFonts w:cs="Times New Roman"/>
                <w:sz w:val="20"/>
                <w:szCs w:val="18"/>
                <w:lang w:val="en-US"/>
              </w:rPr>
            </w:pPr>
            <w:r w:rsidRPr="00787B7F">
              <w:rPr>
                <w:sz w:val="20"/>
                <w:szCs w:val="18"/>
              </w:rPr>
              <w:t>4.9</w:t>
            </w:r>
          </w:p>
        </w:tc>
        <w:tc>
          <w:tcPr>
            <w:tcW w:w="436" w:type="pct"/>
            <w:gridSpan w:val="5"/>
            <w:tcBorders>
              <w:top w:val="nil"/>
              <w:left w:val="nil"/>
              <w:bottom w:val="dotted" w:sz="4" w:space="0" w:color="auto"/>
              <w:right w:val="dotted" w:sz="4" w:space="0" w:color="auto"/>
            </w:tcBorders>
            <w:shd w:val="clear" w:color="000000" w:fill="FFFFFF"/>
            <w:vAlign w:val="center"/>
            <w:hideMark/>
          </w:tcPr>
          <w:p w14:paraId="6D55EAB1" w14:textId="6BA8B916" w:rsidR="000A5D01" w:rsidRPr="00787B7F" w:rsidRDefault="000A5D01" w:rsidP="000A5D01">
            <w:pPr>
              <w:spacing w:after="0"/>
              <w:jc w:val="right"/>
              <w:rPr>
                <w:rFonts w:cs="Times New Roman"/>
                <w:sz w:val="20"/>
                <w:szCs w:val="18"/>
                <w:lang w:val="en-US"/>
              </w:rPr>
            </w:pPr>
            <w:r w:rsidRPr="00787B7F">
              <w:rPr>
                <w:sz w:val="20"/>
                <w:szCs w:val="18"/>
              </w:rPr>
              <w:t>3.1</w:t>
            </w:r>
          </w:p>
        </w:tc>
        <w:tc>
          <w:tcPr>
            <w:tcW w:w="434" w:type="pct"/>
            <w:gridSpan w:val="4"/>
            <w:tcBorders>
              <w:top w:val="nil"/>
              <w:left w:val="nil"/>
              <w:bottom w:val="dotted" w:sz="4" w:space="0" w:color="auto"/>
              <w:right w:val="dotted" w:sz="4" w:space="0" w:color="auto"/>
            </w:tcBorders>
            <w:shd w:val="clear" w:color="000000" w:fill="FFFFFF"/>
            <w:vAlign w:val="center"/>
            <w:hideMark/>
          </w:tcPr>
          <w:p w14:paraId="14196ECF" w14:textId="79001C39" w:rsidR="000A5D01" w:rsidRPr="00787B7F" w:rsidRDefault="000A5D01" w:rsidP="000A5D01">
            <w:pPr>
              <w:spacing w:after="0"/>
              <w:jc w:val="right"/>
              <w:rPr>
                <w:rFonts w:cs="Times New Roman"/>
                <w:sz w:val="20"/>
                <w:szCs w:val="18"/>
                <w:lang w:val="en-US"/>
              </w:rPr>
            </w:pPr>
            <w:r w:rsidRPr="00787B7F">
              <w:rPr>
                <w:sz w:val="20"/>
                <w:szCs w:val="18"/>
              </w:rPr>
              <w:t>2.6</w:t>
            </w:r>
          </w:p>
        </w:tc>
        <w:tc>
          <w:tcPr>
            <w:tcW w:w="436" w:type="pct"/>
            <w:gridSpan w:val="4"/>
            <w:tcBorders>
              <w:top w:val="nil"/>
              <w:left w:val="nil"/>
              <w:bottom w:val="dotted" w:sz="4" w:space="0" w:color="auto"/>
              <w:right w:val="dotted" w:sz="4" w:space="0" w:color="auto"/>
            </w:tcBorders>
            <w:shd w:val="clear" w:color="000000" w:fill="FFFFFF"/>
            <w:vAlign w:val="center"/>
            <w:hideMark/>
          </w:tcPr>
          <w:p w14:paraId="2EBCA66F" w14:textId="1CF0899A" w:rsidR="000A5D01" w:rsidRPr="00787B7F" w:rsidRDefault="000A5D01" w:rsidP="000A5D01">
            <w:pPr>
              <w:spacing w:after="0"/>
              <w:jc w:val="right"/>
              <w:rPr>
                <w:rFonts w:cs="Times New Roman"/>
                <w:sz w:val="20"/>
                <w:szCs w:val="18"/>
                <w:lang w:val="en-US"/>
              </w:rPr>
            </w:pPr>
            <w:r w:rsidRPr="00787B7F">
              <w:rPr>
                <w:sz w:val="20"/>
                <w:szCs w:val="18"/>
              </w:rPr>
              <w:t>2.0</w:t>
            </w:r>
          </w:p>
        </w:tc>
        <w:tc>
          <w:tcPr>
            <w:tcW w:w="441" w:type="pct"/>
            <w:gridSpan w:val="2"/>
            <w:tcBorders>
              <w:top w:val="nil"/>
              <w:left w:val="nil"/>
              <w:bottom w:val="dotted" w:sz="4" w:space="0" w:color="auto"/>
              <w:right w:val="double" w:sz="6" w:space="0" w:color="auto"/>
            </w:tcBorders>
            <w:shd w:val="clear" w:color="000000" w:fill="FFFFFF"/>
            <w:vAlign w:val="center"/>
            <w:hideMark/>
          </w:tcPr>
          <w:p w14:paraId="1649C2C0" w14:textId="4B310235" w:rsidR="000A5D01" w:rsidRPr="00787B7F" w:rsidRDefault="000A5D01" w:rsidP="000A5D01">
            <w:pPr>
              <w:spacing w:after="0"/>
              <w:jc w:val="right"/>
              <w:rPr>
                <w:rFonts w:cs="Times New Roman"/>
                <w:sz w:val="20"/>
                <w:szCs w:val="18"/>
                <w:lang w:val="en-US"/>
              </w:rPr>
            </w:pPr>
            <w:r w:rsidRPr="00787B7F">
              <w:rPr>
                <w:sz w:val="20"/>
                <w:szCs w:val="18"/>
              </w:rPr>
              <w:t>1.4</w:t>
            </w:r>
          </w:p>
        </w:tc>
      </w:tr>
      <w:tr w:rsidR="000A5D01" w:rsidRPr="00187DBB" w14:paraId="2B7CE81F" w14:textId="77777777" w:rsidTr="00CE6F06">
        <w:trPr>
          <w:gridBefore w:val="1"/>
          <w:gridAfter w:val="1"/>
          <w:wBefore w:w="8" w:type="pct"/>
          <w:wAfter w:w="2" w:type="pct"/>
          <w:trHeight w:val="267"/>
        </w:trPr>
        <w:tc>
          <w:tcPr>
            <w:tcW w:w="2228" w:type="pct"/>
            <w:gridSpan w:val="3"/>
            <w:tcBorders>
              <w:top w:val="nil"/>
              <w:left w:val="double" w:sz="6" w:space="0" w:color="auto"/>
              <w:bottom w:val="nil"/>
              <w:right w:val="dotted" w:sz="4" w:space="0" w:color="auto"/>
            </w:tcBorders>
            <w:shd w:val="clear" w:color="000000" w:fill="FFFFFF"/>
            <w:hideMark/>
          </w:tcPr>
          <w:p w14:paraId="522056AD" w14:textId="30924CBE" w:rsidR="000A5D01" w:rsidRPr="004E1B6E" w:rsidRDefault="000A5D01" w:rsidP="000A5D01">
            <w:pPr>
              <w:spacing w:after="0"/>
              <w:rPr>
                <w:rFonts w:eastAsia="Times New Roman" w:cs="Times New Roman"/>
                <w:i/>
                <w:iCs/>
                <w:sz w:val="20"/>
                <w:szCs w:val="20"/>
                <w:lang w:val="en-US"/>
              </w:rPr>
            </w:pPr>
            <w:r w:rsidRPr="004E1B6E">
              <w:rPr>
                <w:rFonts w:cs="Times New Roman"/>
                <w:i/>
                <w:sz w:val="20"/>
                <w:szCs w:val="20"/>
              </w:rPr>
              <w:t>- Capital account</w:t>
            </w:r>
          </w:p>
        </w:tc>
        <w:tc>
          <w:tcPr>
            <w:tcW w:w="579" w:type="pct"/>
            <w:gridSpan w:val="2"/>
            <w:tcBorders>
              <w:top w:val="nil"/>
              <w:left w:val="nil"/>
              <w:bottom w:val="nil"/>
              <w:right w:val="single" w:sz="8" w:space="0" w:color="auto"/>
            </w:tcBorders>
            <w:shd w:val="clear" w:color="000000" w:fill="FFFFFF"/>
            <w:hideMark/>
          </w:tcPr>
          <w:p w14:paraId="3DA9FA59" w14:textId="7796D16A" w:rsidR="000A5D01" w:rsidRPr="004E1B6E" w:rsidRDefault="000A5D01" w:rsidP="000A5D01">
            <w:pPr>
              <w:spacing w:after="0"/>
              <w:jc w:val="center"/>
              <w:rPr>
                <w:rFonts w:eastAsia="Times New Roman" w:cs="Times New Roman"/>
                <w:i/>
                <w:iCs/>
                <w:sz w:val="20"/>
                <w:szCs w:val="20"/>
                <w:lang w:val="en-US"/>
              </w:rPr>
            </w:pPr>
          </w:p>
        </w:tc>
        <w:tc>
          <w:tcPr>
            <w:tcW w:w="436" w:type="pct"/>
            <w:gridSpan w:val="4"/>
            <w:tcBorders>
              <w:top w:val="nil"/>
              <w:left w:val="single" w:sz="8" w:space="0" w:color="auto"/>
              <w:bottom w:val="single" w:sz="4" w:space="0" w:color="auto"/>
              <w:right w:val="dotted" w:sz="4" w:space="0" w:color="auto"/>
            </w:tcBorders>
            <w:shd w:val="clear" w:color="000000" w:fill="FFFFFF"/>
            <w:vAlign w:val="center"/>
            <w:hideMark/>
          </w:tcPr>
          <w:p w14:paraId="3CF5F775" w14:textId="3FF68165" w:rsidR="000A5D01" w:rsidRPr="00787B7F" w:rsidRDefault="000A5D01" w:rsidP="000A5D01">
            <w:pPr>
              <w:spacing w:after="0"/>
              <w:jc w:val="right"/>
              <w:rPr>
                <w:rFonts w:cs="Times New Roman"/>
                <w:sz w:val="20"/>
                <w:szCs w:val="18"/>
                <w:lang w:val="en-US"/>
              </w:rPr>
            </w:pPr>
            <w:r w:rsidRPr="00787B7F">
              <w:rPr>
                <w:sz w:val="20"/>
                <w:szCs w:val="18"/>
              </w:rPr>
              <w:t>0.0</w:t>
            </w:r>
          </w:p>
        </w:tc>
        <w:tc>
          <w:tcPr>
            <w:tcW w:w="436" w:type="pct"/>
            <w:gridSpan w:val="5"/>
            <w:tcBorders>
              <w:top w:val="nil"/>
              <w:left w:val="nil"/>
              <w:bottom w:val="single" w:sz="4" w:space="0" w:color="auto"/>
              <w:right w:val="dotted" w:sz="4" w:space="0" w:color="auto"/>
            </w:tcBorders>
            <w:shd w:val="clear" w:color="000000" w:fill="FFFFFF"/>
            <w:vAlign w:val="center"/>
            <w:hideMark/>
          </w:tcPr>
          <w:p w14:paraId="43231626" w14:textId="12C38DD4" w:rsidR="000A5D01" w:rsidRPr="00787B7F" w:rsidRDefault="000A5D01" w:rsidP="000A5D01">
            <w:pPr>
              <w:spacing w:after="0"/>
              <w:jc w:val="right"/>
              <w:rPr>
                <w:rFonts w:cs="Times New Roman"/>
                <w:sz w:val="20"/>
                <w:szCs w:val="18"/>
                <w:lang w:val="en-US"/>
              </w:rPr>
            </w:pPr>
            <w:r w:rsidRPr="00787B7F">
              <w:rPr>
                <w:sz w:val="20"/>
                <w:szCs w:val="18"/>
              </w:rPr>
              <w:t>0.0</w:t>
            </w:r>
          </w:p>
        </w:tc>
        <w:tc>
          <w:tcPr>
            <w:tcW w:w="434" w:type="pct"/>
            <w:gridSpan w:val="4"/>
            <w:tcBorders>
              <w:top w:val="nil"/>
              <w:left w:val="nil"/>
              <w:bottom w:val="single" w:sz="4" w:space="0" w:color="auto"/>
              <w:right w:val="dotted" w:sz="4" w:space="0" w:color="auto"/>
            </w:tcBorders>
            <w:shd w:val="clear" w:color="000000" w:fill="FFFFFF"/>
            <w:vAlign w:val="center"/>
            <w:hideMark/>
          </w:tcPr>
          <w:p w14:paraId="3415970F" w14:textId="62C83449" w:rsidR="000A5D01" w:rsidRPr="00787B7F" w:rsidRDefault="000A5D01" w:rsidP="000A5D01">
            <w:pPr>
              <w:spacing w:after="0"/>
              <w:jc w:val="right"/>
              <w:rPr>
                <w:rFonts w:cs="Times New Roman"/>
                <w:sz w:val="20"/>
                <w:szCs w:val="18"/>
                <w:lang w:val="en-US"/>
              </w:rPr>
            </w:pPr>
            <w:r w:rsidRPr="00787B7F">
              <w:rPr>
                <w:sz w:val="20"/>
                <w:szCs w:val="18"/>
              </w:rPr>
              <w:t>0.0</w:t>
            </w:r>
          </w:p>
        </w:tc>
        <w:tc>
          <w:tcPr>
            <w:tcW w:w="436" w:type="pct"/>
            <w:gridSpan w:val="4"/>
            <w:tcBorders>
              <w:top w:val="nil"/>
              <w:left w:val="nil"/>
              <w:bottom w:val="single" w:sz="4" w:space="0" w:color="auto"/>
              <w:right w:val="dotted" w:sz="4" w:space="0" w:color="auto"/>
            </w:tcBorders>
            <w:shd w:val="clear" w:color="000000" w:fill="FFFFFF"/>
            <w:vAlign w:val="center"/>
            <w:hideMark/>
          </w:tcPr>
          <w:p w14:paraId="3B50D977" w14:textId="296E961F" w:rsidR="000A5D01" w:rsidRPr="00787B7F" w:rsidRDefault="000A5D01" w:rsidP="000A5D01">
            <w:pPr>
              <w:spacing w:after="0"/>
              <w:jc w:val="right"/>
              <w:rPr>
                <w:rFonts w:cs="Times New Roman"/>
                <w:sz w:val="20"/>
                <w:szCs w:val="18"/>
                <w:lang w:val="en-US"/>
              </w:rPr>
            </w:pPr>
            <w:r w:rsidRPr="00787B7F">
              <w:rPr>
                <w:sz w:val="20"/>
                <w:szCs w:val="18"/>
              </w:rPr>
              <w:t>0.0</w:t>
            </w:r>
          </w:p>
        </w:tc>
        <w:tc>
          <w:tcPr>
            <w:tcW w:w="441" w:type="pct"/>
            <w:gridSpan w:val="2"/>
            <w:tcBorders>
              <w:top w:val="nil"/>
              <w:left w:val="nil"/>
              <w:bottom w:val="single" w:sz="4" w:space="0" w:color="auto"/>
              <w:right w:val="double" w:sz="6" w:space="0" w:color="auto"/>
            </w:tcBorders>
            <w:shd w:val="clear" w:color="000000" w:fill="FFFFFF"/>
            <w:vAlign w:val="center"/>
            <w:hideMark/>
          </w:tcPr>
          <w:p w14:paraId="27B37ADB" w14:textId="1FDD5FDC" w:rsidR="000A5D01" w:rsidRPr="00787B7F" w:rsidRDefault="000A5D01" w:rsidP="000A5D01">
            <w:pPr>
              <w:spacing w:after="0"/>
              <w:jc w:val="right"/>
              <w:rPr>
                <w:rFonts w:cs="Times New Roman"/>
                <w:sz w:val="20"/>
                <w:szCs w:val="18"/>
                <w:lang w:val="en-US"/>
              </w:rPr>
            </w:pPr>
            <w:r w:rsidRPr="00787B7F">
              <w:rPr>
                <w:sz w:val="20"/>
                <w:szCs w:val="18"/>
              </w:rPr>
              <w:t>0.0</w:t>
            </w:r>
          </w:p>
        </w:tc>
      </w:tr>
      <w:tr w:rsidR="000A5D01" w:rsidRPr="00187DBB" w14:paraId="799B995F" w14:textId="77777777" w:rsidTr="00CE6F06">
        <w:trPr>
          <w:gridBefore w:val="1"/>
          <w:gridAfter w:val="1"/>
          <w:wBefore w:w="8" w:type="pct"/>
          <w:wAfter w:w="2" w:type="pct"/>
          <w:trHeight w:val="272"/>
        </w:trPr>
        <w:tc>
          <w:tcPr>
            <w:tcW w:w="2228" w:type="pct"/>
            <w:gridSpan w:val="3"/>
            <w:tcBorders>
              <w:top w:val="single" w:sz="4" w:space="0" w:color="auto"/>
              <w:left w:val="double" w:sz="6" w:space="0" w:color="auto"/>
              <w:bottom w:val="dotted" w:sz="4" w:space="0" w:color="auto"/>
              <w:right w:val="dotted" w:sz="4" w:space="0" w:color="auto"/>
            </w:tcBorders>
            <w:shd w:val="clear" w:color="000000" w:fill="FFFFFF"/>
            <w:hideMark/>
          </w:tcPr>
          <w:p w14:paraId="71E1A874" w14:textId="2DE76D0E" w:rsidR="000A5D01" w:rsidRPr="004E1B6E" w:rsidRDefault="000A5D01" w:rsidP="000A5D01">
            <w:pPr>
              <w:spacing w:after="0"/>
              <w:rPr>
                <w:rFonts w:eastAsia="Times New Roman" w:cs="Times New Roman"/>
                <w:sz w:val="20"/>
                <w:szCs w:val="20"/>
                <w:lang w:val="en-US"/>
              </w:rPr>
            </w:pPr>
            <w:r w:rsidRPr="004E1B6E">
              <w:rPr>
                <w:rFonts w:cs="Times New Roman"/>
                <w:sz w:val="20"/>
                <w:szCs w:val="20"/>
              </w:rPr>
              <w:t xml:space="preserve">2. Net lending/borrowing of the private sector </w:t>
            </w:r>
          </w:p>
        </w:tc>
        <w:tc>
          <w:tcPr>
            <w:tcW w:w="579" w:type="pct"/>
            <w:gridSpan w:val="2"/>
            <w:tcBorders>
              <w:top w:val="single" w:sz="4" w:space="0" w:color="auto"/>
              <w:left w:val="nil"/>
              <w:bottom w:val="dotted" w:sz="4" w:space="0" w:color="auto"/>
              <w:right w:val="single" w:sz="8" w:space="0" w:color="auto"/>
            </w:tcBorders>
            <w:shd w:val="clear" w:color="000000" w:fill="FFFFFF"/>
            <w:hideMark/>
          </w:tcPr>
          <w:p w14:paraId="79085702" w14:textId="5DEEF4D7" w:rsidR="000A5D01" w:rsidRPr="004E1B6E" w:rsidRDefault="000A5D01" w:rsidP="000A5D01">
            <w:pPr>
              <w:spacing w:after="0"/>
              <w:jc w:val="center"/>
              <w:rPr>
                <w:rFonts w:eastAsia="Times New Roman" w:cs="Times New Roman"/>
                <w:sz w:val="20"/>
                <w:szCs w:val="20"/>
                <w:lang w:val="en-US"/>
              </w:rPr>
            </w:pPr>
            <w:r w:rsidRPr="004E1B6E">
              <w:rPr>
                <w:rFonts w:cs="Times New Roman"/>
                <w:sz w:val="20"/>
                <w:szCs w:val="20"/>
              </w:rPr>
              <w:t>B.9/ EDP B.9</w:t>
            </w:r>
          </w:p>
        </w:tc>
        <w:tc>
          <w:tcPr>
            <w:tcW w:w="436" w:type="pct"/>
            <w:gridSpan w:val="4"/>
            <w:tcBorders>
              <w:top w:val="nil"/>
              <w:left w:val="single" w:sz="8" w:space="0" w:color="auto"/>
              <w:bottom w:val="dotted" w:sz="4" w:space="0" w:color="auto"/>
              <w:right w:val="dotted" w:sz="4" w:space="0" w:color="auto"/>
            </w:tcBorders>
            <w:shd w:val="clear" w:color="000000" w:fill="FFFFFF"/>
            <w:vAlign w:val="center"/>
            <w:hideMark/>
          </w:tcPr>
          <w:p w14:paraId="4FFEE515" w14:textId="1B7A1D84" w:rsidR="000A5D01" w:rsidRPr="00787B7F" w:rsidRDefault="000A5D01" w:rsidP="000A5D01">
            <w:pPr>
              <w:spacing w:after="0"/>
              <w:jc w:val="right"/>
              <w:rPr>
                <w:rFonts w:cs="Times New Roman"/>
                <w:sz w:val="20"/>
                <w:szCs w:val="18"/>
                <w:lang w:val="en-US"/>
              </w:rPr>
            </w:pPr>
            <w:r w:rsidRPr="00787B7F">
              <w:rPr>
                <w:sz w:val="20"/>
                <w:szCs w:val="18"/>
              </w:rPr>
              <w:t>-3.6</w:t>
            </w:r>
          </w:p>
        </w:tc>
        <w:tc>
          <w:tcPr>
            <w:tcW w:w="436" w:type="pct"/>
            <w:gridSpan w:val="5"/>
            <w:tcBorders>
              <w:top w:val="nil"/>
              <w:left w:val="nil"/>
              <w:bottom w:val="dotted" w:sz="4" w:space="0" w:color="auto"/>
              <w:right w:val="dotted" w:sz="4" w:space="0" w:color="auto"/>
            </w:tcBorders>
            <w:shd w:val="clear" w:color="000000" w:fill="FFFFFF"/>
            <w:vAlign w:val="center"/>
            <w:hideMark/>
          </w:tcPr>
          <w:p w14:paraId="00A72C20" w14:textId="280AE3E4" w:rsidR="000A5D01" w:rsidRPr="00787B7F" w:rsidRDefault="000A5D01" w:rsidP="000A5D01">
            <w:pPr>
              <w:spacing w:after="0"/>
              <w:jc w:val="right"/>
              <w:rPr>
                <w:rFonts w:cs="Times New Roman"/>
                <w:sz w:val="20"/>
                <w:szCs w:val="18"/>
                <w:lang w:val="en-US"/>
              </w:rPr>
            </w:pPr>
            <w:r w:rsidRPr="00787B7F">
              <w:rPr>
                <w:sz w:val="20"/>
                <w:szCs w:val="18"/>
              </w:rPr>
              <w:t>0.3</w:t>
            </w:r>
          </w:p>
        </w:tc>
        <w:tc>
          <w:tcPr>
            <w:tcW w:w="434" w:type="pct"/>
            <w:gridSpan w:val="4"/>
            <w:tcBorders>
              <w:top w:val="nil"/>
              <w:left w:val="nil"/>
              <w:bottom w:val="dotted" w:sz="4" w:space="0" w:color="auto"/>
              <w:right w:val="dotted" w:sz="4" w:space="0" w:color="auto"/>
            </w:tcBorders>
            <w:shd w:val="clear" w:color="000000" w:fill="FFFFFF"/>
            <w:vAlign w:val="center"/>
            <w:hideMark/>
          </w:tcPr>
          <w:p w14:paraId="285484C5" w14:textId="48D45062" w:rsidR="000A5D01" w:rsidRPr="00787B7F" w:rsidRDefault="000A5D01" w:rsidP="000A5D01">
            <w:pPr>
              <w:spacing w:after="0"/>
              <w:jc w:val="right"/>
              <w:rPr>
                <w:rFonts w:cs="Times New Roman"/>
                <w:sz w:val="20"/>
                <w:szCs w:val="18"/>
                <w:lang w:val="en-US"/>
              </w:rPr>
            </w:pPr>
            <w:r w:rsidRPr="00787B7F">
              <w:rPr>
                <w:sz w:val="20"/>
                <w:szCs w:val="18"/>
              </w:rPr>
              <w:t>-1.6</w:t>
            </w:r>
          </w:p>
        </w:tc>
        <w:tc>
          <w:tcPr>
            <w:tcW w:w="436" w:type="pct"/>
            <w:gridSpan w:val="4"/>
            <w:tcBorders>
              <w:top w:val="nil"/>
              <w:left w:val="nil"/>
              <w:bottom w:val="dotted" w:sz="4" w:space="0" w:color="auto"/>
              <w:right w:val="dotted" w:sz="4" w:space="0" w:color="auto"/>
            </w:tcBorders>
            <w:shd w:val="clear" w:color="000000" w:fill="FFFFFF"/>
            <w:vAlign w:val="center"/>
            <w:hideMark/>
          </w:tcPr>
          <w:p w14:paraId="4D76356F" w14:textId="2B33F353" w:rsidR="000A5D01" w:rsidRPr="00787B7F" w:rsidRDefault="000A5D01" w:rsidP="000A5D01">
            <w:pPr>
              <w:spacing w:after="0"/>
              <w:jc w:val="right"/>
              <w:rPr>
                <w:rFonts w:cs="Times New Roman"/>
                <w:sz w:val="20"/>
                <w:szCs w:val="18"/>
                <w:lang w:val="en-US"/>
              </w:rPr>
            </w:pPr>
            <w:r w:rsidRPr="00787B7F">
              <w:rPr>
                <w:sz w:val="20"/>
                <w:szCs w:val="18"/>
              </w:rPr>
              <w:t>-2.6</w:t>
            </w:r>
          </w:p>
        </w:tc>
        <w:tc>
          <w:tcPr>
            <w:tcW w:w="441" w:type="pct"/>
            <w:gridSpan w:val="2"/>
            <w:tcBorders>
              <w:top w:val="nil"/>
              <w:left w:val="nil"/>
              <w:bottom w:val="dotted" w:sz="4" w:space="0" w:color="auto"/>
              <w:right w:val="double" w:sz="6" w:space="0" w:color="auto"/>
            </w:tcBorders>
            <w:shd w:val="clear" w:color="000000" w:fill="FFFFFF"/>
            <w:vAlign w:val="center"/>
            <w:hideMark/>
          </w:tcPr>
          <w:p w14:paraId="4AECCDAF" w14:textId="440AD8BE" w:rsidR="000A5D01" w:rsidRPr="00787B7F" w:rsidRDefault="000A5D01" w:rsidP="000A5D01">
            <w:pPr>
              <w:spacing w:after="0"/>
              <w:jc w:val="right"/>
              <w:rPr>
                <w:rFonts w:cs="Times New Roman"/>
                <w:sz w:val="20"/>
                <w:szCs w:val="18"/>
                <w:lang w:val="en-US"/>
              </w:rPr>
            </w:pPr>
            <w:r w:rsidRPr="00787B7F">
              <w:rPr>
                <w:sz w:val="20"/>
                <w:szCs w:val="18"/>
              </w:rPr>
              <w:t>-2.8</w:t>
            </w:r>
          </w:p>
        </w:tc>
      </w:tr>
      <w:tr w:rsidR="000A5D01" w:rsidRPr="00187DBB" w14:paraId="34977C42" w14:textId="77777777" w:rsidTr="00CE6F06">
        <w:trPr>
          <w:gridBefore w:val="1"/>
          <w:gridAfter w:val="1"/>
          <w:wBefore w:w="8" w:type="pct"/>
          <w:wAfter w:w="2" w:type="pct"/>
          <w:trHeight w:val="289"/>
        </w:trPr>
        <w:tc>
          <w:tcPr>
            <w:tcW w:w="2228" w:type="pct"/>
            <w:gridSpan w:val="3"/>
            <w:tcBorders>
              <w:top w:val="nil"/>
              <w:left w:val="double" w:sz="6" w:space="0" w:color="auto"/>
              <w:bottom w:val="nil"/>
              <w:right w:val="dotted" w:sz="4" w:space="0" w:color="auto"/>
            </w:tcBorders>
            <w:shd w:val="clear" w:color="000000" w:fill="FFFFFF"/>
            <w:hideMark/>
          </w:tcPr>
          <w:p w14:paraId="6157D9CE" w14:textId="44AE74BA" w:rsidR="000A5D01" w:rsidRPr="004E1B6E" w:rsidRDefault="000A5D01" w:rsidP="000A5D01">
            <w:pPr>
              <w:spacing w:after="0"/>
              <w:rPr>
                <w:rFonts w:eastAsia="Times New Roman" w:cs="Times New Roman"/>
                <w:sz w:val="20"/>
                <w:szCs w:val="20"/>
                <w:lang w:val="en-US"/>
              </w:rPr>
            </w:pPr>
            <w:r w:rsidRPr="004E1B6E">
              <w:rPr>
                <w:rFonts w:cs="Times New Roman"/>
                <w:sz w:val="20"/>
                <w:szCs w:val="20"/>
              </w:rPr>
              <w:t xml:space="preserve">3. Net lending/borrowing of general government </w:t>
            </w:r>
          </w:p>
        </w:tc>
        <w:tc>
          <w:tcPr>
            <w:tcW w:w="579" w:type="pct"/>
            <w:gridSpan w:val="2"/>
            <w:tcBorders>
              <w:top w:val="nil"/>
              <w:left w:val="nil"/>
              <w:bottom w:val="nil"/>
              <w:right w:val="single" w:sz="8" w:space="0" w:color="auto"/>
            </w:tcBorders>
            <w:shd w:val="clear" w:color="000000" w:fill="FFFFFF"/>
            <w:hideMark/>
          </w:tcPr>
          <w:p w14:paraId="024B9D44" w14:textId="73C0E4E6" w:rsidR="000A5D01" w:rsidRPr="004E1B6E" w:rsidRDefault="000A5D01" w:rsidP="000A5D01">
            <w:pPr>
              <w:spacing w:after="0"/>
              <w:jc w:val="center"/>
              <w:rPr>
                <w:rFonts w:eastAsia="Times New Roman" w:cs="Times New Roman"/>
                <w:sz w:val="20"/>
                <w:szCs w:val="20"/>
                <w:lang w:val="en-US"/>
              </w:rPr>
            </w:pPr>
          </w:p>
        </w:tc>
        <w:tc>
          <w:tcPr>
            <w:tcW w:w="436" w:type="pct"/>
            <w:gridSpan w:val="4"/>
            <w:tcBorders>
              <w:top w:val="nil"/>
              <w:left w:val="single" w:sz="8" w:space="0" w:color="auto"/>
              <w:bottom w:val="single" w:sz="4" w:space="0" w:color="auto"/>
              <w:right w:val="dotted" w:sz="4" w:space="0" w:color="auto"/>
            </w:tcBorders>
            <w:shd w:val="clear" w:color="000000" w:fill="FFFFFF"/>
            <w:vAlign w:val="center"/>
            <w:hideMark/>
          </w:tcPr>
          <w:p w14:paraId="29DCDC9F" w14:textId="32949ABC" w:rsidR="000A5D01" w:rsidRPr="00787B7F" w:rsidRDefault="000A5D01" w:rsidP="000A5D01">
            <w:pPr>
              <w:spacing w:after="0"/>
              <w:jc w:val="right"/>
              <w:rPr>
                <w:rFonts w:cs="Times New Roman"/>
                <w:sz w:val="20"/>
                <w:szCs w:val="18"/>
                <w:lang w:val="en-US"/>
              </w:rPr>
            </w:pPr>
            <w:r w:rsidRPr="00787B7F">
              <w:rPr>
                <w:sz w:val="20"/>
                <w:szCs w:val="18"/>
              </w:rPr>
              <w:t>-3.2</w:t>
            </w:r>
          </w:p>
        </w:tc>
        <w:tc>
          <w:tcPr>
            <w:tcW w:w="436" w:type="pct"/>
            <w:gridSpan w:val="5"/>
            <w:tcBorders>
              <w:top w:val="nil"/>
              <w:left w:val="nil"/>
              <w:bottom w:val="single" w:sz="4" w:space="0" w:color="auto"/>
              <w:right w:val="dotted" w:sz="4" w:space="0" w:color="auto"/>
            </w:tcBorders>
            <w:shd w:val="clear" w:color="000000" w:fill="FFFFFF"/>
            <w:vAlign w:val="center"/>
            <w:hideMark/>
          </w:tcPr>
          <w:p w14:paraId="19088BF8" w14:textId="61E02C86" w:rsidR="000A5D01" w:rsidRPr="00787B7F" w:rsidRDefault="000A5D01" w:rsidP="000A5D01">
            <w:pPr>
              <w:spacing w:after="0"/>
              <w:jc w:val="right"/>
              <w:rPr>
                <w:rFonts w:cs="Times New Roman"/>
                <w:sz w:val="20"/>
                <w:szCs w:val="18"/>
                <w:lang w:val="en-US"/>
              </w:rPr>
            </w:pPr>
            <w:r w:rsidRPr="00787B7F">
              <w:rPr>
                <w:sz w:val="20"/>
                <w:szCs w:val="18"/>
              </w:rPr>
              <w:t>-2.8</w:t>
            </w:r>
          </w:p>
        </w:tc>
        <w:tc>
          <w:tcPr>
            <w:tcW w:w="434" w:type="pct"/>
            <w:gridSpan w:val="4"/>
            <w:tcBorders>
              <w:top w:val="nil"/>
              <w:left w:val="nil"/>
              <w:bottom w:val="single" w:sz="4" w:space="0" w:color="auto"/>
              <w:right w:val="dotted" w:sz="4" w:space="0" w:color="auto"/>
            </w:tcBorders>
            <w:shd w:val="clear" w:color="000000" w:fill="FFFFFF"/>
            <w:vAlign w:val="center"/>
            <w:hideMark/>
          </w:tcPr>
          <w:p w14:paraId="77EE6928" w14:textId="095C65CD" w:rsidR="000A5D01" w:rsidRPr="00787B7F" w:rsidRDefault="000A5D01" w:rsidP="000A5D01">
            <w:pPr>
              <w:spacing w:after="0"/>
              <w:jc w:val="right"/>
              <w:rPr>
                <w:rFonts w:cs="Times New Roman"/>
                <w:sz w:val="20"/>
                <w:szCs w:val="18"/>
                <w:lang w:val="en-US"/>
              </w:rPr>
            </w:pPr>
            <w:r w:rsidRPr="00787B7F">
              <w:rPr>
                <w:sz w:val="20"/>
                <w:szCs w:val="18"/>
              </w:rPr>
              <w:t>-2.2</w:t>
            </w:r>
          </w:p>
        </w:tc>
        <w:tc>
          <w:tcPr>
            <w:tcW w:w="436" w:type="pct"/>
            <w:gridSpan w:val="4"/>
            <w:tcBorders>
              <w:top w:val="nil"/>
              <w:left w:val="nil"/>
              <w:bottom w:val="single" w:sz="4" w:space="0" w:color="auto"/>
              <w:right w:val="dotted" w:sz="4" w:space="0" w:color="auto"/>
            </w:tcBorders>
            <w:shd w:val="clear" w:color="000000" w:fill="FFFFFF"/>
            <w:vAlign w:val="center"/>
            <w:hideMark/>
          </w:tcPr>
          <w:p w14:paraId="104508FD" w14:textId="547D0466" w:rsidR="000A5D01" w:rsidRPr="00787B7F" w:rsidRDefault="000A5D01" w:rsidP="000A5D01">
            <w:pPr>
              <w:spacing w:after="0"/>
              <w:jc w:val="right"/>
              <w:rPr>
                <w:rFonts w:cs="Times New Roman"/>
                <w:sz w:val="20"/>
                <w:szCs w:val="18"/>
                <w:lang w:val="en-US"/>
              </w:rPr>
            </w:pPr>
            <w:r w:rsidRPr="00787B7F">
              <w:rPr>
                <w:sz w:val="20"/>
                <w:szCs w:val="18"/>
              </w:rPr>
              <w:t>-1.5</w:t>
            </w:r>
          </w:p>
        </w:tc>
        <w:tc>
          <w:tcPr>
            <w:tcW w:w="441" w:type="pct"/>
            <w:gridSpan w:val="2"/>
            <w:tcBorders>
              <w:top w:val="nil"/>
              <w:left w:val="nil"/>
              <w:bottom w:val="single" w:sz="4" w:space="0" w:color="auto"/>
              <w:right w:val="double" w:sz="6" w:space="0" w:color="auto"/>
            </w:tcBorders>
            <w:shd w:val="clear" w:color="000000" w:fill="FFFFFF"/>
            <w:vAlign w:val="center"/>
            <w:hideMark/>
          </w:tcPr>
          <w:p w14:paraId="4376834A" w14:textId="4321B7BD" w:rsidR="000A5D01" w:rsidRPr="00787B7F" w:rsidRDefault="000A5D01" w:rsidP="000A5D01">
            <w:pPr>
              <w:spacing w:after="0"/>
              <w:jc w:val="right"/>
              <w:rPr>
                <w:rFonts w:cs="Times New Roman"/>
                <w:sz w:val="20"/>
                <w:szCs w:val="18"/>
                <w:lang w:val="en-US"/>
              </w:rPr>
            </w:pPr>
            <w:r w:rsidRPr="00787B7F">
              <w:rPr>
                <w:sz w:val="20"/>
                <w:szCs w:val="18"/>
              </w:rPr>
              <w:t>-1.5</w:t>
            </w:r>
          </w:p>
        </w:tc>
      </w:tr>
      <w:tr w:rsidR="000A5D01" w:rsidRPr="00187DBB" w14:paraId="6947B812" w14:textId="77777777" w:rsidTr="00CE6F06">
        <w:trPr>
          <w:gridBefore w:val="1"/>
          <w:gridAfter w:val="1"/>
          <w:wBefore w:w="8" w:type="pct"/>
          <w:wAfter w:w="2" w:type="pct"/>
          <w:trHeight w:val="266"/>
        </w:trPr>
        <w:tc>
          <w:tcPr>
            <w:tcW w:w="2228" w:type="pct"/>
            <w:gridSpan w:val="3"/>
            <w:tcBorders>
              <w:top w:val="single" w:sz="4" w:space="0" w:color="auto"/>
              <w:left w:val="double" w:sz="6" w:space="0" w:color="auto"/>
              <w:bottom w:val="double" w:sz="6" w:space="0" w:color="auto"/>
              <w:right w:val="dotted" w:sz="4" w:space="0" w:color="auto"/>
            </w:tcBorders>
            <w:shd w:val="clear" w:color="000000" w:fill="FFFFFF"/>
            <w:hideMark/>
          </w:tcPr>
          <w:p w14:paraId="3286C9AB" w14:textId="359C05FD" w:rsidR="000A5D01" w:rsidRPr="004E1B6E" w:rsidRDefault="000A5D01" w:rsidP="000A5D01">
            <w:pPr>
              <w:spacing w:after="0"/>
              <w:rPr>
                <w:rFonts w:eastAsia="Times New Roman" w:cs="Times New Roman"/>
                <w:sz w:val="20"/>
                <w:szCs w:val="20"/>
                <w:lang w:val="en-US"/>
              </w:rPr>
            </w:pPr>
            <w:r w:rsidRPr="004E1B6E">
              <w:rPr>
                <w:rFonts w:cs="Times New Roman"/>
                <w:sz w:val="20"/>
                <w:szCs w:val="20"/>
              </w:rPr>
              <w:t xml:space="preserve">4. Statistical discrepancy </w:t>
            </w:r>
          </w:p>
        </w:tc>
        <w:tc>
          <w:tcPr>
            <w:tcW w:w="579" w:type="pct"/>
            <w:gridSpan w:val="2"/>
            <w:tcBorders>
              <w:top w:val="single" w:sz="4" w:space="0" w:color="auto"/>
              <w:left w:val="nil"/>
              <w:bottom w:val="double" w:sz="6" w:space="0" w:color="auto"/>
              <w:right w:val="single" w:sz="8" w:space="0" w:color="auto"/>
            </w:tcBorders>
            <w:shd w:val="clear" w:color="000000" w:fill="FFFFFF"/>
            <w:hideMark/>
          </w:tcPr>
          <w:p w14:paraId="77F368DA" w14:textId="3D9E9C8B" w:rsidR="000A5D01" w:rsidRPr="004E1B6E" w:rsidRDefault="000A5D01" w:rsidP="000A5D01">
            <w:pPr>
              <w:spacing w:after="0"/>
              <w:jc w:val="center"/>
              <w:rPr>
                <w:rFonts w:eastAsia="Times New Roman" w:cs="Times New Roman"/>
                <w:sz w:val="20"/>
                <w:szCs w:val="20"/>
                <w:lang w:val="en-US"/>
              </w:rPr>
            </w:pPr>
          </w:p>
        </w:tc>
        <w:tc>
          <w:tcPr>
            <w:tcW w:w="436" w:type="pct"/>
            <w:gridSpan w:val="4"/>
            <w:tcBorders>
              <w:top w:val="nil"/>
              <w:left w:val="nil"/>
              <w:bottom w:val="double" w:sz="6" w:space="0" w:color="auto"/>
              <w:right w:val="dotted" w:sz="4" w:space="0" w:color="auto"/>
            </w:tcBorders>
            <w:shd w:val="clear" w:color="000000" w:fill="FFFFFF"/>
            <w:vAlign w:val="center"/>
            <w:hideMark/>
          </w:tcPr>
          <w:p w14:paraId="500A7B31" w14:textId="3733B68E" w:rsidR="000A5D01" w:rsidRPr="00787B7F" w:rsidRDefault="000A5D01" w:rsidP="000A5D01">
            <w:pPr>
              <w:spacing w:after="0"/>
              <w:jc w:val="right"/>
              <w:rPr>
                <w:rFonts w:cs="Times New Roman"/>
                <w:sz w:val="20"/>
                <w:szCs w:val="18"/>
                <w:lang w:val="en-US"/>
              </w:rPr>
            </w:pPr>
            <w:r w:rsidRPr="00787B7F">
              <w:rPr>
                <w:sz w:val="20"/>
                <w:szCs w:val="18"/>
              </w:rPr>
              <w:t>0.0</w:t>
            </w:r>
          </w:p>
        </w:tc>
        <w:tc>
          <w:tcPr>
            <w:tcW w:w="436" w:type="pct"/>
            <w:gridSpan w:val="5"/>
            <w:tcBorders>
              <w:top w:val="nil"/>
              <w:left w:val="nil"/>
              <w:bottom w:val="double" w:sz="6" w:space="0" w:color="auto"/>
              <w:right w:val="dotted" w:sz="4" w:space="0" w:color="auto"/>
            </w:tcBorders>
            <w:shd w:val="clear" w:color="000000" w:fill="FFFFFF"/>
            <w:vAlign w:val="center"/>
            <w:hideMark/>
          </w:tcPr>
          <w:p w14:paraId="3D24D45A" w14:textId="5330AEFF" w:rsidR="000A5D01" w:rsidRPr="00787B7F" w:rsidRDefault="000A5D01" w:rsidP="000A5D01">
            <w:pPr>
              <w:spacing w:after="0"/>
              <w:jc w:val="right"/>
              <w:rPr>
                <w:rFonts w:cs="Times New Roman"/>
                <w:sz w:val="20"/>
                <w:szCs w:val="18"/>
                <w:lang w:val="en-US"/>
              </w:rPr>
            </w:pPr>
            <w:r w:rsidRPr="00787B7F">
              <w:rPr>
                <w:sz w:val="20"/>
                <w:szCs w:val="18"/>
              </w:rPr>
              <w:t>0.0</w:t>
            </w:r>
          </w:p>
        </w:tc>
        <w:tc>
          <w:tcPr>
            <w:tcW w:w="434" w:type="pct"/>
            <w:gridSpan w:val="4"/>
            <w:tcBorders>
              <w:top w:val="nil"/>
              <w:left w:val="nil"/>
              <w:bottom w:val="double" w:sz="6" w:space="0" w:color="auto"/>
              <w:right w:val="dotted" w:sz="4" w:space="0" w:color="auto"/>
            </w:tcBorders>
            <w:shd w:val="clear" w:color="000000" w:fill="FFFFFF"/>
            <w:vAlign w:val="center"/>
            <w:hideMark/>
          </w:tcPr>
          <w:p w14:paraId="48F35A76" w14:textId="2794A725" w:rsidR="000A5D01" w:rsidRPr="00787B7F" w:rsidRDefault="000A5D01" w:rsidP="000A5D01">
            <w:pPr>
              <w:spacing w:after="0"/>
              <w:jc w:val="right"/>
              <w:rPr>
                <w:rFonts w:cs="Times New Roman"/>
                <w:sz w:val="20"/>
                <w:szCs w:val="18"/>
                <w:lang w:val="en-US"/>
              </w:rPr>
            </w:pPr>
            <w:r w:rsidRPr="00787B7F">
              <w:rPr>
                <w:sz w:val="20"/>
                <w:szCs w:val="18"/>
              </w:rPr>
              <w:t>0.0</w:t>
            </w:r>
          </w:p>
        </w:tc>
        <w:tc>
          <w:tcPr>
            <w:tcW w:w="436" w:type="pct"/>
            <w:gridSpan w:val="4"/>
            <w:tcBorders>
              <w:top w:val="nil"/>
              <w:left w:val="nil"/>
              <w:bottom w:val="double" w:sz="6" w:space="0" w:color="auto"/>
              <w:right w:val="dotted" w:sz="4" w:space="0" w:color="auto"/>
            </w:tcBorders>
            <w:shd w:val="clear" w:color="000000" w:fill="FFFFFF"/>
            <w:vAlign w:val="center"/>
            <w:hideMark/>
          </w:tcPr>
          <w:p w14:paraId="3AE22B92" w14:textId="16117F7D" w:rsidR="000A5D01" w:rsidRPr="00787B7F" w:rsidRDefault="000A5D01" w:rsidP="000A5D01">
            <w:pPr>
              <w:spacing w:after="0"/>
              <w:jc w:val="right"/>
              <w:rPr>
                <w:rFonts w:cs="Times New Roman"/>
                <w:sz w:val="20"/>
                <w:szCs w:val="18"/>
                <w:lang w:val="en-US"/>
              </w:rPr>
            </w:pPr>
            <w:r w:rsidRPr="00787B7F">
              <w:rPr>
                <w:sz w:val="20"/>
                <w:szCs w:val="18"/>
              </w:rPr>
              <w:t>0.0</w:t>
            </w:r>
          </w:p>
        </w:tc>
        <w:tc>
          <w:tcPr>
            <w:tcW w:w="441" w:type="pct"/>
            <w:gridSpan w:val="2"/>
            <w:tcBorders>
              <w:top w:val="nil"/>
              <w:left w:val="nil"/>
              <w:bottom w:val="double" w:sz="6" w:space="0" w:color="auto"/>
              <w:right w:val="double" w:sz="6" w:space="0" w:color="auto"/>
            </w:tcBorders>
            <w:shd w:val="clear" w:color="000000" w:fill="FFFFFF"/>
            <w:vAlign w:val="center"/>
            <w:hideMark/>
          </w:tcPr>
          <w:p w14:paraId="11AE5D8D" w14:textId="213F2E30" w:rsidR="000A5D01" w:rsidRPr="00787B7F" w:rsidRDefault="000A5D01" w:rsidP="000A5D01">
            <w:pPr>
              <w:spacing w:after="0"/>
              <w:jc w:val="right"/>
              <w:rPr>
                <w:rFonts w:cs="Times New Roman"/>
                <w:sz w:val="20"/>
                <w:szCs w:val="18"/>
                <w:lang w:val="en-US"/>
              </w:rPr>
            </w:pPr>
            <w:r w:rsidRPr="00787B7F">
              <w:rPr>
                <w:sz w:val="20"/>
                <w:szCs w:val="18"/>
              </w:rPr>
              <w:t>0.0</w:t>
            </w:r>
          </w:p>
        </w:tc>
      </w:tr>
      <w:tr w:rsidR="004E1B6E" w:rsidRPr="004E1B6E" w14:paraId="598135D0" w14:textId="77777777" w:rsidTr="00CE6F06">
        <w:trPr>
          <w:gridAfter w:val="1"/>
          <w:wAfter w:w="2" w:type="pct"/>
          <w:trHeight w:val="315"/>
        </w:trPr>
        <w:tc>
          <w:tcPr>
            <w:tcW w:w="2579" w:type="pct"/>
            <w:gridSpan w:val="5"/>
            <w:tcBorders>
              <w:top w:val="nil"/>
              <w:left w:val="nil"/>
              <w:bottom w:val="nil"/>
              <w:right w:val="nil"/>
            </w:tcBorders>
            <w:shd w:val="clear" w:color="000000" w:fill="FFFFFF"/>
            <w:noWrap/>
            <w:vAlign w:val="bottom"/>
            <w:hideMark/>
          </w:tcPr>
          <w:p w14:paraId="24B57925" w14:textId="12694DBD" w:rsidR="004E1B6E" w:rsidRDefault="004E1B6E" w:rsidP="00187DBB">
            <w:pPr>
              <w:spacing w:after="0"/>
              <w:rPr>
                <w:rFonts w:eastAsia="Times New Roman" w:cs="Times New Roman"/>
                <w:b/>
                <w:bCs/>
                <w:sz w:val="20"/>
                <w:szCs w:val="20"/>
                <w:lang w:val="en-US"/>
              </w:rPr>
            </w:pPr>
          </w:p>
          <w:p w14:paraId="6CD80BB9" w14:textId="2FCC13A0" w:rsidR="00287B6F" w:rsidRDefault="00287B6F" w:rsidP="00187DBB">
            <w:pPr>
              <w:spacing w:after="0"/>
              <w:rPr>
                <w:rFonts w:eastAsia="Times New Roman" w:cs="Times New Roman"/>
                <w:b/>
                <w:bCs/>
                <w:sz w:val="20"/>
                <w:szCs w:val="20"/>
                <w:lang w:val="en-US"/>
              </w:rPr>
            </w:pPr>
          </w:p>
          <w:p w14:paraId="4319B8F1" w14:textId="77777777" w:rsidR="00287B6F" w:rsidRDefault="00287B6F" w:rsidP="00187DBB">
            <w:pPr>
              <w:spacing w:after="0"/>
              <w:rPr>
                <w:rFonts w:eastAsia="Times New Roman" w:cs="Times New Roman"/>
                <w:b/>
                <w:bCs/>
                <w:sz w:val="20"/>
                <w:szCs w:val="20"/>
                <w:lang w:val="en-US"/>
              </w:rPr>
            </w:pPr>
          </w:p>
          <w:p w14:paraId="26DB1EEF" w14:textId="71FA26F5" w:rsidR="00187DBB" w:rsidRPr="004E1B6E" w:rsidRDefault="00187DBB" w:rsidP="00187DBB">
            <w:pPr>
              <w:spacing w:after="0"/>
              <w:rPr>
                <w:rFonts w:eastAsia="Times New Roman" w:cs="Times New Roman"/>
                <w:b/>
                <w:bCs/>
                <w:sz w:val="20"/>
                <w:szCs w:val="20"/>
                <w:lang w:val="en-US"/>
              </w:rPr>
            </w:pPr>
            <w:r w:rsidRPr="004E1B6E">
              <w:rPr>
                <w:rFonts w:eastAsia="Times New Roman" w:cs="Times New Roman"/>
                <w:b/>
                <w:bCs/>
                <w:sz w:val="20"/>
                <w:szCs w:val="20"/>
                <w:lang w:val="en-US"/>
              </w:rPr>
              <w:t>Table 1e: GDP, investment and gross value added</w:t>
            </w:r>
          </w:p>
        </w:tc>
        <w:tc>
          <w:tcPr>
            <w:tcW w:w="447" w:type="pct"/>
            <w:gridSpan w:val="3"/>
            <w:tcBorders>
              <w:top w:val="nil"/>
              <w:left w:val="nil"/>
              <w:bottom w:val="nil"/>
              <w:right w:val="nil"/>
            </w:tcBorders>
            <w:shd w:val="clear" w:color="000000" w:fill="FFFFFF"/>
            <w:noWrap/>
            <w:vAlign w:val="bottom"/>
            <w:hideMark/>
          </w:tcPr>
          <w:p w14:paraId="3F3E6F8C" w14:textId="77777777" w:rsidR="00187DBB" w:rsidRPr="004E1B6E" w:rsidRDefault="00187DBB" w:rsidP="00187DBB">
            <w:pPr>
              <w:spacing w:after="0"/>
              <w:rPr>
                <w:rFonts w:eastAsia="Times New Roman" w:cs="Times New Roman"/>
                <w:sz w:val="20"/>
                <w:szCs w:val="20"/>
                <w:lang w:val="en-US"/>
              </w:rPr>
            </w:pPr>
            <w:r w:rsidRPr="004E1B6E">
              <w:rPr>
                <w:rFonts w:eastAsia="Times New Roman" w:cs="Times New Roman"/>
                <w:sz w:val="20"/>
                <w:szCs w:val="20"/>
                <w:lang w:val="en-US"/>
              </w:rPr>
              <w:t> </w:t>
            </w:r>
          </w:p>
        </w:tc>
        <w:tc>
          <w:tcPr>
            <w:tcW w:w="407" w:type="pct"/>
            <w:gridSpan w:val="4"/>
            <w:tcBorders>
              <w:top w:val="nil"/>
              <w:left w:val="nil"/>
              <w:bottom w:val="nil"/>
              <w:right w:val="nil"/>
            </w:tcBorders>
            <w:shd w:val="clear" w:color="000000" w:fill="FFFFFF"/>
            <w:noWrap/>
            <w:vAlign w:val="bottom"/>
            <w:hideMark/>
          </w:tcPr>
          <w:p w14:paraId="594A1497" w14:textId="77777777" w:rsidR="00187DBB" w:rsidRPr="004E1B6E" w:rsidRDefault="00187DBB" w:rsidP="00187DBB">
            <w:pPr>
              <w:spacing w:after="0"/>
              <w:rPr>
                <w:rFonts w:eastAsia="Times New Roman" w:cs="Times New Roman"/>
                <w:sz w:val="20"/>
                <w:szCs w:val="20"/>
                <w:lang w:val="en-US"/>
              </w:rPr>
            </w:pPr>
            <w:r w:rsidRPr="004E1B6E">
              <w:rPr>
                <w:rFonts w:eastAsia="Times New Roman" w:cs="Times New Roman"/>
                <w:sz w:val="20"/>
                <w:szCs w:val="20"/>
                <w:lang w:val="en-US"/>
              </w:rPr>
              <w:t> </w:t>
            </w:r>
          </w:p>
        </w:tc>
        <w:tc>
          <w:tcPr>
            <w:tcW w:w="405" w:type="pct"/>
            <w:gridSpan w:val="4"/>
            <w:tcBorders>
              <w:top w:val="nil"/>
              <w:left w:val="nil"/>
              <w:bottom w:val="nil"/>
              <w:right w:val="nil"/>
            </w:tcBorders>
            <w:shd w:val="clear" w:color="000000" w:fill="FFFFFF"/>
            <w:noWrap/>
            <w:vAlign w:val="bottom"/>
            <w:hideMark/>
          </w:tcPr>
          <w:p w14:paraId="0A04D0AE" w14:textId="77777777" w:rsidR="00187DBB" w:rsidRPr="004E1B6E" w:rsidRDefault="00187DBB" w:rsidP="00187DBB">
            <w:pPr>
              <w:spacing w:after="0"/>
              <w:rPr>
                <w:rFonts w:eastAsia="Times New Roman" w:cs="Times New Roman"/>
                <w:sz w:val="20"/>
                <w:szCs w:val="20"/>
                <w:lang w:val="en-US"/>
              </w:rPr>
            </w:pPr>
            <w:r w:rsidRPr="004E1B6E">
              <w:rPr>
                <w:rFonts w:eastAsia="Times New Roman" w:cs="Times New Roman"/>
                <w:sz w:val="20"/>
                <w:szCs w:val="20"/>
                <w:lang w:val="en-US"/>
              </w:rPr>
              <w:t> </w:t>
            </w:r>
          </w:p>
        </w:tc>
        <w:tc>
          <w:tcPr>
            <w:tcW w:w="404" w:type="pct"/>
            <w:gridSpan w:val="4"/>
            <w:tcBorders>
              <w:top w:val="nil"/>
              <w:left w:val="nil"/>
              <w:bottom w:val="nil"/>
              <w:right w:val="nil"/>
            </w:tcBorders>
            <w:shd w:val="clear" w:color="000000" w:fill="FFFFFF"/>
            <w:noWrap/>
            <w:vAlign w:val="bottom"/>
            <w:hideMark/>
          </w:tcPr>
          <w:p w14:paraId="75C6654B" w14:textId="77777777" w:rsidR="00187DBB" w:rsidRPr="004E1B6E" w:rsidRDefault="00187DBB" w:rsidP="00187DBB">
            <w:pPr>
              <w:spacing w:after="0"/>
              <w:rPr>
                <w:rFonts w:eastAsia="Times New Roman" w:cs="Times New Roman"/>
                <w:sz w:val="20"/>
                <w:szCs w:val="20"/>
                <w:lang w:val="en-US"/>
              </w:rPr>
            </w:pPr>
            <w:r w:rsidRPr="004E1B6E">
              <w:rPr>
                <w:rFonts w:eastAsia="Times New Roman" w:cs="Times New Roman"/>
                <w:sz w:val="20"/>
                <w:szCs w:val="20"/>
                <w:lang w:val="en-US"/>
              </w:rPr>
              <w:t> </w:t>
            </w:r>
          </w:p>
        </w:tc>
        <w:tc>
          <w:tcPr>
            <w:tcW w:w="756" w:type="pct"/>
            <w:gridSpan w:val="5"/>
            <w:tcBorders>
              <w:top w:val="nil"/>
              <w:left w:val="nil"/>
              <w:bottom w:val="nil"/>
              <w:right w:val="nil"/>
            </w:tcBorders>
            <w:shd w:val="clear" w:color="000000" w:fill="FFFFFF"/>
            <w:noWrap/>
            <w:vAlign w:val="bottom"/>
            <w:hideMark/>
          </w:tcPr>
          <w:p w14:paraId="5728F664" w14:textId="77777777" w:rsidR="00187DBB" w:rsidRPr="004E1B6E" w:rsidRDefault="00F87D1D" w:rsidP="00187DBB">
            <w:pPr>
              <w:spacing w:after="0"/>
              <w:rPr>
                <w:rFonts w:eastAsia="Times New Roman" w:cs="Times New Roman"/>
                <w:sz w:val="20"/>
                <w:szCs w:val="20"/>
                <w:highlight w:val="yellow"/>
                <w:lang w:val="en-US"/>
              </w:rPr>
            </w:pPr>
            <w:r w:rsidRPr="004E1B6E">
              <w:rPr>
                <w:rFonts w:eastAsia="Times New Roman" w:cs="Times New Roman"/>
                <w:b/>
                <w:bCs/>
                <w:sz w:val="20"/>
                <w:szCs w:val="20"/>
                <w:lang w:val="en-US"/>
              </w:rPr>
              <w:t>Republic of Serbia</w:t>
            </w:r>
          </w:p>
        </w:tc>
      </w:tr>
      <w:tr w:rsidR="004E1B6E" w:rsidRPr="004E1B6E" w14:paraId="2C3F9B05" w14:textId="77777777" w:rsidTr="00CE6F06">
        <w:trPr>
          <w:gridBefore w:val="1"/>
          <w:wBefore w:w="8" w:type="pct"/>
          <w:trHeight w:val="234"/>
        </w:trPr>
        <w:tc>
          <w:tcPr>
            <w:tcW w:w="2086" w:type="pct"/>
            <w:tcBorders>
              <w:top w:val="double" w:sz="6" w:space="0" w:color="auto"/>
              <w:left w:val="double" w:sz="6" w:space="0" w:color="auto"/>
              <w:bottom w:val="nil"/>
              <w:right w:val="dotted" w:sz="4" w:space="0" w:color="auto"/>
            </w:tcBorders>
            <w:shd w:val="clear" w:color="000000" w:fill="FFFFFF"/>
            <w:hideMark/>
          </w:tcPr>
          <w:p w14:paraId="4CFA6473" w14:textId="77777777" w:rsidR="004E1B6E" w:rsidRPr="004E1B6E" w:rsidRDefault="004E1B6E" w:rsidP="00772454">
            <w:pPr>
              <w:spacing w:after="0"/>
              <w:rPr>
                <w:rFonts w:eastAsia="Times New Roman" w:cs="Times New Roman"/>
                <w:sz w:val="18"/>
                <w:szCs w:val="18"/>
                <w:lang w:val="en-US"/>
              </w:rPr>
            </w:pPr>
          </w:p>
        </w:tc>
        <w:tc>
          <w:tcPr>
            <w:tcW w:w="485" w:type="pct"/>
            <w:gridSpan w:val="3"/>
            <w:tcBorders>
              <w:top w:val="double" w:sz="6" w:space="0" w:color="auto"/>
              <w:left w:val="dotted" w:sz="4" w:space="0" w:color="auto"/>
              <w:right w:val="double" w:sz="6" w:space="0" w:color="auto"/>
            </w:tcBorders>
            <w:shd w:val="clear" w:color="000000" w:fill="FFFFFF"/>
            <w:hideMark/>
          </w:tcPr>
          <w:p w14:paraId="3CEC5B3B" w14:textId="31DE9E7F" w:rsidR="004E1B6E" w:rsidRPr="004E1B6E" w:rsidRDefault="004E1B6E" w:rsidP="004E1B6E">
            <w:pPr>
              <w:spacing w:after="0"/>
              <w:jc w:val="center"/>
              <w:rPr>
                <w:rFonts w:eastAsia="Times New Roman" w:cs="Times New Roman"/>
                <w:sz w:val="18"/>
                <w:szCs w:val="18"/>
                <w:lang w:val="en-US"/>
              </w:rPr>
            </w:pPr>
            <w:r w:rsidRPr="004E1B6E">
              <w:rPr>
                <w:rFonts w:cs="Times New Roman"/>
                <w:sz w:val="18"/>
                <w:szCs w:val="18"/>
              </w:rPr>
              <w:t>ESA Code</w:t>
            </w:r>
          </w:p>
        </w:tc>
        <w:tc>
          <w:tcPr>
            <w:tcW w:w="485" w:type="pct"/>
            <w:gridSpan w:val="4"/>
            <w:tcBorders>
              <w:top w:val="double" w:sz="6" w:space="0" w:color="auto"/>
              <w:left w:val="nil"/>
              <w:bottom w:val="nil"/>
              <w:right w:val="dotted" w:sz="4" w:space="0" w:color="auto"/>
            </w:tcBorders>
            <w:shd w:val="clear" w:color="000000" w:fill="FFFFFF"/>
            <w:hideMark/>
          </w:tcPr>
          <w:p w14:paraId="5274BCE6" w14:textId="20166D17" w:rsidR="004E1B6E" w:rsidRPr="004E1B6E" w:rsidRDefault="004E1B6E" w:rsidP="00772454">
            <w:pPr>
              <w:spacing w:after="0"/>
              <w:jc w:val="center"/>
              <w:rPr>
                <w:rFonts w:cs="Times New Roman"/>
                <w:sz w:val="18"/>
                <w:szCs w:val="18"/>
                <w:lang w:val="en-US"/>
              </w:rPr>
            </w:pPr>
            <w:r w:rsidRPr="004E1B6E">
              <w:rPr>
                <w:rFonts w:cs="Times New Roman"/>
                <w:sz w:val="18"/>
                <w:szCs w:val="18"/>
              </w:rPr>
              <w:t>Year</w:t>
            </w:r>
          </w:p>
        </w:tc>
        <w:tc>
          <w:tcPr>
            <w:tcW w:w="489" w:type="pct"/>
            <w:gridSpan w:val="4"/>
            <w:tcBorders>
              <w:top w:val="double" w:sz="6" w:space="0" w:color="auto"/>
              <w:left w:val="nil"/>
              <w:bottom w:val="nil"/>
              <w:right w:val="dotted" w:sz="4" w:space="0" w:color="auto"/>
            </w:tcBorders>
            <w:shd w:val="clear" w:color="000000" w:fill="FFFFFF"/>
            <w:hideMark/>
          </w:tcPr>
          <w:p w14:paraId="637FB4EB" w14:textId="69F89366" w:rsidR="004E1B6E" w:rsidRPr="004E1B6E" w:rsidRDefault="004E1B6E" w:rsidP="00772454">
            <w:pPr>
              <w:spacing w:after="0"/>
              <w:jc w:val="center"/>
              <w:rPr>
                <w:rFonts w:cs="Times New Roman"/>
                <w:sz w:val="18"/>
                <w:szCs w:val="18"/>
                <w:lang w:val="en-US"/>
              </w:rPr>
            </w:pPr>
            <w:r w:rsidRPr="004E1B6E">
              <w:rPr>
                <w:rFonts w:cs="Times New Roman"/>
                <w:sz w:val="18"/>
                <w:szCs w:val="18"/>
              </w:rPr>
              <w:t>Year</w:t>
            </w:r>
          </w:p>
        </w:tc>
        <w:tc>
          <w:tcPr>
            <w:tcW w:w="486" w:type="pct"/>
            <w:gridSpan w:val="5"/>
            <w:tcBorders>
              <w:top w:val="double" w:sz="6" w:space="0" w:color="auto"/>
              <w:left w:val="nil"/>
              <w:bottom w:val="nil"/>
              <w:right w:val="dotted" w:sz="4" w:space="0" w:color="auto"/>
            </w:tcBorders>
            <w:shd w:val="clear" w:color="000000" w:fill="FFFFFF"/>
            <w:hideMark/>
          </w:tcPr>
          <w:p w14:paraId="354C94C2" w14:textId="0CD7464C" w:rsidR="004E1B6E" w:rsidRPr="004E1B6E" w:rsidRDefault="004E1B6E" w:rsidP="00772454">
            <w:pPr>
              <w:spacing w:after="0"/>
              <w:jc w:val="center"/>
              <w:rPr>
                <w:rFonts w:cs="Times New Roman"/>
                <w:sz w:val="18"/>
                <w:szCs w:val="18"/>
                <w:lang w:val="en-US"/>
              </w:rPr>
            </w:pPr>
            <w:r w:rsidRPr="004E1B6E">
              <w:rPr>
                <w:rFonts w:cs="Times New Roman"/>
                <w:sz w:val="18"/>
                <w:szCs w:val="18"/>
              </w:rPr>
              <w:t>Year</w:t>
            </w:r>
          </w:p>
        </w:tc>
        <w:tc>
          <w:tcPr>
            <w:tcW w:w="486" w:type="pct"/>
            <w:gridSpan w:val="4"/>
            <w:tcBorders>
              <w:top w:val="double" w:sz="6" w:space="0" w:color="auto"/>
              <w:left w:val="nil"/>
              <w:bottom w:val="nil"/>
              <w:right w:val="dotted" w:sz="4" w:space="0" w:color="auto"/>
            </w:tcBorders>
            <w:shd w:val="clear" w:color="000000" w:fill="FFFFFF"/>
            <w:hideMark/>
          </w:tcPr>
          <w:p w14:paraId="55F393D8" w14:textId="46F3BA41" w:rsidR="004E1B6E" w:rsidRPr="004E1B6E" w:rsidRDefault="004E1B6E" w:rsidP="00772454">
            <w:pPr>
              <w:spacing w:after="0"/>
              <w:jc w:val="center"/>
              <w:rPr>
                <w:rFonts w:cs="Times New Roman"/>
                <w:sz w:val="18"/>
                <w:szCs w:val="18"/>
                <w:lang w:val="en-US"/>
              </w:rPr>
            </w:pPr>
            <w:r w:rsidRPr="004E1B6E">
              <w:rPr>
                <w:rFonts w:cs="Times New Roman"/>
                <w:sz w:val="18"/>
                <w:szCs w:val="18"/>
              </w:rPr>
              <w:t>Year</w:t>
            </w:r>
          </w:p>
        </w:tc>
        <w:tc>
          <w:tcPr>
            <w:tcW w:w="475" w:type="pct"/>
            <w:gridSpan w:val="4"/>
            <w:tcBorders>
              <w:top w:val="double" w:sz="6" w:space="0" w:color="auto"/>
              <w:left w:val="nil"/>
              <w:bottom w:val="nil"/>
              <w:right w:val="double" w:sz="6" w:space="0" w:color="auto"/>
            </w:tcBorders>
            <w:shd w:val="clear" w:color="000000" w:fill="FFFFFF"/>
            <w:hideMark/>
          </w:tcPr>
          <w:p w14:paraId="7C7B963D" w14:textId="35F0D565" w:rsidR="004E1B6E" w:rsidRPr="004E1B6E" w:rsidRDefault="004E1B6E" w:rsidP="00772454">
            <w:pPr>
              <w:spacing w:after="0"/>
              <w:jc w:val="center"/>
              <w:rPr>
                <w:rFonts w:cs="Times New Roman"/>
                <w:sz w:val="18"/>
                <w:szCs w:val="18"/>
                <w:lang w:val="en-US"/>
              </w:rPr>
            </w:pPr>
            <w:r w:rsidRPr="004E1B6E">
              <w:rPr>
                <w:rFonts w:cs="Times New Roman"/>
                <w:sz w:val="18"/>
                <w:szCs w:val="18"/>
              </w:rPr>
              <w:t>Year</w:t>
            </w:r>
          </w:p>
        </w:tc>
      </w:tr>
      <w:tr w:rsidR="004E1B6E" w:rsidRPr="004E1B6E" w14:paraId="1FE30DA7" w14:textId="77777777" w:rsidTr="00CE6F06">
        <w:trPr>
          <w:gridBefore w:val="1"/>
          <w:wBefore w:w="8" w:type="pct"/>
          <w:trHeight w:val="80"/>
        </w:trPr>
        <w:tc>
          <w:tcPr>
            <w:tcW w:w="2086" w:type="pct"/>
            <w:tcBorders>
              <w:top w:val="nil"/>
              <w:left w:val="double" w:sz="6" w:space="0" w:color="auto"/>
              <w:bottom w:val="nil"/>
              <w:right w:val="dotted" w:sz="4" w:space="0" w:color="auto"/>
            </w:tcBorders>
            <w:shd w:val="clear" w:color="000000" w:fill="FFFFFF"/>
            <w:hideMark/>
          </w:tcPr>
          <w:p w14:paraId="1F2AE835" w14:textId="77777777" w:rsidR="004E1B6E" w:rsidRPr="004E1B6E" w:rsidRDefault="004E1B6E" w:rsidP="00772454">
            <w:pPr>
              <w:spacing w:after="0"/>
              <w:rPr>
                <w:rFonts w:eastAsia="Times New Roman" w:cs="Times New Roman"/>
                <w:sz w:val="18"/>
                <w:szCs w:val="18"/>
                <w:lang w:val="en-US"/>
              </w:rPr>
            </w:pPr>
          </w:p>
        </w:tc>
        <w:tc>
          <w:tcPr>
            <w:tcW w:w="485" w:type="pct"/>
            <w:gridSpan w:val="3"/>
            <w:tcBorders>
              <w:left w:val="dotted" w:sz="4" w:space="0" w:color="auto"/>
              <w:bottom w:val="nil"/>
              <w:right w:val="double" w:sz="6" w:space="0" w:color="auto"/>
            </w:tcBorders>
            <w:shd w:val="clear" w:color="000000" w:fill="FFFFFF"/>
            <w:hideMark/>
          </w:tcPr>
          <w:p w14:paraId="4C1B077B" w14:textId="77777777" w:rsidR="004E1B6E" w:rsidRPr="004E1B6E" w:rsidRDefault="004E1B6E" w:rsidP="00772454">
            <w:pPr>
              <w:spacing w:after="0"/>
              <w:rPr>
                <w:rFonts w:eastAsia="Times New Roman" w:cs="Times New Roman"/>
                <w:sz w:val="18"/>
                <w:szCs w:val="18"/>
                <w:lang w:val="en-US"/>
              </w:rPr>
            </w:pPr>
          </w:p>
        </w:tc>
        <w:tc>
          <w:tcPr>
            <w:tcW w:w="485" w:type="pct"/>
            <w:gridSpan w:val="4"/>
            <w:tcBorders>
              <w:top w:val="nil"/>
              <w:left w:val="nil"/>
              <w:bottom w:val="nil"/>
              <w:right w:val="dotted" w:sz="4" w:space="0" w:color="auto"/>
            </w:tcBorders>
            <w:shd w:val="clear" w:color="000000" w:fill="FFFFFF"/>
            <w:hideMark/>
          </w:tcPr>
          <w:p w14:paraId="43FAC570" w14:textId="03FFA2F2" w:rsidR="004E1B6E" w:rsidRPr="004E1B6E" w:rsidRDefault="004E1B6E" w:rsidP="00772454">
            <w:pPr>
              <w:spacing w:after="0"/>
              <w:jc w:val="center"/>
              <w:rPr>
                <w:rFonts w:cs="Times New Roman"/>
                <w:sz w:val="18"/>
                <w:szCs w:val="18"/>
                <w:lang w:val="en-US"/>
              </w:rPr>
            </w:pPr>
            <w:r w:rsidRPr="004E1B6E">
              <w:rPr>
                <w:rFonts w:cs="Times New Roman"/>
                <w:sz w:val="18"/>
                <w:szCs w:val="18"/>
              </w:rPr>
              <w:t>2022</w:t>
            </w:r>
          </w:p>
        </w:tc>
        <w:tc>
          <w:tcPr>
            <w:tcW w:w="489" w:type="pct"/>
            <w:gridSpan w:val="4"/>
            <w:tcBorders>
              <w:top w:val="nil"/>
              <w:left w:val="nil"/>
              <w:bottom w:val="nil"/>
              <w:right w:val="dotted" w:sz="4" w:space="0" w:color="auto"/>
            </w:tcBorders>
            <w:shd w:val="clear" w:color="000000" w:fill="FFFFFF"/>
            <w:hideMark/>
          </w:tcPr>
          <w:p w14:paraId="067525AB" w14:textId="7E83681D" w:rsidR="004E1B6E" w:rsidRPr="004E1B6E" w:rsidRDefault="004E1B6E" w:rsidP="00772454">
            <w:pPr>
              <w:spacing w:after="0"/>
              <w:jc w:val="center"/>
              <w:rPr>
                <w:rFonts w:cs="Times New Roman"/>
                <w:sz w:val="18"/>
                <w:szCs w:val="18"/>
                <w:lang w:val="en-US"/>
              </w:rPr>
            </w:pPr>
            <w:r w:rsidRPr="004E1B6E">
              <w:rPr>
                <w:rFonts w:cs="Times New Roman"/>
                <w:sz w:val="18"/>
                <w:szCs w:val="18"/>
              </w:rPr>
              <w:t>2023</w:t>
            </w:r>
          </w:p>
        </w:tc>
        <w:tc>
          <w:tcPr>
            <w:tcW w:w="486" w:type="pct"/>
            <w:gridSpan w:val="5"/>
            <w:tcBorders>
              <w:top w:val="nil"/>
              <w:left w:val="nil"/>
              <w:bottom w:val="nil"/>
              <w:right w:val="dotted" w:sz="4" w:space="0" w:color="auto"/>
            </w:tcBorders>
            <w:shd w:val="clear" w:color="000000" w:fill="FFFFFF"/>
            <w:hideMark/>
          </w:tcPr>
          <w:p w14:paraId="5732CBA4" w14:textId="763B3BC5" w:rsidR="004E1B6E" w:rsidRPr="004E1B6E" w:rsidRDefault="004E1B6E" w:rsidP="00772454">
            <w:pPr>
              <w:spacing w:after="0"/>
              <w:jc w:val="center"/>
              <w:rPr>
                <w:rFonts w:cs="Times New Roman"/>
                <w:sz w:val="18"/>
                <w:szCs w:val="18"/>
                <w:lang w:val="en-US"/>
              </w:rPr>
            </w:pPr>
            <w:r w:rsidRPr="004E1B6E">
              <w:rPr>
                <w:rFonts w:cs="Times New Roman"/>
                <w:sz w:val="18"/>
                <w:szCs w:val="18"/>
              </w:rPr>
              <w:t>2024</w:t>
            </w:r>
          </w:p>
        </w:tc>
        <w:tc>
          <w:tcPr>
            <w:tcW w:w="486" w:type="pct"/>
            <w:gridSpan w:val="4"/>
            <w:tcBorders>
              <w:top w:val="nil"/>
              <w:left w:val="nil"/>
              <w:bottom w:val="nil"/>
              <w:right w:val="dotted" w:sz="4" w:space="0" w:color="auto"/>
            </w:tcBorders>
            <w:shd w:val="clear" w:color="000000" w:fill="FFFFFF"/>
            <w:hideMark/>
          </w:tcPr>
          <w:p w14:paraId="52BB2719" w14:textId="59E183FA" w:rsidR="004E1B6E" w:rsidRPr="004E1B6E" w:rsidRDefault="004E1B6E" w:rsidP="00772454">
            <w:pPr>
              <w:spacing w:after="0"/>
              <w:jc w:val="center"/>
              <w:rPr>
                <w:rFonts w:cs="Times New Roman"/>
                <w:sz w:val="18"/>
                <w:szCs w:val="18"/>
                <w:lang w:val="en-US"/>
              </w:rPr>
            </w:pPr>
            <w:r w:rsidRPr="004E1B6E">
              <w:rPr>
                <w:rFonts w:cs="Times New Roman"/>
                <w:sz w:val="18"/>
                <w:szCs w:val="18"/>
              </w:rPr>
              <w:t>2025</w:t>
            </w:r>
          </w:p>
        </w:tc>
        <w:tc>
          <w:tcPr>
            <w:tcW w:w="475" w:type="pct"/>
            <w:gridSpan w:val="4"/>
            <w:tcBorders>
              <w:top w:val="nil"/>
              <w:left w:val="nil"/>
              <w:bottom w:val="nil"/>
              <w:right w:val="double" w:sz="6" w:space="0" w:color="auto"/>
            </w:tcBorders>
            <w:shd w:val="clear" w:color="000000" w:fill="FFFFFF"/>
            <w:hideMark/>
          </w:tcPr>
          <w:p w14:paraId="70D7BFB9" w14:textId="40143B94" w:rsidR="004E1B6E" w:rsidRPr="004E1B6E" w:rsidRDefault="004E1B6E" w:rsidP="00772454">
            <w:pPr>
              <w:spacing w:after="0"/>
              <w:jc w:val="center"/>
              <w:rPr>
                <w:rFonts w:cs="Times New Roman"/>
                <w:sz w:val="18"/>
                <w:szCs w:val="18"/>
                <w:lang w:val="en-US"/>
              </w:rPr>
            </w:pPr>
            <w:r w:rsidRPr="004E1B6E">
              <w:rPr>
                <w:rFonts w:cs="Times New Roman"/>
                <w:sz w:val="18"/>
                <w:szCs w:val="18"/>
              </w:rPr>
              <w:t>2026</w:t>
            </w:r>
          </w:p>
        </w:tc>
      </w:tr>
      <w:tr w:rsidR="004E1B6E" w:rsidRPr="004E1B6E" w14:paraId="6E4CA398" w14:textId="77777777" w:rsidTr="004E1B6E">
        <w:trPr>
          <w:gridBefore w:val="1"/>
          <w:wBefore w:w="8" w:type="pct"/>
          <w:trHeight w:val="255"/>
        </w:trPr>
        <w:tc>
          <w:tcPr>
            <w:tcW w:w="4992" w:type="pct"/>
            <w:gridSpan w:val="25"/>
            <w:tcBorders>
              <w:top w:val="single" w:sz="4" w:space="0" w:color="auto"/>
              <w:left w:val="double" w:sz="6" w:space="0" w:color="auto"/>
              <w:bottom w:val="single" w:sz="4" w:space="0" w:color="auto"/>
              <w:right w:val="double" w:sz="6" w:space="0" w:color="000000"/>
            </w:tcBorders>
            <w:shd w:val="clear" w:color="000000" w:fill="FFFFFF"/>
            <w:hideMark/>
          </w:tcPr>
          <w:p w14:paraId="648F7371" w14:textId="6BC0E7DA" w:rsidR="00772454" w:rsidRPr="004E1B6E" w:rsidRDefault="00772454" w:rsidP="00772454">
            <w:pPr>
              <w:spacing w:after="0"/>
              <w:jc w:val="center"/>
              <w:rPr>
                <w:rFonts w:eastAsia="Times New Roman" w:cs="Times New Roman"/>
                <w:b/>
                <w:bCs/>
                <w:sz w:val="18"/>
                <w:szCs w:val="18"/>
                <w:lang w:val="en-US"/>
              </w:rPr>
            </w:pPr>
            <w:r w:rsidRPr="004E1B6E">
              <w:rPr>
                <w:rFonts w:cs="Times New Roman"/>
                <w:b/>
                <w:sz w:val="18"/>
                <w:szCs w:val="18"/>
              </w:rPr>
              <w:t>GDP and investment</w:t>
            </w:r>
          </w:p>
        </w:tc>
      </w:tr>
      <w:tr w:rsidR="000A5D01" w:rsidRPr="004E1B6E" w14:paraId="0DAEC801" w14:textId="77777777" w:rsidTr="00AE69E0">
        <w:trPr>
          <w:gridBefore w:val="1"/>
          <w:wBefore w:w="8" w:type="pct"/>
          <w:trHeight w:val="422"/>
        </w:trPr>
        <w:tc>
          <w:tcPr>
            <w:tcW w:w="2086" w:type="pct"/>
            <w:tcBorders>
              <w:top w:val="nil"/>
              <w:left w:val="double" w:sz="6" w:space="0" w:color="auto"/>
              <w:bottom w:val="dotted" w:sz="4" w:space="0" w:color="auto"/>
              <w:right w:val="dotted" w:sz="4" w:space="0" w:color="auto"/>
            </w:tcBorders>
            <w:shd w:val="clear" w:color="000000" w:fill="FFFFFF"/>
            <w:vAlign w:val="center"/>
            <w:hideMark/>
          </w:tcPr>
          <w:p w14:paraId="0D2CED7E" w14:textId="1EF345F1" w:rsidR="000A5D01" w:rsidRPr="004E1B6E" w:rsidRDefault="000A5D01" w:rsidP="00AE69E0">
            <w:pPr>
              <w:spacing w:after="0"/>
              <w:jc w:val="left"/>
              <w:rPr>
                <w:rFonts w:eastAsia="Times New Roman" w:cs="Times New Roman"/>
                <w:sz w:val="18"/>
                <w:szCs w:val="18"/>
                <w:lang w:val="en-US"/>
              </w:rPr>
            </w:pPr>
            <w:r w:rsidRPr="004E1B6E">
              <w:rPr>
                <w:rFonts w:cs="Times New Roman"/>
                <w:sz w:val="18"/>
                <w:szCs w:val="18"/>
              </w:rPr>
              <w:t>GDP level at current market prices (bn RSD)</w:t>
            </w:r>
          </w:p>
        </w:tc>
        <w:tc>
          <w:tcPr>
            <w:tcW w:w="485" w:type="pct"/>
            <w:gridSpan w:val="3"/>
            <w:tcBorders>
              <w:top w:val="nil"/>
              <w:left w:val="nil"/>
              <w:bottom w:val="dotted" w:sz="4" w:space="0" w:color="auto"/>
              <w:right w:val="nil"/>
            </w:tcBorders>
            <w:shd w:val="clear" w:color="000000" w:fill="FFFFFF"/>
            <w:hideMark/>
          </w:tcPr>
          <w:p w14:paraId="0F9FA436" w14:textId="1DEA0AE6" w:rsidR="000A5D01" w:rsidRPr="004E1B6E" w:rsidRDefault="000A5D01" w:rsidP="000A5D01">
            <w:pPr>
              <w:spacing w:after="0"/>
              <w:jc w:val="center"/>
              <w:rPr>
                <w:rFonts w:eastAsia="Times New Roman" w:cs="Times New Roman"/>
                <w:sz w:val="18"/>
                <w:szCs w:val="18"/>
                <w:lang w:val="en-US"/>
              </w:rPr>
            </w:pPr>
            <w:r w:rsidRPr="004E1B6E">
              <w:rPr>
                <w:rFonts w:cs="Times New Roman"/>
                <w:sz w:val="18"/>
                <w:szCs w:val="18"/>
              </w:rPr>
              <w:t>B1g</w:t>
            </w:r>
          </w:p>
        </w:tc>
        <w:tc>
          <w:tcPr>
            <w:tcW w:w="485" w:type="pct"/>
            <w:gridSpan w:val="4"/>
            <w:tcBorders>
              <w:top w:val="nil"/>
              <w:left w:val="double" w:sz="6" w:space="0" w:color="auto"/>
              <w:bottom w:val="dotted" w:sz="4" w:space="0" w:color="auto"/>
              <w:right w:val="dotted" w:sz="4" w:space="0" w:color="auto"/>
            </w:tcBorders>
            <w:shd w:val="clear" w:color="000000" w:fill="FFFFFF"/>
            <w:vAlign w:val="center"/>
            <w:hideMark/>
          </w:tcPr>
          <w:p w14:paraId="7A6B7040" w14:textId="295E806F" w:rsidR="000A5D01" w:rsidRPr="00787B7F" w:rsidRDefault="000A5D01" w:rsidP="00AE69E0">
            <w:pPr>
              <w:spacing w:after="0"/>
              <w:jc w:val="right"/>
              <w:rPr>
                <w:rFonts w:cs="Times New Roman"/>
                <w:sz w:val="20"/>
                <w:szCs w:val="18"/>
                <w:lang w:val="en-US"/>
              </w:rPr>
            </w:pPr>
            <w:r w:rsidRPr="00787B7F">
              <w:rPr>
                <w:sz w:val="20"/>
                <w:szCs w:val="20"/>
              </w:rPr>
              <w:t>7,097.6</w:t>
            </w:r>
          </w:p>
        </w:tc>
        <w:tc>
          <w:tcPr>
            <w:tcW w:w="489" w:type="pct"/>
            <w:gridSpan w:val="4"/>
            <w:tcBorders>
              <w:top w:val="nil"/>
              <w:left w:val="nil"/>
              <w:bottom w:val="dotted" w:sz="4" w:space="0" w:color="auto"/>
              <w:right w:val="dotted" w:sz="4" w:space="0" w:color="auto"/>
            </w:tcBorders>
            <w:shd w:val="clear" w:color="000000" w:fill="FFFFFF"/>
            <w:vAlign w:val="center"/>
            <w:hideMark/>
          </w:tcPr>
          <w:p w14:paraId="06BE2FC7" w14:textId="0F7D0724" w:rsidR="000A5D01" w:rsidRPr="00787B7F" w:rsidRDefault="000A5D01" w:rsidP="00AE69E0">
            <w:pPr>
              <w:spacing w:after="0"/>
              <w:jc w:val="right"/>
              <w:rPr>
                <w:rFonts w:cs="Times New Roman"/>
                <w:sz w:val="20"/>
                <w:szCs w:val="18"/>
                <w:lang w:val="en-US"/>
              </w:rPr>
            </w:pPr>
            <w:r w:rsidRPr="00787B7F">
              <w:rPr>
                <w:sz w:val="20"/>
                <w:szCs w:val="20"/>
              </w:rPr>
              <w:t>8,103.5</w:t>
            </w:r>
          </w:p>
        </w:tc>
        <w:tc>
          <w:tcPr>
            <w:tcW w:w="486" w:type="pct"/>
            <w:gridSpan w:val="5"/>
            <w:tcBorders>
              <w:top w:val="nil"/>
              <w:left w:val="nil"/>
              <w:bottom w:val="dotted" w:sz="4" w:space="0" w:color="auto"/>
              <w:right w:val="dotted" w:sz="4" w:space="0" w:color="auto"/>
            </w:tcBorders>
            <w:shd w:val="clear" w:color="000000" w:fill="FFFFFF"/>
            <w:vAlign w:val="center"/>
            <w:hideMark/>
          </w:tcPr>
          <w:p w14:paraId="493BA7C1" w14:textId="4EA346E4" w:rsidR="000A5D01" w:rsidRPr="00787B7F" w:rsidRDefault="000A5D01" w:rsidP="00AE69E0">
            <w:pPr>
              <w:spacing w:after="0"/>
              <w:jc w:val="right"/>
              <w:rPr>
                <w:rFonts w:cs="Times New Roman"/>
                <w:sz w:val="20"/>
                <w:szCs w:val="18"/>
                <w:lang w:val="en-US"/>
              </w:rPr>
            </w:pPr>
            <w:r w:rsidRPr="00787B7F">
              <w:rPr>
                <w:sz w:val="20"/>
                <w:szCs w:val="20"/>
              </w:rPr>
              <w:t>8,773.7</w:t>
            </w:r>
          </w:p>
        </w:tc>
        <w:tc>
          <w:tcPr>
            <w:tcW w:w="486" w:type="pct"/>
            <w:gridSpan w:val="4"/>
            <w:tcBorders>
              <w:top w:val="nil"/>
              <w:left w:val="nil"/>
              <w:bottom w:val="dotted" w:sz="4" w:space="0" w:color="auto"/>
              <w:right w:val="dotted" w:sz="4" w:space="0" w:color="auto"/>
            </w:tcBorders>
            <w:shd w:val="clear" w:color="000000" w:fill="FFFFFF"/>
            <w:vAlign w:val="center"/>
            <w:hideMark/>
          </w:tcPr>
          <w:p w14:paraId="109F7560" w14:textId="777989E3" w:rsidR="000A5D01" w:rsidRPr="00787B7F" w:rsidRDefault="000A5D01" w:rsidP="00AE69E0">
            <w:pPr>
              <w:spacing w:after="0"/>
              <w:jc w:val="right"/>
              <w:rPr>
                <w:rFonts w:cs="Times New Roman"/>
                <w:sz w:val="20"/>
                <w:szCs w:val="18"/>
                <w:lang w:val="en-US"/>
              </w:rPr>
            </w:pPr>
            <w:r w:rsidRPr="00787B7F">
              <w:rPr>
                <w:sz w:val="20"/>
                <w:szCs w:val="20"/>
              </w:rPr>
              <w:t>9,461.1</w:t>
            </w:r>
          </w:p>
        </w:tc>
        <w:tc>
          <w:tcPr>
            <w:tcW w:w="475" w:type="pct"/>
            <w:gridSpan w:val="4"/>
            <w:tcBorders>
              <w:top w:val="nil"/>
              <w:left w:val="nil"/>
              <w:bottom w:val="dotted" w:sz="4" w:space="0" w:color="auto"/>
              <w:right w:val="double" w:sz="6" w:space="0" w:color="auto"/>
            </w:tcBorders>
            <w:shd w:val="clear" w:color="000000" w:fill="FFFFFF"/>
            <w:vAlign w:val="center"/>
            <w:hideMark/>
          </w:tcPr>
          <w:p w14:paraId="5066AAAE" w14:textId="33A6EAD7" w:rsidR="000A5D01" w:rsidRPr="00787B7F" w:rsidRDefault="000A5D01" w:rsidP="00AE69E0">
            <w:pPr>
              <w:spacing w:after="0"/>
              <w:jc w:val="right"/>
              <w:rPr>
                <w:rFonts w:cs="Times New Roman"/>
                <w:sz w:val="20"/>
                <w:szCs w:val="18"/>
                <w:lang w:val="en-US"/>
              </w:rPr>
            </w:pPr>
            <w:r w:rsidRPr="00787B7F">
              <w:rPr>
                <w:sz w:val="20"/>
                <w:szCs w:val="20"/>
              </w:rPr>
              <w:t>10,148.4</w:t>
            </w:r>
          </w:p>
        </w:tc>
      </w:tr>
      <w:tr w:rsidR="000A5D01" w:rsidRPr="004E1B6E" w14:paraId="0BF5BE48" w14:textId="77777777" w:rsidTr="00AE69E0">
        <w:trPr>
          <w:gridBefore w:val="1"/>
          <w:wBefore w:w="8" w:type="pct"/>
          <w:trHeight w:val="300"/>
        </w:trPr>
        <w:tc>
          <w:tcPr>
            <w:tcW w:w="2086" w:type="pct"/>
            <w:tcBorders>
              <w:top w:val="nil"/>
              <w:left w:val="double" w:sz="6" w:space="0" w:color="auto"/>
              <w:bottom w:val="nil"/>
              <w:right w:val="dotted" w:sz="4" w:space="0" w:color="auto"/>
            </w:tcBorders>
            <w:shd w:val="clear" w:color="000000" w:fill="FFFFFF"/>
            <w:hideMark/>
          </w:tcPr>
          <w:p w14:paraId="053B8C55" w14:textId="76BCD2D1" w:rsidR="000A5D01" w:rsidRPr="004E1B6E" w:rsidRDefault="000A5D01" w:rsidP="000A5D01">
            <w:pPr>
              <w:spacing w:after="0"/>
              <w:jc w:val="left"/>
              <w:rPr>
                <w:rFonts w:eastAsia="Times New Roman" w:cs="Times New Roman"/>
                <w:sz w:val="18"/>
                <w:szCs w:val="18"/>
                <w:lang w:val="en-US"/>
              </w:rPr>
            </w:pPr>
            <w:r w:rsidRPr="004E1B6E">
              <w:rPr>
                <w:rFonts w:cs="Times New Roman"/>
                <w:sz w:val="18"/>
                <w:szCs w:val="18"/>
              </w:rPr>
              <w:t>Investment ratio (% of GDP)</w:t>
            </w:r>
          </w:p>
        </w:tc>
        <w:tc>
          <w:tcPr>
            <w:tcW w:w="485" w:type="pct"/>
            <w:gridSpan w:val="3"/>
            <w:tcBorders>
              <w:top w:val="nil"/>
              <w:left w:val="nil"/>
              <w:bottom w:val="nil"/>
              <w:right w:val="nil"/>
            </w:tcBorders>
            <w:shd w:val="clear" w:color="000000" w:fill="FFFFFF"/>
            <w:hideMark/>
          </w:tcPr>
          <w:p w14:paraId="588354AC" w14:textId="77777777" w:rsidR="000A5D01" w:rsidRPr="004E1B6E" w:rsidRDefault="000A5D01" w:rsidP="000A5D01">
            <w:pPr>
              <w:spacing w:after="0"/>
              <w:jc w:val="center"/>
              <w:rPr>
                <w:rFonts w:eastAsia="Times New Roman" w:cs="Times New Roman"/>
                <w:sz w:val="18"/>
                <w:szCs w:val="18"/>
                <w:lang w:val="en-US"/>
              </w:rPr>
            </w:pPr>
          </w:p>
        </w:tc>
        <w:tc>
          <w:tcPr>
            <w:tcW w:w="485" w:type="pct"/>
            <w:gridSpan w:val="4"/>
            <w:tcBorders>
              <w:top w:val="nil"/>
              <w:left w:val="double" w:sz="6" w:space="0" w:color="auto"/>
              <w:bottom w:val="nil"/>
              <w:right w:val="dotted" w:sz="4" w:space="0" w:color="auto"/>
            </w:tcBorders>
            <w:shd w:val="clear" w:color="000000" w:fill="FFFFFF"/>
            <w:vAlign w:val="center"/>
            <w:hideMark/>
          </w:tcPr>
          <w:p w14:paraId="41542260" w14:textId="07D23484" w:rsidR="000A5D01" w:rsidRPr="00787B7F" w:rsidRDefault="000A5D01" w:rsidP="00AE69E0">
            <w:pPr>
              <w:spacing w:after="0"/>
              <w:jc w:val="right"/>
              <w:rPr>
                <w:rFonts w:cs="Times New Roman"/>
                <w:sz w:val="20"/>
                <w:szCs w:val="18"/>
                <w:lang w:val="en-US"/>
              </w:rPr>
            </w:pPr>
            <w:r w:rsidRPr="00787B7F">
              <w:rPr>
                <w:sz w:val="20"/>
                <w:szCs w:val="20"/>
              </w:rPr>
              <w:t>24.2</w:t>
            </w:r>
          </w:p>
        </w:tc>
        <w:tc>
          <w:tcPr>
            <w:tcW w:w="489" w:type="pct"/>
            <w:gridSpan w:val="4"/>
            <w:tcBorders>
              <w:top w:val="nil"/>
              <w:left w:val="nil"/>
              <w:bottom w:val="nil"/>
              <w:right w:val="dotted" w:sz="4" w:space="0" w:color="auto"/>
            </w:tcBorders>
            <w:shd w:val="clear" w:color="000000" w:fill="FFFFFF"/>
            <w:vAlign w:val="center"/>
            <w:hideMark/>
          </w:tcPr>
          <w:p w14:paraId="53B79930" w14:textId="67CEB9D0" w:rsidR="000A5D01" w:rsidRPr="00787B7F" w:rsidRDefault="000A5D01" w:rsidP="00AE69E0">
            <w:pPr>
              <w:spacing w:after="0"/>
              <w:jc w:val="right"/>
              <w:rPr>
                <w:rFonts w:cs="Times New Roman"/>
                <w:sz w:val="20"/>
                <w:szCs w:val="18"/>
                <w:lang w:val="en-US"/>
              </w:rPr>
            </w:pPr>
            <w:r w:rsidRPr="00787B7F">
              <w:rPr>
                <w:sz w:val="20"/>
                <w:szCs w:val="20"/>
              </w:rPr>
              <w:t>23.0</w:t>
            </w:r>
          </w:p>
        </w:tc>
        <w:tc>
          <w:tcPr>
            <w:tcW w:w="486" w:type="pct"/>
            <w:gridSpan w:val="5"/>
            <w:tcBorders>
              <w:top w:val="nil"/>
              <w:left w:val="nil"/>
              <w:bottom w:val="nil"/>
              <w:right w:val="dotted" w:sz="4" w:space="0" w:color="auto"/>
            </w:tcBorders>
            <w:shd w:val="clear" w:color="000000" w:fill="FFFFFF"/>
            <w:vAlign w:val="center"/>
            <w:hideMark/>
          </w:tcPr>
          <w:p w14:paraId="457C97E2" w14:textId="2D45CA5B" w:rsidR="000A5D01" w:rsidRPr="00787B7F" w:rsidRDefault="000A5D01" w:rsidP="00AE69E0">
            <w:pPr>
              <w:spacing w:after="0"/>
              <w:jc w:val="right"/>
              <w:rPr>
                <w:rFonts w:cs="Times New Roman"/>
                <w:sz w:val="20"/>
                <w:szCs w:val="18"/>
                <w:lang w:val="en-US"/>
              </w:rPr>
            </w:pPr>
            <w:r w:rsidRPr="00787B7F">
              <w:rPr>
                <w:sz w:val="20"/>
                <w:szCs w:val="20"/>
              </w:rPr>
              <w:t>23.2</w:t>
            </w:r>
          </w:p>
        </w:tc>
        <w:tc>
          <w:tcPr>
            <w:tcW w:w="486" w:type="pct"/>
            <w:gridSpan w:val="4"/>
            <w:tcBorders>
              <w:top w:val="nil"/>
              <w:left w:val="nil"/>
              <w:bottom w:val="nil"/>
              <w:right w:val="dotted" w:sz="4" w:space="0" w:color="auto"/>
            </w:tcBorders>
            <w:shd w:val="clear" w:color="000000" w:fill="FFFFFF"/>
            <w:vAlign w:val="center"/>
            <w:hideMark/>
          </w:tcPr>
          <w:p w14:paraId="57DBA3F3" w14:textId="254192FD" w:rsidR="000A5D01" w:rsidRPr="00787B7F" w:rsidRDefault="000A5D01" w:rsidP="00AE69E0">
            <w:pPr>
              <w:spacing w:after="0"/>
              <w:jc w:val="right"/>
              <w:rPr>
                <w:rFonts w:cs="Times New Roman"/>
                <w:sz w:val="20"/>
                <w:szCs w:val="18"/>
                <w:lang w:val="en-US"/>
              </w:rPr>
            </w:pPr>
            <w:r w:rsidRPr="00787B7F">
              <w:rPr>
                <w:sz w:val="20"/>
                <w:szCs w:val="20"/>
              </w:rPr>
              <w:t>23.5</w:t>
            </w:r>
          </w:p>
        </w:tc>
        <w:tc>
          <w:tcPr>
            <w:tcW w:w="475" w:type="pct"/>
            <w:gridSpan w:val="4"/>
            <w:tcBorders>
              <w:top w:val="nil"/>
              <w:left w:val="nil"/>
              <w:bottom w:val="nil"/>
              <w:right w:val="double" w:sz="6" w:space="0" w:color="auto"/>
            </w:tcBorders>
            <w:shd w:val="clear" w:color="000000" w:fill="FFFFFF"/>
            <w:vAlign w:val="center"/>
            <w:hideMark/>
          </w:tcPr>
          <w:p w14:paraId="202D7BDE" w14:textId="17A4EC0B" w:rsidR="000A5D01" w:rsidRPr="00787B7F" w:rsidRDefault="000A5D01" w:rsidP="00AE69E0">
            <w:pPr>
              <w:spacing w:after="0"/>
              <w:jc w:val="right"/>
              <w:rPr>
                <w:rFonts w:cs="Times New Roman"/>
                <w:sz w:val="20"/>
                <w:szCs w:val="18"/>
                <w:lang w:val="en-US"/>
              </w:rPr>
            </w:pPr>
            <w:r w:rsidRPr="00787B7F">
              <w:rPr>
                <w:sz w:val="20"/>
                <w:szCs w:val="20"/>
              </w:rPr>
              <w:t>24.0</w:t>
            </w:r>
          </w:p>
        </w:tc>
      </w:tr>
      <w:tr w:rsidR="004E1B6E" w:rsidRPr="004E1B6E" w14:paraId="01F53538" w14:textId="77777777" w:rsidTr="004E1B6E">
        <w:trPr>
          <w:gridBefore w:val="1"/>
          <w:wBefore w:w="8" w:type="pct"/>
          <w:trHeight w:val="300"/>
        </w:trPr>
        <w:tc>
          <w:tcPr>
            <w:tcW w:w="4992" w:type="pct"/>
            <w:gridSpan w:val="25"/>
            <w:tcBorders>
              <w:top w:val="single" w:sz="4" w:space="0" w:color="auto"/>
              <w:left w:val="double" w:sz="6" w:space="0" w:color="auto"/>
              <w:bottom w:val="single" w:sz="4" w:space="0" w:color="auto"/>
              <w:right w:val="double" w:sz="6" w:space="0" w:color="000000"/>
            </w:tcBorders>
            <w:shd w:val="clear" w:color="000000" w:fill="FFFFFF"/>
            <w:hideMark/>
          </w:tcPr>
          <w:p w14:paraId="6D918055" w14:textId="13767081" w:rsidR="00772454" w:rsidRPr="004E1B6E" w:rsidRDefault="00772454" w:rsidP="00772454">
            <w:pPr>
              <w:spacing w:after="0"/>
              <w:jc w:val="center"/>
              <w:rPr>
                <w:rFonts w:eastAsia="Times New Roman" w:cs="Times New Roman"/>
                <w:b/>
                <w:bCs/>
                <w:sz w:val="18"/>
                <w:szCs w:val="18"/>
                <w:lang w:val="en-US"/>
              </w:rPr>
            </w:pPr>
            <w:r w:rsidRPr="004E1B6E">
              <w:rPr>
                <w:rFonts w:cs="Times New Roman"/>
                <w:b/>
                <w:sz w:val="18"/>
                <w:szCs w:val="18"/>
              </w:rPr>
              <w:t>Growth of Gross Value Added, percentage changes at constant prices</w:t>
            </w:r>
          </w:p>
        </w:tc>
      </w:tr>
      <w:tr w:rsidR="000A5D01" w:rsidRPr="004E1B6E" w14:paraId="46C43BFC" w14:textId="77777777" w:rsidTr="00CE6F06">
        <w:trPr>
          <w:gridBefore w:val="1"/>
          <w:wBefore w:w="8" w:type="pct"/>
          <w:trHeight w:val="300"/>
        </w:trPr>
        <w:tc>
          <w:tcPr>
            <w:tcW w:w="2086" w:type="pct"/>
            <w:tcBorders>
              <w:top w:val="nil"/>
              <w:left w:val="double" w:sz="6" w:space="0" w:color="auto"/>
              <w:bottom w:val="dotted" w:sz="4" w:space="0" w:color="auto"/>
              <w:right w:val="dotted" w:sz="4" w:space="0" w:color="auto"/>
            </w:tcBorders>
            <w:shd w:val="clear" w:color="000000" w:fill="FFFFFF"/>
            <w:hideMark/>
          </w:tcPr>
          <w:p w14:paraId="37074E08" w14:textId="7F80D470" w:rsidR="000A5D01" w:rsidRPr="004E1B6E" w:rsidRDefault="000A5D01" w:rsidP="000A5D01">
            <w:pPr>
              <w:spacing w:after="0"/>
              <w:jc w:val="left"/>
              <w:rPr>
                <w:rFonts w:eastAsia="Times New Roman" w:cs="Times New Roman"/>
                <w:sz w:val="18"/>
                <w:szCs w:val="18"/>
                <w:lang w:val="en-US"/>
              </w:rPr>
            </w:pPr>
            <w:r w:rsidRPr="004E1B6E">
              <w:rPr>
                <w:rFonts w:cs="Times New Roman"/>
                <w:sz w:val="18"/>
                <w:szCs w:val="18"/>
              </w:rPr>
              <w:t xml:space="preserve">1. Agriculture </w:t>
            </w:r>
          </w:p>
        </w:tc>
        <w:tc>
          <w:tcPr>
            <w:tcW w:w="485" w:type="pct"/>
            <w:gridSpan w:val="3"/>
            <w:tcBorders>
              <w:top w:val="nil"/>
              <w:left w:val="nil"/>
              <w:bottom w:val="dotted" w:sz="4" w:space="0" w:color="auto"/>
              <w:right w:val="nil"/>
            </w:tcBorders>
            <w:shd w:val="clear" w:color="000000" w:fill="FFFFFF"/>
            <w:hideMark/>
          </w:tcPr>
          <w:p w14:paraId="2E495496" w14:textId="0C62CB2C" w:rsidR="000A5D01" w:rsidRPr="004E1B6E" w:rsidRDefault="000A5D01" w:rsidP="000A5D01">
            <w:pPr>
              <w:spacing w:after="0"/>
              <w:jc w:val="center"/>
              <w:rPr>
                <w:rFonts w:eastAsia="Times New Roman" w:cs="Times New Roman"/>
                <w:sz w:val="18"/>
                <w:szCs w:val="18"/>
                <w:lang w:val="en-US"/>
              </w:rPr>
            </w:pPr>
          </w:p>
        </w:tc>
        <w:tc>
          <w:tcPr>
            <w:tcW w:w="485" w:type="pct"/>
            <w:gridSpan w:val="4"/>
            <w:tcBorders>
              <w:top w:val="nil"/>
              <w:left w:val="double" w:sz="6" w:space="0" w:color="auto"/>
              <w:bottom w:val="dotted" w:sz="4" w:space="0" w:color="auto"/>
              <w:right w:val="dotted" w:sz="4" w:space="0" w:color="auto"/>
            </w:tcBorders>
            <w:shd w:val="clear" w:color="000000" w:fill="FFFFFF"/>
            <w:vAlign w:val="bottom"/>
            <w:hideMark/>
          </w:tcPr>
          <w:p w14:paraId="4E3EDA81" w14:textId="4FBF9AD7" w:rsidR="000A5D01" w:rsidRPr="00787B7F" w:rsidRDefault="000A5D01" w:rsidP="000A5D01">
            <w:pPr>
              <w:spacing w:after="0"/>
              <w:contextualSpacing/>
              <w:jc w:val="right"/>
              <w:rPr>
                <w:rFonts w:cs="Times New Roman"/>
                <w:sz w:val="20"/>
                <w:szCs w:val="18"/>
                <w:lang w:val="en-US"/>
              </w:rPr>
            </w:pPr>
            <w:r w:rsidRPr="00787B7F">
              <w:rPr>
                <w:sz w:val="20"/>
                <w:szCs w:val="20"/>
              </w:rPr>
              <w:t>-8.3</w:t>
            </w:r>
          </w:p>
        </w:tc>
        <w:tc>
          <w:tcPr>
            <w:tcW w:w="489" w:type="pct"/>
            <w:gridSpan w:val="4"/>
            <w:tcBorders>
              <w:top w:val="nil"/>
              <w:left w:val="nil"/>
              <w:bottom w:val="dotted" w:sz="4" w:space="0" w:color="auto"/>
              <w:right w:val="dotted" w:sz="4" w:space="0" w:color="auto"/>
            </w:tcBorders>
            <w:shd w:val="clear" w:color="000000" w:fill="FFFFFF"/>
            <w:vAlign w:val="bottom"/>
            <w:hideMark/>
          </w:tcPr>
          <w:p w14:paraId="5C5162CD" w14:textId="253215D4" w:rsidR="000A5D01" w:rsidRPr="00787B7F" w:rsidRDefault="000A5D01" w:rsidP="000A5D01">
            <w:pPr>
              <w:spacing w:after="0"/>
              <w:contextualSpacing/>
              <w:jc w:val="right"/>
              <w:rPr>
                <w:rFonts w:cs="Times New Roman"/>
                <w:sz w:val="20"/>
                <w:szCs w:val="18"/>
                <w:lang w:val="en-US"/>
              </w:rPr>
            </w:pPr>
            <w:r w:rsidRPr="00787B7F">
              <w:rPr>
                <w:sz w:val="20"/>
                <w:szCs w:val="20"/>
              </w:rPr>
              <w:t>9.4</w:t>
            </w:r>
          </w:p>
        </w:tc>
        <w:tc>
          <w:tcPr>
            <w:tcW w:w="486" w:type="pct"/>
            <w:gridSpan w:val="5"/>
            <w:tcBorders>
              <w:top w:val="nil"/>
              <w:left w:val="nil"/>
              <w:bottom w:val="dotted" w:sz="4" w:space="0" w:color="auto"/>
              <w:right w:val="dotted" w:sz="4" w:space="0" w:color="auto"/>
            </w:tcBorders>
            <w:shd w:val="clear" w:color="000000" w:fill="FFFFFF"/>
            <w:vAlign w:val="bottom"/>
            <w:hideMark/>
          </w:tcPr>
          <w:p w14:paraId="39482771" w14:textId="6D638303" w:rsidR="000A5D01" w:rsidRPr="00787B7F" w:rsidRDefault="000A5D01" w:rsidP="000A5D01">
            <w:pPr>
              <w:spacing w:after="0"/>
              <w:contextualSpacing/>
              <w:jc w:val="right"/>
              <w:rPr>
                <w:rFonts w:cs="Times New Roman"/>
                <w:sz w:val="20"/>
                <w:szCs w:val="18"/>
                <w:lang w:val="en-US"/>
              </w:rPr>
            </w:pPr>
            <w:r w:rsidRPr="00787B7F">
              <w:rPr>
                <w:sz w:val="20"/>
                <w:szCs w:val="20"/>
              </w:rPr>
              <w:t>-3.1</w:t>
            </w:r>
          </w:p>
        </w:tc>
        <w:tc>
          <w:tcPr>
            <w:tcW w:w="486" w:type="pct"/>
            <w:gridSpan w:val="4"/>
            <w:tcBorders>
              <w:top w:val="nil"/>
              <w:left w:val="nil"/>
              <w:bottom w:val="dotted" w:sz="4" w:space="0" w:color="auto"/>
              <w:right w:val="dotted" w:sz="4" w:space="0" w:color="auto"/>
            </w:tcBorders>
            <w:shd w:val="clear" w:color="000000" w:fill="FFFFFF"/>
            <w:vAlign w:val="bottom"/>
            <w:hideMark/>
          </w:tcPr>
          <w:p w14:paraId="201DF325" w14:textId="02E353A8" w:rsidR="000A5D01" w:rsidRPr="00787B7F" w:rsidRDefault="000A5D01" w:rsidP="000A5D01">
            <w:pPr>
              <w:spacing w:after="0"/>
              <w:contextualSpacing/>
              <w:jc w:val="right"/>
              <w:rPr>
                <w:rFonts w:cs="Times New Roman"/>
                <w:sz w:val="20"/>
                <w:szCs w:val="18"/>
                <w:lang w:val="en-US"/>
              </w:rPr>
            </w:pPr>
            <w:r w:rsidRPr="00787B7F">
              <w:rPr>
                <w:sz w:val="20"/>
                <w:szCs w:val="20"/>
              </w:rPr>
              <w:t>0.0</w:t>
            </w:r>
          </w:p>
        </w:tc>
        <w:tc>
          <w:tcPr>
            <w:tcW w:w="475" w:type="pct"/>
            <w:gridSpan w:val="4"/>
            <w:tcBorders>
              <w:top w:val="nil"/>
              <w:left w:val="nil"/>
              <w:bottom w:val="dotted" w:sz="4" w:space="0" w:color="auto"/>
              <w:right w:val="double" w:sz="6" w:space="0" w:color="auto"/>
            </w:tcBorders>
            <w:shd w:val="clear" w:color="000000" w:fill="FFFFFF"/>
            <w:vAlign w:val="bottom"/>
            <w:hideMark/>
          </w:tcPr>
          <w:p w14:paraId="380584CB" w14:textId="1CA97A9E" w:rsidR="000A5D01" w:rsidRPr="00787B7F" w:rsidRDefault="000A5D01" w:rsidP="000A5D01">
            <w:pPr>
              <w:spacing w:after="0"/>
              <w:contextualSpacing/>
              <w:jc w:val="right"/>
              <w:rPr>
                <w:rFonts w:cs="Times New Roman"/>
                <w:sz w:val="20"/>
                <w:szCs w:val="18"/>
                <w:lang w:val="en-US"/>
              </w:rPr>
            </w:pPr>
            <w:r w:rsidRPr="00787B7F">
              <w:rPr>
                <w:sz w:val="20"/>
                <w:szCs w:val="20"/>
              </w:rPr>
              <w:t>0.0</w:t>
            </w:r>
          </w:p>
        </w:tc>
      </w:tr>
      <w:tr w:rsidR="000A5D01" w:rsidRPr="004E1B6E" w14:paraId="0D1FAFC6" w14:textId="77777777" w:rsidTr="00CE6F06">
        <w:trPr>
          <w:gridBefore w:val="1"/>
          <w:wBefore w:w="8" w:type="pct"/>
          <w:trHeight w:val="300"/>
        </w:trPr>
        <w:tc>
          <w:tcPr>
            <w:tcW w:w="2086" w:type="pct"/>
            <w:tcBorders>
              <w:top w:val="nil"/>
              <w:left w:val="double" w:sz="6" w:space="0" w:color="auto"/>
              <w:bottom w:val="dotted" w:sz="4" w:space="0" w:color="auto"/>
              <w:right w:val="dotted" w:sz="4" w:space="0" w:color="auto"/>
            </w:tcBorders>
            <w:shd w:val="clear" w:color="000000" w:fill="FFFFFF"/>
            <w:hideMark/>
          </w:tcPr>
          <w:p w14:paraId="713DFD06" w14:textId="042B30F5" w:rsidR="000A5D01" w:rsidRPr="004E1B6E" w:rsidRDefault="000A5D01" w:rsidP="000A5D01">
            <w:pPr>
              <w:spacing w:after="0"/>
              <w:jc w:val="left"/>
              <w:rPr>
                <w:rFonts w:eastAsia="Times New Roman" w:cs="Times New Roman"/>
                <w:sz w:val="18"/>
                <w:szCs w:val="18"/>
                <w:lang w:val="en-US"/>
              </w:rPr>
            </w:pPr>
            <w:r w:rsidRPr="004E1B6E">
              <w:rPr>
                <w:rFonts w:cs="Times New Roman"/>
                <w:sz w:val="18"/>
                <w:szCs w:val="18"/>
              </w:rPr>
              <w:t>2. Industry (excluding construction)</w:t>
            </w:r>
          </w:p>
        </w:tc>
        <w:tc>
          <w:tcPr>
            <w:tcW w:w="485" w:type="pct"/>
            <w:gridSpan w:val="3"/>
            <w:tcBorders>
              <w:top w:val="nil"/>
              <w:left w:val="nil"/>
              <w:bottom w:val="dotted" w:sz="4" w:space="0" w:color="auto"/>
              <w:right w:val="nil"/>
            </w:tcBorders>
            <w:shd w:val="clear" w:color="000000" w:fill="FFFFFF"/>
            <w:hideMark/>
          </w:tcPr>
          <w:p w14:paraId="7220BE25" w14:textId="0801CC66" w:rsidR="000A5D01" w:rsidRPr="004E1B6E" w:rsidRDefault="000A5D01" w:rsidP="000A5D01">
            <w:pPr>
              <w:spacing w:after="0"/>
              <w:jc w:val="center"/>
              <w:rPr>
                <w:rFonts w:eastAsia="Times New Roman" w:cs="Times New Roman"/>
                <w:sz w:val="18"/>
                <w:szCs w:val="18"/>
                <w:lang w:val="en-US"/>
              </w:rPr>
            </w:pPr>
          </w:p>
        </w:tc>
        <w:tc>
          <w:tcPr>
            <w:tcW w:w="485" w:type="pct"/>
            <w:gridSpan w:val="4"/>
            <w:tcBorders>
              <w:top w:val="nil"/>
              <w:left w:val="double" w:sz="6" w:space="0" w:color="auto"/>
              <w:bottom w:val="dotted" w:sz="4" w:space="0" w:color="auto"/>
              <w:right w:val="dotted" w:sz="4" w:space="0" w:color="auto"/>
            </w:tcBorders>
            <w:shd w:val="clear" w:color="000000" w:fill="FFFFFF"/>
            <w:vAlign w:val="bottom"/>
            <w:hideMark/>
          </w:tcPr>
          <w:p w14:paraId="6D2B9217" w14:textId="08A1D52F" w:rsidR="000A5D01" w:rsidRPr="00787B7F" w:rsidRDefault="000A5D01" w:rsidP="000A5D01">
            <w:pPr>
              <w:spacing w:after="0"/>
              <w:contextualSpacing/>
              <w:jc w:val="right"/>
              <w:rPr>
                <w:rFonts w:cs="Times New Roman"/>
                <w:sz w:val="20"/>
                <w:szCs w:val="18"/>
                <w:lang w:val="en-US"/>
              </w:rPr>
            </w:pPr>
            <w:r w:rsidRPr="00787B7F">
              <w:rPr>
                <w:sz w:val="20"/>
                <w:szCs w:val="20"/>
              </w:rPr>
              <w:t>3.0</w:t>
            </w:r>
          </w:p>
        </w:tc>
        <w:tc>
          <w:tcPr>
            <w:tcW w:w="489" w:type="pct"/>
            <w:gridSpan w:val="4"/>
            <w:tcBorders>
              <w:top w:val="nil"/>
              <w:left w:val="nil"/>
              <w:bottom w:val="dotted" w:sz="4" w:space="0" w:color="auto"/>
              <w:right w:val="dotted" w:sz="4" w:space="0" w:color="auto"/>
            </w:tcBorders>
            <w:shd w:val="clear" w:color="000000" w:fill="FFFFFF"/>
            <w:vAlign w:val="bottom"/>
            <w:hideMark/>
          </w:tcPr>
          <w:p w14:paraId="3B9077EA" w14:textId="096C1193" w:rsidR="000A5D01" w:rsidRPr="00787B7F" w:rsidRDefault="000A5D01" w:rsidP="000A5D01">
            <w:pPr>
              <w:spacing w:after="0"/>
              <w:contextualSpacing/>
              <w:jc w:val="right"/>
              <w:rPr>
                <w:rFonts w:cs="Times New Roman"/>
                <w:sz w:val="20"/>
                <w:szCs w:val="18"/>
                <w:lang w:val="en-US"/>
              </w:rPr>
            </w:pPr>
            <w:r w:rsidRPr="00787B7F">
              <w:rPr>
                <w:sz w:val="20"/>
                <w:szCs w:val="20"/>
              </w:rPr>
              <w:t>2.3</w:t>
            </w:r>
          </w:p>
        </w:tc>
        <w:tc>
          <w:tcPr>
            <w:tcW w:w="486" w:type="pct"/>
            <w:gridSpan w:val="5"/>
            <w:tcBorders>
              <w:top w:val="nil"/>
              <w:left w:val="nil"/>
              <w:bottom w:val="dotted" w:sz="4" w:space="0" w:color="auto"/>
              <w:right w:val="dotted" w:sz="4" w:space="0" w:color="auto"/>
            </w:tcBorders>
            <w:shd w:val="clear" w:color="000000" w:fill="FFFFFF"/>
            <w:vAlign w:val="bottom"/>
            <w:hideMark/>
          </w:tcPr>
          <w:p w14:paraId="305513B7" w14:textId="7BABF5F5" w:rsidR="000A5D01" w:rsidRPr="00787B7F" w:rsidRDefault="000A5D01" w:rsidP="000A5D01">
            <w:pPr>
              <w:spacing w:after="0"/>
              <w:contextualSpacing/>
              <w:jc w:val="right"/>
              <w:rPr>
                <w:rFonts w:cs="Times New Roman"/>
                <w:sz w:val="20"/>
                <w:szCs w:val="18"/>
                <w:lang w:val="en-US"/>
              </w:rPr>
            </w:pPr>
            <w:r w:rsidRPr="00787B7F">
              <w:rPr>
                <w:sz w:val="20"/>
                <w:szCs w:val="20"/>
              </w:rPr>
              <w:t>3.3</w:t>
            </w:r>
          </w:p>
        </w:tc>
        <w:tc>
          <w:tcPr>
            <w:tcW w:w="486" w:type="pct"/>
            <w:gridSpan w:val="4"/>
            <w:tcBorders>
              <w:top w:val="nil"/>
              <w:left w:val="nil"/>
              <w:bottom w:val="dotted" w:sz="4" w:space="0" w:color="auto"/>
              <w:right w:val="dotted" w:sz="4" w:space="0" w:color="auto"/>
            </w:tcBorders>
            <w:shd w:val="clear" w:color="000000" w:fill="FFFFFF"/>
            <w:vAlign w:val="bottom"/>
            <w:hideMark/>
          </w:tcPr>
          <w:p w14:paraId="4AE226CD" w14:textId="37CAC8A3" w:rsidR="000A5D01" w:rsidRPr="00787B7F" w:rsidRDefault="000A5D01" w:rsidP="000A5D01">
            <w:pPr>
              <w:spacing w:after="0"/>
              <w:contextualSpacing/>
              <w:jc w:val="right"/>
              <w:rPr>
                <w:rFonts w:cs="Times New Roman"/>
                <w:sz w:val="20"/>
                <w:szCs w:val="18"/>
                <w:lang w:val="en-US"/>
              </w:rPr>
            </w:pPr>
            <w:r w:rsidRPr="00787B7F">
              <w:rPr>
                <w:sz w:val="20"/>
                <w:szCs w:val="20"/>
              </w:rPr>
              <w:t>4.5</w:t>
            </w:r>
          </w:p>
        </w:tc>
        <w:tc>
          <w:tcPr>
            <w:tcW w:w="475" w:type="pct"/>
            <w:gridSpan w:val="4"/>
            <w:tcBorders>
              <w:top w:val="nil"/>
              <w:left w:val="nil"/>
              <w:bottom w:val="dotted" w:sz="4" w:space="0" w:color="auto"/>
              <w:right w:val="double" w:sz="6" w:space="0" w:color="auto"/>
            </w:tcBorders>
            <w:shd w:val="clear" w:color="000000" w:fill="FFFFFF"/>
            <w:vAlign w:val="bottom"/>
            <w:hideMark/>
          </w:tcPr>
          <w:p w14:paraId="60F75FB6" w14:textId="3B872352" w:rsidR="000A5D01" w:rsidRPr="00787B7F" w:rsidRDefault="000A5D01" w:rsidP="000A5D01">
            <w:pPr>
              <w:spacing w:after="0"/>
              <w:contextualSpacing/>
              <w:jc w:val="right"/>
              <w:rPr>
                <w:rFonts w:cs="Times New Roman"/>
                <w:sz w:val="20"/>
                <w:szCs w:val="18"/>
                <w:lang w:val="en-US"/>
              </w:rPr>
            </w:pPr>
            <w:r w:rsidRPr="00787B7F">
              <w:rPr>
                <w:sz w:val="20"/>
                <w:szCs w:val="20"/>
              </w:rPr>
              <w:t>4.9</w:t>
            </w:r>
          </w:p>
        </w:tc>
      </w:tr>
      <w:tr w:rsidR="000A5D01" w:rsidRPr="004E1B6E" w14:paraId="78A977EF" w14:textId="77777777" w:rsidTr="00CE6F06">
        <w:trPr>
          <w:gridBefore w:val="1"/>
          <w:wBefore w:w="8" w:type="pct"/>
          <w:trHeight w:val="300"/>
        </w:trPr>
        <w:tc>
          <w:tcPr>
            <w:tcW w:w="2086" w:type="pct"/>
            <w:tcBorders>
              <w:top w:val="nil"/>
              <w:left w:val="double" w:sz="6" w:space="0" w:color="auto"/>
              <w:bottom w:val="dotted" w:sz="4" w:space="0" w:color="auto"/>
              <w:right w:val="dotted" w:sz="4" w:space="0" w:color="auto"/>
            </w:tcBorders>
            <w:shd w:val="clear" w:color="000000" w:fill="FFFFFF"/>
            <w:hideMark/>
          </w:tcPr>
          <w:p w14:paraId="13A6EC90" w14:textId="0960A6F8" w:rsidR="000A5D01" w:rsidRPr="004E1B6E" w:rsidRDefault="000A5D01" w:rsidP="000A5D01">
            <w:pPr>
              <w:spacing w:after="0"/>
              <w:jc w:val="left"/>
              <w:rPr>
                <w:rFonts w:eastAsia="Times New Roman" w:cs="Times New Roman"/>
                <w:sz w:val="18"/>
                <w:szCs w:val="18"/>
                <w:lang w:val="en-US"/>
              </w:rPr>
            </w:pPr>
            <w:r w:rsidRPr="004E1B6E">
              <w:rPr>
                <w:rFonts w:cs="Times New Roman"/>
                <w:sz w:val="18"/>
                <w:szCs w:val="18"/>
              </w:rPr>
              <w:t>3. Construction</w:t>
            </w:r>
          </w:p>
        </w:tc>
        <w:tc>
          <w:tcPr>
            <w:tcW w:w="485" w:type="pct"/>
            <w:gridSpan w:val="3"/>
            <w:tcBorders>
              <w:top w:val="nil"/>
              <w:left w:val="nil"/>
              <w:bottom w:val="dotted" w:sz="4" w:space="0" w:color="auto"/>
              <w:right w:val="nil"/>
            </w:tcBorders>
            <w:shd w:val="clear" w:color="000000" w:fill="FFFFFF"/>
            <w:hideMark/>
          </w:tcPr>
          <w:p w14:paraId="05CE1B8B" w14:textId="5BF22606" w:rsidR="000A5D01" w:rsidRPr="004E1B6E" w:rsidRDefault="000A5D01" w:rsidP="000A5D01">
            <w:pPr>
              <w:spacing w:after="0"/>
              <w:jc w:val="center"/>
              <w:rPr>
                <w:rFonts w:eastAsia="Times New Roman" w:cs="Times New Roman"/>
                <w:sz w:val="18"/>
                <w:szCs w:val="18"/>
                <w:lang w:val="en-US"/>
              </w:rPr>
            </w:pPr>
          </w:p>
        </w:tc>
        <w:tc>
          <w:tcPr>
            <w:tcW w:w="485" w:type="pct"/>
            <w:gridSpan w:val="4"/>
            <w:tcBorders>
              <w:top w:val="nil"/>
              <w:left w:val="double" w:sz="6" w:space="0" w:color="auto"/>
              <w:bottom w:val="dotted" w:sz="4" w:space="0" w:color="auto"/>
              <w:right w:val="dotted" w:sz="4" w:space="0" w:color="auto"/>
            </w:tcBorders>
            <w:shd w:val="clear" w:color="000000" w:fill="FFFFFF"/>
            <w:vAlign w:val="bottom"/>
            <w:hideMark/>
          </w:tcPr>
          <w:p w14:paraId="4F03650F" w14:textId="4B2B3E06" w:rsidR="000A5D01" w:rsidRPr="00787B7F" w:rsidRDefault="000A5D01" w:rsidP="000A5D01">
            <w:pPr>
              <w:spacing w:after="0"/>
              <w:contextualSpacing/>
              <w:jc w:val="right"/>
              <w:rPr>
                <w:rFonts w:cs="Times New Roman"/>
                <w:sz w:val="20"/>
                <w:szCs w:val="18"/>
                <w:lang w:val="en-US"/>
              </w:rPr>
            </w:pPr>
            <w:r w:rsidRPr="00787B7F">
              <w:rPr>
                <w:sz w:val="20"/>
                <w:szCs w:val="20"/>
              </w:rPr>
              <w:t>-9.8</w:t>
            </w:r>
          </w:p>
        </w:tc>
        <w:tc>
          <w:tcPr>
            <w:tcW w:w="489" w:type="pct"/>
            <w:gridSpan w:val="4"/>
            <w:tcBorders>
              <w:top w:val="nil"/>
              <w:left w:val="nil"/>
              <w:bottom w:val="dotted" w:sz="4" w:space="0" w:color="auto"/>
              <w:right w:val="dotted" w:sz="4" w:space="0" w:color="auto"/>
            </w:tcBorders>
            <w:shd w:val="clear" w:color="000000" w:fill="FFFFFF"/>
            <w:vAlign w:val="bottom"/>
            <w:hideMark/>
          </w:tcPr>
          <w:p w14:paraId="5048C7D1" w14:textId="2FFDA031" w:rsidR="000A5D01" w:rsidRPr="00787B7F" w:rsidRDefault="000A5D01" w:rsidP="000A5D01">
            <w:pPr>
              <w:spacing w:after="0"/>
              <w:contextualSpacing/>
              <w:jc w:val="right"/>
              <w:rPr>
                <w:rFonts w:cs="Times New Roman"/>
                <w:sz w:val="20"/>
                <w:szCs w:val="18"/>
                <w:lang w:val="en-US"/>
              </w:rPr>
            </w:pPr>
            <w:r w:rsidRPr="00787B7F">
              <w:rPr>
                <w:sz w:val="20"/>
                <w:szCs w:val="20"/>
              </w:rPr>
              <w:t>9.3</w:t>
            </w:r>
          </w:p>
        </w:tc>
        <w:tc>
          <w:tcPr>
            <w:tcW w:w="486" w:type="pct"/>
            <w:gridSpan w:val="5"/>
            <w:tcBorders>
              <w:top w:val="nil"/>
              <w:left w:val="nil"/>
              <w:bottom w:val="dotted" w:sz="4" w:space="0" w:color="auto"/>
              <w:right w:val="dotted" w:sz="4" w:space="0" w:color="auto"/>
            </w:tcBorders>
            <w:shd w:val="clear" w:color="000000" w:fill="FFFFFF"/>
            <w:vAlign w:val="bottom"/>
            <w:hideMark/>
          </w:tcPr>
          <w:p w14:paraId="13266ED3" w14:textId="3DF852C5" w:rsidR="000A5D01" w:rsidRPr="00787B7F" w:rsidRDefault="000A5D01" w:rsidP="000A5D01">
            <w:pPr>
              <w:spacing w:after="0"/>
              <w:contextualSpacing/>
              <w:jc w:val="right"/>
              <w:rPr>
                <w:rFonts w:cs="Times New Roman"/>
                <w:sz w:val="20"/>
                <w:szCs w:val="18"/>
                <w:lang w:val="en-US"/>
              </w:rPr>
            </w:pPr>
            <w:r w:rsidRPr="00787B7F">
              <w:rPr>
                <w:sz w:val="20"/>
                <w:szCs w:val="20"/>
              </w:rPr>
              <w:t>5.5</w:t>
            </w:r>
          </w:p>
        </w:tc>
        <w:tc>
          <w:tcPr>
            <w:tcW w:w="486" w:type="pct"/>
            <w:gridSpan w:val="4"/>
            <w:tcBorders>
              <w:top w:val="nil"/>
              <w:left w:val="nil"/>
              <w:bottom w:val="dotted" w:sz="4" w:space="0" w:color="auto"/>
              <w:right w:val="dotted" w:sz="4" w:space="0" w:color="auto"/>
            </w:tcBorders>
            <w:shd w:val="clear" w:color="000000" w:fill="FFFFFF"/>
            <w:vAlign w:val="bottom"/>
            <w:hideMark/>
          </w:tcPr>
          <w:p w14:paraId="44765C95" w14:textId="6AC4B2FD" w:rsidR="000A5D01" w:rsidRPr="00787B7F" w:rsidRDefault="000A5D01" w:rsidP="000A5D01">
            <w:pPr>
              <w:spacing w:after="0"/>
              <w:contextualSpacing/>
              <w:jc w:val="right"/>
              <w:rPr>
                <w:rFonts w:cs="Times New Roman"/>
                <w:sz w:val="20"/>
                <w:szCs w:val="18"/>
                <w:lang w:val="en-US"/>
              </w:rPr>
            </w:pPr>
            <w:r w:rsidRPr="00787B7F">
              <w:rPr>
                <w:sz w:val="20"/>
                <w:szCs w:val="20"/>
              </w:rPr>
              <w:t>6.0</w:t>
            </w:r>
          </w:p>
        </w:tc>
        <w:tc>
          <w:tcPr>
            <w:tcW w:w="475" w:type="pct"/>
            <w:gridSpan w:val="4"/>
            <w:tcBorders>
              <w:top w:val="nil"/>
              <w:left w:val="nil"/>
              <w:bottom w:val="dotted" w:sz="4" w:space="0" w:color="auto"/>
              <w:right w:val="double" w:sz="6" w:space="0" w:color="auto"/>
            </w:tcBorders>
            <w:shd w:val="clear" w:color="000000" w:fill="FFFFFF"/>
            <w:vAlign w:val="bottom"/>
            <w:hideMark/>
          </w:tcPr>
          <w:p w14:paraId="0BCAA85C" w14:textId="6525EE48" w:rsidR="000A5D01" w:rsidRPr="00787B7F" w:rsidRDefault="000A5D01" w:rsidP="000A5D01">
            <w:pPr>
              <w:spacing w:after="0"/>
              <w:contextualSpacing/>
              <w:jc w:val="right"/>
              <w:rPr>
                <w:rFonts w:cs="Times New Roman"/>
                <w:sz w:val="20"/>
                <w:szCs w:val="18"/>
                <w:lang w:val="en-US"/>
              </w:rPr>
            </w:pPr>
            <w:r w:rsidRPr="00787B7F">
              <w:rPr>
                <w:sz w:val="20"/>
                <w:szCs w:val="20"/>
              </w:rPr>
              <w:t>7.4</w:t>
            </w:r>
          </w:p>
        </w:tc>
      </w:tr>
      <w:tr w:rsidR="000A5D01" w:rsidRPr="004E1B6E" w14:paraId="6B0CDE33" w14:textId="77777777" w:rsidTr="00CE6F06">
        <w:trPr>
          <w:gridBefore w:val="1"/>
          <w:wBefore w:w="8" w:type="pct"/>
          <w:trHeight w:val="300"/>
        </w:trPr>
        <w:tc>
          <w:tcPr>
            <w:tcW w:w="2086" w:type="pct"/>
            <w:tcBorders>
              <w:top w:val="nil"/>
              <w:left w:val="double" w:sz="6" w:space="0" w:color="auto"/>
              <w:bottom w:val="double" w:sz="6" w:space="0" w:color="auto"/>
              <w:right w:val="dotted" w:sz="4" w:space="0" w:color="auto"/>
            </w:tcBorders>
            <w:shd w:val="clear" w:color="000000" w:fill="FFFFFF"/>
            <w:hideMark/>
          </w:tcPr>
          <w:p w14:paraId="186AF39A" w14:textId="4A2DAEB4" w:rsidR="000A5D01" w:rsidRPr="004E1B6E" w:rsidRDefault="000A5D01" w:rsidP="000A5D01">
            <w:pPr>
              <w:spacing w:after="0"/>
              <w:jc w:val="left"/>
              <w:rPr>
                <w:rFonts w:eastAsia="Times New Roman" w:cs="Times New Roman"/>
                <w:sz w:val="18"/>
                <w:szCs w:val="18"/>
                <w:lang w:val="en-US"/>
              </w:rPr>
            </w:pPr>
            <w:r w:rsidRPr="004E1B6E">
              <w:rPr>
                <w:rFonts w:cs="Times New Roman"/>
                <w:sz w:val="18"/>
                <w:szCs w:val="18"/>
              </w:rPr>
              <w:t>4. Services</w:t>
            </w:r>
          </w:p>
        </w:tc>
        <w:tc>
          <w:tcPr>
            <w:tcW w:w="485" w:type="pct"/>
            <w:gridSpan w:val="3"/>
            <w:tcBorders>
              <w:top w:val="nil"/>
              <w:left w:val="nil"/>
              <w:bottom w:val="double" w:sz="6" w:space="0" w:color="auto"/>
              <w:right w:val="nil"/>
            </w:tcBorders>
            <w:shd w:val="clear" w:color="000000" w:fill="FFFFFF"/>
            <w:hideMark/>
          </w:tcPr>
          <w:p w14:paraId="5A102473" w14:textId="55941E0F" w:rsidR="000A5D01" w:rsidRPr="004E1B6E" w:rsidRDefault="000A5D01" w:rsidP="000A5D01">
            <w:pPr>
              <w:spacing w:after="0"/>
              <w:jc w:val="center"/>
              <w:rPr>
                <w:rFonts w:eastAsia="Times New Roman" w:cs="Times New Roman"/>
                <w:sz w:val="18"/>
                <w:szCs w:val="18"/>
                <w:lang w:val="en-US"/>
              </w:rPr>
            </w:pPr>
          </w:p>
        </w:tc>
        <w:tc>
          <w:tcPr>
            <w:tcW w:w="485" w:type="pct"/>
            <w:gridSpan w:val="4"/>
            <w:tcBorders>
              <w:top w:val="nil"/>
              <w:left w:val="double" w:sz="6" w:space="0" w:color="auto"/>
              <w:bottom w:val="double" w:sz="6" w:space="0" w:color="auto"/>
              <w:right w:val="dotted" w:sz="4" w:space="0" w:color="auto"/>
            </w:tcBorders>
            <w:shd w:val="clear" w:color="000000" w:fill="FFFFFF"/>
            <w:vAlign w:val="bottom"/>
            <w:hideMark/>
          </w:tcPr>
          <w:p w14:paraId="385330E3" w14:textId="7373320E" w:rsidR="000A5D01" w:rsidRPr="00787B7F" w:rsidRDefault="000A5D01" w:rsidP="000A5D01">
            <w:pPr>
              <w:spacing w:after="0"/>
              <w:contextualSpacing/>
              <w:jc w:val="right"/>
              <w:rPr>
                <w:rFonts w:cs="Times New Roman"/>
                <w:sz w:val="20"/>
                <w:szCs w:val="18"/>
                <w:lang w:val="en-US"/>
              </w:rPr>
            </w:pPr>
            <w:r w:rsidRPr="00787B7F">
              <w:rPr>
                <w:sz w:val="20"/>
                <w:szCs w:val="20"/>
              </w:rPr>
              <w:t>5.1</w:t>
            </w:r>
          </w:p>
        </w:tc>
        <w:tc>
          <w:tcPr>
            <w:tcW w:w="489" w:type="pct"/>
            <w:gridSpan w:val="4"/>
            <w:tcBorders>
              <w:top w:val="nil"/>
              <w:left w:val="nil"/>
              <w:bottom w:val="double" w:sz="6" w:space="0" w:color="auto"/>
              <w:right w:val="dotted" w:sz="4" w:space="0" w:color="auto"/>
            </w:tcBorders>
            <w:shd w:val="clear" w:color="000000" w:fill="FFFFFF"/>
            <w:vAlign w:val="bottom"/>
            <w:hideMark/>
          </w:tcPr>
          <w:p w14:paraId="6A873786" w14:textId="2A9B172B" w:rsidR="000A5D01" w:rsidRPr="00787B7F" w:rsidRDefault="000A5D01" w:rsidP="000A5D01">
            <w:pPr>
              <w:spacing w:after="0"/>
              <w:contextualSpacing/>
              <w:jc w:val="right"/>
              <w:rPr>
                <w:rFonts w:cs="Times New Roman"/>
                <w:sz w:val="20"/>
                <w:szCs w:val="18"/>
                <w:lang w:val="en-US"/>
              </w:rPr>
            </w:pPr>
            <w:r w:rsidRPr="00787B7F">
              <w:rPr>
                <w:sz w:val="20"/>
                <w:szCs w:val="20"/>
              </w:rPr>
              <w:t>2.1</w:t>
            </w:r>
          </w:p>
        </w:tc>
        <w:tc>
          <w:tcPr>
            <w:tcW w:w="486" w:type="pct"/>
            <w:gridSpan w:val="5"/>
            <w:tcBorders>
              <w:top w:val="nil"/>
              <w:left w:val="nil"/>
              <w:bottom w:val="double" w:sz="6" w:space="0" w:color="auto"/>
              <w:right w:val="dotted" w:sz="4" w:space="0" w:color="auto"/>
            </w:tcBorders>
            <w:shd w:val="clear" w:color="000000" w:fill="FFFFFF"/>
            <w:vAlign w:val="bottom"/>
            <w:hideMark/>
          </w:tcPr>
          <w:p w14:paraId="6069FF52" w14:textId="6967C108" w:rsidR="000A5D01" w:rsidRPr="00787B7F" w:rsidRDefault="000A5D01" w:rsidP="000A5D01">
            <w:pPr>
              <w:spacing w:after="0"/>
              <w:contextualSpacing/>
              <w:jc w:val="right"/>
              <w:rPr>
                <w:rFonts w:cs="Times New Roman"/>
                <w:sz w:val="20"/>
                <w:szCs w:val="18"/>
                <w:lang w:val="en-US"/>
              </w:rPr>
            </w:pPr>
            <w:r w:rsidRPr="00787B7F">
              <w:rPr>
                <w:sz w:val="20"/>
                <w:szCs w:val="20"/>
              </w:rPr>
              <w:t>4.0</w:t>
            </w:r>
          </w:p>
        </w:tc>
        <w:tc>
          <w:tcPr>
            <w:tcW w:w="486" w:type="pct"/>
            <w:gridSpan w:val="4"/>
            <w:tcBorders>
              <w:top w:val="nil"/>
              <w:left w:val="nil"/>
              <w:bottom w:val="double" w:sz="6" w:space="0" w:color="auto"/>
              <w:right w:val="dotted" w:sz="4" w:space="0" w:color="auto"/>
            </w:tcBorders>
            <w:shd w:val="clear" w:color="000000" w:fill="FFFFFF"/>
            <w:vAlign w:val="bottom"/>
            <w:hideMark/>
          </w:tcPr>
          <w:p w14:paraId="5D74DF5A" w14:textId="6201DEE8" w:rsidR="000A5D01" w:rsidRPr="00787B7F" w:rsidRDefault="000A5D01" w:rsidP="000A5D01">
            <w:pPr>
              <w:spacing w:after="0"/>
              <w:contextualSpacing/>
              <w:jc w:val="right"/>
              <w:rPr>
                <w:rFonts w:cs="Times New Roman"/>
                <w:sz w:val="20"/>
                <w:szCs w:val="18"/>
                <w:lang w:val="en-US"/>
              </w:rPr>
            </w:pPr>
            <w:r w:rsidRPr="00787B7F">
              <w:rPr>
                <w:sz w:val="20"/>
                <w:szCs w:val="20"/>
              </w:rPr>
              <w:t>4.0</w:t>
            </w:r>
          </w:p>
        </w:tc>
        <w:tc>
          <w:tcPr>
            <w:tcW w:w="475" w:type="pct"/>
            <w:gridSpan w:val="4"/>
            <w:tcBorders>
              <w:top w:val="nil"/>
              <w:left w:val="nil"/>
              <w:bottom w:val="double" w:sz="6" w:space="0" w:color="auto"/>
              <w:right w:val="double" w:sz="6" w:space="0" w:color="auto"/>
            </w:tcBorders>
            <w:shd w:val="clear" w:color="000000" w:fill="FFFFFF"/>
            <w:vAlign w:val="bottom"/>
            <w:hideMark/>
          </w:tcPr>
          <w:p w14:paraId="67A9757B" w14:textId="078D58A1" w:rsidR="000A5D01" w:rsidRPr="00787B7F" w:rsidRDefault="000A5D01" w:rsidP="000A5D01">
            <w:pPr>
              <w:spacing w:after="0"/>
              <w:contextualSpacing/>
              <w:jc w:val="right"/>
              <w:rPr>
                <w:rFonts w:cs="Times New Roman"/>
                <w:sz w:val="20"/>
                <w:szCs w:val="18"/>
                <w:lang w:val="en-US"/>
              </w:rPr>
            </w:pPr>
            <w:r w:rsidRPr="00787B7F">
              <w:rPr>
                <w:sz w:val="20"/>
                <w:szCs w:val="20"/>
              </w:rPr>
              <w:t>4.2</w:t>
            </w:r>
          </w:p>
        </w:tc>
      </w:tr>
    </w:tbl>
    <w:p w14:paraId="533ABB41" w14:textId="0F2E973D" w:rsidR="004E1B6E" w:rsidRDefault="004E1B6E">
      <w:pPr>
        <w:spacing w:after="160" w:line="259" w:lineRule="auto"/>
        <w:jc w:val="left"/>
        <w:rPr>
          <w:rFonts w:cs="Times New Roman"/>
          <w:lang w:val="en-US"/>
        </w:rPr>
      </w:pPr>
      <w:r>
        <w:rPr>
          <w:rFonts w:cs="Times New Roman"/>
          <w:lang w:val="en-US"/>
        </w:rPr>
        <w:br w:type="page"/>
      </w:r>
    </w:p>
    <w:tbl>
      <w:tblPr>
        <w:tblW w:w="5005" w:type="pct"/>
        <w:tblLook w:val="04A0" w:firstRow="1" w:lastRow="0" w:firstColumn="1" w:lastColumn="0" w:noHBand="0" w:noVBand="1"/>
      </w:tblPr>
      <w:tblGrid>
        <w:gridCol w:w="23"/>
        <w:gridCol w:w="5738"/>
        <w:gridCol w:w="53"/>
        <w:gridCol w:w="1558"/>
        <w:gridCol w:w="85"/>
        <w:gridCol w:w="1359"/>
        <w:gridCol w:w="20"/>
        <w:gridCol w:w="1184"/>
        <w:gridCol w:w="239"/>
        <w:gridCol w:w="942"/>
        <w:gridCol w:w="502"/>
        <w:gridCol w:w="680"/>
        <w:gridCol w:w="764"/>
        <w:gridCol w:w="1418"/>
        <w:gridCol w:w="20"/>
      </w:tblGrid>
      <w:tr w:rsidR="00187DBB" w:rsidRPr="00187DBB" w14:paraId="0F15A19B" w14:textId="77777777" w:rsidTr="00187DBB">
        <w:trPr>
          <w:gridAfter w:val="1"/>
          <w:wAfter w:w="7" w:type="pct"/>
          <w:trHeight w:val="316"/>
        </w:trPr>
        <w:tc>
          <w:tcPr>
            <w:tcW w:w="1975" w:type="pct"/>
            <w:gridSpan w:val="2"/>
            <w:tcBorders>
              <w:top w:val="nil"/>
              <w:left w:val="nil"/>
              <w:bottom w:val="double" w:sz="6" w:space="0" w:color="auto"/>
              <w:right w:val="nil"/>
            </w:tcBorders>
            <w:shd w:val="clear" w:color="000000" w:fill="FFFFFF"/>
            <w:noWrap/>
            <w:vAlign w:val="center"/>
            <w:hideMark/>
          </w:tcPr>
          <w:p w14:paraId="308EC4B9" w14:textId="77777777" w:rsidR="00187DBB" w:rsidRPr="00187DBB" w:rsidRDefault="00187DBB" w:rsidP="00187DBB">
            <w:pPr>
              <w:spacing w:after="0"/>
              <w:rPr>
                <w:rFonts w:eastAsia="Times New Roman" w:cs="Times New Roman"/>
                <w:b/>
                <w:bCs/>
                <w:sz w:val="20"/>
                <w:szCs w:val="20"/>
                <w:lang w:val="en-US"/>
              </w:rPr>
            </w:pPr>
            <w:r w:rsidRPr="00187DBB">
              <w:rPr>
                <w:rFonts w:eastAsia="Times New Roman" w:cs="Times New Roman"/>
                <w:b/>
                <w:bCs/>
                <w:sz w:val="20"/>
                <w:szCs w:val="20"/>
                <w:lang w:val="en-US"/>
              </w:rPr>
              <w:lastRenderedPageBreak/>
              <w:t>Table 1f: External sector developments</w:t>
            </w:r>
          </w:p>
        </w:tc>
        <w:tc>
          <w:tcPr>
            <w:tcW w:w="581" w:type="pct"/>
            <w:gridSpan w:val="3"/>
            <w:tcBorders>
              <w:top w:val="nil"/>
              <w:left w:val="nil"/>
              <w:bottom w:val="double" w:sz="6" w:space="0" w:color="auto"/>
              <w:right w:val="nil"/>
            </w:tcBorders>
            <w:shd w:val="clear" w:color="000000" w:fill="FFFFFF"/>
            <w:noWrap/>
            <w:vAlign w:val="bottom"/>
            <w:hideMark/>
          </w:tcPr>
          <w:p w14:paraId="701DB0A4" w14:textId="77777777" w:rsidR="00187DBB" w:rsidRPr="00187DBB" w:rsidRDefault="00187DBB" w:rsidP="00187DBB">
            <w:pPr>
              <w:spacing w:after="0"/>
              <w:jc w:val="center"/>
              <w:rPr>
                <w:rFonts w:eastAsia="Times New Roman" w:cs="Times New Roman"/>
                <w:b/>
                <w:bCs/>
                <w:sz w:val="20"/>
                <w:szCs w:val="20"/>
                <w:lang w:val="en-US"/>
              </w:rPr>
            </w:pPr>
            <w:r w:rsidRPr="00187DBB">
              <w:rPr>
                <w:rFonts w:eastAsia="Times New Roman" w:cs="Times New Roman"/>
                <w:b/>
                <w:bCs/>
                <w:sz w:val="20"/>
                <w:szCs w:val="20"/>
                <w:lang w:val="en-US"/>
              </w:rPr>
              <w:t> </w:t>
            </w:r>
          </w:p>
        </w:tc>
        <w:tc>
          <w:tcPr>
            <w:tcW w:w="473" w:type="pct"/>
            <w:gridSpan w:val="2"/>
            <w:tcBorders>
              <w:top w:val="nil"/>
              <w:left w:val="nil"/>
              <w:bottom w:val="double" w:sz="6" w:space="0" w:color="auto"/>
              <w:right w:val="nil"/>
            </w:tcBorders>
            <w:shd w:val="clear" w:color="000000" w:fill="FFFFFF"/>
            <w:noWrap/>
            <w:vAlign w:val="bottom"/>
            <w:hideMark/>
          </w:tcPr>
          <w:p w14:paraId="3E0E6FB3"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06" w:type="pct"/>
            <w:tcBorders>
              <w:top w:val="nil"/>
              <w:left w:val="nil"/>
              <w:bottom w:val="double" w:sz="6" w:space="0" w:color="auto"/>
              <w:right w:val="nil"/>
            </w:tcBorders>
            <w:shd w:val="clear" w:color="000000" w:fill="FFFFFF"/>
            <w:noWrap/>
            <w:vAlign w:val="bottom"/>
            <w:hideMark/>
          </w:tcPr>
          <w:p w14:paraId="4AE00410"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05" w:type="pct"/>
            <w:gridSpan w:val="2"/>
            <w:tcBorders>
              <w:top w:val="nil"/>
              <w:left w:val="nil"/>
              <w:bottom w:val="double" w:sz="6" w:space="0" w:color="auto"/>
              <w:right w:val="nil"/>
            </w:tcBorders>
            <w:shd w:val="clear" w:color="000000" w:fill="FFFFFF"/>
            <w:noWrap/>
            <w:vAlign w:val="bottom"/>
            <w:hideMark/>
          </w:tcPr>
          <w:p w14:paraId="0F08B215"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05" w:type="pct"/>
            <w:gridSpan w:val="2"/>
            <w:tcBorders>
              <w:top w:val="nil"/>
              <w:left w:val="nil"/>
              <w:bottom w:val="double" w:sz="6" w:space="0" w:color="auto"/>
              <w:right w:val="nil"/>
            </w:tcBorders>
            <w:shd w:val="clear" w:color="000000" w:fill="FFFFFF"/>
            <w:noWrap/>
            <w:vAlign w:val="bottom"/>
            <w:hideMark/>
          </w:tcPr>
          <w:p w14:paraId="5BA4820E" w14:textId="77777777" w:rsidR="00187DBB" w:rsidRPr="00187DBB" w:rsidRDefault="00187DBB" w:rsidP="00187DBB">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748" w:type="pct"/>
            <w:gridSpan w:val="2"/>
            <w:tcBorders>
              <w:top w:val="nil"/>
              <w:left w:val="nil"/>
              <w:bottom w:val="double" w:sz="6" w:space="0" w:color="auto"/>
              <w:right w:val="nil"/>
            </w:tcBorders>
            <w:shd w:val="clear" w:color="000000" w:fill="FFFFFF"/>
            <w:noWrap/>
            <w:vAlign w:val="bottom"/>
            <w:hideMark/>
          </w:tcPr>
          <w:p w14:paraId="511E364A" w14:textId="77777777" w:rsidR="00187DBB" w:rsidRPr="00187DBB" w:rsidRDefault="00F87D1D" w:rsidP="00187DBB">
            <w:pPr>
              <w:spacing w:after="0"/>
              <w:jc w:val="right"/>
              <w:rPr>
                <w:rFonts w:eastAsia="Times New Roman" w:cs="Times New Roman"/>
                <w:b/>
                <w:bCs/>
                <w:sz w:val="20"/>
                <w:szCs w:val="20"/>
                <w:lang w:val="en-US"/>
              </w:rPr>
            </w:pPr>
            <w:r w:rsidRPr="00F87D1D">
              <w:rPr>
                <w:rFonts w:eastAsia="Times New Roman" w:cs="Times New Roman"/>
                <w:b/>
                <w:bCs/>
                <w:sz w:val="20"/>
                <w:szCs w:val="20"/>
                <w:lang w:val="en-US"/>
              </w:rPr>
              <w:t>Republic of Serbia</w:t>
            </w:r>
          </w:p>
        </w:tc>
      </w:tr>
      <w:tr w:rsidR="00772454" w:rsidRPr="00187DBB" w14:paraId="1BC8D3D4" w14:textId="77777777" w:rsidTr="00772454">
        <w:trPr>
          <w:gridBefore w:val="1"/>
          <w:wBefore w:w="8" w:type="pct"/>
          <w:trHeight w:val="255"/>
        </w:trPr>
        <w:tc>
          <w:tcPr>
            <w:tcW w:w="1985" w:type="pct"/>
            <w:gridSpan w:val="2"/>
            <w:vMerge w:val="restart"/>
            <w:tcBorders>
              <w:top w:val="double" w:sz="6" w:space="0" w:color="auto"/>
              <w:left w:val="double" w:sz="6" w:space="0" w:color="auto"/>
              <w:right w:val="single" w:sz="8" w:space="0" w:color="auto"/>
            </w:tcBorders>
            <w:shd w:val="clear" w:color="000000" w:fill="FFFFFF"/>
            <w:hideMark/>
          </w:tcPr>
          <w:p w14:paraId="2430D276" w14:textId="77777777" w:rsidR="00772454" w:rsidRPr="004E1B6E" w:rsidRDefault="00772454" w:rsidP="00772454">
            <w:pPr>
              <w:spacing w:after="0"/>
              <w:jc w:val="left"/>
              <w:rPr>
                <w:rFonts w:eastAsia="Times New Roman" w:cs="Times New Roman"/>
                <w:sz w:val="20"/>
                <w:szCs w:val="20"/>
                <w:lang w:val="en-US"/>
              </w:rPr>
            </w:pPr>
            <w:r w:rsidRPr="004E1B6E">
              <w:rPr>
                <w:rFonts w:cs="Times New Roman"/>
                <w:sz w:val="20"/>
                <w:szCs w:val="20"/>
              </w:rPr>
              <w:t>Billion Euro unless otherwise indicated</w:t>
            </w:r>
          </w:p>
          <w:p w14:paraId="4BE5804A" w14:textId="1761F641" w:rsidR="00772454" w:rsidRPr="004E1B6E" w:rsidRDefault="00772454" w:rsidP="00772454">
            <w:pPr>
              <w:spacing w:after="0"/>
              <w:jc w:val="left"/>
              <w:rPr>
                <w:rFonts w:eastAsia="Times New Roman" w:cs="Times New Roman"/>
                <w:sz w:val="20"/>
                <w:szCs w:val="20"/>
                <w:lang w:val="en-US"/>
              </w:rPr>
            </w:pPr>
          </w:p>
        </w:tc>
        <w:tc>
          <w:tcPr>
            <w:tcW w:w="534" w:type="pct"/>
            <w:tcBorders>
              <w:top w:val="double" w:sz="6" w:space="0" w:color="auto"/>
              <w:left w:val="nil"/>
              <w:bottom w:val="nil"/>
              <w:right w:val="single" w:sz="8" w:space="0" w:color="auto"/>
            </w:tcBorders>
            <w:shd w:val="clear" w:color="000000" w:fill="FFFFFF"/>
            <w:hideMark/>
          </w:tcPr>
          <w:p w14:paraId="3E776D93" w14:textId="3C729AD4" w:rsidR="00772454" w:rsidRPr="004E1B6E" w:rsidRDefault="00772454" w:rsidP="00772454">
            <w:pPr>
              <w:spacing w:after="0"/>
              <w:jc w:val="center"/>
              <w:rPr>
                <w:rFonts w:eastAsia="Times New Roman" w:cs="Times New Roman"/>
                <w:sz w:val="20"/>
                <w:szCs w:val="20"/>
                <w:lang w:val="en-US"/>
              </w:rPr>
            </w:pPr>
          </w:p>
        </w:tc>
        <w:tc>
          <w:tcPr>
            <w:tcW w:w="495" w:type="pct"/>
            <w:gridSpan w:val="2"/>
            <w:tcBorders>
              <w:top w:val="double" w:sz="6" w:space="0" w:color="auto"/>
              <w:left w:val="nil"/>
              <w:bottom w:val="nil"/>
              <w:right w:val="dotted" w:sz="4" w:space="0" w:color="auto"/>
            </w:tcBorders>
            <w:shd w:val="clear" w:color="000000" w:fill="FFFFFF"/>
            <w:hideMark/>
          </w:tcPr>
          <w:p w14:paraId="06B38050" w14:textId="1297E6D1"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95" w:type="pct"/>
            <w:gridSpan w:val="3"/>
            <w:tcBorders>
              <w:top w:val="double" w:sz="6" w:space="0" w:color="auto"/>
              <w:left w:val="nil"/>
              <w:bottom w:val="nil"/>
              <w:right w:val="dotted" w:sz="4" w:space="0" w:color="auto"/>
            </w:tcBorders>
            <w:shd w:val="clear" w:color="000000" w:fill="FFFFFF"/>
            <w:hideMark/>
          </w:tcPr>
          <w:p w14:paraId="2F4E43B9" w14:textId="5ECC3B57"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95" w:type="pct"/>
            <w:gridSpan w:val="2"/>
            <w:tcBorders>
              <w:top w:val="double" w:sz="6" w:space="0" w:color="auto"/>
              <w:left w:val="nil"/>
              <w:bottom w:val="nil"/>
              <w:right w:val="dotted" w:sz="4" w:space="0" w:color="auto"/>
            </w:tcBorders>
            <w:shd w:val="clear" w:color="000000" w:fill="FFFFFF"/>
            <w:hideMark/>
          </w:tcPr>
          <w:p w14:paraId="6888CEB2" w14:textId="0AD7FAC6"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95" w:type="pct"/>
            <w:gridSpan w:val="2"/>
            <w:tcBorders>
              <w:top w:val="double" w:sz="6" w:space="0" w:color="auto"/>
              <w:left w:val="nil"/>
              <w:bottom w:val="nil"/>
              <w:right w:val="dotted" w:sz="4" w:space="0" w:color="auto"/>
            </w:tcBorders>
            <w:shd w:val="clear" w:color="000000" w:fill="FFFFFF"/>
            <w:hideMark/>
          </w:tcPr>
          <w:p w14:paraId="636E6F3C" w14:textId="40027CFD"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c>
          <w:tcPr>
            <w:tcW w:w="493" w:type="pct"/>
            <w:gridSpan w:val="2"/>
            <w:tcBorders>
              <w:top w:val="double" w:sz="6" w:space="0" w:color="auto"/>
              <w:left w:val="nil"/>
              <w:bottom w:val="nil"/>
              <w:right w:val="double" w:sz="6" w:space="0" w:color="auto"/>
            </w:tcBorders>
            <w:shd w:val="clear" w:color="000000" w:fill="FFFFFF"/>
            <w:hideMark/>
          </w:tcPr>
          <w:p w14:paraId="1EAE3235" w14:textId="217EC540" w:rsidR="00772454" w:rsidRPr="004E1B6E" w:rsidRDefault="00772454" w:rsidP="00772454">
            <w:pPr>
              <w:spacing w:after="0"/>
              <w:jc w:val="center"/>
              <w:rPr>
                <w:rFonts w:cs="Times New Roman"/>
                <w:sz w:val="20"/>
                <w:szCs w:val="20"/>
                <w:lang w:val="en-US"/>
              </w:rPr>
            </w:pPr>
            <w:r w:rsidRPr="004E1B6E">
              <w:rPr>
                <w:rFonts w:cs="Times New Roman"/>
                <w:sz w:val="20"/>
                <w:szCs w:val="20"/>
              </w:rPr>
              <w:t>Year</w:t>
            </w:r>
          </w:p>
        </w:tc>
      </w:tr>
      <w:tr w:rsidR="00772454" w:rsidRPr="00187DBB" w14:paraId="4554E090" w14:textId="77777777" w:rsidTr="004E1B6E">
        <w:trPr>
          <w:gridBefore w:val="1"/>
          <w:wBefore w:w="8" w:type="pct"/>
          <w:trHeight w:val="80"/>
        </w:trPr>
        <w:tc>
          <w:tcPr>
            <w:tcW w:w="1985" w:type="pct"/>
            <w:gridSpan w:val="2"/>
            <w:vMerge/>
            <w:tcBorders>
              <w:left w:val="double" w:sz="6" w:space="0" w:color="auto"/>
              <w:bottom w:val="double" w:sz="6" w:space="0" w:color="auto"/>
              <w:right w:val="single" w:sz="8" w:space="0" w:color="auto"/>
            </w:tcBorders>
            <w:shd w:val="clear" w:color="000000" w:fill="FFFFFF"/>
            <w:hideMark/>
          </w:tcPr>
          <w:p w14:paraId="027324D1" w14:textId="77777777" w:rsidR="00772454" w:rsidRPr="004E1B6E" w:rsidRDefault="00772454" w:rsidP="00772454">
            <w:pPr>
              <w:spacing w:after="0"/>
              <w:jc w:val="left"/>
              <w:rPr>
                <w:rFonts w:cs="Times New Roman"/>
                <w:sz w:val="20"/>
                <w:szCs w:val="20"/>
                <w:lang w:val="en-US"/>
              </w:rPr>
            </w:pPr>
          </w:p>
        </w:tc>
        <w:tc>
          <w:tcPr>
            <w:tcW w:w="534" w:type="pct"/>
            <w:tcBorders>
              <w:top w:val="nil"/>
              <w:left w:val="nil"/>
              <w:bottom w:val="double" w:sz="6" w:space="0" w:color="auto"/>
              <w:right w:val="single" w:sz="8" w:space="0" w:color="auto"/>
            </w:tcBorders>
            <w:shd w:val="clear" w:color="000000" w:fill="FFFFFF"/>
            <w:hideMark/>
          </w:tcPr>
          <w:p w14:paraId="16580D44" w14:textId="0006D136" w:rsidR="00772454" w:rsidRPr="004E1B6E" w:rsidRDefault="00772454" w:rsidP="00772454">
            <w:pPr>
              <w:spacing w:after="0"/>
              <w:jc w:val="center"/>
              <w:rPr>
                <w:rFonts w:cs="Times New Roman"/>
                <w:sz w:val="20"/>
                <w:szCs w:val="20"/>
                <w:lang w:val="en-US"/>
              </w:rPr>
            </w:pPr>
          </w:p>
        </w:tc>
        <w:tc>
          <w:tcPr>
            <w:tcW w:w="495" w:type="pct"/>
            <w:gridSpan w:val="2"/>
            <w:tcBorders>
              <w:top w:val="nil"/>
              <w:left w:val="nil"/>
              <w:bottom w:val="double" w:sz="6" w:space="0" w:color="auto"/>
              <w:right w:val="dotted" w:sz="4" w:space="0" w:color="auto"/>
            </w:tcBorders>
            <w:shd w:val="clear" w:color="000000" w:fill="FFFFFF"/>
            <w:hideMark/>
          </w:tcPr>
          <w:p w14:paraId="4B01AB0B" w14:textId="054A582E" w:rsidR="00772454" w:rsidRPr="004E1B6E" w:rsidRDefault="00772454" w:rsidP="00772454">
            <w:pPr>
              <w:spacing w:after="0"/>
              <w:jc w:val="center"/>
              <w:rPr>
                <w:rFonts w:cs="Times New Roman"/>
                <w:sz w:val="20"/>
                <w:szCs w:val="20"/>
                <w:lang w:val="en-US"/>
              </w:rPr>
            </w:pPr>
            <w:r w:rsidRPr="004E1B6E">
              <w:rPr>
                <w:rFonts w:cs="Times New Roman"/>
                <w:sz w:val="20"/>
                <w:szCs w:val="20"/>
              </w:rPr>
              <w:t>2022</w:t>
            </w:r>
          </w:p>
        </w:tc>
        <w:tc>
          <w:tcPr>
            <w:tcW w:w="495" w:type="pct"/>
            <w:gridSpan w:val="3"/>
            <w:tcBorders>
              <w:top w:val="nil"/>
              <w:left w:val="nil"/>
              <w:bottom w:val="double" w:sz="6" w:space="0" w:color="auto"/>
              <w:right w:val="dotted" w:sz="4" w:space="0" w:color="auto"/>
            </w:tcBorders>
            <w:shd w:val="clear" w:color="000000" w:fill="FFFFFF"/>
            <w:hideMark/>
          </w:tcPr>
          <w:p w14:paraId="1A0B9E77" w14:textId="0B477C8E" w:rsidR="00772454" w:rsidRPr="004E1B6E" w:rsidRDefault="00772454" w:rsidP="00772454">
            <w:pPr>
              <w:spacing w:after="0"/>
              <w:jc w:val="center"/>
              <w:rPr>
                <w:rFonts w:cs="Times New Roman"/>
                <w:sz w:val="20"/>
                <w:szCs w:val="20"/>
                <w:lang w:val="en-US"/>
              </w:rPr>
            </w:pPr>
            <w:r w:rsidRPr="004E1B6E">
              <w:rPr>
                <w:rFonts w:cs="Times New Roman"/>
                <w:sz w:val="20"/>
                <w:szCs w:val="20"/>
              </w:rPr>
              <w:t>2023</w:t>
            </w:r>
          </w:p>
        </w:tc>
        <w:tc>
          <w:tcPr>
            <w:tcW w:w="495" w:type="pct"/>
            <w:gridSpan w:val="2"/>
            <w:tcBorders>
              <w:top w:val="nil"/>
              <w:left w:val="nil"/>
              <w:bottom w:val="double" w:sz="6" w:space="0" w:color="auto"/>
              <w:right w:val="dotted" w:sz="4" w:space="0" w:color="auto"/>
            </w:tcBorders>
            <w:shd w:val="clear" w:color="000000" w:fill="FFFFFF"/>
            <w:hideMark/>
          </w:tcPr>
          <w:p w14:paraId="4ACAEA0F" w14:textId="265BADBD" w:rsidR="00772454" w:rsidRPr="004E1B6E" w:rsidRDefault="00772454" w:rsidP="00772454">
            <w:pPr>
              <w:spacing w:after="0"/>
              <w:jc w:val="center"/>
              <w:rPr>
                <w:rFonts w:cs="Times New Roman"/>
                <w:sz w:val="20"/>
                <w:szCs w:val="20"/>
                <w:lang w:val="en-US"/>
              </w:rPr>
            </w:pPr>
            <w:r w:rsidRPr="004E1B6E">
              <w:rPr>
                <w:rFonts w:cs="Times New Roman"/>
                <w:sz w:val="20"/>
                <w:szCs w:val="20"/>
              </w:rPr>
              <w:t>2024</w:t>
            </w:r>
          </w:p>
        </w:tc>
        <w:tc>
          <w:tcPr>
            <w:tcW w:w="495" w:type="pct"/>
            <w:gridSpan w:val="2"/>
            <w:tcBorders>
              <w:top w:val="nil"/>
              <w:left w:val="nil"/>
              <w:bottom w:val="double" w:sz="6" w:space="0" w:color="auto"/>
              <w:right w:val="dotted" w:sz="4" w:space="0" w:color="auto"/>
            </w:tcBorders>
            <w:shd w:val="clear" w:color="000000" w:fill="FFFFFF"/>
            <w:hideMark/>
          </w:tcPr>
          <w:p w14:paraId="65822F71" w14:textId="717C9D45" w:rsidR="00772454" w:rsidRPr="004E1B6E" w:rsidRDefault="00772454" w:rsidP="00772454">
            <w:pPr>
              <w:spacing w:after="0"/>
              <w:jc w:val="center"/>
              <w:rPr>
                <w:rFonts w:cs="Times New Roman"/>
                <w:sz w:val="20"/>
                <w:szCs w:val="20"/>
                <w:lang w:val="en-US"/>
              </w:rPr>
            </w:pPr>
            <w:r w:rsidRPr="004E1B6E">
              <w:rPr>
                <w:rFonts w:cs="Times New Roman"/>
                <w:sz w:val="20"/>
                <w:szCs w:val="20"/>
              </w:rPr>
              <w:t>2025</w:t>
            </w:r>
          </w:p>
        </w:tc>
        <w:tc>
          <w:tcPr>
            <w:tcW w:w="493" w:type="pct"/>
            <w:gridSpan w:val="2"/>
            <w:tcBorders>
              <w:top w:val="nil"/>
              <w:left w:val="nil"/>
              <w:bottom w:val="double" w:sz="6" w:space="0" w:color="auto"/>
              <w:right w:val="double" w:sz="6" w:space="0" w:color="auto"/>
            </w:tcBorders>
            <w:shd w:val="clear" w:color="000000" w:fill="FFFFFF"/>
            <w:hideMark/>
          </w:tcPr>
          <w:p w14:paraId="4E62F4C4" w14:textId="250B81F5" w:rsidR="00772454" w:rsidRPr="004E1B6E" w:rsidRDefault="00772454" w:rsidP="00772454">
            <w:pPr>
              <w:spacing w:after="0"/>
              <w:jc w:val="center"/>
              <w:rPr>
                <w:rFonts w:cs="Times New Roman"/>
                <w:sz w:val="20"/>
                <w:szCs w:val="20"/>
                <w:lang w:val="en-US"/>
              </w:rPr>
            </w:pPr>
            <w:r w:rsidRPr="004E1B6E">
              <w:rPr>
                <w:rFonts w:cs="Times New Roman"/>
                <w:sz w:val="20"/>
                <w:szCs w:val="20"/>
              </w:rPr>
              <w:t>2026</w:t>
            </w:r>
          </w:p>
        </w:tc>
      </w:tr>
      <w:tr w:rsidR="000A5D01" w:rsidRPr="00187DBB" w14:paraId="49CC40D7" w14:textId="77777777" w:rsidTr="00B803E5">
        <w:trPr>
          <w:gridBefore w:val="1"/>
          <w:wBefore w:w="8" w:type="pct"/>
          <w:trHeight w:val="189"/>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6437DA96" w14:textId="2A74ED69" w:rsidR="000A5D01" w:rsidRPr="004E1B6E" w:rsidRDefault="000A5D01" w:rsidP="000A5D01">
            <w:pPr>
              <w:spacing w:after="0"/>
              <w:jc w:val="left"/>
              <w:rPr>
                <w:rFonts w:cs="Times New Roman"/>
                <w:sz w:val="20"/>
                <w:szCs w:val="20"/>
                <w:lang w:val="en-US"/>
              </w:rPr>
            </w:pPr>
            <w:r w:rsidRPr="004E1B6E">
              <w:rPr>
                <w:rFonts w:cs="Times New Roman"/>
                <w:sz w:val="20"/>
                <w:szCs w:val="20"/>
              </w:rPr>
              <w:t>1. Current account balance (% of GDP)</w:t>
            </w:r>
          </w:p>
        </w:tc>
        <w:tc>
          <w:tcPr>
            <w:tcW w:w="534" w:type="pct"/>
            <w:tcBorders>
              <w:top w:val="nil"/>
              <w:left w:val="nil"/>
              <w:bottom w:val="dotted" w:sz="4" w:space="0" w:color="auto"/>
              <w:right w:val="single" w:sz="8" w:space="0" w:color="auto"/>
            </w:tcBorders>
            <w:shd w:val="clear" w:color="000000" w:fill="FFFFFF"/>
            <w:hideMark/>
          </w:tcPr>
          <w:p w14:paraId="4DC9AA5F" w14:textId="2BCACA21" w:rsidR="000A5D01" w:rsidRPr="004E1B6E" w:rsidRDefault="000A5D01" w:rsidP="000A5D01">
            <w:pPr>
              <w:spacing w:after="0"/>
              <w:jc w:val="center"/>
              <w:rPr>
                <w:rFonts w:cs="Times New Roman"/>
                <w:sz w:val="20"/>
                <w:szCs w:val="20"/>
                <w:lang w:val="en-US"/>
              </w:rPr>
            </w:pPr>
            <w:r w:rsidRPr="004E1B6E">
              <w:rPr>
                <w:rFonts w:cs="Times New Roman"/>
                <w:sz w:val="20"/>
                <w:szCs w:val="20"/>
              </w:rPr>
              <w:t>% of GDP</w:t>
            </w:r>
          </w:p>
        </w:tc>
        <w:tc>
          <w:tcPr>
            <w:tcW w:w="495" w:type="pct"/>
            <w:gridSpan w:val="2"/>
            <w:tcBorders>
              <w:top w:val="nil"/>
              <w:left w:val="nil"/>
              <w:bottom w:val="dotted" w:sz="4" w:space="0" w:color="auto"/>
              <w:right w:val="dotted" w:sz="4" w:space="0" w:color="auto"/>
            </w:tcBorders>
            <w:shd w:val="clear" w:color="000000" w:fill="FFFFFF"/>
            <w:hideMark/>
          </w:tcPr>
          <w:p w14:paraId="4C99DE58" w14:textId="3741D532" w:rsidR="000A5D01" w:rsidRPr="00787B7F" w:rsidRDefault="000A5D01" w:rsidP="000A5D01">
            <w:pPr>
              <w:spacing w:after="0"/>
              <w:jc w:val="center"/>
              <w:rPr>
                <w:rFonts w:cs="Times New Roman"/>
                <w:sz w:val="20"/>
                <w:szCs w:val="20"/>
                <w:lang w:val="en-US"/>
              </w:rPr>
            </w:pPr>
            <w:r w:rsidRPr="00787B7F">
              <w:rPr>
                <w:rFonts w:cs="Times New Roman"/>
                <w:sz w:val="20"/>
                <w:szCs w:val="20"/>
              </w:rPr>
              <w:t>-6.9</w:t>
            </w:r>
          </w:p>
        </w:tc>
        <w:tc>
          <w:tcPr>
            <w:tcW w:w="495" w:type="pct"/>
            <w:gridSpan w:val="3"/>
            <w:tcBorders>
              <w:top w:val="nil"/>
              <w:left w:val="nil"/>
              <w:bottom w:val="dotted" w:sz="4" w:space="0" w:color="auto"/>
              <w:right w:val="dotted" w:sz="4" w:space="0" w:color="auto"/>
            </w:tcBorders>
            <w:shd w:val="clear" w:color="000000" w:fill="FFFFFF"/>
            <w:hideMark/>
          </w:tcPr>
          <w:p w14:paraId="45F3BC05" w14:textId="5C0998D0" w:rsidR="000A5D01" w:rsidRPr="00787B7F" w:rsidRDefault="000A5D01" w:rsidP="000A5D01">
            <w:pPr>
              <w:spacing w:after="0"/>
              <w:jc w:val="center"/>
              <w:rPr>
                <w:rFonts w:cs="Times New Roman"/>
                <w:sz w:val="20"/>
                <w:szCs w:val="20"/>
                <w:lang w:val="en-US"/>
              </w:rPr>
            </w:pPr>
            <w:r w:rsidRPr="00787B7F">
              <w:rPr>
                <w:rFonts w:cs="Times New Roman"/>
                <w:sz w:val="20"/>
                <w:szCs w:val="20"/>
              </w:rPr>
              <w:t>-2.5</w:t>
            </w:r>
          </w:p>
        </w:tc>
        <w:tc>
          <w:tcPr>
            <w:tcW w:w="495" w:type="pct"/>
            <w:gridSpan w:val="2"/>
            <w:tcBorders>
              <w:top w:val="nil"/>
              <w:left w:val="nil"/>
              <w:bottom w:val="dotted" w:sz="4" w:space="0" w:color="auto"/>
              <w:right w:val="dotted" w:sz="4" w:space="0" w:color="auto"/>
            </w:tcBorders>
            <w:shd w:val="clear" w:color="000000" w:fill="FFFFFF"/>
            <w:hideMark/>
          </w:tcPr>
          <w:p w14:paraId="3280F4CB" w14:textId="445061D0" w:rsidR="000A5D01" w:rsidRPr="00787B7F" w:rsidRDefault="000A5D01" w:rsidP="000A5D01">
            <w:pPr>
              <w:spacing w:after="0"/>
              <w:jc w:val="center"/>
              <w:rPr>
                <w:rFonts w:cs="Times New Roman"/>
                <w:sz w:val="20"/>
                <w:szCs w:val="20"/>
                <w:lang w:val="en-US"/>
              </w:rPr>
            </w:pPr>
            <w:r w:rsidRPr="00787B7F">
              <w:rPr>
                <w:rFonts w:cs="Times New Roman"/>
                <w:sz w:val="20"/>
                <w:szCs w:val="20"/>
              </w:rPr>
              <w:t>-3.8</w:t>
            </w:r>
          </w:p>
        </w:tc>
        <w:tc>
          <w:tcPr>
            <w:tcW w:w="495" w:type="pct"/>
            <w:gridSpan w:val="2"/>
            <w:tcBorders>
              <w:top w:val="nil"/>
              <w:left w:val="nil"/>
              <w:bottom w:val="dotted" w:sz="4" w:space="0" w:color="auto"/>
              <w:right w:val="dotted" w:sz="4" w:space="0" w:color="auto"/>
            </w:tcBorders>
            <w:shd w:val="clear" w:color="000000" w:fill="FFFFFF"/>
            <w:hideMark/>
          </w:tcPr>
          <w:p w14:paraId="183BD595" w14:textId="5D3DB354" w:rsidR="000A5D01" w:rsidRPr="00787B7F" w:rsidRDefault="000A5D01" w:rsidP="000A5D01">
            <w:pPr>
              <w:spacing w:after="0"/>
              <w:jc w:val="center"/>
              <w:rPr>
                <w:rFonts w:cs="Times New Roman"/>
                <w:sz w:val="20"/>
                <w:szCs w:val="20"/>
                <w:lang w:val="en-US"/>
              </w:rPr>
            </w:pPr>
            <w:r w:rsidRPr="00787B7F">
              <w:rPr>
                <w:rFonts w:cs="Times New Roman"/>
                <w:sz w:val="20"/>
                <w:szCs w:val="20"/>
              </w:rPr>
              <w:t>-4.1</w:t>
            </w:r>
          </w:p>
        </w:tc>
        <w:tc>
          <w:tcPr>
            <w:tcW w:w="493" w:type="pct"/>
            <w:gridSpan w:val="2"/>
            <w:tcBorders>
              <w:top w:val="nil"/>
              <w:left w:val="nil"/>
              <w:bottom w:val="dotted" w:sz="4" w:space="0" w:color="auto"/>
              <w:right w:val="double" w:sz="6" w:space="0" w:color="auto"/>
            </w:tcBorders>
            <w:shd w:val="clear" w:color="000000" w:fill="FFFFFF"/>
            <w:hideMark/>
          </w:tcPr>
          <w:p w14:paraId="4A7D73B2" w14:textId="0CAFCBC8" w:rsidR="000A5D01" w:rsidRPr="00787B7F" w:rsidRDefault="000A5D01" w:rsidP="000A5D01">
            <w:pPr>
              <w:spacing w:after="0"/>
              <w:jc w:val="center"/>
              <w:rPr>
                <w:rFonts w:cs="Times New Roman"/>
                <w:sz w:val="20"/>
                <w:szCs w:val="20"/>
                <w:lang w:val="en-US"/>
              </w:rPr>
            </w:pPr>
            <w:r w:rsidRPr="00787B7F">
              <w:rPr>
                <w:rFonts w:cs="Times New Roman"/>
                <w:sz w:val="20"/>
                <w:szCs w:val="20"/>
              </w:rPr>
              <w:t>-4.3</w:t>
            </w:r>
          </w:p>
        </w:tc>
      </w:tr>
      <w:tr w:rsidR="000A5D01" w:rsidRPr="00187DBB" w14:paraId="3471A6B9"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3BE05564" w14:textId="597EB540" w:rsidR="000A5D01" w:rsidRPr="004E1B6E" w:rsidRDefault="000A5D01" w:rsidP="000A5D01">
            <w:pPr>
              <w:spacing w:after="0"/>
              <w:jc w:val="left"/>
              <w:rPr>
                <w:rFonts w:cs="Times New Roman"/>
                <w:sz w:val="20"/>
                <w:szCs w:val="20"/>
                <w:lang w:val="en-US"/>
              </w:rPr>
            </w:pPr>
            <w:r w:rsidRPr="004E1B6E">
              <w:rPr>
                <w:rFonts w:cs="Times New Roman"/>
                <w:sz w:val="20"/>
                <w:szCs w:val="20"/>
              </w:rPr>
              <w:t>2. Export of goods</w:t>
            </w:r>
          </w:p>
        </w:tc>
        <w:tc>
          <w:tcPr>
            <w:tcW w:w="534" w:type="pct"/>
            <w:tcBorders>
              <w:top w:val="nil"/>
              <w:left w:val="nil"/>
              <w:bottom w:val="dotted" w:sz="4" w:space="0" w:color="auto"/>
              <w:right w:val="single" w:sz="8" w:space="0" w:color="auto"/>
            </w:tcBorders>
            <w:shd w:val="clear" w:color="000000" w:fill="FFFFFF"/>
            <w:hideMark/>
          </w:tcPr>
          <w:p w14:paraId="2838BCA4" w14:textId="2214AE4A"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23A994DB" w14:textId="03B7C0C0" w:rsidR="000A5D01" w:rsidRPr="00787B7F" w:rsidRDefault="000A5D01" w:rsidP="000A5D01">
            <w:pPr>
              <w:spacing w:after="0"/>
              <w:jc w:val="center"/>
              <w:rPr>
                <w:rFonts w:cs="Times New Roman"/>
                <w:sz w:val="20"/>
                <w:szCs w:val="20"/>
                <w:lang w:val="en-US"/>
              </w:rPr>
            </w:pPr>
            <w:r w:rsidRPr="00787B7F">
              <w:rPr>
                <w:rFonts w:cs="Times New Roman"/>
                <w:sz w:val="20"/>
                <w:szCs w:val="20"/>
              </w:rPr>
              <w:t>26.9</w:t>
            </w:r>
          </w:p>
        </w:tc>
        <w:tc>
          <w:tcPr>
            <w:tcW w:w="495" w:type="pct"/>
            <w:gridSpan w:val="3"/>
            <w:tcBorders>
              <w:top w:val="nil"/>
              <w:left w:val="nil"/>
              <w:bottom w:val="dotted" w:sz="4" w:space="0" w:color="auto"/>
              <w:right w:val="dotted" w:sz="4" w:space="0" w:color="auto"/>
            </w:tcBorders>
            <w:shd w:val="clear" w:color="000000" w:fill="FFFFFF"/>
            <w:hideMark/>
          </w:tcPr>
          <w:p w14:paraId="3BC04EA8" w14:textId="75C8F03D" w:rsidR="000A5D01" w:rsidRPr="00787B7F" w:rsidRDefault="000A5D01" w:rsidP="000A5D01">
            <w:pPr>
              <w:spacing w:after="0"/>
              <w:jc w:val="center"/>
              <w:rPr>
                <w:rFonts w:cs="Times New Roman"/>
                <w:sz w:val="20"/>
                <w:szCs w:val="20"/>
                <w:lang w:val="en-US"/>
              </w:rPr>
            </w:pPr>
            <w:r w:rsidRPr="00787B7F">
              <w:rPr>
                <w:rFonts w:cs="Times New Roman"/>
                <w:sz w:val="20"/>
                <w:szCs w:val="20"/>
              </w:rPr>
              <w:t>28.0</w:t>
            </w:r>
          </w:p>
        </w:tc>
        <w:tc>
          <w:tcPr>
            <w:tcW w:w="495" w:type="pct"/>
            <w:gridSpan w:val="2"/>
            <w:tcBorders>
              <w:top w:val="nil"/>
              <w:left w:val="nil"/>
              <w:bottom w:val="dotted" w:sz="4" w:space="0" w:color="auto"/>
              <w:right w:val="dotted" w:sz="4" w:space="0" w:color="auto"/>
            </w:tcBorders>
            <w:shd w:val="clear" w:color="000000" w:fill="FFFFFF"/>
            <w:hideMark/>
          </w:tcPr>
          <w:p w14:paraId="5B96463E" w14:textId="1E0DD592" w:rsidR="000A5D01" w:rsidRPr="00787B7F" w:rsidRDefault="000A5D01" w:rsidP="000A5D01">
            <w:pPr>
              <w:spacing w:after="0"/>
              <w:jc w:val="center"/>
              <w:rPr>
                <w:rFonts w:cs="Times New Roman"/>
                <w:sz w:val="20"/>
                <w:szCs w:val="20"/>
                <w:lang w:val="en-US"/>
              </w:rPr>
            </w:pPr>
            <w:r w:rsidRPr="00787B7F">
              <w:rPr>
                <w:rFonts w:cs="Times New Roman"/>
                <w:sz w:val="20"/>
                <w:szCs w:val="20"/>
              </w:rPr>
              <w:t>29.3</w:t>
            </w:r>
          </w:p>
        </w:tc>
        <w:tc>
          <w:tcPr>
            <w:tcW w:w="495" w:type="pct"/>
            <w:gridSpan w:val="2"/>
            <w:tcBorders>
              <w:top w:val="nil"/>
              <w:left w:val="nil"/>
              <w:bottom w:val="dotted" w:sz="4" w:space="0" w:color="auto"/>
              <w:right w:val="dotted" w:sz="4" w:space="0" w:color="auto"/>
            </w:tcBorders>
            <w:shd w:val="clear" w:color="000000" w:fill="FFFFFF"/>
            <w:hideMark/>
          </w:tcPr>
          <w:p w14:paraId="2F118FBE" w14:textId="55971A2A" w:rsidR="000A5D01" w:rsidRPr="00787B7F" w:rsidRDefault="000A5D01" w:rsidP="000A5D01">
            <w:pPr>
              <w:spacing w:after="0"/>
              <w:jc w:val="center"/>
              <w:rPr>
                <w:rFonts w:cs="Times New Roman"/>
                <w:sz w:val="20"/>
                <w:szCs w:val="20"/>
                <w:lang w:val="en-US"/>
              </w:rPr>
            </w:pPr>
            <w:r w:rsidRPr="00787B7F">
              <w:rPr>
                <w:rFonts w:cs="Times New Roman"/>
                <w:sz w:val="20"/>
                <w:szCs w:val="20"/>
              </w:rPr>
              <w:t>31.0</w:t>
            </w:r>
          </w:p>
        </w:tc>
        <w:tc>
          <w:tcPr>
            <w:tcW w:w="493" w:type="pct"/>
            <w:gridSpan w:val="2"/>
            <w:tcBorders>
              <w:top w:val="nil"/>
              <w:left w:val="nil"/>
              <w:bottom w:val="dotted" w:sz="4" w:space="0" w:color="auto"/>
              <w:right w:val="double" w:sz="6" w:space="0" w:color="auto"/>
            </w:tcBorders>
            <w:shd w:val="clear" w:color="000000" w:fill="FFFFFF"/>
            <w:hideMark/>
          </w:tcPr>
          <w:p w14:paraId="4FC42FFC" w14:textId="707DCA12" w:rsidR="000A5D01" w:rsidRPr="00787B7F" w:rsidRDefault="000A5D01" w:rsidP="000A5D01">
            <w:pPr>
              <w:spacing w:after="0"/>
              <w:jc w:val="center"/>
              <w:rPr>
                <w:rFonts w:cs="Times New Roman"/>
                <w:sz w:val="20"/>
                <w:szCs w:val="20"/>
                <w:lang w:val="en-US"/>
              </w:rPr>
            </w:pPr>
            <w:r w:rsidRPr="00787B7F">
              <w:rPr>
                <w:rFonts w:cs="Times New Roman"/>
                <w:sz w:val="20"/>
                <w:szCs w:val="20"/>
              </w:rPr>
              <w:t>32.9</w:t>
            </w:r>
          </w:p>
        </w:tc>
      </w:tr>
      <w:tr w:rsidR="000A5D01" w:rsidRPr="00187DBB" w14:paraId="5EF96EC4"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0715C853" w14:textId="0481FDB9" w:rsidR="000A5D01" w:rsidRPr="004E1B6E" w:rsidRDefault="000A5D01" w:rsidP="000A5D01">
            <w:pPr>
              <w:spacing w:after="0"/>
              <w:jc w:val="left"/>
              <w:rPr>
                <w:rFonts w:cs="Times New Roman"/>
                <w:sz w:val="20"/>
                <w:szCs w:val="20"/>
                <w:lang w:val="en-US"/>
              </w:rPr>
            </w:pPr>
            <w:r w:rsidRPr="004E1B6E">
              <w:rPr>
                <w:rFonts w:cs="Times New Roman"/>
                <w:sz w:val="20"/>
                <w:szCs w:val="20"/>
              </w:rPr>
              <w:t xml:space="preserve">3. Import of goods </w:t>
            </w:r>
          </w:p>
        </w:tc>
        <w:tc>
          <w:tcPr>
            <w:tcW w:w="534" w:type="pct"/>
            <w:tcBorders>
              <w:top w:val="nil"/>
              <w:left w:val="nil"/>
              <w:bottom w:val="dotted" w:sz="4" w:space="0" w:color="auto"/>
              <w:right w:val="single" w:sz="8" w:space="0" w:color="auto"/>
            </w:tcBorders>
            <w:shd w:val="clear" w:color="000000" w:fill="FFFFFF"/>
            <w:hideMark/>
          </w:tcPr>
          <w:p w14:paraId="69B2C5B5" w14:textId="3D2FD253"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0A579B61" w14:textId="28D5C9E0" w:rsidR="000A5D01" w:rsidRPr="00787B7F" w:rsidRDefault="000A5D01" w:rsidP="000A5D01">
            <w:pPr>
              <w:spacing w:after="0"/>
              <w:jc w:val="center"/>
              <w:rPr>
                <w:rFonts w:cs="Times New Roman"/>
                <w:sz w:val="20"/>
                <w:szCs w:val="20"/>
                <w:lang w:val="en-US"/>
              </w:rPr>
            </w:pPr>
            <w:r w:rsidRPr="00787B7F">
              <w:rPr>
                <w:rFonts w:cs="Times New Roman"/>
                <w:sz w:val="20"/>
                <w:szCs w:val="20"/>
              </w:rPr>
              <w:t>36.3</w:t>
            </w:r>
          </w:p>
        </w:tc>
        <w:tc>
          <w:tcPr>
            <w:tcW w:w="495" w:type="pct"/>
            <w:gridSpan w:val="3"/>
            <w:tcBorders>
              <w:top w:val="nil"/>
              <w:left w:val="nil"/>
              <w:bottom w:val="dotted" w:sz="4" w:space="0" w:color="auto"/>
              <w:right w:val="dotted" w:sz="4" w:space="0" w:color="auto"/>
            </w:tcBorders>
            <w:shd w:val="clear" w:color="000000" w:fill="FFFFFF"/>
            <w:hideMark/>
          </w:tcPr>
          <w:p w14:paraId="5DF09DEC" w14:textId="39F16CB7" w:rsidR="000A5D01" w:rsidRPr="00787B7F" w:rsidRDefault="000A5D01" w:rsidP="000A5D01">
            <w:pPr>
              <w:spacing w:after="0"/>
              <w:jc w:val="center"/>
              <w:rPr>
                <w:rFonts w:cs="Times New Roman"/>
                <w:sz w:val="20"/>
                <w:szCs w:val="20"/>
                <w:lang w:val="en-US"/>
              </w:rPr>
            </w:pPr>
            <w:r w:rsidRPr="00787B7F">
              <w:rPr>
                <w:rFonts w:cs="Times New Roman"/>
                <w:sz w:val="20"/>
                <w:szCs w:val="20"/>
              </w:rPr>
              <w:t>34.5</w:t>
            </w:r>
          </w:p>
        </w:tc>
        <w:tc>
          <w:tcPr>
            <w:tcW w:w="495" w:type="pct"/>
            <w:gridSpan w:val="2"/>
            <w:tcBorders>
              <w:top w:val="nil"/>
              <w:left w:val="nil"/>
              <w:bottom w:val="dotted" w:sz="4" w:space="0" w:color="auto"/>
              <w:right w:val="dotted" w:sz="4" w:space="0" w:color="auto"/>
            </w:tcBorders>
            <w:shd w:val="clear" w:color="000000" w:fill="FFFFFF"/>
            <w:hideMark/>
          </w:tcPr>
          <w:p w14:paraId="72E73DB9" w14:textId="4179C032" w:rsidR="000A5D01" w:rsidRPr="00787B7F" w:rsidRDefault="000A5D01" w:rsidP="000A5D01">
            <w:pPr>
              <w:spacing w:after="0"/>
              <w:jc w:val="center"/>
              <w:rPr>
                <w:rFonts w:cs="Times New Roman"/>
                <w:sz w:val="20"/>
                <w:szCs w:val="20"/>
                <w:lang w:val="en-US"/>
              </w:rPr>
            </w:pPr>
            <w:r w:rsidRPr="00787B7F">
              <w:rPr>
                <w:rFonts w:cs="Times New Roman"/>
                <w:sz w:val="20"/>
                <w:szCs w:val="20"/>
              </w:rPr>
              <w:t>36.9</w:t>
            </w:r>
          </w:p>
        </w:tc>
        <w:tc>
          <w:tcPr>
            <w:tcW w:w="495" w:type="pct"/>
            <w:gridSpan w:val="2"/>
            <w:tcBorders>
              <w:top w:val="nil"/>
              <w:left w:val="nil"/>
              <w:bottom w:val="dotted" w:sz="4" w:space="0" w:color="auto"/>
              <w:right w:val="dotted" w:sz="4" w:space="0" w:color="auto"/>
            </w:tcBorders>
            <w:shd w:val="clear" w:color="000000" w:fill="FFFFFF"/>
            <w:hideMark/>
          </w:tcPr>
          <w:p w14:paraId="2C37DDFD" w14:textId="014EB63F" w:rsidR="000A5D01" w:rsidRPr="00787B7F" w:rsidRDefault="000A5D01" w:rsidP="000A5D01">
            <w:pPr>
              <w:spacing w:after="0"/>
              <w:jc w:val="center"/>
              <w:rPr>
                <w:rFonts w:cs="Times New Roman"/>
                <w:sz w:val="20"/>
                <w:szCs w:val="20"/>
                <w:lang w:val="en-US"/>
              </w:rPr>
            </w:pPr>
            <w:r w:rsidRPr="00787B7F">
              <w:rPr>
                <w:rFonts w:cs="Times New Roman"/>
                <w:sz w:val="20"/>
                <w:szCs w:val="20"/>
              </w:rPr>
              <w:t>38.9</w:t>
            </w:r>
          </w:p>
        </w:tc>
        <w:tc>
          <w:tcPr>
            <w:tcW w:w="493" w:type="pct"/>
            <w:gridSpan w:val="2"/>
            <w:tcBorders>
              <w:top w:val="nil"/>
              <w:left w:val="nil"/>
              <w:bottom w:val="dotted" w:sz="4" w:space="0" w:color="auto"/>
              <w:right w:val="double" w:sz="6" w:space="0" w:color="auto"/>
            </w:tcBorders>
            <w:shd w:val="clear" w:color="000000" w:fill="FFFFFF"/>
            <w:hideMark/>
          </w:tcPr>
          <w:p w14:paraId="764C0F72" w14:textId="298331A2" w:rsidR="000A5D01" w:rsidRPr="00787B7F" w:rsidRDefault="000A5D01" w:rsidP="000A5D01">
            <w:pPr>
              <w:spacing w:after="0"/>
              <w:jc w:val="center"/>
              <w:rPr>
                <w:rFonts w:cs="Times New Roman"/>
                <w:sz w:val="20"/>
                <w:szCs w:val="20"/>
                <w:lang w:val="en-US"/>
              </w:rPr>
            </w:pPr>
            <w:r w:rsidRPr="00787B7F">
              <w:rPr>
                <w:rFonts w:cs="Times New Roman"/>
                <w:sz w:val="20"/>
                <w:szCs w:val="20"/>
              </w:rPr>
              <w:t>40.9</w:t>
            </w:r>
          </w:p>
        </w:tc>
      </w:tr>
      <w:tr w:rsidR="000A5D01" w:rsidRPr="00187DBB" w14:paraId="16206922"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221B33D7" w14:textId="0DE9C692" w:rsidR="000A5D01" w:rsidRPr="004E1B6E" w:rsidRDefault="000A5D01" w:rsidP="000A5D01">
            <w:pPr>
              <w:spacing w:after="0"/>
              <w:jc w:val="left"/>
              <w:rPr>
                <w:rFonts w:cs="Times New Roman"/>
                <w:sz w:val="20"/>
                <w:szCs w:val="20"/>
                <w:lang w:val="en-US"/>
              </w:rPr>
            </w:pPr>
            <w:r w:rsidRPr="004E1B6E">
              <w:rPr>
                <w:rFonts w:cs="Times New Roman"/>
                <w:sz w:val="20"/>
                <w:szCs w:val="20"/>
              </w:rPr>
              <w:t>4. Trade balance</w:t>
            </w:r>
          </w:p>
        </w:tc>
        <w:tc>
          <w:tcPr>
            <w:tcW w:w="534" w:type="pct"/>
            <w:tcBorders>
              <w:top w:val="nil"/>
              <w:left w:val="nil"/>
              <w:bottom w:val="dotted" w:sz="4" w:space="0" w:color="auto"/>
              <w:right w:val="single" w:sz="8" w:space="0" w:color="auto"/>
            </w:tcBorders>
            <w:shd w:val="clear" w:color="000000" w:fill="FFFFFF"/>
            <w:hideMark/>
          </w:tcPr>
          <w:p w14:paraId="08A08265" w14:textId="547FE95A"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10B71484" w14:textId="7787CB09" w:rsidR="000A5D01" w:rsidRPr="00787B7F" w:rsidRDefault="000A5D01" w:rsidP="000A5D01">
            <w:pPr>
              <w:spacing w:after="0"/>
              <w:jc w:val="center"/>
              <w:rPr>
                <w:rFonts w:cs="Times New Roman"/>
                <w:sz w:val="20"/>
                <w:szCs w:val="20"/>
                <w:lang w:val="en-US"/>
              </w:rPr>
            </w:pPr>
            <w:r w:rsidRPr="00787B7F">
              <w:rPr>
                <w:rFonts w:cs="Times New Roman"/>
                <w:sz w:val="20"/>
                <w:szCs w:val="20"/>
              </w:rPr>
              <w:t>-9.4</w:t>
            </w:r>
          </w:p>
        </w:tc>
        <w:tc>
          <w:tcPr>
            <w:tcW w:w="495" w:type="pct"/>
            <w:gridSpan w:val="3"/>
            <w:tcBorders>
              <w:top w:val="nil"/>
              <w:left w:val="nil"/>
              <w:bottom w:val="dotted" w:sz="4" w:space="0" w:color="auto"/>
              <w:right w:val="dotted" w:sz="4" w:space="0" w:color="auto"/>
            </w:tcBorders>
            <w:shd w:val="clear" w:color="000000" w:fill="FFFFFF"/>
            <w:hideMark/>
          </w:tcPr>
          <w:p w14:paraId="5A9ACBCA" w14:textId="214D7D04" w:rsidR="000A5D01" w:rsidRPr="00787B7F" w:rsidRDefault="000A5D01" w:rsidP="000A5D01">
            <w:pPr>
              <w:spacing w:after="0"/>
              <w:jc w:val="center"/>
              <w:rPr>
                <w:rFonts w:cs="Times New Roman"/>
                <w:sz w:val="20"/>
                <w:szCs w:val="20"/>
                <w:lang w:val="en-US"/>
              </w:rPr>
            </w:pPr>
            <w:r w:rsidRPr="00787B7F">
              <w:rPr>
                <w:rFonts w:cs="Times New Roman"/>
                <w:sz w:val="20"/>
                <w:szCs w:val="20"/>
              </w:rPr>
              <w:t>-6.4</w:t>
            </w:r>
          </w:p>
        </w:tc>
        <w:tc>
          <w:tcPr>
            <w:tcW w:w="495" w:type="pct"/>
            <w:gridSpan w:val="2"/>
            <w:tcBorders>
              <w:top w:val="nil"/>
              <w:left w:val="nil"/>
              <w:bottom w:val="dotted" w:sz="4" w:space="0" w:color="auto"/>
              <w:right w:val="dotted" w:sz="4" w:space="0" w:color="auto"/>
            </w:tcBorders>
            <w:shd w:val="clear" w:color="000000" w:fill="FFFFFF"/>
            <w:hideMark/>
          </w:tcPr>
          <w:p w14:paraId="7F88FB4A" w14:textId="0B4FA4E1" w:rsidR="000A5D01" w:rsidRPr="00787B7F" w:rsidRDefault="000A5D01" w:rsidP="000A5D01">
            <w:pPr>
              <w:spacing w:after="0"/>
              <w:jc w:val="center"/>
              <w:rPr>
                <w:rFonts w:cs="Times New Roman"/>
                <w:sz w:val="20"/>
                <w:szCs w:val="20"/>
                <w:lang w:val="en-US"/>
              </w:rPr>
            </w:pPr>
            <w:r w:rsidRPr="00787B7F">
              <w:rPr>
                <w:rFonts w:cs="Times New Roman"/>
                <w:sz w:val="20"/>
                <w:szCs w:val="20"/>
              </w:rPr>
              <w:t>-7.6</w:t>
            </w:r>
          </w:p>
        </w:tc>
        <w:tc>
          <w:tcPr>
            <w:tcW w:w="495" w:type="pct"/>
            <w:gridSpan w:val="2"/>
            <w:tcBorders>
              <w:top w:val="nil"/>
              <w:left w:val="nil"/>
              <w:bottom w:val="dotted" w:sz="4" w:space="0" w:color="auto"/>
              <w:right w:val="dotted" w:sz="4" w:space="0" w:color="auto"/>
            </w:tcBorders>
            <w:shd w:val="clear" w:color="000000" w:fill="FFFFFF"/>
            <w:hideMark/>
          </w:tcPr>
          <w:p w14:paraId="451D5033" w14:textId="69EE0173" w:rsidR="000A5D01" w:rsidRPr="00787B7F" w:rsidRDefault="000A5D01" w:rsidP="000A5D01">
            <w:pPr>
              <w:spacing w:after="0"/>
              <w:jc w:val="center"/>
              <w:rPr>
                <w:rFonts w:cs="Times New Roman"/>
                <w:sz w:val="20"/>
                <w:szCs w:val="20"/>
                <w:lang w:val="en-US"/>
              </w:rPr>
            </w:pPr>
            <w:r w:rsidRPr="00787B7F">
              <w:rPr>
                <w:rFonts w:cs="Times New Roman"/>
                <w:sz w:val="20"/>
                <w:szCs w:val="20"/>
              </w:rPr>
              <w:t>-7.9</w:t>
            </w:r>
          </w:p>
        </w:tc>
        <w:tc>
          <w:tcPr>
            <w:tcW w:w="493" w:type="pct"/>
            <w:gridSpan w:val="2"/>
            <w:tcBorders>
              <w:top w:val="nil"/>
              <w:left w:val="nil"/>
              <w:bottom w:val="dotted" w:sz="4" w:space="0" w:color="auto"/>
              <w:right w:val="double" w:sz="6" w:space="0" w:color="auto"/>
            </w:tcBorders>
            <w:shd w:val="clear" w:color="000000" w:fill="FFFFFF"/>
            <w:hideMark/>
          </w:tcPr>
          <w:p w14:paraId="109A9A5C" w14:textId="11D3DAA5" w:rsidR="000A5D01" w:rsidRPr="00787B7F" w:rsidRDefault="000A5D01" w:rsidP="000A5D01">
            <w:pPr>
              <w:spacing w:after="0"/>
              <w:jc w:val="center"/>
              <w:rPr>
                <w:rFonts w:cs="Times New Roman"/>
                <w:sz w:val="20"/>
                <w:szCs w:val="20"/>
                <w:lang w:val="en-US"/>
              </w:rPr>
            </w:pPr>
            <w:r w:rsidRPr="00787B7F">
              <w:rPr>
                <w:rFonts w:cs="Times New Roman"/>
                <w:sz w:val="20"/>
                <w:szCs w:val="20"/>
              </w:rPr>
              <w:t>-8.0</w:t>
            </w:r>
          </w:p>
        </w:tc>
      </w:tr>
      <w:tr w:rsidR="000A5D01" w:rsidRPr="00187DBB" w14:paraId="4A0774A4"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746DE92F" w14:textId="43DDB72C" w:rsidR="000A5D01" w:rsidRPr="004E1B6E" w:rsidRDefault="000A5D01" w:rsidP="000A5D01">
            <w:pPr>
              <w:spacing w:after="0"/>
              <w:jc w:val="left"/>
              <w:rPr>
                <w:rFonts w:cs="Times New Roman"/>
                <w:sz w:val="20"/>
                <w:szCs w:val="20"/>
                <w:lang w:val="en-US"/>
              </w:rPr>
            </w:pPr>
            <w:r w:rsidRPr="004E1B6E">
              <w:rPr>
                <w:rFonts w:cs="Times New Roman"/>
                <w:sz w:val="20"/>
                <w:szCs w:val="20"/>
              </w:rPr>
              <w:t>5. Export of services</w:t>
            </w:r>
          </w:p>
        </w:tc>
        <w:tc>
          <w:tcPr>
            <w:tcW w:w="534" w:type="pct"/>
            <w:tcBorders>
              <w:top w:val="nil"/>
              <w:left w:val="nil"/>
              <w:bottom w:val="dotted" w:sz="4" w:space="0" w:color="auto"/>
              <w:right w:val="single" w:sz="8" w:space="0" w:color="auto"/>
            </w:tcBorders>
            <w:shd w:val="clear" w:color="000000" w:fill="FFFFFF"/>
            <w:hideMark/>
          </w:tcPr>
          <w:p w14:paraId="379793E1" w14:textId="56156D9E"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4D10F67B" w14:textId="159B617B" w:rsidR="000A5D01" w:rsidRPr="00787B7F" w:rsidRDefault="000A5D01" w:rsidP="000A5D01">
            <w:pPr>
              <w:spacing w:after="0"/>
              <w:jc w:val="center"/>
              <w:rPr>
                <w:rFonts w:cs="Times New Roman"/>
                <w:sz w:val="20"/>
                <w:szCs w:val="20"/>
                <w:lang w:val="en-US"/>
              </w:rPr>
            </w:pPr>
            <w:r w:rsidRPr="00787B7F">
              <w:rPr>
                <w:rFonts w:cs="Times New Roman"/>
                <w:sz w:val="20"/>
                <w:szCs w:val="20"/>
              </w:rPr>
              <w:t>11.1</w:t>
            </w:r>
          </w:p>
        </w:tc>
        <w:tc>
          <w:tcPr>
            <w:tcW w:w="495" w:type="pct"/>
            <w:gridSpan w:val="3"/>
            <w:tcBorders>
              <w:top w:val="nil"/>
              <w:left w:val="nil"/>
              <w:bottom w:val="dotted" w:sz="4" w:space="0" w:color="auto"/>
              <w:right w:val="dotted" w:sz="4" w:space="0" w:color="auto"/>
            </w:tcBorders>
            <w:shd w:val="clear" w:color="000000" w:fill="FFFFFF"/>
            <w:hideMark/>
          </w:tcPr>
          <w:p w14:paraId="1ECC9B10" w14:textId="24EFECB1" w:rsidR="000A5D01" w:rsidRPr="00787B7F" w:rsidRDefault="000A5D01" w:rsidP="000A5D01">
            <w:pPr>
              <w:spacing w:after="0"/>
              <w:jc w:val="center"/>
              <w:rPr>
                <w:rFonts w:cs="Times New Roman"/>
                <w:sz w:val="20"/>
                <w:szCs w:val="20"/>
                <w:lang w:val="en-US"/>
              </w:rPr>
            </w:pPr>
            <w:r w:rsidRPr="00787B7F">
              <w:rPr>
                <w:rFonts w:cs="Times New Roman"/>
                <w:sz w:val="20"/>
                <w:szCs w:val="20"/>
              </w:rPr>
              <w:t>12.6</w:t>
            </w:r>
          </w:p>
        </w:tc>
        <w:tc>
          <w:tcPr>
            <w:tcW w:w="495" w:type="pct"/>
            <w:gridSpan w:val="2"/>
            <w:tcBorders>
              <w:top w:val="nil"/>
              <w:left w:val="nil"/>
              <w:bottom w:val="dotted" w:sz="4" w:space="0" w:color="auto"/>
              <w:right w:val="dotted" w:sz="4" w:space="0" w:color="auto"/>
            </w:tcBorders>
            <w:shd w:val="clear" w:color="000000" w:fill="FFFFFF"/>
            <w:hideMark/>
          </w:tcPr>
          <w:p w14:paraId="2A656824" w14:textId="0495D5C4" w:rsidR="000A5D01" w:rsidRPr="00787B7F" w:rsidRDefault="000A5D01" w:rsidP="000A5D01">
            <w:pPr>
              <w:spacing w:after="0"/>
              <w:jc w:val="center"/>
              <w:rPr>
                <w:rFonts w:cs="Times New Roman"/>
                <w:sz w:val="20"/>
                <w:szCs w:val="20"/>
                <w:lang w:val="en-US"/>
              </w:rPr>
            </w:pPr>
            <w:r w:rsidRPr="00787B7F">
              <w:rPr>
                <w:rFonts w:cs="Times New Roman"/>
                <w:sz w:val="20"/>
                <w:szCs w:val="20"/>
              </w:rPr>
              <w:t>13.6</w:t>
            </w:r>
          </w:p>
        </w:tc>
        <w:tc>
          <w:tcPr>
            <w:tcW w:w="495" w:type="pct"/>
            <w:gridSpan w:val="2"/>
            <w:tcBorders>
              <w:top w:val="nil"/>
              <w:left w:val="nil"/>
              <w:bottom w:val="dotted" w:sz="4" w:space="0" w:color="auto"/>
              <w:right w:val="dotted" w:sz="4" w:space="0" w:color="auto"/>
            </w:tcBorders>
            <w:shd w:val="clear" w:color="000000" w:fill="FFFFFF"/>
            <w:hideMark/>
          </w:tcPr>
          <w:p w14:paraId="0F58F0D1" w14:textId="59BBDA7F" w:rsidR="000A5D01" w:rsidRPr="00787B7F" w:rsidRDefault="000A5D01" w:rsidP="000A5D01">
            <w:pPr>
              <w:spacing w:after="0"/>
              <w:jc w:val="center"/>
              <w:rPr>
                <w:rFonts w:cs="Times New Roman"/>
                <w:sz w:val="20"/>
                <w:szCs w:val="20"/>
                <w:lang w:val="en-US"/>
              </w:rPr>
            </w:pPr>
            <w:r w:rsidRPr="00787B7F">
              <w:rPr>
                <w:rFonts w:cs="Times New Roman"/>
                <w:sz w:val="20"/>
                <w:szCs w:val="20"/>
              </w:rPr>
              <w:t>14.5</w:t>
            </w:r>
          </w:p>
        </w:tc>
        <w:tc>
          <w:tcPr>
            <w:tcW w:w="493" w:type="pct"/>
            <w:gridSpan w:val="2"/>
            <w:tcBorders>
              <w:top w:val="nil"/>
              <w:left w:val="nil"/>
              <w:bottom w:val="dotted" w:sz="4" w:space="0" w:color="auto"/>
              <w:right w:val="double" w:sz="6" w:space="0" w:color="auto"/>
            </w:tcBorders>
            <w:shd w:val="clear" w:color="000000" w:fill="FFFFFF"/>
            <w:hideMark/>
          </w:tcPr>
          <w:p w14:paraId="621B3D31" w14:textId="7C581E16" w:rsidR="000A5D01" w:rsidRPr="00787B7F" w:rsidRDefault="000A5D01" w:rsidP="000A5D01">
            <w:pPr>
              <w:spacing w:after="0"/>
              <w:jc w:val="center"/>
              <w:rPr>
                <w:rFonts w:cs="Times New Roman"/>
                <w:sz w:val="20"/>
                <w:szCs w:val="20"/>
                <w:lang w:val="en-US"/>
              </w:rPr>
            </w:pPr>
            <w:r w:rsidRPr="00787B7F">
              <w:rPr>
                <w:rFonts w:cs="Times New Roman"/>
                <w:sz w:val="20"/>
                <w:szCs w:val="20"/>
              </w:rPr>
              <w:t>15.4</w:t>
            </w:r>
          </w:p>
        </w:tc>
      </w:tr>
      <w:tr w:rsidR="000A5D01" w:rsidRPr="00187DBB" w14:paraId="1614A17D"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1B128A60" w14:textId="53E91D0F" w:rsidR="000A5D01" w:rsidRPr="004E1B6E" w:rsidRDefault="000A5D01" w:rsidP="000A5D01">
            <w:pPr>
              <w:spacing w:after="0"/>
              <w:jc w:val="left"/>
              <w:rPr>
                <w:rFonts w:cs="Times New Roman"/>
                <w:sz w:val="20"/>
                <w:szCs w:val="20"/>
                <w:lang w:val="en-US"/>
              </w:rPr>
            </w:pPr>
            <w:r w:rsidRPr="004E1B6E">
              <w:rPr>
                <w:rFonts w:cs="Times New Roman"/>
                <w:sz w:val="20"/>
                <w:szCs w:val="20"/>
              </w:rPr>
              <w:t>6. Import of services</w:t>
            </w:r>
          </w:p>
        </w:tc>
        <w:tc>
          <w:tcPr>
            <w:tcW w:w="534" w:type="pct"/>
            <w:tcBorders>
              <w:top w:val="nil"/>
              <w:left w:val="nil"/>
              <w:bottom w:val="dotted" w:sz="4" w:space="0" w:color="auto"/>
              <w:right w:val="single" w:sz="8" w:space="0" w:color="auto"/>
            </w:tcBorders>
            <w:shd w:val="clear" w:color="000000" w:fill="FFFFFF"/>
            <w:hideMark/>
          </w:tcPr>
          <w:p w14:paraId="315353B3" w14:textId="5052992B"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64BED729" w14:textId="6B4A492B" w:rsidR="000A5D01" w:rsidRPr="00787B7F" w:rsidRDefault="000A5D01" w:rsidP="000A5D01">
            <w:pPr>
              <w:spacing w:after="0"/>
              <w:jc w:val="center"/>
              <w:rPr>
                <w:rFonts w:cs="Times New Roman"/>
                <w:sz w:val="20"/>
                <w:szCs w:val="20"/>
                <w:lang w:val="en-US"/>
              </w:rPr>
            </w:pPr>
            <w:r w:rsidRPr="00787B7F">
              <w:rPr>
                <w:rFonts w:cs="Times New Roman"/>
                <w:sz w:val="20"/>
                <w:szCs w:val="20"/>
              </w:rPr>
              <w:t>8.8</w:t>
            </w:r>
          </w:p>
        </w:tc>
        <w:tc>
          <w:tcPr>
            <w:tcW w:w="495" w:type="pct"/>
            <w:gridSpan w:val="3"/>
            <w:tcBorders>
              <w:top w:val="nil"/>
              <w:left w:val="nil"/>
              <w:bottom w:val="dotted" w:sz="4" w:space="0" w:color="auto"/>
              <w:right w:val="dotted" w:sz="4" w:space="0" w:color="auto"/>
            </w:tcBorders>
            <w:shd w:val="clear" w:color="000000" w:fill="FFFFFF"/>
            <w:hideMark/>
          </w:tcPr>
          <w:p w14:paraId="085137A2" w14:textId="5F57B88A" w:rsidR="000A5D01" w:rsidRPr="00787B7F" w:rsidRDefault="000A5D01" w:rsidP="000A5D01">
            <w:pPr>
              <w:spacing w:after="0"/>
              <w:jc w:val="center"/>
              <w:rPr>
                <w:rFonts w:cs="Times New Roman"/>
                <w:sz w:val="20"/>
                <w:szCs w:val="20"/>
                <w:lang w:val="en-US"/>
              </w:rPr>
            </w:pPr>
            <w:r w:rsidRPr="00787B7F">
              <w:rPr>
                <w:rFonts w:cs="Times New Roman"/>
                <w:sz w:val="20"/>
                <w:szCs w:val="20"/>
              </w:rPr>
              <w:t>10.1</w:t>
            </w:r>
          </w:p>
        </w:tc>
        <w:tc>
          <w:tcPr>
            <w:tcW w:w="495" w:type="pct"/>
            <w:gridSpan w:val="2"/>
            <w:tcBorders>
              <w:top w:val="nil"/>
              <w:left w:val="nil"/>
              <w:bottom w:val="dotted" w:sz="4" w:space="0" w:color="auto"/>
              <w:right w:val="dotted" w:sz="4" w:space="0" w:color="auto"/>
            </w:tcBorders>
            <w:shd w:val="clear" w:color="000000" w:fill="FFFFFF"/>
            <w:hideMark/>
          </w:tcPr>
          <w:p w14:paraId="2ECFFF5E" w14:textId="59DC25B4" w:rsidR="000A5D01" w:rsidRPr="00787B7F" w:rsidRDefault="000A5D01" w:rsidP="000A5D01">
            <w:pPr>
              <w:spacing w:after="0"/>
              <w:jc w:val="center"/>
              <w:rPr>
                <w:rFonts w:cs="Times New Roman"/>
                <w:sz w:val="20"/>
                <w:szCs w:val="20"/>
                <w:lang w:val="en-US"/>
              </w:rPr>
            </w:pPr>
            <w:r w:rsidRPr="00787B7F">
              <w:rPr>
                <w:rFonts w:cs="Times New Roman"/>
                <w:sz w:val="20"/>
                <w:szCs w:val="20"/>
              </w:rPr>
              <w:t>10.8</w:t>
            </w:r>
          </w:p>
        </w:tc>
        <w:tc>
          <w:tcPr>
            <w:tcW w:w="495" w:type="pct"/>
            <w:gridSpan w:val="2"/>
            <w:tcBorders>
              <w:top w:val="nil"/>
              <w:left w:val="nil"/>
              <w:bottom w:val="dotted" w:sz="4" w:space="0" w:color="auto"/>
              <w:right w:val="dotted" w:sz="4" w:space="0" w:color="auto"/>
            </w:tcBorders>
            <w:shd w:val="clear" w:color="000000" w:fill="FFFFFF"/>
            <w:hideMark/>
          </w:tcPr>
          <w:p w14:paraId="7C8497DB" w14:textId="115FC4BD" w:rsidR="000A5D01" w:rsidRPr="00787B7F" w:rsidRDefault="000A5D01" w:rsidP="000A5D01">
            <w:pPr>
              <w:spacing w:after="0"/>
              <w:jc w:val="center"/>
              <w:rPr>
                <w:rFonts w:cs="Times New Roman"/>
                <w:sz w:val="20"/>
                <w:szCs w:val="20"/>
                <w:lang w:val="en-US"/>
              </w:rPr>
            </w:pPr>
            <w:r w:rsidRPr="00787B7F">
              <w:rPr>
                <w:rFonts w:cs="Times New Roman"/>
                <w:sz w:val="20"/>
                <w:szCs w:val="20"/>
              </w:rPr>
              <w:t>11.4</w:t>
            </w:r>
          </w:p>
        </w:tc>
        <w:tc>
          <w:tcPr>
            <w:tcW w:w="493" w:type="pct"/>
            <w:gridSpan w:val="2"/>
            <w:tcBorders>
              <w:top w:val="nil"/>
              <w:left w:val="nil"/>
              <w:bottom w:val="dotted" w:sz="4" w:space="0" w:color="auto"/>
              <w:right w:val="double" w:sz="6" w:space="0" w:color="auto"/>
            </w:tcBorders>
            <w:shd w:val="clear" w:color="000000" w:fill="FFFFFF"/>
            <w:hideMark/>
          </w:tcPr>
          <w:p w14:paraId="05C29D2E" w14:textId="25A50CA9" w:rsidR="000A5D01" w:rsidRPr="00787B7F" w:rsidRDefault="000A5D01" w:rsidP="000A5D01">
            <w:pPr>
              <w:spacing w:after="0"/>
              <w:jc w:val="center"/>
              <w:rPr>
                <w:rFonts w:cs="Times New Roman"/>
                <w:sz w:val="20"/>
                <w:szCs w:val="20"/>
                <w:lang w:val="en-US"/>
              </w:rPr>
            </w:pPr>
            <w:r w:rsidRPr="00787B7F">
              <w:rPr>
                <w:rFonts w:cs="Times New Roman"/>
                <w:sz w:val="20"/>
                <w:szCs w:val="20"/>
              </w:rPr>
              <w:t>12.3</w:t>
            </w:r>
          </w:p>
        </w:tc>
      </w:tr>
      <w:tr w:rsidR="000A5D01" w:rsidRPr="00187DBB" w14:paraId="74283ACD"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3083FF98" w14:textId="123EE408" w:rsidR="000A5D01" w:rsidRPr="004E1B6E" w:rsidRDefault="000A5D01" w:rsidP="000A5D01">
            <w:pPr>
              <w:spacing w:after="0"/>
              <w:jc w:val="left"/>
              <w:rPr>
                <w:rFonts w:cs="Times New Roman"/>
                <w:sz w:val="20"/>
                <w:szCs w:val="20"/>
                <w:lang w:val="en-US"/>
              </w:rPr>
            </w:pPr>
            <w:r w:rsidRPr="004E1B6E">
              <w:rPr>
                <w:rFonts w:cs="Times New Roman"/>
                <w:sz w:val="20"/>
                <w:szCs w:val="20"/>
              </w:rPr>
              <w:t>7. Service balance</w:t>
            </w:r>
          </w:p>
        </w:tc>
        <w:tc>
          <w:tcPr>
            <w:tcW w:w="534" w:type="pct"/>
            <w:tcBorders>
              <w:top w:val="nil"/>
              <w:left w:val="nil"/>
              <w:bottom w:val="dotted" w:sz="4" w:space="0" w:color="auto"/>
              <w:right w:val="single" w:sz="8" w:space="0" w:color="auto"/>
            </w:tcBorders>
            <w:shd w:val="clear" w:color="000000" w:fill="FFFFFF"/>
            <w:hideMark/>
          </w:tcPr>
          <w:p w14:paraId="52F13320" w14:textId="5D740E19"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0A43225A" w14:textId="7EBE5858" w:rsidR="000A5D01" w:rsidRPr="00787B7F" w:rsidRDefault="000A5D01" w:rsidP="000A5D01">
            <w:pPr>
              <w:spacing w:after="0"/>
              <w:jc w:val="center"/>
              <w:rPr>
                <w:rFonts w:cs="Times New Roman"/>
                <w:sz w:val="20"/>
                <w:szCs w:val="20"/>
                <w:lang w:val="en-US"/>
              </w:rPr>
            </w:pPr>
            <w:r w:rsidRPr="00787B7F">
              <w:rPr>
                <w:rFonts w:cs="Times New Roman"/>
                <w:sz w:val="20"/>
                <w:szCs w:val="20"/>
              </w:rPr>
              <w:t>2.3</w:t>
            </w:r>
          </w:p>
        </w:tc>
        <w:tc>
          <w:tcPr>
            <w:tcW w:w="495" w:type="pct"/>
            <w:gridSpan w:val="3"/>
            <w:tcBorders>
              <w:top w:val="nil"/>
              <w:left w:val="nil"/>
              <w:bottom w:val="dotted" w:sz="4" w:space="0" w:color="auto"/>
              <w:right w:val="dotted" w:sz="4" w:space="0" w:color="auto"/>
            </w:tcBorders>
            <w:shd w:val="clear" w:color="000000" w:fill="FFFFFF"/>
            <w:hideMark/>
          </w:tcPr>
          <w:p w14:paraId="4C89945C" w14:textId="0A5863C4" w:rsidR="000A5D01" w:rsidRPr="00787B7F" w:rsidRDefault="000A5D01" w:rsidP="000A5D01">
            <w:pPr>
              <w:spacing w:after="0"/>
              <w:jc w:val="center"/>
              <w:rPr>
                <w:rFonts w:cs="Times New Roman"/>
                <w:sz w:val="20"/>
                <w:szCs w:val="20"/>
                <w:lang w:val="en-US"/>
              </w:rPr>
            </w:pPr>
            <w:r w:rsidRPr="00787B7F">
              <w:rPr>
                <w:rFonts w:cs="Times New Roman"/>
                <w:sz w:val="20"/>
                <w:szCs w:val="20"/>
              </w:rPr>
              <w:t>2.6</w:t>
            </w:r>
          </w:p>
        </w:tc>
        <w:tc>
          <w:tcPr>
            <w:tcW w:w="495" w:type="pct"/>
            <w:gridSpan w:val="2"/>
            <w:tcBorders>
              <w:top w:val="nil"/>
              <w:left w:val="nil"/>
              <w:bottom w:val="dotted" w:sz="4" w:space="0" w:color="auto"/>
              <w:right w:val="dotted" w:sz="4" w:space="0" w:color="auto"/>
            </w:tcBorders>
            <w:shd w:val="clear" w:color="000000" w:fill="FFFFFF"/>
            <w:hideMark/>
          </w:tcPr>
          <w:p w14:paraId="550D7A11" w14:textId="78DCA43F" w:rsidR="000A5D01" w:rsidRPr="00787B7F" w:rsidRDefault="000A5D01" w:rsidP="000A5D01">
            <w:pPr>
              <w:spacing w:after="0"/>
              <w:jc w:val="center"/>
              <w:rPr>
                <w:rFonts w:cs="Times New Roman"/>
                <w:sz w:val="20"/>
                <w:szCs w:val="20"/>
                <w:lang w:val="en-US"/>
              </w:rPr>
            </w:pPr>
            <w:r w:rsidRPr="00787B7F">
              <w:rPr>
                <w:rFonts w:cs="Times New Roman"/>
                <w:sz w:val="20"/>
                <w:szCs w:val="20"/>
              </w:rPr>
              <w:t>2.8</w:t>
            </w:r>
          </w:p>
        </w:tc>
        <w:tc>
          <w:tcPr>
            <w:tcW w:w="495" w:type="pct"/>
            <w:gridSpan w:val="2"/>
            <w:tcBorders>
              <w:top w:val="nil"/>
              <w:left w:val="nil"/>
              <w:bottom w:val="dotted" w:sz="4" w:space="0" w:color="auto"/>
              <w:right w:val="dotted" w:sz="4" w:space="0" w:color="auto"/>
            </w:tcBorders>
            <w:shd w:val="clear" w:color="000000" w:fill="FFFFFF"/>
            <w:hideMark/>
          </w:tcPr>
          <w:p w14:paraId="0110C68E" w14:textId="6BC166F2" w:rsidR="000A5D01" w:rsidRPr="00787B7F" w:rsidRDefault="000A5D01" w:rsidP="000A5D01">
            <w:pPr>
              <w:spacing w:after="0"/>
              <w:jc w:val="center"/>
              <w:rPr>
                <w:rFonts w:cs="Times New Roman"/>
                <w:sz w:val="20"/>
                <w:szCs w:val="20"/>
                <w:lang w:val="en-US"/>
              </w:rPr>
            </w:pPr>
            <w:r w:rsidRPr="00787B7F">
              <w:rPr>
                <w:rFonts w:cs="Times New Roman"/>
                <w:sz w:val="20"/>
                <w:szCs w:val="20"/>
              </w:rPr>
              <w:t>3.0</w:t>
            </w:r>
          </w:p>
        </w:tc>
        <w:tc>
          <w:tcPr>
            <w:tcW w:w="493" w:type="pct"/>
            <w:gridSpan w:val="2"/>
            <w:tcBorders>
              <w:top w:val="nil"/>
              <w:left w:val="nil"/>
              <w:bottom w:val="dotted" w:sz="4" w:space="0" w:color="auto"/>
              <w:right w:val="double" w:sz="6" w:space="0" w:color="auto"/>
            </w:tcBorders>
            <w:shd w:val="clear" w:color="000000" w:fill="FFFFFF"/>
            <w:hideMark/>
          </w:tcPr>
          <w:p w14:paraId="7B9DEA08" w14:textId="492D7AF5" w:rsidR="000A5D01" w:rsidRPr="00787B7F" w:rsidRDefault="000A5D01" w:rsidP="000A5D01">
            <w:pPr>
              <w:spacing w:after="0"/>
              <w:jc w:val="center"/>
              <w:rPr>
                <w:rFonts w:cs="Times New Roman"/>
                <w:sz w:val="20"/>
                <w:szCs w:val="20"/>
                <w:lang w:val="en-US"/>
              </w:rPr>
            </w:pPr>
            <w:r w:rsidRPr="00787B7F">
              <w:rPr>
                <w:rFonts w:cs="Times New Roman"/>
                <w:sz w:val="20"/>
                <w:szCs w:val="20"/>
              </w:rPr>
              <w:t>3.1</w:t>
            </w:r>
          </w:p>
        </w:tc>
      </w:tr>
      <w:tr w:rsidR="000A5D01" w:rsidRPr="00187DBB" w14:paraId="6C0676E7"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4664C6A1" w14:textId="3B692294" w:rsidR="000A5D01" w:rsidRPr="004E1B6E" w:rsidRDefault="000A5D01" w:rsidP="000A5D01">
            <w:pPr>
              <w:spacing w:after="0"/>
              <w:jc w:val="left"/>
              <w:rPr>
                <w:rFonts w:cs="Times New Roman"/>
                <w:sz w:val="20"/>
                <w:szCs w:val="20"/>
                <w:lang w:val="en-US"/>
              </w:rPr>
            </w:pPr>
            <w:r w:rsidRPr="004E1B6E">
              <w:rPr>
                <w:rFonts w:cs="Times New Roman"/>
                <w:sz w:val="20"/>
                <w:szCs w:val="20"/>
              </w:rPr>
              <w:t>8. Net interest payments from abroad</w:t>
            </w:r>
          </w:p>
        </w:tc>
        <w:tc>
          <w:tcPr>
            <w:tcW w:w="534" w:type="pct"/>
            <w:tcBorders>
              <w:top w:val="nil"/>
              <w:left w:val="nil"/>
              <w:bottom w:val="dotted" w:sz="4" w:space="0" w:color="auto"/>
              <w:right w:val="single" w:sz="8" w:space="0" w:color="auto"/>
            </w:tcBorders>
            <w:shd w:val="clear" w:color="000000" w:fill="FFFFFF"/>
            <w:hideMark/>
          </w:tcPr>
          <w:p w14:paraId="2324E795" w14:textId="4BACE78F"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59D4F17B" w14:textId="67213572" w:rsidR="000A5D01" w:rsidRPr="00787B7F" w:rsidRDefault="000A5D01" w:rsidP="000A5D01">
            <w:pPr>
              <w:spacing w:after="0"/>
              <w:jc w:val="center"/>
              <w:rPr>
                <w:rFonts w:cs="Times New Roman"/>
                <w:sz w:val="20"/>
                <w:szCs w:val="20"/>
                <w:lang w:val="en-US"/>
              </w:rPr>
            </w:pPr>
            <w:r w:rsidRPr="00787B7F">
              <w:rPr>
                <w:rFonts w:cs="Times New Roman"/>
                <w:sz w:val="20"/>
                <w:szCs w:val="20"/>
              </w:rPr>
              <w:t>-0.7</w:t>
            </w:r>
          </w:p>
        </w:tc>
        <w:tc>
          <w:tcPr>
            <w:tcW w:w="495" w:type="pct"/>
            <w:gridSpan w:val="3"/>
            <w:tcBorders>
              <w:top w:val="nil"/>
              <w:left w:val="nil"/>
              <w:bottom w:val="dotted" w:sz="4" w:space="0" w:color="auto"/>
              <w:right w:val="dotted" w:sz="4" w:space="0" w:color="auto"/>
            </w:tcBorders>
            <w:shd w:val="clear" w:color="000000" w:fill="FFFFFF"/>
            <w:hideMark/>
          </w:tcPr>
          <w:p w14:paraId="5940D7EB" w14:textId="73444A00" w:rsidR="000A5D01" w:rsidRPr="00787B7F" w:rsidRDefault="000A5D01" w:rsidP="000A5D01">
            <w:pPr>
              <w:spacing w:after="0"/>
              <w:jc w:val="center"/>
              <w:rPr>
                <w:rFonts w:cs="Times New Roman"/>
                <w:sz w:val="20"/>
                <w:szCs w:val="20"/>
                <w:lang w:val="en-US"/>
              </w:rPr>
            </w:pPr>
            <w:r w:rsidRPr="00787B7F">
              <w:rPr>
                <w:rFonts w:cs="Times New Roman"/>
                <w:sz w:val="20"/>
                <w:szCs w:val="20"/>
              </w:rPr>
              <w:t>-1.0</w:t>
            </w:r>
          </w:p>
        </w:tc>
        <w:tc>
          <w:tcPr>
            <w:tcW w:w="495" w:type="pct"/>
            <w:gridSpan w:val="2"/>
            <w:tcBorders>
              <w:top w:val="nil"/>
              <w:left w:val="nil"/>
              <w:bottom w:val="dotted" w:sz="4" w:space="0" w:color="auto"/>
              <w:right w:val="dotted" w:sz="4" w:space="0" w:color="auto"/>
            </w:tcBorders>
            <w:shd w:val="clear" w:color="000000" w:fill="FFFFFF"/>
            <w:hideMark/>
          </w:tcPr>
          <w:p w14:paraId="27A84337" w14:textId="7C81161E" w:rsidR="000A5D01" w:rsidRPr="00787B7F" w:rsidRDefault="000A5D01" w:rsidP="000A5D01">
            <w:pPr>
              <w:spacing w:after="0"/>
              <w:jc w:val="center"/>
              <w:rPr>
                <w:rFonts w:cs="Times New Roman"/>
                <w:sz w:val="20"/>
                <w:szCs w:val="20"/>
                <w:lang w:val="en-US"/>
              </w:rPr>
            </w:pPr>
            <w:r w:rsidRPr="00787B7F">
              <w:rPr>
                <w:rFonts w:cs="Times New Roman"/>
                <w:sz w:val="20"/>
                <w:szCs w:val="20"/>
              </w:rPr>
              <w:t>-1.1</w:t>
            </w:r>
          </w:p>
        </w:tc>
        <w:tc>
          <w:tcPr>
            <w:tcW w:w="495" w:type="pct"/>
            <w:gridSpan w:val="2"/>
            <w:tcBorders>
              <w:top w:val="nil"/>
              <w:left w:val="nil"/>
              <w:bottom w:val="dotted" w:sz="4" w:space="0" w:color="auto"/>
              <w:right w:val="dotted" w:sz="4" w:space="0" w:color="auto"/>
            </w:tcBorders>
            <w:shd w:val="clear" w:color="000000" w:fill="FFFFFF"/>
            <w:hideMark/>
          </w:tcPr>
          <w:p w14:paraId="7D275D95" w14:textId="022BBCC8" w:rsidR="000A5D01" w:rsidRPr="00787B7F" w:rsidRDefault="000A5D01" w:rsidP="000A5D01">
            <w:pPr>
              <w:spacing w:after="0"/>
              <w:jc w:val="center"/>
              <w:rPr>
                <w:rFonts w:cs="Times New Roman"/>
                <w:sz w:val="20"/>
                <w:szCs w:val="20"/>
                <w:lang w:val="en-US"/>
              </w:rPr>
            </w:pPr>
            <w:r w:rsidRPr="00787B7F">
              <w:rPr>
                <w:rFonts w:cs="Times New Roman"/>
                <w:sz w:val="20"/>
                <w:szCs w:val="20"/>
              </w:rPr>
              <w:t>-1.3</w:t>
            </w:r>
          </w:p>
        </w:tc>
        <w:tc>
          <w:tcPr>
            <w:tcW w:w="493" w:type="pct"/>
            <w:gridSpan w:val="2"/>
            <w:tcBorders>
              <w:top w:val="nil"/>
              <w:left w:val="nil"/>
              <w:bottom w:val="dotted" w:sz="4" w:space="0" w:color="auto"/>
              <w:right w:val="double" w:sz="6" w:space="0" w:color="auto"/>
            </w:tcBorders>
            <w:shd w:val="clear" w:color="000000" w:fill="FFFFFF"/>
            <w:hideMark/>
          </w:tcPr>
          <w:p w14:paraId="6A3E1DB4" w14:textId="0E18263E" w:rsidR="000A5D01" w:rsidRPr="00787B7F" w:rsidRDefault="000A5D01" w:rsidP="000A5D01">
            <w:pPr>
              <w:spacing w:after="0"/>
              <w:jc w:val="center"/>
              <w:rPr>
                <w:rFonts w:cs="Times New Roman"/>
                <w:sz w:val="20"/>
                <w:szCs w:val="20"/>
                <w:lang w:val="en-US"/>
              </w:rPr>
            </w:pPr>
            <w:r w:rsidRPr="00787B7F">
              <w:rPr>
                <w:rFonts w:cs="Times New Roman"/>
                <w:sz w:val="20"/>
                <w:szCs w:val="20"/>
              </w:rPr>
              <w:t>-1.4</w:t>
            </w:r>
          </w:p>
        </w:tc>
      </w:tr>
      <w:tr w:rsidR="000A5D01" w:rsidRPr="00187DBB" w14:paraId="48BB7DBC"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4F0C6711" w14:textId="029171F0" w:rsidR="000A5D01" w:rsidRPr="004E1B6E" w:rsidRDefault="000A5D01" w:rsidP="000A5D01">
            <w:pPr>
              <w:spacing w:after="0"/>
              <w:jc w:val="left"/>
              <w:rPr>
                <w:rFonts w:cs="Times New Roman"/>
                <w:sz w:val="20"/>
                <w:szCs w:val="20"/>
                <w:lang w:val="en-US"/>
              </w:rPr>
            </w:pPr>
            <w:r w:rsidRPr="004E1B6E">
              <w:rPr>
                <w:rFonts w:cs="Times New Roman"/>
                <w:sz w:val="20"/>
                <w:szCs w:val="20"/>
              </w:rPr>
              <w:t>9. Other net factor income from abroad</w:t>
            </w:r>
          </w:p>
        </w:tc>
        <w:tc>
          <w:tcPr>
            <w:tcW w:w="534" w:type="pct"/>
            <w:tcBorders>
              <w:top w:val="nil"/>
              <w:left w:val="nil"/>
              <w:bottom w:val="dotted" w:sz="4" w:space="0" w:color="auto"/>
              <w:right w:val="single" w:sz="8" w:space="0" w:color="auto"/>
            </w:tcBorders>
            <w:shd w:val="clear" w:color="000000" w:fill="FFFFFF"/>
            <w:hideMark/>
          </w:tcPr>
          <w:p w14:paraId="29DAC76D" w14:textId="6A863138"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492168AE" w14:textId="72D663C9" w:rsidR="000A5D01" w:rsidRPr="00787B7F" w:rsidRDefault="000A5D01" w:rsidP="000A5D01">
            <w:pPr>
              <w:spacing w:after="0"/>
              <w:jc w:val="center"/>
              <w:rPr>
                <w:rFonts w:cs="Times New Roman"/>
                <w:sz w:val="20"/>
                <w:szCs w:val="20"/>
                <w:lang w:val="en-US"/>
              </w:rPr>
            </w:pPr>
            <w:r w:rsidRPr="00787B7F">
              <w:rPr>
                <w:rFonts w:cs="Times New Roman"/>
                <w:sz w:val="20"/>
                <w:szCs w:val="20"/>
              </w:rPr>
              <w:t>-2.3</w:t>
            </w:r>
          </w:p>
        </w:tc>
        <w:tc>
          <w:tcPr>
            <w:tcW w:w="495" w:type="pct"/>
            <w:gridSpan w:val="3"/>
            <w:tcBorders>
              <w:top w:val="nil"/>
              <w:left w:val="nil"/>
              <w:bottom w:val="dotted" w:sz="4" w:space="0" w:color="auto"/>
              <w:right w:val="dotted" w:sz="4" w:space="0" w:color="auto"/>
            </w:tcBorders>
            <w:shd w:val="clear" w:color="000000" w:fill="FFFFFF"/>
            <w:hideMark/>
          </w:tcPr>
          <w:p w14:paraId="21B9AB03" w14:textId="2B12A514" w:rsidR="000A5D01" w:rsidRPr="00787B7F" w:rsidRDefault="000A5D01" w:rsidP="000A5D01">
            <w:pPr>
              <w:spacing w:after="0"/>
              <w:jc w:val="center"/>
              <w:rPr>
                <w:rFonts w:cs="Times New Roman"/>
                <w:sz w:val="20"/>
                <w:szCs w:val="20"/>
                <w:lang w:val="en-US"/>
              </w:rPr>
            </w:pPr>
            <w:r w:rsidRPr="00787B7F">
              <w:rPr>
                <w:rFonts w:cs="Times New Roman"/>
                <w:sz w:val="20"/>
                <w:szCs w:val="20"/>
              </w:rPr>
              <w:t>-2.6</w:t>
            </w:r>
          </w:p>
        </w:tc>
        <w:tc>
          <w:tcPr>
            <w:tcW w:w="495" w:type="pct"/>
            <w:gridSpan w:val="2"/>
            <w:tcBorders>
              <w:top w:val="nil"/>
              <w:left w:val="nil"/>
              <w:bottom w:val="dotted" w:sz="4" w:space="0" w:color="auto"/>
              <w:right w:val="dotted" w:sz="4" w:space="0" w:color="auto"/>
            </w:tcBorders>
            <w:shd w:val="clear" w:color="000000" w:fill="FFFFFF"/>
            <w:hideMark/>
          </w:tcPr>
          <w:p w14:paraId="6AE256B9" w14:textId="78B9F3C8" w:rsidR="000A5D01" w:rsidRPr="00787B7F" w:rsidRDefault="000A5D01" w:rsidP="000A5D01">
            <w:pPr>
              <w:spacing w:after="0"/>
              <w:jc w:val="center"/>
              <w:rPr>
                <w:rFonts w:cs="Times New Roman"/>
                <w:sz w:val="20"/>
                <w:szCs w:val="20"/>
                <w:lang w:val="en-US"/>
              </w:rPr>
            </w:pPr>
            <w:r w:rsidRPr="00787B7F">
              <w:rPr>
                <w:rFonts w:cs="Times New Roman"/>
                <w:sz w:val="20"/>
                <w:szCs w:val="20"/>
              </w:rPr>
              <w:t>-2.8</w:t>
            </w:r>
          </w:p>
        </w:tc>
        <w:tc>
          <w:tcPr>
            <w:tcW w:w="495" w:type="pct"/>
            <w:gridSpan w:val="2"/>
            <w:tcBorders>
              <w:top w:val="nil"/>
              <w:left w:val="nil"/>
              <w:bottom w:val="dotted" w:sz="4" w:space="0" w:color="auto"/>
              <w:right w:val="dotted" w:sz="4" w:space="0" w:color="auto"/>
            </w:tcBorders>
            <w:shd w:val="clear" w:color="000000" w:fill="FFFFFF"/>
            <w:hideMark/>
          </w:tcPr>
          <w:p w14:paraId="0825DFBC" w14:textId="3929164B" w:rsidR="000A5D01" w:rsidRPr="00787B7F" w:rsidRDefault="000A5D01" w:rsidP="000A5D01">
            <w:pPr>
              <w:spacing w:after="0"/>
              <w:jc w:val="center"/>
              <w:rPr>
                <w:rFonts w:cs="Times New Roman"/>
                <w:sz w:val="20"/>
                <w:szCs w:val="20"/>
                <w:lang w:val="en-US"/>
              </w:rPr>
            </w:pPr>
            <w:r w:rsidRPr="00787B7F">
              <w:rPr>
                <w:rFonts w:cs="Times New Roman"/>
                <w:sz w:val="20"/>
                <w:szCs w:val="20"/>
              </w:rPr>
              <w:t>-3.2</w:t>
            </w:r>
          </w:p>
        </w:tc>
        <w:tc>
          <w:tcPr>
            <w:tcW w:w="493" w:type="pct"/>
            <w:gridSpan w:val="2"/>
            <w:tcBorders>
              <w:top w:val="nil"/>
              <w:left w:val="nil"/>
              <w:bottom w:val="dotted" w:sz="4" w:space="0" w:color="auto"/>
              <w:right w:val="double" w:sz="6" w:space="0" w:color="auto"/>
            </w:tcBorders>
            <w:shd w:val="clear" w:color="000000" w:fill="FFFFFF"/>
            <w:hideMark/>
          </w:tcPr>
          <w:p w14:paraId="3004F1C2" w14:textId="26FCDBB1" w:rsidR="000A5D01" w:rsidRPr="00787B7F" w:rsidRDefault="000A5D01" w:rsidP="000A5D01">
            <w:pPr>
              <w:spacing w:after="0"/>
              <w:jc w:val="center"/>
              <w:rPr>
                <w:rFonts w:cs="Times New Roman"/>
                <w:sz w:val="20"/>
                <w:szCs w:val="20"/>
                <w:lang w:val="en-US"/>
              </w:rPr>
            </w:pPr>
            <w:r w:rsidRPr="00787B7F">
              <w:rPr>
                <w:rFonts w:cs="Times New Roman"/>
                <w:sz w:val="20"/>
                <w:szCs w:val="20"/>
              </w:rPr>
              <w:t>-3.5</w:t>
            </w:r>
          </w:p>
        </w:tc>
      </w:tr>
      <w:tr w:rsidR="000A5D01" w:rsidRPr="00187DBB" w14:paraId="73E05E6F"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5BD38277" w14:textId="2769C9C0" w:rsidR="000A5D01" w:rsidRPr="004E1B6E" w:rsidRDefault="000A5D01" w:rsidP="000A5D01">
            <w:pPr>
              <w:spacing w:after="0"/>
              <w:jc w:val="left"/>
              <w:rPr>
                <w:rFonts w:cs="Times New Roman"/>
                <w:i/>
                <w:iCs/>
                <w:sz w:val="20"/>
                <w:szCs w:val="20"/>
                <w:lang w:val="en-US"/>
              </w:rPr>
            </w:pPr>
            <w:r w:rsidRPr="004E1B6E">
              <w:rPr>
                <w:rFonts w:cs="Times New Roman"/>
                <w:sz w:val="20"/>
                <w:szCs w:val="20"/>
              </w:rPr>
              <w:t>10. Current transfers</w:t>
            </w:r>
          </w:p>
        </w:tc>
        <w:tc>
          <w:tcPr>
            <w:tcW w:w="534" w:type="pct"/>
            <w:tcBorders>
              <w:top w:val="nil"/>
              <w:left w:val="nil"/>
              <w:bottom w:val="dotted" w:sz="4" w:space="0" w:color="auto"/>
              <w:right w:val="single" w:sz="8" w:space="0" w:color="auto"/>
            </w:tcBorders>
            <w:shd w:val="clear" w:color="000000" w:fill="FFFFFF"/>
            <w:hideMark/>
          </w:tcPr>
          <w:p w14:paraId="5C410205" w14:textId="28085546"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44F75E25" w14:textId="7D13E990" w:rsidR="000A5D01" w:rsidRPr="00787B7F" w:rsidRDefault="000A5D01" w:rsidP="000A5D01">
            <w:pPr>
              <w:spacing w:after="0"/>
              <w:jc w:val="center"/>
              <w:rPr>
                <w:rFonts w:cs="Times New Roman"/>
                <w:sz w:val="20"/>
                <w:szCs w:val="20"/>
                <w:lang w:val="en-US"/>
              </w:rPr>
            </w:pPr>
            <w:r w:rsidRPr="00787B7F">
              <w:rPr>
                <w:rFonts w:cs="Times New Roman"/>
                <w:sz w:val="20"/>
                <w:szCs w:val="20"/>
              </w:rPr>
              <w:t>5.9</w:t>
            </w:r>
          </w:p>
        </w:tc>
        <w:tc>
          <w:tcPr>
            <w:tcW w:w="495" w:type="pct"/>
            <w:gridSpan w:val="3"/>
            <w:tcBorders>
              <w:top w:val="nil"/>
              <w:left w:val="nil"/>
              <w:bottom w:val="dotted" w:sz="4" w:space="0" w:color="auto"/>
              <w:right w:val="dotted" w:sz="4" w:space="0" w:color="auto"/>
            </w:tcBorders>
            <w:shd w:val="clear" w:color="000000" w:fill="FFFFFF"/>
            <w:hideMark/>
          </w:tcPr>
          <w:p w14:paraId="60E39399" w14:textId="53F0F57F" w:rsidR="000A5D01" w:rsidRPr="00787B7F" w:rsidRDefault="000A5D01" w:rsidP="000A5D01">
            <w:pPr>
              <w:spacing w:after="0"/>
              <w:jc w:val="center"/>
              <w:rPr>
                <w:rFonts w:cs="Times New Roman"/>
                <w:sz w:val="20"/>
                <w:szCs w:val="20"/>
                <w:lang w:val="en-US"/>
              </w:rPr>
            </w:pPr>
            <w:r w:rsidRPr="00787B7F">
              <w:rPr>
                <w:rFonts w:cs="Times New Roman"/>
                <w:sz w:val="20"/>
                <w:szCs w:val="20"/>
              </w:rPr>
              <w:t>5.7</w:t>
            </w:r>
          </w:p>
        </w:tc>
        <w:tc>
          <w:tcPr>
            <w:tcW w:w="495" w:type="pct"/>
            <w:gridSpan w:val="2"/>
            <w:tcBorders>
              <w:top w:val="nil"/>
              <w:left w:val="nil"/>
              <w:bottom w:val="dotted" w:sz="4" w:space="0" w:color="auto"/>
              <w:right w:val="dotted" w:sz="4" w:space="0" w:color="auto"/>
            </w:tcBorders>
            <w:shd w:val="clear" w:color="000000" w:fill="FFFFFF"/>
            <w:hideMark/>
          </w:tcPr>
          <w:p w14:paraId="15A22C7A" w14:textId="4B88C81C" w:rsidR="000A5D01" w:rsidRPr="00787B7F" w:rsidRDefault="000A5D01" w:rsidP="000A5D01">
            <w:pPr>
              <w:spacing w:after="0"/>
              <w:jc w:val="center"/>
              <w:rPr>
                <w:rFonts w:cs="Times New Roman"/>
                <w:sz w:val="20"/>
                <w:szCs w:val="20"/>
                <w:lang w:val="en-US"/>
              </w:rPr>
            </w:pPr>
            <w:r w:rsidRPr="00787B7F">
              <w:rPr>
                <w:rFonts w:cs="Times New Roman"/>
                <w:sz w:val="20"/>
                <w:szCs w:val="20"/>
              </w:rPr>
              <w:t>5.9</w:t>
            </w:r>
          </w:p>
        </w:tc>
        <w:tc>
          <w:tcPr>
            <w:tcW w:w="495" w:type="pct"/>
            <w:gridSpan w:val="2"/>
            <w:tcBorders>
              <w:top w:val="nil"/>
              <w:left w:val="nil"/>
              <w:bottom w:val="dotted" w:sz="4" w:space="0" w:color="auto"/>
              <w:right w:val="dotted" w:sz="4" w:space="0" w:color="auto"/>
            </w:tcBorders>
            <w:shd w:val="clear" w:color="000000" w:fill="FFFFFF"/>
            <w:hideMark/>
          </w:tcPr>
          <w:p w14:paraId="0990FA46" w14:textId="7A80E3D8" w:rsidR="000A5D01" w:rsidRPr="00787B7F" w:rsidRDefault="000A5D01" w:rsidP="000A5D01">
            <w:pPr>
              <w:spacing w:after="0"/>
              <w:jc w:val="center"/>
              <w:rPr>
                <w:rFonts w:cs="Times New Roman"/>
                <w:sz w:val="20"/>
                <w:szCs w:val="20"/>
                <w:lang w:val="en-US"/>
              </w:rPr>
            </w:pPr>
            <w:r w:rsidRPr="00787B7F">
              <w:rPr>
                <w:rFonts w:cs="Times New Roman"/>
                <w:sz w:val="20"/>
                <w:szCs w:val="20"/>
              </w:rPr>
              <w:t>6.0</w:t>
            </w:r>
          </w:p>
        </w:tc>
        <w:tc>
          <w:tcPr>
            <w:tcW w:w="493" w:type="pct"/>
            <w:gridSpan w:val="2"/>
            <w:tcBorders>
              <w:top w:val="nil"/>
              <w:left w:val="nil"/>
              <w:bottom w:val="dotted" w:sz="4" w:space="0" w:color="auto"/>
              <w:right w:val="double" w:sz="6" w:space="0" w:color="auto"/>
            </w:tcBorders>
            <w:shd w:val="clear" w:color="000000" w:fill="FFFFFF"/>
            <w:hideMark/>
          </w:tcPr>
          <w:p w14:paraId="19DDFA84" w14:textId="69D4FF70" w:rsidR="000A5D01" w:rsidRPr="00787B7F" w:rsidRDefault="000A5D01" w:rsidP="000A5D01">
            <w:pPr>
              <w:spacing w:after="0"/>
              <w:jc w:val="center"/>
              <w:rPr>
                <w:rFonts w:cs="Times New Roman"/>
                <w:sz w:val="20"/>
                <w:szCs w:val="20"/>
                <w:lang w:val="en-US"/>
              </w:rPr>
            </w:pPr>
            <w:r w:rsidRPr="00787B7F">
              <w:rPr>
                <w:rFonts w:cs="Times New Roman"/>
                <w:sz w:val="20"/>
                <w:szCs w:val="20"/>
              </w:rPr>
              <w:t>6.1</w:t>
            </w:r>
          </w:p>
        </w:tc>
      </w:tr>
      <w:tr w:rsidR="000A5D01" w:rsidRPr="00187DBB" w14:paraId="79C6E9E3" w14:textId="77777777" w:rsidTr="00B803E5">
        <w:trPr>
          <w:gridBefore w:val="1"/>
          <w:wBefore w:w="8" w:type="pct"/>
          <w:trHeight w:val="206"/>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0193C948" w14:textId="7B70662B" w:rsidR="000A5D01" w:rsidRPr="004E1B6E" w:rsidRDefault="000A5D01" w:rsidP="000A5D01">
            <w:pPr>
              <w:spacing w:after="0"/>
              <w:jc w:val="left"/>
              <w:rPr>
                <w:rFonts w:cs="Times New Roman"/>
                <w:i/>
                <w:sz w:val="20"/>
                <w:szCs w:val="20"/>
                <w:lang w:val="en-US"/>
              </w:rPr>
            </w:pPr>
            <w:r w:rsidRPr="004E1B6E">
              <w:rPr>
                <w:rFonts w:cs="Times New Roman"/>
                <w:i/>
                <w:sz w:val="20"/>
                <w:szCs w:val="20"/>
              </w:rPr>
              <w:t>11. Of which from EU</w:t>
            </w:r>
          </w:p>
        </w:tc>
        <w:tc>
          <w:tcPr>
            <w:tcW w:w="534" w:type="pct"/>
            <w:tcBorders>
              <w:top w:val="nil"/>
              <w:left w:val="nil"/>
              <w:bottom w:val="dotted" w:sz="4" w:space="0" w:color="auto"/>
              <w:right w:val="single" w:sz="8" w:space="0" w:color="auto"/>
            </w:tcBorders>
            <w:shd w:val="clear" w:color="000000" w:fill="FFFFFF"/>
            <w:hideMark/>
          </w:tcPr>
          <w:p w14:paraId="1D9D7380" w14:textId="558D8804"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3C64ACA6" w14:textId="7650281D" w:rsidR="000A5D01" w:rsidRPr="00787B7F" w:rsidRDefault="000A5D01" w:rsidP="000A5D01">
            <w:pPr>
              <w:spacing w:after="0"/>
              <w:jc w:val="center"/>
              <w:rPr>
                <w:rFonts w:cs="Times New Roman"/>
                <w:sz w:val="20"/>
                <w:szCs w:val="20"/>
                <w:lang w:val="en-US"/>
              </w:rPr>
            </w:pPr>
            <w:r w:rsidRPr="00787B7F">
              <w:rPr>
                <w:rFonts w:cs="Times New Roman"/>
                <w:sz w:val="20"/>
                <w:szCs w:val="20"/>
              </w:rPr>
              <w:t>3.8</w:t>
            </w:r>
          </w:p>
        </w:tc>
        <w:tc>
          <w:tcPr>
            <w:tcW w:w="495" w:type="pct"/>
            <w:gridSpan w:val="3"/>
            <w:tcBorders>
              <w:top w:val="nil"/>
              <w:left w:val="nil"/>
              <w:bottom w:val="dotted" w:sz="4" w:space="0" w:color="auto"/>
              <w:right w:val="dotted" w:sz="4" w:space="0" w:color="auto"/>
            </w:tcBorders>
            <w:shd w:val="clear" w:color="000000" w:fill="FFFFFF"/>
            <w:hideMark/>
          </w:tcPr>
          <w:p w14:paraId="7D4035A7" w14:textId="6E456119" w:rsidR="000A5D01" w:rsidRPr="00787B7F" w:rsidRDefault="000A5D01" w:rsidP="000A5D01">
            <w:pPr>
              <w:spacing w:after="0"/>
              <w:jc w:val="center"/>
              <w:rPr>
                <w:rFonts w:cs="Times New Roman"/>
                <w:sz w:val="20"/>
                <w:szCs w:val="20"/>
                <w:lang w:val="en-US"/>
              </w:rPr>
            </w:pPr>
            <w:r w:rsidRPr="00787B7F">
              <w:rPr>
                <w:rFonts w:cs="Times New Roman"/>
                <w:sz w:val="20"/>
                <w:szCs w:val="20"/>
              </w:rPr>
              <w:t>3.6</w:t>
            </w:r>
          </w:p>
        </w:tc>
        <w:tc>
          <w:tcPr>
            <w:tcW w:w="495" w:type="pct"/>
            <w:gridSpan w:val="2"/>
            <w:tcBorders>
              <w:top w:val="nil"/>
              <w:left w:val="nil"/>
              <w:bottom w:val="dotted" w:sz="4" w:space="0" w:color="auto"/>
              <w:right w:val="dotted" w:sz="4" w:space="0" w:color="auto"/>
            </w:tcBorders>
            <w:shd w:val="clear" w:color="000000" w:fill="FFFFFF"/>
            <w:hideMark/>
          </w:tcPr>
          <w:p w14:paraId="23574BFE" w14:textId="149DFC4F" w:rsidR="000A5D01" w:rsidRPr="00787B7F" w:rsidRDefault="000A5D01" w:rsidP="000A5D01">
            <w:pPr>
              <w:spacing w:after="0"/>
              <w:jc w:val="center"/>
              <w:rPr>
                <w:rFonts w:cs="Times New Roman"/>
                <w:sz w:val="20"/>
                <w:szCs w:val="20"/>
                <w:lang w:val="en-US"/>
              </w:rPr>
            </w:pPr>
            <w:r w:rsidRPr="00787B7F">
              <w:rPr>
                <w:rFonts w:cs="Times New Roman"/>
                <w:sz w:val="20"/>
                <w:szCs w:val="20"/>
              </w:rPr>
              <w:t>3.8</w:t>
            </w:r>
          </w:p>
        </w:tc>
        <w:tc>
          <w:tcPr>
            <w:tcW w:w="495" w:type="pct"/>
            <w:gridSpan w:val="2"/>
            <w:tcBorders>
              <w:top w:val="nil"/>
              <w:left w:val="nil"/>
              <w:bottom w:val="dotted" w:sz="4" w:space="0" w:color="auto"/>
              <w:right w:val="dotted" w:sz="4" w:space="0" w:color="auto"/>
            </w:tcBorders>
            <w:shd w:val="clear" w:color="000000" w:fill="FFFFFF"/>
            <w:hideMark/>
          </w:tcPr>
          <w:p w14:paraId="670B20B8" w14:textId="70F1F29A" w:rsidR="000A5D01" w:rsidRPr="00787B7F" w:rsidRDefault="000A5D01" w:rsidP="000A5D01">
            <w:pPr>
              <w:spacing w:after="0"/>
              <w:jc w:val="center"/>
              <w:rPr>
                <w:rFonts w:cs="Times New Roman"/>
                <w:sz w:val="20"/>
                <w:szCs w:val="20"/>
                <w:lang w:val="en-US"/>
              </w:rPr>
            </w:pPr>
            <w:r w:rsidRPr="00787B7F">
              <w:rPr>
                <w:rFonts w:cs="Times New Roman"/>
                <w:sz w:val="20"/>
                <w:szCs w:val="20"/>
              </w:rPr>
              <w:t>4.0</w:t>
            </w:r>
          </w:p>
        </w:tc>
        <w:tc>
          <w:tcPr>
            <w:tcW w:w="493" w:type="pct"/>
            <w:gridSpan w:val="2"/>
            <w:tcBorders>
              <w:top w:val="nil"/>
              <w:left w:val="nil"/>
              <w:bottom w:val="dotted" w:sz="4" w:space="0" w:color="auto"/>
              <w:right w:val="double" w:sz="6" w:space="0" w:color="auto"/>
            </w:tcBorders>
            <w:shd w:val="clear" w:color="000000" w:fill="FFFFFF"/>
            <w:hideMark/>
          </w:tcPr>
          <w:p w14:paraId="30F31DB1" w14:textId="29433D8B" w:rsidR="000A5D01" w:rsidRPr="00787B7F" w:rsidRDefault="000A5D01" w:rsidP="000A5D01">
            <w:pPr>
              <w:spacing w:after="0"/>
              <w:jc w:val="center"/>
              <w:rPr>
                <w:rFonts w:cs="Times New Roman"/>
                <w:sz w:val="20"/>
                <w:szCs w:val="20"/>
                <w:lang w:val="en-US"/>
              </w:rPr>
            </w:pPr>
            <w:r w:rsidRPr="00787B7F">
              <w:rPr>
                <w:rFonts w:cs="Times New Roman"/>
                <w:sz w:val="20"/>
                <w:szCs w:val="20"/>
              </w:rPr>
              <w:t>4.3</w:t>
            </w:r>
          </w:p>
        </w:tc>
      </w:tr>
      <w:tr w:rsidR="000A5D01" w:rsidRPr="00187DBB" w14:paraId="35FEBE0B"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5F079A75" w14:textId="2583E8AE" w:rsidR="000A5D01" w:rsidRPr="004E1B6E" w:rsidRDefault="000A5D01" w:rsidP="000A5D01">
            <w:pPr>
              <w:spacing w:after="0"/>
              <w:jc w:val="left"/>
              <w:rPr>
                <w:rFonts w:cs="Times New Roman"/>
                <w:sz w:val="20"/>
                <w:szCs w:val="20"/>
                <w:lang w:val="en-US"/>
              </w:rPr>
            </w:pPr>
            <w:r w:rsidRPr="004E1B6E">
              <w:rPr>
                <w:rFonts w:cs="Times New Roman"/>
                <w:sz w:val="20"/>
                <w:szCs w:val="20"/>
              </w:rPr>
              <w:t>12. Current account balance</w:t>
            </w:r>
          </w:p>
        </w:tc>
        <w:tc>
          <w:tcPr>
            <w:tcW w:w="534" w:type="pct"/>
            <w:tcBorders>
              <w:top w:val="nil"/>
              <w:left w:val="nil"/>
              <w:bottom w:val="dotted" w:sz="4" w:space="0" w:color="auto"/>
              <w:right w:val="single" w:sz="8" w:space="0" w:color="auto"/>
            </w:tcBorders>
            <w:shd w:val="clear" w:color="000000" w:fill="FFFFFF"/>
            <w:hideMark/>
          </w:tcPr>
          <w:p w14:paraId="41BD510C" w14:textId="28EEB260"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16DB0B55" w14:textId="7F465AB8" w:rsidR="000A5D01" w:rsidRPr="00787B7F" w:rsidRDefault="000A5D01" w:rsidP="000A5D01">
            <w:pPr>
              <w:spacing w:after="0"/>
              <w:jc w:val="center"/>
              <w:rPr>
                <w:rFonts w:cs="Times New Roman"/>
                <w:sz w:val="20"/>
                <w:szCs w:val="20"/>
                <w:lang w:val="en-US"/>
              </w:rPr>
            </w:pPr>
            <w:r w:rsidRPr="00787B7F">
              <w:rPr>
                <w:rFonts w:cs="Times New Roman"/>
                <w:sz w:val="20"/>
                <w:szCs w:val="20"/>
              </w:rPr>
              <w:t>-4.2</w:t>
            </w:r>
          </w:p>
        </w:tc>
        <w:tc>
          <w:tcPr>
            <w:tcW w:w="495" w:type="pct"/>
            <w:gridSpan w:val="3"/>
            <w:tcBorders>
              <w:top w:val="nil"/>
              <w:left w:val="nil"/>
              <w:bottom w:val="dotted" w:sz="4" w:space="0" w:color="auto"/>
              <w:right w:val="dotted" w:sz="4" w:space="0" w:color="auto"/>
            </w:tcBorders>
            <w:shd w:val="clear" w:color="000000" w:fill="FFFFFF"/>
            <w:hideMark/>
          </w:tcPr>
          <w:p w14:paraId="6C4E8AC7" w14:textId="00AEED51" w:rsidR="000A5D01" w:rsidRPr="00787B7F" w:rsidRDefault="000A5D01" w:rsidP="000A5D01">
            <w:pPr>
              <w:spacing w:after="0"/>
              <w:jc w:val="center"/>
              <w:rPr>
                <w:rFonts w:cs="Times New Roman"/>
                <w:sz w:val="20"/>
                <w:szCs w:val="20"/>
                <w:lang w:val="en-US"/>
              </w:rPr>
            </w:pPr>
            <w:r w:rsidRPr="00787B7F">
              <w:rPr>
                <w:rFonts w:cs="Times New Roman"/>
                <w:sz w:val="20"/>
                <w:szCs w:val="20"/>
              </w:rPr>
              <w:t>-1.7</w:t>
            </w:r>
          </w:p>
        </w:tc>
        <w:tc>
          <w:tcPr>
            <w:tcW w:w="495" w:type="pct"/>
            <w:gridSpan w:val="2"/>
            <w:tcBorders>
              <w:top w:val="nil"/>
              <w:left w:val="nil"/>
              <w:bottom w:val="dotted" w:sz="4" w:space="0" w:color="auto"/>
              <w:right w:val="dotted" w:sz="4" w:space="0" w:color="auto"/>
            </w:tcBorders>
            <w:shd w:val="clear" w:color="000000" w:fill="FFFFFF"/>
            <w:hideMark/>
          </w:tcPr>
          <w:p w14:paraId="1C2ED866" w14:textId="267AC960" w:rsidR="000A5D01" w:rsidRPr="00787B7F" w:rsidRDefault="000A5D01" w:rsidP="000A5D01">
            <w:pPr>
              <w:spacing w:after="0"/>
              <w:jc w:val="center"/>
              <w:rPr>
                <w:rFonts w:cs="Times New Roman"/>
                <w:sz w:val="20"/>
                <w:szCs w:val="20"/>
                <w:lang w:val="en-US"/>
              </w:rPr>
            </w:pPr>
            <w:r w:rsidRPr="00787B7F">
              <w:rPr>
                <w:rFonts w:cs="Times New Roman"/>
                <w:sz w:val="20"/>
                <w:szCs w:val="20"/>
              </w:rPr>
              <w:t>-2.9</w:t>
            </w:r>
          </w:p>
        </w:tc>
        <w:tc>
          <w:tcPr>
            <w:tcW w:w="495" w:type="pct"/>
            <w:gridSpan w:val="2"/>
            <w:tcBorders>
              <w:top w:val="nil"/>
              <w:left w:val="nil"/>
              <w:bottom w:val="dotted" w:sz="4" w:space="0" w:color="auto"/>
              <w:right w:val="dotted" w:sz="4" w:space="0" w:color="auto"/>
            </w:tcBorders>
            <w:shd w:val="clear" w:color="000000" w:fill="FFFFFF"/>
            <w:hideMark/>
          </w:tcPr>
          <w:p w14:paraId="4C308E4E" w14:textId="4EF646DD" w:rsidR="000A5D01" w:rsidRPr="00787B7F" w:rsidRDefault="000A5D01" w:rsidP="000A5D01">
            <w:pPr>
              <w:spacing w:after="0"/>
              <w:jc w:val="center"/>
              <w:rPr>
                <w:rFonts w:cs="Times New Roman"/>
                <w:sz w:val="20"/>
                <w:szCs w:val="20"/>
                <w:lang w:val="en-US"/>
              </w:rPr>
            </w:pPr>
            <w:r w:rsidRPr="00787B7F">
              <w:rPr>
                <w:rFonts w:cs="Times New Roman"/>
                <w:sz w:val="20"/>
                <w:szCs w:val="20"/>
              </w:rPr>
              <w:t>-3.3</w:t>
            </w:r>
          </w:p>
        </w:tc>
        <w:tc>
          <w:tcPr>
            <w:tcW w:w="493" w:type="pct"/>
            <w:gridSpan w:val="2"/>
            <w:tcBorders>
              <w:top w:val="nil"/>
              <w:left w:val="nil"/>
              <w:bottom w:val="dotted" w:sz="4" w:space="0" w:color="auto"/>
              <w:right w:val="double" w:sz="6" w:space="0" w:color="auto"/>
            </w:tcBorders>
            <w:shd w:val="clear" w:color="000000" w:fill="FFFFFF"/>
            <w:hideMark/>
          </w:tcPr>
          <w:p w14:paraId="7DD02A96" w14:textId="5A5497A3" w:rsidR="000A5D01" w:rsidRPr="00787B7F" w:rsidRDefault="000A5D01" w:rsidP="000A5D01">
            <w:pPr>
              <w:spacing w:after="0"/>
              <w:jc w:val="center"/>
              <w:rPr>
                <w:rFonts w:cs="Times New Roman"/>
                <w:sz w:val="20"/>
                <w:szCs w:val="20"/>
                <w:lang w:val="en-US"/>
              </w:rPr>
            </w:pPr>
            <w:r w:rsidRPr="00787B7F">
              <w:rPr>
                <w:rFonts w:cs="Times New Roman"/>
                <w:sz w:val="20"/>
                <w:szCs w:val="20"/>
              </w:rPr>
              <w:t>-3.7</w:t>
            </w:r>
          </w:p>
        </w:tc>
      </w:tr>
      <w:tr w:rsidR="000A5D01" w:rsidRPr="00187DBB" w14:paraId="028DD5CE"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08CD8816" w14:textId="25AFFBE3" w:rsidR="000A5D01" w:rsidRPr="004E1B6E" w:rsidRDefault="000A5D01" w:rsidP="000A5D01">
            <w:pPr>
              <w:spacing w:after="0"/>
              <w:jc w:val="left"/>
              <w:rPr>
                <w:rFonts w:cs="Times New Roman"/>
                <w:sz w:val="20"/>
                <w:szCs w:val="20"/>
                <w:lang w:val="en-US"/>
              </w:rPr>
            </w:pPr>
            <w:r w:rsidRPr="004E1B6E">
              <w:rPr>
                <w:rFonts w:cs="Times New Roman"/>
                <w:sz w:val="20"/>
                <w:szCs w:val="20"/>
              </w:rPr>
              <w:t>13. Capital and financial account</w:t>
            </w:r>
          </w:p>
        </w:tc>
        <w:tc>
          <w:tcPr>
            <w:tcW w:w="534" w:type="pct"/>
            <w:tcBorders>
              <w:top w:val="nil"/>
              <w:left w:val="nil"/>
              <w:bottom w:val="dotted" w:sz="4" w:space="0" w:color="auto"/>
              <w:right w:val="single" w:sz="8" w:space="0" w:color="auto"/>
            </w:tcBorders>
            <w:shd w:val="clear" w:color="000000" w:fill="FFFFFF"/>
            <w:hideMark/>
          </w:tcPr>
          <w:p w14:paraId="4FEA7089" w14:textId="355AFFDE"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6FEC089D" w14:textId="0CD4D90D" w:rsidR="000A5D01" w:rsidRPr="00787B7F" w:rsidRDefault="000A5D01" w:rsidP="000A5D01">
            <w:pPr>
              <w:spacing w:after="0"/>
              <w:jc w:val="center"/>
              <w:rPr>
                <w:rFonts w:cs="Times New Roman"/>
                <w:sz w:val="20"/>
                <w:szCs w:val="20"/>
                <w:lang w:val="en-US"/>
              </w:rPr>
            </w:pPr>
            <w:r w:rsidRPr="00787B7F">
              <w:rPr>
                <w:rFonts w:cs="Times New Roman"/>
                <w:sz w:val="20"/>
                <w:szCs w:val="20"/>
              </w:rPr>
              <w:t>4.4</w:t>
            </w:r>
          </w:p>
        </w:tc>
        <w:tc>
          <w:tcPr>
            <w:tcW w:w="495" w:type="pct"/>
            <w:gridSpan w:val="3"/>
            <w:tcBorders>
              <w:top w:val="nil"/>
              <w:left w:val="nil"/>
              <w:bottom w:val="dotted" w:sz="4" w:space="0" w:color="auto"/>
              <w:right w:val="dotted" w:sz="4" w:space="0" w:color="auto"/>
            </w:tcBorders>
            <w:shd w:val="clear" w:color="000000" w:fill="FFFFFF"/>
            <w:hideMark/>
          </w:tcPr>
          <w:p w14:paraId="4D136EDD" w14:textId="3886BA69" w:rsidR="000A5D01" w:rsidRPr="00787B7F" w:rsidRDefault="000A5D01" w:rsidP="000A5D01">
            <w:pPr>
              <w:spacing w:after="0"/>
              <w:jc w:val="center"/>
              <w:rPr>
                <w:rFonts w:cs="Times New Roman"/>
                <w:sz w:val="20"/>
                <w:szCs w:val="20"/>
                <w:lang w:val="en-US"/>
              </w:rPr>
            </w:pPr>
            <w:r w:rsidRPr="00787B7F">
              <w:rPr>
                <w:rFonts w:cs="Times New Roman"/>
                <w:sz w:val="20"/>
                <w:szCs w:val="20"/>
              </w:rPr>
              <w:t>1.7</w:t>
            </w:r>
          </w:p>
        </w:tc>
        <w:tc>
          <w:tcPr>
            <w:tcW w:w="495" w:type="pct"/>
            <w:gridSpan w:val="2"/>
            <w:tcBorders>
              <w:top w:val="nil"/>
              <w:left w:val="nil"/>
              <w:bottom w:val="dotted" w:sz="4" w:space="0" w:color="auto"/>
              <w:right w:val="dotted" w:sz="4" w:space="0" w:color="auto"/>
            </w:tcBorders>
            <w:shd w:val="clear" w:color="000000" w:fill="FFFFFF"/>
            <w:hideMark/>
          </w:tcPr>
          <w:p w14:paraId="7D90E9A0" w14:textId="4F881A58" w:rsidR="000A5D01" w:rsidRPr="00787B7F" w:rsidRDefault="000A5D01" w:rsidP="000A5D01">
            <w:pPr>
              <w:spacing w:after="0"/>
              <w:jc w:val="center"/>
              <w:rPr>
                <w:rFonts w:cs="Times New Roman"/>
                <w:sz w:val="20"/>
                <w:szCs w:val="20"/>
                <w:lang w:val="en-US"/>
              </w:rPr>
            </w:pPr>
            <w:r w:rsidRPr="00787B7F">
              <w:rPr>
                <w:rFonts w:cs="Times New Roman"/>
                <w:sz w:val="20"/>
                <w:szCs w:val="20"/>
              </w:rPr>
              <w:t>2.8</w:t>
            </w:r>
          </w:p>
        </w:tc>
        <w:tc>
          <w:tcPr>
            <w:tcW w:w="495" w:type="pct"/>
            <w:gridSpan w:val="2"/>
            <w:tcBorders>
              <w:top w:val="nil"/>
              <w:left w:val="nil"/>
              <w:bottom w:val="dotted" w:sz="4" w:space="0" w:color="auto"/>
              <w:right w:val="dotted" w:sz="4" w:space="0" w:color="auto"/>
            </w:tcBorders>
            <w:shd w:val="clear" w:color="000000" w:fill="FFFFFF"/>
            <w:hideMark/>
          </w:tcPr>
          <w:p w14:paraId="3B5F9B0F" w14:textId="22399A91" w:rsidR="000A5D01" w:rsidRPr="00787B7F" w:rsidRDefault="000A5D01" w:rsidP="000A5D01">
            <w:pPr>
              <w:spacing w:after="0"/>
              <w:jc w:val="center"/>
              <w:rPr>
                <w:rFonts w:cs="Times New Roman"/>
                <w:sz w:val="20"/>
                <w:szCs w:val="20"/>
                <w:lang w:val="en-US"/>
              </w:rPr>
            </w:pPr>
            <w:r w:rsidRPr="00787B7F">
              <w:rPr>
                <w:rFonts w:cs="Times New Roman"/>
                <w:sz w:val="20"/>
                <w:szCs w:val="20"/>
              </w:rPr>
              <w:t>3.4</w:t>
            </w:r>
          </w:p>
        </w:tc>
        <w:tc>
          <w:tcPr>
            <w:tcW w:w="493" w:type="pct"/>
            <w:gridSpan w:val="2"/>
            <w:tcBorders>
              <w:top w:val="nil"/>
              <w:left w:val="nil"/>
              <w:bottom w:val="dotted" w:sz="4" w:space="0" w:color="auto"/>
              <w:right w:val="double" w:sz="6" w:space="0" w:color="auto"/>
            </w:tcBorders>
            <w:shd w:val="clear" w:color="000000" w:fill="FFFFFF"/>
            <w:hideMark/>
          </w:tcPr>
          <w:p w14:paraId="5DCC52B5" w14:textId="5FD73E33" w:rsidR="000A5D01" w:rsidRPr="00787B7F" w:rsidRDefault="000A5D01" w:rsidP="000A5D01">
            <w:pPr>
              <w:spacing w:after="0"/>
              <w:jc w:val="center"/>
              <w:rPr>
                <w:rFonts w:cs="Times New Roman"/>
                <w:sz w:val="20"/>
                <w:szCs w:val="20"/>
                <w:lang w:val="en-US"/>
              </w:rPr>
            </w:pPr>
            <w:r w:rsidRPr="00787B7F">
              <w:rPr>
                <w:rFonts w:cs="Times New Roman"/>
                <w:sz w:val="20"/>
                <w:szCs w:val="20"/>
              </w:rPr>
              <w:t>3.6</w:t>
            </w:r>
          </w:p>
        </w:tc>
      </w:tr>
      <w:tr w:rsidR="000A5D01" w:rsidRPr="00187DBB" w14:paraId="00E3642C"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164FF078" w14:textId="321E9754" w:rsidR="000A5D01" w:rsidRPr="004E1B6E" w:rsidRDefault="000A5D01" w:rsidP="000A5D01">
            <w:pPr>
              <w:spacing w:after="0"/>
              <w:jc w:val="left"/>
              <w:rPr>
                <w:rFonts w:cs="Times New Roman"/>
                <w:sz w:val="20"/>
                <w:szCs w:val="20"/>
                <w:lang w:val="en-US"/>
              </w:rPr>
            </w:pPr>
            <w:r w:rsidRPr="004E1B6E">
              <w:rPr>
                <w:rFonts w:cs="Times New Roman"/>
                <w:sz w:val="20"/>
                <w:szCs w:val="20"/>
              </w:rPr>
              <w:t>14. Net foreign direct investment</w:t>
            </w:r>
          </w:p>
        </w:tc>
        <w:tc>
          <w:tcPr>
            <w:tcW w:w="534" w:type="pct"/>
            <w:tcBorders>
              <w:top w:val="nil"/>
              <w:left w:val="nil"/>
              <w:bottom w:val="dotted" w:sz="4" w:space="0" w:color="auto"/>
              <w:right w:val="single" w:sz="8" w:space="0" w:color="auto"/>
            </w:tcBorders>
            <w:shd w:val="clear" w:color="000000" w:fill="FFFFFF"/>
            <w:hideMark/>
          </w:tcPr>
          <w:p w14:paraId="13C8DAA7" w14:textId="5391670E"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1B7905D9" w14:textId="68DDC69C" w:rsidR="000A5D01" w:rsidRPr="00787B7F" w:rsidRDefault="000A5D01" w:rsidP="000A5D01">
            <w:pPr>
              <w:spacing w:after="0"/>
              <w:jc w:val="center"/>
              <w:rPr>
                <w:rFonts w:cs="Times New Roman"/>
                <w:sz w:val="20"/>
                <w:szCs w:val="20"/>
                <w:lang w:val="en-US"/>
              </w:rPr>
            </w:pPr>
            <w:r w:rsidRPr="00787B7F">
              <w:rPr>
                <w:rFonts w:cs="Times New Roman"/>
                <w:sz w:val="20"/>
                <w:szCs w:val="20"/>
              </w:rPr>
              <w:t>4.3</w:t>
            </w:r>
          </w:p>
        </w:tc>
        <w:tc>
          <w:tcPr>
            <w:tcW w:w="495" w:type="pct"/>
            <w:gridSpan w:val="3"/>
            <w:tcBorders>
              <w:top w:val="nil"/>
              <w:left w:val="nil"/>
              <w:bottom w:val="dotted" w:sz="4" w:space="0" w:color="auto"/>
              <w:right w:val="dotted" w:sz="4" w:space="0" w:color="auto"/>
            </w:tcBorders>
            <w:shd w:val="clear" w:color="000000" w:fill="FFFFFF"/>
            <w:hideMark/>
          </w:tcPr>
          <w:p w14:paraId="0CE20CC2" w14:textId="255622B1" w:rsidR="000A5D01" w:rsidRPr="00787B7F" w:rsidRDefault="000A5D01" w:rsidP="000A5D01">
            <w:pPr>
              <w:spacing w:after="0"/>
              <w:jc w:val="center"/>
              <w:rPr>
                <w:rFonts w:cs="Times New Roman"/>
                <w:sz w:val="20"/>
                <w:szCs w:val="20"/>
                <w:lang w:val="en-US"/>
              </w:rPr>
            </w:pPr>
            <w:r w:rsidRPr="00787B7F">
              <w:rPr>
                <w:rFonts w:cs="Times New Roman"/>
                <w:sz w:val="20"/>
                <w:szCs w:val="20"/>
              </w:rPr>
              <w:t>3.9</w:t>
            </w:r>
          </w:p>
        </w:tc>
        <w:tc>
          <w:tcPr>
            <w:tcW w:w="495" w:type="pct"/>
            <w:gridSpan w:val="2"/>
            <w:tcBorders>
              <w:top w:val="nil"/>
              <w:left w:val="nil"/>
              <w:bottom w:val="dotted" w:sz="4" w:space="0" w:color="auto"/>
              <w:right w:val="dotted" w:sz="4" w:space="0" w:color="auto"/>
            </w:tcBorders>
            <w:shd w:val="clear" w:color="000000" w:fill="FFFFFF"/>
            <w:hideMark/>
          </w:tcPr>
          <w:p w14:paraId="5710276C" w14:textId="13EDE4B0" w:rsidR="000A5D01" w:rsidRPr="00787B7F" w:rsidRDefault="000A5D01" w:rsidP="000A5D01">
            <w:pPr>
              <w:spacing w:after="0"/>
              <w:jc w:val="center"/>
              <w:rPr>
                <w:rFonts w:cs="Times New Roman"/>
                <w:sz w:val="20"/>
                <w:szCs w:val="20"/>
                <w:lang w:val="en-US"/>
              </w:rPr>
            </w:pPr>
            <w:r w:rsidRPr="00787B7F">
              <w:rPr>
                <w:rFonts w:cs="Times New Roman"/>
                <w:sz w:val="20"/>
                <w:szCs w:val="20"/>
              </w:rPr>
              <w:t>3.8</w:t>
            </w:r>
          </w:p>
        </w:tc>
        <w:tc>
          <w:tcPr>
            <w:tcW w:w="495" w:type="pct"/>
            <w:gridSpan w:val="2"/>
            <w:tcBorders>
              <w:top w:val="nil"/>
              <w:left w:val="nil"/>
              <w:bottom w:val="dotted" w:sz="4" w:space="0" w:color="auto"/>
              <w:right w:val="dotted" w:sz="4" w:space="0" w:color="auto"/>
            </w:tcBorders>
            <w:shd w:val="clear" w:color="000000" w:fill="FFFFFF"/>
            <w:hideMark/>
          </w:tcPr>
          <w:p w14:paraId="21C535E0" w14:textId="295C1240" w:rsidR="000A5D01" w:rsidRPr="00787B7F" w:rsidRDefault="000A5D01" w:rsidP="000A5D01">
            <w:pPr>
              <w:spacing w:after="0"/>
              <w:jc w:val="center"/>
              <w:rPr>
                <w:rFonts w:cs="Times New Roman"/>
                <w:sz w:val="20"/>
                <w:szCs w:val="20"/>
                <w:lang w:val="en-US"/>
              </w:rPr>
            </w:pPr>
            <w:r w:rsidRPr="00787B7F">
              <w:rPr>
                <w:rFonts w:cs="Times New Roman"/>
                <w:sz w:val="20"/>
                <w:szCs w:val="20"/>
              </w:rPr>
              <w:t>3.9</w:t>
            </w:r>
          </w:p>
        </w:tc>
        <w:tc>
          <w:tcPr>
            <w:tcW w:w="493" w:type="pct"/>
            <w:gridSpan w:val="2"/>
            <w:tcBorders>
              <w:top w:val="nil"/>
              <w:left w:val="nil"/>
              <w:bottom w:val="dotted" w:sz="4" w:space="0" w:color="auto"/>
              <w:right w:val="double" w:sz="6" w:space="0" w:color="auto"/>
            </w:tcBorders>
            <w:shd w:val="clear" w:color="000000" w:fill="FFFFFF"/>
            <w:hideMark/>
          </w:tcPr>
          <w:p w14:paraId="25B08B79" w14:textId="233BE4F3" w:rsidR="000A5D01" w:rsidRPr="00787B7F" w:rsidRDefault="000A5D01" w:rsidP="000A5D01">
            <w:pPr>
              <w:spacing w:after="0"/>
              <w:jc w:val="center"/>
              <w:rPr>
                <w:rFonts w:cs="Times New Roman"/>
                <w:sz w:val="20"/>
                <w:szCs w:val="20"/>
                <w:lang w:val="en-US"/>
              </w:rPr>
            </w:pPr>
            <w:r w:rsidRPr="00787B7F">
              <w:rPr>
                <w:rFonts w:cs="Times New Roman"/>
                <w:sz w:val="20"/>
                <w:szCs w:val="20"/>
              </w:rPr>
              <w:t>3.9</w:t>
            </w:r>
          </w:p>
        </w:tc>
      </w:tr>
      <w:tr w:rsidR="000A5D01" w:rsidRPr="00187DBB" w14:paraId="72404BB1"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2E869CD7" w14:textId="35420A47" w:rsidR="000A5D01" w:rsidRPr="004E1B6E" w:rsidRDefault="000A5D01" w:rsidP="000A5D01">
            <w:pPr>
              <w:spacing w:after="0"/>
              <w:jc w:val="left"/>
              <w:rPr>
                <w:rFonts w:cs="Times New Roman"/>
                <w:sz w:val="20"/>
                <w:szCs w:val="20"/>
                <w:lang w:val="en-US"/>
              </w:rPr>
            </w:pPr>
            <w:r w:rsidRPr="004E1B6E">
              <w:rPr>
                <w:rFonts w:cs="Times New Roman"/>
                <w:sz w:val="20"/>
                <w:szCs w:val="20"/>
              </w:rPr>
              <w:t>15. Foreign reserves</w:t>
            </w:r>
          </w:p>
        </w:tc>
        <w:tc>
          <w:tcPr>
            <w:tcW w:w="534" w:type="pct"/>
            <w:tcBorders>
              <w:top w:val="nil"/>
              <w:left w:val="nil"/>
              <w:bottom w:val="dotted" w:sz="4" w:space="0" w:color="auto"/>
              <w:right w:val="single" w:sz="8" w:space="0" w:color="auto"/>
            </w:tcBorders>
            <w:shd w:val="clear" w:color="000000" w:fill="FFFFFF"/>
            <w:hideMark/>
          </w:tcPr>
          <w:p w14:paraId="7D3BA810" w14:textId="780FB4AB"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74AB6FD9" w14:textId="46442CC8" w:rsidR="000A5D01" w:rsidRPr="00787B7F" w:rsidRDefault="000A5D01" w:rsidP="000A5D01">
            <w:pPr>
              <w:spacing w:after="0"/>
              <w:jc w:val="center"/>
              <w:rPr>
                <w:rFonts w:cs="Times New Roman"/>
                <w:sz w:val="20"/>
                <w:szCs w:val="20"/>
                <w:lang w:val="en-US"/>
              </w:rPr>
            </w:pPr>
            <w:r w:rsidRPr="00787B7F">
              <w:rPr>
                <w:rFonts w:cs="Times New Roman"/>
                <w:sz w:val="20"/>
                <w:szCs w:val="20"/>
              </w:rPr>
              <w:t>19.4</w:t>
            </w:r>
          </w:p>
        </w:tc>
        <w:tc>
          <w:tcPr>
            <w:tcW w:w="495" w:type="pct"/>
            <w:gridSpan w:val="3"/>
            <w:tcBorders>
              <w:top w:val="nil"/>
              <w:left w:val="nil"/>
              <w:bottom w:val="dotted" w:sz="4" w:space="0" w:color="auto"/>
              <w:right w:val="dotted" w:sz="4" w:space="0" w:color="auto"/>
            </w:tcBorders>
            <w:shd w:val="clear" w:color="000000" w:fill="FFFFFF"/>
            <w:hideMark/>
          </w:tcPr>
          <w:p w14:paraId="6FEECDFE" w14:textId="293E6B6A" w:rsidR="000A5D01" w:rsidRPr="00787B7F" w:rsidRDefault="000A5D01" w:rsidP="000A5D01">
            <w:pPr>
              <w:spacing w:after="0"/>
              <w:jc w:val="center"/>
              <w:rPr>
                <w:rFonts w:cs="Times New Roman"/>
                <w:sz w:val="20"/>
                <w:szCs w:val="20"/>
                <w:lang w:val="en-US"/>
              </w:rPr>
            </w:pPr>
            <w:r w:rsidRPr="00787B7F">
              <w:rPr>
                <w:rFonts w:cs="Times New Roman"/>
                <w:sz w:val="20"/>
                <w:szCs w:val="20"/>
              </w:rPr>
              <w:t>23.4</w:t>
            </w:r>
          </w:p>
        </w:tc>
        <w:tc>
          <w:tcPr>
            <w:tcW w:w="495" w:type="pct"/>
            <w:gridSpan w:val="2"/>
            <w:tcBorders>
              <w:top w:val="nil"/>
              <w:left w:val="nil"/>
              <w:bottom w:val="dotted" w:sz="4" w:space="0" w:color="auto"/>
              <w:right w:val="dotted" w:sz="4" w:space="0" w:color="auto"/>
            </w:tcBorders>
            <w:shd w:val="clear" w:color="000000" w:fill="FFFFFF"/>
            <w:hideMark/>
          </w:tcPr>
          <w:p w14:paraId="37617459" w14:textId="00A222FB" w:rsidR="000A5D01" w:rsidRPr="00787B7F" w:rsidRDefault="000A5D01" w:rsidP="000A5D01">
            <w:pPr>
              <w:spacing w:after="0"/>
              <w:jc w:val="center"/>
              <w:rPr>
                <w:rFonts w:cs="Times New Roman"/>
                <w:sz w:val="20"/>
                <w:szCs w:val="20"/>
                <w:lang w:val="en-US"/>
              </w:rPr>
            </w:pPr>
            <w:r w:rsidRPr="00787B7F">
              <w:rPr>
                <w:rFonts w:cs="Times New Roman"/>
                <w:sz w:val="20"/>
                <w:szCs w:val="20"/>
              </w:rPr>
              <w:t>25.2</w:t>
            </w:r>
          </w:p>
        </w:tc>
        <w:tc>
          <w:tcPr>
            <w:tcW w:w="495" w:type="pct"/>
            <w:gridSpan w:val="2"/>
            <w:tcBorders>
              <w:top w:val="nil"/>
              <w:left w:val="nil"/>
              <w:bottom w:val="dotted" w:sz="4" w:space="0" w:color="auto"/>
              <w:right w:val="dotted" w:sz="4" w:space="0" w:color="auto"/>
            </w:tcBorders>
            <w:shd w:val="clear" w:color="000000" w:fill="FFFFFF"/>
            <w:hideMark/>
          </w:tcPr>
          <w:p w14:paraId="30B9438A" w14:textId="01E54767" w:rsidR="000A5D01" w:rsidRPr="00787B7F" w:rsidRDefault="000A5D01" w:rsidP="000A5D01">
            <w:pPr>
              <w:spacing w:after="0"/>
              <w:jc w:val="center"/>
              <w:rPr>
                <w:rFonts w:cs="Times New Roman"/>
                <w:sz w:val="20"/>
                <w:szCs w:val="20"/>
                <w:lang w:val="en-US"/>
              </w:rPr>
            </w:pPr>
            <w:r w:rsidRPr="00787B7F">
              <w:rPr>
                <w:rFonts w:cs="Times New Roman"/>
                <w:sz w:val="20"/>
                <w:szCs w:val="20"/>
              </w:rPr>
              <w:t>26.3</w:t>
            </w:r>
          </w:p>
        </w:tc>
        <w:tc>
          <w:tcPr>
            <w:tcW w:w="493" w:type="pct"/>
            <w:gridSpan w:val="2"/>
            <w:tcBorders>
              <w:top w:val="nil"/>
              <w:left w:val="nil"/>
              <w:bottom w:val="dotted" w:sz="4" w:space="0" w:color="auto"/>
              <w:right w:val="double" w:sz="6" w:space="0" w:color="auto"/>
            </w:tcBorders>
            <w:shd w:val="clear" w:color="000000" w:fill="FFFFFF"/>
            <w:hideMark/>
          </w:tcPr>
          <w:p w14:paraId="4E60CA5E" w14:textId="5DB5126C" w:rsidR="000A5D01" w:rsidRPr="00787B7F" w:rsidRDefault="000A5D01" w:rsidP="000A5D01">
            <w:pPr>
              <w:spacing w:after="0"/>
              <w:jc w:val="center"/>
              <w:rPr>
                <w:rFonts w:cs="Times New Roman"/>
                <w:sz w:val="20"/>
                <w:szCs w:val="20"/>
                <w:lang w:val="en-US"/>
              </w:rPr>
            </w:pPr>
            <w:r w:rsidRPr="00787B7F">
              <w:rPr>
                <w:rFonts w:cs="Times New Roman"/>
                <w:sz w:val="20"/>
                <w:szCs w:val="20"/>
              </w:rPr>
              <w:t>27.3</w:t>
            </w:r>
          </w:p>
        </w:tc>
      </w:tr>
      <w:tr w:rsidR="000A5D01" w:rsidRPr="00187DBB" w14:paraId="131D685A"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27A4B372" w14:textId="1C7232D4" w:rsidR="000A5D01" w:rsidRPr="004E1B6E" w:rsidRDefault="000A5D01" w:rsidP="000A5D01">
            <w:pPr>
              <w:spacing w:after="0"/>
              <w:jc w:val="left"/>
              <w:rPr>
                <w:rFonts w:cs="Times New Roman"/>
                <w:i/>
                <w:iCs/>
                <w:sz w:val="20"/>
                <w:szCs w:val="20"/>
                <w:lang w:val="en-US"/>
              </w:rPr>
            </w:pPr>
            <w:r w:rsidRPr="004E1B6E">
              <w:rPr>
                <w:rFonts w:cs="Times New Roman"/>
                <w:sz w:val="20"/>
                <w:szCs w:val="20"/>
              </w:rPr>
              <w:t>16. Net foreign debt</w:t>
            </w:r>
          </w:p>
        </w:tc>
        <w:tc>
          <w:tcPr>
            <w:tcW w:w="534" w:type="pct"/>
            <w:tcBorders>
              <w:top w:val="nil"/>
              <w:left w:val="nil"/>
              <w:bottom w:val="dotted" w:sz="4" w:space="0" w:color="auto"/>
              <w:right w:val="single" w:sz="8" w:space="0" w:color="auto"/>
            </w:tcBorders>
            <w:shd w:val="clear" w:color="000000" w:fill="FFFFFF"/>
            <w:hideMark/>
          </w:tcPr>
          <w:p w14:paraId="7484F6DA" w14:textId="0811DD49"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2BFEEC41" w14:textId="77B1202B" w:rsidR="000A5D01" w:rsidRPr="00787B7F" w:rsidRDefault="000A5D01" w:rsidP="000A5D01">
            <w:pPr>
              <w:spacing w:after="0"/>
              <w:jc w:val="center"/>
              <w:rPr>
                <w:rFonts w:cs="Times New Roman"/>
                <w:sz w:val="20"/>
                <w:szCs w:val="20"/>
                <w:lang w:val="en-US"/>
              </w:rPr>
            </w:pPr>
            <w:r w:rsidRPr="00787B7F">
              <w:rPr>
                <w:rFonts w:cs="Times New Roman"/>
                <w:sz w:val="20"/>
                <w:szCs w:val="20"/>
              </w:rPr>
              <w:t>19.6</w:t>
            </w:r>
          </w:p>
        </w:tc>
        <w:tc>
          <w:tcPr>
            <w:tcW w:w="495" w:type="pct"/>
            <w:gridSpan w:val="3"/>
            <w:tcBorders>
              <w:top w:val="nil"/>
              <w:left w:val="nil"/>
              <w:bottom w:val="dotted" w:sz="4" w:space="0" w:color="auto"/>
              <w:right w:val="dotted" w:sz="4" w:space="0" w:color="auto"/>
            </w:tcBorders>
            <w:shd w:val="clear" w:color="000000" w:fill="FFFFFF"/>
            <w:hideMark/>
          </w:tcPr>
          <w:p w14:paraId="6DBA322F" w14:textId="726FA080" w:rsidR="000A5D01" w:rsidRPr="00787B7F" w:rsidRDefault="000A5D01" w:rsidP="000A5D01">
            <w:pPr>
              <w:spacing w:after="0"/>
              <w:jc w:val="center"/>
              <w:rPr>
                <w:rFonts w:cs="Times New Roman"/>
                <w:sz w:val="20"/>
                <w:szCs w:val="20"/>
                <w:lang w:val="en-US"/>
              </w:rPr>
            </w:pPr>
            <w:r w:rsidRPr="00787B7F">
              <w:rPr>
                <w:rFonts w:cs="Times New Roman"/>
                <w:sz w:val="20"/>
                <w:szCs w:val="20"/>
              </w:rPr>
              <w:t>17.9</w:t>
            </w:r>
          </w:p>
        </w:tc>
        <w:tc>
          <w:tcPr>
            <w:tcW w:w="495" w:type="pct"/>
            <w:gridSpan w:val="2"/>
            <w:tcBorders>
              <w:top w:val="nil"/>
              <w:left w:val="nil"/>
              <w:bottom w:val="dotted" w:sz="4" w:space="0" w:color="auto"/>
              <w:right w:val="dotted" w:sz="4" w:space="0" w:color="auto"/>
            </w:tcBorders>
            <w:shd w:val="clear" w:color="000000" w:fill="FFFFFF"/>
            <w:hideMark/>
          </w:tcPr>
          <w:p w14:paraId="1B24143C" w14:textId="5DFE51E5" w:rsidR="000A5D01" w:rsidRPr="00787B7F" w:rsidRDefault="000A5D01" w:rsidP="000A5D01">
            <w:pPr>
              <w:spacing w:after="0"/>
              <w:jc w:val="center"/>
              <w:rPr>
                <w:rFonts w:cs="Times New Roman"/>
                <w:sz w:val="20"/>
                <w:szCs w:val="20"/>
                <w:lang w:val="en-US"/>
              </w:rPr>
            </w:pPr>
            <w:r w:rsidRPr="00787B7F">
              <w:rPr>
                <w:rFonts w:cs="Times New Roman"/>
                <w:sz w:val="20"/>
                <w:szCs w:val="20"/>
              </w:rPr>
              <w:t>18.9</w:t>
            </w:r>
          </w:p>
        </w:tc>
        <w:tc>
          <w:tcPr>
            <w:tcW w:w="495" w:type="pct"/>
            <w:gridSpan w:val="2"/>
            <w:tcBorders>
              <w:top w:val="nil"/>
              <w:left w:val="nil"/>
              <w:bottom w:val="dotted" w:sz="4" w:space="0" w:color="auto"/>
              <w:right w:val="dotted" w:sz="4" w:space="0" w:color="auto"/>
            </w:tcBorders>
            <w:shd w:val="clear" w:color="000000" w:fill="FFFFFF"/>
            <w:hideMark/>
          </w:tcPr>
          <w:p w14:paraId="52290FA6" w14:textId="7A40CEBD" w:rsidR="000A5D01" w:rsidRPr="00787B7F" w:rsidRDefault="000A5D01" w:rsidP="000A5D01">
            <w:pPr>
              <w:spacing w:after="0"/>
              <w:jc w:val="center"/>
              <w:rPr>
                <w:rFonts w:cs="Times New Roman"/>
                <w:sz w:val="20"/>
                <w:szCs w:val="20"/>
                <w:lang w:val="en-US"/>
              </w:rPr>
            </w:pPr>
            <w:r w:rsidRPr="00787B7F">
              <w:rPr>
                <w:rFonts w:cs="Times New Roman"/>
                <w:sz w:val="20"/>
                <w:szCs w:val="20"/>
              </w:rPr>
              <w:t>19.8</w:t>
            </w:r>
          </w:p>
        </w:tc>
        <w:tc>
          <w:tcPr>
            <w:tcW w:w="493" w:type="pct"/>
            <w:gridSpan w:val="2"/>
            <w:tcBorders>
              <w:top w:val="nil"/>
              <w:left w:val="nil"/>
              <w:bottom w:val="dotted" w:sz="4" w:space="0" w:color="auto"/>
              <w:right w:val="double" w:sz="6" w:space="0" w:color="auto"/>
            </w:tcBorders>
            <w:shd w:val="clear" w:color="000000" w:fill="FFFFFF"/>
            <w:hideMark/>
          </w:tcPr>
          <w:p w14:paraId="0C4A2295" w14:textId="1F6C04FE" w:rsidR="000A5D01" w:rsidRPr="00787B7F" w:rsidRDefault="000A5D01" w:rsidP="000A5D01">
            <w:pPr>
              <w:spacing w:after="0"/>
              <w:jc w:val="center"/>
              <w:rPr>
                <w:rFonts w:cs="Times New Roman"/>
                <w:sz w:val="20"/>
                <w:szCs w:val="20"/>
                <w:lang w:val="en-US"/>
              </w:rPr>
            </w:pPr>
            <w:r w:rsidRPr="00787B7F">
              <w:rPr>
                <w:rFonts w:cs="Times New Roman"/>
                <w:sz w:val="20"/>
                <w:szCs w:val="20"/>
              </w:rPr>
              <w:t>20.6</w:t>
            </w:r>
          </w:p>
        </w:tc>
      </w:tr>
      <w:tr w:rsidR="000A5D01" w:rsidRPr="00187DBB" w14:paraId="026BB8B7"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6A38FD57" w14:textId="607D688F" w:rsidR="000A5D01" w:rsidRPr="004E1B6E" w:rsidRDefault="000A5D01" w:rsidP="000A5D01">
            <w:pPr>
              <w:spacing w:after="0"/>
              <w:jc w:val="left"/>
              <w:rPr>
                <w:rFonts w:cs="Times New Roman"/>
                <w:i/>
                <w:iCs/>
                <w:sz w:val="20"/>
                <w:szCs w:val="20"/>
                <w:lang w:val="en-US"/>
              </w:rPr>
            </w:pPr>
            <w:r w:rsidRPr="004E1B6E">
              <w:rPr>
                <w:rFonts w:cs="Times New Roman"/>
                <w:i/>
                <w:sz w:val="20"/>
                <w:szCs w:val="20"/>
              </w:rPr>
              <w:t>17. Of which:</w:t>
            </w:r>
            <w:r w:rsidRPr="004E1B6E">
              <w:rPr>
                <w:rFonts w:cs="Times New Roman"/>
                <w:sz w:val="20"/>
                <w:szCs w:val="20"/>
              </w:rPr>
              <w:t xml:space="preserve"> public</w:t>
            </w:r>
          </w:p>
        </w:tc>
        <w:tc>
          <w:tcPr>
            <w:tcW w:w="534" w:type="pct"/>
            <w:tcBorders>
              <w:top w:val="nil"/>
              <w:left w:val="nil"/>
              <w:bottom w:val="dotted" w:sz="4" w:space="0" w:color="auto"/>
              <w:right w:val="single" w:sz="8" w:space="0" w:color="auto"/>
            </w:tcBorders>
            <w:shd w:val="clear" w:color="000000" w:fill="FFFFFF"/>
            <w:hideMark/>
          </w:tcPr>
          <w:p w14:paraId="275BD8BC" w14:textId="7D398C1F"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09966DE1" w14:textId="70D03E8F" w:rsidR="000A5D01" w:rsidRPr="00787B7F" w:rsidRDefault="000A5D01" w:rsidP="000A5D01">
            <w:pPr>
              <w:spacing w:after="0"/>
              <w:jc w:val="center"/>
              <w:rPr>
                <w:rFonts w:cs="Times New Roman"/>
                <w:sz w:val="20"/>
                <w:szCs w:val="20"/>
                <w:lang w:val="en-US"/>
              </w:rPr>
            </w:pPr>
            <w:r w:rsidRPr="00787B7F">
              <w:rPr>
                <w:rFonts w:cs="Times New Roman"/>
                <w:sz w:val="20"/>
                <w:szCs w:val="20"/>
              </w:rPr>
              <w:t>5.5</w:t>
            </w:r>
          </w:p>
        </w:tc>
        <w:tc>
          <w:tcPr>
            <w:tcW w:w="495" w:type="pct"/>
            <w:gridSpan w:val="3"/>
            <w:tcBorders>
              <w:top w:val="nil"/>
              <w:left w:val="nil"/>
              <w:bottom w:val="dotted" w:sz="4" w:space="0" w:color="auto"/>
              <w:right w:val="dotted" w:sz="4" w:space="0" w:color="auto"/>
            </w:tcBorders>
            <w:shd w:val="clear" w:color="000000" w:fill="FFFFFF"/>
            <w:hideMark/>
          </w:tcPr>
          <w:p w14:paraId="6B021273" w14:textId="25ADF3D0" w:rsidR="000A5D01" w:rsidRPr="00787B7F" w:rsidRDefault="000A5D01" w:rsidP="000A5D01">
            <w:pPr>
              <w:spacing w:after="0"/>
              <w:jc w:val="center"/>
              <w:rPr>
                <w:rFonts w:cs="Times New Roman"/>
                <w:sz w:val="20"/>
                <w:szCs w:val="20"/>
                <w:lang w:val="en-US"/>
              </w:rPr>
            </w:pPr>
            <w:r w:rsidRPr="00787B7F">
              <w:rPr>
                <w:rFonts w:cs="Times New Roman"/>
                <w:sz w:val="20"/>
                <w:szCs w:val="20"/>
              </w:rPr>
              <w:t>2.4</w:t>
            </w:r>
          </w:p>
        </w:tc>
        <w:tc>
          <w:tcPr>
            <w:tcW w:w="495" w:type="pct"/>
            <w:gridSpan w:val="2"/>
            <w:tcBorders>
              <w:top w:val="nil"/>
              <w:left w:val="nil"/>
              <w:bottom w:val="dotted" w:sz="4" w:space="0" w:color="auto"/>
              <w:right w:val="dotted" w:sz="4" w:space="0" w:color="auto"/>
            </w:tcBorders>
            <w:shd w:val="clear" w:color="000000" w:fill="FFFFFF"/>
            <w:hideMark/>
          </w:tcPr>
          <w:p w14:paraId="498AAB15" w14:textId="4D2712E4" w:rsidR="000A5D01" w:rsidRPr="00787B7F" w:rsidRDefault="000A5D01" w:rsidP="000A5D01">
            <w:pPr>
              <w:spacing w:after="0"/>
              <w:jc w:val="center"/>
              <w:rPr>
                <w:rFonts w:cs="Times New Roman"/>
                <w:sz w:val="20"/>
                <w:szCs w:val="20"/>
                <w:lang w:val="en-US"/>
              </w:rPr>
            </w:pPr>
            <w:r w:rsidRPr="00787B7F">
              <w:rPr>
                <w:rFonts w:cs="Times New Roman"/>
                <w:sz w:val="20"/>
                <w:szCs w:val="20"/>
              </w:rPr>
              <w:t>2.5</w:t>
            </w:r>
          </w:p>
        </w:tc>
        <w:tc>
          <w:tcPr>
            <w:tcW w:w="495" w:type="pct"/>
            <w:gridSpan w:val="2"/>
            <w:tcBorders>
              <w:top w:val="nil"/>
              <w:left w:val="nil"/>
              <w:bottom w:val="dotted" w:sz="4" w:space="0" w:color="auto"/>
              <w:right w:val="dotted" w:sz="4" w:space="0" w:color="auto"/>
            </w:tcBorders>
            <w:shd w:val="clear" w:color="000000" w:fill="FFFFFF"/>
            <w:hideMark/>
          </w:tcPr>
          <w:p w14:paraId="67D20E48" w14:textId="4DECDD43" w:rsidR="000A5D01" w:rsidRPr="00787B7F" w:rsidRDefault="000A5D01" w:rsidP="000A5D01">
            <w:pPr>
              <w:spacing w:after="0"/>
              <w:jc w:val="center"/>
              <w:rPr>
                <w:rFonts w:cs="Times New Roman"/>
                <w:sz w:val="20"/>
                <w:szCs w:val="20"/>
                <w:lang w:val="en-US"/>
              </w:rPr>
            </w:pPr>
            <w:r w:rsidRPr="00787B7F">
              <w:rPr>
                <w:rFonts w:cs="Times New Roman"/>
                <w:sz w:val="20"/>
                <w:szCs w:val="20"/>
              </w:rPr>
              <w:t>2.2</w:t>
            </w:r>
          </w:p>
        </w:tc>
        <w:tc>
          <w:tcPr>
            <w:tcW w:w="493" w:type="pct"/>
            <w:gridSpan w:val="2"/>
            <w:tcBorders>
              <w:top w:val="nil"/>
              <w:left w:val="nil"/>
              <w:bottom w:val="dotted" w:sz="4" w:space="0" w:color="auto"/>
              <w:right w:val="double" w:sz="6" w:space="0" w:color="auto"/>
            </w:tcBorders>
            <w:shd w:val="clear" w:color="000000" w:fill="FFFFFF"/>
            <w:hideMark/>
          </w:tcPr>
          <w:p w14:paraId="007ACF34" w14:textId="48569B48" w:rsidR="000A5D01" w:rsidRPr="00787B7F" w:rsidRDefault="000A5D01" w:rsidP="000A5D01">
            <w:pPr>
              <w:spacing w:after="0"/>
              <w:jc w:val="center"/>
              <w:rPr>
                <w:rFonts w:cs="Times New Roman"/>
                <w:sz w:val="20"/>
                <w:szCs w:val="20"/>
                <w:lang w:val="en-US"/>
              </w:rPr>
            </w:pPr>
            <w:r w:rsidRPr="00787B7F">
              <w:rPr>
                <w:rFonts w:cs="Times New Roman"/>
                <w:sz w:val="20"/>
                <w:szCs w:val="20"/>
              </w:rPr>
              <w:t>1.8</w:t>
            </w:r>
          </w:p>
        </w:tc>
      </w:tr>
      <w:tr w:rsidR="000A5D01" w:rsidRPr="00187DBB" w14:paraId="4F2CB59D"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7999E825" w14:textId="113EA247" w:rsidR="000A5D01" w:rsidRPr="004E1B6E" w:rsidRDefault="000A5D01" w:rsidP="000A5D01">
            <w:pPr>
              <w:spacing w:after="0"/>
              <w:jc w:val="left"/>
              <w:rPr>
                <w:rFonts w:cs="Times New Roman"/>
                <w:i/>
                <w:iCs/>
                <w:sz w:val="20"/>
                <w:szCs w:val="20"/>
                <w:lang w:val="en-US"/>
              </w:rPr>
            </w:pPr>
            <w:r w:rsidRPr="004E1B6E">
              <w:rPr>
                <w:rFonts w:cs="Times New Roman"/>
                <w:i/>
                <w:sz w:val="20"/>
                <w:szCs w:val="20"/>
              </w:rPr>
              <w:t>18. O/w:</w:t>
            </w:r>
            <w:r w:rsidRPr="004E1B6E">
              <w:rPr>
                <w:rFonts w:cs="Times New Roman"/>
                <w:sz w:val="20"/>
                <w:szCs w:val="20"/>
              </w:rPr>
              <w:t xml:space="preserve"> foreign currency denominated</w:t>
            </w:r>
          </w:p>
        </w:tc>
        <w:tc>
          <w:tcPr>
            <w:tcW w:w="534" w:type="pct"/>
            <w:tcBorders>
              <w:top w:val="nil"/>
              <w:left w:val="nil"/>
              <w:bottom w:val="dotted" w:sz="4" w:space="0" w:color="auto"/>
              <w:right w:val="single" w:sz="8" w:space="0" w:color="auto"/>
            </w:tcBorders>
            <w:shd w:val="clear" w:color="000000" w:fill="FFFFFF"/>
            <w:hideMark/>
          </w:tcPr>
          <w:p w14:paraId="206BCA77" w14:textId="111D4067"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dotted" w:sz="4" w:space="0" w:color="auto"/>
              <w:right w:val="dotted" w:sz="4" w:space="0" w:color="auto"/>
            </w:tcBorders>
            <w:shd w:val="clear" w:color="000000" w:fill="FFFFFF"/>
            <w:hideMark/>
          </w:tcPr>
          <w:p w14:paraId="6242FB7D" w14:textId="55AC3AD8" w:rsidR="000A5D01" w:rsidRPr="00787B7F" w:rsidRDefault="000A5D01" w:rsidP="000A5D01">
            <w:pPr>
              <w:spacing w:after="0"/>
              <w:jc w:val="center"/>
              <w:rPr>
                <w:rFonts w:cs="Times New Roman"/>
                <w:sz w:val="20"/>
                <w:szCs w:val="20"/>
                <w:lang w:val="en-US"/>
              </w:rPr>
            </w:pPr>
            <w:r w:rsidRPr="00787B7F">
              <w:rPr>
                <w:rFonts w:cs="Times New Roman"/>
                <w:sz w:val="20"/>
                <w:szCs w:val="20"/>
              </w:rPr>
              <w:t>18.3</w:t>
            </w:r>
          </w:p>
        </w:tc>
        <w:tc>
          <w:tcPr>
            <w:tcW w:w="495" w:type="pct"/>
            <w:gridSpan w:val="3"/>
            <w:tcBorders>
              <w:top w:val="nil"/>
              <w:left w:val="nil"/>
              <w:bottom w:val="dotted" w:sz="4" w:space="0" w:color="auto"/>
              <w:right w:val="dotted" w:sz="4" w:space="0" w:color="auto"/>
            </w:tcBorders>
            <w:shd w:val="clear" w:color="000000" w:fill="FFFFFF"/>
            <w:hideMark/>
          </w:tcPr>
          <w:p w14:paraId="3EB6D675" w14:textId="62548532" w:rsidR="000A5D01" w:rsidRPr="00787B7F" w:rsidRDefault="000A5D01" w:rsidP="000A5D01">
            <w:pPr>
              <w:spacing w:after="0"/>
              <w:jc w:val="center"/>
              <w:rPr>
                <w:rFonts w:cs="Times New Roman"/>
                <w:sz w:val="20"/>
                <w:szCs w:val="20"/>
                <w:lang w:val="en-US"/>
              </w:rPr>
            </w:pPr>
            <w:r w:rsidRPr="00787B7F">
              <w:rPr>
                <w:rFonts w:cs="Times New Roman"/>
                <w:sz w:val="20"/>
                <w:szCs w:val="20"/>
              </w:rPr>
              <w:t>17.0</w:t>
            </w:r>
          </w:p>
        </w:tc>
        <w:tc>
          <w:tcPr>
            <w:tcW w:w="495" w:type="pct"/>
            <w:gridSpan w:val="2"/>
            <w:tcBorders>
              <w:top w:val="nil"/>
              <w:left w:val="nil"/>
              <w:bottom w:val="dotted" w:sz="4" w:space="0" w:color="auto"/>
              <w:right w:val="dotted" w:sz="4" w:space="0" w:color="auto"/>
            </w:tcBorders>
            <w:shd w:val="clear" w:color="000000" w:fill="FFFFFF"/>
            <w:hideMark/>
          </w:tcPr>
          <w:p w14:paraId="074E1D80" w14:textId="5007EF41" w:rsidR="000A5D01" w:rsidRPr="00787B7F" w:rsidRDefault="000A5D01" w:rsidP="000A5D01">
            <w:pPr>
              <w:spacing w:after="0"/>
              <w:jc w:val="center"/>
              <w:rPr>
                <w:rFonts w:cs="Times New Roman"/>
                <w:sz w:val="20"/>
                <w:szCs w:val="20"/>
                <w:lang w:val="en-US"/>
              </w:rPr>
            </w:pPr>
            <w:r w:rsidRPr="00787B7F">
              <w:rPr>
                <w:rFonts w:cs="Times New Roman"/>
                <w:sz w:val="20"/>
                <w:szCs w:val="20"/>
              </w:rPr>
              <w:t>17.9</w:t>
            </w:r>
          </w:p>
        </w:tc>
        <w:tc>
          <w:tcPr>
            <w:tcW w:w="495" w:type="pct"/>
            <w:gridSpan w:val="2"/>
            <w:tcBorders>
              <w:top w:val="nil"/>
              <w:left w:val="nil"/>
              <w:bottom w:val="dotted" w:sz="4" w:space="0" w:color="auto"/>
              <w:right w:val="dotted" w:sz="4" w:space="0" w:color="auto"/>
            </w:tcBorders>
            <w:shd w:val="clear" w:color="000000" w:fill="FFFFFF"/>
            <w:hideMark/>
          </w:tcPr>
          <w:p w14:paraId="5ACE668E" w14:textId="4F313866" w:rsidR="000A5D01" w:rsidRPr="00787B7F" w:rsidRDefault="000A5D01" w:rsidP="000A5D01">
            <w:pPr>
              <w:spacing w:after="0"/>
              <w:jc w:val="center"/>
              <w:rPr>
                <w:rFonts w:cs="Times New Roman"/>
                <w:sz w:val="20"/>
                <w:szCs w:val="20"/>
                <w:lang w:val="en-US"/>
              </w:rPr>
            </w:pPr>
            <w:r w:rsidRPr="00787B7F">
              <w:rPr>
                <w:rFonts w:cs="Times New Roman"/>
                <w:sz w:val="20"/>
                <w:szCs w:val="20"/>
              </w:rPr>
              <w:t>18.9</w:t>
            </w:r>
          </w:p>
        </w:tc>
        <w:tc>
          <w:tcPr>
            <w:tcW w:w="493" w:type="pct"/>
            <w:gridSpan w:val="2"/>
            <w:tcBorders>
              <w:top w:val="nil"/>
              <w:left w:val="nil"/>
              <w:bottom w:val="dotted" w:sz="4" w:space="0" w:color="auto"/>
              <w:right w:val="double" w:sz="6" w:space="0" w:color="auto"/>
            </w:tcBorders>
            <w:shd w:val="clear" w:color="000000" w:fill="FFFFFF"/>
            <w:hideMark/>
          </w:tcPr>
          <w:p w14:paraId="3B41321F" w14:textId="6E39ABCF" w:rsidR="000A5D01" w:rsidRPr="00787B7F" w:rsidRDefault="000A5D01" w:rsidP="000A5D01">
            <w:pPr>
              <w:spacing w:after="0"/>
              <w:jc w:val="center"/>
              <w:rPr>
                <w:rFonts w:cs="Times New Roman"/>
                <w:sz w:val="20"/>
                <w:szCs w:val="20"/>
                <w:lang w:val="en-US"/>
              </w:rPr>
            </w:pPr>
            <w:r w:rsidRPr="00787B7F">
              <w:rPr>
                <w:rFonts w:cs="Times New Roman"/>
                <w:sz w:val="20"/>
                <w:szCs w:val="20"/>
              </w:rPr>
              <w:t>19.7</w:t>
            </w:r>
          </w:p>
        </w:tc>
      </w:tr>
      <w:tr w:rsidR="000A5D01" w:rsidRPr="00187DBB" w14:paraId="35E2A938" w14:textId="77777777" w:rsidTr="00772454">
        <w:trPr>
          <w:gridBefore w:val="1"/>
          <w:wBefore w:w="8" w:type="pct"/>
          <w:trHeight w:val="301"/>
        </w:trPr>
        <w:tc>
          <w:tcPr>
            <w:tcW w:w="1985" w:type="pct"/>
            <w:gridSpan w:val="2"/>
            <w:tcBorders>
              <w:top w:val="nil"/>
              <w:left w:val="double" w:sz="6" w:space="0" w:color="auto"/>
              <w:bottom w:val="single" w:sz="4" w:space="0" w:color="auto"/>
              <w:right w:val="single" w:sz="8" w:space="0" w:color="auto"/>
            </w:tcBorders>
            <w:shd w:val="clear" w:color="000000" w:fill="FFFFFF"/>
            <w:hideMark/>
          </w:tcPr>
          <w:p w14:paraId="01402686" w14:textId="1484DBF2" w:rsidR="000A5D01" w:rsidRPr="004E1B6E" w:rsidRDefault="000A5D01" w:rsidP="000A5D01">
            <w:pPr>
              <w:spacing w:after="0"/>
              <w:jc w:val="left"/>
              <w:rPr>
                <w:rFonts w:cs="Times New Roman"/>
                <w:sz w:val="20"/>
                <w:szCs w:val="20"/>
                <w:lang w:val="en-US"/>
              </w:rPr>
            </w:pPr>
            <w:r w:rsidRPr="004E1B6E">
              <w:rPr>
                <w:rFonts w:cs="Times New Roman"/>
                <w:i/>
                <w:sz w:val="20"/>
                <w:szCs w:val="20"/>
              </w:rPr>
              <w:t>19.O/w:</w:t>
            </w:r>
            <w:r w:rsidRPr="004E1B6E">
              <w:rPr>
                <w:rFonts w:cs="Times New Roman"/>
                <w:sz w:val="20"/>
                <w:szCs w:val="20"/>
              </w:rPr>
              <w:t xml:space="preserve"> repayments due </w:t>
            </w:r>
          </w:p>
        </w:tc>
        <w:tc>
          <w:tcPr>
            <w:tcW w:w="534" w:type="pct"/>
            <w:tcBorders>
              <w:top w:val="nil"/>
              <w:left w:val="nil"/>
              <w:bottom w:val="single" w:sz="4" w:space="0" w:color="auto"/>
              <w:right w:val="single" w:sz="8" w:space="0" w:color="auto"/>
            </w:tcBorders>
            <w:shd w:val="clear" w:color="000000" w:fill="FFFFFF"/>
            <w:hideMark/>
          </w:tcPr>
          <w:p w14:paraId="15129808" w14:textId="5B658FC5" w:rsidR="000A5D01" w:rsidRPr="004E1B6E" w:rsidRDefault="000A5D01" w:rsidP="000A5D01">
            <w:pPr>
              <w:spacing w:after="0"/>
              <w:jc w:val="center"/>
              <w:rPr>
                <w:rFonts w:cs="Times New Roman"/>
                <w:sz w:val="20"/>
                <w:szCs w:val="20"/>
                <w:lang w:val="en-US"/>
              </w:rPr>
            </w:pPr>
            <w:r w:rsidRPr="004E1B6E">
              <w:rPr>
                <w:rFonts w:cs="Times New Roman"/>
                <w:sz w:val="20"/>
                <w:szCs w:val="20"/>
              </w:rPr>
              <w:t>bn EUR</w:t>
            </w:r>
          </w:p>
        </w:tc>
        <w:tc>
          <w:tcPr>
            <w:tcW w:w="495" w:type="pct"/>
            <w:gridSpan w:val="2"/>
            <w:tcBorders>
              <w:top w:val="nil"/>
              <w:left w:val="nil"/>
              <w:bottom w:val="single" w:sz="4" w:space="0" w:color="auto"/>
              <w:right w:val="dotted" w:sz="4" w:space="0" w:color="auto"/>
            </w:tcBorders>
            <w:shd w:val="clear" w:color="000000" w:fill="FFFFFF"/>
            <w:hideMark/>
          </w:tcPr>
          <w:p w14:paraId="055F2AFA" w14:textId="33507858" w:rsidR="000A5D01" w:rsidRPr="00787B7F" w:rsidRDefault="000A5D01" w:rsidP="000A5D01">
            <w:pPr>
              <w:spacing w:after="0"/>
              <w:jc w:val="center"/>
              <w:rPr>
                <w:rFonts w:cs="Times New Roman"/>
                <w:sz w:val="20"/>
                <w:szCs w:val="20"/>
                <w:lang w:val="en-US"/>
              </w:rPr>
            </w:pPr>
            <w:r w:rsidRPr="00787B7F">
              <w:rPr>
                <w:rFonts w:cs="Times New Roman"/>
                <w:sz w:val="20"/>
                <w:szCs w:val="20"/>
              </w:rPr>
              <w:t>5.2</w:t>
            </w:r>
          </w:p>
        </w:tc>
        <w:tc>
          <w:tcPr>
            <w:tcW w:w="495" w:type="pct"/>
            <w:gridSpan w:val="3"/>
            <w:tcBorders>
              <w:top w:val="nil"/>
              <w:left w:val="nil"/>
              <w:bottom w:val="single" w:sz="4" w:space="0" w:color="auto"/>
              <w:right w:val="dotted" w:sz="4" w:space="0" w:color="auto"/>
            </w:tcBorders>
            <w:shd w:val="clear" w:color="000000" w:fill="FFFFFF"/>
            <w:hideMark/>
          </w:tcPr>
          <w:p w14:paraId="2F005D0D" w14:textId="08399C5B" w:rsidR="000A5D01" w:rsidRPr="00787B7F" w:rsidRDefault="000A5D01" w:rsidP="000A5D01">
            <w:pPr>
              <w:spacing w:after="0"/>
              <w:jc w:val="center"/>
              <w:rPr>
                <w:rFonts w:cs="Times New Roman"/>
                <w:sz w:val="20"/>
                <w:szCs w:val="20"/>
                <w:lang w:val="en-US"/>
              </w:rPr>
            </w:pPr>
            <w:r w:rsidRPr="00787B7F">
              <w:rPr>
                <w:rFonts w:cs="Times New Roman"/>
                <w:sz w:val="20"/>
                <w:szCs w:val="20"/>
              </w:rPr>
              <w:t>5.1</w:t>
            </w:r>
          </w:p>
        </w:tc>
        <w:tc>
          <w:tcPr>
            <w:tcW w:w="495" w:type="pct"/>
            <w:gridSpan w:val="2"/>
            <w:tcBorders>
              <w:top w:val="nil"/>
              <w:left w:val="nil"/>
              <w:bottom w:val="single" w:sz="4" w:space="0" w:color="auto"/>
              <w:right w:val="dotted" w:sz="4" w:space="0" w:color="auto"/>
            </w:tcBorders>
            <w:shd w:val="clear" w:color="000000" w:fill="FFFFFF"/>
            <w:hideMark/>
          </w:tcPr>
          <w:p w14:paraId="3BFE7B99" w14:textId="3BA20D2E"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5.0</w:t>
            </w:r>
          </w:p>
        </w:tc>
        <w:tc>
          <w:tcPr>
            <w:tcW w:w="495" w:type="pct"/>
            <w:gridSpan w:val="2"/>
            <w:tcBorders>
              <w:top w:val="nil"/>
              <w:left w:val="nil"/>
              <w:bottom w:val="single" w:sz="4" w:space="0" w:color="auto"/>
              <w:right w:val="dotted" w:sz="4" w:space="0" w:color="auto"/>
            </w:tcBorders>
            <w:shd w:val="clear" w:color="000000" w:fill="FFFFFF"/>
            <w:hideMark/>
          </w:tcPr>
          <w:p w14:paraId="2CD883CC" w14:textId="04B0F7EE"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3.4</w:t>
            </w:r>
          </w:p>
        </w:tc>
        <w:tc>
          <w:tcPr>
            <w:tcW w:w="493" w:type="pct"/>
            <w:gridSpan w:val="2"/>
            <w:tcBorders>
              <w:top w:val="nil"/>
              <w:left w:val="nil"/>
              <w:bottom w:val="single" w:sz="4" w:space="0" w:color="auto"/>
              <w:right w:val="double" w:sz="6" w:space="0" w:color="auto"/>
            </w:tcBorders>
            <w:shd w:val="clear" w:color="000000" w:fill="FFFFFF"/>
            <w:hideMark/>
          </w:tcPr>
          <w:p w14:paraId="0944F7CA" w14:textId="474AE774"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4.3</w:t>
            </w:r>
          </w:p>
        </w:tc>
      </w:tr>
      <w:tr w:rsidR="000A5D01" w:rsidRPr="00187DBB" w14:paraId="41540A7E"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5382A2F5" w14:textId="7E9EA00D" w:rsidR="000A5D01" w:rsidRPr="004E1B6E" w:rsidRDefault="000A5D01" w:rsidP="000A5D01">
            <w:pPr>
              <w:spacing w:after="0"/>
              <w:jc w:val="left"/>
              <w:rPr>
                <w:rFonts w:cs="Times New Roman"/>
                <w:i/>
                <w:iCs/>
                <w:sz w:val="20"/>
                <w:szCs w:val="20"/>
                <w:lang w:val="en-US"/>
              </w:rPr>
            </w:pPr>
            <w:r w:rsidRPr="004E1B6E">
              <w:rPr>
                <w:rFonts w:cs="Times New Roman"/>
                <w:sz w:val="20"/>
                <w:szCs w:val="20"/>
              </w:rPr>
              <w:t>21. Exchange rate vis-à-vis EUR (annual average) [1]</w:t>
            </w:r>
          </w:p>
        </w:tc>
        <w:tc>
          <w:tcPr>
            <w:tcW w:w="534" w:type="pct"/>
            <w:tcBorders>
              <w:top w:val="nil"/>
              <w:left w:val="nil"/>
              <w:bottom w:val="dotted" w:sz="4" w:space="0" w:color="auto"/>
              <w:right w:val="single" w:sz="8" w:space="0" w:color="auto"/>
            </w:tcBorders>
            <w:shd w:val="clear" w:color="000000" w:fill="FFFFFF"/>
            <w:hideMark/>
          </w:tcPr>
          <w:p w14:paraId="55B27422" w14:textId="0C027932" w:rsidR="000A5D01" w:rsidRPr="004E1B6E" w:rsidRDefault="000A5D01" w:rsidP="000A5D01">
            <w:pPr>
              <w:spacing w:after="0"/>
              <w:jc w:val="center"/>
              <w:rPr>
                <w:rFonts w:cs="Times New Roman"/>
                <w:i/>
                <w:iCs/>
                <w:sz w:val="20"/>
                <w:szCs w:val="20"/>
                <w:lang w:val="en-US"/>
              </w:rPr>
            </w:pPr>
            <w:r w:rsidRPr="004E1B6E">
              <w:rPr>
                <w:rFonts w:cs="Times New Roman"/>
                <w:sz w:val="20"/>
                <w:szCs w:val="20"/>
              </w:rPr>
              <w:t>RSD/EUR</w:t>
            </w:r>
          </w:p>
        </w:tc>
        <w:tc>
          <w:tcPr>
            <w:tcW w:w="495" w:type="pct"/>
            <w:gridSpan w:val="2"/>
            <w:tcBorders>
              <w:top w:val="nil"/>
              <w:left w:val="nil"/>
              <w:bottom w:val="dotted" w:sz="4" w:space="0" w:color="auto"/>
              <w:right w:val="dotted" w:sz="4" w:space="0" w:color="auto"/>
            </w:tcBorders>
            <w:shd w:val="clear" w:color="000000" w:fill="FFFFFF"/>
            <w:hideMark/>
          </w:tcPr>
          <w:p w14:paraId="3A1E221B" w14:textId="13F93DF3" w:rsidR="000A5D01" w:rsidRPr="00787B7F" w:rsidRDefault="000A5D01" w:rsidP="000A5D01">
            <w:pPr>
              <w:spacing w:after="0"/>
              <w:jc w:val="center"/>
              <w:rPr>
                <w:rFonts w:cs="Times New Roman"/>
                <w:i/>
                <w:iCs/>
                <w:sz w:val="20"/>
                <w:szCs w:val="20"/>
                <w:lang w:val="en-US"/>
              </w:rPr>
            </w:pPr>
            <w:r w:rsidRPr="00787B7F">
              <w:rPr>
                <w:rFonts w:cs="Times New Roman"/>
                <w:sz w:val="20"/>
                <w:szCs w:val="20"/>
              </w:rPr>
              <w:t>117.5</w:t>
            </w:r>
          </w:p>
        </w:tc>
        <w:tc>
          <w:tcPr>
            <w:tcW w:w="495" w:type="pct"/>
            <w:gridSpan w:val="3"/>
            <w:tcBorders>
              <w:top w:val="nil"/>
              <w:left w:val="nil"/>
              <w:bottom w:val="dotted" w:sz="4" w:space="0" w:color="auto"/>
              <w:right w:val="dotted" w:sz="4" w:space="0" w:color="auto"/>
            </w:tcBorders>
            <w:shd w:val="clear" w:color="000000" w:fill="FFFFFF"/>
            <w:hideMark/>
          </w:tcPr>
          <w:p w14:paraId="310F32E9" w14:textId="7BD7F6F6" w:rsidR="000A5D01" w:rsidRPr="00787B7F" w:rsidRDefault="000A5D01" w:rsidP="000A5D01">
            <w:pPr>
              <w:spacing w:after="0"/>
              <w:jc w:val="center"/>
              <w:rPr>
                <w:rFonts w:cs="Times New Roman"/>
                <w:i/>
                <w:iCs/>
                <w:sz w:val="20"/>
                <w:szCs w:val="20"/>
                <w:lang w:val="en-US"/>
              </w:rPr>
            </w:pPr>
            <w:r w:rsidRPr="00787B7F">
              <w:rPr>
                <w:rFonts w:cs="Times New Roman"/>
                <w:sz w:val="20"/>
                <w:szCs w:val="20"/>
              </w:rPr>
              <w:t>117.3</w:t>
            </w:r>
          </w:p>
        </w:tc>
        <w:tc>
          <w:tcPr>
            <w:tcW w:w="495" w:type="pct"/>
            <w:gridSpan w:val="2"/>
            <w:tcBorders>
              <w:top w:val="nil"/>
              <w:left w:val="nil"/>
              <w:bottom w:val="dotted" w:sz="4" w:space="0" w:color="auto"/>
              <w:right w:val="dotted" w:sz="4" w:space="0" w:color="auto"/>
            </w:tcBorders>
            <w:shd w:val="clear" w:color="000000" w:fill="FFFFFF"/>
            <w:hideMark/>
          </w:tcPr>
          <w:p w14:paraId="2F20EAF7" w14:textId="1878D62B" w:rsidR="000A5D01" w:rsidRPr="00787B7F" w:rsidRDefault="000A5D01" w:rsidP="000A5D01">
            <w:pPr>
              <w:spacing w:after="0"/>
              <w:jc w:val="center"/>
              <w:rPr>
                <w:rFonts w:eastAsia="Times New Roman" w:cs="Times New Roman"/>
                <w:i/>
                <w:iCs/>
                <w:sz w:val="20"/>
                <w:szCs w:val="20"/>
                <w:lang w:val="en-US"/>
              </w:rPr>
            </w:pPr>
            <w:r w:rsidRPr="00787B7F">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1CE2C2CD" w14:textId="60A01966" w:rsidR="000A5D01" w:rsidRPr="00787B7F" w:rsidRDefault="000A5D01" w:rsidP="000A5D01">
            <w:pPr>
              <w:spacing w:after="0"/>
              <w:jc w:val="center"/>
              <w:rPr>
                <w:rFonts w:eastAsia="Times New Roman" w:cs="Times New Roman"/>
                <w:i/>
                <w:iCs/>
                <w:sz w:val="20"/>
                <w:szCs w:val="20"/>
                <w:lang w:val="en-US"/>
              </w:rPr>
            </w:pPr>
            <w:r w:rsidRPr="00787B7F">
              <w:rPr>
                <w:rFonts w:cs="Times New Roman"/>
                <w:sz w:val="20"/>
                <w:szCs w:val="20"/>
              </w:rPr>
              <w:t>:</w:t>
            </w:r>
          </w:p>
        </w:tc>
        <w:tc>
          <w:tcPr>
            <w:tcW w:w="493" w:type="pct"/>
            <w:gridSpan w:val="2"/>
            <w:tcBorders>
              <w:top w:val="nil"/>
              <w:left w:val="nil"/>
              <w:bottom w:val="dotted" w:sz="4" w:space="0" w:color="auto"/>
              <w:right w:val="double" w:sz="6" w:space="0" w:color="auto"/>
            </w:tcBorders>
            <w:shd w:val="clear" w:color="000000" w:fill="FFFFFF"/>
            <w:hideMark/>
          </w:tcPr>
          <w:p w14:paraId="4257E75F" w14:textId="58FDD977" w:rsidR="000A5D01" w:rsidRPr="00787B7F" w:rsidRDefault="000A5D01" w:rsidP="000A5D01">
            <w:pPr>
              <w:spacing w:after="0"/>
              <w:jc w:val="center"/>
              <w:rPr>
                <w:rFonts w:eastAsia="Times New Roman" w:cs="Times New Roman"/>
                <w:i/>
                <w:iCs/>
                <w:sz w:val="20"/>
                <w:szCs w:val="20"/>
                <w:lang w:val="en-US"/>
              </w:rPr>
            </w:pPr>
            <w:r w:rsidRPr="00787B7F">
              <w:rPr>
                <w:rFonts w:cs="Times New Roman"/>
                <w:sz w:val="20"/>
                <w:szCs w:val="20"/>
              </w:rPr>
              <w:t>:</w:t>
            </w:r>
          </w:p>
        </w:tc>
      </w:tr>
      <w:tr w:rsidR="000A5D01" w:rsidRPr="00187DBB" w14:paraId="6CD4C019"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50235B97" w14:textId="29349C8B" w:rsidR="000A5D01" w:rsidRPr="004E1B6E" w:rsidRDefault="000A5D01" w:rsidP="000A5D01">
            <w:pPr>
              <w:spacing w:after="0"/>
              <w:jc w:val="left"/>
              <w:rPr>
                <w:rFonts w:cs="Times New Roman"/>
                <w:i/>
                <w:sz w:val="20"/>
                <w:szCs w:val="20"/>
                <w:lang w:val="en-US"/>
              </w:rPr>
            </w:pPr>
            <w:r w:rsidRPr="004E1B6E">
              <w:rPr>
                <w:rFonts w:cs="Times New Roman"/>
                <w:i/>
                <w:sz w:val="20"/>
                <w:szCs w:val="20"/>
              </w:rPr>
              <w:t xml:space="preserve">      p.m. Exchange rate vis-à-vis EUR (annual average)</w:t>
            </w:r>
          </w:p>
        </w:tc>
        <w:tc>
          <w:tcPr>
            <w:tcW w:w="534" w:type="pct"/>
            <w:tcBorders>
              <w:top w:val="nil"/>
              <w:left w:val="nil"/>
              <w:bottom w:val="dotted" w:sz="4" w:space="0" w:color="auto"/>
              <w:right w:val="single" w:sz="8" w:space="0" w:color="auto"/>
            </w:tcBorders>
            <w:shd w:val="clear" w:color="000000" w:fill="FFFFFF"/>
            <w:hideMark/>
          </w:tcPr>
          <w:p w14:paraId="777D8532" w14:textId="06C7BEEA" w:rsidR="000A5D01" w:rsidRPr="004E1B6E" w:rsidRDefault="000A5D01" w:rsidP="000A5D01">
            <w:pPr>
              <w:spacing w:after="0"/>
              <w:jc w:val="center"/>
              <w:rPr>
                <w:rFonts w:cs="Times New Roman"/>
                <w:sz w:val="20"/>
                <w:szCs w:val="20"/>
                <w:lang w:val="en-US"/>
              </w:rPr>
            </w:pPr>
            <w:r w:rsidRPr="004E1B6E">
              <w:rPr>
                <w:rFonts w:cs="Times New Roman"/>
                <w:sz w:val="20"/>
                <w:szCs w:val="20"/>
              </w:rPr>
              <w:t>%, year-on-year</w:t>
            </w:r>
          </w:p>
        </w:tc>
        <w:tc>
          <w:tcPr>
            <w:tcW w:w="495" w:type="pct"/>
            <w:gridSpan w:val="2"/>
            <w:tcBorders>
              <w:top w:val="nil"/>
              <w:left w:val="nil"/>
              <w:bottom w:val="dotted" w:sz="4" w:space="0" w:color="auto"/>
              <w:right w:val="dotted" w:sz="4" w:space="0" w:color="auto"/>
            </w:tcBorders>
            <w:shd w:val="clear" w:color="000000" w:fill="FFFFFF"/>
            <w:hideMark/>
          </w:tcPr>
          <w:p w14:paraId="256BCB19" w14:textId="34A1E1F8" w:rsidR="000A5D01" w:rsidRPr="0043690E" w:rsidRDefault="000A5D01" w:rsidP="000A5D01">
            <w:pPr>
              <w:spacing w:after="0"/>
              <w:jc w:val="center"/>
              <w:rPr>
                <w:rFonts w:cs="Times New Roman"/>
                <w:i/>
                <w:sz w:val="20"/>
                <w:szCs w:val="20"/>
                <w:lang w:val="en-US"/>
              </w:rPr>
            </w:pPr>
            <w:r w:rsidRPr="0043690E">
              <w:rPr>
                <w:rFonts w:cs="Times New Roman"/>
                <w:i/>
                <w:sz w:val="20"/>
                <w:szCs w:val="20"/>
              </w:rPr>
              <w:t>-0.1</w:t>
            </w:r>
          </w:p>
        </w:tc>
        <w:tc>
          <w:tcPr>
            <w:tcW w:w="495" w:type="pct"/>
            <w:gridSpan w:val="3"/>
            <w:tcBorders>
              <w:top w:val="nil"/>
              <w:left w:val="nil"/>
              <w:bottom w:val="dotted" w:sz="4" w:space="0" w:color="auto"/>
              <w:right w:val="dotted" w:sz="4" w:space="0" w:color="auto"/>
            </w:tcBorders>
            <w:shd w:val="clear" w:color="000000" w:fill="FFFFFF"/>
            <w:hideMark/>
          </w:tcPr>
          <w:p w14:paraId="335B4258" w14:textId="1B35C2D5" w:rsidR="000A5D01" w:rsidRPr="0043690E" w:rsidRDefault="000A5D01" w:rsidP="000A5D01">
            <w:pPr>
              <w:spacing w:after="0"/>
              <w:jc w:val="center"/>
              <w:rPr>
                <w:rFonts w:cs="Times New Roman"/>
                <w:i/>
                <w:sz w:val="20"/>
                <w:szCs w:val="20"/>
                <w:lang w:val="en-US"/>
              </w:rPr>
            </w:pPr>
            <w:r w:rsidRPr="0043690E">
              <w:rPr>
                <w:rFonts w:cs="Times New Roman"/>
                <w:i/>
                <w:sz w:val="20"/>
                <w:szCs w:val="20"/>
              </w:rPr>
              <w:t>-0.2</w:t>
            </w:r>
          </w:p>
        </w:tc>
        <w:tc>
          <w:tcPr>
            <w:tcW w:w="495" w:type="pct"/>
            <w:gridSpan w:val="2"/>
            <w:tcBorders>
              <w:top w:val="nil"/>
              <w:left w:val="nil"/>
              <w:bottom w:val="dotted" w:sz="4" w:space="0" w:color="auto"/>
              <w:right w:val="dotted" w:sz="4" w:space="0" w:color="auto"/>
            </w:tcBorders>
            <w:shd w:val="clear" w:color="000000" w:fill="FFFFFF"/>
            <w:hideMark/>
          </w:tcPr>
          <w:p w14:paraId="4F0CEFA7" w14:textId="64606593"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3E52B0A9" w14:textId="7CC67F65"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w:t>
            </w:r>
          </w:p>
        </w:tc>
        <w:tc>
          <w:tcPr>
            <w:tcW w:w="493" w:type="pct"/>
            <w:gridSpan w:val="2"/>
            <w:tcBorders>
              <w:top w:val="nil"/>
              <w:left w:val="nil"/>
              <w:bottom w:val="dotted" w:sz="4" w:space="0" w:color="auto"/>
              <w:right w:val="double" w:sz="6" w:space="0" w:color="auto"/>
            </w:tcBorders>
            <w:shd w:val="clear" w:color="000000" w:fill="FFFFFF"/>
            <w:hideMark/>
          </w:tcPr>
          <w:p w14:paraId="055018D1" w14:textId="64B183B7"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w:t>
            </w:r>
          </w:p>
        </w:tc>
      </w:tr>
      <w:tr w:rsidR="000A5D01" w:rsidRPr="00187DBB" w14:paraId="14B07B2E"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38DA656F" w14:textId="2F6DF21B" w:rsidR="000A5D01" w:rsidRPr="004E1B6E" w:rsidRDefault="000A5D01" w:rsidP="000A5D01">
            <w:pPr>
              <w:spacing w:after="0"/>
              <w:jc w:val="left"/>
              <w:rPr>
                <w:rFonts w:cs="Times New Roman"/>
                <w:i/>
                <w:iCs/>
                <w:sz w:val="20"/>
                <w:szCs w:val="20"/>
                <w:lang w:val="en-US"/>
              </w:rPr>
            </w:pPr>
            <w:r w:rsidRPr="004E1B6E">
              <w:rPr>
                <w:rFonts w:cs="Times New Roman"/>
                <w:sz w:val="20"/>
                <w:szCs w:val="20"/>
              </w:rPr>
              <w:t>20. Exchange rate vis-à-vis EUR (end-year) [2]</w:t>
            </w:r>
          </w:p>
        </w:tc>
        <w:tc>
          <w:tcPr>
            <w:tcW w:w="534" w:type="pct"/>
            <w:tcBorders>
              <w:top w:val="nil"/>
              <w:left w:val="nil"/>
              <w:bottom w:val="dotted" w:sz="4" w:space="0" w:color="auto"/>
              <w:right w:val="single" w:sz="8" w:space="0" w:color="auto"/>
            </w:tcBorders>
            <w:shd w:val="clear" w:color="000000" w:fill="FFFFFF"/>
            <w:hideMark/>
          </w:tcPr>
          <w:p w14:paraId="2D7231F6" w14:textId="65169515" w:rsidR="000A5D01" w:rsidRPr="004E1B6E" w:rsidRDefault="000A5D01" w:rsidP="000A5D01">
            <w:pPr>
              <w:spacing w:after="0"/>
              <w:jc w:val="center"/>
              <w:rPr>
                <w:rFonts w:cs="Times New Roman"/>
                <w:i/>
                <w:iCs/>
                <w:sz w:val="20"/>
                <w:szCs w:val="20"/>
                <w:lang w:val="en-US"/>
              </w:rPr>
            </w:pPr>
            <w:r w:rsidRPr="004E1B6E">
              <w:rPr>
                <w:rFonts w:cs="Times New Roman"/>
                <w:sz w:val="20"/>
                <w:szCs w:val="20"/>
              </w:rPr>
              <w:t>RSD/EUR</w:t>
            </w:r>
          </w:p>
        </w:tc>
        <w:tc>
          <w:tcPr>
            <w:tcW w:w="495" w:type="pct"/>
            <w:gridSpan w:val="2"/>
            <w:tcBorders>
              <w:top w:val="nil"/>
              <w:left w:val="nil"/>
              <w:bottom w:val="dotted" w:sz="4" w:space="0" w:color="auto"/>
              <w:right w:val="dotted" w:sz="4" w:space="0" w:color="auto"/>
            </w:tcBorders>
            <w:shd w:val="clear" w:color="000000" w:fill="FFFFFF"/>
            <w:hideMark/>
          </w:tcPr>
          <w:p w14:paraId="10F36DA8" w14:textId="4ECAB23A" w:rsidR="000A5D01" w:rsidRPr="00787B7F" w:rsidRDefault="000A5D01" w:rsidP="000A5D01">
            <w:pPr>
              <w:spacing w:after="0"/>
              <w:jc w:val="center"/>
              <w:rPr>
                <w:rFonts w:cs="Times New Roman"/>
                <w:i/>
                <w:iCs/>
                <w:sz w:val="20"/>
                <w:szCs w:val="20"/>
                <w:lang w:val="en-US"/>
              </w:rPr>
            </w:pPr>
            <w:r w:rsidRPr="00787B7F">
              <w:rPr>
                <w:rFonts w:cs="Times New Roman"/>
                <w:sz w:val="20"/>
                <w:szCs w:val="20"/>
              </w:rPr>
              <w:t>117.3</w:t>
            </w:r>
          </w:p>
        </w:tc>
        <w:tc>
          <w:tcPr>
            <w:tcW w:w="495" w:type="pct"/>
            <w:gridSpan w:val="3"/>
            <w:tcBorders>
              <w:top w:val="nil"/>
              <w:left w:val="nil"/>
              <w:bottom w:val="dotted" w:sz="4" w:space="0" w:color="auto"/>
              <w:right w:val="dotted" w:sz="4" w:space="0" w:color="auto"/>
            </w:tcBorders>
            <w:shd w:val="clear" w:color="000000" w:fill="FFFFFF"/>
            <w:hideMark/>
          </w:tcPr>
          <w:p w14:paraId="65C27DDA" w14:textId="7425CACA" w:rsidR="000A5D01" w:rsidRPr="00787B7F" w:rsidRDefault="000A5D01" w:rsidP="000A5D01">
            <w:pPr>
              <w:spacing w:after="0"/>
              <w:jc w:val="center"/>
              <w:rPr>
                <w:rFonts w:cs="Times New Roman"/>
                <w:i/>
                <w:iCs/>
                <w:sz w:val="20"/>
                <w:szCs w:val="20"/>
                <w:lang w:val="en-US"/>
              </w:rPr>
            </w:pPr>
            <w:r w:rsidRPr="00787B7F">
              <w:rPr>
                <w:rFonts w:cs="Times New Roman"/>
                <w:sz w:val="20"/>
                <w:szCs w:val="20"/>
              </w:rPr>
              <w:t>117.2</w:t>
            </w:r>
          </w:p>
        </w:tc>
        <w:tc>
          <w:tcPr>
            <w:tcW w:w="495" w:type="pct"/>
            <w:gridSpan w:val="2"/>
            <w:tcBorders>
              <w:top w:val="nil"/>
              <w:left w:val="nil"/>
              <w:bottom w:val="dotted" w:sz="4" w:space="0" w:color="auto"/>
              <w:right w:val="dotted" w:sz="4" w:space="0" w:color="auto"/>
            </w:tcBorders>
            <w:shd w:val="clear" w:color="000000" w:fill="FFFFFF"/>
            <w:hideMark/>
          </w:tcPr>
          <w:p w14:paraId="7162FA65" w14:textId="321DEBBA" w:rsidR="000A5D01" w:rsidRPr="00787B7F" w:rsidRDefault="000A5D01" w:rsidP="000A5D01">
            <w:pPr>
              <w:spacing w:after="0"/>
              <w:jc w:val="center"/>
              <w:rPr>
                <w:rFonts w:eastAsia="Times New Roman" w:cs="Times New Roman"/>
                <w:i/>
                <w:iCs/>
                <w:sz w:val="20"/>
                <w:szCs w:val="20"/>
                <w:lang w:val="en-US"/>
              </w:rPr>
            </w:pPr>
            <w:r w:rsidRPr="00787B7F">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7D2CEB99" w14:textId="49BEE14A" w:rsidR="000A5D01" w:rsidRPr="00787B7F" w:rsidRDefault="000A5D01" w:rsidP="000A5D01">
            <w:pPr>
              <w:spacing w:after="0"/>
              <w:jc w:val="center"/>
              <w:rPr>
                <w:rFonts w:eastAsia="Times New Roman" w:cs="Times New Roman"/>
                <w:i/>
                <w:iCs/>
                <w:sz w:val="20"/>
                <w:szCs w:val="20"/>
                <w:lang w:val="en-US"/>
              </w:rPr>
            </w:pPr>
            <w:r w:rsidRPr="00787B7F">
              <w:rPr>
                <w:rFonts w:cs="Times New Roman"/>
                <w:sz w:val="20"/>
                <w:szCs w:val="20"/>
              </w:rPr>
              <w:t>:</w:t>
            </w:r>
          </w:p>
        </w:tc>
        <w:tc>
          <w:tcPr>
            <w:tcW w:w="493" w:type="pct"/>
            <w:gridSpan w:val="2"/>
            <w:tcBorders>
              <w:top w:val="nil"/>
              <w:left w:val="nil"/>
              <w:bottom w:val="dotted" w:sz="4" w:space="0" w:color="auto"/>
              <w:right w:val="double" w:sz="6" w:space="0" w:color="auto"/>
            </w:tcBorders>
            <w:shd w:val="clear" w:color="000000" w:fill="FFFFFF"/>
            <w:hideMark/>
          </w:tcPr>
          <w:p w14:paraId="3F5756FA" w14:textId="33C6B4C0" w:rsidR="000A5D01" w:rsidRPr="00787B7F" w:rsidRDefault="000A5D01" w:rsidP="000A5D01">
            <w:pPr>
              <w:spacing w:after="0"/>
              <w:jc w:val="center"/>
              <w:rPr>
                <w:rFonts w:eastAsia="Times New Roman" w:cs="Times New Roman"/>
                <w:i/>
                <w:iCs/>
                <w:sz w:val="20"/>
                <w:szCs w:val="20"/>
                <w:lang w:val="en-US"/>
              </w:rPr>
            </w:pPr>
            <w:r w:rsidRPr="00787B7F">
              <w:rPr>
                <w:rFonts w:cs="Times New Roman"/>
                <w:sz w:val="20"/>
                <w:szCs w:val="20"/>
              </w:rPr>
              <w:t>:</w:t>
            </w:r>
          </w:p>
        </w:tc>
      </w:tr>
      <w:tr w:rsidR="000A5D01" w:rsidRPr="00187DBB" w14:paraId="3ADAB146"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51725CB1" w14:textId="0A1CCCE4" w:rsidR="000A5D01" w:rsidRPr="004E1B6E" w:rsidRDefault="000A5D01" w:rsidP="000A5D01">
            <w:pPr>
              <w:spacing w:after="0"/>
              <w:jc w:val="left"/>
              <w:rPr>
                <w:rFonts w:eastAsia="Times New Roman" w:cs="Times New Roman"/>
                <w:i/>
                <w:sz w:val="20"/>
                <w:szCs w:val="20"/>
                <w:lang w:val="en-US"/>
              </w:rPr>
            </w:pPr>
            <w:r w:rsidRPr="004E1B6E">
              <w:rPr>
                <w:rFonts w:cs="Times New Roman"/>
                <w:i/>
                <w:sz w:val="20"/>
                <w:szCs w:val="20"/>
              </w:rPr>
              <w:t xml:space="preserve">      p.m. Exchange rate vis-à-vis EUR (end-year)</w:t>
            </w:r>
          </w:p>
        </w:tc>
        <w:tc>
          <w:tcPr>
            <w:tcW w:w="534" w:type="pct"/>
            <w:tcBorders>
              <w:top w:val="nil"/>
              <w:left w:val="nil"/>
              <w:bottom w:val="single" w:sz="4" w:space="0" w:color="auto"/>
              <w:right w:val="single" w:sz="8" w:space="0" w:color="auto"/>
            </w:tcBorders>
            <w:shd w:val="clear" w:color="000000" w:fill="FFFFFF"/>
            <w:hideMark/>
          </w:tcPr>
          <w:p w14:paraId="2B5AC8FF" w14:textId="577F28AC" w:rsidR="000A5D01" w:rsidRPr="00794E85" w:rsidRDefault="000A5D01" w:rsidP="000A5D01">
            <w:pPr>
              <w:spacing w:after="0"/>
              <w:jc w:val="center"/>
              <w:rPr>
                <w:rFonts w:eastAsia="Times New Roman" w:cs="Times New Roman"/>
                <w:i/>
                <w:sz w:val="20"/>
                <w:szCs w:val="20"/>
                <w:lang w:val="en-US"/>
              </w:rPr>
            </w:pPr>
            <w:r w:rsidRPr="00794E85">
              <w:rPr>
                <w:rFonts w:cs="Times New Roman"/>
                <w:i/>
                <w:sz w:val="20"/>
                <w:szCs w:val="20"/>
              </w:rPr>
              <w:t>%, year-on-year</w:t>
            </w:r>
          </w:p>
        </w:tc>
        <w:tc>
          <w:tcPr>
            <w:tcW w:w="495" w:type="pct"/>
            <w:gridSpan w:val="2"/>
            <w:tcBorders>
              <w:top w:val="nil"/>
              <w:left w:val="nil"/>
              <w:bottom w:val="dotted" w:sz="4" w:space="0" w:color="auto"/>
              <w:right w:val="dotted" w:sz="4" w:space="0" w:color="auto"/>
            </w:tcBorders>
            <w:shd w:val="clear" w:color="000000" w:fill="FFFFFF"/>
            <w:hideMark/>
          </w:tcPr>
          <w:p w14:paraId="54DD982E" w14:textId="496DCFF0" w:rsidR="000A5D01" w:rsidRPr="00794E85" w:rsidRDefault="000A5D01" w:rsidP="000A5D01">
            <w:pPr>
              <w:spacing w:after="0"/>
              <w:jc w:val="center"/>
              <w:rPr>
                <w:rFonts w:eastAsia="Times New Roman" w:cs="Times New Roman"/>
                <w:i/>
                <w:sz w:val="20"/>
                <w:szCs w:val="20"/>
                <w:lang w:val="en-US"/>
              </w:rPr>
            </w:pPr>
            <w:r w:rsidRPr="00794E85">
              <w:rPr>
                <w:rFonts w:cs="Times New Roman"/>
                <w:i/>
                <w:sz w:val="20"/>
                <w:szCs w:val="20"/>
              </w:rPr>
              <w:t>-0.2</w:t>
            </w:r>
          </w:p>
        </w:tc>
        <w:tc>
          <w:tcPr>
            <w:tcW w:w="495" w:type="pct"/>
            <w:gridSpan w:val="3"/>
            <w:tcBorders>
              <w:top w:val="nil"/>
              <w:left w:val="nil"/>
              <w:bottom w:val="dotted" w:sz="4" w:space="0" w:color="auto"/>
              <w:right w:val="dotted" w:sz="4" w:space="0" w:color="auto"/>
            </w:tcBorders>
            <w:shd w:val="clear" w:color="000000" w:fill="FFFFFF"/>
            <w:hideMark/>
          </w:tcPr>
          <w:p w14:paraId="542409BB" w14:textId="643C3953" w:rsidR="000A5D01" w:rsidRPr="00794E85" w:rsidRDefault="000A5D01" w:rsidP="000A5D01">
            <w:pPr>
              <w:spacing w:after="0"/>
              <w:jc w:val="center"/>
              <w:rPr>
                <w:rFonts w:eastAsia="Times New Roman" w:cs="Times New Roman"/>
                <w:i/>
                <w:sz w:val="20"/>
                <w:szCs w:val="20"/>
                <w:lang w:val="en-US"/>
              </w:rPr>
            </w:pPr>
            <w:r w:rsidRPr="00794E85">
              <w:rPr>
                <w:rFonts w:cs="Times New Roman"/>
                <w:i/>
                <w:sz w:val="20"/>
                <w:szCs w:val="20"/>
              </w:rPr>
              <w:t>-0.1</w:t>
            </w:r>
          </w:p>
        </w:tc>
        <w:tc>
          <w:tcPr>
            <w:tcW w:w="495" w:type="pct"/>
            <w:gridSpan w:val="2"/>
            <w:tcBorders>
              <w:top w:val="nil"/>
              <w:left w:val="nil"/>
              <w:bottom w:val="dotted" w:sz="4" w:space="0" w:color="auto"/>
              <w:right w:val="dotted" w:sz="4" w:space="0" w:color="auto"/>
            </w:tcBorders>
            <w:shd w:val="clear" w:color="000000" w:fill="FFFFFF"/>
            <w:hideMark/>
          </w:tcPr>
          <w:p w14:paraId="05962FCA" w14:textId="69BD8C95"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6DB41E97" w14:textId="1DC45381"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w:t>
            </w:r>
          </w:p>
        </w:tc>
        <w:tc>
          <w:tcPr>
            <w:tcW w:w="493" w:type="pct"/>
            <w:gridSpan w:val="2"/>
            <w:tcBorders>
              <w:top w:val="nil"/>
              <w:left w:val="nil"/>
              <w:bottom w:val="dotted" w:sz="4" w:space="0" w:color="auto"/>
              <w:right w:val="double" w:sz="6" w:space="0" w:color="auto"/>
            </w:tcBorders>
            <w:shd w:val="clear" w:color="000000" w:fill="FFFFFF"/>
            <w:hideMark/>
          </w:tcPr>
          <w:p w14:paraId="32066843" w14:textId="7697D469"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w:t>
            </w:r>
          </w:p>
        </w:tc>
      </w:tr>
      <w:tr w:rsidR="00772454" w:rsidRPr="00187DBB" w14:paraId="21E92A84" w14:textId="77777777" w:rsidTr="00B803E5">
        <w:trPr>
          <w:gridBefore w:val="1"/>
          <w:wBefore w:w="8" w:type="pct"/>
          <w:trHeight w:val="197"/>
        </w:trPr>
        <w:tc>
          <w:tcPr>
            <w:tcW w:w="1985" w:type="pct"/>
            <w:gridSpan w:val="2"/>
            <w:tcBorders>
              <w:top w:val="single" w:sz="4" w:space="0" w:color="auto"/>
              <w:left w:val="double" w:sz="6" w:space="0" w:color="auto"/>
              <w:bottom w:val="dotted" w:sz="4" w:space="0" w:color="auto"/>
              <w:right w:val="single" w:sz="8" w:space="0" w:color="auto"/>
            </w:tcBorders>
            <w:shd w:val="clear" w:color="000000" w:fill="FFFFFF"/>
            <w:hideMark/>
          </w:tcPr>
          <w:p w14:paraId="72CFA996" w14:textId="46B94EF8" w:rsidR="00772454" w:rsidRPr="004E1B6E" w:rsidRDefault="00772454" w:rsidP="00772454">
            <w:pPr>
              <w:spacing w:after="0"/>
              <w:jc w:val="left"/>
              <w:rPr>
                <w:rFonts w:eastAsia="Times New Roman" w:cs="Times New Roman"/>
                <w:sz w:val="20"/>
                <w:szCs w:val="20"/>
                <w:lang w:val="en-US"/>
              </w:rPr>
            </w:pPr>
            <w:r w:rsidRPr="004E1B6E">
              <w:rPr>
                <w:rFonts w:cs="Times New Roman"/>
                <w:sz w:val="20"/>
                <w:szCs w:val="20"/>
              </w:rPr>
              <w:t>22. Net foreign saving</w:t>
            </w:r>
          </w:p>
        </w:tc>
        <w:tc>
          <w:tcPr>
            <w:tcW w:w="534" w:type="pct"/>
            <w:tcBorders>
              <w:top w:val="nil"/>
              <w:left w:val="nil"/>
              <w:bottom w:val="nil"/>
              <w:right w:val="nil"/>
            </w:tcBorders>
            <w:shd w:val="clear" w:color="000000" w:fill="FFFFFF"/>
            <w:hideMark/>
          </w:tcPr>
          <w:p w14:paraId="23A9D38F" w14:textId="7368BA65"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 of GDP</w:t>
            </w:r>
          </w:p>
        </w:tc>
        <w:tc>
          <w:tcPr>
            <w:tcW w:w="495" w:type="pct"/>
            <w:gridSpan w:val="2"/>
            <w:tcBorders>
              <w:top w:val="single" w:sz="4" w:space="0" w:color="auto"/>
              <w:left w:val="single" w:sz="8" w:space="0" w:color="auto"/>
              <w:bottom w:val="dotted" w:sz="4" w:space="0" w:color="auto"/>
              <w:right w:val="dotted" w:sz="4" w:space="0" w:color="auto"/>
            </w:tcBorders>
            <w:shd w:val="clear" w:color="000000" w:fill="FFFFFF"/>
            <w:hideMark/>
          </w:tcPr>
          <w:p w14:paraId="4525D65D" w14:textId="54F4330A" w:rsidR="00772454" w:rsidRPr="00787B7F" w:rsidRDefault="00772454" w:rsidP="00772454">
            <w:pPr>
              <w:spacing w:after="0"/>
              <w:jc w:val="center"/>
              <w:rPr>
                <w:rFonts w:eastAsia="Times New Roman" w:cs="Times New Roman"/>
                <w:sz w:val="20"/>
                <w:szCs w:val="20"/>
                <w:lang w:val="en-US"/>
              </w:rPr>
            </w:pPr>
            <w:r w:rsidRPr="00787B7F">
              <w:rPr>
                <w:rFonts w:cs="Times New Roman"/>
                <w:sz w:val="20"/>
                <w:szCs w:val="20"/>
              </w:rPr>
              <w:t>:</w:t>
            </w:r>
          </w:p>
        </w:tc>
        <w:tc>
          <w:tcPr>
            <w:tcW w:w="495" w:type="pct"/>
            <w:gridSpan w:val="3"/>
            <w:tcBorders>
              <w:top w:val="single" w:sz="4" w:space="0" w:color="auto"/>
              <w:left w:val="nil"/>
              <w:bottom w:val="dotted" w:sz="4" w:space="0" w:color="auto"/>
              <w:right w:val="dotted" w:sz="4" w:space="0" w:color="auto"/>
            </w:tcBorders>
            <w:shd w:val="clear" w:color="000000" w:fill="FFFFFF"/>
            <w:hideMark/>
          </w:tcPr>
          <w:p w14:paraId="579D7737" w14:textId="1CE55D00" w:rsidR="00772454" w:rsidRPr="00787B7F" w:rsidRDefault="00772454" w:rsidP="00772454">
            <w:pPr>
              <w:spacing w:after="0"/>
              <w:jc w:val="center"/>
              <w:rPr>
                <w:rFonts w:eastAsia="Times New Roman" w:cs="Times New Roman"/>
                <w:sz w:val="20"/>
                <w:szCs w:val="20"/>
                <w:lang w:val="en-US"/>
              </w:rPr>
            </w:pPr>
            <w:r w:rsidRPr="00787B7F">
              <w:rPr>
                <w:rFonts w:cs="Times New Roman"/>
                <w:sz w:val="20"/>
                <w:szCs w:val="20"/>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4EF3531E" w14:textId="3B23F973" w:rsidR="00772454" w:rsidRPr="00787B7F" w:rsidRDefault="00772454" w:rsidP="00772454">
            <w:pPr>
              <w:spacing w:after="0"/>
              <w:jc w:val="center"/>
              <w:rPr>
                <w:rFonts w:eastAsia="Times New Roman" w:cs="Times New Roman"/>
                <w:sz w:val="20"/>
                <w:szCs w:val="20"/>
                <w:lang w:val="en-US"/>
              </w:rPr>
            </w:pPr>
            <w:r w:rsidRPr="00787B7F">
              <w:rPr>
                <w:rFonts w:cs="Times New Roman"/>
                <w:sz w:val="20"/>
                <w:szCs w:val="20"/>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67C89371" w14:textId="2EC85DA7" w:rsidR="00772454" w:rsidRPr="00787B7F" w:rsidRDefault="00772454" w:rsidP="00772454">
            <w:pPr>
              <w:spacing w:after="0"/>
              <w:jc w:val="center"/>
              <w:rPr>
                <w:rFonts w:eastAsia="Times New Roman" w:cs="Times New Roman"/>
                <w:sz w:val="20"/>
                <w:szCs w:val="20"/>
                <w:lang w:val="en-US"/>
              </w:rPr>
            </w:pPr>
            <w:r w:rsidRPr="00787B7F">
              <w:rPr>
                <w:rFonts w:cs="Times New Roman"/>
                <w:sz w:val="20"/>
                <w:szCs w:val="20"/>
              </w:rPr>
              <w:t>:</w:t>
            </w:r>
          </w:p>
        </w:tc>
        <w:tc>
          <w:tcPr>
            <w:tcW w:w="493" w:type="pct"/>
            <w:gridSpan w:val="2"/>
            <w:tcBorders>
              <w:top w:val="single" w:sz="4" w:space="0" w:color="auto"/>
              <w:left w:val="nil"/>
              <w:bottom w:val="dotted" w:sz="4" w:space="0" w:color="auto"/>
              <w:right w:val="double" w:sz="6" w:space="0" w:color="auto"/>
            </w:tcBorders>
            <w:shd w:val="clear" w:color="000000" w:fill="FFFFFF"/>
            <w:hideMark/>
          </w:tcPr>
          <w:p w14:paraId="14CD4552" w14:textId="209003BF" w:rsidR="00772454" w:rsidRPr="00787B7F" w:rsidRDefault="00772454" w:rsidP="00772454">
            <w:pPr>
              <w:spacing w:after="0"/>
              <w:jc w:val="center"/>
              <w:rPr>
                <w:rFonts w:eastAsia="Times New Roman" w:cs="Times New Roman"/>
                <w:sz w:val="20"/>
                <w:szCs w:val="20"/>
                <w:lang w:val="en-US"/>
              </w:rPr>
            </w:pPr>
            <w:r w:rsidRPr="00787B7F">
              <w:rPr>
                <w:rFonts w:cs="Times New Roman"/>
                <w:sz w:val="20"/>
                <w:szCs w:val="20"/>
              </w:rPr>
              <w:t>:</w:t>
            </w:r>
          </w:p>
        </w:tc>
      </w:tr>
      <w:tr w:rsidR="00772454" w:rsidRPr="00187DBB" w14:paraId="781E46B6"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0910C79F" w14:textId="4051DF28" w:rsidR="00772454" w:rsidRPr="004E1B6E" w:rsidRDefault="00772454" w:rsidP="00772454">
            <w:pPr>
              <w:spacing w:after="0"/>
              <w:jc w:val="left"/>
              <w:rPr>
                <w:rFonts w:eastAsia="Times New Roman" w:cs="Times New Roman"/>
                <w:sz w:val="20"/>
                <w:szCs w:val="20"/>
                <w:lang w:val="en-US"/>
              </w:rPr>
            </w:pPr>
            <w:r w:rsidRPr="004E1B6E">
              <w:rPr>
                <w:rFonts w:cs="Times New Roman"/>
                <w:sz w:val="20"/>
                <w:szCs w:val="20"/>
              </w:rPr>
              <w:t>23. Domestic private saving</w:t>
            </w:r>
          </w:p>
        </w:tc>
        <w:tc>
          <w:tcPr>
            <w:tcW w:w="534" w:type="pct"/>
            <w:tcBorders>
              <w:top w:val="dotted" w:sz="4" w:space="0" w:color="auto"/>
              <w:left w:val="nil"/>
              <w:bottom w:val="dotted" w:sz="4" w:space="0" w:color="auto"/>
              <w:right w:val="single" w:sz="8" w:space="0" w:color="auto"/>
            </w:tcBorders>
            <w:shd w:val="clear" w:color="000000" w:fill="FFFFFF"/>
            <w:hideMark/>
          </w:tcPr>
          <w:p w14:paraId="63C6E50B" w14:textId="11A94945"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 of GDP</w:t>
            </w:r>
          </w:p>
        </w:tc>
        <w:tc>
          <w:tcPr>
            <w:tcW w:w="495" w:type="pct"/>
            <w:gridSpan w:val="2"/>
            <w:tcBorders>
              <w:top w:val="nil"/>
              <w:left w:val="nil"/>
              <w:bottom w:val="dotted" w:sz="4" w:space="0" w:color="auto"/>
              <w:right w:val="dotted" w:sz="4" w:space="0" w:color="auto"/>
            </w:tcBorders>
            <w:shd w:val="clear" w:color="000000" w:fill="FFFFFF"/>
            <w:hideMark/>
          </w:tcPr>
          <w:p w14:paraId="604DBF5F" w14:textId="305AFBAF"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3"/>
            <w:tcBorders>
              <w:top w:val="nil"/>
              <w:left w:val="nil"/>
              <w:bottom w:val="dotted" w:sz="4" w:space="0" w:color="auto"/>
              <w:right w:val="dotted" w:sz="4" w:space="0" w:color="auto"/>
            </w:tcBorders>
            <w:shd w:val="clear" w:color="000000" w:fill="FFFFFF"/>
            <w:hideMark/>
          </w:tcPr>
          <w:p w14:paraId="21B37A54" w14:textId="29F90F8C"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7D68A1AF" w14:textId="7FD4835A"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320FA71E" w14:textId="6399DB59"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3" w:type="pct"/>
            <w:gridSpan w:val="2"/>
            <w:tcBorders>
              <w:top w:val="nil"/>
              <w:left w:val="nil"/>
              <w:bottom w:val="dotted" w:sz="4" w:space="0" w:color="auto"/>
              <w:right w:val="double" w:sz="6" w:space="0" w:color="auto"/>
            </w:tcBorders>
            <w:shd w:val="clear" w:color="000000" w:fill="FFFFFF"/>
            <w:hideMark/>
          </w:tcPr>
          <w:p w14:paraId="1D8AFD25" w14:textId="0A9C79D6"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r>
      <w:tr w:rsidR="00772454" w:rsidRPr="00187DBB" w14:paraId="5BE9267B"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hideMark/>
          </w:tcPr>
          <w:p w14:paraId="3C8B9EE4" w14:textId="3F767726" w:rsidR="00772454" w:rsidRPr="004E1B6E" w:rsidRDefault="00772454" w:rsidP="00772454">
            <w:pPr>
              <w:spacing w:after="0"/>
              <w:jc w:val="left"/>
              <w:rPr>
                <w:rFonts w:eastAsia="Times New Roman" w:cs="Times New Roman"/>
                <w:sz w:val="20"/>
                <w:szCs w:val="20"/>
                <w:lang w:val="en-US"/>
              </w:rPr>
            </w:pPr>
            <w:r w:rsidRPr="004E1B6E">
              <w:rPr>
                <w:rFonts w:cs="Times New Roman"/>
                <w:sz w:val="20"/>
                <w:szCs w:val="20"/>
              </w:rPr>
              <w:t xml:space="preserve">24. Domestic private investment </w:t>
            </w:r>
          </w:p>
        </w:tc>
        <w:tc>
          <w:tcPr>
            <w:tcW w:w="534" w:type="pct"/>
            <w:tcBorders>
              <w:top w:val="nil"/>
              <w:left w:val="nil"/>
              <w:bottom w:val="dotted" w:sz="4" w:space="0" w:color="auto"/>
              <w:right w:val="single" w:sz="8" w:space="0" w:color="auto"/>
            </w:tcBorders>
            <w:shd w:val="clear" w:color="000000" w:fill="FFFFFF"/>
            <w:hideMark/>
          </w:tcPr>
          <w:p w14:paraId="535B6486" w14:textId="41D5F6F8"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 of GDP</w:t>
            </w:r>
          </w:p>
        </w:tc>
        <w:tc>
          <w:tcPr>
            <w:tcW w:w="495" w:type="pct"/>
            <w:gridSpan w:val="2"/>
            <w:tcBorders>
              <w:top w:val="nil"/>
              <w:left w:val="nil"/>
              <w:bottom w:val="dotted" w:sz="4" w:space="0" w:color="auto"/>
              <w:right w:val="dotted" w:sz="4" w:space="0" w:color="auto"/>
            </w:tcBorders>
            <w:shd w:val="clear" w:color="000000" w:fill="FFFFFF"/>
            <w:hideMark/>
          </w:tcPr>
          <w:p w14:paraId="742C3E65" w14:textId="1C8EE6CC"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3"/>
            <w:tcBorders>
              <w:top w:val="nil"/>
              <w:left w:val="nil"/>
              <w:bottom w:val="dotted" w:sz="4" w:space="0" w:color="auto"/>
              <w:right w:val="dotted" w:sz="4" w:space="0" w:color="auto"/>
            </w:tcBorders>
            <w:shd w:val="clear" w:color="000000" w:fill="FFFFFF"/>
            <w:hideMark/>
          </w:tcPr>
          <w:p w14:paraId="6062A119" w14:textId="6ECEB3FE"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42CB3863" w14:textId="39100E8C"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hideMark/>
          </w:tcPr>
          <w:p w14:paraId="093F14EC" w14:textId="151FCF1C"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3" w:type="pct"/>
            <w:gridSpan w:val="2"/>
            <w:tcBorders>
              <w:top w:val="nil"/>
              <w:left w:val="nil"/>
              <w:bottom w:val="dotted" w:sz="4" w:space="0" w:color="auto"/>
              <w:right w:val="double" w:sz="6" w:space="0" w:color="auto"/>
            </w:tcBorders>
            <w:shd w:val="clear" w:color="000000" w:fill="FFFFFF"/>
            <w:hideMark/>
          </w:tcPr>
          <w:p w14:paraId="541244E0" w14:textId="74E84BEA"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r>
      <w:tr w:rsidR="00772454" w:rsidRPr="00187DBB" w14:paraId="2C4FE068" w14:textId="77777777" w:rsidTr="00B803E5">
        <w:trPr>
          <w:gridBefore w:val="1"/>
          <w:wBefore w:w="8" w:type="pct"/>
          <w:trHeight w:val="161"/>
        </w:trPr>
        <w:tc>
          <w:tcPr>
            <w:tcW w:w="1985" w:type="pct"/>
            <w:gridSpan w:val="2"/>
            <w:tcBorders>
              <w:top w:val="nil"/>
              <w:left w:val="double" w:sz="6" w:space="0" w:color="auto"/>
              <w:bottom w:val="nil"/>
              <w:right w:val="single" w:sz="8" w:space="0" w:color="auto"/>
            </w:tcBorders>
            <w:shd w:val="clear" w:color="000000" w:fill="FFFFFF"/>
            <w:hideMark/>
          </w:tcPr>
          <w:p w14:paraId="1A76261C" w14:textId="5A85C230" w:rsidR="00772454" w:rsidRPr="004E1B6E" w:rsidRDefault="00772454" w:rsidP="00772454">
            <w:pPr>
              <w:spacing w:after="0"/>
              <w:jc w:val="left"/>
              <w:rPr>
                <w:rFonts w:eastAsia="Times New Roman" w:cs="Times New Roman"/>
                <w:sz w:val="20"/>
                <w:szCs w:val="20"/>
                <w:lang w:val="en-US"/>
              </w:rPr>
            </w:pPr>
            <w:r w:rsidRPr="004E1B6E">
              <w:rPr>
                <w:rFonts w:cs="Times New Roman"/>
                <w:sz w:val="20"/>
                <w:szCs w:val="20"/>
              </w:rPr>
              <w:t xml:space="preserve">25. Domestic public saving </w:t>
            </w:r>
          </w:p>
        </w:tc>
        <w:tc>
          <w:tcPr>
            <w:tcW w:w="534" w:type="pct"/>
            <w:tcBorders>
              <w:top w:val="nil"/>
              <w:left w:val="nil"/>
              <w:bottom w:val="nil"/>
              <w:right w:val="single" w:sz="8" w:space="0" w:color="auto"/>
            </w:tcBorders>
            <w:shd w:val="clear" w:color="000000" w:fill="FFFFFF"/>
            <w:hideMark/>
          </w:tcPr>
          <w:p w14:paraId="41A0C974" w14:textId="7B972E17"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 of GDP</w:t>
            </w:r>
          </w:p>
        </w:tc>
        <w:tc>
          <w:tcPr>
            <w:tcW w:w="495" w:type="pct"/>
            <w:gridSpan w:val="2"/>
            <w:tcBorders>
              <w:top w:val="nil"/>
              <w:left w:val="nil"/>
              <w:bottom w:val="nil"/>
              <w:right w:val="dotted" w:sz="4" w:space="0" w:color="auto"/>
            </w:tcBorders>
            <w:shd w:val="clear" w:color="000000" w:fill="FFFFFF"/>
            <w:hideMark/>
          </w:tcPr>
          <w:p w14:paraId="505D3358" w14:textId="5B90D22C"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3"/>
            <w:tcBorders>
              <w:top w:val="nil"/>
              <w:left w:val="nil"/>
              <w:bottom w:val="nil"/>
              <w:right w:val="dotted" w:sz="4" w:space="0" w:color="auto"/>
            </w:tcBorders>
            <w:shd w:val="clear" w:color="000000" w:fill="FFFFFF"/>
            <w:hideMark/>
          </w:tcPr>
          <w:p w14:paraId="22878665" w14:textId="5422C3E8"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2"/>
            <w:tcBorders>
              <w:top w:val="nil"/>
              <w:left w:val="nil"/>
              <w:bottom w:val="nil"/>
              <w:right w:val="dotted" w:sz="4" w:space="0" w:color="auto"/>
            </w:tcBorders>
            <w:shd w:val="clear" w:color="000000" w:fill="FFFFFF"/>
            <w:hideMark/>
          </w:tcPr>
          <w:p w14:paraId="443B98D9" w14:textId="445029B5"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5" w:type="pct"/>
            <w:gridSpan w:val="2"/>
            <w:tcBorders>
              <w:top w:val="nil"/>
              <w:left w:val="nil"/>
              <w:bottom w:val="nil"/>
              <w:right w:val="dotted" w:sz="4" w:space="0" w:color="auto"/>
            </w:tcBorders>
            <w:shd w:val="clear" w:color="000000" w:fill="FFFFFF"/>
            <w:hideMark/>
          </w:tcPr>
          <w:p w14:paraId="3D639399" w14:textId="50D13382"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c>
          <w:tcPr>
            <w:tcW w:w="493" w:type="pct"/>
            <w:gridSpan w:val="2"/>
            <w:tcBorders>
              <w:top w:val="nil"/>
              <w:left w:val="nil"/>
              <w:bottom w:val="nil"/>
              <w:right w:val="double" w:sz="6" w:space="0" w:color="auto"/>
            </w:tcBorders>
            <w:shd w:val="clear" w:color="000000" w:fill="FFFFFF"/>
            <w:hideMark/>
          </w:tcPr>
          <w:p w14:paraId="30223B76" w14:textId="3967E66A" w:rsidR="00772454" w:rsidRPr="004E1B6E" w:rsidRDefault="00772454" w:rsidP="00772454">
            <w:pPr>
              <w:spacing w:after="0"/>
              <w:jc w:val="center"/>
              <w:rPr>
                <w:rFonts w:eastAsia="Times New Roman" w:cs="Times New Roman"/>
                <w:sz w:val="20"/>
                <w:szCs w:val="20"/>
                <w:lang w:val="en-US"/>
              </w:rPr>
            </w:pPr>
            <w:r w:rsidRPr="004E1B6E">
              <w:rPr>
                <w:rFonts w:cs="Times New Roman"/>
                <w:sz w:val="20"/>
                <w:szCs w:val="20"/>
              </w:rPr>
              <w:t>:</w:t>
            </w:r>
          </w:p>
        </w:tc>
      </w:tr>
      <w:tr w:rsidR="00772454" w:rsidRPr="00187DBB" w14:paraId="140D0F2B" w14:textId="77777777" w:rsidTr="00772454">
        <w:trPr>
          <w:gridBefore w:val="1"/>
          <w:wBefore w:w="8" w:type="pct"/>
          <w:trHeight w:val="301"/>
        </w:trPr>
        <w:tc>
          <w:tcPr>
            <w:tcW w:w="1985" w:type="pct"/>
            <w:gridSpan w:val="2"/>
            <w:tcBorders>
              <w:top w:val="nil"/>
              <w:left w:val="double" w:sz="6" w:space="0" w:color="auto"/>
              <w:bottom w:val="dotted" w:sz="4" w:space="0" w:color="auto"/>
              <w:right w:val="single" w:sz="8" w:space="0" w:color="auto"/>
            </w:tcBorders>
            <w:shd w:val="clear" w:color="000000" w:fill="FFFFFF"/>
          </w:tcPr>
          <w:p w14:paraId="39EC7E14" w14:textId="61FF3943" w:rsidR="00772454" w:rsidRPr="004E1B6E" w:rsidRDefault="00772454" w:rsidP="00772454">
            <w:pPr>
              <w:spacing w:after="0"/>
              <w:jc w:val="left"/>
              <w:rPr>
                <w:rFonts w:cs="Times New Roman"/>
                <w:sz w:val="20"/>
                <w:szCs w:val="20"/>
                <w:lang w:val="en-US"/>
              </w:rPr>
            </w:pPr>
            <w:r w:rsidRPr="004E1B6E">
              <w:rPr>
                <w:rFonts w:cs="Times New Roman"/>
                <w:sz w:val="20"/>
                <w:szCs w:val="20"/>
              </w:rPr>
              <w:t xml:space="preserve">26. Domestic public investment </w:t>
            </w:r>
          </w:p>
        </w:tc>
        <w:tc>
          <w:tcPr>
            <w:tcW w:w="534" w:type="pct"/>
            <w:tcBorders>
              <w:top w:val="nil"/>
              <w:left w:val="nil"/>
              <w:bottom w:val="dotted" w:sz="4" w:space="0" w:color="auto"/>
              <w:right w:val="single" w:sz="8" w:space="0" w:color="auto"/>
            </w:tcBorders>
            <w:shd w:val="clear" w:color="000000" w:fill="FFFFFF"/>
          </w:tcPr>
          <w:p w14:paraId="40ADA58C" w14:textId="1744A77E" w:rsidR="00772454" w:rsidRPr="004E1B6E" w:rsidRDefault="00772454" w:rsidP="00772454">
            <w:pPr>
              <w:spacing w:after="0"/>
              <w:jc w:val="center"/>
              <w:rPr>
                <w:rFonts w:cs="Times New Roman"/>
                <w:sz w:val="20"/>
                <w:szCs w:val="20"/>
                <w:lang w:val="en-US"/>
              </w:rPr>
            </w:pPr>
            <w:r w:rsidRPr="004E1B6E">
              <w:rPr>
                <w:rFonts w:cs="Times New Roman"/>
                <w:sz w:val="20"/>
                <w:szCs w:val="20"/>
              </w:rPr>
              <w:t>% of GDP</w:t>
            </w:r>
          </w:p>
        </w:tc>
        <w:tc>
          <w:tcPr>
            <w:tcW w:w="495" w:type="pct"/>
            <w:gridSpan w:val="2"/>
            <w:tcBorders>
              <w:top w:val="nil"/>
              <w:left w:val="nil"/>
              <w:bottom w:val="dotted" w:sz="4" w:space="0" w:color="auto"/>
              <w:right w:val="dotted" w:sz="4" w:space="0" w:color="auto"/>
            </w:tcBorders>
            <w:shd w:val="clear" w:color="000000" w:fill="FFFFFF"/>
          </w:tcPr>
          <w:p w14:paraId="60B4D55B" w14:textId="3FDA52AF" w:rsidR="00772454" w:rsidRPr="004E1B6E" w:rsidRDefault="00772454" w:rsidP="00772454">
            <w:pPr>
              <w:spacing w:after="0"/>
              <w:jc w:val="center"/>
              <w:rPr>
                <w:rFonts w:cs="Times New Roman"/>
                <w:sz w:val="20"/>
                <w:szCs w:val="20"/>
                <w:lang w:val="en-US"/>
              </w:rPr>
            </w:pPr>
            <w:r w:rsidRPr="004E1B6E">
              <w:rPr>
                <w:rFonts w:cs="Times New Roman"/>
                <w:sz w:val="20"/>
                <w:szCs w:val="20"/>
              </w:rPr>
              <w:t>:</w:t>
            </w:r>
          </w:p>
        </w:tc>
        <w:tc>
          <w:tcPr>
            <w:tcW w:w="495" w:type="pct"/>
            <w:gridSpan w:val="3"/>
            <w:tcBorders>
              <w:top w:val="nil"/>
              <w:left w:val="nil"/>
              <w:bottom w:val="dotted" w:sz="4" w:space="0" w:color="auto"/>
              <w:right w:val="dotted" w:sz="4" w:space="0" w:color="auto"/>
            </w:tcBorders>
            <w:shd w:val="clear" w:color="000000" w:fill="FFFFFF"/>
          </w:tcPr>
          <w:p w14:paraId="1469FAAC" w14:textId="35A2C91C" w:rsidR="00772454" w:rsidRPr="004E1B6E" w:rsidRDefault="00772454" w:rsidP="00772454">
            <w:pPr>
              <w:spacing w:after="0"/>
              <w:jc w:val="center"/>
              <w:rPr>
                <w:rFonts w:cs="Times New Roman"/>
                <w:sz w:val="20"/>
                <w:szCs w:val="20"/>
                <w:lang w:val="en-US"/>
              </w:rPr>
            </w:pPr>
            <w:r w:rsidRPr="004E1B6E">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40C26091" w14:textId="410A003A" w:rsidR="00772454" w:rsidRPr="004E1B6E" w:rsidRDefault="00772454" w:rsidP="00772454">
            <w:pPr>
              <w:spacing w:after="0"/>
              <w:jc w:val="center"/>
              <w:rPr>
                <w:rFonts w:cs="Times New Roman"/>
                <w:sz w:val="20"/>
                <w:szCs w:val="20"/>
                <w:lang w:val="en-US"/>
              </w:rPr>
            </w:pPr>
            <w:r w:rsidRPr="004E1B6E">
              <w:rPr>
                <w:rFonts w:cs="Times New Roman"/>
                <w:sz w:val="20"/>
                <w:szCs w:val="20"/>
              </w:rPr>
              <w:t>:</w:t>
            </w:r>
          </w:p>
        </w:tc>
        <w:tc>
          <w:tcPr>
            <w:tcW w:w="495" w:type="pct"/>
            <w:gridSpan w:val="2"/>
            <w:tcBorders>
              <w:top w:val="nil"/>
              <w:left w:val="nil"/>
              <w:bottom w:val="dotted" w:sz="4" w:space="0" w:color="auto"/>
              <w:right w:val="dotted" w:sz="4" w:space="0" w:color="auto"/>
            </w:tcBorders>
            <w:shd w:val="clear" w:color="000000" w:fill="FFFFFF"/>
          </w:tcPr>
          <w:p w14:paraId="7BFF6A79" w14:textId="37B78EBB" w:rsidR="00772454" w:rsidRPr="004E1B6E" w:rsidRDefault="00772454" w:rsidP="00772454">
            <w:pPr>
              <w:spacing w:after="0"/>
              <w:jc w:val="center"/>
              <w:rPr>
                <w:rFonts w:cs="Times New Roman"/>
                <w:sz w:val="20"/>
                <w:szCs w:val="20"/>
                <w:lang w:val="en-US"/>
              </w:rPr>
            </w:pPr>
            <w:r w:rsidRPr="004E1B6E">
              <w:rPr>
                <w:rFonts w:cs="Times New Roman"/>
                <w:sz w:val="20"/>
                <w:szCs w:val="20"/>
              </w:rPr>
              <w:t>:</w:t>
            </w:r>
          </w:p>
        </w:tc>
        <w:tc>
          <w:tcPr>
            <w:tcW w:w="493" w:type="pct"/>
            <w:gridSpan w:val="2"/>
            <w:tcBorders>
              <w:top w:val="nil"/>
              <w:left w:val="nil"/>
              <w:bottom w:val="dotted" w:sz="4" w:space="0" w:color="auto"/>
              <w:right w:val="double" w:sz="6" w:space="0" w:color="auto"/>
            </w:tcBorders>
            <w:shd w:val="clear" w:color="000000" w:fill="FFFFFF"/>
          </w:tcPr>
          <w:p w14:paraId="10A48EF5" w14:textId="17EB77B9" w:rsidR="00772454" w:rsidRPr="004E1B6E" w:rsidRDefault="00772454" w:rsidP="00772454">
            <w:pPr>
              <w:spacing w:after="0"/>
              <w:jc w:val="center"/>
              <w:rPr>
                <w:rFonts w:cs="Times New Roman"/>
                <w:sz w:val="20"/>
                <w:szCs w:val="20"/>
                <w:lang w:val="en-US"/>
              </w:rPr>
            </w:pPr>
            <w:r w:rsidRPr="004E1B6E">
              <w:rPr>
                <w:rFonts w:cs="Times New Roman"/>
                <w:sz w:val="20"/>
                <w:szCs w:val="20"/>
              </w:rPr>
              <w:t>:</w:t>
            </w:r>
          </w:p>
        </w:tc>
      </w:tr>
    </w:tbl>
    <w:p w14:paraId="682ED81D" w14:textId="77777777" w:rsidR="00772454" w:rsidRPr="004E1B6E" w:rsidRDefault="00772454" w:rsidP="004E1B6E">
      <w:pPr>
        <w:spacing w:after="0"/>
        <w:rPr>
          <w:rFonts w:cs="Times New Roman"/>
          <w:sz w:val="14"/>
          <w:lang w:val="en-US"/>
        </w:rPr>
      </w:pPr>
      <w:r w:rsidRPr="004E1B6E">
        <w:rPr>
          <w:rFonts w:cs="Times New Roman"/>
          <w:sz w:val="14"/>
          <w:lang w:val="en-US"/>
        </w:rPr>
        <w:t>[1] average January-October 2023</w:t>
      </w:r>
    </w:p>
    <w:p w14:paraId="0F60B4A6" w14:textId="6825AD5F" w:rsidR="00187DBB" w:rsidRPr="004E1B6E" w:rsidRDefault="00772454" w:rsidP="004E1B6E">
      <w:pPr>
        <w:spacing w:after="0"/>
        <w:rPr>
          <w:rFonts w:cs="Times New Roman"/>
          <w:sz w:val="14"/>
          <w:lang w:val="en-US"/>
        </w:rPr>
      </w:pPr>
      <w:r w:rsidRPr="004E1B6E">
        <w:rPr>
          <w:rFonts w:cs="Times New Roman"/>
          <w:sz w:val="14"/>
          <w:lang w:val="en-US"/>
        </w:rPr>
        <w:t>[2] end-October 2023</w:t>
      </w:r>
    </w:p>
    <w:p w14:paraId="415F4171" w14:textId="150B9F93" w:rsidR="00CE6F06" w:rsidRDefault="00CE6F06" w:rsidP="00287B6F">
      <w:pPr>
        <w:rPr>
          <w:lang w:val="en-US"/>
        </w:rPr>
      </w:pPr>
      <w:bookmarkStart w:id="156" w:name="_Toc126047043"/>
      <w:bookmarkStart w:id="157" w:name="_Toc30499329"/>
      <w:bookmarkStart w:id="158" w:name="_Toc30754785"/>
    </w:p>
    <w:tbl>
      <w:tblPr>
        <w:tblW w:w="5011" w:type="pct"/>
        <w:tblLook w:val="04A0" w:firstRow="1" w:lastRow="0" w:firstColumn="1" w:lastColumn="0" w:noHBand="0" w:noVBand="1"/>
      </w:tblPr>
      <w:tblGrid>
        <w:gridCol w:w="23"/>
        <w:gridCol w:w="4594"/>
        <w:gridCol w:w="152"/>
        <w:gridCol w:w="1609"/>
        <w:gridCol w:w="237"/>
        <w:gridCol w:w="1177"/>
        <w:gridCol w:w="231"/>
        <w:gridCol w:w="1171"/>
        <w:gridCol w:w="473"/>
        <w:gridCol w:w="929"/>
        <w:gridCol w:w="715"/>
        <w:gridCol w:w="686"/>
        <w:gridCol w:w="958"/>
        <w:gridCol w:w="1618"/>
        <w:gridCol w:w="29"/>
      </w:tblGrid>
      <w:tr w:rsidR="009E7D19" w:rsidRPr="00187DBB" w14:paraId="1A43FF05" w14:textId="77777777" w:rsidTr="009E7D19">
        <w:trPr>
          <w:gridAfter w:val="1"/>
          <w:wAfter w:w="10" w:type="pct"/>
          <w:trHeight w:val="319"/>
        </w:trPr>
        <w:tc>
          <w:tcPr>
            <w:tcW w:w="2265" w:type="pct"/>
            <w:gridSpan w:val="5"/>
            <w:tcBorders>
              <w:top w:val="nil"/>
              <w:left w:val="nil"/>
              <w:bottom w:val="nil"/>
              <w:right w:val="nil"/>
            </w:tcBorders>
            <w:shd w:val="clear" w:color="000000" w:fill="FFFFFF"/>
            <w:noWrap/>
            <w:vAlign w:val="bottom"/>
            <w:hideMark/>
          </w:tcPr>
          <w:p w14:paraId="5E2A14B9" w14:textId="77777777" w:rsidR="009E7D19" w:rsidRPr="00187DBB" w:rsidRDefault="009E7D19" w:rsidP="009E7D19">
            <w:pPr>
              <w:spacing w:after="0"/>
              <w:rPr>
                <w:rFonts w:eastAsia="Times New Roman" w:cs="Times New Roman"/>
                <w:b/>
                <w:bCs/>
                <w:sz w:val="20"/>
                <w:szCs w:val="20"/>
                <w:lang w:val="en-US"/>
              </w:rPr>
            </w:pPr>
            <w:r w:rsidRPr="00187DBB">
              <w:rPr>
                <w:rFonts w:eastAsia="Times New Roman" w:cs="Times New Roman"/>
                <w:b/>
                <w:bCs/>
                <w:sz w:val="20"/>
                <w:szCs w:val="20"/>
                <w:lang w:val="en-US"/>
              </w:rPr>
              <w:t>Table 1g: Sustainability indicators</w:t>
            </w:r>
          </w:p>
        </w:tc>
        <w:tc>
          <w:tcPr>
            <w:tcW w:w="403" w:type="pct"/>
            <w:tcBorders>
              <w:top w:val="nil"/>
              <w:left w:val="nil"/>
              <w:bottom w:val="nil"/>
              <w:right w:val="nil"/>
            </w:tcBorders>
            <w:shd w:val="clear" w:color="000000" w:fill="FFFFFF"/>
            <w:noWrap/>
            <w:vAlign w:val="bottom"/>
            <w:hideMark/>
          </w:tcPr>
          <w:p w14:paraId="0F69DBD8" w14:textId="77777777" w:rsidR="009E7D19" w:rsidRPr="00187DBB" w:rsidRDefault="009E7D19" w:rsidP="009E7D19">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80" w:type="pct"/>
            <w:gridSpan w:val="2"/>
            <w:tcBorders>
              <w:top w:val="nil"/>
              <w:left w:val="nil"/>
              <w:bottom w:val="nil"/>
              <w:right w:val="nil"/>
            </w:tcBorders>
            <w:shd w:val="clear" w:color="000000" w:fill="FFFFFF"/>
            <w:noWrap/>
            <w:vAlign w:val="bottom"/>
            <w:hideMark/>
          </w:tcPr>
          <w:p w14:paraId="6B23B0C1" w14:textId="77777777" w:rsidR="009E7D19" w:rsidRPr="00187DBB" w:rsidRDefault="009E7D19" w:rsidP="009E7D19">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80" w:type="pct"/>
            <w:gridSpan w:val="2"/>
            <w:tcBorders>
              <w:top w:val="nil"/>
              <w:left w:val="nil"/>
              <w:bottom w:val="nil"/>
              <w:right w:val="nil"/>
            </w:tcBorders>
            <w:shd w:val="clear" w:color="000000" w:fill="FFFFFF"/>
            <w:noWrap/>
            <w:vAlign w:val="bottom"/>
            <w:hideMark/>
          </w:tcPr>
          <w:p w14:paraId="5340BA4C" w14:textId="77777777" w:rsidR="009E7D19" w:rsidRPr="00187DBB" w:rsidRDefault="009E7D19" w:rsidP="009E7D19">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480" w:type="pct"/>
            <w:gridSpan w:val="2"/>
            <w:tcBorders>
              <w:top w:val="nil"/>
              <w:left w:val="nil"/>
              <w:bottom w:val="nil"/>
              <w:right w:val="nil"/>
            </w:tcBorders>
            <w:shd w:val="clear" w:color="000000" w:fill="FFFFFF"/>
            <w:noWrap/>
            <w:vAlign w:val="bottom"/>
            <w:hideMark/>
          </w:tcPr>
          <w:p w14:paraId="7537DBE2" w14:textId="77777777" w:rsidR="009E7D19" w:rsidRPr="00187DBB" w:rsidRDefault="009E7D19" w:rsidP="009E7D19">
            <w:pPr>
              <w:spacing w:after="0"/>
              <w:rPr>
                <w:rFonts w:eastAsia="Times New Roman" w:cs="Times New Roman"/>
                <w:sz w:val="20"/>
                <w:szCs w:val="20"/>
                <w:lang w:val="en-US"/>
              </w:rPr>
            </w:pPr>
            <w:r w:rsidRPr="00187DBB">
              <w:rPr>
                <w:rFonts w:eastAsia="Times New Roman" w:cs="Times New Roman"/>
                <w:sz w:val="20"/>
                <w:szCs w:val="20"/>
                <w:lang w:val="en-US"/>
              </w:rPr>
              <w:t> </w:t>
            </w:r>
          </w:p>
        </w:tc>
        <w:tc>
          <w:tcPr>
            <w:tcW w:w="882" w:type="pct"/>
            <w:gridSpan w:val="2"/>
            <w:tcBorders>
              <w:top w:val="nil"/>
              <w:left w:val="nil"/>
              <w:bottom w:val="nil"/>
              <w:right w:val="nil"/>
            </w:tcBorders>
            <w:shd w:val="clear" w:color="000000" w:fill="FFFFFF"/>
            <w:noWrap/>
            <w:vAlign w:val="bottom"/>
            <w:hideMark/>
          </w:tcPr>
          <w:p w14:paraId="7AFB6AFA" w14:textId="77777777" w:rsidR="009E7D19" w:rsidRPr="00187DBB" w:rsidRDefault="009E7D19" w:rsidP="009E7D19">
            <w:pPr>
              <w:spacing w:after="0"/>
              <w:jc w:val="right"/>
              <w:rPr>
                <w:rFonts w:eastAsia="Times New Roman" w:cs="Times New Roman"/>
                <w:sz w:val="20"/>
                <w:szCs w:val="20"/>
                <w:lang w:val="en-US"/>
              </w:rPr>
            </w:pPr>
            <w:r w:rsidRPr="00F87D1D">
              <w:rPr>
                <w:rFonts w:eastAsia="Times New Roman" w:cs="Times New Roman"/>
                <w:b/>
                <w:bCs/>
                <w:sz w:val="20"/>
                <w:szCs w:val="20"/>
                <w:lang w:val="en-US"/>
              </w:rPr>
              <w:t>Republic of Serbia</w:t>
            </w:r>
          </w:p>
        </w:tc>
      </w:tr>
      <w:tr w:rsidR="009E7D19" w:rsidRPr="00510D3C" w14:paraId="77F9486F" w14:textId="77777777" w:rsidTr="009E7D19">
        <w:trPr>
          <w:gridBefore w:val="1"/>
          <w:wBefore w:w="8" w:type="pct"/>
          <w:trHeight w:val="171"/>
        </w:trPr>
        <w:tc>
          <w:tcPr>
            <w:tcW w:w="1625" w:type="pct"/>
            <w:gridSpan w:val="2"/>
            <w:vMerge w:val="restart"/>
            <w:tcBorders>
              <w:top w:val="double" w:sz="6" w:space="0" w:color="auto"/>
              <w:left w:val="double" w:sz="6" w:space="0" w:color="auto"/>
              <w:bottom w:val="single" w:sz="8" w:space="0" w:color="000000"/>
              <w:right w:val="dotted" w:sz="4" w:space="0" w:color="auto"/>
            </w:tcBorders>
            <w:shd w:val="clear" w:color="000000" w:fill="FFFFFF"/>
            <w:hideMark/>
          </w:tcPr>
          <w:p w14:paraId="3D9B2295" w14:textId="77777777" w:rsidR="009E7D19" w:rsidRPr="00510D3C" w:rsidRDefault="009E7D19" w:rsidP="009E7D19">
            <w:pPr>
              <w:spacing w:after="0"/>
              <w:rPr>
                <w:rFonts w:eastAsia="Times New Roman" w:cs="Times New Roman"/>
                <w:sz w:val="20"/>
                <w:szCs w:val="20"/>
                <w:lang w:val="en-US"/>
              </w:rPr>
            </w:pPr>
          </w:p>
        </w:tc>
        <w:tc>
          <w:tcPr>
            <w:tcW w:w="551" w:type="pct"/>
            <w:vMerge w:val="restart"/>
            <w:tcBorders>
              <w:top w:val="double" w:sz="6" w:space="0" w:color="auto"/>
              <w:left w:val="dotted" w:sz="4" w:space="0" w:color="auto"/>
              <w:bottom w:val="single" w:sz="8" w:space="0" w:color="000000"/>
              <w:right w:val="single" w:sz="8" w:space="0" w:color="auto"/>
            </w:tcBorders>
            <w:shd w:val="clear" w:color="000000" w:fill="FFFFFF"/>
            <w:hideMark/>
          </w:tcPr>
          <w:p w14:paraId="038A77B6"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Dimension</w:t>
            </w:r>
          </w:p>
          <w:p w14:paraId="721F42D4" w14:textId="77777777" w:rsidR="009E7D19" w:rsidRPr="00510D3C" w:rsidRDefault="009E7D19" w:rsidP="009E7D19">
            <w:pPr>
              <w:spacing w:after="0"/>
              <w:jc w:val="center"/>
              <w:rPr>
                <w:rFonts w:eastAsia="Times New Roman" w:cs="Times New Roman"/>
                <w:sz w:val="20"/>
                <w:szCs w:val="20"/>
                <w:lang w:val="en-US"/>
              </w:rPr>
            </w:pPr>
          </w:p>
        </w:tc>
        <w:tc>
          <w:tcPr>
            <w:tcW w:w="563" w:type="pct"/>
            <w:gridSpan w:val="3"/>
            <w:tcBorders>
              <w:top w:val="double" w:sz="6" w:space="0" w:color="auto"/>
              <w:left w:val="nil"/>
              <w:bottom w:val="nil"/>
              <w:right w:val="dotted" w:sz="4" w:space="0" w:color="auto"/>
            </w:tcBorders>
            <w:shd w:val="clear" w:color="000000" w:fill="FFFFFF"/>
            <w:hideMark/>
          </w:tcPr>
          <w:p w14:paraId="3453A452"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Year</w:t>
            </w:r>
          </w:p>
        </w:tc>
        <w:tc>
          <w:tcPr>
            <w:tcW w:w="563" w:type="pct"/>
            <w:gridSpan w:val="2"/>
            <w:tcBorders>
              <w:top w:val="double" w:sz="6" w:space="0" w:color="auto"/>
              <w:left w:val="nil"/>
              <w:bottom w:val="nil"/>
              <w:right w:val="dotted" w:sz="4" w:space="0" w:color="auto"/>
            </w:tcBorders>
            <w:shd w:val="clear" w:color="000000" w:fill="FFFFFF"/>
            <w:hideMark/>
          </w:tcPr>
          <w:p w14:paraId="07D3A773"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Year</w:t>
            </w:r>
          </w:p>
        </w:tc>
        <w:tc>
          <w:tcPr>
            <w:tcW w:w="563" w:type="pct"/>
            <w:gridSpan w:val="2"/>
            <w:tcBorders>
              <w:top w:val="double" w:sz="6" w:space="0" w:color="auto"/>
              <w:left w:val="nil"/>
              <w:bottom w:val="nil"/>
              <w:right w:val="dotted" w:sz="4" w:space="0" w:color="auto"/>
            </w:tcBorders>
            <w:shd w:val="clear" w:color="000000" w:fill="FFFFFF"/>
            <w:hideMark/>
          </w:tcPr>
          <w:p w14:paraId="5DCB8918"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Year</w:t>
            </w:r>
          </w:p>
        </w:tc>
        <w:tc>
          <w:tcPr>
            <w:tcW w:w="563" w:type="pct"/>
            <w:gridSpan w:val="2"/>
            <w:tcBorders>
              <w:top w:val="double" w:sz="6" w:space="0" w:color="auto"/>
              <w:left w:val="nil"/>
              <w:bottom w:val="nil"/>
              <w:right w:val="dotted" w:sz="4" w:space="0" w:color="auto"/>
            </w:tcBorders>
            <w:shd w:val="clear" w:color="000000" w:fill="FFFFFF"/>
            <w:hideMark/>
          </w:tcPr>
          <w:p w14:paraId="64573EE6"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Year</w:t>
            </w:r>
          </w:p>
        </w:tc>
        <w:tc>
          <w:tcPr>
            <w:tcW w:w="564" w:type="pct"/>
            <w:gridSpan w:val="2"/>
            <w:tcBorders>
              <w:top w:val="double" w:sz="6" w:space="0" w:color="auto"/>
              <w:left w:val="nil"/>
              <w:bottom w:val="nil"/>
              <w:right w:val="double" w:sz="6" w:space="0" w:color="auto"/>
            </w:tcBorders>
            <w:shd w:val="clear" w:color="000000" w:fill="FFFFFF"/>
            <w:hideMark/>
          </w:tcPr>
          <w:p w14:paraId="0214EDF4"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Year</w:t>
            </w:r>
          </w:p>
        </w:tc>
      </w:tr>
      <w:tr w:rsidR="009E7D19" w:rsidRPr="00510D3C" w14:paraId="7739E771" w14:textId="77777777" w:rsidTr="009E7D19">
        <w:trPr>
          <w:gridBefore w:val="1"/>
          <w:wBefore w:w="8" w:type="pct"/>
          <w:trHeight w:val="33"/>
        </w:trPr>
        <w:tc>
          <w:tcPr>
            <w:tcW w:w="1625" w:type="pct"/>
            <w:gridSpan w:val="2"/>
            <w:vMerge/>
            <w:tcBorders>
              <w:top w:val="double" w:sz="6" w:space="0" w:color="auto"/>
              <w:left w:val="double" w:sz="6" w:space="0" w:color="auto"/>
              <w:bottom w:val="single" w:sz="8" w:space="0" w:color="000000"/>
              <w:right w:val="dotted" w:sz="4" w:space="0" w:color="auto"/>
            </w:tcBorders>
            <w:hideMark/>
          </w:tcPr>
          <w:p w14:paraId="315CBD45" w14:textId="77777777" w:rsidR="009E7D19" w:rsidRPr="00510D3C" w:rsidRDefault="009E7D19" w:rsidP="009E7D19">
            <w:pPr>
              <w:spacing w:after="0"/>
              <w:rPr>
                <w:rFonts w:eastAsia="Times New Roman" w:cs="Times New Roman"/>
                <w:sz w:val="20"/>
                <w:szCs w:val="20"/>
                <w:lang w:val="en-US"/>
              </w:rPr>
            </w:pPr>
          </w:p>
        </w:tc>
        <w:tc>
          <w:tcPr>
            <w:tcW w:w="551" w:type="pct"/>
            <w:vMerge/>
            <w:tcBorders>
              <w:top w:val="double" w:sz="6" w:space="0" w:color="auto"/>
              <w:left w:val="dotted" w:sz="4" w:space="0" w:color="auto"/>
              <w:bottom w:val="single" w:sz="8" w:space="0" w:color="000000"/>
              <w:right w:val="single" w:sz="8" w:space="0" w:color="auto"/>
            </w:tcBorders>
            <w:hideMark/>
          </w:tcPr>
          <w:p w14:paraId="4DD5BCAF" w14:textId="77777777" w:rsidR="009E7D19" w:rsidRPr="00510D3C" w:rsidRDefault="009E7D19" w:rsidP="009E7D19">
            <w:pPr>
              <w:spacing w:after="0"/>
              <w:rPr>
                <w:rFonts w:eastAsia="Times New Roman" w:cs="Times New Roman"/>
                <w:sz w:val="20"/>
                <w:szCs w:val="20"/>
                <w:lang w:val="en-US"/>
              </w:rPr>
            </w:pPr>
          </w:p>
        </w:tc>
        <w:tc>
          <w:tcPr>
            <w:tcW w:w="563" w:type="pct"/>
            <w:gridSpan w:val="3"/>
            <w:tcBorders>
              <w:top w:val="nil"/>
              <w:left w:val="nil"/>
              <w:bottom w:val="single" w:sz="8" w:space="0" w:color="000000"/>
              <w:right w:val="dotted" w:sz="4" w:space="0" w:color="auto"/>
            </w:tcBorders>
            <w:shd w:val="clear" w:color="000000" w:fill="FFFFFF"/>
            <w:hideMark/>
          </w:tcPr>
          <w:p w14:paraId="1BB45D65"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2019</w:t>
            </w:r>
          </w:p>
        </w:tc>
        <w:tc>
          <w:tcPr>
            <w:tcW w:w="563" w:type="pct"/>
            <w:gridSpan w:val="2"/>
            <w:tcBorders>
              <w:top w:val="nil"/>
              <w:left w:val="nil"/>
              <w:bottom w:val="single" w:sz="8" w:space="0" w:color="000000"/>
              <w:right w:val="dotted" w:sz="4" w:space="0" w:color="auto"/>
            </w:tcBorders>
            <w:shd w:val="clear" w:color="000000" w:fill="FFFFFF"/>
            <w:hideMark/>
          </w:tcPr>
          <w:p w14:paraId="716F9AAB"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2020</w:t>
            </w:r>
          </w:p>
        </w:tc>
        <w:tc>
          <w:tcPr>
            <w:tcW w:w="563" w:type="pct"/>
            <w:gridSpan w:val="2"/>
            <w:tcBorders>
              <w:top w:val="nil"/>
              <w:left w:val="nil"/>
              <w:bottom w:val="single" w:sz="8" w:space="0" w:color="000000"/>
              <w:right w:val="dotted" w:sz="4" w:space="0" w:color="auto"/>
            </w:tcBorders>
            <w:shd w:val="clear" w:color="000000" w:fill="FFFFFF"/>
            <w:hideMark/>
          </w:tcPr>
          <w:p w14:paraId="618D8E0D"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2021</w:t>
            </w:r>
          </w:p>
        </w:tc>
        <w:tc>
          <w:tcPr>
            <w:tcW w:w="563" w:type="pct"/>
            <w:gridSpan w:val="2"/>
            <w:tcBorders>
              <w:top w:val="nil"/>
              <w:left w:val="nil"/>
              <w:bottom w:val="single" w:sz="8" w:space="0" w:color="000000"/>
              <w:right w:val="dotted" w:sz="4" w:space="0" w:color="auto"/>
            </w:tcBorders>
            <w:shd w:val="clear" w:color="000000" w:fill="FFFFFF"/>
            <w:hideMark/>
          </w:tcPr>
          <w:p w14:paraId="0E8F7359"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2022</w:t>
            </w:r>
          </w:p>
        </w:tc>
        <w:tc>
          <w:tcPr>
            <w:tcW w:w="564" w:type="pct"/>
            <w:gridSpan w:val="2"/>
            <w:tcBorders>
              <w:top w:val="nil"/>
              <w:left w:val="nil"/>
              <w:bottom w:val="single" w:sz="8" w:space="0" w:color="000000"/>
              <w:right w:val="double" w:sz="6" w:space="0" w:color="auto"/>
            </w:tcBorders>
            <w:shd w:val="clear" w:color="000000" w:fill="FFFFFF"/>
            <w:hideMark/>
          </w:tcPr>
          <w:p w14:paraId="3048E304" w14:textId="77777777" w:rsidR="009E7D19" w:rsidRPr="00510D3C" w:rsidRDefault="009E7D19" w:rsidP="009E7D19">
            <w:pPr>
              <w:spacing w:after="0"/>
              <w:jc w:val="center"/>
              <w:rPr>
                <w:rFonts w:cs="Times New Roman"/>
                <w:sz w:val="20"/>
                <w:szCs w:val="20"/>
                <w:lang w:val="en-US"/>
              </w:rPr>
            </w:pPr>
            <w:r w:rsidRPr="00510D3C">
              <w:rPr>
                <w:rFonts w:cs="Times New Roman"/>
                <w:sz w:val="20"/>
                <w:szCs w:val="20"/>
              </w:rPr>
              <w:t>2023</w:t>
            </w:r>
          </w:p>
        </w:tc>
      </w:tr>
      <w:tr w:rsidR="009E7D19" w:rsidRPr="00510D3C" w14:paraId="326F4947" w14:textId="77777777" w:rsidTr="009E7D19">
        <w:trPr>
          <w:gridBefore w:val="1"/>
          <w:wBefore w:w="8" w:type="pct"/>
          <w:trHeight w:val="319"/>
        </w:trPr>
        <w:tc>
          <w:tcPr>
            <w:tcW w:w="1625" w:type="pct"/>
            <w:gridSpan w:val="2"/>
            <w:tcBorders>
              <w:top w:val="nil"/>
              <w:left w:val="double" w:sz="6" w:space="0" w:color="auto"/>
              <w:bottom w:val="dotted" w:sz="4" w:space="0" w:color="auto"/>
              <w:right w:val="dotted" w:sz="4" w:space="0" w:color="auto"/>
            </w:tcBorders>
            <w:shd w:val="clear" w:color="000000" w:fill="FFFFFF"/>
            <w:hideMark/>
          </w:tcPr>
          <w:p w14:paraId="0370D5D6"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 xml:space="preserve">1. Current Account Balance </w:t>
            </w:r>
          </w:p>
        </w:tc>
        <w:tc>
          <w:tcPr>
            <w:tcW w:w="551" w:type="pct"/>
            <w:tcBorders>
              <w:top w:val="nil"/>
              <w:left w:val="nil"/>
              <w:bottom w:val="dotted" w:sz="4" w:space="0" w:color="auto"/>
              <w:right w:val="single" w:sz="8" w:space="0" w:color="auto"/>
            </w:tcBorders>
            <w:shd w:val="clear" w:color="000000" w:fill="FFFFFF"/>
            <w:hideMark/>
          </w:tcPr>
          <w:p w14:paraId="1AC828EB"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of GDP</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0BD67F5D" w14:textId="77777777" w:rsidR="009E7D19" w:rsidRPr="00787B7F" w:rsidRDefault="009E7D19" w:rsidP="009E7D19">
            <w:pPr>
              <w:spacing w:after="0"/>
              <w:jc w:val="right"/>
              <w:rPr>
                <w:rFonts w:cs="Times New Roman"/>
                <w:sz w:val="20"/>
                <w:szCs w:val="20"/>
                <w:lang w:val="en-US"/>
              </w:rPr>
            </w:pPr>
            <w:r w:rsidRPr="00787B7F">
              <w:rPr>
                <w:sz w:val="20"/>
                <w:szCs w:val="20"/>
              </w:rPr>
              <w:t>-6.9</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3EE0CAE8" w14:textId="77777777" w:rsidR="009E7D19" w:rsidRPr="00787B7F" w:rsidRDefault="009E7D19" w:rsidP="009E7D19">
            <w:pPr>
              <w:spacing w:after="0"/>
              <w:jc w:val="right"/>
              <w:rPr>
                <w:rFonts w:cs="Times New Roman"/>
                <w:sz w:val="20"/>
                <w:szCs w:val="20"/>
                <w:lang w:val="en-US"/>
              </w:rPr>
            </w:pPr>
            <w:r w:rsidRPr="00787B7F">
              <w:rPr>
                <w:sz w:val="20"/>
                <w:szCs w:val="20"/>
              </w:rPr>
              <w:t>-4.1</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50D501FE" w14:textId="77777777" w:rsidR="009E7D19" w:rsidRPr="00787B7F" w:rsidRDefault="009E7D19" w:rsidP="009E7D19">
            <w:pPr>
              <w:spacing w:after="0"/>
              <w:jc w:val="right"/>
              <w:rPr>
                <w:rFonts w:cs="Times New Roman"/>
                <w:sz w:val="20"/>
                <w:szCs w:val="20"/>
                <w:lang w:val="en-US"/>
              </w:rPr>
            </w:pPr>
            <w:r w:rsidRPr="00787B7F">
              <w:rPr>
                <w:sz w:val="20"/>
                <w:szCs w:val="20"/>
              </w:rPr>
              <w:t>-4.2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6BA53B4" w14:textId="77777777" w:rsidR="009E7D19" w:rsidRPr="00787B7F" w:rsidRDefault="009E7D19" w:rsidP="009E7D19">
            <w:pPr>
              <w:spacing w:after="0"/>
              <w:jc w:val="right"/>
              <w:rPr>
                <w:rFonts w:cs="Times New Roman"/>
                <w:sz w:val="20"/>
                <w:szCs w:val="20"/>
                <w:lang w:val="en-US"/>
              </w:rPr>
            </w:pPr>
            <w:r w:rsidRPr="00787B7F">
              <w:rPr>
                <w:sz w:val="20"/>
                <w:szCs w:val="20"/>
              </w:rPr>
              <w:t>-6.9</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0529DF7C" w14:textId="77777777" w:rsidR="009E7D19" w:rsidRPr="00787B7F" w:rsidRDefault="009E7D19" w:rsidP="009E7D19">
            <w:pPr>
              <w:spacing w:after="0"/>
              <w:jc w:val="right"/>
              <w:rPr>
                <w:rFonts w:cs="Times New Roman"/>
                <w:sz w:val="20"/>
                <w:szCs w:val="20"/>
                <w:lang w:val="en-US"/>
              </w:rPr>
            </w:pPr>
            <w:r w:rsidRPr="00787B7F">
              <w:rPr>
                <w:sz w:val="20"/>
                <w:szCs w:val="20"/>
              </w:rPr>
              <w:t>-2.5</w:t>
            </w:r>
          </w:p>
        </w:tc>
      </w:tr>
      <w:tr w:rsidR="009E7D19" w:rsidRPr="00510D3C" w14:paraId="76DBA8AB" w14:textId="77777777" w:rsidTr="009E7D19">
        <w:trPr>
          <w:gridBefore w:val="1"/>
          <w:wBefore w:w="8" w:type="pct"/>
          <w:trHeight w:val="319"/>
        </w:trPr>
        <w:tc>
          <w:tcPr>
            <w:tcW w:w="1625" w:type="pct"/>
            <w:gridSpan w:val="2"/>
            <w:tcBorders>
              <w:top w:val="nil"/>
              <w:left w:val="double" w:sz="6" w:space="0" w:color="auto"/>
              <w:bottom w:val="dotted" w:sz="4" w:space="0" w:color="auto"/>
              <w:right w:val="dotted" w:sz="4" w:space="0" w:color="auto"/>
            </w:tcBorders>
            <w:shd w:val="clear" w:color="000000" w:fill="FFFFFF"/>
            <w:hideMark/>
          </w:tcPr>
          <w:p w14:paraId="725AE93B"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2. Net International Investment Position [1]</w:t>
            </w:r>
          </w:p>
        </w:tc>
        <w:tc>
          <w:tcPr>
            <w:tcW w:w="551" w:type="pct"/>
            <w:tcBorders>
              <w:top w:val="nil"/>
              <w:left w:val="nil"/>
              <w:bottom w:val="dotted" w:sz="4" w:space="0" w:color="auto"/>
              <w:right w:val="single" w:sz="8" w:space="0" w:color="auto"/>
            </w:tcBorders>
            <w:shd w:val="clear" w:color="000000" w:fill="FFFFFF"/>
            <w:hideMark/>
          </w:tcPr>
          <w:p w14:paraId="24B25E5E"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of GDP</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69DAFF35" w14:textId="77777777" w:rsidR="009E7D19" w:rsidRPr="00787B7F" w:rsidRDefault="009E7D19" w:rsidP="009E7D19">
            <w:pPr>
              <w:spacing w:after="0"/>
              <w:jc w:val="right"/>
              <w:rPr>
                <w:rFonts w:cs="Times New Roman"/>
                <w:sz w:val="20"/>
                <w:szCs w:val="20"/>
                <w:lang w:val="en-US"/>
              </w:rPr>
            </w:pPr>
            <w:r w:rsidRPr="00787B7F">
              <w:rPr>
                <w:sz w:val="20"/>
                <w:szCs w:val="20"/>
              </w:rPr>
              <w:t>-88.0</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17D83E6" w14:textId="77777777" w:rsidR="009E7D19" w:rsidRPr="00787B7F" w:rsidRDefault="009E7D19" w:rsidP="009E7D19">
            <w:pPr>
              <w:spacing w:after="0"/>
              <w:jc w:val="right"/>
              <w:rPr>
                <w:rFonts w:cs="Times New Roman"/>
                <w:sz w:val="20"/>
                <w:szCs w:val="20"/>
                <w:lang w:val="en-US"/>
              </w:rPr>
            </w:pPr>
            <w:r w:rsidRPr="00787B7F">
              <w:rPr>
                <w:sz w:val="20"/>
                <w:szCs w:val="20"/>
              </w:rPr>
              <w:t>-90.3</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739DAC2" w14:textId="77777777" w:rsidR="009E7D19" w:rsidRPr="00787B7F" w:rsidRDefault="009E7D19" w:rsidP="009E7D19">
            <w:pPr>
              <w:spacing w:after="0"/>
              <w:jc w:val="right"/>
              <w:rPr>
                <w:rFonts w:cs="Times New Roman"/>
                <w:sz w:val="20"/>
                <w:szCs w:val="20"/>
                <w:lang w:val="en-US"/>
              </w:rPr>
            </w:pPr>
            <w:r w:rsidRPr="00787B7F">
              <w:rPr>
                <w:sz w:val="20"/>
                <w:szCs w:val="20"/>
              </w:rPr>
              <w:t>-83.0</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18A13E7" w14:textId="77777777" w:rsidR="009E7D19" w:rsidRPr="00787B7F" w:rsidRDefault="009E7D19" w:rsidP="009E7D19">
            <w:pPr>
              <w:spacing w:after="0"/>
              <w:jc w:val="right"/>
              <w:rPr>
                <w:rFonts w:cs="Times New Roman"/>
                <w:sz w:val="20"/>
                <w:szCs w:val="20"/>
                <w:lang w:val="en-US"/>
              </w:rPr>
            </w:pPr>
            <w:r w:rsidRPr="00787B7F">
              <w:rPr>
                <w:sz w:val="20"/>
                <w:szCs w:val="20"/>
              </w:rPr>
              <w:t>-81.6</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492A4D13" w14:textId="77777777" w:rsidR="009E7D19" w:rsidRPr="00787B7F" w:rsidRDefault="009E7D19" w:rsidP="009E7D19">
            <w:pPr>
              <w:spacing w:after="0"/>
              <w:jc w:val="right"/>
              <w:rPr>
                <w:rFonts w:cs="Times New Roman"/>
                <w:sz w:val="20"/>
                <w:szCs w:val="20"/>
                <w:lang w:val="en-US"/>
              </w:rPr>
            </w:pPr>
            <w:r w:rsidRPr="00787B7F">
              <w:rPr>
                <w:sz w:val="20"/>
                <w:szCs w:val="20"/>
              </w:rPr>
              <w:t>-71.7</w:t>
            </w:r>
          </w:p>
        </w:tc>
      </w:tr>
      <w:tr w:rsidR="009E7D19" w:rsidRPr="00510D3C" w14:paraId="525C095C" w14:textId="77777777" w:rsidTr="009E7D19">
        <w:trPr>
          <w:gridBefore w:val="1"/>
          <w:wBefore w:w="8" w:type="pct"/>
          <w:trHeight w:val="319"/>
        </w:trPr>
        <w:tc>
          <w:tcPr>
            <w:tcW w:w="1625" w:type="pct"/>
            <w:gridSpan w:val="2"/>
            <w:tcBorders>
              <w:top w:val="nil"/>
              <w:left w:val="double" w:sz="6" w:space="0" w:color="auto"/>
              <w:bottom w:val="dotted" w:sz="4" w:space="0" w:color="auto"/>
              <w:right w:val="dotted" w:sz="4" w:space="0" w:color="auto"/>
            </w:tcBorders>
            <w:shd w:val="clear" w:color="000000" w:fill="FFFFFF"/>
            <w:hideMark/>
          </w:tcPr>
          <w:p w14:paraId="63E28EFF"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3. Export market shares</w:t>
            </w:r>
          </w:p>
        </w:tc>
        <w:tc>
          <w:tcPr>
            <w:tcW w:w="551" w:type="pct"/>
            <w:tcBorders>
              <w:top w:val="nil"/>
              <w:left w:val="nil"/>
              <w:bottom w:val="dotted" w:sz="4" w:space="0" w:color="auto"/>
              <w:right w:val="single" w:sz="8" w:space="0" w:color="auto"/>
            </w:tcBorders>
            <w:shd w:val="clear" w:color="000000" w:fill="FFFFFF"/>
            <w:hideMark/>
          </w:tcPr>
          <w:p w14:paraId="0594B59D"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yoy</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35080DDF"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108E294"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CE914F2"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34D53ED6"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73D8770C" w14:textId="77777777" w:rsidR="009E7D19" w:rsidRPr="00787B7F" w:rsidRDefault="009E7D19" w:rsidP="009E7D19">
            <w:pPr>
              <w:spacing w:after="0"/>
              <w:jc w:val="right"/>
              <w:rPr>
                <w:rFonts w:cs="Times New Roman"/>
                <w:sz w:val="20"/>
                <w:szCs w:val="20"/>
                <w:lang w:val="en-US"/>
              </w:rPr>
            </w:pPr>
            <w:r w:rsidRPr="00787B7F">
              <w:rPr>
                <w:sz w:val="20"/>
                <w:szCs w:val="20"/>
              </w:rPr>
              <w:t>:</w:t>
            </w:r>
          </w:p>
        </w:tc>
      </w:tr>
      <w:tr w:rsidR="009E7D19" w:rsidRPr="00510D3C" w14:paraId="05223E23" w14:textId="77777777" w:rsidTr="009E7D19">
        <w:trPr>
          <w:gridBefore w:val="1"/>
          <w:wBefore w:w="8" w:type="pct"/>
          <w:trHeight w:val="319"/>
        </w:trPr>
        <w:tc>
          <w:tcPr>
            <w:tcW w:w="1625" w:type="pct"/>
            <w:gridSpan w:val="2"/>
            <w:tcBorders>
              <w:top w:val="nil"/>
              <w:left w:val="double" w:sz="6" w:space="0" w:color="auto"/>
              <w:bottom w:val="dotted" w:sz="4" w:space="0" w:color="auto"/>
              <w:right w:val="dotted" w:sz="4" w:space="0" w:color="auto"/>
            </w:tcBorders>
            <w:shd w:val="clear" w:color="000000" w:fill="FFFFFF"/>
            <w:hideMark/>
          </w:tcPr>
          <w:p w14:paraId="2FDFEDF5"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4. Real Effective Exchange Rate [2]</w:t>
            </w:r>
          </w:p>
        </w:tc>
        <w:tc>
          <w:tcPr>
            <w:tcW w:w="551" w:type="pct"/>
            <w:tcBorders>
              <w:top w:val="nil"/>
              <w:left w:val="nil"/>
              <w:bottom w:val="dotted" w:sz="4" w:space="0" w:color="auto"/>
              <w:right w:val="single" w:sz="8" w:space="0" w:color="auto"/>
            </w:tcBorders>
            <w:shd w:val="clear" w:color="000000" w:fill="FFFFFF"/>
            <w:hideMark/>
          </w:tcPr>
          <w:p w14:paraId="3CB89A2F"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yoy</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10FFD02C" w14:textId="77777777" w:rsidR="009E7D19" w:rsidRPr="00787B7F" w:rsidRDefault="009E7D19" w:rsidP="009E7D19">
            <w:pPr>
              <w:spacing w:after="0"/>
              <w:jc w:val="right"/>
              <w:rPr>
                <w:rFonts w:cs="Times New Roman"/>
                <w:sz w:val="20"/>
                <w:szCs w:val="20"/>
                <w:lang w:val="en-US"/>
              </w:rPr>
            </w:pPr>
            <w:r w:rsidRPr="00787B7F">
              <w:rPr>
                <w:sz w:val="20"/>
                <w:szCs w:val="20"/>
              </w:rPr>
              <w:t>-0.2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0E1EC52" w14:textId="77777777" w:rsidR="009E7D19" w:rsidRPr="00787B7F" w:rsidRDefault="009E7D19" w:rsidP="009E7D19">
            <w:pPr>
              <w:spacing w:after="0"/>
              <w:jc w:val="right"/>
              <w:rPr>
                <w:rFonts w:cs="Times New Roman"/>
                <w:sz w:val="20"/>
                <w:szCs w:val="20"/>
                <w:lang w:val="en-US"/>
              </w:rPr>
            </w:pPr>
            <w:r w:rsidRPr="00787B7F">
              <w:rPr>
                <w:sz w:val="20"/>
                <w:szCs w:val="20"/>
              </w:rPr>
              <w:t>1.7</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3633D271" w14:textId="77777777" w:rsidR="009E7D19" w:rsidRPr="00787B7F" w:rsidRDefault="009E7D19" w:rsidP="009E7D19">
            <w:pPr>
              <w:spacing w:after="0"/>
              <w:jc w:val="right"/>
              <w:rPr>
                <w:rFonts w:cs="Times New Roman"/>
                <w:sz w:val="20"/>
                <w:szCs w:val="20"/>
                <w:lang w:val="en-US"/>
              </w:rPr>
            </w:pPr>
            <w:r w:rsidRPr="00787B7F">
              <w:rPr>
                <w:sz w:val="20"/>
                <w:szCs w:val="20"/>
              </w:rPr>
              <w:t>1.8</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D1D0BEB" w14:textId="77777777" w:rsidR="009E7D19" w:rsidRPr="00787B7F" w:rsidRDefault="009E7D19" w:rsidP="009E7D19">
            <w:pPr>
              <w:spacing w:after="0"/>
              <w:jc w:val="right"/>
              <w:rPr>
                <w:rFonts w:cs="Times New Roman"/>
                <w:sz w:val="20"/>
                <w:szCs w:val="20"/>
                <w:lang w:val="en-US"/>
              </w:rPr>
            </w:pPr>
            <w:r w:rsidRPr="00787B7F">
              <w:rPr>
                <w:sz w:val="20"/>
                <w:szCs w:val="20"/>
              </w:rPr>
              <w:t>1.1</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5E5F3287" w14:textId="77777777" w:rsidR="009E7D19" w:rsidRPr="00787B7F" w:rsidRDefault="009E7D19" w:rsidP="009E7D19">
            <w:pPr>
              <w:spacing w:after="0"/>
              <w:jc w:val="right"/>
              <w:rPr>
                <w:rFonts w:cs="Times New Roman"/>
                <w:sz w:val="20"/>
                <w:szCs w:val="20"/>
                <w:lang w:val="en-US"/>
              </w:rPr>
            </w:pPr>
            <w:r w:rsidRPr="00787B7F">
              <w:rPr>
                <w:sz w:val="20"/>
                <w:szCs w:val="20"/>
              </w:rPr>
              <w:t>7.3</w:t>
            </w:r>
          </w:p>
        </w:tc>
      </w:tr>
      <w:tr w:rsidR="009E7D19" w:rsidRPr="00510D3C" w14:paraId="57E056DB" w14:textId="77777777" w:rsidTr="009E7D19">
        <w:trPr>
          <w:gridBefore w:val="1"/>
          <w:wBefore w:w="8" w:type="pct"/>
          <w:trHeight w:val="319"/>
        </w:trPr>
        <w:tc>
          <w:tcPr>
            <w:tcW w:w="1625" w:type="pct"/>
            <w:gridSpan w:val="2"/>
            <w:tcBorders>
              <w:top w:val="nil"/>
              <w:left w:val="double" w:sz="6" w:space="0" w:color="auto"/>
              <w:bottom w:val="dotted" w:sz="4" w:space="0" w:color="auto"/>
              <w:right w:val="dotted" w:sz="4" w:space="0" w:color="auto"/>
            </w:tcBorders>
            <w:shd w:val="clear" w:color="000000" w:fill="FFFFFF"/>
            <w:hideMark/>
          </w:tcPr>
          <w:p w14:paraId="0DB67712"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5. Nominal Unit Labour Costs</w:t>
            </w:r>
          </w:p>
        </w:tc>
        <w:tc>
          <w:tcPr>
            <w:tcW w:w="551" w:type="pct"/>
            <w:tcBorders>
              <w:top w:val="nil"/>
              <w:left w:val="nil"/>
              <w:bottom w:val="dotted" w:sz="4" w:space="0" w:color="auto"/>
              <w:right w:val="single" w:sz="8" w:space="0" w:color="auto"/>
            </w:tcBorders>
            <w:shd w:val="clear" w:color="000000" w:fill="FFFFFF"/>
            <w:hideMark/>
          </w:tcPr>
          <w:p w14:paraId="2C02A36A"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yoy</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7C43E3FC"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538E2984"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0FDB873F"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3E02AA4"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79D0BC9A" w14:textId="77777777" w:rsidR="009E7D19" w:rsidRPr="00787B7F" w:rsidRDefault="009E7D19" w:rsidP="009E7D19">
            <w:pPr>
              <w:spacing w:after="0"/>
              <w:jc w:val="right"/>
              <w:rPr>
                <w:rFonts w:cs="Times New Roman"/>
                <w:sz w:val="20"/>
                <w:szCs w:val="20"/>
                <w:lang w:val="en-US"/>
              </w:rPr>
            </w:pPr>
            <w:r w:rsidRPr="00787B7F">
              <w:rPr>
                <w:sz w:val="20"/>
                <w:szCs w:val="20"/>
              </w:rPr>
              <w:t>:</w:t>
            </w:r>
          </w:p>
        </w:tc>
      </w:tr>
      <w:tr w:rsidR="009E7D19" w:rsidRPr="00510D3C" w14:paraId="08936A23" w14:textId="77777777" w:rsidTr="009E7D19">
        <w:trPr>
          <w:gridBefore w:val="1"/>
          <w:wBefore w:w="8" w:type="pct"/>
          <w:trHeight w:val="319"/>
        </w:trPr>
        <w:tc>
          <w:tcPr>
            <w:tcW w:w="1625" w:type="pct"/>
            <w:gridSpan w:val="2"/>
            <w:tcBorders>
              <w:top w:val="nil"/>
              <w:left w:val="double" w:sz="6" w:space="0" w:color="auto"/>
              <w:bottom w:val="dotted" w:sz="4" w:space="0" w:color="auto"/>
              <w:right w:val="dotted" w:sz="4" w:space="0" w:color="auto"/>
            </w:tcBorders>
            <w:shd w:val="clear" w:color="000000" w:fill="FFFFFF"/>
            <w:hideMark/>
          </w:tcPr>
          <w:p w14:paraId="5470F396"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6. Private sector credit flow [2]</w:t>
            </w:r>
          </w:p>
        </w:tc>
        <w:tc>
          <w:tcPr>
            <w:tcW w:w="551" w:type="pct"/>
            <w:tcBorders>
              <w:top w:val="nil"/>
              <w:left w:val="nil"/>
              <w:bottom w:val="dotted" w:sz="4" w:space="0" w:color="auto"/>
              <w:right w:val="single" w:sz="8" w:space="0" w:color="auto"/>
            </w:tcBorders>
            <w:shd w:val="clear" w:color="000000" w:fill="FFFFFF"/>
            <w:hideMark/>
          </w:tcPr>
          <w:p w14:paraId="0C3DAE24"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of GDP</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354E5D17" w14:textId="77777777" w:rsidR="009E7D19" w:rsidRPr="00787B7F" w:rsidRDefault="009E7D19" w:rsidP="009E7D19">
            <w:pPr>
              <w:spacing w:after="0"/>
              <w:jc w:val="right"/>
              <w:rPr>
                <w:rFonts w:cs="Times New Roman"/>
                <w:sz w:val="20"/>
                <w:szCs w:val="20"/>
                <w:lang w:val="en-US"/>
              </w:rPr>
            </w:pPr>
            <w:r w:rsidRPr="00787B7F">
              <w:rPr>
                <w:sz w:val="20"/>
                <w:szCs w:val="20"/>
              </w:rPr>
              <w:t>2.5</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A56162C" w14:textId="77777777" w:rsidR="009E7D19" w:rsidRPr="00787B7F" w:rsidRDefault="009E7D19" w:rsidP="009E7D19">
            <w:pPr>
              <w:spacing w:after="0"/>
              <w:jc w:val="right"/>
              <w:rPr>
                <w:rFonts w:cs="Times New Roman"/>
                <w:sz w:val="20"/>
                <w:szCs w:val="20"/>
                <w:lang w:val="en-US"/>
              </w:rPr>
            </w:pPr>
            <w:r w:rsidRPr="00787B7F">
              <w:rPr>
                <w:sz w:val="20"/>
                <w:szCs w:val="20"/>
              </w:rPr>
              <w:t>2.7</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39D4F27" w14:textId="77777777" w:rsidR="009E7D19" w:rsidRPr="00787B7F" w:rsidRDefault="009E7D19" w:rsidP="009E7D19">
            <w:pPr>
              <w:spacing w:after="0"/>
              <w:jc w:val="right"/>
              <w:rPr>
                <w:rFonts w:cs="Times New Roman"/>
                <w:sz w:val="20"/>
                <w:szCs w:val="20"/>
                <w:lang w:val="en-US"/>
              </w:rPr>
            </w:pPr>
            <w:r w:rsidRPr="00787B7F">
              <w:rPr>
                <w:sz w:val="20"/>
                <w:szCs w:val="20"/>
              </w:rPr>
              <w:t>2.5</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4F27BB5" w14:textId="77777777" w:rsidR="009E7D19" w:rsidRPr="00787B7F" w:rsidRDefault="009E7D19" w:rsidP="009E7D19">
            <w:pPr>
              <w:spacing w:after="0"/>
              <w:jc w:val="right"/>
              <w:rPr>
                <w:rFonts w:cs="Times New Roman"/>
                <w:sz w:val="20"/>
                <w:szCs w:val="20"/>
                <w:lang w:val="en-US"/>
              </w:rPr>
            </w:pPr>
            <w:r w:rsidRPr="00787B7F">
              <w:rPr>
                <w:sz w:val="20"/>
                <w:szCs w:val="20"/>
              </w:rPr>
              <w:t>1.5</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1580C85E" w14:textId="77777777" w:rsidR="009E7D19" w:rsidRPr="00787B7F" w:rsidRDefault="009E7D19" w:rsidP="009E7D19">
            <w:pPr>
              <w:spacing w:after="0"/>
              <w:jc w:val="right"/>
              <w:rPr>
                <w:rFonts w:cs="Times New Roman"/>
                <w:sz w:val="20"/>
                <w:szCs w:val="20"/>
                <w:lang w:val="en-US"/>
              </w:rPr>
            </w:pPr>
            <w:r w:rsidRPr="00787B7F">
              <w:rPr>
                <w:sz w:val="20"/>
                <w:szCs w:val="20"/>
              </w:rPr>
              <w:t>0.4</w:t>
            </w:r>
          </w:p>
        </w:tc>
      </w:tr>
      <w:tr w:rsidR="009E7D19" w:rsidRPr="00510D3C" w14:paraId="16FA7645" w14:textId="77777777" w:rsidTr="009E7D19">
        <w:trPr>
          <w:gridBefore w:val="1"/>
          <w:wBefore w:w="8" w:type="pct"/>
          <w:trHeight w:val="319"/>
        </w:trPr>
        <w:tc>
          <w:tcPr>
            <w:tcW w:w="1625" w:type="pct"/>
            <w:gridSpan w:val="2"/>
            <w:tcBorders>
              <w:top w:val="nil"/>
              <w:left w:val="double" w:sz="6" w:space="0" w:color="auto"/>
              <w:bottom w:val="dotted" w:sz="4" w:space="0" w:color="auto"/>
              <w:right w:val="dotted" w:sz="4" w:space="0" w:color="auto"/>
            </w:tcBorders>
            <w:shd w:val="clear" w:color="000000" w:fill="FFFFFF"/>
            <w:hideMark/>
          </w:tcPr>
          <w:p w14:paraId="1A5B65BB"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7. Private sector debt [3]</w:t>
            </w:r>
          </w:p>
        </w:tc>
        <w:tc>
          <w:tcPr>
            <w:tcW w:w="551" w:type="pct"/>
            <w:tcBorders>
              <w:top w:val="nil"/>
              <w:left w:val="nil"/>
              <w:bottom w:val="dotted" w:sz="4" w:space="0" w:color="auto"/>
              <w:right w:val="single" w:sz="8" w:space="0" w:color="auto"/>
            </w:tcBorders>
            <w:shd w:val="clear" w:color="000000" w:fill="FFFFFF"/>
            <w:hideMark/>
          </w:tcPr>
          <w:p w14:paraId="3F5A866F"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of GDP</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0EE41F74" w14:textId="77777777" w:rsidR="009E7D19" w:rsidRPr="00787B7F" w:rsidRDefault="009E7D19" w:rsidP="009E7D19">
            <w:pPr>
              <w:spacing w:after="0"/>
              <w:jc w:val="right"/>
              <w:rPr>
                <w:rFonts w:cs="Times New Roman"/>
                <w:sz w:val="20"/>
                <w:szCs w:val="20"/>
                <w:lang w:val="en-US"/>
              </w:rPr>
            </w:pPr>
            <w:r w:rsidRPr="00787B7F">
              <w:rPr>
                <w:sz w:val="20"/>
                <w:szCs w:val="20"/>
              </w:rPr>
              <w:t>41.8</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6097516C" w14:textId="77777777" w:rsidR="009E7D19" w:rsidRPr="00787B7F" w:rsidRDefault="009E7D19" w:rsidP="009E7D19">
            <w:pPr>
              <w:spacing w:after="0"/>
              <w:jc w:val="right"/>
              <w:rPr>
                <w:rFonts w:cs="Times New Roman"/>
                <w:sz w:val="20"/>
                <w:szCs w:val="20"/>
                <w:lang w:val="en-US"/>
              </w:rPr>
            </w:pPr>
            <w:r w:rsidRPr="00787B7F">
              <w:rPr>
                <w:sz w:val="20"/>
                <w:szCs w:val="20"/>
              </w:rPr>
              <w:t>45.2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81B837D" w14:textId="77777777" w:rsidR="009E7D19" w:rsidRPr="00787B7F" w:rsidRDefault="009E7D19" w:rsidP="009E7D19">
            <w:pPr>
              <w:spacing w:after="0"/>
              <w:jc w:val="right"/>
              <w:rPr>
                <w:rFonts w:cs="Times New Roman"/>
                <w:sz w:val="20"/>
                <w:szCs w:val="20"/>
                <w:lang w:val="en-US"/>
              </w:rPr>
            </w:pPr>
            <w:r w:rsidRPr="00787B7F">
              <w:rPr>
                <w:sz w:val="20"/>
                <w:szCs w:val="20"/>
              </w:rPr>
              <w:t>43.2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290116D" w14:textId="77777777" w:rsidR="009E7D19" w:rsidRPr="00787B7F" w:rsidRDefault="009E7D19" w:rsidP="009E7D19">
            <w:pPr>
              <w:spacing w:after="0"/>
              <w:jc w:val="right"/>
              <w:rPr>
                <w:rFonts w:cs="Times New Roman"/>
                <w:sz w:val="20"/>
                <w:szCs w:val="20"/>
                <w:lang w:val="en-US"/>
              </w:rPr>
            </w:pPr>
            <w:r w:rsidRPr="00787B7F">
              <w:rPr>
                <w:sz w:val="20"/>
                <w:szCs w:val="20"/>
              </w:rPr>
              <w:t>40.2</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2BF95339" w14:textId="77777777" w:rsidR="009E7D19" w:rsidRPr="00787B7F" w:rsidRDefault="009E7D19" w:rsidP="009E7D19">
            <w:pPr>
              <w:spacing w:after="0"/>
              <w:jc w:val="right"/>
              <w:rPr>
                <w:rFonts w:cs="Times New Roman"/>
                <w:sz w:val="20"/>
                <w:szCs w:val="20"/>
                <w:lang w:val="en-US"/>
              </w:rPr>
            </w:pPr>
            <w:r w:rsidRPr="00787B7F">
              <w:rPr>
                <w:sz w:val="20"/>
                <w:szCs w:val="20"/>
              </w:rPr>
              <w:t>35.6</w:t>
            </w:r>
          </w:p>
        </w:tc>
      </w:tr>
      <w:tr w:rsidR="009E7D19" w:rsidRPr="00510D3C" w14:paraId="3B440918" w14:textId="77777777" w:rsidTr="009E7D19">
        <w:trPr>
          <w:gridBefore w:val="1"/>
          <w:wBefore w:w="8" w:type="pct"/>
          <w:trHeight w:val="319"/>
        </w:trPr>
        <w:tc>
          <w:tcPr>
            <w:tcW w:w="1625" w:type="pct"/>
            <w:gridSpan w:val="2"/>
            <w:tcBorders>
              <w:top w:val="nil"/>
              <w:left w:val="double" w:sz="6" w:space="0" w:color="auto"/>
              <w:bottom w:val="double" w:sz="6" w:space="0" w:color="auto"/>
              <w:right w:val="dotted" w:sz="4" w:space="0" w:color="auto"/>
            </w:tcBorders>
            <w:shd w:val="clear" w:color="000000" w:fill="FFFFFF"/>
            <w:hideMark/>
          </w:tcPr>
          <w:p w14:paraId="2197F043" w14:textId="77777777" w:rsidR="009E7D19" w:rsidRPr="00510D3C" w:rsidRDefault="009E7D19" w:rsidP="009E7D19">
            <w:pPr>
              <w:spacing w:after="0"/>
              <w:ind w:firstLineChars="100" w:firstLine="200"/>
              <w:jc w:val="left"/>
              <w:rPr>
                <w:rFonts w:cs="Times New Roman"/>
                <w:sz w:val="20"/>
                <w:szCs w:val="20"/>
                <w:lang w:val="en-US"/>
              </w:rPr>
            </w:pPr>
            <w:r w:rsidRPr="00510D3C">
              <w:rPr>
                <w:rFonts w:cs="Times New Roman"/>
                <w:sz w:val="20"/>
                <w:szCs w:val="20"/>
              </w:rPr>
              <w:t>8. General Government Debt</w:t>
            </w:r>
          </w:p>
        </w:tc>
        <w:tc>
          <w:tcPr>
            <w:tcW w:w="551" w:type="pct"/>
            <w:tcBorders>
              <w:top w:val="nil"/>
              <w:left w:val="nil"/>
              <w:bottom w:val="double" w:sz="6" w:space="0" w:color="auto"/>
              <w:right w:val="single" w:sz="8" w:space="0" w:color="auto"/>
            </w:tcBorders>
            <w:shd w:val="clear" w:color="000000" w:fill="FFFFFF"/>
            <w:hideMark/>
          </w:tcPr>
          <w:p w14:paraId="5CE900D9" w14:textId="77777777" w:rsidR="009E7D19" w:rsidRPr="00510D3C" w:rsidRDefault="009E7D19" w:rsidP="009E7D19">
            <w:pPr>
              <w:spacing w:after="0"/>
              <w:jc w:val="center"/>
              <w:rPr>
                <w:rFonts w:eastAsia="Times New Roman" w:cs="Times New Roman"/>
                <w:sz w:val="20"/>
                <w:szCs w:val="20"/>
                <w:lang w:val="en-US"/>
              </w:rPr>
            </w:pPr>
            <w:r w:rsidRPr="00510D3C">
              <w:rPr>
                <w:rFonts w:cs="Times New Roman"/>
                <w:sz w:val="20"/>
                <w:szCs w:val="20"/>
              </w:rPr>
              <w:t>% of GDP</w:t>
            </w:r>
          </w:p>
        </w:tc>
        <w:tc>
          <w:tcPr>
            <w:tcW w:w="563" w:type="pct"/>
            <w:gridSpan w:val="3"/>
            <w:tcBorders>
              <w:top w:val="nil"/>
              <w:left w:val="nil"/>
              <w:bottom w:val="double" w:sz="6" w:space="0" w:color="auto"/>
              <w:right w:val="dotted" w:sz="4" w:space="0" w:color="auto"/>
            </w:tcBorders>
            <w:shd w:val="clear" w:color="000000" w:fill="FFFFFF"/>
            <w:vAlign w:val="center"/>
            <w:hideMark/>
          </w:tcPr>
          <w:p w14:paraId="71D25BBF"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uble" w:sz="6" w:space="0" w:color="auto"/>
              <w:right w:val="dotted" w:sz="4" w:space="0" w:color="auto"/>
            </w:tcBorders>
            <w:shd w:val="clear" w:color="000000" w:fill="FFFFFF"/>
            <w:vAlign w:val="center"/>
            <w:hideMark/>
          </w:tcPr>
          <w:p w14:paraId="2E16A334" w14:textId="77777777" w:rsidR="009E7D19" w:rsidRPr="00787B7F" w:rsidRDefault="009E7D19" w:rsidP="009E7D19">
            <w:pPr>
              <w:spacing w:after="0"/>
              <w:jc w:val="right"/>
              <w:rPr>
                <w:rFonts w:cs="Times New Roman"/>
                <w:sz w:val="20"/>
                <w:szCs w:val="20"/>
                <w:lang w:val="en-US"/>
              </w:rPr>
            </w:pPr>
            <w:r w:rsidRPr="00787B7F">
              <w:rPr>
                <w:sz w:val="20"/>
                <w:szCs w:val="20"/>
              </w:rPr>
              <w:t>:</w:t>
            </w:r>
          </w:p>
        </w:tc>
        <w:tc>
          <w:tcPr>
            <w:tcW w:w="563" w:type="pct"/>
            <w:gridSpan w:val="2"/>
            <w:tcBorders>
              <w:top w:val="nil"/>
              <w:left w:val="nil"/>
              <w:bottom w:val="double" w:sz="6" w:space="0" w:color="auto"/>
              <w:right w:val="dotted" w:sz="4" w:space="0" w:color="auto"/>
            </w:tcBorders>
            <w:shd w:val="clear" w:color="auto" w:fill="auto"/>
            <w:vAlign w:val="center"/>
            <w:hideMark/>
          </w:tcPr>
          <w:p w14:paraId="357FBC43" w14:textId="77777777" w:rsidR="009E7D19" w:rsidRPr="00787B7F" w:rsidRDefault="009E7D19" w:rsidP="009E7D19">
            <w:pPr>
              <w:spacing w:after="0"/>
              <w:jc w:val="right"/>
              <w:rPr>
                <w:rFonts w:cs="Times New Roman"/>
                <w:sz w:val="20"/>
                <w:szCs w:val="20"/>
                <w:lang w:val="en-US"/>
              </w:rPr>
            </w:pPr>
            <w:r w:rsidRPr="00787B7F">
              <w:rPr>
                <w:sz w:val="20"/>
                <w:szCs w:val="20"/>
              </w:rPr>
              <w:t>57.1</w:t>
            </w:r>
          </w:p>
        </w:tc>
        <w:tc>
          <w:tcPr>
            <w:tcW w:w="563" w:type="pct"/>
            <w:gridSpan w:val="2"/>
            <w:tcBorders>
              <w:top w:val="nil"/>
              <w:left w:val="nil"/>
              <w:bottom w:val="double" w:sz="6" w:space="0" w:color="auto"/>
              <w:right w:val="dotted" w:sz="4" w:space="0" w:color="auto"/>
            </w:tcBorders>
            <w:shd w:val="clear" w:color="auto" w:fill="auto"/>
            <w:vAlign w:val="center"/>
            <w:hideMark/>
          </w:tcPr>
          <w:p w14:paraId="00661CED" w14:textId="77777777" w:rsidR="009E7D19" w:rsidRPr="00787B7F" w:rsidRDefault="009E7D19" w:rsidP="009E7D19">
            <w:pPr>
              <w:spacing w:after="0"/>
              <w:jc w:val="right"/>
              <w:rPr>
                <w:rFonts w:cs="Times New Roman"/>
                <w:sz w:val="20"/>
                <w:szCs w:val="20"/>
                <w:lang w:val="en-US"/>
              </w:rPr>
            </w:pPr>
            <w:r w:rsidRPr="00787B7F">
              <w:rPr>
                <w:sz w:val="20"/>
                <w:szCs w:val="20"/>
              </w:rPr>
              <w:t>55.6</w:t>
            </w:r>
          </w:p>
        </w:tc>
        <w:tc>
          <w:tcPr>
            <w:tcW w:w="564" w:type="pct"/>
            <w:gridSpan w:val="2"/>
            <w:tcBorders>
              <w:top w:val="nil"/>
              <w:left w:val="nil"/>
              <w:bottom w:val="double" w:sz="6" w:space="0" w:color="auto"/>
              <w:right w:val="double" w:sz="6" w:space="0" w:color="auto"/>
            </w:tcBorders>
            <w:shd w:val="clear" w:color="auto" w:fill="auto"/>
            <w:vAlign w:val="center"/>
            <w:hideMark/>
          </w:tcPr>
          <w:p w14:paraId="6870679E" w14:textId="77777777" w:rsidR="009E7D19" w:rsidRPr="00787B7F" w:rsidRDefault="009E7D19" w:rsidP="009E7D19">
            <w:pPr>
              <w:spacing w:after="0"/>
              <w:jc w:val="right"/>
              <w:rPr>
                <w:rFonts w:cs="Times New Roman"/>
                <w:sz w:val="20"/>
                <w:szCs w:val="20"/>
                <w:lang w:val="en-US"/>
              </w:rPr>
            </w:pPr>
            <w:r w:rsidRPr="00787B7F">
              <w:rPr>
                <w:sz w:val="20"/>
                <w:szCs w:val="20"/>
              </w:rPr>
              <w:t>53.3</w:t>
            </w:r>
          </w:p>
        </w:tc>
      </w:tr>
      <w:tr w:rsidR="009E7D19" w:rsidRPr="00510D3C" w14:paraId="5893D797" w14:textId="77777777" w:rsidTr="009E7D19">
        <w:trPr>
          <w:gridAfter w:val="13"/>
          <w:wAfter w:w="3419" w:type="pct"/>
          <w:trHeight w:val="227"/>
        </w:trPr>
        <w:tc>
          <w:tcPr>
            <w:tcW w:w="1581" w:type="pct"/>
            <w:gridSpan w:val="2"/>
            <w:tcBorders>
              <w:top w:val="nil"/>
              <w:left w:val="nil"/>
              <w:bottom w:val="nil"/>
              <w:right w:val="nil"/>
            </w:tcBorders>
            <w:shd w:val="clear" w:color="000000" w:fill="FFFFFF"/>
            <w:noWrap/>
            <w:hideMark/>
          </w:tcPr>
          <w:p w14:paraId="3C1DA6C6" w14:textId="77777777" w:rsidR="009E7D19" w:rsidRPr="00510D3C" w:rsidRDefault="009E7D19" w:rsidP="009E7D19">
            <w:pPr>
              <w:spacing w:after="0"/>
              <w:jc w:val="left"/>
              <w:rPr>
                <w:sz w:val="14"/>
                <w:szCs w:val="16"/>
                <w:lang w:val="en-US"/>
              </w:rPr>
            </w:pPr>
            <w:r w:rsidRPr="00510D3C">
              <w:rPr>
                <w:sz w:val="14"/>
              </w:rPr>
              <w:t>[1] January-June 2023</w:t>
            </w:r>
          </w:p>
        </w:tc>
      </w:tr>
      <w:tr w:rsidR="009E7D19" w:rsidRPr="00B803E5" w14:paraId="56405BF9" w14:textId="77777777" w:rsidTr="009E7D19">
        <w:trPr>
          <w:gridAfter w:val="13"/>
          <w:wAfter w:w="3419" w:type="pct"/>
          <w:trHeight w:val="227"/>
        </w:trPr>
        <w:tc>
          <w:tcPr>
            <w:tcW w:w="1581" w:type="pct"/>
            <w:gridSpan w:val="2"/>
            <w:tcBorders>
              <w:top w:val="nil"/>
              <w:left w:val="nil"/>
              <w:bottom w:val="nil"/>
              <w:right w:val="nil"/>
            </w:tcBorders>
            <w:shd w:val="clear" w:color="000000" w:fill="FFFFFF"/>
            <w:noWrap/>
            <w:hideMark/>
          </w:tcPr>
          <w:p w14:paraId="3AC297A5" w14:textId="77777777" w:rsidR="009E7D19" w:rsidRPr="00B803E5" w:rsidRDefault="009E7D19" w:rsidP="009E7D19">
            <w:pPr>
              <w:spacing w:after="0"/>
              <w:jc w:val="left"/>
              <w:rPr>
                <w:sz w:val="14"/>
                <w:szCs w:val="16"/>
                <w:lang w:val="en-US"/>
              </w:rPr>
            </w:pPr>
            <w:r w:rsidRPr="00B803E5">
              <w:rPr>
                <w:sz w:val="14"/>
              </w:rPr>
              <w:t>[2] January-September 2023</w:t>
            </w:r>
          </w:p>
        </w:tc>
      </w:tr>
      <w:tr w:rsidR="009E7D19" w:rsidRPr="00B803E5" w14:paraId="10635D5A" w14:textId="77777777" w:rsidTr="009E7D19">
        <w:trPr>
          <w:gridAfter w:val="13"/>
          <w:wAfter w:w="3419" w:type="pct"/>
          <w:trHeight w:val="227"/>
        </w:trPr>
        <w:tc>
          <w:tcPr>
            <w:tcW w:w="1581" w:type="pct"/>
            <w:gridSpan w:val="2"/>
            <w:tcBorders>
              <w:top w:val="nil"/>
              <w:left w:val="nil"/>
              <w:bottom w:val="nil"/>
              <w:right w:val="nil"/>
            </w:tcBorders>
            <w:shd w:val="clear" w:color="000000" w:fill="FFFFFF"/>
            <w:noWrap/>
            <w:hideMark/>
          </w:tcPr>
          <w:p w14:paraId="7E1540C9" w14:textId="77777777" w:rsidR="009E7D19" w:rsidRPr="00B803E5" w:rsidRDefault="009E7D19" w:rsidP="009E7D19">
            <w:pPr>
              <w:spacing w:after="0"/>
              <w:jc w:val="left"/>
              <w:rPr>
                <w:sz w:val="14"/>
                <w:szCs w:val="16"/>
                <w:lang w:val="en-US"/>
              </w:rPr>
            </w:pPr>
            <w:r w:rsidRPr="00B803E5">
              <w:rPr>
                <w:sz w:val="14"/>
              </w:rPr>
              <w:t>[3] end-September 2023</w:t>
            </w:r>
          </w:p>
        </w:tc>
      </w:tr>
    </w:tbl>
    <w:p w14:paraId="79F582AC" w14:textId="21DD45B7" w:rsidR="009E7D19" w:rsidRDefault="009E7D19" w:rsidP="00287B6F">
      <w:pPr>
        <w:rPr>
          <w:lang w:val="en-US"/>
        </w:rPr>
      </w:pPr>
    </w:p>
    <w:p w14:paraId="40C845C9" w14:textId="77777777" w:rsidR="009E7D19" w:rsidRDefault="009E7D19" w:rsidP="00287B6F">
      <w:pPr>
        <w:rPr>
          <w:lang w:val="en-US"/>
        </w:rPr>
      </w:pPr>
    </w:p>
    <w:p w14:paraId="036410F0" w14:textId="77777777" w:rsidR="00CE6F06" w:rsidRDefault="00CE6F06">
      <w:pPr>
        <w:spacing w:after="160" w:line="259" w:lineRule="auto"/>
        <w:jc w:val="left"/>
        <w:rPr>
          <w:rFonts w:eastAsia="MS PGothic" w:cs="Times New Roman"/>
          <w:b/>
          <w:color w:val="000000"/>
          <w:sz w:val="20"/>
          <w:szCs w:val="20"/>
          <w:lang w:val="en-US"/>
        </w:rPr>
      </w:pPr>
      <w:r>
        <w:rPr>
          <w:rFonts w:eastAsia="MS PGothic" w:cs="Times New Roman"/>
          <w:b/>
          <w:color w:val="000000"/>
          <w:sz w:val="20"/>
          <w:szCs w:val="20"/>
          <w:lang w:val="en-US"/>
        </w:rPr>
        <w:br w:type="page"/>
      </w:r>
    </w:p>
    <w:p w14:paraId="772F8CD9" w14:textId="7E5E515B" w:rsidR="00150DDF" w:rsidRPr="00287B6F" w:rsidRDefault="00150DDF" w:rsidP="00287B6F">
      <w:pPr>
        <w:keepNext/>
        <w:keepLines/>
        <w:spacing w:before="120" w:after="240"/>
        <w:outlineLvl w:val="1"/>
        <w:rPr>
          <w:rFonts w:eastAsia="Times New Roman" w:cs="Times New Roman"/>
          <w:b/>
          <w:szCs w:val="24"/>
          <w:lang w:val="en-US"/>
        </w:rPr>
      </w:pPr>
      <w:bookmarkStart w:id="159" w:name="_Toc156201407"/>
      <w:r w:rsidRPr="00287B6F">
        <w:rPr>
          <w:rFonts w:eastAsia="Times New Roman" w:cs="Times New Roman"/>
          <w:b/>
          <w:szCs w:val="24"/>
          <w:lang w:val="en-US"/>
        </w:rPr>
        <w:lastRenderedPageBreak/>
        <w:t>Table 2a + 2b:  General government budgetary prospects</w:t>
      </w:r>
      <w:bookmarkEnd w:id="156"/>
      <w:bookmarkEnd w:id="159"/>
    </w:p>
    <w:tbl>
      <w:tblPr>
        <w:tblW w:w="14641" w:type="dxa"/>
        <w:tblInd w:w="-24" w:type="dxa"/>
        <w:tblLayout w:type="fixed"/>
        <w:tblLook w:val="04A0" w:firstRow="1" w:lastRow="0" w:firstColumn="1" w:lastColumn="0" w:noHBand="0" w:noVBand="1"/>
      </w:tblPr>
      <w:tblGrid>
        <w:gridCol w:w="24"/>
        <w:gridCol w:w="5790"/>
        <w:gridCol w:w="2331"/>
        <w:gridCol w:w="1082"/>
        <w:gridCol w:w="33"/>
        <w:gridCol w:w="1049"/>
        <w:gridCol w:w="1082"/>
        <w:gridCol w:w="1082"/>
        <w:gridCol w:w="1082"/>
        <w:gridCol w:w="1086"/>
      </w:tblGrid>
      <w:tr w:rsidR="001A42DE" w:rsidRPr="001A42DE" w14:paraId="24062BE6" w14:textId="77777777" w:rsidTr="00976C79">
        <w:trPr>
          <w:gridBefore w:val="1"/>
          <w:wBefore w:w="24" w:type="dxa"/>
          <w:trHeight w:val="216"/>
        </w:trPr>
        <w:tc>
          <w:tcPr>
            <w:tcW w:w="5790" w:type="dxa"/>
            <w:tcBorders>
              <w:top w:val="double" w:sz="6" w:space="0" w:color="auto"/>
              <w:left w:val="double" w:sz="6" w:space="0" w:color="auto"/>
              <w:bottom w:val="double" w:sz="6" w:space="0" w:color="auto"/>
              <w:right w:val="nil"/>
            </w:tcBorders>
            <w:shd w:val="clear" w:color="auto" w:fill="auto"/>
            <w:noWrap/>
          </w:tcPr>
          <w:p w14:paraId="13D820D0" w14:textId="3484F410" w:rsidR="001A42DE" w:rsidRPr="001A42DE" w:rsidRDefault="001A42DE" w:rsidP="001A42DE">
            <w:pPr>
              <w:spacing w:after="0" w:line="233" w:lineRule="auto"/>
              <w:jc w:val="left"/>
              <w:rPr>
                <w:rFonts w:cs="Times New Roman"/>
                <w:b/>
                <w:bCs/>
                <w:sz w:val="20"/>
                <w:szCs w:val="20"/>
                <w:lang w:val="en-US"/>
              </w:rPr>
            </w:pPr>
            <w:bookmarkStart w:id="160" w:name="_Hlk155878328"/>
          </w:p>
        </w:tc>
        <w:tc>
          <w:tcPr>
            <w:tcW w:w="2331" w:type="dxa"/>
            <w:tcBorders>
              <w:top w:val="double" w:sz="6" w:space="0" w:color="auto"/>
              <w:left w:val="single" w:sz="8" w:space="0" w:color="auto"/>
              <w:bottom w:val="double" w:sz="6" w:space="0" w:color="auto"/>
              <w:right w:val="single" w:sz="8" w:space="0" w:color="auto"/>
            </w:tcBorders>
            <w:shd w:val="clear" w:color="auto" w:fill="auto"/>
            <w:noWrap/>
            <w:hideMark/>
          </w:tcPr>
          <w:p w14:paraId="656F76B8" w14:textId="5D881169" w:rsidR="001A42DE" w:rsidRPr="001A42DE" w:rsidRDefault="001A42DE" w:rsidP="001A42DE">
            <w:pPr>
              <w:spacing w:after="0" w:line="233" w:lineRule="auto"/>
              <w:jc w:val="center"/>
              <w:rPr>
                <w:rFonts w:cs="Times New Roman"/>
                <w:b/>
                <w:bCs/>
                <w:sz w:val="20"/>
                <w:szCs w:val="20"/>
                <w:lang w:val="en-US"/>
              </w:rPr>
            </w:pPr>
            <w:r w:rsidRPr="001A42DE">
              <w:rPr>
                <w:rFonts w:cs="Times New Roman"/>
                <w:sz w:val="20"/>
                <w:szCs w:val="20"/>
              </w:rPr>
              <w:t>bn RSD</w:t>
            </w:r>
          </w:p>
        </w:tc>
        <w:tc>
          <w:tcPr>
            <w:tcW w:w="1082" w:type="dxa"/>
            <w:tcBorders>
              <w:top w:val="double" w:sz="6" w:space="0" w:color="auto"/>
              <w:left w:val="nil"/>
              <w:bottom w:val="double" w:sz="6" w:space="0" w:color="auto"/>
              <w:right w:val="dashed" w:sz="4" w:space="0" w:color="auto"/>
            </w:tcBorders>
            <w:shd w:val="clear" w:color="auto" w:fill="auto"/>
            <w:noWrap/>
            <w:hideMark/>
          </w:tcPr>
          <w:p w14:paraId="002A62AA" w14:textId="49F4C29A" w:rsidR="001A42DE" w:rsidRPr="001A42DE" w:rsidRDefault="001A42DE" w:rsidP="001A42DE">
            <w:pPr>
              <w:spacing w:after="0" w:line="233" w:lineRule="auto"/>
              <w:jc w:val="right"/>
              <w:rPr>
                <w:rFonts w:cs="Times New Roman"/>
                <w:b/>
                <w:bCs/>
                <w:sz w:val="20"/>
                <w:szCs w:val="20"/>
                <w:lang w:val="en-US"/>
              </w:rPr>
            </w:pPr>
            <w:r w:rsidRPr="001A42DE">
              <w:rPr>
                <w:rFonts w:cs="Times New Roman"/>
                <w:b/>
                <w:sz w:val="20"/>
                <w:szCs w:val="20"/>
              </w:rPr>
              <w:t>2021</w:t>
            </w:r>
          </w:p>
        </w:tc>
        <w:tc>
          <w:tcPr>
            <w:tcW w:w="1082" w:type="dxa"/>
            <w:gridSpan w:val="2"/>
            <w:tcBorders>
              <w:top w:val="double" w:sz="6" w:space="0" w:color="auto"/>
              <w:left w:val="nil"/>
              <w:bottom w:val="double" w:sz="6" w:space="0" w:color="auto"/>
              <w:right w:val="dashed" w:sz="4" w:space="0" w:color="auto"/>
            </w:tcBorders>
            <w:shd w:val="clear" w:color="auto" w:fill="auto"/>
            <w:noWrap/>
            <w:hideMark/>
          </w:tcPr>
          <w:p w14:paraId="7517C3DC" w14:textId="4E62007A" w:rsidR="001A42DE" w:rsidRPr="001A42DE" w:rsidRDefault="001A42DE" w:rsidP="001A42DE">
            <w:pPr>
              <w:spacing w:after="0" w:line="233" w:lineRule="auto"/>
              <w:jc w:val="right"/>
              <w:rPr>
                <w:rFonts w:cs="Times New Roman"/>
                <w:b/>
                <w:bCs/>
                <w:sz w:val="20"/>
                <w:szCs w:val="20"/>
                <w:lang w:val="en-US"/>
              </w:rPr>
            </w:pPr>
            <w:r w:rsidRPr="001A42DE">
              <w:rPr>
                <w:rFonts w:cs="Times New Roman"/>
                <w:b/>
                <w:sz w:val="20"/>
                <w:szCs w:val="20"/>
              </w:rPr>
              <w:t>2022</w:t>
            </w:r>
          </w:p>
        </w:tc>
        <w:tc>
          <w:tcPr>
            <w:tcW w:w="1082" w:type="dxa"/>
            <w:tcBorders>
              <w:top w:val="double" w:sz="6" w:space="0" w:color="auto"/>
              <w:left w:val="nil"/>
              <w:bottom w:val="double" w:sz="6" w:space="0" w:color="auto"/>
              <w:right w:val="dashed" w:sz="4" w:space="0" w:color="auto"/>
            </w:tcBorders>
            <w:shd w:val="clear" w:color="auto" w:fill="auto"/>
            <w:noWrap/>
            <w:hideMark/>
          </w:tcPr>
          <w:p w14:paraId="2BC1C04B" w14:textId="7929B305" w:rsidR="001A42DE" w:rsidRPr="001A42DE" w:rsidRDefault="001A42DE" w:rsidP="001A42DE">
            <w:pPr>
              <w:spacing w:after="0" w:line="233" w:lineRule="auto"/>
              <w:jc w:val="right"/>
              <w:rPr>
                <w:rFonts w:cs="Times New Roman"/>
                <w:b/>
                <w:bCs/>
                <w:sz w:val="20"/>
                <w:szCs w:val="20"/>
                <w:lang w:val="en-US"/>
              </w:rPr>
            </w:pPr>
            <w:r w:rsidRPr="001A42DE">
              <w:rPr>
                <w:rFonts w:cs="Times New Roman"/>
                <w:b/>
                <w:sz w:val="20"/>
                <w:szCs w:val="20"/>
              </w:rPr>
              <w:t>2023</w:t>
            </w:r>
          </w:p>
        </w:tc>
        <w:tc>
          <w:tcPr>
            <w:tcW w:w="1082" w:type="dxa"/>
            <w:tcBorders>
              <w:top w:val="double" w:sz="6" w:space="0" w:color="auto"/>
              <w:left w:val="nil"/>
              <w:bottom w:val="double" w:sz="6" w:space="0" w:color="auto"/>
              <w:right w:val="dashed" w:sz="4" w:space="0" w:color="auto"/>
            </w:tcBorders>
            <w:shd w:val="clear" w:color="auto" w:fill="auto"/>
            <w:noWrap/>
            <w:hideMark/>
          </w:tcPr>
          <w:p w14:paraId="42FAB85D" w14:textId="719BFAB2" w:rsidR="001A42DE" w:rsidRPr="001A42DE" w:rsidRDefault="001A42DE" w:rsidP="001A42DE">
            <w:pPr>
              <w:spacing w:after="0" w:line="233" w:lineRule="auto"/>
              <w:jc w:val="right"/>
              <w:rPr>
                <w:rFonts w:cs="Times New Roman"/>
                <w:b/>
                <w:bCs/>
                <w:sz w:val="20"/>
                <w:szCs w:val="20"/>
                <w:lang w:val="en-US"/>
              </w:rPr>
            </w:pPr>
            <w:r w:rsidRPr="001A42DE">
              <w:rPr>
                <w:rFonts w:cs="Times New Roman"/>
                <w:b/>
                <w:sz w:val="20"/>
                <w:szCs w:val="20"/>
              </w:rPr>
              <w:t>2024</w:t>
            </w:r>
          </w:p>
        </w:tc>
        <w:tc>
          <w:tcPr>
            <w:tcW w:w="1082" w:type="dxa"/>
            <w:tcBorders>
              <w:top w:val="double" w:sz="6" w:space="0" w:color="auto"/>
              <w:left w:val="nil"/>
              <w:bottom w:val="double" w:sz="6" w:space="0" w:color="auto"/>
              <w:right w:val="dashed" w:sz="4" w:space="0" w:color="auto"/>
            </w:tcBorders>
            <w:shd w:val="clear" w:color="auto" w:fill="auto"/>
            <w:noWrap/>
            <w:hideMark/>
          </w:tcPr>
          <w:p w14:paraId="277FADB1" w14:textId="3BAA8DAC" w:rsidR="001A42DE" w:rsidRPr="001A42DE" w:rsidRDefault="001A42DE" w:rsidP="001A42DE">
            <w:pPr>
              <w:spacing w:after="0" w:line="233" w:lineRule="auto"/>
              <w:jc w:val="right"/>
              <w:rPr>
                <w:rFonts w:cs="Times New Roman"/>
                <w:b/>
                <w:bCs/>
                <w:sz w:val="20"/>
                <w:szCs w:val="20"/>
                <w:lang w:val="en-US"/>
              </w:rPr>
            </w:pPr>
            <w:r w:rsidRPr="001A42DE">
              <w:rPr>
                <w:rFonts w:cs="Times New Roman"/>
                <w:b/>
                <w:sz w:val="20"/>
                <w:szCs w:val="20"/>
              </w:rPr>
              <w:t>2025</w:t>
            </w:r>
          </w:p>
        </w:tc>
        <w:tc>
          <w:tcPr>
            <w:tcW w:w="1086" w:type="dxa"/>
            <w:tcBorders>
              <w:top w:val="double" w:sz="6" w:space="0" w:color="auto"/>
              <w:left w:val="nil"/>
              <w:bottom w:val="double" w:sz="6" w:space="0" w:color="auto"/>
              <w:right w:val="double" w:sz="6" w:space="0" w:color="auto"/>
            </w:tcBorders>
            <w:shd w:val="clear" w:color="auto" w:fill="auto"/>
            <w:noWrap/>
            <w:hideMark/>
          </w:tcPr>
          <w:p w14:paraId="683713F9" w14:textId="27CF4EC0" w:rsidR="001A42DE" w:rsidRPr="001A42DE" w:rsidRDefault="001A42DE" w:rsidP="001A42DE">
            <w:pPr>
              <w:spacing w:after="0" w:line="233" w:lineRule="auto"/>
              <w:jc w:val="right"/>
              <w:rPr>
                <w:rFonts w:cs="Times New Roman"/>
                <w:b/>
                <w:bCs/>
                <w:sz w:val="20"/>
                <w:szCs w:val="20"/>
                <w:lang w:val="en-US"/>
              </w:rPr>
            </w:pPr>
            <w:r w:rsidRPr="001A42DE">
              <w:rPr>
                <w:rFonts w:cs="Times New Roman"/>
                <w:b/>
                <w:sz w:val="20"/>
                <w:szCs w:val="20"/>
              </w:rPr>
              <w:t>2026</w:t>
            </w:r>
          </w:p>
        </w:tc>
      </w:tr>
      <w:tr w:rsidR="001A42DE" w:rsidRPr="001A42DE" w14:paraId="3C6A738E" w14:textId="77777777" w:rsidTr="00976C79">
        <w:trPr>
          <w:gridBefore w:val="1"/>
          <w:wBefore w:w="24" w:type="dxa"/>
          <w:trHeight w:val="216"/>
        </w:trPr>
        <w:tc>
          <w:tcPr>
            <w:tcW w:w="5790" w:type="dxa"/>
            <w:tcBorders>
              <w:top w:val="nil"/>
              <w:left w:val="double" w:sz="6" w:space="0" w:color="auto"/>
              <w:bottom w:val="single" w:sz="4" w:space="0" w:color="auto"/>
              <w:right w:val="nil"/>
            </w:tcBorders>
            <w:shd w:val="clear" w:color="auto" w:fill="auto"/>
            <w:hideMark/>
          </w:tcPr>
          <w:p w14:paraId="1BCED460" w14:textId="266A5CB6" w:rsidR="001A42DE" w:rsidRPr="001A42DE" w:rsidRDefault="001A42DE" w:rsidP="001A42DE">
            <w:pPr>
              <w:spacing w:after="0" w:line="233" w:lineRule="auto"/>
              <w:jc w:val="left"/>
              <w:rPr>
                <w:rFonts w:eastAsia="Times New Roman" w:cs="Times New Roman"/>
                <w:b/>
                <w:bCs/>
                <w:sz w:val="20"/>
                <w:szCs w:val="20"/>
                <w:lang w:val="en-US"/>
              </w:rPr>
            </w:pPr>
            <w:r w:rsidRPr="001A42DE">
              <w:rPr>
                <w:rFonts w:cs="Times New Roman"/>
                <w:b/>
                <w:sz w:val="20"/>
                <w:szCs w:val="20"/>
              </w:rPr>
              <w:t>Net lending (B9) by sub-sectors</w:t>
            </w:r>
          </w:p>
        </w:tc>
        <w:tc>
          <w:tcPr>
            <w:tcW w:w="2331" w:type="dxa"/>
            <w:tcBorders>
              <w:top w:val="nil"/>
              <w:left w:val="single" w:sz="8" w:space="0" w:color="auto"/>
              <w:bottom w:val="single" w:sz="4" w:space="0" w:color="auto"/>
              <w:right w:val="single" w:sz="8" w:space="0" w:color="auto"/>
            </w:tcBorders>
            <w:shd w:val="clear" w:color="auto" w:fill="auto"/>
            <w:hideMark/>
          </w:tcPr>
          <w:p w14:paraId="68B614BB" w14:textId="59737D32" w:rsidR="001A42DE" w:rsidRPr="001A42DE" w:rsidRDefault="001A42DE" w:rsidP="001A42DE">
            <w:pPr>
              <w:spacing w:after="0" w:line="233" w:lineRule="auto"/>
              <w:jc w:val="center"/>
              <w:rPr>
                <w:rFonts w:eastAsia="Times New Roman" w:cs="Times New Roman"/>
                <w:b/>
                <w:bCs/>
                <w:sz w:val="20"/>
                <w:szCs w:val="20"/>
                <w:lang w:val="en-US"/>
              </w:rPr>
            </w:pPr>
          </w:p>
        </w:tc>
        <w:tc>
          <w:tcPr>
            <w:tcW w:w="1082" w:type="dxa"/>
            <w:tcBorders>
              <w:top w:val="nil"/>
              <w:left w:val="nil"/>
              <w:bottom w:val="single" w:sz="4" w:space="0" w:color="auto"/>
              <w:right w:val="nil"/>
            </w:tcBorders>
            <w:shd w:val="clear" w:color="auto" w:fill="auto"/>
            <w:hideMark/>
          </w:tcPr>
          <w:p w14:paraId="2C462A11" w14:textId="3E96C127" w:rsidR="001A42DE" w:rsidRPr="001A42DE" w:rsidRDefault="001A42DE" w:rsidP="001A42DE">
            <w:pPr>
              <w:spacing w:after="0" w:line="233" w:lineRule="auto"/>
              <w:jc w:val="right"/>
              <w:rPr>
                <w:rFonts w:eastAsia="Times New Roman" w:cs="Times New Roman"/>
                <w:b/>
                <w:bCs/>
                <w:sz w:val="20"/>
                <w:szCs w:val="20"/>
                <w:lang w:val="en-US"/>
              </w:rPr>
            </w:pPr>
          </w:p>
        </w:tc>
        <w:tc>
          <w:tcPr>
            <w:tcW w:w="1082" w:type="dxa"/>
            <w:gridSpan w:val="2"/>
            <w:tcBorders>
              <w:top w:val="nil"/>
              <w:left w:val="nil"/>
              <w:bottom w:val="single" w:sz="4" w:space="0" w:color="auto"/>
              <w:right w:val="nil"/>
            </w:tcBorders>
            <w:shd w:val="clear" w:color="auto" w:fill="auto"/>
            <w:hideMark/>
          </w:tcPr>
          <w:p w14:paraId="1AC8A9BE" w14:textId="387CD4C7" w:rsidR="001A42DE" w:rsidRPr="001A42DE" w:rsidRDefault="001A42DE" w:rsidP="001A42DE">
            <w:pPr>
              <w:spacing w:after="0" w:line="233" w:lineRule="auto"/>
              <w:jc w:val="right"/>
              <w:rPr>
                <w:rFonts w:eastAsia="Times New Roman" w:cs="Times New Roman"/>
                <w:b/>
                <w:bCs/>
                <w:sz w:val="20"/>
                <w:szCs w:val="20"/>
                <w:lang w:val="en-US"/>
              </w:rPr>
            </w:pPr>
          </w:p>
        </w:tc>
        <w:tc>
          <w:tcPr>
            <w:tcW w:w="1082" w:type="dxa"/>
            <w:tcBorders>
              <w:top w:val="nil"/>
              <w:left w:val="nil"/>
              <w:bottom w:val="single" w:sz="4" w:space="0" w:color="auto"/>
              <w:right w:val="nil"/>
            </w:tcBorders>
            <w:shd w:val="clear" w:color="auto" w:fill="auto"/>
            <w:hideMark/>
          </w:tcPr>
          <w:p w14:paraId="1F249027" w14:textId="27FBA771" w:rsidR="001A42DE" w:rsidRPr="001A42DE" w:rsidRDefault="001A42DE" w:rsidP="001A42DE">
            <w:pPr>
              <w:spacing w:after="0" w:line="233" w:lineRule="auto"/>
              <w:jc w:val="right"/>
              <w:rPr>
                <w:rFonts w:eastAsia="Times New Roman" w:cs="Times New Roman"/>
                <w:b/>
                <w:bCs/>
                <w:sz w:val="20"/>
                <w:szCs w:val="20"/>
                <w:lang w:val="en-US"/>
              </w:rPr>
            </w:pPr>
          </w:p>
        </w:tc>
        <w:tc>
          <w:tcPr>
            <w:tcW w:w="1082" w:type="dxa"/>
            <w:tcBorders>
              <w:top w:val="nil"/>
              <w:left w:val="nil"/>
              <w:bottom w:val="single" w:sz="4" w:space="0" w:color="auto"/>
              <w:right w:val="nil"/>
            </w:tcBorders>
            <w:shd w:val="clear" w:color="auto" w:fill="auto"/>
            <w:hideMark/>
          </w:tcPr>
          <w:p w14:paraId="58BAEF80" w14:textId="7C536906" w:rsidR="001A42DE" w:rsidRPr="001A42DE" w:rsidRDefault="001A42DE" w:rsidP="001A42DE">
            <w:pPr>
              <w:spacing w:after="0" w:line="233" w:lineRule="auto"/>
              <w:jc w:val="right"/>
              <w:rPr>
                <w:rFonts w:eastAsia="Times New Roman" w:cs="Times New Roman"/>
                <w:b/>
                <w:bCs/>
                <w:sz w:val="20"/>
                <w:szCs w:val="20"/>
                <w:lang w:val="en-US"/>
              </w:rPr>
            </w:pPr>
          </w:p>
        </w:tc>
        <w:tc>
          <w:tcPr>
            <w:tcW w:w="1082" w:type="dxa"/>
            <w:tcBorders>
              <w:top w:val="nil"/>
              <w:left w:val="nil"/>
              <w:bottom w:val="single" w:sz="4" w:space="0" w:color="auto"/>
              <w:right w:val="nil"/>
            </w:tcBorders>
            <w:shd w:val="clear" w:color="auto" w:fill="auto"/>
            <w:hideMark/>
          </w:tcPr>
          <w:p w14:paraId="1682D858" w14:textId="26F0F641" w:rsidR="001A42DE" w:rsidRPr="001A42DE" w:rsidRDefault="001A42DE" w:rsidP="001A42DE">
            <w:pPr>
              <w:spacing w:after="0" w:line="233" w:lineRule="auto"/>
              <w:jc w:val="right"/>
              <w:rPr>
                <w:rFonts w:eastAsia="Times New Roman" w:cs="Times New Roman"/>
                <w:b/>
                <w:bCs/>
                <w:sz w:val="20"/>
                <w:szCs w:val="20"/>
                <w:lang w:val="en-US"/>
              </w:rPr>
            </w:pPr>
          </w:p>
        </w:tc>
        <w:tc>
          <w:tcPr>
            <w:tcW w:w="1086" w:type="dxa"/>
            <w:tcBorders>
              <w:top w:val="nil"/>
              <w:left w:val="nil"/>
              <w:bottom w:val="single" w:sz="4" w:space="0" w:color="auto"/>
              <w:right w:val="double" w:sz="6" w:space="0" w:color="auto"/>
            </w:tcBorders>
            <w:shd w:val="clear" w:color="auto" w:fill="auto"/>
            <w:hideMark/>
          </w:tcPr>
          <w:p w14:paraId="34B26F74" w14:textId="0523E4D2" w:rsidR="001A42DE" w:rsidRPr="001A42DE" w:rsidRDefault="001A42DE" w:rsidP="001A42DE">
            <w:pPr>
              <w:spacing w:after="0" w:line="233" w:lineRule="auto"/>
              <w:jc w:val="right"/>
              <w:rPr>
                <w:rFonts w:eastAsia="Times New Roman" w:cs="Times New Roman"/>
                <w:b/>
                <w:bCs/>
                <w:sz w:val="20"/>
                <w:szCs w:val="20"/>
                <w:lang w:val="en-US"/>
              </w:rPr>
            </w:pPr>
          </w:p>
        </w:tc>
      </w:tr>
      <w:tr w:rsidR="000A5D01" w:rsidRPr="001A42DE" w14:paraId="611F20FE"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5ADFF430" w14:textId="2FC3153A"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 xml:space="preserve">1. General government </w:t>
            </w:r>
          </w:p>
        </w:tc>
        <w:tc>
          <w:tcPr>
            <w:tcW w:w="2331" w:type="dxa"/>
            <w:tcBorders>
              <w:top w:val="nil"/>
              <w:left w:val="single" w:sz="8" w:space="0" w:color="auto"/>
              <w:bottom w:val="dotted" w:sz="4" w:space="0" w:color="auto"/>
              <w:right w:val="single" w:sz="8" w:space="0" w:color="auto"/>
            </w:tcBorders>
            <w:shd w:val="clear" w:color="auto" w:fill="auto"/>
            <w:hideMark/>
          </w:tcPr>
          <w:p w14:paraId="5CA7BAF7" w14:textId="53769A7C"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S13</w:t>
            </w:r>
          </w:p>
        </w:tc>
        <w:tc>
          <w:tcPr>
            <w:tcW w:w="1082" w:type="dxa"/>
            <w:tcBorders>
              <w:top w:val="nil"/>
              <w:left w:val="nil"/>
              <w:bottom w:val="dotted" w:sz="4" w:space="0" w:color="auto"/>
              <w:right w:val="dotted" w:sz="4" w:space="0" w:color="auto"/>
            </w:tcBorders>
            <w:shd w:val="clear" w:color="auto" w:fill="auto"/>
            <w:vAlign w:val="center"/>
            <w:hideMark/>
          </w:tcPr>
          <w:p w14:paraId="29BC744B" w14:textId="2AB7834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-259.4</w:t>
            </w:r>
          </w:p>
        </w:tc>
        <w:tc>
          <w:tcPr>
            <w:tcW w:w="1082" w:type="dxa"/>
            <w:gridSpan w:val="2"/>
            <w:tcBorders>
              <w:top w:val="nil"/>
              <w:left w:val="nil"/>
              <w:bottom w:val="dotted" w:sz="4" w:space="0" w:color="auto"/>
              <w:right w:val="dotted" w:sz="4" w:space="0" w:color="auto"/>
            </w:tcBorders>
            <w:shd w:val="clear" w:color="auto" w:fill="auto"/>
            <w:vAlign w:val="center"/>
            <w:hideMark/>
          </w:tcPr>
          <w:p w14:paraId="3DC61D90" w14:textId="4AE75E1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-224.8</w:t>
            </w:r>
          </w:p>
        </w:tc>
        <w:tc>
          <w:tcPr>
            <w:tcW w:w="1082" w:type="dxa"/>
            <w:tcBorders>
              <w:top w:val="nil"/>
              <w:left w:val="nil"/>
              <w:bottom w:val="dotted" w:sz="4" w:space="0" w:color="auto"/>
              <w:right w:val="dotted" w:sz="4" w:space="0" w:color="auto"/>
            </w:tcBorders>
            <w:shd w:val="clear" w:color="auto" w:fill="auto"/>
            <w:vAlign w:val="center"/>
            <w:hideMark/>
          </w:tcPr>
          <w:p w14:paraId="7468FF9E" w14:textId="7B2023E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-227.5</w:t>
            </w:r>
          </w:p>
        </w:tc>
        <w:tc>
          <w:tcPr>
            <w:tcW w:w="1082" w:type="dxa"/>
            <w:tcBorders>
              <w:top w:val="nil"/>
              <w:left w:val="nil"/>
              <w:bottom w:val="dotted" w:sz="4" w:space="0" w:color="auto"/>
              <w:right w:val="dotted" w:sz="4" w:space="0" w:color="auto"/>
            </w:tcBorders>
            <w:shd w:val="clear" w:color="auto" w:fill="auto"/>
            <w:vAlign w:val="center"/>
            <w:hideMark/>
          </w:tcPr>
          <w:p w14:paraId="7B233639" w14:textId="7AA2ECE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-197.0</w:t>
            </w:r>
          </w:p>
        </w:tc>
        <w:tc>
          <w:tcPr>
            <w:tcW w:w="1082" w:type="dxa"/>
            <w:tcBorders>
              <w:top w:val="nil"/>
              <w:left w:val="nil"/>
              <w:bottom w:val="dotted" w:sz="4" w:space="0" w:color="auto"/>
              <w:right w:val="dotted" w:sz="4" w:space="0" w:color="auto"/>
            </w:tcBorders>
            <w:shd w:val="clear" w:color="auto" w:fill="auto"/>
            <w:vAlign w:val="center"/>
            <w:hideMark/>
          </w:tcPr>
          <w:p w14:paraId="10E42338" w14:textId="25C1E14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-145.0</w:t>
            </w:r>
          </w:p>
        </w:tc>
        <w:tc>
          <w:tcPr>
            <w:tcW w:w="1086" w:type="dxa"/>
            <w:tcBorders>
              <w:top w:val="nil"/>
              <w:left w:val="nil"/>
              <w:bottom w:val="dotted" w:sz="4" w:space="0" w:color="auto"/>
              <w:right w:val="double" w:sz="6" w:space="0" w:color="auto"/>
            </w:tcBorders>
            <w:shd w:val="clear" w:color="auto" w:fill="auto"/>
            <w:vAlign w:val="center"/>
            <w:hideMark/>
          </w:tcPr>
          <w:p w14:paraId="1B27CE39" w14:textId="37D74B5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-155.0</w:t>
            </w:r>
          </w:p>
        </w:tc>
      </w:tr>
      <w:tr w:rsidR="000A5D01" w:rsidRPr="001A42DE" w14:paraId="4CFFE932"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0241AAA3" w14:textId="74D9C3C4"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2. Central government</w:t>
            </w:r>
          </w:p>
        </w:tc>
        <w:tc>
          <w:tcPr>
            <w:tcW w:w="2331" w:type="dxa"/>
            <w:tcBorders>
              <w:top w:val="nil"/>
              <w:left w:val="single" w:sz="8" w:space="0" w:color="auto"/>
              <w:bottom w:val="dotted" w:sz="4" w:space="0" w:color="auto"/>
              <w:right w:val="single" w:sz="8" w:space="0" w:color="auto"/>
            </w:tcBorders>
            <w:shd w:val="clear" w:color="auto" w:fill="auto"/>
            <w:hideMark/>
          </w:tcPr>
          <w:p w14:paraId="2C3BD415" w14:textId="45B9E643"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S1311</w:t>
            </w:r>
          </w:p>
        </w:tc>
        <w:tc>
          <w:tcPr>
            <w:tcW w:w="1082" w:type="dxa"/>
            <w:tcBorders>
              <w:top w:val="nil"/>
              <w:left w:val="nil"/>
              <w:bottom w:val="dotted" w:sz="4" w:space="0" w:color="auto"/>
              <w:right w:val="dotted" w:sz="4" w:space="0" w:color="auto"/>
            </w:tcBorders>
            <w:shd w:val="clear" w:color="auto" w:fill="auto"/>
            <w:vAlign w:val="center"/>
            <w:hideMark/>
          </w:tcPr>
          <w:p w14:paraId="0E43EB32" w14:textId="7D63398F"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-285.2</w:t>
            </w:r>
          </w:p>
        </w:tc>
        <w:tc>
          <w:tcPr>
            <w:tcW w:w="1082" w:type="dxa"/>
            <w:gridSpan w:val="2"/>
            <w:tcBorders>
              <w:top w:val="nil"/>
              <w:left w:val="nil"/>
              <w:bottom w:val="dotted" w:sz="4" w:space="0" w:color="auto"/>
              <w:right w:val="dotted" w:sz="4" w:space="0" w:color="auto"/>
            </w:tcBorders>
            <w:shd w:val="clear" w:color="auto" w:fill="auto"/>
            <w:vAlign w:val="center"/>
            <w:hideMark/>
          </w:tcPr>
          <w:p w14:paraId="5EA2A52B" w14:textId="4BD198E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-233.4</w:t>
            </w:r>
          </w:p>
        </w:tc>
        <w:tc>
          <w:tcPr>
            <w:tcW w:w="1082" w:type="dxa"/>
            <w:tcBorders>
              <w:top w:val="nil"/>
              <w:left w:val="nil"/>
              <w:bottom w:val="dotted" w:sz="4" w:space="0" w:color="auto"/>
              <w:right w:val="dotted" w:sz="4" w:space="0" w:color="auto"/>
            </w:tcBorders>
            <w:shd w:val="clear" w:color="auto" w:fill="auto"/>
            <w:vAlign w:val="center"/>
            <w:hideMark/>
          </w:tcPr>
          <w:p w14:paraId="20A751D1" w14:textId="466441A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-227.5</w:t>
            </w:r>
          </w:p>
        </w:tc>
        <w:tc>
          <w:tcPr>
            <w:tcW w:w="1082" w:type="dxa"/>
            <w:tcBorders>
              <w:top w:val="nil"/>
              <w:left w:val="nil"/>
              <w:bottom w:val="dotted" w:sz="4" w:space="0" w:color="auto"/>
              <w:right w:val="dotted" w:sz="4" w:space="0" w:color="auto"/>
            </w:tcBorders>
            <w:shd w:val="clear" w:color="auto" w:fill="auto"/>
            <w:vAlign w:val="center"/>
            <w:hideMark/>
          </w:tcPr>
          <w:p w14:paraId="4DFA87AE" w14:textId="3FFE7928"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-197.0</w:t>
            </w:r>
          </w:p>
        </w:tc>
        <w:tc>
          <w:tcPr>
            <w:tcW w:w="1082" w:type="dxa"/>
            <w:tcBorders>
              <w:top w:val="nil"/>
              <w:left w:val="nil"/>
              <w:bottom w:val="dotted" w:sz="4" w:space="0" w:color="auto"/>
              <w:right w:val="dotted" w:sz="4" w:space="0" w:color="auto"/>
            </w:tcBorders>
            <w:shd w:val="clear" w:color="auto" w:fill="auto"/>
            <w:vAlign w:val="center"/>
            <w:hideMark/>
          </w:tcPr>
          <w:p w14:paraId="1F34065D" w14:textId="2295A22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-145.0</w:t>
            </w:r>
          </w:p>
        </w:tc>
        <w:tc>
          <w:tcPr>
            <w:tcW w:w="1086" w:type="dxa"/>
            <w:tcBorders>
              <w:top w:val="nil"/>
              <w:left w:val="nil"/>
              <w:bottom w:val="dotted" w:sz="4" w:space="0" w:color="auto"/>
              <w:right w:val="double" w:sz="6" w:space="0" w:color="auto"/>
            </w:tcBorders>
            <w:shd w:val="clear" w:color="auto" w:fill="auto"/>
            <w:vAlign w:val="center"/>
            <w:hideMark/>
          </w:tcPr>
          <w:p w14:paraId="29E4E3B2" w14:textId="22F2AE5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-155.0</w:t>
            </w:r>
          </w:p>
        </w:tc>
      </w:tr>
      <w:tr w:rsidR="000A5D01" w:rsidRPr="001A42DE" w14:paraId="2D792DFB"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10A21296" w14:textId="74F97C38"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3. State government</w:t>
            </w:r>
          </w:p>
        </w:tc>
        <w:tc>
          <w:tcPr>
            <w:tcW w:w="2331" w:type="dxa"/>
            <w:tcBorders>
              <w:top w:val="nil"/>
              <w:left w:val="single" w:sz="8" w:space="0" w:color="auto"/>
              <w:bottom w:val="dotted" w:sz="4" w:space="0" w:color="auto"/>
              <w:right w:val="single" w:sz="8" w:space="0" w:color="auto"/>
            </w:tcBorders>
            <w:shd w:val="clear" w:color="auto" w:fill="auto"/>
            <w:hideMark/>
          </w:tcPr>
          <w:p w14:paraId="34AFBBCA" w14:textId="2B195D70"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S1312</w:t>
            </w:r>
          </w:p>
        </w:tc>
        <w:tc>
          <w:tcPr>
            <w:tcW w:w="1082" w:type="dxa"/>
            <w:tcBorders>
              <w:top w:val="nil"/>
              <w:left w:val="nil"/>
              <w:bottom w:val="dotted" w:sz="4" w:space="0" w:color="auto"/>
              <w:right w:val="dotted" w:sz="4" w:space="0" w:color="auto"/>
            </w:tcBorders>
            <w:shd w:val="clear" w:color="auto" w:fill="auto"/>
            <w:vAlign w:val="center"/>
            <w:hideMark/>
          </w:tcPr>
          <w:p w14:paraId="54C4102B" w14:textId="531801A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gridSpan w:val="2"/>
            <w:tcBorders>
              <w:top w:val="nil"/>
              <w:left w:val="nil"/>
              <w:bottom w:val="dotted" w:sz="4" w:space="0" w:color="auto"/>
              <w:right w:val="dotted" w:sz="4" w:space="0" w:color="auto"/>
            </w:tcBorders>
            <w:shd w:val="clear" w:color="auto" w:fill="auto"/>
            <w:vAlign w:val="center"/>
            <w:hideMark/>
          </w:tcPr>
          <w:p w14:paraId="00AD2F05" w14:textId="5B040B4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tcBorders>
              <w:top w:val="nil"/>
              <w:left w:val="nil"/>
              <w:bottom w:val="dotted" w:sz="4" w:space="0" w:color="auto"/>
              <w:right w:val="dotted" w:sz="4" w:space="0" w:color="auto"/>
            </w:tcBorders>
            <w:shd w:val="clear" w:color="auto" w:fill="auto"/>
            <w:vAlign w:val="center"/>
            <w:hideMark/>
          </w:tcPr>
          <w:p w14:paraId="0EF18DCA" w14:textId="45328C8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tcBorders>
              <w:top w:val="nil"/>
              <w:left w:val="nil"/>
              <w:bottom w:val="dotted" w:sz="4" w:space="0" w:color="auto"/>
              <w:right w:val="dotted" w:sz="4" w:space="0" w:color="auto"/>
            </w:tcBorders>
            <w:shd w:val="clear" w:color="auto" w:fill="auto"/>
            <w:vAlign w:val="center"/>
            <w:hideMark/>
          </w:tcPr>
          <w:p w14:paraId="63D92FFC" w14:textId="3F46AF3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tcBorders>
              <w:top w:val="nil"/>
              <w:left w:val="nil"/>
              <w:bottom w:val="dotted" w:sz="4" w:space="0" w:color="auto"/>
              <w:right w:val="dotted" w:sz="4" w:space="0" w:color="auto"/>
            </w:tcBorders>
            <w:shd w:val="clear" w:color="auto" w:fill="auto"/>
            <w:vAlign w:val="center"/>
            <w:hideMark/>
          </w:tcPr>
          <w:p w14:paraId="1E12C555" w14:textId="15BC174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6" w:type="dxa"/>
            <w:tcBorders>
              <w:top w:val="nil"/>
              <w:left w:val="nil"/>
              <w:bottom w:val="dotted" w:sz="4" w:space="0" w:color="auto"/>
              <w:right w:val="double" w:sz="6" w:space="0" w:color="auto"/>
            </w:tcBorders>
            <w:shd w:val="clear" w:color="auto" w:fill="auto"/>
            <w:vAlign w:val="center"/>
            <w:hideMark/>
          </w:tcPr>
          <w:p w14:paraId="51290387" w14:textId="6BD62A9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r>
      <w:tr w:rsidR="000A5D01" w:rsidRPr="001A42DE" w14:paraId="5E974F56"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1CE5CB28" w14:textId="759921FB"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4. Local government</w:t>
            </w:r>
          </w:p>
        </w:tc>
        <w:tc>
          <w:tcPr>
            <w:tcW w:w="2331" w:type="dxa"/>
            <w:tcBorders>
              <w:top w:val="nil"/>
              <w:left w:val="single" w:sz="8" w:space="0" w:color="auto"/>
              <w:bottom w:val="dotted" w:sz="4" w:space="0" w:color="auto"/>
              <w:right w:val="single" w:sz="8" w:space="0" w:color="auto"/>
            </w:tcBorders>
            <w:shd w:val="clear" w:color="auto" w:fill="auto"/>
            <w:hideMark/>
          </w:tcPr>
          <w:p w14:paraId="36AF7042" w14:textId="024D6F2A"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S1313</w:t>
            </w:r>
          </w:p>
        </w:tc>
        <w:tc>
          <w:tcPr>
            <w:tcW w:w="1082" w:type="dxa"/>
            <w:tcBorders>
              <w:top w:val="nil"/>
              <w:left w:val="nil"/>
              <w:bottom w:val="dotted" w:sz="4" w:space="0" w:color="auto"/>
              <w:right w:val="dotted" w:sz="4" w:space="0" w:color="auto"/>
            </w:tcBorders>
            <w:shd w:val="clear" w:color="auto" w:fill="auto"/>
            <w:vAlign w:val="center"/>
            <w:hideMark/>
          </w:tcPr>
          <w:p w14:paraId="03726CB2" w14:textId="6D71C27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22.5</w:t>
            </w:r>
          </w:p>
        </w:tc>
        <w:tc>
          <w:tcPr>
            <w:tcW w:w="1082" w:type="dxa"/>
            <w:gridSpan w:val="2"/>
            <w:tcBorders>
              <w:top w:val="nil"/>
              <w:left w:val="nil"/>
              <w:bottom w:val="dotted" w:sz="4" w:space="0" w:color="auto"/>
              <w:right w:val="dotted" w:sz="4" w:space="0" w:color="auto"/>
            </w:tcBorders>
            <w:shd w:val="clear" w:color="auto" w:fill="auto"/>
            <w:vAlign w:val="center"/>
            <w:hideMark/>
          </w:tcPr>
          <w:p w14:paraId="57C09E89" w14:textId="1CABB6C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9.3</w:t>
            </w:r>
          </w:p>
        </w:tc>
        <w:tc>
          <w:tcPr>
            <w:tcW w:w="1082" w:type="dxa"/>
            <w:tcBorders>
              <w:top w:val="nil"/>
              <w:left w:val="nil"/>
              <w:bottom w:val="dotted" w:sz="4" w:space="0" w:color="auto"/>
              <w:right w:val="dotted" w:sz="4" w:space="0" w:color="auto"/>
            </w:tcBorders>
            <w:shd w:val="clear" w:color="auto" w:fill="auto"/>
            <w:vAlign w:val="center"/>
            <w:hideMark/>
          </w:tcPr>
          <w:p w14:paraId="138EDE9D" w14:textId="6F1CCCD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c>
          <w:tcPr>
            <w:tcW w:w="1082" w:type="dxa"/>
            <w:tcBorders>
              <w:top w:val="nil"/>
              <w:left w:val="nil"/>
              <w:bottom w:val="dotted" w:sz="4" w:space="0" w:color="auto"/>
              <w:right w:val="dotted" w:sz="4" w:space="0" w:color="auto"/>
            </w:tcBorders>
            <w:shd w:val="clear" w:color="auto" w:fill="auto"/>
            <w:vAlign w:val="center"/>
            <w:hideMark/>
          </w:tcPr>
          <w:p w14:paraId="6AFEF5A3" w14:textId="46E27EF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c>
          <w:tcPr>
            <w:tcW w:w="1082" w:type="dxa"/>
            <w:tcBorders>
              <w:top w:val="nil"/>
              <w:left w:val="nil"/>
              <w:bottom w:val="dotted" w:sz="4" w:space="0" w:color="auto"/>
              <w:right w:val="dotted" w:sz="4" w:space="0" w:color="auto"/>
            </w:tcBorders>
            <w:shd w:val="clear" w:color="auto" w:fill="auto"/>
            <w:vAlign w:val="center"/>
            <w:hideMark/>
          </w:tcPr>
          <w:p w14:paraId="52226ECA" w14:textId="2A7A2EA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c>
          <w:tcPr>
            <w:tcW w:w="1086" w:type="dxa"/>
            <w:tcBorders>
              <w:top w:val="nil"/>
              <w:left w:val="nil"/>
              <w:bottom w:val="dotted" w:sz="4" w:space="0" w:color="auto"/>
              <w:right w:val="double" w:sz="6" w:space="0" w:color="auto"/>
            </w:tcBorders>
            <w:shd w:val="clear" w:color="auto" w:fill="auto"/>
            <w:vAlign w:val="center"/>
            <w:hideMark/>
          </w:tcPr>
          <w:p w14:paraId="0E012FE6" w14:textId="5C02C20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r>
      <w:tr w:rsidR="000A5D01" w:rsidRPr="001A42DE" w14:paraId="7E7CC045" w14:textId="77777777" w:rsidTr="000A5D01">
        <w:trPr>
          <w:gridBefore w:val="1"/>
          <w:wBefore w:w="24" w:type="dxa"/>
          <w:trHeight w:val="216"/>
        </w:trPr>
        <w:tc>
          <w:tcPr>
            <w:tcW w:w="5790" w:type="dxa"/>
            <w:tcBorders>
              <w:top w:val="nil"/>
              <w:left w:val="double" w:sz="6" w:space="0" w:color="auto"/>
              <w:bottom w:val="single" w:sz="4" w:space="0" w:color="auto"/>
              <w:right w:val="nil"/>
            </w:tcBorders>
            <w:shd w:val="clear" w:color="auto" w:fill="auto"/>
            <w:hideMark/>
          </w:tcPr>
          <w:p w14:paraId="6DCB8CB4" w14:textId="235054E8"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5. Social security funds</w:t>
            </w:r>
          </w:p>
        </w:tc>
        <w:tc>
          <w:tcPr>
            <w:tcW w:w="2331" w:type="dxa"/>
            <w:tcBorders>
              <w:top w:val="nil"/>
              <w:left w:val="single" w:sz="8" w:space="0" w:color="auto"/>
              <w:bottom w:val="single" w:sz="4" w:space="0" w:color="auto"/>
              <w:right w:val="single" w:sz="8" w:space="0" w:color="auto"/>
            </w:tcBorders>
            <w:shd w:val="clear" w:color="auto" w:fill="auto"/>
            <w:hideMark/>
          </w:tcPr>
          <w:p w14:paraId="34E1B5E6" w14:textId="3FEDBC2F"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S1314</w:t>
            </w:r>
          </w:p>
        </w:tc>
        <w:tc>
          <w:tcPr>
            <w:tcW w:w="1082" w:type="dxa"/>
            <w:tcBorders>
              <w:top w:val="nil"/>
              <w:left w:val="nil"/>
              <w:bottom w:val="single" w:sz="4" w:space="0" w:color="auto"/>
              <w:right w:val="dotted" w:sz="4" w:space="0" w:color="auto"/>
            </w:tcBorders>
            <w:shd w:val="clear" w:color="auto" w:fill="auto"/>
            <w:vAlign w:val="center"/>
            <w:hideMark/>
          </w:tcPr>
          <w:p w14:paraId="520C1098" w14:textId="2F7DF44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3.4</w:t>
            </w:r>
          </w:p>
        </w:tc>
        <w:tc>
          <w:tcPr>
            <w:tcW w:w="1082" w:type="dxa"/>
            <w:gridSpan w:val="2"/>
            <w:tcBorders>
              <w:top w:val="nil"/>
              <w:left w:val="nil"/>
              <w:bottom w:val="single" w:sz="4" w:space="0" w:color="auto"/>
              <w:right w:val="dotted" w:sz="4" w:space="0" w:color="auto"/>
            </w:tcBorders>
            <w:shd w:val="clear" w:color="auto" w:fill="auto"/>
            <w:vAlign w:val="center"/>
            <w:hideMark/>
          </w:tcPr>
          <w:p w14:paraId="33E58178" w14:textId="4AE3B23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-0.8</w:t>
            </w:r>
          </w:p>
        </w:tc>
        <w:tc>
          <w:tcPr>
            <w:tcW w:w="1082" w:type="dxa"/>
            <w:tcBorders>
              <w:top w:val="nil"/>
              <w:left w:val="nil"/>
              <w:bottom w:val="single" w:sz="4" w:space="0" w:color="auto"/>
              <w:right w:val="dotted" w:sz="4" w:space="0" w:color="auto"/>
            </w:tcBorders>
            <w:shd w:val="clear" w:color="auto" w:fill="auto"/>
            <w:vAlign w:val="center"/>
            <w:hideMark/>
          </w:tcPr>
          <w:p w14:paraId="06A4A1CD" w14:textId="34400F7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c>
          <w:tcPr>
            <w:tcW w:w="1082" w:type="dxa"/>
            <w:tcBorders>
              <w:top w:val="nil"/>
              <w:left w:val="nil"/>
              <w:bottom w:val="single" w:sz="4" w:space="0" w:color="auto"/>
              <w:right w:val="dotted" w:sz="4" w:space="0" w:color="auto"/>
            </w:tcBorders>
            <w:shd w:val="clear" w:color="auto" w:fill="auto"/>
            <w:vAlign w:val="center"/>
            <w:hideMark/>
          </w:tcPr>
          <w:p w14:paraId="74DFFAB4" w14:textId="28CFC82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c>
          <w:tcPr>
            <w:tcW w:w="1082" w:type="dxa"/>
            <w:tcBorders>
              <w:top w:val="nil"/>
              <w:left w:val="nil"/>
              <w:bottom w:val="single" w:sz="4" w:space="0" w:color="auto"/>
              <w:right w:val="dotted" w:sz="4" w:space="0" w:color="auto"/>
            </w:tcBorders>
            <w:shd w:val="clear" w:color="auto" w:fill="auto"/>
            <w:vAlign w:val="center"/>
            <w:hideMark/>
          </w:tcPr>
          <w:p w14:paraId="4FA1C54C" w14:textId="3CBFB2A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c>
          <w:tcPr>
            <w:tcW w:w="1086" w:type="dxa"/>
            <w:tcBorders>
              <w:top w:val="nil"/>
              <w:left w:val="nil"/>
              <w:bottom w:val="single" w:sz="4" w:space="0" w:color="auto"/>
              <w:right w:val="double" w:sz="6" w:space="0" w:color="auto"/>
            </w:tcBorders>
            <w:shd w:val="clear" w:color="auto" w:fill="auto"/>
            <w:vAlign w:val="center"/>
            <w:hideMark/>
          </w:tcPr>
          <w:p w14:paraId="0C1AE2D5" w14:textId="094F5DE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0.0</w:t>
            </w:r>
          </w:p>
        </w:tc>
      </w:tr>
      <w:tr w:rsidR="000A5D01" w:rsidRPr="001A42DE" w14:paraId="007F5F9A" w14:textId="77777777" w:rsidTr="000A5D01">
        <w:trPr>
          <w:gridBefore w:val="1"/>
          <w:wBefore w:w="24" w:type="dxa"/>
          <w:trHeight w:val="216"/>
        </w:trPr>
        <w:tc>
          <w:tcPr>
            <w:tcW w:w="5790" w:type="dxa"/>
            <w:tcBorders>
              <w:top w:val="nil"/>
              <w:left w:val="double" w:sz="6" w:space="0" w:color="auto"/>
              <w:bottom w:val="single" w:sz="4" w:space="0" w:color="auto"/>
              <w:right w:val="nil"/>
            </w:tcBorders>
            <w:shd w:val="clear" w:color="auto" w:fill="auto"/>
            <w:hideMark/>
          </w:tcPr>
          <w:p w14:paraId="12E90E6E" w14:textId="4C28D02B" w:rsidR="000A5D01" w:rsidRPr="001A42DE" w:rsidRDefault="000A5D01" w:rsidP="000A5D01">
            <w:pPr>
              <w:spacing w:after="0" w:line="233" w:lineRule="auto"/>
              <w:jc w:val="left"/>
              <w:rPr>
                <w:rFonts w:eastAsia="Times New Roman" w:cs="Times New Roman"/>
                <w:b/>
                <w:bCs/>
                <w:sz w:val="20"/>
                <w:szCs w:val="20"/>
                <w:lang w:val="en-US"/>
              </w:rPr>
            </w:pPr>
            <w:r w:rsidRPr="001A42DE">
              <w:rPr>
                <w:rFonts w:cs="Times New Roman"/>
                <w:b/>
                <w:sz w:val="20"/>
                <w:szCs w:val="20"/>
              </w:rPr>
              <w:t>General government (S13)</w:t>
            </w:r>
          </w:p>
        </w:tc>
        <w:tc>
          <w:tcPr>
            <w:tcW w:w="2331" w:type="dxa"/>
            <w:tcBorders>
              <w:top w:val="nil"/>
              <w:left w:val="single" w:sz="8" w:space="0" w:color="auto"/>
              <w:bottom w:val="single" w:sz="4" w:space="0" w:color="auto"/>
              <w:right w:val="single" w:sz="8" w:space="0" w:color="auto"/>
            </w:tcBorders>
            <w:shd w:val="clear" w:color="auto" w:fill="auto"/>
            <w:hideMark/>
          </w:tcPr>
          <w:p w14:paraId="11DB5314" w14:textId="54C6F0BD" w:rsidR="000A5D01" w:rsidRPr="001A42DE" w:rsidRDefault="000A5D01" w:rsidP="000A5D01">
            <w:pPr>
              <w:spacing w:after="0" w:line="233" w:lineRule="auto"/>
              <w:jc w:val="center"/>
              <w:rPr>
                <w:rFonts w:eastAsia="Times New Roman" w:cs="Times New Roman"/>
                <w:b/>
                <w:bCs/>
                <w:sz w:val="20"/>
                <w:szCs w:val="20"/>
                <w:lang w:val="en-US"/>
              </w:rPr>
            </w:pPr>
          </w:p>
        </w:tc>
        <w:tc>
          <w:tcPr>
            <w:tcW w:w="1082" w:type="dxa"/>
            <w:tcBorders>
              <w:top w:val="nil"/>
              <w:left w:val="nil"/>
              <w:bottom w:val="single" w:sz="4" w:space="0" w:color="auto"/>
              <w:right w:val="nil"/>
            </w:tcBorders>
            <w:shd w:val="clear" w:color="auto" w:fill="auto"/>
            <w:vAlign w:val="center"/>
            <w:hideMark/>
          </w:tcPr>
          <w:p w14:paraId="260ED3D3" w14:textId="44D1E100"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gridSpan w:val="2"/>
            <w:tcBorders>
              <w:top w:val="nil"/>
              <w:left w:val="nil"/>
              <w:bottom w:val="single" w:sz="4" w:space="0" w:color="auto"/>
              <w:right w:val="nil"/>
            </w:tcBorders>
            <w:shd w:val="clear" w:color="auto" w:fill="auto"/>
            <w:vAlign w:val="center"/>
            <w:hideMark/>
          </w:tcPr>
          <w:p w14:paraId="21E109EA" w14:textId="42B1896D"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51461BB1" w14:textId="2FF1FEEE"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09A12C4C" w14:textId="71CDAC40"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072D0EAB" w14:textId="7A561180"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6" w:type="dxa"/>
            <w:tcBorders>
              <w:top w:val="nil"/>
              <w:left w:val="nil"/>
              <w:bottom w:val="single" w:sz="4" w:space="0" w:color="auto"/>
              <w:right w:val="double" w:sz="6" w:space="0" w:color="auto"/>
            </w:tcBorders>
            <w:shd w:val="clear" w:color="auto" w:fill="auto"/>
            <w:vAlign w:val="center"/>
            <w:hideMark/>
          </w:tcPr>
          <w:p w14:paraId="66986C4B" w14:textId="52EA5E40"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r>
      <w:tr w:rsidR="000A5D01" w:rsidRPr="001A42DE" w14:paraId="02B4FD36"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31834F11" w14:textId="5C07F504"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6. Total revenue</w:t>
            </w:r>
          </w:p>
        </w:tc>
        <w:tc>
          <w:tcPr>
            <w:tcW w:w="2331" w:type="dxa"/>
            <w:tcBorders>
              <w:top w:val="nil"/>
              <w:left w:val="single" w:sz="8" w:space="0" w:color="auto"/>
              <w:bottom w:val="dotted" w:sz="4" w:space="0" w:color="auto"/>
              <w:right w:val="single" w:sz="8" w:space="0" w:color="auto"/>
            </w:tcBorders>
            <w:shd w:val="clear" w:color="auto" w:fill="auto"/>
            <w:hideMark/>
          </w:tcPr>
          <w:p w14:paraId="157D1AE4" w14:textId="5B3B9245"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TR</w:t>
            </w:r>
          </w:p>
        </w:tc>
        <w:tc>
          <w:tcPr>
            <w:tcW w:w="1082" w:type="dxa"/>
            <w:tcBorders>
              <w:top w:val="nil"/>
              <w:left w:val="nil"/>
              <w:bottom w:val="dotted" w:sz="4" w:space="0" w:color="auto"/>
              <w:right w:val="dotted" w:sz="4" w:space="0" w:color="auto"/>
            </w:tcBorders>
            <w:shd w:val="clear" w:color="auto" w:fill="auto"/>
            <w:vAlign w:val="center"/>
            <w:hideMark/>
          </w:tcPr>
          <w:p w14:paraId="7B7D6864" w14:textId="0A33615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2,711.9</w:t>
            </w:r>
          </w:p>
        </w:tc>
        <w:tc>
          <w:tcPr>
            <w:tcW w:w="1082" w:type="dxa"/>
            <w:gridSpan w:val="2"/>
            <w:tcBorders>
              <w:top w:val="nil"/>
              <w:left w:val="nil"/>
              <w:bottom w:val="dotted" w:sz="4" w:space="0" w:color="auto"/>
              <w:right w:val="dotted" w:sz="4" w:space="0" w:color="auto"/>
            </w:tcBorders>
            <w:shd w:val="clear" w:color="auto" w:fill="auto"/>
            <w:vAlign w:val="center"/>
            <w:hideMark/>
          </w:tcPr>
          <w:p w14:paraId="151AB86F" w14:textId="31B7836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3,103.3</w:t>
            </w:r>
          </w:p>
        </w:tc>
        <w:tc>
          <w:tcPr>
            <w:tcW w:w="1082" w:type="dxa"/>
            <w:tcBorders>
              <w:top w:val="nil"/>
              <w:left w:val="nil"/>
              <w:bottom w:val="dotted" w:sz="4" w:space="0" w:color="auto"/>
              <w:right w:val="dotted" w:sz="4" w:space="0" w:color="auto"/>
            </w:tcBorders>
            <w:shd w:val="clear" w:color="auto" w:fill="auto"/>
            <w:vAlign w:val="center"/>
            <w:hideMark/>
          </w:tcPr>
          <w:p w14:paraId="3D222C01" w14:textId="64E9C4B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3,445.5</w:t>
            </w:r>
          </w:p>
        </w:tc>
        <w:tc>
          <w:tcPr>
            <w:tcW w:w="1082" w:type="dxa"/>
            <w:tcBorders>
              <w:top w:val="nil"/>
              <w:left w:val="nil"/>
              <w:bottom w:val="dotted" w:sz="4" w:space="0" w:color="auto"/>
              <w:right w:val="dotted" w:sz="4" w:space="0" w:color="auto"/>
            </w:tcBorders>
            <w:shd w:val="clear" w:color="auto" w:fill="auto"/>
            <w:vAlign w:val="center"/>
            <w:hideMark/>
          </w:tcPr>
          <w:p w14:paraId="62FEE63F" w14:textId="0C61231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3,735.9</w:t>
            </w:r>
          </w:p>
        </w:tc>
        <w:tc>
          <w:tcPr>
            <w:tcW w:w="1082" w:type="dxa"/>
            <w:tcBorders>
              <w:top w:val="nil"/>
              <w:left w:val="nil"/>
              <w:bottom w:val="dotted" w:sz="4" w:space="0" w:color="auto"/>
              <w:right w:val="dotted" w:sz="4" w:space="0" w:color="auto"/>
            </w:tcBorders>
            <w:shd w:val="clear" w:color="auto" w:fill="auto"/>
            <w:vAlign w:val="center"/>
            <w:hideMark/>
          </w:tcPr>
          <w:p w14:paraId="67D3EE74" w14:textId="5C28E82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4,017.4</w:t>
            </w:r>
          </w:p>
        </w:tc>
        <w:tc>
          <w:tcPr>
            <w:tcW w:w="1086" w:type="dxa"/>
            <w:tcBorders>
              <w:top w:val="nil"/>
              <w:left w:val="nil"/>
              <w:bottom w:val="dotted" w:sz="4" w:space="0" w:color="auto"/>
              <w:right w:val="double" w:sz="6" w:space="0" w:color="auto"/>
            </w:tcBorders>
            <w:shd w:val="clear" w:color="auto" w:fill="auto"/>
            <w:vAlign w:val="center"/>
            <w:hideMark/>
          </w:tcPr>
          <w:p w14:paraId="486FC3BD" w14:textId="6C8510CF"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4,288.4</w:t>
            </w:r>
          </w:p>
        </w:tc>
      </w:tr>
      <w:tr w:rsidR="000A5D01" w:rsidRPr="001A42DE" w14:paraId="16D861AA" w14:textId="77777777" w:rsidTr="000A5D01">
        <w:trPr>
          <w:gridBefore w:val="1"/>
          <w:wBefore w:w="24" w:type="dxa"/>
          <w:trHeight w:val="216"/>
        </w:trPr>
        <w:tc>
          <w:tcPr>
            <w:tcW w:w="5790" w:type="dxa"/>
            <w:tcBorders>
              <w:top w:val="nil"/>
              <w:left w:val="double" w:sz="6" w:space="0" w:color="auto"/>
              <w:bottom w:val="nil"/>
              <w:right w:val="single" w:sz="8" w:space="0" w:color="auto"/>
            </w:tcBorders>
            <w:shd w:val="clear" w:color="auto" w:fill="auto"/>
            <w:noWrap/>
            <w:hideMark/>
          </w:tcPr>
          <w:p w14:paraId="7462A208" w14:textId="1F71C33B"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7. Total expenditure[1]</w:t>
            </w:r>
          </w:p>
        </w:tc>
        <w:tc>
          <w:tcPr>
            <w:tcW w:w="2331" w:type="dxa"/>
            <w:tcBorders>
              <w:top w:val="nil"/>
              <w:left w:val="nil"/>
              <w:bottom w:val="dotted" w:sz="4" w:space="0" w:color="auto"/>
              <w:right w:val="single" w:sz="8" w:space="0" w:color="auto"/>
            </w:tcBorders>
            <w:shd w:val="clear" w:color="auto" w:fill="auto"/>
            <w:hideMark/>
          </w:tcPr>
          <w:p w14:paraId="06EF0D90" w14:textId="50BF02AF"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TE</w:t>
            </w:r>
          </w:p>
        </w:tc>
        <w:tc>
          <w:tcPr>
            <w:tcW w:w="1082" w:type="dxa"/>
            <w:tcBorders>
              <w:top w:val="nil"/>
              <w:left w:val="nil"/>
              <w:bottom w:val="dotted" w:sz="4" w:space="0" w:color="auto"/>
              <w:right w:val="dotted" w:sz="4" w:space="0" w:color="auto"/>
            </w:tcBorders>
            <w:shd w:val="clear" w:color="auto" w:fill="auto"/>
            <w:vAlign w:val="center"/>
            <w:hideMark/>
          </w:tcPr>
          <w:p w14:paraId="1BE81313" w14:textId="60DA47E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2,971.3</w:t>
            </w:r>
          </w:p>
        </w:tc>
        <w:tc>
          <w:tcPr>
            <w:tcW w:w="1082" w:type="dxa"/>
            <w:gridSpan w:val="2"/>
            <w:tcBorders>
              <w:top w:val="nil"/>
              <w:left w:val="nil"/>
              <w:bottom w:val="dotted" w:sz="4" w:space="0" w:color="auto"/>
              <w:right w:val="dotted" w:sz="4" w:space="0" w:color="auto"/>
            </w:tcBorders>
            <w:shd w:val="clear" w:color="auto" w:fill="auto"/>
            <w:vAlign w:val="center"/>
            <w:hideMark/>
          </w:tcPr>
          <w:p w14:paraId="31307780" w14:textId="5773CD4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3,328.2</w:t>
            </w:r>
          </w:p>
        </w:tc>
        <w:tc>
          <w:tcPr>
            <w:tcW w:w="1082" w:type="dxa"/>
            <w:tcBorders>
              <w:top w:val="nil"/>
              <w:left w:val="nil"/>
              <w:bottom w:val="dotted" w:sz="4" w:space="0" w:color="auto"/>
              <w:right w:val="dotted" w:sz="4" w:space="0" w:color="auto"/>
            </w:tcBorders>
            <w:shd w:val="clear" w:color="auto" w:fill="auto"/>
            <w:vAlign w:val="center"/>
            <w:hideMark/>
          </w:tcPr>
          <w:p w14:paraId="2B653ACC" w14:textId="2411B00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3,673.0</w:t>
            </w:r>
          </w:p>
        </w:tc>
        <w:tc>
          <w:tcPr>
            <w:tcW w:w="1082" w:type="dxa"/>
            <w:tcBorders>
              <w:top w:val="nil"/>
              <w:left w:val="nil"/>
              <w:bottom w:val="dotted" w:sz="4" w:space="0" w:color="auto"/>
              <w:right w:val="dotted" w:sz="4" w:space="0" w:color="auto"/>
            </w:tcBorders>
            <w:shd w:val="clear" w:color="auto" w:fill="auto"/>
            <w:vAlign w:val="center"/>
            <w:hideMark/>
          </w:tcPr>
          <w:p w14:paraId="658D8105" w14:textId="4F19FA7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3,932.9</w:t>
            </w:r>
          </w:p>
        </w:tc>
        <w:tc>
          <w:tcPr>
            <w:tcW w:w="1082" w:type="dxa"/>
            <w:tcBorders>
              <w:top w:val="nil"/>
              <w:left w:val="nil"/>
              <w:bottom w:val="dotted" w:sz="4" w:space="0" w:color="auto"/>
              <w:right w:val="dotted" w:sz="4" w:space="0" w:color="auto"/>
            </w:tcBorders>
            <w:shd w:val="clear" w:color="auto" w:fill="auto"/>
            <w:vAlign w:val="center"/>
            <w:hideMark/>
          </w:tcPr>
          <w:p w14:paraId="009B7FA7" w14:textId="4FEA5AF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4,162.4</w:t>
            </w:r>
          </w:p>
        </w:tc>
        <w:tc>
          <w:tcPr>
            <w:tcW w:w="1086" w:type="dxa"/>
            <w:tcBorders>
              <w:top w:val="nil"/>
              <w:left w:val="nil"/>
              <w:bottom w:val="dotted" w:sz="4" w:space="0" w:color="auto"/>
              <w:right w:val="double" w:sz="6" w:space="0" w:color="auto"/>
            </w:tcBorders>
            <w:shd w:val="clear" w:color="auto" w:fill="auto"/>
            <w:vAlign w:val="center"/>
            <w:hideMark/>
          </w:tcPr>
          <w:p w14:paraId="687CCD2F" w14:textId="31DB789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4,443.4</w:t>
            </w:r>
          </w:p>
        </w:tc>
      </w:tr>
      <w:tr w:rsidR="000A5D01" w:rsidRPr="001A42DE" w14:paraId="708866C5" w14:textId="77777777" w:rsidTr="000A5D01">
        <w:trPr>
          <w:gridBefore w:val="1"/>
          <w:wBefore w:w="24" w:type="dxa"/>
          <w:trHeight w:val="216"/>
        </w:trPr>
        <w:tc>
          <w:tcPr>
            <w:tcW w:w="5790" w:type="dxa"/>
            <w:tcBorders>
              <w:top w:val="nil"/>
              <w:left w:val="double" w:sz="6" w:space="0" w:color="auto"/>
              <w:bottom w:val="dotted" w:sz="4" w:space="0" w:color="auto"/>
              <w:right w:val="single" w:sz="8" w:space="0" w:color="auto"/>
            </w:tcBorders>
            <w:shd w:val="clear" w:color="auto" w:fill="auto"/>
            <w:hideMark/>
          </w:tcPr>
          <w:p w14:paraId="062770AE" w14:textId="24427C2F"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8. Net borrowing/lending</w:t>
            </w:r>
          </w:p>
        </w:tc>
        <w:tc>
          <w:tcPr>
            <w:tcW w:w="2331" w:type="dxa"/>
            <w:tcBorders>
              <w:top w:val="nil"/>
              <w:left w:val="nil"/>
              <w:bottom w:val="dotted" w:sz="4" w:space="0" w:color="auto"/>
              <w:right w:val="single" w:sz="8" w:space="0" w:color="auto"/>
            </w:tcBorders>
            <w:shd w:val="clear" w:color="auto" w:fill="auto"/>
            <w:hideMark/>
          </w:tcPr>
          <w:p w14:paraId="321A8659" w14:textId="730D4033"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EDP.B9</w:t>
            </w:r>
          </w:p>
        </w:tc>
        <w:tc>
          <w:tcPr>
            <w:tcW w:w="1082" w:type="dxa"/>
            <w:tcBorders>
              <w:top w:val="nil"/>
              <w:left w:val="nil"/>
              <w:bottom w:val="dotted" w:sz="4" w:space="0" w:color="auto"/>
              <w:right w:val="dotted" w:sz="4" w:space="0" w:color="auto"/>
            </w:tcBorders>
            <w:shd w:val="clear" w:color="auto" w:fill="auto"/>
            <w:vAlign w:val="center"/>
            <w:hideMark/>
          </w:tcPr>
          <w:p w14:paraId="3EA0D495" w14:textId="00BF882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-259.4</w:t>
            </w:r>
          </w:p>
        </w:tc>
        <w:tc>
          <w:tcPr>
            <w:tcW w:w="1082" w:type="dxa"/>
            <w:gridSpan w:val="2"/>
            <w:tcBorders>
              <w:top w:val="nil"/>
              <w:left w:val="nil"/>
              <w:bottom w:val="dotted" w:sz="4" w:space="0" w:color="auto"/>
              <w:right w:val="dotted" w:sz="4" w:space="0" w:color="auto"/>
            </w:tcBorders>
            <w:shd w:val="clear" w:color="auto" w:fill="auto"/>
            <w:vAlign w:val="center"/>
            <w:hideMark/>
          </w:tcPr>
          <w:p w14:paraId="3B082036" w14:textId="34DE366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-224.8</w:t>
            </w:r>
          </w:p>
        </w:tc>
        <w:tc>
          <w:tcPr>
            <w:tcW w:w="1082" w:type="dxa"/>
            <w:tcBorders>
              <w:top w:val="nil"/>
              <w:left w:val="nil"/>
              <w:bottom w:val="dotted" w:sz="4" w:space="0" w:color="auto"/>
              <w:right w:val="dotted" w:sz="4" w:space="0" w:color="auto"/>
            </w:tcBorders>
            <w:shd w:val="clear" w:color="auto" w:fill="auto"/>
            <w:vAlign w:val="center"/>
            <w:hideMark/>
          </w:tcPr>
          <w:p w14:paraId="41C8876B" w14:textId="6D8A26F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-227.5</w:t>
            </w:r>
          </w:p>
        </w:tc>
        <w:tc>
          <w:tcPr>
            <w:tcW w:w="1082" w:type="dxa"/>
            <w:tcBorders>
              <w:top w:val="nil"/>
              <w:left w:val="nil"/>
              <w:bottom w:val="dotted" w:sz="4" w:space="0" w:color="auto"/>
              <w:right w:val="dotted" w:sz="4" w:space="0" w:color="auto"/>
            </w:tcBorders>
            <w:shd w:val="clear" w:color="auto" w:fill="auto"/>
            <w:vAlign w:val="center"/>
            <w:hideMark/>
          </w:tcPr>
          <w:p w14:paraId="44FFD881" w14:textId="4F9656C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-197.0</w:t>
            </w:r>
          </w:p>
        </w:tc>
        <w:tc>
          <w:tcPr>
            <w:tcW w:w="1082" w:type="dxa"/>
            <w:tcBorders>
              <w:top w:val="nil"/>
              <w:left w:val="nil"/>
              <w:bottom w:val="dotted" w:sz="4" w:space="0" w:color="auto"/>
              <w:right w:val="dotted" w:sz="4" w:space="0" w:color="auto"/>
            </w:tcBorders>
            <w:shd w:val="clear" w:color="auto" w:fill="auto"/>
            <w:vAlign w:val="center"/>
            <w:hideMark/>
          </w:tcPr>
          <w:p w14:paraId="2621B564" w14:textId="5D580CB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-145.0</w:t>
            </w:r>
          </w:p>
        </w:tc>
        <w:tc>
          <w:tcPr>
            <w:tcW w:w="1086" w:type="dxa"/>
            <w:tcBorders>
              <w:top w:val="nil"/>
              <w:left w:val="nil"/>
              <w:bottom w:val="dotted" w:sz="4" w:space="0" w:color="auto"/>
              <w:right w:val="double" w:sz="6" w:space="0" w:color="auto"/>
            </w:tcBorders>
            <w:shd w:val="clear" w:color="auto" w:fill="auto"/>
            <w:vAlign w:val="center"/>
            <w:hideMark/>
          </w:tcPr>
          <w:p w14:paraId="76387FB6" w14:textId="501F7BC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-155.0</w:t>
            </w:r>
          </w:p>
        </w:tc>
      </w:tr>
      <w:tr w:rsidR="000A5D01" w:rsidRPr="001A42DE" w14:paraId="0C1C7CAE" w14:textId="77777777" w:rsidTr="000A5D01">
        <w:trPr>
          <w:gridBefore w:val="1"/>
          <w:wBefore w:w="24" w:type="dxa"/>
          <w:trHeight w:val="216"/>
        </w:trPr>
        <w:tc>
          <w:tcPr>
            <w:tcW w:w="5790" w:type="dxa"/>
            <w:tcBorders>
              <w:top w:val="nil"/>
              <w:left w:val="double" w:sz="6" w:space="0" w:color="auto"/>
              <w:bottom w:val="dotted" w:sz="4" w:space="0" w:color="auto"/>
              <w:right w:val="single" w:sz="8" w:space="0" w:color="auto"/>
            </w:tcBorders>
            <w:shd w:val="clear" w:color="auto" w:fill="auto"/>
            <w:hideMark/>
          </w:tcPr>
          <w:p w14:paraId="3BDB84EF" w14:textId="3602DF47"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9. Interest expenditure</w:t>
            </w:r>
          </w:p>
        </w:tc>
        <w:tc>
          <w:tcPr>
            <w:tcW w:w="2331" w:type="dxa"/>
            <w:tcBorders>
              <w:top w:val="nil"/>
              <w:left w:val="nil"/>
              <w:bottom w:val="dotted" w:sz="4" w:space="0" w:color="auto"/>
              <w:right w:val="single" w:sz="8" w:space="0" w:color="auto"/>
            </w:tcBorders>
            <w:shd w:val="clear" w:color="auto" w:fill="auto"/>
            <w:hideMark/>
          </w:tcPr>
          <w:p w14:paraId="6F8797EB" w14:textId="58252CC1"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EDP.D41 incl. FISIM</w:t>
            </w:r>
          </w:p>
        </w:tc>
        <w:tc>
          <w:tcPr>
            <w:tcW w:w="1082" w:type="dxa"/>
            <w:tcBorders>
              <w:top w:val="nil"/>
              <w:left w:val="nil"/>
              <w:bottom w:val="dotted" w:sz="4" w:space="0" w:color="auto"/>
              <w:right w:val="dotted" w:sz="4" w:space="0" w:color="auto"/>
            </w:tcBorders>
            <w:shd w:val="clear" w:color="auto" w:fill="auto"/>
            <w:vAlign w:val="center"/>
            <w:hideMark/>
          </w:tcPr>
          <w:p w14:paraId="3FDBFD12" w14:textId="3403E53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108.7</w:t>
            </w:r>
          </w:p>
        </w:tc>
        <w:tc>
          <w:tcPr>
            <w:tcW w:w="1082" w:type="dxa"/>
            <w:gridSpan w:val="2"/>
            <w:tcBorders>
              <w:top w:val="nil"/>
              <w:left w:val="nil"/>
              <w:bottom w:val="dotted" w:sz="4" w:space="0" w:color="auto"/>
              <w:right w:val="dotted" w:sz="4" w:space="0" w:color="auto"/>
            </w:tcBorders>
            <w:shd w:val="clear" w:color="auto" w:fill="auto"/>
            <w:vAlign w:val="center"/>
            <w:hideMark/>
          </w:tcPr>
          <w:p w14:paraId="75886830" w14:textId="0A1F0BD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107.2</w:t>
            </w:r>
          </w:p>
        </w:tc>
        <w:tc>
          <w:tcPr>
            <w:tcW w:w="1082" w:type="dxa"/>
            <w:tcBorders>
              <w:top w:val="nil"/>
              <w:left w:val="nil"/>
              <w:bottom w:val="dotted" w:sz="4" w:space="0" w:color="auto"/>
              <w:right w:val="dotted" w:sz="4" w:space="0" w:color="auto"/>
            </w:tcBorders>
            <w:shd w:val="clear" w:color="auto" w:fill="auto"/>
            <w:vAlign w:val="center"/>
            <w:hideMark/>
          </w:tcPr>
          <w:p w14:paraId="0D11F2AD" w14:textId="361D5B9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151.1</w:t>
            </w:r>
          </w:p>
        </w:tc>
        <w:tc>
          <w:tcPr>
            <w:tcW w:w="1082" w:type="dxa"/>
            <w:tcBorders>
              <w:top w:val="nil"/>
              <w:left w:val="nil"/>
              <w:bottom w:val="dotted" w:sz="4" w:space="0" w:color="auto"/>
              <w:right w:val="dotted" w:sz="4" w:space="0" w:color="auto"/>
            </w:tcBorders>
            <w:shd w:val="clear" w:color="auto" w:fill="auto"/>
            <w:vAlign w:val="center"/>
            <w:hideMark/>
          </w:tcPr>
          <w:p w14:paraId="0497866E" w14:textId="4612497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185.9</w:t>
            </w:r>
          </w:p>
        </w:tc>
        <w:tc>
          <w:tcPr>
            <w:tcW w:w="1082" w:type="dxa"/>
            <w:tcBorders>
              <w:top w:val="nil"/>
              <w:left w:val="nil"/>
              <w:bottom w:val="dotted" w:sz="4" w:space="0" w:color="auto"/>
              <w:right w:val="dotted" w:sz="4" w:space="0" w:color="auto"/>
            </w:tcBorders>
            <w:shd w:val="clear" w:color="auto" w:fill="auto"/>
            <w:vAlign w:val="center"/>
            <w:hideMark/>
          </w:tcPr>
          <w:p w14:paraId="440CEA8D" w14:textId="1F13904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205.1</w:t>
            </w:r>
          </w:p>
        </w:tc>
        <w:tc>
          <w:tcPr>
            <w:tcW w:w="1086" w:type="dxa"/>
            <w:tcBorders>
              <w:top w:val="nil"/>
              <w:left w:val="nil"/>
              <w:bottom w:val="dotted" w:sz="4" w:space="0" w:color="auto"/>
              <w:right w:val="double" w:sz="6" w:space="0" w:color="auto"/>
            </w:tcBorders>
            <w:shd w:val="clear" w:color="auto" w:fill="auto"/>
            <w:vAlign w:val="center"/>
            <w:hideMark/>
          </w:tcPr>
          <w:p w14:paraId="3E8EECBA" w14:textId="1E420D6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237.1</w:t>
            </w:r>
          </w:p>
        </w:tc>
      </w:tr>
      <w:tr w:rsidR="000A5D01" w:rsidRPr="001A42DE" w14:paraId="0F457B10" w14:textId="77777777" w:rsidTr="000A5D01">
        <w:trPr>
          <w:gridBefore w:val="1"/>
          <w:wBefore w:w="24" w:type="dxa"/>
          <w:trHeight w:val="216"/>
        </w:trPr>
        <w:tc>
          <w:tcPr>
            <w:tcW w:w="5790" w:type="dxa"/>
            <w:tcBorders>
              <w:top w:val="nil"/>
              <w:left w:val="double" w:sz="6" w:space="0" w:color="auto"/>
              <w:bottom w:val="dotted" w:sz="4" w:space="0" w:color="auto"/>
              <w:right w:val="single" w:sz="8" w:space="0" w:color="auto"/>
            </w:tcBorders>
            <w:shd w:val="clear" w:color="auto" w:fill="auto"/>
            <w:hideMark/>
          </w:tcPr>
          <w:p w14:paraId="3BE7E246" w14:textId="27EDDA59"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10. Primary balance[2]</w:t>
            </w:r>
          </w:p>
        </w:tc>
        <w:tc>
          <w:tcPr>
            <w:tcW w:w="2331" w:type="dxa"/>
            <w:tcBorders>
              <w:top w:val="nil"/>
              <w:left w:val="nil"/>
              <w:bottom w:val="dotted" w:sz="4" w:space="0" w:color="auto"/>
              <w:right w:val="single" w:sz="8" w:space="0" w:color="auto"/>
            </w:tcBorders>
            <w:shd w:val="clear" w:color="auto" w:fill="auto"/>
            <w:hideMark/>
          </w:tcPr>
          <w:p w14:paraId="49E060B6" w14:textId="6ADE46AC" w:rsidR="000A5D01" w:rsidRPr="001A42DE" w:rsidRDefault="000A5D01" w:rsidP="000A5D01">
            <w:pPr>
              <w:spacing w:after="0" w:line="233" w:lineRule="auto"/>
              <w:jc w:val="center"/>
              <w:rPr>
                <w:rFonts w:eastAsia="Times New Roman" w:cs="Times New Roman"/>
                <w:sz w:val="20"/>
                <w:szCs w:val="20"/>
                <w:lang w:val="en-US"/>
              </w:rPr>
            </w:pPr>
          </w:p>
        </w:tc>
        <w:tc>
          <w:tcPr>
            <w:tcW w:w="1082" w:type="dxa"/>
            <w:tcBorders>
              <w:top w:val="nil"/>
              <w:left w:val="nil"/>
              <w:bottom w:val="single" w:sz="4" w:space="0" w:color="auto"/>
              <w:right w:val="dotted" w:sz="4" w:space="0" w:color="auto"/>
            </w:tcBorders>
            <w:shd w:val="clear" w:color="auto" w:fill="auto"/>
            <w:vAlign w:val="center"/>
            <w:hideMark/>
          </w:tcPr>
          <w:p w14:paraId="3FEAF252" w14:textId="52E422B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-150.6</w:t>
            </w:r>
          </w:p>
        </w:tc>
        <w:tc>
          <w:tcPr>
            <w:tcW w:w="1082" w:type="dxa"/>
            <w:gridSpan w:val="2"/>
            <w:tcBorders>
              <w:top w:val="nil"/>
              <w:left w:val="nil"/>
              <w:bottom w:val="single" w:sz="4" w:space="0" w:color="auto"/>
              <w:right w:val="dotted" w:sz="4" w:space="0" w:color="auto"/>
            </w:tcBorders>
            <w:shd w:val="clear" w:color="auto" w:fill="auto"/>
            <w:vAlign w:val="center"/>
            <w:hideMark/>
          </w:tcPr>
          <w:p w14:paraId="335F0337" w14:textId="3193A058"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-117.6</w:t>
            </w:r>
          </w:p>
        </w:tc>
        <w:tc>
          <w:tcPr>
            <w:tcW w:w="1082" w:type="dxa"/>
            <w:tcBorders>
              <w:top w:val="nil"/>
              <w:left w:val="nil"/>
              <w:bottom w:val="single" w:sz="4" w:space="0" w:color="auto"/>
              <w:right w:val="dotted" w:sz="4" w:space="0" w:color="auto"/>
            </w:tcBorders>
            <w:shd w:val="clear" w:color="auto" w:fill="auto"/>
            <w:vAlign w:val="center"/>
            <w:hideMark/>
          </w:tcPr>
          <w:p w14:paraId="5F0B1D23" w14:textId="1B085B7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-76.4</w:t>
            </w:r>
          </w:p>
        </w:tc>
        <w:tc>
          <w:tcPr>
            <w:tcW w:w="1082" w:type="dxa"/>
            <w:tcBorders>
              <w:top w:val="nil"/>
              <w:left w:val="nil"/>
              <w:bottom w:val="single" w:sz="4" w:space="0" w:color="auto"/>
              <w:right w:val="dotted" w:sz="4" w:space="0" w:color="auto"/>
            </w:tcBorders>
            <w:shd w:val="clear" w:color="auto" w:fill="auto"/>
            <w:vAlign w:val="center"/>
            <w:hideMark/>
          </w:tcPr>
          <w:p w14:paraId="48699E7B" w14:textId="67C0B54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-11.1</w:t>
            </w:r>
          </w:p>
        </w:tc>
        <w:tc>
          <w:tcPr>
            <w:tcW w:w="1082" w:type="dxa"/>
            <w:tcBorders>
              <w:top w:val="nil"/>
              <w:left w:val="nil"/>
              <w:bottom w:val="single" w:sz="4" w:space="0" w:color="auto"/>
              <w:right w:val="dotted" w:sz="4" w:space="0" w:color="auto"/>
            </w:tcBorders>
            <w:shd w:val="clear" w:color="auto" w:fill="auto"/>
            <w:vAlign w:val="center"/>
            <w:hideMark/>
          </w:tcPr>
          <w:p w14:paraId="16F1BB90" w14:textId="0FFA765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60.1</w:t>
            </w:r>
          </w:p>
        </w:tc>
        <w:tc>
          <w:tcPr>
            <w:tcW w:w="1086" w:type="dxa"/>
            <w:tcBorders>
              <w:top w:val="nil"/>
              <w:left w:val="nil"/>
              <w:bottom w:val="single" w:sz="4" w:space="0" w:color="auto"/>
              <w:right w:val="double" w:sz="6" w:space="0" w:color="auto"/>
            </w:tcBorders>
            <w:shd w:val="clear" w:color="auto" w:fill="auto"/>
            <w:vAlign w:val="center"/>
            <w:hideMark/>
          </w:tcPr>
          <w:p w14:paraId="52B545D9" w14:textId="68A0832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82.1</w:t>
            </w:r>
          </w:p>
        </w:tc>
      </w:tr>
      <w:tr w:rsidR="000A5D01" w:rsidRPr="001A42DE" w14:paraId="58DAF7DC" w14:textId="77777777" w:rsidTr="000A5D01">
        <w:trPr>
          <w:gridBefore w:val="1"/>
          <w:wBefore w:w="24" w:type="dxa"/>
          <w:trHeight w:val="216"/>
        </w:trPr>
        <w:tc>
          <w:tcPr>
            <w:tcW w:w="5790" w:type="dxa"/>
            <w:tcBorders>
              <w:top w:val="nil"/>
              <w:left w:val="double" w:sz="6" w:space="0" w:color="auto"/>
              <w:bottom w:val="single" w:sz="4" w:space="0" w:color="auto"/>
              <w:right w:val="single" w:sz="8" w:space="0" w:color="auto"/>
            </w:tcBorders>
            <w:shd w:val="clear" w:color="auto" w:fill="auto"/>
            <w:noWrap/>
            <w:hideMark/>
          </w:tcPr>
          <w:p w14:paraId="778ED77F" w14:textId="47D338D7"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11. One-off and other temporary measures [3]</w:t>
            </w:r>
          </w:p>
        </w:tc>
        <w:tc>
          <w:tcPr>
            <w:tcW w:w="2331" w:type="dxa"/>
            <w:tcBorders>
              <w:top w:val="nil"/>
              <w:left w:val="nil"/>
              <w:bottom w:val="single" w:sz="4" w:space="0" w:color="auto"/>
              <w:right w:val="single" w:sz="8" w:space="0" w:color="auto"/>
            </w:tcBorders>
            <w:shd w:val="clear" w:color="auto" w:fill="auto"/>
            <w:hideMark/>
          </w:tcPr>
          <w:p w14:paraId="3DEE164D" w14:textId="0D3865D4" w:rsidR="000A5D01" w:rsidRPr="001A42DE" w:rsidRDefault="000A5D01" w:rsidP="000A5D01">
            <w:pPr>
              <w:spacing w:after="0" w:line="233" w:lineRule="auto"/>
              <w:jc w:val="center"/>
              <w:rPr>
                <w:rFonts w:eastAsia="Times New Roman" w:cs="Times New Roman"/>
                <w:sz w:val="20"/>
                <w:szCs w:val="20"/>
                <w:lang w:val="en-US"/>
              </w:rPr>
            </w:pPr>
          </w:p>
        </w:tc>
        <w:tc>
          <w:tcPr>
            <w:tcW w:w="1082" w:type="dxa"/>
            <w:tcBorders>
              <w:top w:val="nil"/>
              <w:left w:val="single" w:sz="8" w:space="0" w:color="auto"/>
              <w:bottom w:val="single" w:sz="4" w:space="0" w:color="auto"/>
              <w:right w:val="dotted" w:sz="4" w:space="0" w:color="auto"/>
            </w:tcBorders>
            <w:shd w:val="clear" w:color="auto" w:fill="auto"/>
            <w:vAlign w:val="center"/>
            <w:hideMark/>
          </w:tcPr>
          <w:p w14:paraId="71DA68DA" w14:textId="70D46900" w:rsidR="000A5D01" w:rsidRPr="00787B7F" w:rsidRDefault="000A5D01" w:rsidP="000A5D01">
            <w:pPr>
              <w:spacing w:after="0" w:line="233" w:lineRule="auto"/>
              <w:jc w:val="right"/>
              <w:rPr>
                <w:rFonts w:eastAsia="Times New Roman" w:cs="Times New Roman"/>
                <w:sz w:val="20"/>
                <w:szCs w:val="20"/>
                <w:lang w:val="en-US"/>
              </w:rPr>
            </w:pPr>
            <w:r w:rsidRPr="00787B7F">
              <w:rPr>
                <w:rFonts w:cs="Times New Roman"/>
                <w:sz w:val="20"/>
                <w:szCs w:val="20"/>
              </w:rPr>
              <w:t> </w:t>
            </w:r>
          </w:p>
        </w:tc>
        <w:tc>
          <w:tcPr>
            <w:tcW w:w="1082" w:type="dxa"/>
            <w:gridSpan w:val="2"/>
            <w:tcBorders>
              <w:top w:val="nil"/>
              <w:left w:val="nil"/>
              <w:bottom w:val="single" w:sz="4" w:space="0" w:color="auto"/>
              <w:right w:val="dotted" w:sz="4" w:space="0" w:color="auto"/>
            </w:tcBorders>
            <w:shd w:val="clear" w:color="auto" w:fill="auto"/>
            <w:vAlign w:val="center"/>
            <w:hideMark/>
          </w:tcPr>
          <w:p w14:paraId="62F56E13" w14:textId="1FCD0C2E" w:rsidR="000A5D01" w:rsidRPr="00787B7F" w:rsidRDefault="000A5D01" w:rsidP="000A5D01">
            <w:pPr>
              <w:spacing w:after="0" w:line="233" w:lineRule="auto"/>
              <w:jc w:val="right"/>
              <w:rPr>
                <w:rFonts w:eastAsia="Times New Roman" w:cs="Times New Roman"/>
                <w:sz w:val="20"/>
                <w:szCs w:val="20"/>
                <w:lang w:val="en-US"/>
              </w:rPr>
            </w:pPr>
            <w:r w:rsidRPr="00787B7F">
              <w:rPr>
                <w:rFonts w:cs="Times New Roman"/>
                <w:sz w:val="20"/>
                <w:szCs w:val="20"/>
              </w:rPr>
              <w:t> </w:t>
            </w:r>
          </w:p>
        </w:tc>
        <w:tc>
          <w:tcPr>
            <w:tcW w:w="1082" w:type="dxa"/>
            <w:tcBorders>
              <w:top w:val="nil"/>
              <w:left w:val="nil"/>
              <w:bottom w:val="single" w:sz="4" w:space="0" w:color="auto"/>
              <w:right w:val="dotted" w:sz="4" w:space="0" w:color="auto"/>
            </w:tcBorders>
            <w:shd w:val="clear" w:color="auto" w:fill="auto"/>
            <w:vAlign w:val="center"/>
            <w:hideMark/>
          </w:tcPr>
          <w:p w14:paraId="7C8CCAE8" w14:textId="1858F8D6" w:rsidR="000A5D01" w:rsidRPr="00787B7F" w:rsidRDefault="000A5D01" w:rsidP="000A5D01">
            <w:pPr>
              <w:spacing w:after="0" w:line="233" w:lineRule="auto"/>
              <w:jc w:val="right"/>
              <w:rPr>
                <w:rFonts w:eastAsia="Times New Roman" w:cs="Times New Roman"/>
                <w:sz w:val="20"/>
                <w:szCs w:val="20"/>
                <w:lang w:val="en-US"/>
              </w:rPr>
            </w:pPr>
            <w:r w:rsidRPr="00787B7F">
              <w:rPr>
                <w:rFonts w:cs="Times New Roman"/>
                <w:sz w:val="20"/>
                <w:szCs w:val="20"/>
              </w:rPr>
              <w:t> </w:t>
            </w:r>
          </w:p>
        </w:tc>
        <w:tc>
          <w:tcPr>
            <w:tcW w:w="1082" w:type="dxa"/>
            <w:tcBorders>
              <w:top w:val="nil"/>
              <w:left w:val="nil"/>
              <w:bottom w:val="single" w:sz="4" w:space="0" w:color="auto"/>
              <w:right w:val="dotted" w:sz="4" w:space="0" w:color="auto"/>
            </w:tcBorders>
            <w:shd w:val="clear" w:color="auto" w:fill="auto"/>
            <w:vAlign w:val="center"/>
            <w:hideMark/>
          </w:tcPr>
          <w:p w14:paraId="405117B9" w14:textId="284EDF18" w:rsidR="000A5D01" w:rsidRPr="00787B7F" w:rsidRDefault="000A5D01" w:rsidP="000A5D01">
            <w:pPr>
              <w:spacing w:after="0" w:line="233" w:lineRule="auto"/>
              <w:jc w:val="right"/>
              <w:rPr>
                <w:rFonts w:eastAsia="Times New Roman" w:cs="Times New Roman"/>
                <w:sz w:val="20"/>
                <w:szCs w:val="20"/>
                <w:lang w:val="en-US"/>
              </w:rPr>
            </w:pPr>
            <w:r w:rsidRPr="00787B7F">
              <w:rPr>
                <w:rFonts w:cs="Times New Roman"/>
                <w:sz w:val="20"/>
                <w:szCs w:val="20"/>
              </w:rPr>
              <w:t> </w:t>
            </w:r>
          </w:p>
        </w:tc>
        <w:tc>
          <w:tcPr>
            <w:tcW w:w="1082" w:type="dxa"/>
            <w:tcBorders>
              <w:top w:val="nil"/>
              <w:left w:val="nil"/>
              <w:bottom w:val="single" w:sz="4" w:space="0" w:color="auto"/>
              <w:right w:val="dotted" w:sz="4" w:space="0" w:color="auto"/>
            </w:tcBorders>
            <w:shd w:val="clear" w:color="auto" w:fill="auto"/>
            <w:vAlign w:val="center"/>
            <w:hideMark/>
          </w:tcPr>
          <w:p w14:paraId="0207EE5A" w14:textId="74D15BC8" w:rsidR="000A5D01" w:rsidRPr="00787B7F" w:rsidRDefault="000A5D01" w:rsidP="000A5D01">
            <w:pPr>
              <w:spacing w:after="0" w:line="233" w:lineRule="auto"/>
              <w:jc w:val="right"/>
              <w:rPr>
                <w:rFonts w:eastAsia="Times New Roman" w:cs="Times New Roman"/>
                <w:sz w:val="20"/>
                <w:szCs w:val="20"/>
                <w:lang w:val="en-US"/>
              </w:rPr>
            </w:pPr>
            <w:r w:rsidRPr="00787B7F">
              <w:rPr>
                <w:rFonts w:cs="Times New Roman"/>
                <w:sz w:val="20"/>
                <w:szCs w:val="20"/>
              </w:rPr>
              <w:t> </w:t>
            </w:r>
          </w:p>
        </w:tc>
        <w:tc>
          <w:tcPr>
            <w:tcW w:w="1086" w:type="dxa"/>
            <w:tcBorders>
              <w:top w:val="nil"/>
              <w:left w:val="nil"/>
              <w:bottom w:val="single" w:sz="4" w:space="0" w:color="auto"/>
              <w:right w:val="double" w:sz="6" w:space="0" w:color="auto"/>
            </w:tcBorders>
            <w:shd w:val="clear" w:color="auto" w:fill="auto"/>
            <w:vAlign w:val="center"/>
            <w:hideMark/>
          </w:tcPr>
          <w:p w14:paraId="054F9385" w14:textId="1EBAED1D" w:rsidR="000A5D01" w:rsidRPr="00787B7F" w:rsidRDefault="000A5D01" w:rsidP="000A5D01">
            <w:pPr>
              <w:spacing w:after="0" w:line="233" w:lineRule="auto"/>
              <w:jc w:val="right"/>
              <w:rPr>
                <w:rFonts w:eastAsia="Times New Roman" w:cs="Times New Roman"/>
                <w:sz w:val="20"/>
                <w:szCs w:val="20"/>
                <w:lang w:val="en-US"/>
              </w:rPr>
            </w:pPr>
            <w:r w:rsidRPr="00787B7F">
              <w:rPr>
                <w:rFonts w:cs="Times New Roman"/>
                <w:sz w:val="20"/>
                <w:szCs w:val="20"/>
              </w:rPr>
              <w:t> </w:t>
            </w:r>
          </w:p>
        </w:tc>
      </w:tr>
      <w:tr w:rsidR="000A5D01" w:rsidRPr="001A42DE" w14:paraId="12DABD5E" w14:textId="77777777" w:rsidTr="000A5D01">
        <w:trPr>
          <w:gridBefore w:val="1"/>
          <w:wBefore w:w="24" w:type="dxa"/>
          <w:trHeight w:val="216"/>
        </w:trPr>
        <w:tc>
          <w:tcPr>
            <w:tcW w:w="5790" w:type="dxa"/>
            <w:tcBorders>
              <w:top w:val="nil"/>
              <w:left w:val="double" w:sz="6" w:space="0" w:color="auto"/>
              <w:bottom w:val="single" w:sz="4" w:space="0" w:color="auto"/>
              <w:right w:val="nil"/>
            </w:tcBorders>
            <w:shd w:val="clear" w:color="auto" w:fill="auto"/>
            <w:hideMark/>
          </w:tcPr>
          <w:p w14:paraId="636399A3" w14:textId="45B9EDFB" w:rsidR="000A5D01" w:rsidRPr="001A42DE" w:rsidRDefault="000A5D01" w:rsidP="000A5D01">
            <w:pPr>
              <w:spacing w:after="0" w:line="233" w:lineRule="auto"/>
              <w:jc w:val="left"/>
              <w:rPr>
                <w:rFonts w:eastAsia="Times New Roman" w:cs="Times New Roman"/>
                <w:b/>
                <w:bCs/>
                <w:sz w:val="20"/>
                <w:szCs w:val="20"/>
                <w:lang w:val="en-US"/>
              </w:rPr>
            </w:pPr>
            <w:r w:rsidRPr="001A42DE">
              <w:rPr>
                <w:rFonts w:cs="Times New Roman"/>
                <w:b/>
                <w:sz w:val="20"/>
                <w:szCs w:val="20"/>
              </w:rPr>
              <w:t>Components of revenues</w:t>
            </w:r>
          </w:p>
        </w:tc>
        <w:tc>
          <w:tcPr>
            <w:tcW w:w="2331" w:type="dxa"/>
            <w:tcBorders>
              <w:top w:val="nil"/>
              <w:left w:val="single" w:sz="8" w:space="0" w:color="auto"/>
              <w:bottom w:val="single" w:sz="4" w:space="0" w:color="auto"/>
              <w:right w:val="single" w:sz="8" w:space="0" w:color="auto"/>
            </w:tcBorders>
            <w:shd w:val="clear" w:color="auto" w:fill="auto"/>
            <w:hideMark/>
          </w:tcPr>
          <w:p w14:paraId="7F09F441" w14:textId="08EB7EA5" w:rsidR="000A5D01" w:rsidRPr="001A42DE" w:rsidRDefault="000A5D01" w:rsidP="000A5D01">
            <w:pPr>
              <w:spacing w:after="0" w:line="233" w:lineRule="auto"/>
              <w:jc w:val="center"/>
              <w:rPr>
                <w:rFonts w:eastAsia="Times New Roman" w:cs="Times New Roman"/>
                <w:b/>
                <w:bCs/>
                <w:sz w:val="20"/>
                <w:szCs w:val="20"/>
                <w:lang w:val="en-US"/>
              </w:rPr>
            </w:pPr>
          </w:p>
        </w:tc>
        <w:tc>
          <w:tcPr>
            <w:tcW w:w="1082" w:type="dxa"/>
            <w:tcBorders>
              <w:top w:val="nil"/>
              <w:left w:val="nil"/>
              <w:bottom w:val="single" w:sz="4" w:space="0" w:color="auto"/>
              <w:right w:val="nil"/>
            </w:tcBorders>
            <w:shd w:val="clear" w:color="auto" w:fill="auto"/>
            <w:vAlign w:val="center"/>
            <w:hideMark/>
          </w:tcPr>
          <w:p w14:paraId="3BEC4CFC" w14:textId="042722EB"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gridSpan w:val="2"/>
            <w:tcBorders>
              <w:top w:val="nil"/>
              <w:left w:val="nil"/>
              <w:bottom w:val="single" w:sz="4" w:space="0" w:color="auto"/>
              <w:right w:val="nil"/>
            </w:tcBorders>
            <w:shd w:val="clear" w:color="auto" w:fill="auto"/>
            <w:vAlign w:val="center"/>
            <w:hideMark/>
          </w:tcPr>
          <w:p w14:paraId="7352449F" w14:textId="6C733961"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361F893D" w14:textId="1B6D3E4B"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72E0BE33" w14:textId="48FB870E"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32EDB0F3" w14:textId="74790CAF"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6" w:type="dxa"/>
            <w:tcBorders>
              <w:top w:val="nil"/>
              <w:left w:val="nil"/>
              <w:bottom w:val="single" w:sz="4" w:space="0" w:color="auto"/>
              <w:right w:val="double" w:sz="6" w:space="0" w:color="auto"/>
            </w:tcBorders>
            <w:shd w:val="clear" w:color="auto" w:fill="auto"/>
            <w:vAlign w:val="center"/>
            <w:hideMark/>
          </w:tcPr>
          <w:p w14:paraId="63AA2F05" w14:textId="62E8854A"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r>
      <w:tr w:rsidR="000A5D01" w:rsidRPr="001A42DE" w14:paraId="38AD1AC3"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6C9F7DDC" w14:textId="039B271B"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12. Total taxes  (12 = 12a+12b+12c)</w:t>
            </w:r>
          </w:p>
        </w:tc>
        <w:tc>
          <w:tcPr>
            <w:tcW w:w="2331" w:type="dxa"/>
            <w:tcBorders>
              <w:top w:val="nil"/>
              <w:left w:val="single" w:sz="8" w:space="0" w:color="auto"/>
              <w:bottom w:val="dotted" w:sz="4" w:space="0" w:color="auto"/>
              <w:right w:val="single" w:sz="8" w:space="0" w:color="auto"/>
            </w:tcBorders>
            <w:shd w:val="clear" w:color="auto" w:fill="auto"/>
            <w:hideMark/>
          </w:tcPr>
          <w:p w14:paraId="3DAC6266" w14:textId="7237F7B2" w:rsidR="000A5D01" w:rsidRPr="001A42DE" w:rsidRDefault="000A5D01" w:rsidP="000A5D01">
            <w:pPr>
              <w:spacing w:after="0" w:line="233" w:lineRule="auto"/>
              <w:jc w:val="center"/>
              <w:rPr>
                <w:rFonts w:eastAsia="Times New Roman" w:cs="Times New Roman"/>
                <w:sz w:val="20"/>
                <w:szCs w:val="20"/>
                <w:lang w:val="en-US"/>
              </w:rPr>
            </w:pPr>
          </w:p>
        </w:tc>
        <w:tc>
          <w:tcPr>
            <w:tcW w:w="1082" w:type="dxa"/>
            <w:tcBorders>
              <w:top w:val="nil"/>
              <w:left w:val="nil"/>
              <w:bottom w:val="dotted" w:sz="4" w:space="0" w:color="auto"/>
              <w:right w:val="dotted" w:sz="4" w:space="0" w:color="auto"/>
            </w:tcBorders>
            <w:shd w:val="clear" w:color="auto" w:fill="auto"/>
            <w:vAlign w:val="center"/>
            <w:hideMark/>
          </w:tcPr>
          <w:p w14:paraId="1947B81A" w14:textId="12FEF10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1,558.2</w:t>
            </w:r>
          </w:p>
        </w:tc>
        <w:tc>
          <w:tcPr>
            <w:tcW w:w="1082" w:type="dxa"/>
            <w:gridSpan w:val="2"/>
            <w:tcBorders>
              <w:top w:val="nil"/>
              <w:left w:val="nil"/>
              <w:bottom w:val="dotted" w:sz="4" w:space="0" w:color="auto"/>
              <w:right w:val="dotted" w:sz="4" w:space="0" w:color="auto"/>
            </w:tcBorders>
            <w:shd w:val="clear" w:color="auto" w:fill="auto"/>
            <w:vAlign w:val="center"/>
            <w:hideMark/>
          </w:tcPr>
          <w:p w14:paraId="6F6E7723" w14:textId="09ECE23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1,807.5</w:t>
            </w:r>
          </w:p>
        </w:tc>
        <w:tc>
          <w:tcPr>
            <w:tcW w:w="1082" w:type="dxa"/>
            <w:tcBorders>
              <w:top w:val="nil"/>
              <w:left w:val="nil"/>
              <w:bottom w:val="dotted" w:sz="4" w:space="0" w:color="auto"/>
              <w:right w:val="dotted" w:sz="4" w:space="0" w:color="auto"/>
            </w:tcBorders>
            <w:shd w:val="clear" w:color="auto" w:fill="auto"/>
            <w:vAlign w:val="center"/>
            <w:hideMark/>
          </w:tcPr>
          <w:p w14:paraId="7BDD74AB" w14:textId="352F799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1,990.8</w:t>
            </w:r>
          </w:p>
        </w:tc>
        <w:tc>
          <w:tcPr>
            <w:tcW w:w="1082" w:type="dxa"/>
            <w:tcBorders>
              <w:top w:val="nil"/>
              <w:left w:val="nil"/>
              <w:bottom w:val="dotted" w:sz="4" w:space="0" w:color="auto"/>
              <w:right w:val="dotted" w:sz="4" w:space="0" w:color="auto"/>
            </w:tcBorders>
            <w:shd w:val="clear" w:color="auto" w:fill="auto"/>
            <w:vAlign w:val="center"/>
            <w:hideMark/>
          </w:tcPr>
          <w:p w14:paraId="79D1C72B" w14:textId="671A0FF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2,140.3</w:t>
            </w:r>
          </w:p>
        </w:tc>
        <w:tc>
          <w:tcPr>
            <w:tcW w:w="1082" w:type="dxa"/>
            <w:tcBorders>
              <w:top w:val="nil"/>
              <w:left w:val="nil"/>
              <w:bottom w:val="dotted" w:sz="4" w:space="0" w:color="auto"/>
              <w:right w:val="dotted" w:sz="4" w:space="0" w:color="auto"/>
            </w:tcBorders>
            <w:shd w:val="clear" w:color="auto" w:fill="auto"/>
            <w:vAlign w:val="center"/>
            <w:hideMark/>
          </w:tcPr>
          <w:p w14:paraId="7FD2B0FB" w14:textId="5717ED9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2,294.6</w:t>
            </w:r>
          </w:p>
        </w:tc>
        <w:tc>
          <w:tcPr>
            <w:tcW w:w="1086" w:type="dxa"/>
            <w:tcBorders>
              <w:top w:val="nil"/>
              <w:left w:val="nil"/>
              <w:bottom w:val="dotted" w:sz="4" w:space="0" w:color="auto"/>
              <w:right w:val="double" w:sz="6" w:space="0" w:color="auto"/>
            </w:tcBorders>
            <w:shd w:val="clear" w:color="auto" w:fill="auto"/>
            <w:vAlign w:val="center"/>
            <w:hideMark/>
          </w:tcPr>
          <w:p w14:paraId="50DC90D5" w14:textId="0E2FEC5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2,432.7</w:t>
            </w:r>
          </w:p>
        </w:tc>
      </w:tr>
      <w:tr w:rsidR="000A5D01" w:rsidRPr="001A42DE" w14:paraId="63068A96"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63E88D72" w14:textId="629C5A8C"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12a. Taxes on production and imports</w:t>
            </w:r>
          </w:p>
        </w:tc>
        <w:tc>
          <w:tcPr>
            <w:tcW w:w="2331" w:type="dxa"/>
            <w:tcBorders>
              <w:top w:val="nil"/>
              <w:left w:val="single" w:sz="8" w:space="0" w:color="auto"/>
              <w:bottom w:val="dotted" w:sz="4" w:space="0" w:color="auto"/>
              <w:right w:val="single" w:sz="8" w:space="0" w:color="auto"/>
            </w:tcBorders>
            <w:shd w:val="clear" w:color="auto" w:fill="auto"/>
            <w:hideMark/>
          </w:tcPr>
          <w:p w14:paraId="6B8729C0" w14:textId="7D0473DC"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D2</w:t>
            </w:r>
          </w:p>
        </w:tc>
        <w:tc>
          <w:tcPr>
            <w:tcW w:w="1082" w:type="dxa"/>
            <w:tcBorders>
              <w:top w:val="nil"/>
              <w:left w:val="nil"/>
              <w:bottom w:val="dotted" w:sz="4" w:space="0" w:color="auto"/>
              <w:right w:val="dotted" w:sz="4" w:space="0" w:color="auto"/>
            </w:tcBorders>
            <w:shd w:val="clear" w:color="auto" w:fill="auto"/>
            <w:vAlign w:val="center"/>
            <w:hideMark/>
          </w:tcPr>
          <w:p w14:paraId="3B5994B3" w14:textId="761C1A6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1,092.0</w:t>
            </w:r>
          </w:p>
        </w:tc>
        <w:tc>
          <w:tcPr>
            <w:tcW w:w="1082" w:type="dxa"/>
            <w:gridSpan w:val="2"/>
            <w:tcBorders>
              <w:top w:val="nil"/>
              <w:left w:val="nil"/>
              <w:bottom w:val="dotted" w:sz="4" w:space="0" w:color="auto"/>
              <w:right w:val="dotted" w:sz="4" w:space="0" w:color="auto"/>
            </w:tcBorders>
            <w:shd w:val="clear" w:color="auto" w:fill="auto"/>
            <w:vAlign w:val="center"/>
            <w:hideMark/>
          </w:tcPr>
          <w:p w14:paraId="76AA6ADE" w14:textId="74288E8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1,242.4</w:t>
            </w:r>
          </w:p>
        </w:tc>
        <w:tc>
          <w:tcPr>
            <w:tcW w:w="1082" w:type="dxa"/>
            <w:tcBorders>
              <w:top w:val="nil"/>
              <w:left w:val="nil"/>
              <w:bottom w:val="dotted" w:sz="4" w:space="0" w:color="auto"/>
              <w:right w:val="dotted" w:sz="4" w:space="0" w:color="auto"/>
            </w:tcBorders>
            <w:shd w:val="clear" w:color="auto" w:fill="auto"/>
            <w:vAlign w:val="center"/>
            <w:hideMark/>
          </w:tcPr>
          <w:p w14:paraId="02D2D0AC" w14:textId="0F136F5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1,319.7</w:t>
            </w:r>
          </w:p>
        </w:tc>
        <w:tc>
          <w:tcPr>
            <w:tcW w:w="1082" w:type="dxa"/>
            <w:tcBorders>
              <w:top w:val="nil"/>
              <w:left w:val="nil"/>
              <w:bottom w:val="dotted" w:sz="4" w:space="0" w:color="auto"/>
              <w:right w:val="dotted" w:sz="4" w:space="0" w:color="auto"/>
            </w:tcBorders>
            <w:shd w:val="clear" w:color="auto" w:fill="auto"/>
            <w:vAlign w:val="center"/>
            <w:hideMark/>
          </w:tcPr>
          <w:p w14:paraId="6C9BFA13" w14:textId="3A07ED6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1,444.3</w:t>
            </w:r>
          </w:p>
        </w:tc>
        <w:tc>
          <w:tcPr>
            <w:tcW w:w="1082" w:type="dxa"/>
            <w:tcBorders>
              <w:top w:val="nil"/>
              <w:left w:val="nil"/>
              <w:bottom w:val="dotted" w:sz="4" w:space="0" w:color="auto"/>
              <w:right w:val="dotted" w:sz="4" w:space="0" w:color="auto"/>
            </w:tcBorders>
            <w:shd w:val="clear" w:color="auto" w:fill="auto"/>
            <w:vAlign w:val="center"/>
            <w:hideMark/>
          </w:tcPr>
          <w:p w14:paraId="36D58F76" w14:textId="721DF19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1,544.6</w:t>
            </w:r>
          </w:p>
        </w:tc>
        <w:tc>
          <w:tcPr>
            <w:tcW w:w="1086" w:type="dxa"/>
            <w:tcBorders>
              <w:top w:val="nil"/>
              <w:left w:val="nil"/>
              <w:bottom w:val="dotted" w:sz="4" w:space="0" w:color="auto"/>
              <w:right w:val="double" w:sz="6" w:space="0" w:color="auto"/>
            </w:tcBorders>
            <w:shd w:val="clear" w:color="auto" w:fill="auto"/>
            <w:vAlign w:val="center"/>
            <w:hideMark/>
          </w:tcPr>
          <w:p w14:paraId="39ED6348" w14:textId="5F768EB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1,628.0</w:t>
            </w:r>
          </w:p>
        </w:tc>
      </w:tr>
      <w:tr w:rsidR="000A5D01" w:rsidRPr="001A42DE" w14:paraId="768C7F12"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0CFF76A2" w14:textId="5B02A22E"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12b. Current taxes on income and wealth</w:t>
            </w:r>
          </w:p>
        </w:tc>
        <w:tc>
          <w:tcPr>
            <w:tcW w:w="2331" w:type="dxa"/>
            <w:tcBorders>
              <w:top w:val="nil"/>
              <w:left w:val="single" w:sz="8" w:space="0" w:color="auto"/>
              <w:bottom w:val="dotted" w:sz="4" w:space="0" w:color="auto"/>
              <w:right w:val="single" w:sz="8" w:space="0" w:color="auto"/>
            </w:tcBorders>
            <w:shd w:val="clear" w:color="auto" w:fill="auto"/>
            <w:hideMark/>
          </w:tcPr>
          <w:p w14:paraId="3F76EC09" w14:textId="23B75033"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D5</w:t>
            </w:r>
          </w:p>
        </w:tc>
        <w:tc>
          <w:tcPr>
            <w:tcW w:w="1082" w:type="dxa"/>
            <w:tcBorders>
              <w:top w:val="nil"/>
              <w:left w:val="nil"/>
              <w:bottom w:val="dotted" w:sz="4" w:space="0" w:color="auto"/>
              <w:right w:val="dotted" w:sz="4" w:space="0" w:color="auto"/>
            </w:tcBorders>
            <w:shd w:val="clear" w:color="auto" w:fill="auto"/>
            <w:vAlign w:val="center"/>
            <w:hideMark/>
          </w:tcPr>
          <w:p w14:paraId="5049DE2D" w14:textId="0BF444A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464.4</w:t>
            </w:r>
          </w:p>
        </w:tc>
        <w:tc>
          <w:tcPr>
            <w:tcW w:w="1082" w:type="dxa"/>
            <w:gridSpan w:val="2"/>
            <w:tcBorders>
              <w:top w:val="nil"/>
              <w:left w:val="nil"/>
              <w:bottom w:val="dotted" w:sz="4" w:space="0" w:color="auto"/>
              <w:right w:val="dotted" w:sz="4" w:space="0" w:color="auto"/>
            </w:tcBorders>
            <w:shd w:val="clear" w:color="auto" w:fill="auto"/>
            <w:vAlign w:val="center"/>
            <w:hideMark/>
          </w:tcPr>
          <w:p w14:paraId="3CDD3412" w14:textId="26B6DEA8"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563.7</w:t>
            </w:r>
          </w:p>
        </w:tc>
        <w:tc>
          <w:tcPr>
            <w:tcW w:w="1082" w:type="dxa"/>
            <w:tcBorders>
              <w:top w:val="nil"/>
              <w:left w:val="nil"/>
              <w:bottom w:val="dotted" w:sz="4" w:space="0" w:color="auto"/>
              <w:right w:val="dotted" w:sz="4" w:space="0" w:color="auto"/>
            </w:tcBorders>
            <w:shd w:val="clear" w:color="auto" w:fill="auto"/>
            <w:vAlign w:val="center"/>
            <w:hideMark/>
          </w:tcPr>
          <w:p w14:paraId="0D237A92" w14:textId="2423924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669.5</w:t>
            </w:r>
          </w:p>
        </w:tc>
        <w:tc>
          <w:tcPr>
            <w:tcW w:w="1082" w:type="dxa"/>
            <w:tcBorders>
              <w:top w:val="nil"/>
              <w:left w:val="nil"/>
              <w:bottom w:val="dotted" w:sz="4" w:space="0" w:color="auto"/>
              <w:right w:val="dotted" w:sz="4" w:space="0" w:color="auto"/>
            </w:tcBorders>
            <w:shd w:val="clear" w:color="auto" w:fill="auto"/>
            <w:vAlign w:val="center"/>
            <w:hideMark/>
          </w:tcPr>
          <w:p w14:paraId="2521F953" w14:textId="12ADCBD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694.1</w:t>
            </w:r>
          </w:p>
        </w:tc>
        <w:tc>
          <w:tcPr>
            <w:tcW w:w="1082" w:type="dxa"/>
            <w:tcBorders>
              <w:top w:val="nil"/>
              <w:left w:val="nil"/>
              <w:bottom w:val="dotted" w:sz="4" w:space="0" w:color="auto"/>
              <w:right w:val="dotted" w:sz="4" w:space="0" w:color="auto"/>
            </w:tcBorders>
            <w:shd w:val="clear" w:color="auto" w:fill="auto"/>
            <w:vAlign w:val="center"/>
            <w:hideMark/>
          </w:tcPr>
          <w:p w14:paraId="2366A72B" w14:textId="6A5203F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747.6</w:t>
            </w:r>
          </w:p>
        </w:tc>
        <w:tc>
          <w:tcPr>
            <w:tcW w:w="1086" w:type="dxa"/>
            <w:tcBorders>
              <w:top w:val="nil"/>
              <w:left w:val="nil"/>
              <w:bottom w:val="dotted" w:sz="4" w:space="0" w:color="auto"/>
              <w:right w:val="double" w:sz="6" w:space="0" w:color="auto"/>
            </w:tcBorders>
            <w:shd w:val="clear" w:color="auto" w:fill="auto"/>
            <w:vAlign w:val="center"/>
            <w:hideMark/>
          </w:tcPr>
          <w:p w14:paraId="3427D112" w14:textId="3ADF6DE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801.7</w:t>
            </w:r>
          </w:p>
        </w:tc>
      </w:tr>
      <w:tr w:rsidR="000A5D01" w:rsidRPr="001A42DE" w14:paraId="13B3168A"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06F3C616" w14:textId="5A9BD126"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12c. Capital taxes</w:t>
            </w:r>
          </w:p>
        </w:tc>
        <w:tc>
          <w:tcPr>
            <w:tcW w:w="2331" w:type="dxa"/>
            <w:tcBorders>
              <w:top w:val="nil"/>
              <w:left w:val="single" w:sz="8" w:space="0" w:color="auto"/>
              <w:bottom w:val="dotted" w:sz="4" w:space="0" w:color="auto"/>
              <w:right w:val="single" w:sz="8" w:space="0" w:color="auto"/>
            </w:tcBorders>
            <w:shd w:val="clear" w:color="auto" w:fill="auto"/>
            <w:hideMark/>
          </w:tcPr>
          <w:p w14:paraId="5102E6E0" w14:textId="51BFFA3A"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D91</w:t>
            </w:r>
          </w:p>
        </w:tc>
        <w:tc>
          <w:tcPr>
            <w:tcW w:w="1082" w:type="dxa"/>
            <w:tcBorders>
              <w:top w:val="nil"/>
              <w:left w:val="nil"/>
              <w:bottom w:val="dotted" w:sz="4" w:space="0" w:color="auto"/>
              <w:right w:val="dotted" w:sz="4" w:space="0" w:color="auto"/>
            </w:tcBorders>
            <w:shd w:val="clear" w:color="auto" w:fill="auto"/>
            <w:vAlign w:val="center"/>
            <w:hideMark/>
          </w:tcPr>
          <w:p w14:paraId="775FF1A5" w14:textId="2753FF6F"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1.8</w:t>
            </w:r>
          </w:p>
        </w:tc>
        <w:tc>
          <w:tcPr>
            <w:tcW w:w="1082" w:type="dxa"/>
            <w:gridSpan w:val="2"/>
            <w:tcBorders>
              <w:top w:val="nil"/>
              <w:left w:val="nil"/>
              <w:bottom w:val="dotted" w:sz="4" w:space="0" w:color="auto"/>
              <w:right w:val="dotted" w:sz="4" w:space="0" w:color="auto"/>
            </w:tcBorders>
            <w:shd w:val="clear" w:color="auto" w:fill="auto"/>
            <w:vAlign w:val="center"/>
            <w:hideMark/>
          </w:tcPr>
          <w:p w14:paraId="36C631B7" w14:textId="76F207C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1.3</w:t>
            </w:r>
          </w:p>
        </w:tc>
        <w:tc>
          <w:tcPr>
            <w:tcW w:w="1082" w:type="dxa"/>
            <w:tcBorders>
              <w:top w:val="nil"/>
              <w:left w:val="nil"/>
              <w:bottom w:val="dotted" w:sz="4" w:space="0" w:color="auto"/>
              <w:right w:val="dotted" w:sz="4" w:space="0" w:color="auto"/>
            </w:tcBorders>
            <w:shd w:val="clear" w:color="auto" w:fill="auto"/>
            <w:vAlign w:val="center"/>
            <w:hideMark/>
          </w:tcPr>
          <w:p w14:paraId="6C6E0D2C" w14:textId="04BB290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1.6</w:t>
            </w:r>
          </w:p>
        </w:tc>
        <w:tc>
          <w:tcPr>
            <w:tcW w:w="1082" w:type="dxa"/>
            <w:tcBorders>
              <w:top w:val="nil"/>
              <w:left w:val="nil"/>
              <w:bottom w:val="dotted" w:sz="4" w:space="0" w:color="auto"/>
              <w:right w:val="dotted" w:sz="4" w:space="0" w:color="auto"/>
            </w:tcBorders>
            <w:shd w:val="clear" w:color="auto" w:fill="auto"/>
            <w:vAlign w:val="center"/>
            <w:hideMark/>
          </w:tcPr>
          <w:p w14:paraId="54FC4D11" w14:textId="1204919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1.9</w:t>
            </w:r>
          </w:p>
        </w:tc>
        <w:tc>
          <w:tcPr>
            <w:tcW w:w="1082" w:type="dxa"/>
            <w:tcBorders>
              <w:top w:val="nil"/>
              <w:left w:val="nil"/>
              <w:bottom w:val="dotted" w:sz="4" w:space="0" w:color="auto"/>
              <w:right w:val="dotted" w:sz="4" w:space="0" w:color="auto"/>
            </w:tcBorders>
            <w:shd w:val="clear" w:color="auto" w:fill="auto"/>
            <w:vAlign w:val="center"/>
            <w:hideMark/>
          </w:tcPr>
          <w:p w14:paraId="6E255738" w14:textId="756C7CE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2.4</w:t>
            </w:r>
          </w:p>
        </w:tc>
        <w:tc>
          <w:tcPr>
            <w:tcW w:w="1086" w:type="dxa"/>
            <w:tcBorders>
              <w:top w:val="nil"/>
              <w:left w:val="nil"/>
              <w:bottom w:val="dotted" w:sz="4" w:space="0" w:color="auto"/>
              <w:right w:val="double" w:sz="6" w:space="0" w:color="auto"/>
            </w:tcBorders>
            <w:shd w:val="clear" w:color="auto" w:fill="auto"/>
            <w:vAlign w:val="center"/>
            <w:hideMark/>
          </w:tcPr>
          <w:p w14:paraId="298FFB94" w14:textId="57AE39E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3.1</w:t>
            </w:r>
          </w:p>
        </w:tc>
      </w:tr>
      <w:tr w:rsidR="000A5D01" w:rsidRPr="001A42DE" w14:paraId="181C0241"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58746155" w14:textId="45998B39"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13. Social contributions</w:t>
            </w:r>
          </w:p>
        </w:tc>
        <w:tc>
          <w:tcPr>
            <w:tcW w:w="2331" w:type="dxa"/>
            <w:tcBorders>
              <w:top w:val="nil"/>
              <w:left w:val="single" w:sz="8" w:space="0" w:color="auto"/>
              <w:bottom w:val="dotted" w:sz="4" w:space="0" w:color="auto"/>
              <w:right w:val="single" w:sz="8" w:space="0" w:color="auto"/>
            </w:tcBorders>
            <w:shd w:val="clear" w:color="auto" w:fill="auto"/>
            <w:hideMark/>
          </w:tcPr>
          <w:p w14:paraId="03C6D260" w14:textId="56E06D07"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D61</w:t>
            </w:r>
          </w:p>
        </w:tc>
        <w:tc>
          <w:tcPr>
            <w:tcW w:w="1082" w:type="dxa"/>
            <w:tcBorders>
              <w:top w:val="nil"/>
              <w:left w:val="nil"/>
              <w:bottom w:val="dotted" w:sz="4" w:space="0" w:color="auto"/>
              <w:right w:val="dotted" w:sz="4" w:space="0" w:color="auto"/>
            </w:tcBorders>
            <w:shd w:val="clear" w:color="auto" w:fill="auto"/>
            <w:vAlign w:val="center"/>
            <w:hideMark/>
          </w:tcPr>
          <w:p w14:paraId="7D814DD7" w14:textId="13A1E28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862.0</w:t>
            </w:r>
          </w:p>
        </w:tc>
        <w:tc>
          <w:tcPr>
            <w:tcW w:w="1082" w:type="dxa"/>
            <w:gridSpan w:val="2"/>
            <w:tcBorders>
              <w:top w:val="nil"/>
              <w:left w:val="nil"/>
              <w:bottom w:val="dotted" w:sz="4" w:space="0" w:color="auto"/>
              <w:right w:val="dotted" w:sz="4" w:space="0" w:color="auto"/>
            </w:tcBorders>
            <w:shd w:val="clear" w:color="auto" w:fill="auto"/>
            <w:vAlign w:val="center"/>
            <w:hideMark/>
          </w:tcPr>
          <w:p w14:paraId="64942E4F" w14:textId="431D929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952.2</w:t>
            </w:r>
          </w:p>
        </w:tc>
        <w:tc>
          <w:tcPr>
            <w:tcW w:w="1082" w:type="dxa"/>
            <w:tcBorders>
              <w:top w:val="nil"/>
              <w:left w:val="nil"/>
              <w:bottom w:val="dotted" w:sz="4" w:space="0" w:color="auto"/>
              <w:right w:val="dotted" w:sz="4" w:space="0" w:color="auto"/>
            </w:tcBorders>
            <w:shd w:val="clear" w:color="auto" w:fill="auto"/>
            <w:vAlign w:val="center"/>
            <w:hideMark/>
          </w:tcPr>
          <w:p w14:paraId="23C17A9F" w14:textId="0660739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1,053.6</w:t>
            </w:r>
          </w:p>
        </w:tc>
        <w:tc>
          <w:tcPr>
            <w:tcW w:w="1082" w:type="dxa"/>
            <w:tcBorders>
              <w:top w:val="nil"/>
              <w:left w:val="nil"/>
              <w:bottom w:val="dotted" w:sz="4" w:space="0" w:color="auto"/>
              <w:right w:val="dotted" w:sz="4" w:space="0" w:color="auto"/>
            </w:tcBorders>
            <w:shd w:val="clear" w:color="auto" w:fill="auto"/>
            <w:vAlign w:val="center"/>
            <w:hideMark/>
          </w:tcPr>
          <w:p w14:paraId="5089EB25" w14:textId="0F18209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1,190.2</w:t>
            </w:r>
          </w:p>
        </w:tc>
        <w:tc>
          <w:tcPr>
            <w:tcW w:w="1082" w:type="dxa"/>
            <w:tcBorders>
              <w:top w:val="nil"/>
              <w:left w:val="nil"/>
              <w:bottom w:val="dotted" w:sz="4" w:space="0" w:color="auto"/>
              <w:right w:val="dotted" w:sz="4" w:space="0" w:color="auto"/>
            </w:tcBorders>
            <w:shd w:val="clear" w:color="auto" w:fill="auto"/>
            <w:vAlign w:val="center"/>
            <w:hideMark/>
          </w:tcPr>
          <w:p w14:paraId="560ECBEC" w14:textId="3A6C06E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1,305.2</w:t>
            </w:r>
          </w:p>
        </w:tc>
        <w:tc>
          <w:tcPr>
            <w:tcW w:w="1086" w:type="dxa"/>
            <w:tcBorders>
              <w:top w:val="nil"/>
              <w:left w:val="nil"/>
              <w:bottom w:val="dotted" w:sz="4" w:space="0" w:color="auto"/>
              <w:right w:val="double" w:sz="6" w:space="0" w:color="auto"/>
            </w:tcBorders>
            <w:shd w:val="clear" w:color="auto" w:fill="auto"/>
            <w:vAlign w:val="center"/>
            <w:hideMark/>
          </w:tcPr>
          <w:p w14:paraId="10B202A4" w14:textId="45A6872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1,426.5</w:t>
            </w:r>
          </w:p>
        </w:tc>
      </w:tr>
      <w:tr w:rsidR="000A5D01" w:rsidRPr="001A42DE" w14:paraId="502F17B0"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058F45B1" w14:textId="2899B609"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14. Property income</w:t>
            </w:r>
          </w:p>
        </w:tc>
        <w:tc>
          <w:tcPr>
            <w:tcW w:w="2331" w:type="dxa"/>
            <w:tcBorders>
              <w:top w:val="nil"/>
              <w:left w:val="single" w:sz="8" w:space="0" w:color="auto"/>
              <w:bottom w:val="dotted" w:sz="4" w:space="0" w:color="auto"/>
              <w:right w:val="single" w:sz="8" w:space="0" w:color="auto"/>
            </w:tcBorders>
            <w:shd w:val="clear" w:color="auto" w:fill="auto"/>
            <w:hideMark/>
          </w:tcPr>
          <w:p w14:paraId="6471551D" w14:textId="2EFF262F"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D4</w:t>
            </w:r>
          </w:p>
        </w:tc>
        <w:tc>
          <w:tcPr>
            <w:tcW w:w="1082" w:type="dxa"/>
            <w:tcBorders>
              <w:top w:val="nil"/>
              <w:left w:val="nil"/>
              <w:bottom w:val="dotted" w:sz="4" w:space="0" w:color="auto"/>
              <w:right w:val="dotted" w:sz="4" w:space="0" w:color="auto"/>
            </w:tcBorders>
            <w:shd w:val="clear" w:color="auto" w:fill="auto"/>
            <w:vAlign w:val="center"/>
            <w:hideMark/>
          </w:tcPr>
          <w:p w14:paraId="6ADB341E" w14:textId="7F58BA9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69.9</w:t>
            </w:r>
          </w:p>
        </w:tc>
        <w:tc>
          <w:tcPr>
            <w:tcW w:w="1082" w:type="dxa"/>
            <w:gridSpan w:val="2"/>
            <w:tcBorders>
              <w:top w:val="nil"/>
              <w:left w:val="nil"/>
              <w:bottom w:val="dotted" w:sz="4" w:space="0" w:color="auto"/>
              <w:right w:val="dotted" w:sz="4" w:space="0" w:color="auto"/>
            </w:tcBorders>
            <w:shd w:val="clear" w:color="auto" w:fill="auto"/>
            <w:vAlign w:val="center"/>
            <w:hideMark/>
          </w:tcPr>
          <w:p w14:paraId="766B4307" w14:textId="7BBBE18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90.6</w:t>
            </w:r>
          </w:p>
        </w:tc>
        <w:tc>
          <w:tcPr>
            <w:tcW w:w="1082" w:type="dxa"/>
            <w:tcBorders>
              <w:top w:val="nil"/>
              <w:left w:val="nil"/>
              <w:bottom w:val="dotted" w:sz="4" w:space="0" w:color="auto"/>
              <w:right w:val="dotted" w:sz="4" w:space="0" w:color="auto"/>
            </w:tcBorders>
            <w:shd w:val="clear" w:color="auto" w:fill="auto"/>
            <w:vAlign w:val="center"/>
            <w:hideMark/>
          </w:tcPr>
          <w:p w14:paraId="0BF7658C" w14:textId="11629DC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99.6</w:t>
            </w:r>
          </w:p>
        </w:tc>
        <w:tc>
          <w:tcPr>
            <w:tcW w:w="1082" w:type="dxa"/>
            <w:tcBorders>
              <w:top w:val="nil"/>
              <w:left w:val="nil"/>
              <w:bottom w:val="dotted" w:sz="4" w:space="0" w:color="auto"/>
              <w:right w:val="dotted" w:sz="4" w:space="0" w:color="auto"/>
            </w:tcBorders>
            <w:shd w:val="clear" w:color="auto" w:fill="auto"/>
            <w:vAlign w:val="center"/>
            <w:hideMark/>
          </w:tcPr>
          <w:p w14:paraId="2CFF6508" w14:textId="769BF0C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107.5</w:t>
            </w:r>
          </w:p>
        </w:tc>
        <w:tc>
          <w:tcPr>
            <w:tcW w:w="1082" w:type="dxa"/>
            <w:tcBorders>
              <w:top w:val="nil"/>
              <w:left w:val="nil"/>
              <w:bottom w:val="dotted" w:sz="4" w:space="0" w:color="auto"/>
              <w:right w:val="dotted" w:sz="4" w:space="0" w:color="auto"/>
            </w:tcBorders>
            <w:shd w:val="clear" w:color="auto" w:fill="auto"/>
            <w:vAlign w:val="center"/>
            <w:hideMark/>
          </w:tcPr>
          <w:p w14:paraId="5CD3AE15" w14:textId="3873795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116.7</w:t>
            </w:r>
          </w:p>
        </w:tc>
        <w:tc>
          <w:tcPr>
            <w:tcW w:w="1086" w:type="dxa"/>
            <w:tcBorders>
              <w:top w:val="nil"/>
              <w:left w:val="nil"/>
              <w:bottom w:val="dotted" w:sz="4" w:space="0" w:color="auto"/>
              <w:right w:val="double" w:sz="6" w:space="0" w:color="auto"/>
            </w:tcBorders>
            <w:shd w:val="clear" w:color="auto" w:fill="auto"/>
            <w:vAlign w:val="center"/>
            <w:hideMark/>
          </w:tcPr>
          <w:p w14:paraId="3FCA5517" w14:textId="0C1260A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127.3</w:t>
            </w:r>
          </w:p>
        </w:tc>
      </w:tr>
      <w:tr w:rsidR="000A5D01" w:rsidRPr="001A42DE" w14:paraId="79C5AD93"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39ACADF4" w14:textId="19F5AA74"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15. Other (15 = 16-(12+13+14)) [4]</w:t>
            </w:r>
          </w:p>
        </w:tc>
        <w:tc>
          <w:tcPr>
            <w:tcW w:w="2331" w:type="dxa"/>
            <w:tcBorders>
              <w:top w:val="nil"/>
              <w:left w:val="single" w:sz="8" w:space="0" w:color="auto"/>
              <w:bottom w:val="dotted" w:sz="4" w:space="0" w:color="auto"/>
              <w:right w:val="single" w:sz="8" w:space="0" w:color="auto"/>
            </w:tcBorders>
            <w:shd w:val="clear" w:color="auto" w:fill="auto"/>
            <w:hideMark/>
          </w:tcPr>
          <w:p w14:paraId="309A3C83" w14:textId="0098EC3A" w:rsidR="000A5D01" w:rsidRPr="001A42DE" w:rsidRDefault="000A5D01" w:rsidP="000A5D01">
            <w:pPr>
              <w:spacing w:after="0" w:line="233" w:lineRule="auto"/>
              <w:jc w:val="center"/>
              <w:rPr>
                <w:rFonts w:eastAsia="Times New Roman" w:cs="Times New Roman"/>
                <w:sz w:val="20"/>
                <w:szCs w:val="20"/>
                <w:lang w:val="en-US"/>
              </w:rPr>
            </w:pPr>
          </w:p>
        </w:tc>
        <w:tc>
          <w:tcPr>
            <w:tcW w:w="1082" w:type="dxa"/>
            <w:tcBorders>
              <w:top w:val="nil"/>
              <w:left w:val="nil"/>
              <w:bottom w:val="dotted" w:sz="4" w:space="0" w:color="auto"/>
              <w:right w:val="dotted" w:sz="4" w:space="0" w:color="auto"/>
            </w:tcBorders>
            <w:shd w:val="clear" w:color="auto" w:fill="auto"/>
            <w:vAlign w:val="center"/>
            <w:hideMark/>
          </w:tcPr>
          <w:p w14:paraId="28104362" w14:textId="39D90FD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221.9</w:t>
            </w:r>
          </w:p>
        </w:tc>
        <w:tc>
          <w:tcPr>
            <w:tcW w:w="1082" w:type="dxa"/>
            <w:gridSpan w:val="2"/>
            <w:tcBorders>
              <w:top w:val="nil"/>
              <w:left w:val="nil"/>
              <w:bottom w:val="dotted" w:sz="4" w:space="0" w:color="auto"/>
              <w:right w:val="dotted" w:sz="4" w:space="0" w:color="auto"/>
            </w:tcBorders>
            <w:shd w:val="clear" w:color="auto" w:fill="auto"/>
            <w:vAlign w:val="center"/>
            <w:hideMark/>
          </w:tcPr>
          <w:p w14:paraId="12F5DF9F" w14:textId="7D0AE30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253.1</w:t>
            </w:r>
          </w:p>
        </w:tc>
        <w:tc>
          <w:tcPr>
            <w:tcW w:w="1082" w:type="dxa"/>
            <w:tcBorders>
              <w:top w:val="nil"/>
              <w:left w:val="nil"/>
              <w:bottom w:val="dotted" w:sz="4" w:space="0" w:color="auto"/>
              <w:right w:val="dotted" w:sz="4" w:space="0" w:color="auto"/>
            </w:tcBorders>
            <w:shd w:val="clear" w:color="auto" w:fill="auto"/>
            <w:vAlign w:val="center"/>
            <w:hideMark/>
          </w:tcPr>
          <w:p w14:paraId="7D908224" w14:textId="0CDDB61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301.5</w:t>
            </w:r>
          </w:p>
        </w:tc>
        <w:tc>
          <w:tcPr>
            <w:tcW w:w="1082" w:type="dxa"/>
            <w:tcBorders>
              <w:top w:val="nil"/>
              <w:left w:val="nil"/>
              <w:bottom w:val="dotted" w:sz="4" w:space="0" w:color="auto"/>
              <w:right w:val="dotted" w:sz="4" w:space="0" w:color="auto"/>
            </w:tcBorders>
            <w:shd w:val="clear" w:color="auto" w:fill="auto"/>
            <w:vAlign w:val="center"/>
            <w:hideMark/>
          </w:tcPr>
          <w:p w14:paraId="2BDDA5CD" w14:textId="5E972BA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297.9</w:t>
            </w:r>
          </w:p>
        </w:tc>
        <w:tc>
          <w:tcPr>
            <w:tcW w:w="1082" w:type="dxa"/>
            <w:tcBorders>
              <w:top w:val="nil"/>
              <w:left w:val="nil"/>
              <w:bottom w:val="dotted" w:sz="4" w:space="0" w:color="auto"/>
              <w:right w:val="dotted" w:sz="4" w:space="0" w:color="auto"/>
            </w:tcBorders>
            <w:shd w:val="clear" w:color="auto" w:fill="auto"/>
            <w:vAlign w:val="center"/>
            <w:hideMark/>
          </w:tcPr>
          <w:p w14:paraId="712E73B9" w14:textId="30192B3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301.0</w:t>
            </w:r>
          </w:p>
        </w:tc>
        <w:tc>
          <w:tcPr>
            <w:tcW w:w="1086" w:type="dxa"/>
            <w:tcBorders>
              <w:top w:val="nil"/>
              <w:left w:val="nil"/>
              <w:bottom w:val="dotted" w:sz="4" w:space="0" w:color="auto"/>
              <w:right w:val="double" w:sz="6" w:space="0" w:color="auto"/>
            </w:tcBorders>
            <w:shd w:val="clear" w:color="auto" w:fill="auto"/>
            <w:vAlign w:val="center"/>
            <w:hideMark/>
          </w:tcPr>
          <w:p w14:paraId="1E1A80A3" w14:textId="6CE46CB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301.9</w:t>
            </w:r>
          </w:p>
        </w:tc>
      </w:tr>
      <w:tr w:rsidR="000A5D01" w:rsidRPr="001A42DE" w14:paraId="7E2E9EB7" w14:textId="77777777" w:rsidTr="000A5D01">
        <w:trPr>
          <w:gridBefore w:val="1"/>
          <w:wBefore w:w="24" w:type="dxa"/>
          <w:trHeight w:val="216"/>
        </w:trPr>
        <w:tc>
          <w:tcPr>
            <w:tcW w:w="5790" w:type="dxa"/>
            <w:tcBorders>
              <w:top w:val="nil"/>
              <w:left w:val="double" w:sz="6" w:space="0" w:color="auto"/>
              <w:bottom w:val="dotted" w:sz="4" w:space="0" w:color="auto"/>
              <w:right w:val="dotted" w:sz="4" w:space="0" w:color="auto"/>
            </w:tcBorders>
            <w:shd w:val="clear" w:color="auto" w:fill="auto"/>
            <w:hideMark/>
          </w:tcPr>
          <w:p w14:paraId="2FA0E1BB" w14:textId="75CC325C"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 xml:space="preserve">16 = 6. Total revenue </w:t>
            </w:r>
          </w:p>
        </w:tc>
        <w:tc>
          <w:tcPr>
            <w:tcW w:w="2331" w:type="dxa"/>
            <w:tcBorders>
              <w:top w:val="nil"/>
              <w:left w:val="single" w:sz="8" w:space="0" w:color="auto"/>
              <w:bottom w:val="dotted" w:sz="4" w:space="0" w:color="auto"/>
              <w:right w:val="single" w:sz="8" w:space="0" w:color="auto"/>
            </w:tcBorders>
            <w:shd w:val="clear" w:color="auto" w:fill="auto"/>
            <w:hideMark/>
          </w:tcPr>
          <w:p w14:paraId="4A008A31" w14:textId="7A18711D" w:rsidR="000A5D01" w:rsidRPr="001A42DE" w:rsidRDefault="000A5D01" w:rsidP="000A5D01">
            <w:pPr>
              <w:spacing w:after="0" w:line="233" w:lineRule="auto"/>
              <w:jc w:val="center"/>
              <w:rPr>
                <w:rFonts w:eastAsia="Times New Roman" w:cs="Times New Roman"/>
                <w:sz w:val="20"/>
                <w:szCs w:val="20"/>
                <w:lang w:val="en-US"/>
              </w:rPr>
            </w:pPr>
            <w:r w:rsidRPr="001A42DE">
              <w:rPr>
                <w:rFonts w:cs="Times New Roman"/>
                <w:sz w:val="20"/>
                <w:szCs w:val="20"/>
              </w:rPr>
              <w:t>TR</w:t>
            </w:r>
          </w:p>
        </w:tc>
        <w:tc>
          <w:tcPr>
            <w:tcW w:w="1082" w:type="dxa"/>
            <w:tcBorders>
              <w:top w:val="nil"/>
              <w:left w:val="nil"/>
              <w:bottom w:val="dotted" w:sz="4" w:space="0" w:color="auto"/>
              <w:right w:val="dotted" w:sz="4" w:space="0" w:color="auto"/>
            </w:tcBorders>
            <w:shd w:val="clear" w:color="auto" w:fill="auto"/>
            <w:vAlign w:val="center"/>
            <w:hideMark/>
          </w:tcPr>
          <w:p w14:paraId="11C249AD" w14:textId="4CCBA70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2,711.9</w:t>
            </w:r>
          </w:p>
        </w:tc>
        <w:tc>
          <w:tcPr>
            <w:tcW w:w="1082" w:type="dxa"/>
            <w:gridSpan w:val="2"/>
            <w:tcBorders>
              <w:top w:val="nil"/>
              <w:left w:val="nil"/>
              <w:bottom w:val="dotted" w:sz="4" w:space="0" w:color="auto"/>
              <w:right w:val="dotted" w:sz="4" w:space="0" w:color="auto"/>
            </w:tcBorders>
            <w:shd w:val="clear" w:color="auto" w:fill="auto"/>
            <w:vAlign w:val="center"/>
            <w:hideMark/>
          </w:tcPr>
          <w:p w14:paraId="65913D73" w14:textId="21DE17E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3,103.3</w:t>
            </w:r>
          </w:p>
        </w:tc>
        <w:tc>
          <w:tcPr>
            <w:tcW w:w="1082" w:type="dxa"/>
            <w:tcBorders>
              <w:top w:val="nil"/>
              <w:left w:val="nil"/>
              <w:bottom w:val="dotted" w:sz="4" w:space="0" w:color="auto"/>
              <w:right w:val="dotted" w:sz="4" w:space="0" w:color="auto"/>
            </w:tcBorders>
            <w:shd w:val="clear" w:color="auto" w:fill="auto"/>
            <w:vAlign w:val="center"/>
            <w:hideMark/>
          </w:tcPr>
          <w:p w14:paraId="0FEF492F" w14:textId="5FCF0DA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3,445.5</w:t>
            </w:r>
          </w:p>
        </w:tc>
        <w:tc>
          <w:tcPr>
            <w:tcW w:w="1082" w:type="dxa"/>
            <w:tcBorders>
              <w:top w:val="nil"/>
              <w:left w:val="nil"/>
              <w:bottom w:val="dotted" w:sz="4" w:space="0" w:color="auto"/>
              <w:right w:val="dotted" w:sz="4" w:space="0" w:color="auto"/>
            </w:tcBorders>
            <w:shd w:val="clear" w:color="auto" w:fill="auto"/>
            <w:vAlign w:val="center"/>
            <w:hideMark/>
          </w:tcPr>
          <w:p w14:paraId="69D752D5" w14:textId="6F61543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3,735.9</w:t>
            </w:r>
          </w:p>
        </w:tc>
        <w:tc>
          <w:tcPr>
            <w:tcW w:w="1082" w:type="dxa"/>
            <w:tcBorders>
              <w:top w:val="nil"/>
              <w:left w:val="nil"/>
              <w:bottom w:val="dotted" w:sz="4" w:space="0" w:color="auto"/>
              <w:right w:val="dotted" w:sz="4" w:space="0" w:color="auto"/>
            </w:tcBorders>
            <w:shd w:val="clear" w:color="auto" w:fill="auto"/>
            <w:vAlign w:val="center"/>
            <w:hideMark/>
          </w:tcPr>
          <w:p w14:paraId="0491AF84" w14:textId="0C138B7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4,017.4</w:t>
            </w:r>
          </w:p>
        </w:tc>
        <w:tc>
          <w:tcPr>
            <w:tcW w:w="1086" w:type="dxa"/>
            <w:tcBorders>
              <w:top w:val="nil"/>
              <w:left w:val="nil"/>
              <w:bottom w:val="dotted" w:sz="4" w:space="0" w:color="auto"/>
              <w:right w:val="double" w:sz="6" w:space="0" w:color="auto"/>
            </w:tcBorders>
            <w:shd w:val="clear" w:color="auto" w:fill="auto"/>
            <w:vAlign w:val="center"/>
            <w:hideMark/>
          </w:tcPr>
          <w:p w14:paraId="64071146" w14:textId="11E989B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4,288.4</w:t>
            </w:r>
          </w:p>
        </w:tc>
      </w:tr>
      <w:tr w:rsidR="000A5D01" w:rsidRPr="001A42DE" w14:paraId="6CDA5AA0" w14:textId="77777777" w:rsidTr="000A5D01">
        <w:trPr>
          <w:gridBefore w:val="1"/>
          <w:wBefore w:w="24" w:type="dxa"/>
          <w:trHeight w:val="216"/>
        </w:trPr>
        <w:tc>
          <w:tcPr>
            <w:tcW w:w="5790" w:type="dxa"/>
            <w:tcBorders>
              <w:top w:val="nil"/>
              <w:left w:val="double" w:sz="6" w:space="0" w:color="auto"/>
              <w:bottom w:val="single" w:sz="8" w:space="0" w:color="auto"/>
              <w:right w:val="dotted" w:sz="4" w:space="0" w:color="auto"/>
            </w:tcBorders>
            <w:shd w:val="clear" w:color="auto" w:fill="auto"/>
            <w:hideMark/>
          </w:tcPr>
          <w:p w14:paraId="5D8BCF16" w14:textId="5DFF8E86"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p.m.: Tax burden (D2+D5+D61+D91-D995) [5]</w:t>
            </w:r>
          </w:p>
        </w:tc>
        <w:tc>
          <w:tcPr>
            <w:tcW w:w="2331" w:type="dxa"/>
            <w:tcBorders>
              <w:top w:val="nil"/>
              <w:left w:val="single" w:sz="8" w:space="0" w:color="auto"/>
              <w:bottom w:val="single" w:sz="4" w:space="0" w:color="auto"/>
              <w:right w:val="single" w:sz="8" w:space="0" w:color="auto"/>
            </w:tcBorders>
            <w:shd w:val="clear" w:color="auto" w:fill="auto"/>
            <w:hideMark/>
          </w:tcPr>
          <w:p w14:paraId="57945B87" w14:textId="300B96CD" w:rsidR="000A5D01" w:rsidRPr="001A42DE" w:rsidRDefault="000A5D01" w:rsidP="000A5D01">
            <w:pPr>
              <w:spacing w:after="0" w:line="233" w:lineRule="auto"/>
              <w:jc w:val="center"/>
              <w:rPr>
                <w:rFonts w:eastAsia="Times New Roman" w:cs="Times New Roman"/>
                <w:sz w:val="20"/>
                <w:szCs w:val="20"/>
                <w:lang w:val="en-US"/>
              </w:rPr>
            </w:pPr>
          </w:p>
        </w:tc>
        <w:tc>
          <w:tcPr>
            <w:tcW w:w="1082" w:type="dxa"/>
            <w:tcBorders>
              <w:top w:val="nil"/>
              <w:left w:val="nil"/>
              <w:bottom w:val="single" w:sz="4" w:space="0" w:color="auto"/>
              <w:right w:val="dotted" w:sz="4" w:space="0" w:color="auto"/>
            </w:tcBorders>
            <w:shd w:val="clear" w:color="auto" w:fill="auto"/>
            <w:vAlign w:val="center"/>
            <w:hideMark/>
          </w:tcPr>
          <w:p w14:paraId="71883064" w14:textId="17BF0EC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2,420.1</w:t>
            </w:r>
          </w:p>
        </w:tc>
        <w:tc>
          <w:tcPr>
            <w:tcW w:w="1082" w:type="dxa"/>
            <w:gridSpan w:val="2"/>
            <w:tcBorders>
              <w:top w:val="nil"/>
              <w:left w:val="nil"/>
              <w:bottom w:val="single" w:sz="4" w:space="0" w:color="auto"/>
              <w:right w:val="dotted" w:sz="4" w:space="0" w:color="auto"/>
            </w:tcBorders>
            <w:shd w:val="clear" w:color="auto" w:fill="auto"/>
            <w:vAlign w:val="center"/>
            <w:hideMark/>
          </w:tcPr>
          <w:p w14:paraId="10B5712E" w14:textId="11592BA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2,759.7</w:t>
            </w:r>
          </w:p>
        </w:tc>
        <w:tc>
          <w:tcPr>
            <w:tcW w:w="1082" w:type="dxa"/>
            <w:tcBorders>
              <w:top w:val="nil"/>
              <w:left w:val="nil"/>
              <w:bottom w:val="single" w:sz="4" w:space="0" w:color="auto"/>
              <w:right w:val="dotted" w:sz="4" w:space="0" w:color="auto"/>
            </w:tcBorders>
            <w:shd w:val="clear" w:color="auto" w:fill="auto"/>
            <w:vAlign w:val="center"/>
            <w:hideMark/>
          </w:tcPr>
          <w:p w14:paraId="1BC3A723" w14:textId="7CF5E23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3,044.4</w:t>
            </w:r>
          </w:p>
        </w:tc>
        <w:tc>
          <w:tcPr>
            <w:tcW w:w="1082" w:type="dxa"/>
            <w:tcBorders>
              <w:top w:val="nil"/>
              <w:left w:val="nil"/>
              <w:bottom w:val="single" w:sz="4" w:space="0" w:color="auto"/>
              <w:right w:val="dotted" w:sz="4" w:space="0" w:color="auto"/>
            </w:tcBorders>
            <w:shd w:val="clear" w:color="auto" w:fill="auto"/>
            <w:vAlign w:val="center"/>
            <w:hideMark/>
          </w:tcPr>
          <w:p w14:paraId="3BEFB0BF" w14:textId="6E2CA27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3,330.5</w:t>
            </w:r>
          </w:p>
        </w:tc>
        <w:tc>
          <w:tcPr>
            <w:tcW w:w="1082" w:type="dxa"/>
            <w:tcBorders>
              <w:top w:val="nil"/>
              <w:left w:val="nil"/>
              <w:bottom w:val="single" w:sz="4" w:space="0" w:color="auto"/>
              <w:right w:val="dotted" w:sz="4" w:space="0" w:color="auto"/>
            </w:tcBorders>
            <w:shd w:val="clear" w:color="auto" w:fill="auto"/>
            <w:vAlign w:val="center"/>
            <w:hideMark/>
          </w:tcPr>
          <w:p w14:paraId="755C70B7" w14:textId="70261A2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3,599.8</w:t>
            </w:r>
          </w:p>
        </w:tc>
        <w:tc>
          <w:tcPr>
            <w:tcW w:w="1086" w:type="dxa"/>
            <w:tcBorders>
              <w:top w:val="nil"/>
              <w:left w:val="nil"/>
              <w:bottom w:val="single" w:sz="4" w:space="0" w:color="auto"/>
              <w:right w:val="double" w:sz="6" w:space="0" w:color="auto"/>
            </w:tcBorders>
            <w:shd w:val="clear" w:color="auto" w:fill="auto"/>
            <w:vAlign w:val="center"/>
            <w:hideMark/>
          </w:tcPr>
          <w:p w14:paraId="765D1ACE" w14:textId="4305BE4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3,859.2</w:t>
            </w:r>
          </w:p>
        </w:tc>
      </w:tr>
      <w:tr w:rsidR="000A5D01" w:rsidRPr="001A42DE" w14:paraId="4316A622" w14:textId="77777777" w:rsidTr="000A5D01">
        <w:trPr>
          <w:gridBefore w:val="1"/>
          <w:wBefore w:w="24" w:type="dxa"/>
          <w:trHeight w:val="216"/>
        </w:trPr>
        <w:tc>
          <w:tcPr>
            <w:tcW w:w="5790" w:type="dxa"/>
            <w:tcBorders>
              <w:top w:val="nil"/>
              <w:left w:val="double" w:sz="6" w:space="0" w:color="auto"/>
              <w:bottom w:val="single" w:sz="4" w:space="0" w:color="auto"/>
              <w:right w:val="nil"/>
            </w:tcBorders>
            <w:shd w:val="clear" w:color="auto" w:fill="auto"/>
            <w:hideMark/>
          </w:tcPr>
          <w:p w14:paraId="0FD3ADD4" w14:textId="07A3089A" w:rsidR="000A5D01" w:rsidRPr="001A42DE" w:rsidRDefault="000A5D01" w:rsidP="000A5D01">
            <w:pPr>
              <w:spacing w:after="0" w:line="233" w:lineRule="auto"/>
              <w:jc w:val="left"/>
              <w:rPr>
                <w:rFonts w:eastAsia="Times New Roman" w:cs="Times New Roman"/>
                <w:b/>
                <w:bCs/>
                <w:sz w:val="20"/>
                <w:szCs w:val="20"/>
                <w:lang w:val="en-US"/>
              </w:rPr>
            </w:pPr>
            <w:r w:rsidRPr="001A42DE">
              <w:rPr>
                <w:rFonts w:cs="Times New Roman"/>
                <w:b/>
                <w:sz w:val="20"/>
                <w:szCs w:val="20"/>
              </w:rPr>
              <w:t>Selected components of expenditures</w:t>
            </w:r>
          </w:p>
        </w:tc>
        <w:tc>
          <w:tcPr>
            <w:tcW w:w="2331" w:type="dxa"/>
            <w:tcBorders>
              <w:top w:val="nil"/>
              <w:left w:val="single" w:sz="8" w:space="0" w:color="auto"/>
              <w:bottom w:val="single" w:sz="4" w:space="0" w:color="auto"/>
              <w:right w:val="single" w:sz="8" w:space="0" w:color="auto"/>
            </w:tcBorders>
            <w:shd w:val="clear" w:color="auto" w:fill="auto"/>
            <w:hideMark/>
          </w:tcPr>
          <w:p w14:paraId="46C061AD" w14:textId="148DB172" w:rsidR="000A5D01" w:rsidRPr="001A42DE" w:rsidRDefault="000A5D01" w:rsidP="000A5D01">
            <w:pPr>
              <w:spacing w:after="0" w:line="233" w:lineRule="auto"/>
              <w:jc w:val="center"/>
              <w:rPr>
                <w:rFonts w:eastAsia="Times New Roman" w:cs="Times New Roman"/>
                <w:b/>
                <w:bCs/>
                <w:sz w:val="20"/>
                <w:szCs w:val="20"/>
                <w:lang w:val="en-US"/>
              </w:rPr>
            </w:pPr>
          </w:p>
        </w:tc>
        <w:tc>
          <w:tcPr>
            <w:tcW w:w="1082" w:type="dxa"/>
            <w:tcBorders>
              <w:top w:val="nil"/>
              <w:left w:val="nil"/>
              <w:bottom w:val="single" w:sz="4" w:space="0" w:color="auto"/>
              <w:right w:val="nil"/>
            </w:tcBorders>
            <w:shd w:val="clear" w:color="auto" w:fill="auto"/>
            <w:vAlign w:val="center"/>
            <w:hideMark/>
          </w:tcPr>
          <w:p w14:paraId="5D700482" w14:textId="4E617D44"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gridSpan w:val="2"/>
            <w:tcBorders>
              <w:top w:val="nil"/>
              <w:left w:val="nil"/>
              <w:bottom w:val="single" w:sz="4" w:space="0" w:color="auto"/>
              <w:right w:val="nil"/>
            </w:tcBorders>
            <w:shd w:val="clear" w:color="auto" w:fill="auto"/>
            <w:vAlign w:val="center"/>
            <w:hideMark/>
          </w:tcPr>
          <w:p w14:paraId="2D69E730" w14:textId="0D0F65FC"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52D6EEDC" w14:textId="22C82494"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1A964045" w14:textId="733005CC"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2" w:type="dxa"/>
            <w:tcBorders>
              <w:top w:val="nil"/>
              <w:left w:val="nil"/>
              <w:bottom w:val="single" w:sz="4" w:space="0" w:color="auto"/>
              <w:right w:val="nil"/>
            </w:tcBorders>
            <w:shd w:val="clear" w:color="auto" w:fill="auto"/>
            <w:vAlign w:val="center"/>
            <w:hideMark/>
          </w:tcPr>
          <w:p w14:paraId="112C6273" w14:textId="145B609E"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c>
          <w:tcPr>
            <w:tcW w:w="1086" w:type="dxa"/>
            <w:tcBorders>
              <w:top w:val="nil"/>
              <w:left w:val="nil"/>
              <w:bottom w:val="single" w:sz="4" w:space="0" w:color="auto"/>
              <w:right w:val="double" w:sz="6" w:space="0" w:color="auto"/>
            </w:tcBorders>
            <w:shd w:val="clear" w:color="auto" w:fill="auto"/>
            <w:vAlign w:val="center"/>
            <w:hideMark/>
          </w:tcPr>
          <w:p w14:paraId="6EC97EE9" w14:textId="10964A78" w:rsidR="000A5D01" w:rsidRPr="00787B7F" w:rsidRDefault="000A5D01" w:rsidP="000A5D01">
            <w:pPr>
              <w:spacing w:after="0" w:line="233" w:lineRule="auto"/>
              <w:jc w:val="right"/>
              <w:rPr>
                <w:rFonts w:eastAsia="Times New Roman" w:cs="Times New Roman"/>
                <w:b/>
                <w:bCs/>
                <w:sz w:val="20"/>
                <w:szCs w:val="20"/>
                <w:lang w:val="en-US"/>
              </w:rPr>
            </w:pPr>
            <w:r w:rsidRPr="00787B7F">
              <w:rPr>
                <w:rFonts w:cs="Times New Roman"/>
                <w:b/>
                <w:bCs/>
                <w:sz w:val="20"/>
                <w:szCs w:val="20"/>
              </w:rPr>
              <w:t> </w:t>
            </w:r>
          </w:p>
        </w:tc>
      </w:tr>
      <w:tr w:rsidR="000A5D01" w:rsidRPr="001A42DE" w14:paraId="4B0C226E"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56F038FF" w14:textId="101A145F"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17. Collective consumption</w:t>
            </w:r>
          </w:p>
        </w:tc>
        <w:tc>
          <w:tcPr>
            <w:tcW w:w="2331" w:type="dxa"/>
            <w:tcBorders>
              <w:top w:val="nil"/>
              <w:left w:val="single" w:sz="8" w:space="0" w:color="auto"/>
              <w:bottom w:val="dotted" w:sz="4" w:space="0" w:color="auto"/>
              <w:right w:val="single" w:sz="8" w:space="0" w:color="auto"/>
            </w:tcBorders>
            <w:shd w:val="clear" w:color="auto" w:fill="auto"/>
            <w:hideMark/>
          </w:tcPr>
          <w:p w14:paraId="58C775E3" w14:textId="45E11501"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P32</w:t>
            </w:r>
          </w:p>
        </w:tc>
        <w:tc>
          <w:tcPr>
            <w:tcW w:w="1082" w:type="dxa"/>
            <w:tcBorders>
              <w:top w:val="nil"/>
              <w:left w:val="nil"/>
              <w:bottom w:val="dotted" w:sz="4" w:space="0" w:color="auto"/>
              <w:right w:val="dotted" w:sz="4" w:space="0" w:color="auto"/>
            </w:tcBorders>
            <w:shd w:val="clear" w:color="auto" w:fill="auto"/>
            <w:vAlign w:val="center"/>
            <w:hideMark/>
          </w:tcPr>
          <w:p w14:paraId="77026AD7" w14:textId="3407CEC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1,119.3</w:t>
            </w:r>
          </w:p>
        </w:tc>
        <w:tc>
          <w:tcPr>
            <w:tcW w:w="1082" w:type="dxa"/>
            <w:gridSpan w:val="2"/>
            <w:tcBorders>
              <w:top w:val="nil"/>
              <w:left w:val="nil"/>
              <w:bottom w:val="dotted" w:sz="4" w:space="0" w:color="auto"/>
              <w:right w:val="dotted" w:sz="4" w:space="0" w:color="auto"/>
            </w:tcBorders>
            <w:shd w:val="clear" w:color="auto" w:fill="auto"/>
            <w:vAlign w:val="center"/>
            <w:hideMark/>
          </w:tcPr>
          <w:p w14:paraId="32C9B118" w14:textId="7B87F4A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1,251.9</w:t>
            </w:r>
          </w:p>
        </w:tc>
        <w:tc>
          <w:tcPr>
            <w:tcW w:w="1082" w:type="dxa"/>
            <w:tcBorders>
              <w:top w:val="nil"/>
              <w:left w:val="nil"/>
              <w:bottom w:val="dotted" w:sz="4" w:space="0" w:color="auto"/>
              <w:right w:val="dotted" w:sz="4" w:space="0" w:color="auto"/>
            </w:tcBorders>
            <w:shd w:val="clear" w:color="auto" w:fill="auto"/>
            <w:vAlign w:val="center"/>
            <w:hideMark/>
          </w:tcPr>
          <w:p w14:paraId="7E9BAA46" w14:textId="2141C22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1,412.1</w:t>
            </w:r>
          </w:p>
        </w:tc>
        <w:tc>
          <w:tcPr>
            <w:tcW w:w="1082" w:type="dxa"/>
            <w:tcBorders>
              <w:top w:val="nil"/>
              <w:left w:val="nil"/>
              <w:bottom w:val="dotted" w:sz="4" w:space="0" w:color="auto"/>
              <w:right w:val="dotted" w:sz="4" w:space="0" w:color="auto"/>
            </w:tcBorders>
            <w:shd w:val="clear" w:color="auto" w:fill="auto"/>
            <w:vAlign w:val="center"/>
            <w:hideMark/>
          </w:tcPr>
          <w:p w14:paraId="34E0475A" w14:textId="36462438"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1,545.9</w:t>
            </w:r>
          </w:p>
        </w:tc>
        <w:tc>
          <w:tcPr>
            <w:tcW w:w="1082" w:type="dxa"/>
            <w:tcBorders>
              <w:top w:val="nil"/>
              <w:left w:val="nil"/>
              <w:bottom w:val="dotted" w:sz="4" w:space="0" w:color="auto"/>
              <w:right w:val="dotted" w:sz="4" w:space="0" w:color="auto"/>
            </w:tcBorders>
            <w:shd w:val="clear" w:color="auto" w:fill="auto"/>
            <w:vAlign w:val="center"/>
            <w:hideMark/>
          </w:tcPr>
          <w:p w14:paraId="1B1E0E5B" w14:textId="5A386BA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1,650.6</w:t>
            </w:r>
          </w:p>
        </w:tc>
        <w:tc>
          <w:tcPr>
            <w:tcW w:w="1086" w:type="dxa"/>
            <w:tcBorders>
              <w:top w:val="nil"/>
              <w:left w:val="nil"/>
              <w:bottom w:val="dotted" w:sz="4" w:space="0" w:color="auto"/>
              <w:right w:val="double" w:sz="6" w:space="0" w:color="auto"/>
            </w:tcBorders>
            <w:shd w:val="clear" w:color="auto" w:fill="auto"/>
            <w:vAlign w:val="center"/>
            <w:hideMark/>
          </w:tcPr>
          <w:p w14:paraId="6B19778C" w14:textId="7554A6CF"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1,766.5</w:t>
            </w:r>
          </w:p>
        </w:tc>
      </w:tr>
      <w:tr w:rsidR="000A5D01" w:rsidRPr="001A42DE" w14:paraId="6747DBBA"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2B91B772" w14:textId="2E5762FF"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18. Total social transfers</w:t>
            </w:r>
          </w:p>
        </w:tc>
        <w:tc>
          <w:tcPr>
            <w:tcW w:w="2331" w:type="dxa"/>
            <w:tcBorders>
              <w:top w:val="nil"/>
              <w:left w:val="single" w:sz="8" w:space="0" w:color="auto"/>
              <w:bottom w:val="dotted" w:sz="4" w:space="0" w:color="auto"/>
              <w:right w:val="single" w:sz="8" w:space="0" w:color="auto"/>
            </w:tcBorders>
            <w:shd w:val="clear" w:color="auto" w:fill="auto"/>
            <w:hideMark/>
          </w:tcPr>
          <w:p w14:paraId="10374FF5" w14:textId="12FC7346"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D62 + D63</w:t>
            </w:r>
          </w:p>
        </w:tc>
        <w:tc>
          <w:tcPr>
            <w:tcW w:w="1082" w:type="dxa"/>
            <w:tcBorders>
              <w:top w:val="nil"/>
              <w:left w:val="nil"/>
              <w:bottom w:val="dotted" w:sz="4" w:space="0" w:color="auto"/>
              <w:right w:val="dotted" w:sz="4" w:space="0" w:color="auto"/>
            </w:tcBorders>
            <w:shd w:val="clear" w:color="auto" w:fill="auto"/>
            <w:vAlign w:val="center"/>
            <w:hideMark/>
          </w:tcPr>
          <w:p w14:paraId="35031EAE" w14:textId="7B8EA02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850.0</w:t>
            </w:r>
          </w:p>
        </w:tc>
        <w:tc>
          <w:tcPr>
            <w:tcW w:w="1082" w:type="dxa"/>
            <w:gridSpan w:val="2"/>
            <w:tcBorders>
              <w:top w:val="nil"/>
              <w:left w:val="nil"/>
              <w:bottom w:val="dotted" w:sz="4" w:space="0" w:color="auto"/>
              <w:right w:val="dotted" w:sz="4" w:space="0" w:color="auto"/>
            </w:tcBorders>
            <w:shd w:val="clear" w:color="auto" w:fill="auto"/>
            <w:vAlign w:val="center"/>
            <w:hideMark/>
          </w:tcPr>
          <w:p w14:paraId="53BCC749" w14:textId="5DCE2B1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926.2</w:t>
            </w:r>
          </w:p>
        </w:tc>
        <w:tc>
          <w:tcPr>
            <w:tcW w:w="1082" w:type="dxa"/>
            <w:tcBorders>
              <w:top w:val="nil"/>
              <w:left w:val="nil"/>
              <w:bottom w:val="dotted" w:sz="4" w:space="0" w:color="auto"/>
              <w:right w:val="dotted" w:sz="4" w:space="0" w:color="auto"/>
            </w:tcBorders>
            <w:shd w:val="clear" w:color="auto" w:fill="auto"/>
            <w:vAlign w:val="center"/>
            <w:hideMark/>
          </w:tcPr>
          <w:p w14:paraId="0C361FB4" w14:textId="359FDAE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1,093.5</w:t>
            </w:r>
          </w:p>
        </w:tc>
        <w:tc>
          <w:tcPr>
            <w:tcW w:w="1082" w:type="dxa"/>
            <w:tcBorders>
              <w:top w:val="nil"/>
              <w:left w:val="nil"/>
              <w:bottom w:val="dotted" w:sz="4" w:space="0" w:color="auto"/>
              <w:right w:val="dotted" w:sz="4" w:space="0" w:color="auto"/>
            </w:tcBorders>
            <w:shd w:val="clear" w:color="auto" w:fill="auto"/>
            <w:vAlign w:val="center"/>
            <w:hideMark/>
          </w:tcPr>
          <w:p w14:paraId="136AEA40" w14:textId="71E46F3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1,212.5</w:t>
            </w:r>
          </w:p>
        </w:tc>
        <w:tc>
          <w:tcPr>
            <w:tcW w:w="1082" w:type="dxa"/>
            <w:tcBorders>
              <w:top w:val="nil"/>
              <w:left w:val="nil"/>
              <w:bottom w:val="dotted" w:sz="4" w:space="0" w:color="auto"/>
              <w:right w:val="dotted" w:sz="4" w:space="0" w:color="auto"/>
            </w:tcBorders>
            <w:shd w:val="clear" w:color="auto" w:fill="auto"/>
            <w:vAlign w:val="center"/>
            <w:hideMark/>
          </w:tcPr>
          <w:p w14:paraId="07A95306" w14:textId="1E61A16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1,320.8</w:t>
            </w:r>
          </w:p>
        </w:tc>
        <w:tc>
          <w:tcPr>
            <w:tcW w:w="1086" w:type="dxa"/>
            <w:tcBorders>
              <w:top w:val="nil"/>
              <w:left w:val="nil"/>
              <w:bottom w:val="dotted" w:sz="4" w:space="0" w:color="auto"/>
              <w:right w:val="double" w:sz="6" w:space="0" w:color="auto"/>
            </w:tcBorders>
            <w:shd w:val="clear" w:color="auto" w:fill="auto"/>
            <w:vAlign w:val="center"/>
            <w:hideMark/>
          </w:tcPr>
          <w:p w14:paraId="05E2C262" w14:textId="255874B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1,380.4</w:t>
            </w:r>
          </w:p>
        </w:tc>
      </w:tr>
      <w:tr w:rsidR="000A5D01" w:rsidRPr="001A42DE" w14:paraId="1085BAAC"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4AC55C44" w14:textId="7A3D3F48"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18a. Social transfers in kind</w:t>
            </w:r>
          </w:p>
        </w:tc>
        <w:tc>
          <w:tcPr>
            <w:tcW w:w="2331" w:type="dxa"/>
            <w:tcBorders>
              <w:top w:val="nil"/>
              <w:left w:val="single" w:sz="8" w:space="0" w:color="auto"/>
              <w:bottom w:val="dotted" w:sz="4" w:space="0" w:color="auto"/>
              <w:right w:val="single" w:sz="8" w:space="0" w:color="auto"/>
            </w:tcBorders>
            <w:shd w:val="clear" w:color="auto" w:fill="auto"/>
            <w:hideMark/>
          </w:tcPr>
          <w:p w14:paraId="1071738C" w14:textId="2CEA1908"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P31 = D63</w:t>
            </w:r>
          </w:p>
        </w:tc>
        <w:tc>
          <w:tcPr>
            <w:tcW w:w="1082" w:type="dxa"/>
            <w:tcBorders>
              <w:top w:val="nil"/>
              <w:left w:val="nil"/>
              <w:bottom w:val="dotted" w:sz="4" w:space="0" w:color="auto"/>
              <w:right w:val="dotted" w:sz="4" w:space="0" w:color="auto"/>
            </w:tcBorders>
            <w:shd w:val="clear" w:color="auto" w:fill="auto"/>
            <w:vAlign w:val="center"/>
            <w:hideMark/>
          </w:tcPr>
          <w:p w14:paraId="6B6A8957" w14:textId="4D81AC6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gridSpan w:val="2"/>
            <w:tcBorders>
              <w:top w:val="nil"/>
              <w:left w:val="nil"/>
              <w:bottom w:val="dotted" w:sz="4" w:space="0" w:color="auto"/>
              <w:right w:val="dotted" w:sz="4" w:space="0" w:color="auto"/>
            </w:tcBorders>
            <w:shd w:val="clear" w:color="auto" w:fill="auto"/>
            <w:vAlign w:val="center"/>
            <w:hideMark/>
          </w:tcPr>
          <w:p w14:paraId="7123B362" w14:textId="02BEC54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tcBorders>
              <w:top w:val="nil"/>
              <w:left w:val="nil"/>
              <w:bottom w:val="dotted" w:sz="4" w:space="0" w:color="auto"/>
              <w:right w:val="dotted" w:sz="4" w:space="0" w:color="auto"/>
            </w:tcBorders>
            <w:shd w:val="clear" w:color="auto" w:fill="auto"/>
            <w:vAlign w:val="center"/>
            <w:hideMark/>
          </w:tcPr>
          <w:p w14:paraId="01A59C49" w14:textId="6BA4006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tcBorders>
              <w:top w:val="nil"/>
              <w:left w:val="nil"/>
              <w:bottom w:val="dotted" w:sz="4" w:space="0" w:color="auto"/>
              <w:right w:val="dotted" w:sz="4" w:space="0" w:color="auto"/>
            </w:tcBorders>
            <w:shd w:val="clear" w:color="auto" w:fill="auto"/>
            <w:vAlign w:val="center"/>
            <w:hideMark/>
          </w:tcPr>
          <w:p w14:paraId="49693C5D" w14:textId="0DB12D3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2" w:type="dxa"/>
            <w:tcBorders>
              <w:top w:val="nil"/>
              <w:left w:val="nil"/>
              <w:bottom w:val="dotted" w:sz="4" w:space="0" w:color="auto"/>
              <w:right w:val="dotted" w:sz="4" w:space="0" w:color="auto"/>
            </w:tcBorders>
            <w:shd w:val="clear" w:color="auto" w:fill="auto"/>
            <w:vAlign w:val="center"/>
            <w:hideMark/>
          </w:tcPr>
          <w:p w14:paraId="653D9D31" w14:textId="611F883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c>
          <w:tcPr>
            <w:tcW w:w="1086" w:type="dxa"/>
            <w:tcBorders>
              <w:top w:val="nil"/>
              <w:left w:val="nil"/>
              <w:bottom w:val="dotted" w:sz="4" w:space="0" w:color="auto"/>
              <w:right w:val="double" w:sz="6" w:space="0" w:color="auto"/>
            </w:tcBorders>
            <w:shd w:val="clear" w:color="auto" w:fill="auto"/>
            <w:vAlign w:val="center"/>
            <w:hideMark/>
          </w:tcPr>
          <w:p w14:paraId="07C44B34" w14:textId="11BA8B6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 </w:t>
            </w:r>
          </w:p>
        </w:tc>
      </w:tr>
      <w:tr w:rsidR="000A5D01" w:rsidRPr="001A42DE" w14:paraId="2F947A7C"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75571579" w14:textId="2F0428CF"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18b. Social transfers other than in kind</w:t>
            </w:r>
          </w:p>
        </w:tc>
        <w:tc>
          <w:tcPr>
            <w:tcW w:w="2331" w:type="dxa"/>
            <w:tcBorders>
              <w:top w:val="nil"/>
              <w:left w:val="single" w:sz="8" w:space="0" w:color="auto"/>
              <w:bottom w:val="dotted" w:sz="4" w:space="0" w:color="auto"/>
              <w:right w:val="single" w:sz="8" w:space="0" w:color="auto"/>
            </w:tcBorders>
            <w:shd w:val="clear" w:color="auto" w:fill="auto"/>
            <w:hideMark/>
          </w:tcPr>
          <w:p w14:paraId="28DFBD9E" w14:textId="4CEFE9D4"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D62</w:t>
            </w:r>
          </w:p>
        </w:tc>
        <w:tc>
          <w:tcPr>
            <w:tcW w:w="1082" w:type="dxa"/>
            <w:tcBorders>
              <w:top w:val="nil"/>
              <w:left w:val="nil"/>
              <w:bottom w:val="dotted" w:sz="4" w:space="0" w:color="auto"/>
              <w:right w:val="dotted" w:sz="4" w:space="0" w:color="auto"/>
            </w:tcBorders>
            <w:shd w:val="clear" w:color="auto" w:fill="auto"/>
            <w:vAlign w:val="center"/>
            <w:hideMark/>
          </w:tcPr>
          <w:p w14:paraId="2A7A1737" w14:textId="6BBD0A5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850.0</w:t>
            </w:r>
          </w:p>
        </w:tc>
        <w:tc>
          <w:tcPr>
            <w:tcW w:w="1082" w:type="dxa"/>
            <w:gridSpan w:val="2"/>
            <w:tcBorders>
              <w:top w:val="nil"/>
              <w:left w:val="nil"/>
              <w:bottom w:val="dotted" w:sz="4" w:space="0" w:color="auto"/>
              <w:right w:val="dotted" w:sz="4" w:space="0" w:color="auto"/>
            </w:tcBorders>
            <w:shd w:val="clear" w:color="auto" w:fill="auto"/>
            <w:vAlign w:val="center"/>
            <w:hideMark/>
          </w:tcPr>
          <w:p w14:paraId="28D95107" w14:textId="440F61E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926.2</w:t>
            </w:r>
          </w:p>
        </w:tc>
        <w:tc>
          <w:tcPr>
            <w:tcW w:w="1082" w:type="dxa"/>
            <w:tcBorders>
              <w:top w:val="nil"/>
              <w:left w:val="nil"/>
              <w:bottom w:val="dotted" w:sz="4" w:space="0" w:color="auto"/>
              <w:right w:val="dotted" w:sz="4" w:space="0" w:color="auto"/>
            </w:tcBorders>
            <w:shd w:val="clear" w:color="auto" w:fill="auto"/>
            <w:vAlign w:val="center"/>
            <w:hideMark/>
          </w:tcPr>
          <w:p w14:paraId="34064E4A" w14:textId="2F9FF53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1,093.5</w:t>
            </w:r>
          </w:p>
        </w:tc>
        <w:tc>
          <w:tcPr>
            <w:tcW w:w="1082" w:type="dxa"/>
            <w:tcBorders>
              <w:top w:val="nil"/>
              <w:left w:val="nil"/>
              <w:bottom w:val="dotted" w:sz="4" w:space="0" w:color="auto"/>
              <w:right w:val="dotted" w:sz="4" w:space="0" w:color="auto"/>
            </w:tcBorders>
            <w:shd w:val="clear" w:color="auto" w:fill="auto"/>
            <w:vAlign w:val="center"/>
            <w:hideMark/>
          </w:tcPr>
          <w:p w14:paraId="70F63111" w14:textId="5409AEE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1,212.5</w:t>
            </w:r>
          </w:p>
        </w:tc>
        <w:tc>
          <w:tcPr>
            <w:tcW w:w="1082" w:type="dxa"/>
            <w:tcBorders>
              <w:top w:val="nil"/>
              <w:left w:val="nil"/>
              <w:bottom w:val="dotted" w:sz="4" w:space="0" w:color="auto"/>
              <w:right w:val="dotted" w:sz="4" w:space="0" w:color="auto"/>
            </w:tcBorders>
            <w:shd w:val="clear" w:color="auto" w:fill="auto"/>
            <w:vAlign w:val="center"/>
            <w:hideMark/>
          </w:tcPr>
          <w:p w14:paraId="2FC53E41" w14:textId="05145F0F"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1,320.8</w:t>
            </w:r>
          </w:p>
        </w:tc>
        <w:tc>
          <w:tcPr>
            <w:tcW w:w="1086" w:type="dxa"/>
            <w:tcBorders>
              <w:top w:val="nil"/>
              <w:left w:val="nil"/>
              <w:bottom w:val="dotted" w:sz="4" w:space="0" w:color="auto"/>
              <w:right w:val="double" w:sz="6" w:space="0" w:color="auto"/>
            </w:tcBorders>
            <w:shd w:val="clear" w:color="auto" w:fill="auto"/>
            <w:vAlign w:val="center"/>
            <w:hideMark/>
          </w:tcPr>
          <w:p w14:paraId="3CF21ECD" w14:textId="111EA61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1,380.4</w:t>
            </w:r>
          </w:p>
        </w:tc>
      </w:tr>
      <w:tr w:rsidR="000A5D01" w:rsidRPr="001A42DE" w14:paraId="4E8C3DD5"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6E2BC2FB" w14:textId="650033D9"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 xml:space="preserve">19 = 9. Interest expenditure (incl. FISIM) </w:t>
            </w:r>
          </w:p>
        </w:tc>
        <w:tc>
          <w:tcPr>
            <w:tcW w:w="2331" w:type="dxa"/>
            <w:tcBorders>
              <w:top w:val="nil"/>
              <w:left w:val="single" w:sz="8" w:space="0" w:color="auto"/>
              <w:bottom w:val="dotted" w:sz="4" w:space="0" w:color="auto"/>
              <w:right w:val="single" w:sz="8" w:space="0" w:color="auto"/>
            </w:tcBorders>
            <w:shd w:val="clear" w:color="auto" w:fill="auto"/>
            <w:hideMark/>
          </w:tcPr>
          <w:p w14:paraId="1FE41285" w14:textId="38C34DDF"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EDP.D41 + FISIM</w:t>
            </w:r>
          </w:p>
        </w:tc>
        <w:tc>
          <w:tcPr>
            <w:tcW w:w="1082" w:type="dxa"/>
            <w:tcBorders>
              <w:top w:val="nil"/>
              <w:left w:val="nil"/>
              <w:bottom w:val="dotted" w:sz="4" w:space="0" w:color="auto"/>
              <w:right w:val="dotted" w:sz="4" w:space="0" w:color="auto"/>
            </w:tcBorders>
            <w:shd w:val="clear" w:color="auto" w:fill="auto"/>
            <w:vAlign w:val="center"/>
            <w:hideMark/>
          </w:tcPr>
          <w:p w14:paraId="0BA72B32" w14:textId="41E9FB4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108.7</w:t>
            </w:r>
          </w:p>
        </w:tc>
        <w:tc>
          <w:tcPr>
            <w:tcW w:w="1082" w:type="dxa"/>
            <w:gridSpan w:val="2"/>
            <w:tcBorders>
              <w:top w:val="nil"/>
              <w:left w:val="nil"/>
              <w:bottom w:val="dotted" w:sz="4" w:space="0" w:color="auto"/>
              <w:right w:val="dotted" w:sz="4" w:space="0" w:color="auto"/>
            </w:tcBorders>
            <w:shd w:val="clear" w:color="auto" w:fill="auto"/>
            <w:vAlign w:val="center"/>
            <w:hideMark/>
          </w:tcPr>
          <w:p w14:paraId="2730DD74" w14:textId="14B0348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107.2</w:t>
            </w:r>
          </w:p>
        </w:tc>
        <w:tc>
          <w:tcPr>
            <w:tcW w:w="1082" w:type="dxa"/>
            <w:tcBorders>
              <w:top w:val="nil"/>
              <w:left w:val="nil"/>
              <w:bottom w:val="dotted" w:sz="4" w:space="0" w:color="auto"/>
              <w:right w:val="dotted" w:sz="4" w:space="0" w:color="auto"/>
            </w:tcBorders>
            <w:shd w:val="clear" w:color="auto" w:fill="auto"/>
            <w:vAlign w:val="center"/>
            <w:hideMark/>
          </w:tcPr>
          <w:p w14:paraId="18AC7F23" w14:textId="1EE562D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151.1</w:t>
            </w:r>
          </w:p>
        </w:tc>
        <w:tc>
          <w:tcPr>
            <w:tcW w:w="1082" w:type="dxa"/>
            <w:tcBorders>
              <w:top w:val="nil"/>
              <w:left w:val="nil"/>
              <w:bottom w:val="dotted" w:sz="4" w:space="0" w:color="auto"/>
              <w:right w:val="dotted" w:sz="4" w:space="0" w:color="auto"/>
            </w:tcBorders>
            <w:shd w:val="clear" w:color="auto" w:fill="auto"/>
            <w:vAlign w:val="center"/>
            <w:hideMark/>
          </w:tcPr>
          <w:p w14:paraId="2C962CF2" w14:textId="5BF057A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185.9</w:t>
            </w:r>
          </w:p>
        </w:tc>
        <w:tc>
          <w:tcPr>
            <w:tcW w:w="1082" w:type="dxa"/>
            <w:tcBorders>
              <w:top w:val="nil"/>
              <w:left w:val="nil"/>
              <w:bottom w:val="dotted" w:sz="4" w:space="0" w:color="auto"/>
              <w:right w:val="dotted" w:sz="4" w:space="0" w:color="auto"/>
            </w:tcBorders>
            <w:shd w:val="clear" w:color="auto" w:fill="auto"/>
            <w:vAlign w:val="center"/>
            <w:hideMark/>
          </w:tcPr>
          <w:p w14:paraId="1847017B" w14:textId="1BE4AC0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205.1</w:t>
            </w:r>
          </w:p>
        </w:tc>
        <w:tc>
          <w:tcPr>
            <w:tcW w:w="1086" w:type="dxa"/>
            <w:tcBorders>
              <w:top w:val="nil"/>
              <w:left w:val="nil"/>
              <w:bottom w:val="dotted" w:sz="4" w:space="0" w:color="auto"/>
              <w:right w:val="double" w:sz="6" w:space="0" w:color="auto"/>
            </w:tcBorders>
            <w:shd w:val="clear" w:color="auto" w:fill="auto"/>
            <w:vAlign w:val="center"/>
            <w:hideMark/>
          </w:tcPr>
          <w:p w14:paraId="77107CAF" w14:textId="6FC9A9B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237.1</w:t>
            </w:r>
          </w:p>
        </w:tc>
      </w:tr>
      <w:tr w:rsidR="000A5D01" w:rsidRPr="001A42DE" w14:paraId="3534AA1F"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752D02BF" w14:textId="0A389EF9"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20. Subsidies</w:t>
            </w:r>
          </w:p>
        </w:tc>
        <w:tc>
          <w:tcPr>
            <w:tcW w:w="2331" w:type="dxa"/>
            <w:tcBorders>
              <w:top w:val="nil"/>
              <w:left w:val="single" w:sz="8" w:space="0" w:color="auto"/>
              <w:bottom w:val="dotted" w:sz="4" w:space="0" w:color="auto"/>
              <w:right w:val="single" w:sz="8" w:space="0" w:color="auto"/>
            </w:tcBorders>
            <w:shd w:val="clear" w:color="auto" w:fill="auto"/>
            <w:hideMark/>
          </w:tcPr>
          <w:p w14:paraId="5ACF4894" w14:textId="20744A24"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D3</w:t>
            </w:r>
          </w:p>
        </w:tc>
        <w:tc>
          <w:tcPr>
            <w:tcW w:w="1082" w:type="dxa"/>
            <w:tcBorders>
              <w:top w:val="nil"/>
              <w:left w:val="nil"/>
              <w:bottom w:val="dotted" w:sz="4" w:space="0" w:color="auto"/>
              <w:right w:val="dotted" w:sz="4" w:space="0" w:color="auto"/>
            </w:tcBorders>
            <w:shd w:val="clear" w:color="auto" w:fill="auto"/>
            <w:vAlign w:val="center"/>
            <w:hideMark/>
          </w:tcPr>
          <w:p w14:paraId="5D2044E2" w14:textId="2A378B3D"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206.3</w:t>
            </w:r>
          </w:p>
        </w:tc>
        <w:tc>
          <w:tcPr>
            <w:tcW w:w="1082" w:type="dxa"/>
            <w:gridSpan w:val="2"/>
            <w:tcBorders>
              <w:top w:val="nil"/>
              <w:left w:val="nil"/>
              <w:bottom w:val="dotted" w:sz="4" w:space="0" w:color="auto"/>
              <w:right w:val="dotted" w:sz="4" w:space="0" w:color="auto"/>
            </w:tcBorders>
            <w:shd w:val="clear" w:color="auto" w:fill="auto"/>
            <w:vAlign w:val="center"/>
            <w:hideMark/>
          </w:tcPr>
          <w:p w14:paraId="39FF7A41" w14:textId="0D618F9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160.5</w:t>
            </w:r>
          </w:p>
        </w:tc>
        <w:tc>
          <w:tcPr>
            <w:tcW w:w="1082" w:type="dxa"/>
            <w:tcBorders>
              <w:top w:val="nil"/>
              <w:left w:val="nil"/>
              <w:bottom w:val="dotted" w:sz="4" w:space="0" w:color="auto"/>
              <w:right w:val="dotted" w:sz="4" w:space="0" w:color="auto"/>
            </w:tcBorders>
            <w:shd w:val="clear" w:color="auto" w:fill="auto"/>
            <w:vAlign w:val="center"/>
            <w:hideMark/>
          </w:tcPr>
          <w:p w14:paraId="1901D586" w14:textId="516489AB"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221.9</w:t>
            </w:r>
          </w:p>
        </w:tc>
        <w:tc>
          <w:tcPr>
            <w:tcW w:w="1082" w:type="dxa"/>
            <w:tcBorders>
              <w:top w:val="nil"/>
              <w:left w:val="nil"/>
              <w:bottom w:val="dotted" w:sz="4" w:space="0" w:color="auto"/>
              <w:right w:val="dotted" w:sz="4" w:space="0" w:color="auto"/>
            </w:tcBorders>
            <w:shd w:val="clear" w:color="auto" w:fill="auto"/>
            <w:vAlign w:val="center"/>
            <w:hideMark/>
          </w:tcPr>
          <w:p w14:paraId="76693B36" w14:textId="073EA92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208.2</w:t>
            </w:r>
          </w:p>
        </w:tc>
        <w:tc>
          <w:tcPr>
            <w:tcW w:w="1082" w:type="dxa"/>
            <w:tcBorders>
              <w:top w:val="nil"/>
              <w:left w:val="nil"/>
              <w:bottom w:val="dotted" w:sz="4" w:space="0" w:color="auto"/>
              <w:right w:val="dotted" w:sz="4" w:space="0" w:color="auto"/>
            </w:tcBorders>
            <w:shd w:val="clear" w:color="auto" w:fill="auto"/>
            <w:vAlign w:val="center"/>
            <w:hideMark/>
          </w:tcPr>
          <w:p w14:paraId="3E117609" w14:textId="3097791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209.2</w:t>
            </w:r>
          </w:p>
        </w:tc>
        <w:tc>
          <w:tcPr>
            <w:tcW w:w="1086" w:type="dxa"/>
            <w:tcBorders>
              <w:top w:val="nil"/>
              <w:left w:val="nil"/>
              <w:bottom w:val="dotted" w:sz="4" w:space="0" w:color="auto"/>
              <w:right w:val="double" w:sz="6" w:space="0" w:color="auto"/>
            </w:tcBorders>
            <w:shd w:val="clear" w:color="auto" w:fill="auto"/>
            <w:vAlign w:val="center"/>
            <w:hideMark/>
          </w:tcPr>
          <w:p w14:paraId="3EEA1501" w14:textId="70A0F22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225.7</w:t>
            </w:r>
          </w:p>
        </w:tc>
      </w:tr>
      <w:tr w:rsidR="000A5D01" w:rsidRPr="001A42DE" w14:paraId="7F3C47D7"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406F2A2C" w14:textId="66442F77"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21. Gross fixed capital formation</w:t>
            </w:r>
          </w:p>
        </w:tc>
        <w:tc>
          <w:tcPr>
            <w:tcW w:w="2331" w:type="dxa"/>
            <w:tcBorders>
              <w:top w:val="nil"/>
              <w:left w:val="single" w:sz="8" w:space="0" w:color="auto"/>
              <w:bottom w:val="dotted" w:sz="4" w:space="0" w:color="auto"/>
              <w:right w:val="single" w:sz="8" w:space="0" w:color="auto"/>
            </w:tcBorders>
            <w:shd w:val="clear" w:color="auto" w:fill="auto"/>
            <w:hideMark/>
          </w:tcPr>
          <w:p w14:paraId="03B1BBB2" w14:textId="39EEB5BC"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P51</w:t>
            </w:r>
          </w:p>
        </w:tc>
        <w:tc>
          <w:tcPr>
            <w:tcW w:w="1082" w:type="dxa"/>
            <w:tcBorders>
              <w:top w:val="nil"/>
              <w:left w:val="nil"/>
              <w:bottom w:val="dotted" w:sz="4" w:space="0" w:color="auto"/>
              <w:right w:val="dotted" w:sz="4" w:space="0" w:color="auto"/>
            </w:tcBorders>
            <w:shd w:val="clear" w:color="auto" w:fill="auto"/>
            <w:vAlign w:val="center"/>
            <w:hideMark/>
          </w:tcPr>
          <w:p w14:paraId="547A49BE" w14:textId="732F669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466.6</w:t>
            </w:r>
          </w:p>
        </w:tc>
        <w:tc>
          <w:tcPr>
            <w:tcW w:w="1082" w:type="dxa"/>
            <w:gridSpan w:val="2"/>
            <w:tcBorders>
              <w:top w:val="nil"/>
              <w:left w:val="nil"/>
              <w:bottom w:val="dotted" w:sz="4" w:space="0" w:color="auto"/>
              <w:right w:val="dotted" w:sz="4" w:space="0" w:color="auto"/>
            </w:tcBorders>
            <w:shd w:val="clear" w:color="auto" w:fill="auto"/>
            <w:vAlign w:val="center"/>
            <w:hideMark/>
          </w:tcPr>
          <w:p w14:paraId="726BF30F" w14:textId="3DEF086C"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526.1</w:t>
            </w:r>
          </w:p>
        </w:tc>
        <w:tc>
          <w:tcPr>
            <w:tcW w:w="1082" w:type="dxa"/>
            <w:tcBorders>
              <w:top w:val="nil"/>
              <w:left w:val="nil"/>
              <w:bottom w:val="dotted" w:sz="4" w:space="0" w:color="auto"/>
              <w:right w:val="dotted" w:sz="4" w:space="0" w:color="auto"/>
            </w:tcBorders>
            <w:shd w:val="clear" w:color="auto" w:fill="auto"/>
            <w:vAlign w:val="center"/>
            <w:hideMark/>
          </w:tcPr>
          <w:p w14:paraId="32587C03" w14:textId="54DABF5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584.6</w:t>
            </w:r>
          </w:p>
        </w:tc>
        <w:tc>
          <w:tcPr>
            <w:tcW w:w="1082" w:type="dxa"/>
            <w:tcBorders>
              <w:top w:val="nil"/>
              <w:left w:val="nil"/>
              <w:bottom w:val="dotted" w:sz="4" w:space="0" w:color="auto"/>
              <w:right w:val="dotted" w:sz="4" w:space="0" w:color="auto"/>
            </w:tcBorders>
            <w:shd w:val="clear" w:color="auto" w:fill="auto"/>
            <w:vAlign w:val="center"/>
            <w:hideMark/>
          </w:tcPr>
          <w:p w14:paraId="079A58C8" w14:textId="61F8FCC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593.7</w:t>
            </w:r>
          </w:p>
        </w:tc>
        <w:tc>
          <w:tcPr>
            <w:tcW w:w="1082" w:type="dxa"/>
            <w:tcBorders>
              <w:top w:val="nil"/>
              <w:left w:val="nil"/>
              <w:bottom w:val="dotted" w:sz="4" w:space="0" w:color="auto"/>
              <w:right w:val="dotted" w:sz="4" w:space="0" w:color="auto"/>
            </w:tcBorders>
            <w:shd w:val="clear" w:color="auto" w:fill="auto"/>
            <w:vAlign w:val="center"/>
            <w:hideMark/>
          </w:tcPr>
          <w:p w14:paraId="474CB464" w14:textId="3AB1693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617.2</w:t>
            </w:r>
          </w:p>
        </w:tc>
        <w:tc>
          <w:tcPr>
            <w:tcW w:w="1086" w:type="dxa"/>
            <w:tcBorders>
              <w:top w:val="nil"/>
              <w:left w:val="nil"/>
              <w:bottom w:val="dotted" w:sz="4" w:space="0" w:color="auto"/>
              <w:right w:val="double" w:sz="6" w:space="0" w:color="auto"/>
            </w:tcBorders>
            <w:shd w:val="clear" w:color="auto" w:fill="auto"/>
            <w:vAlign w:val="center"/>
            <w:hideMark/>
          </w:tcPr>
          <w:p w14:paraId="64B141F5" w14:textId="7006499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672.1</w:t>
            </w:r>
          </w:p>
        </w:tc>
      </w:tr>
      <w:tr w:rsidR="000A5D01" w:rsidRPr="001A42DE" w14:paraId="63B6993F"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469CFC44" w14:textId="345A888E"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22. Other (22 = 23-(17+18+19+20+21)) [6]</w:t>
            </w:r>
          </w:p>
        </w:tc>
        <w:tc>
          <w:tcPr>
            <w:tcW w:w="2331" w:type="dxa"/>
            <w:tcBorders>
              <w:top w:val="nil"/>
              <w:left w:val="single" w:sz="8" w:space="0" w:color="auto"/>
              <w:bottom w:val="dotted" w:sz="4" w:space="0" w:color="auto"/>
              <w:right w:val="single" w:sz="8" w:space="0" w:color="auto"/>
            </w:tcBorders>
            <w:shd w:val="clear" w:color="auto" w:fill="auto"/>
            <w:hideMark/>
          </w:tcPr>
          <w:p w14:paraId="0F868B9B" w14:textId="10357160" w:rsidR="000A5D01" w:rsidRPr="001A42DE" w:rsidRDefault="000A5D01" w:rsidP="000A5D01">
            <w:pPr>
              <w:spacing w:after="0" w:line="233" w:lineRule="auto"/>
              <w:jc w:val="center"/>
              <w:rPr>
                <w:rFonts w:cs="Times New Roman"/>
                <w:sz w:val="20"/>
                <w:szCs w:val="20"/>
                <w:lang w:val="en-US"/>
              </w:rPr>
            </w:pPr>
          </w:p>
        </w:tc>
        <w:tc>
          <w:tcPr>
            <w:tcW w:w="1082" w:type="dxa"/>
            <w:tcBorders>
              <w:top w:val="nil"/>
              <w:left w:val="nil"/>
              <w:bottom w:val="dotted" w:sz="4" w:space="0" w:color="auto"/>
              <w:right w:val="dotted" w:sz="4" w:space="0" w:color="auto"/>
            </w:tcBorders>
            <w:shd w:val="clear" w:color="auto" w:fill="auto"/>
            <w:vAlign w:val="center"/>
            <w:hideMark/>
          </w:tcPr>
          <w:p w14:paraId="37A6770D" w14:textId="39DE668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220.4</w:t>
            </w:r>
          </w:p>
        </w:tc>
        <w:tc>
          <w:tcPr>
            <w:tcW w:w="1082" w:type="dxa"/>
            <w:gridSpan w:val="2"/>
            <w:tcBorders>
              <w:top w:val="nil"/>
              <w:left w:val="nil"/>
              <w:bottom w:val="dotted" w:sz="4" w:space="0" w:color="auto"/>
              <w:right w:val="dotted" w:sz="4" w:space="0" w:color="auto"/>
            </w:tcBorders>
            <w:shd w:val="clear" w:color="auto" w:fill="auto"/>
            <w:vAlign w:val="center"/>
            <w:hideMark/>
          </w:tcPr>
          <w:p w14:paraId="0831FAFA" w14:textId="76E93EF3"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356.2</w:t>
            </w:r>
          </w:p>
        </w:tc>
        <w:tc>
          <w:tcPr>
            <w:tcW w:w="1082" w:type="dxa"/>
            <w:tcBorders>
              <w:top w:val="nil"/>
              <w:left w:val="nil"/>
              <w:bottom w:val="dotted" w:sz="4" w:space="0" w:color="auto"/>
              <w:right w:val="dotted" w:sz="4" w:space="0" w:color="auto"/>
            </w:tcBorders>
            <w:shd w:val="clear" w:color="auto" w:fill="auto"/>
            <w:vAlign w:val="center"/>
            <w:hideMark/>
          </w:tcPr>
          <w:p w14:paraId="007606B7" w14:textId="2112EEC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209.7</w:t>
            </w:r>
          </w:p>
        </w:tc>
        <w:tc>
          <w:tcPr>
            <w:tcW w:w="1082" w:type="dxa"/>
            <w:tcBorders>
              <w:top w:val="nil"/>
              <w:left w:val="nil"/>
              <w:bottom w:val="dotted" w:sz="4" w:space="0" w:color="auto"/>
              <w:right w:val="dotted" w:sz="4" w:space="0" w:color="auto"/>
            </w:tcBorders>
            <w:shd w:val="clear" w:color="auto" w:fill="auto"/>
            <w:vAlign w:val="center"/>
            <w:hideMark/>
          </w:tcPr>
          <w:p w14:paraId="4AEC4F4E" w14:textId="2608463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186.6</w:t>
            </w:r>
          </w:p>
        </w:tc>
        <w:tc>
          <w:tcPr>
            <w:tcW w:w="1082" w:type="dxa"/>
            <w:tcBorders>
              <w:top w:val="nil"/>
              <w:left w:val="nil"/>
              <w:bottom w:val="dotted" w:sz="4" w:space="0" w:color="auto"/>
              <w:right w:val="dotted" w:sz="4" w:space="0" w:color="auto"/>
            </w:tcBorders>
            <w:shd w:val="clear" w:color="auto" w:fill="auto"/>
            <w:vAlign w:val="center"/>
            <w:hideMark/>
          </w:tcPr>
          <w:p w14:paraId="66AB3F59" w14:textId="51818FCE"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159.5</w:t>
            </w:r>
          </w:p>
        </w:tc>
        <w:tc>
          <w:tcPr>
            <w:tcW w:w="1086" w:type="dxa"/>
            <w:tcBorders>
              <w:top w:val="nil"/>
              <w:left w:val="nil"/>
              <w:bottom w:val="dotted" w:sz="4" w:space="0" w:color="auto"/>
              <w:right w:val="double" w:sz="6" w:space="0" w:color="auto"/>
            </w:tcBorders>
            <w:shd w:val="clear" w:color="auto" w:fill="auto"/>
            <w:vAlign w:val="center"/>
            <w:hideMark/>
          </w:tcPr>
          <w:p w14:paraId="52AA20BB" w14:textId="4FF502E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161.6</w:t>
            </w:r>
          </w:p>
        </w:tc>
      </w:tr>
      <w:tr w:rsidR="000A5D01" w:rsidRPr="001A42DE" w14:paraId="3D1A9A26" w14:textId="77777777" w:rsidTr="000A5D01">
        <w:trPr>
          <w:gridBefore w:val="1"/>
          <w:wBefore w:w="24" w:type="dxa"/>
          <w:trHeight w:val="216"/>
        </w:trPr>
        <w:tc>
          <w:tcPr>
            <w:tcW w:w="5790" w:type="dxa"/>
            <w:tcBorders>
              <w:top w:val="nil"/>
              <w:left w:val="double" w:sz="6" w:space="0" w:color="auto"/>
              <w:bottom w:val="dotted" w:sz="4" w:space="0" w:color="auto"/>
              <w:right w:val="nil"/>
            </w:tcBorders>
            <w:shd w:val="clear" w:color="auto" w:fill="auto"/>
            <w:hideMark/>
          </w:tcPr>
          <w:p w14:paraId="6F21F4A1" w14:textId="56A122F7"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 xml:space="preserve">23. Total expenditures [7] </w:t>
            </w:r>
          </w:p>
        </w:tc>
        <w:tc>
          <w:tcPr>
            <w:tcW w:w="2331" w:type="dxa"/>
            <w:tcBorders>
              <w:top w:val="nil"/>
              <w:left w:val="single" w:sz="8" w:space="0" w:color="auto"/>
              <w:bottom w:val="dotted" w:sz="4" w:space="0" w:color="auto"/>
              <w:right w:val="single" w:sz="8" w:space="0" w:color="auto"/>
            </w:tcBorders>
            <w:shd w:val="clear" w:color="auto" w:fill="auto"/>
            <w:hideMark/>
          </w:tcPr>
          <w:p w14:paraId="04B2B02A" w14:textId="3CF35EF8"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TE</w:t>
            </w:r>
          </w:p>
        </w:tc>
        <w:tc>
          <w:tcPr>
            <w:tcW w:w="1082" w:type="dxa"/>
            <w:tcBorders>
              <w:top w:val="nil"/>
              <w:left w:val="nil"/>
              <w:bottom w:val="dotted" w:sz="4" w:space="0" w:color="auto"/>
              <w:right w:val="dotted" w:sz="4" w:space="0" w:color="auto"/>
            </w:tcBorders>
            <w:shd w:val="clear" w:color="auto" w:fill="auto"/>
            <w:vAlign w:val="center"/>
            <w:hideMark/>
          </w:tcPr>
          <w:p w14:paraId="561CEF7B" w14:textId="0B9D47C1"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2,971.3</w:t>
            </w:r>
          </w:p>
        </w:tc>
        <w:tc>
          <w:tcPr>
            <w:tcW w:w="1082" w:type="dxa"/>
            <w:gridSpan w:val="2"/>
            <w:tcBorders>
              <w:top w:val="nil"/>
              <w:left w:val="nil"/>
              <w:bottom w:val="dotted" w:sz="4" w:space="0" w:color="auto"/>
              <w:right w:val="dotted" w:sz="4" w:space="0" w:color="auto"/>
            </w:tcBorders>
            <w:shd w:val="clear" w:color="auto" w:fill="auto"/>
            <w:vAlign w:val="center"/>
            <w:hideMark/>
          </w:tcPr>
          <w:p w14:paraId="2F1C32AD" w14:textId="5A2BC6E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3,328.2</w:t>
            </w:r>
          </w:p>
        </w:tc>
        <w:tc>
          <w:tcPr>
            <w:tcW w:w="1082" w:type="dxa"/>
            <w:tcBorders>
              <w:top w:val="nil"/>
              <w:left w:val="nil"/>
              <w:bottom w:val="dotted" w:sz="4" w:space="0" w:color="auto"/>
              <w:right w:val="dotted" w:sz="4" w:space="0" w:color="auto"/>
            </w:tcBorders>
            <w:shd w:val="clear" w:color="auto" w:fill="auto"/>
            <w:vAlign w:val="center"/>
            <w:hideMark/>
          </w:tcPr>
          <w:p w14:paraId="67D0ED63" w14:textId="4EC3CBC2"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3,673.0</w:t>
            </w:r>
          </w:p>
        </w:tc>
        <w:tc>
          <w:tcPr>
            <w:tcW w:w="1082" w:type="dxa"/>
            <w:tcBorders>
              <w:top w:val="nil"/>
              <w:left w:val="nil"/>
              <w:bottom w:val="dotted" w:sz="4" w:space="0" w:color="auto"/>
              <w:right w:val="dotted" w:sz="4" w:space="0" w:color="auto"/>
            </w:tcBorders>
            <w:shd w:val="clear" w:color="auto" w:fill="auto"/>
            <w:vAlign w:val="center"/>
            <w:hideMark/>
          </w:tcPr>
          <w:p w14:paraId="552FE74C" w14:textId="0A0C6A1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3,932.9</w:t>
            </w:r>
          </w:p>
        </w:tc>
        <w:tc>
          <w:tcPr>
            <w:tcW w:w="1082" w:type="dxa"/>
            <w:tcBorders>
              <w:top w:val="nil"/>
              <w:left w:val="nil"/>
              <w:bottom w:val="dotted" w:sz="4" w:space="0" w:color="auto"/>
              <w:right w:val="dotted" w:sz="4" w:space="0" w:color="auto"/>
            </w:tcBorders>
            <w:shd w:val="clear" w:color="auto" w:fill="auto"/>
            <w:vAlign w:val="center"/>
            <w:hideMark/>
          </w:tcPr>
          <w:p w14:paraId="29C943E0" w14:textId="753999B5"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4,162.4</w:t>
            </w:r>
          </w:p>
        </w:tc>
        <w:tc>
          <w:tcPr>
            <w:tcW w:w="1086" w:type="dxa"/>
            <w:tcBorders>
              <w:top w:val="nil"/>
              <w:left w:val="nil"/>
              <w:bottom w:val="dotted" w:sz="4" w:space="0" w:color="auto"/>
              <w:right w:val="double" w:sz="6" w:space="0" w:color="auto"/>
            </w:tcBorders>
            <w:shd w:val="clear" w:color="auto" w:fill="auto"/>
            <w:vAlign w:val="center"/>
            <w:hideMark/>
          </w:tcPr>
          <w:p w14:paraId="293DA61E" w14:textId="25EB9CFA"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4,443.4</w:t>
            </w:r>
          </w:p>
        </w:tc>
      </w:tr>
      <w:tr w:rsidR="000A5D01" w:rsidRPr="001A42DE" w14:paraId="22639E77" w14:textId="77777777" w:rsidTr="000A5D01">
        <w:trPr>
          <w:gridBefore w:val="1"/>
          <w:wBefore w:w="24" w:type="dxa"/>
          <w:trHeight w:val="216"/>
        </w:trPr>
        <w:tc>
          <w:tcPr>
            <w:tcW w:w="5790" w:type="dxa"/>
            <w:tcBorders>
              <w:top w:val="nil"/>
              <w:left w:val="double" w:sz="6" w:space="0" w:color="auto"/>
              <w:bottom w:val="double" w:sz="6" w:space="0" w:color="auto"/>
              <w:right w:val="nil"/>
            </w:tcBorders>
            <w:shd w:val="clear" w:color="auto" w:fill="auto"/>
            <w:hideMark/>
          </w:tcPr>
          <w:p w14:paraId="4098880F" w14:textId="5B45998F" w:rsidR="000A5D01" w:rsidRPr="001A42DE" w:rsidRDefault="000A5D01" w:rsidP="000A5D01">
            <w:pPr>
              <w:spacing w:after="0" w:line="233" w:lineRule="auto"/>
              <w:jc w:val="left"/>
              <w:rPr>
                <w:rFonts w:eastAsia="Times New Roman" w:cs="Times New Roman"/>
                <w:sz w:val="20"/>
                <w:szCs w:val="20"/>
                <w:lang w:val="en-US"/>
              </w:rPr>
            </w:pPr>
            <w:r w:rsidRPr="001A42DE">
              <w:rPr>
                <w:rFonts w:cs="Times New Roman"/>
                <w:sz w:val="20"/>
                <w:szCs w:val="20"/>
              </w:rPr>
              <w:t>p.m.  compensation of employees</w:t>
            </w:r>
          </w:p>
        </w:tc>
        <w:tc>
          <w:tcPr>
            <w:tcW w:w="2331" w:type="dxa"/>
            <w:tcBorders>
              <w:top w:val="nil"/>
              <w:left w:val="single" w:sz="8" w:space="0" w:color="auto"/>
              <w:bottom w:val="double" w:sz="6" w:space="0" w:color="auto"/>
              <w:right w:val="single" w:sz="8" w:space="0" w:color="auto"/>
            </w:tcBorders>
            <w:shd w:val="clear" w:color="auto" w:fill="auto"/>
            <w:hideMark/>
          </w:tcPr>
          <w:p w14:paraId="36A882A3" w14:textId="41F6752C" w:rsidR="000A5D01" w:rsidRPr="001A42DE" w:rsidRDefault="000A5D01" w:rsidP="000A5D01">
            <w:pPr>
              <w:spacing w:after="0" w:line="233" w:lineRule="auto"/>
              <w:jc w:val="center"/>
              <w:rPr>
                <w:rFonts w:cs="Times New Roman"/>
                <w:sz w:val="20"/>
                <w:szCs w:val="20"/>
                <w:lang w:val="en-US"/>
              </w:rPr>
            </w:pPr>
            <w:r w:rsidRPr="001A42DE">
              <w:rPr>
                <w:rFonts w:cs="Times New Roman"/>
                <w:sz w:val="20"/>
                <w:szCs w:val="20"/>
              </w:rPr>
              <w:t>D1</w:t>
            </w:r>
          </w:p>
        </w:tc>
        <w:tc>
          <w:tcPr>
            <w:tcW w:w="1082" w:type="dxa"/>
            <w:tcBorders>
              <w:top w:val="nil"/>
              <w:left w:val="nil"/>
              <w:bottom w:val="double" w:sz="6" w:space="0" w:color="auto"/>
              <w:right w:val="dotted" w:sz="4" w:space="0" w:color="auto"/>
            </w:tcBorders>
            <w:shd w:val="clear" w:color="auto" w:fill="auto"/>
            <w:vAlign w:val="bottom"/>
            <w:hideMark/>
          </w:tcPr>
          <w:p w14:paraId="79A88339" w14:textId="0B15CF0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629.0</w:t>
            </w:r>
          </w:p>
        </w:tc>
        <w:tc>
          <w:tcPr>
            <w:tcW w:w="1082" w:type="dxa"/>
            <w:gridSpan w:val="2"/>
            <w:tcBorders>
              <w:top w:val="nil"/>
              <w:left w:val="nil"/>
              <w:bottom w:val="double" w:sz="6" w:space="0" w:color="auto"/>
              <w:right w:val="dotted" w:sz="4" w:space="0" w:color="auto"/>
            </w:tcBorders>
            <w:shd w:val="clear" w:color="auto" w:fill="auto"/>
            <w:vAlign w:val="bottom"/>
            <w:hideMark/>
          </w:tcPr>
          <w:p w14:paraId="50BF2402" w14:textId="29CC21C7"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694.9</w:t>
            </w:r>
          </w:p>
        </w:tc>
        <w:tc>
          <w:tcPr>
            <w:tcW w:w="1082" w:type="dxa"/>
            <w:tcBorders>
              <w:top w:val="nil"/>
              <w:left w:val="nil"/>
              <w:bottom w:val="double" w:sz="6" w:space="0" w:color="auto"/>
              <w:right w:val="dotted" w:sz="4" w:space="0" w:color="auto"/>
            </w:tcBorders>
            <w:shd w:val="clear" w:color="auto" w:fill="auto"/>
            <w:vAlign w:val="bottom"/>
            <w:hideMark/>
          </w:tcPr>
          <w:p w14:paraId="4FD535C5" w14:textId="7175C946"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785.0</w:t>
            </w:r>
          </w:p>
        </w:tc>
        <w:tc>
          <w:tcPr>
            <w:tcW w:w="1082" w:type="dxa"/>
            <w:tcBorders>
              <w:top w:val="nil"/>
              <w:left w:val="nil"/>
              <w:bottom w:val="double" w:sz="6" w:space="0" w:color="auto"/>
              <w:right w:val="dotted" w:sz="4" w:space="0" w:color="auto"/>
            </w:tcBorders>
            <w:shd w:val="clear" w:color="auto" w:fill="auto"/>
            <w:vAlign w:val="bottom"/>
            <w:hideMark/>
          </w:tcPr>
          <w:p w14:paraId="417CA6A0" w14:textId="6FED8040"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873.7</w:t>
            </w:r>
          </w:p>
        </w:tc>
        <w:tc>
          <w:tcPr>
            <w:tcW w:w="1082" w:type="dxa"/>
            <w:tcBorders>
              <w:top w:val="nil"/>
              <w:left w:val="nil"/>
              <w:bottom w:val="double" w:sz="6" w:space="0" w:color="auto"/>
              <w:right w:val="dotted" w:sz="4" w:space="0" w:color="auto"/>
            </w:tcBorders>
            <w:shd w:val="clear" w:color="auto" w:fill="auto"/>
            <w:vAlign w:val="bottom"/>
            <w:hideMark/>
          </w:tcPr>
          <w:p w14:paraId="66111CB8" w14:textId="03974769"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941.6</w:t>
            </w:r>
          </w:p>
        </w:tc>
        <w:tc>
          <w:tcPr>
            <w:tcW w:w="1086" w:type="dxa"/>
            <w:tcBorders>
              <w:top w:val="nil"/>
              <w:left w:val="nil"/>
              <w:bottom w:val="double" w:sz="6" w:space="0" w:color="auto"/>
              <w:right w:val="double" w:sz="6" w:space="0" w:color="auto"/>
            </w:tcBorders>
            <w:shd w:val="clear" w:color="auto" w:fill="auto"/>
            <w:vAlign w:val="bottom"/>
            <w:hideMark/>
          </w:tcPr>
          <w:p w14:paraId="39879B75" w14:textId="2527EE54" w:rsidR="000A5D01" w:rsidRPr="00787B7F" w:rsidRDefault="000A5D01" w:rsidP="000A5D01">
            <w:pPr>
              <w:spacing w:after="0" w:line="233" w:lineRule="auto"/>
              <w:jc w:val="right"/>
              <w:rPr>
                <w:rFonts w:cs="Times New Roman"/>
                <w:sz w:val="20"/>
                <w:szCs w:val="20"/>
                <w:lang w:val="en-US"/>
              </w:rPr>
            </w:pPr>
            <w:r w:rsidRPr="00787B7F">
              <w:rPr>
                <w:rFonts w:cs="Times New Roman"/>
                <w:sz w:val="20"/>
                <w:szCs w:val="20"/>
              </w:rPr>
              <w:t>1,009.8</w:t>
            </w:r>
          </w:p>
        </w:tc>
      </w:tr>
      <w:tr w:rsidR="001A42DE" w:rsidRPr="001A42DE" w14:paraId="706945B6" w14:textId="77777777" w:rsidTr="00976C79">
        <w:trPr>
          <w:gridAfter w:val="5"/>
          <w:wAfter w:w="5381" w:type="dxa"/>
          <w:trHeight w:val="243"/>
        </w:trPr>
        <w:tc>
          <w:tcPr>
            <w:tcW w:w="9260" w:type="dxa"/>
            <w:gridSpan w:val="5"/>
            <w:tcBorders>
              <w:top w:val="nil"/>
              <w:left w:val="nil"/>
              <w:bottom w:val="nil"/>
              <w:right w:val="nil"/>
            </w:tcBorders>
            <w:shd w:val="clear" w:color="000000" w:fill="FFFFFF"/>
            <w:noWrap/>
            <w:vAlign w:val="bottom"/>
            <w:hideMark/>
          </w:tcPr>
          <w:p w14:paraId="4D131714" w14:textId="77777777" w:rsidR="001A42DE" w:rsidRPr="001A42DE" w:rsidRDefault="001A42DE" w:rsidP="001A42DE">
            <w:pPr>
              <w:spacing w:after="0"/>
              <w:jc w:val="left"/>
              <w:rPr>
                <w:rFonts w:eastAsia="Times New Roman" w:cs="Times New Roman"/>
                <w:sz w:val="16"/>
                <w:szCs w:val="16"/>
                <w:lang w:val="en-US"/>
              </w:rPr>
            </w:pPr>
            <w:bookmarkStart w:id="161" w:name="_Toc61953861"/>
            <w:bookmarkStart w:id="162" w:name="_Toc93385997"/>
            <w:bookmarkEnd w:id="157"/>
            <w:bookmarkEnd w:id="158"/>
            <w:bookmarkEnd w:id="160"/>
            <w:r w:rsidRPr="001A42DE">
              <w:rPr>
                <w:rFonts w:eastAsia="Times New Roman" w:cs="Times New Roman"/>
                <w:sz w:val="16"/>
                <w:szCs w:val="16"/>
                <w:lang w:val="en-US"/>
              </w:rPr>
              <w:t>[1] Adjusted for the next flow of swap-related flows, so the TR-TE = EDP.B9</w:t>
            </w:r>
            <w:r w:rsidRPr="001A42DE">
              <w:rPr>
                <w:rFonts w:eastAsia="Times New Roman" w:cs="Times New Roman"/>
                <w:sz w:val="17"/>
                <w:szCs w:val="17"/>
                <w:lang w:val="en-US"/>
              </w:rPr>
              <w:t>.</w:t>
            </w:r>
          </w:p>
        </w:tc>
      </w:tr>
      <w:tr w:rsidR="001A42DE" w:rsidRPr="001A42DE" w14:paraId="65AE9974" w14:textId="77777777" w:rsidTr="00976C79">
        <w:trPr>
          <w:gridAfter w:val="5"/>
          <w:wAfter w:w="5381" w:type="dxa"/>
          <w:trHeight w:val="243"/>
        </w:trPr>
        <w:tc>
          <w:tcPr>
            <w:tcW w:w="9260" w:type="dxa"/>
            <w:gridSpan w:val="5"/>
            <w:tcBorders>
              <w:top w:val="nil"/>
              <w:left w:val="nil"/>
              <w:bottom w:val="nil"/>
              <w:right w:val="nil"/>
            </w:tcBorders>
            <w:shd w:val="clear" w:color="000000" w:fill="FFFFFF"/>
            <w:noWrap/>
            <w:vAlign w:val="bottom"/>
            <w:hideMark/>
          </w:tcPr>
          <w:p w14:paraId="11A44318" w14:textId="77777777" w:rsidR="001A42DE" w:rsidRPr="001A42DE" w:rsidRDefault="001A42DE" w:rsidP="001A42DE">
            <w:pPr>
              <w:spacing w:after="0"/>
              <w:jc w:val="left"/>
              <w:rPr>
                <w:rFonts w:eastAsia="Times New Roman" w:cs="Times New Roman"/>
                <w:sz w:val="16"/>
                <w:szCs w:val="16"/>
                <w:lang w:val="en-US"/>
              </w:rPr>
            </w:pPr>
            <w:r w:rsidRPr="001A42DE">
              <w:rPr>
                <w:rFonts w:eastAsia="Times New Roman" w:cs="Times New Roman"/>
                <w:sz w:val="16"/>
                <w:szCs w:val="16"/>
                <w:lang w:val="en-US"/>
              </w:rPr>
              <w:t>[2] 2The primary balance is calculated as (EDP B.9, item 8) plus (EDP D.41, item 9).</w:t>
            </w:r>
          </w:p>
        </w:tc>
      </w:tr>
      <w:tr w:rsidR="001A42DE" w:rsidRPr="001A42DE" w14:paraId="56FAD358" w14:textId="77777777" w:rsidTr="00976C79">
        <w:trPr>
          <w:gridAfter w:val="5"/>
          <w:wAfter w:w="5381" w:type="dxa"/>
          <w:trHeight w:val="243"/>
        </w:trPr>
        <w:tc>
          <w:tcPr>
            <w:tcW w:w="9260" w:type="dxa"/>
            <w:gridSpan w:val="5"/>
            <w:tcBorders>
              <w:top w:val="nil"/>
              <w:left w:val="nil"/>
              <w:bottom w:val="nil"/>
              <w:right w:val="nil"/>
            </w:tcBorders>
            <w:shd w:val="clear" w:color="000000" w:fill="FFFFFF"/>
            <w:noWrap/>
            <w:vAlign w:val="bottom"/>
            <w:hideMark/>
          </w:tcPr>
          <w:p w14:paraId="7641D7A5" w14:textId="77777777" w:rsidR="001A42DE" w:rsidRPr="001A42DE" w:rsidRDefault="001A42DE" w:rsidP="001A42DE">
            <w:pPr>
              <w:spacing w:after="0"/>
              <w:jc w:val="left"/>
              <w:rPr>
                <w:rFonts w:eastAsia="Times New Roman" w:cs="Times New Roman"/>
                <w:sz w:val="16"/>
                <w:szCs w:val="16"/>
                <w:lang w:val="en-US"/>
              </w:rPr>
            </w:pPr>
            <w:r w:rsidRPr="001A42DE">
              <w:rPr>
                <w:rFonts w:eastAsia="Times New Roman" w:cs="Times New Roman"/>
                <w:sz w:val="16"/>
                <w:szCs w:val="16"/>
                <w:lang w:val="en-US"/>
              </w:rPr>
              <w:t>[3] A plus sign means deficit-reducing one-off measures</w:t>
            </w:r>
            <w:r w:rsidRPr="001A42DE">
              <w:rPr>
                <w:rFonts w:eastAsia="Times New Roman" w:cs="Times New Roman"/>
                <w:sz w:val="17"/>
                <w:szCs w:val="17"/>
                <w:lang w:val="en-US"/>
              </w:rPr>
              <w:t xml:space="preserve"> </w:t>
            </w:r>
          </w:p>
        </w:tc>
      </w:tr>
      <w:tr w:rsidR="001A42DE" w:rsidRPr="001A42DE" w14:paraId="39262A6C" w14:textId="77777777" w:rsidTr="00976C79">
        <w:trPr>
          <w:gridAfter w:val="5"/>
          <w:wAfter w:w="5381" w:type="dxa"/>
          <w:trHeight w:val="243"/>
        </w:trPr>
        <w:tc>
          <w:tcPr>
            <w:tcW w:w="9260" w:type="dxa"/>
            <w:gridSpan w:val="5"/>
            <w:tcBorders>
              <w:top w:val="nil"/>
              <w:left w:val="nil"/>
              <w:bottom w:val="nil"/>
              <w:right w:val="nil"/>
            </w:tcBorders>
            <w:shd w:val="clear" w:color="000000" w:fill="FFFFFF"/>
            <w:noWrap/>
            <w:vAlign w:val="bottom"/>
            <w:hideMark/>
          </w:tcPr>
          <w:p w14:paraId="6F8AC14A" w14:textId="77777777" w:rsidR="001A42DE" w:rsidRPr="001A42DE" w:rsidRDefault="001A42DE" w:rsidP="001A42DE">
            <w:pPr>
              <w:spacing w:after="0"/>
              <w:jc w:val="left"/>
              <w:rPr>
                <w:rFonts w:eastAsia="Times New Roman" w:cs="Times New Roman"/>
                <w:sz w:val="16"/>
                <w:szCs w:val="16"/>
                <w:lang w:val="en-US"/>
              </w:rPr>
            </w:pPr>
            <w:r w:rsidRPr="001A42DE">
              <w:rPr>
                <w:rFonts w:eastAsia="Times New Roman" w:cs="Times New Roman"/>
                <w:sz w:val="16"/>
                <w:szCs w:val="16"/>
                <w:lang w:val="en-US"/>
              </w:rPr>
              <w:lastRenderedPageBreak/>
              <w:t>[4] P.11+P.12+P.131+D.39+D.7+D.9 (other than D.91</w:t>
            </w:r>
          </w:p>
        </w:tc>
      </w:tr>
      <w:tr w:rsidR="001A42DE" w:rsidRPr="001A42DE" w14:paraId="223C13FF" w14:textId="77777777" w:rsidTr="00976C79">
        <w:trPr>
          <w:gridAfter w:val="5"/>
          <w:wAfter w:w="5381" w:type="dxa"/>
          <w:trHeight w:val="243"/>
        </w:trPr>
        <w:tc>
          <w:tcPr>
            <w:tcW w:w="9260" w:type="dxa"/>
            <w:gridSpan w:val="5"/>
            <w:tcBorders>
              <w:top w:val="nil"/>
              <w:left w:val="nil"/>
              <w:bottom w:val="nil"/>
              <w:right w:val="nil"/>
            </w:tcBorders>
            <w:shd w:val="clear" w:color="000000" w:fill="FFFFFF"/>
            <w:noWrap/>
            <w:vAlign w:val="bottom"/>
            <w:hideMark/>
          </w:tcPr>
          <w:p w14:paraId="08363280" w14:textId="77777777" w:rsidR="001A42DE" w:rsidRPr="001A42DE" w:rsidRDefault="001A42DE" w:rsidP="001A42DE">
            <w:pPr>
              <w:spacing w:after="0"/>
              <w:jc w:val="left"/>
              <w:rPr>
                <w:rFonts w:eastAsia="Times New Roman" w:cs="Times New Roman"/>
                <w:sz w:val="16"/>
                <w:szCs w:val="16"/>
                <w:lang w:val="en-US"/>
              </w:rPr>
            </w:pPr>
            <w:r w:rsidRPr="001A42DE">
              <w:rPr>
                <w:rFonts w:eastAsia="Times New Roman" w:cs="Times New Roman"/>
                <w:sz w:val="16"/>
                <w:szCs w:val="16"/>
                <w:lang w:val="en-US"/>
              </w:rPr>
              <w:t>[5] Including those collected by the EU and including an adjustment for uncollected taxes and social contributions (D995), if appropriate</w:t>
            </w:r>
            <w:r w:rsidRPr="001A42DE">
              <w:rPr>
                <w:rFonts w:eastAsia="Times New Roman" w:cs="Times New Roman"/>
                <w:sz w:val="17"/>
                <w:szCs w:val="17"/>
                <w:lang w:val="en-US"/>
              </w:rPr>
              <w:t>.</w:t>
            </w:r>
          </w:p>
        </w:tc>
      </w:tr>
      <w:tr w:rsidR="001A42DE" w:rsidRPr="001A42DE" w14:paraId="74C5C876" w14:textId="77777777" w:rsidTr="00976C79">
        <w:trPr>
          <w:gridAfter w:val="5"/>
          <w:wAfter w:w="5381" w:type="dxa"/>
          <w:trHeight w:val="243"/>
        </w:trPr>
        <w:tc>
          <w:tcPr>
            <w:tcW w:w="9260" w:type="dxa"/>
            <w:gridSpan w:val="5"/>
            <w:tcBorders>
              <w:top w:val="nil"/>
              <w:left w:val="nil"/>
              <w:bottom w:val="nil"/>
              <w:right w:val="nil"/>
            </w:tcBorders>
            <w:shd w:val="clear" w:color="000000" w:fill="FFFFFF"/>
            <w:noWrap/>
            <w:vAlign w:val="bottom"/>
            <w:hideMark/>
          </w:tcPr>
          <w:p w14:paraId="75D7D9A7" w14:textId="77777777" w:rsidR="001A42DE" w:rsidRPr="001A42DE" w:rsidRDefault="001A42DE" w:rsidP="001A42DE">
            <w:pPr>
              <w:spacing w:after="0"/>
              <w:jc w:val="left"/>
              <w:rPr>
                <w:rFonts w:eastAsia="Times New Roman" w:cs="Times New Roman"/>
                <w:sz w:val="16"/>
                <w:szCs w:val="16"/>
                <w:lang w:val="en-US"/>
              </w:rPr>
            </w:pPr>
            <w:r w:rsidRPr="001A42DE">
              <w:rPr>
                <w:rFonts w:eastAsia="Times New Roman" w:cs="Times New Roman"/>
                <w:sz w:val="16"/>
                <w:szCs w:val="16"/>
                <w:lang w:val="en-US"/>
              </w:rPr>
              <w:t>[6] D.29+D4 (other than D.41)+ D.5+D.7+D.9+P.52+P.53+K.2+D.8</w:t>
            </w:r>
          </w:p>
        </w:tc>
      </w:tr>
      <w:tr w:rsidR="001A42DE" w:rsidRPr="001A42DE" w14:paraId="6DA5B05B" w14:textId="77777777" w:rsidTr="00976C79">
        <w:trPr>
          <w:gridAfter w:val="5"/>
          <w:wAfter w:w="5381" w:type="dxa"/>
          <w:trHeight w:val="243"/>
        </w:trPr>
        <w:tc>
          <w:tcPr>
            <w:tcW w:w="9260" w:type="dxa"/>
            <w:gridSpan w:val="5"/>
            <w:tcBorders>
              <w:top w:val="nil"/>
              <w:left w:val="nil"/>
              <w:bottom w:val="nil"/>
              <w:right w:val="nil"/>
            </w:tcBorders>
            <w:shd w:val="clear" w:color="000000" w:fill="FFFFFF"/>
            <w:noWrap/>
            <w:vAlign w:val="bottom"/>
            <w:hideMark/>
          </w:tcPr>
          <w:p w14:paraId="62A84D2D" w14:textId="77777777" w:rsidR="001A42DE" w:rsidRPr="001A42DE" w:rsidRDefault="001A42DE" w:rsidP="001A42DE">
            <w:pPr>
              <w:spacing w:after="0"/>
              <w:jc w:val="left"/>
              <w:rPr>
                <w:rFonts w:eastAsia="Times New Roman" w:cs="Times New Roman"/>
                <w:sz w:val="16"/>
                <w:szCs w:val="16"/>
                <w:lang w:val="en-US"/>
              </w:rPr>
            </w:pPr>
            <w:r w:rsidRPr="001A42DE">
              <w:rPr>
                <w:rFonts w:eastAsia="Times New Roman" w:cs="Times New Roman"/>
                <w:sz w:val="16"/>
                <w:szCs w:val="16"/>
                <w:lang w:val="en-US"/>
              </w:rPr>
              <w:t>[7] Adjusted for the next flow of swap-related flows, so the TR-TE = EDP.B9.</w:t>
            </w:r>
          </w:p>
        </w:tc>
      </w:tr>
    </w:tbl>
    <w:p w14:paraId="6BA9B6CC" w14:textId="77777777" w:rsidR="001A42DE" w:rsidRPr="009523FA" w:rsidRDefault="001A42DE" w:rsidP="009523FA">
      <w:pPr>
        <w:pStyle w:val="Analizatekst"/>
        <w:spacing w:after="0"/>
        <w:rPr>
          <w:rFonts w:eastAsia="MS PGothic"/>
          <w:sz w:val="12"/>
        </w:rPr>
      </w:pPr>
    </w:p>
    <w:p w14:paraId="5BBE852B" w14:textId="32066110" w:rsidR="00187DBB" w:rsidRPr="00510D3C" w:rsidRDefault="00187DBB" w:rsidP="00F20EFA">
      <w:pPr>
        <w:spacing w:after="0" w:line="259" w:lineRule="auto"/>
        <w:rPr>
          <w:rFonts w:eastAsia="MS PGothic" w:cs="Times New Roman"/>
          <w:b/>
          <w:sz w:val="20"/>
          <w:szCs w:val="20"/>
          <w:lang w:val="sr-Latn-RS"/>
        </w:rPr>
      </w:pPr>
      <w:r w:rsidRPr="00510D3C">
        <w:rPr>
          <w:rFonts w:eastAsia="MS PGothic" w:cs="Times New Roman"/>
          <w:b/>
          <w:sz w:val="20"/>
          <w:szCs w:val="20"/>
          <w:lang w:val="en-US"/>
        </w:rPr>
        <w:t xml:space="preserve">Table 2a: </w:t>
      </w:r>
      <w:bookmarkEnd w:id="161"/>
      <w:bookmarkEnd w:id="162"/>
      <w:r w:rsidRPr="00510D3C">
        <w:rPr>
          <w:rFonts w:eastAsia="MS PGothic" w:cs="Times New Roman"/>
          <w:b/>
          <w:sz w:val="20"/>
          <w:szCs w:val="20"/>
          <w:lang w:val="en-US"/>
        </w:rPr>
        <w:t>General government budgetary prospects</w:t>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en-US"/>
        </w:rPr>
        <w:tab/>
      </w:r>
      <w:r w:rsidRPr="00510D3C">
        <w:rPr>
          <w:rFonts w:eastAsia="MS PGothic" w:cs="Times New Roman"/>
          <w:b/>
          <w:sz w:val="20"/>
          <w:szCs w:val="20"/>
          <w:lang w:val="sr-Cyrl-RS"/>
        </w:rPr>
        <w:t xml:space="preserve">           </w:t>
      </w:r>
      <w:r w:rsidR="00F87D1D" w:rsidRPr="00510D3C">
        <w:rPr>
          <w:rFonts w:eastAsia="Times New Roman" w:cs="Times New Roman"/>
          <w:b/>
          <w:bCs/>
          <w:sz w:val="20"/>
          <w:szCs w:val="20"/>
          <w:lang w:val="en-US"/>
        </w:rPr>
        <w:t>Republic of Serbia</w:t>
      </w:r>
    </w:p>
    <w:tbl>
      <w:tblPr>
        <w:tblW w:w="5115" w:type="pct"/>
        <w:tblInd w:w="-23" w:type="dxa"/>
        <w:tblLayout w:type="fixed"/>
        <w:tblLook w:val="04A0" w:firstRow="1" w:lastRow="0" w:firstColumn="1" w:lastColumn="0" w:noHBand="0" w:noVBand="1"/>
      </w:tblPr>
      <w:tblGrid>
        <w:gridCol w:w="22"/>
        <w:gridCol w:w="19"/>
        <w:gridCol w:w="4728"/>
        <w:gridCol w:w="1838"/>
        <w:gridCol w:w="322"/>
        <w:gridCol w:w="804"/>
        <w:gridCol w:w="51"/>
        <w:gridCol w:w="226"/>
        <w:gridCol w:w="607"/>
        <w:gridCol w:w="344"/>
        <w:gridCol w:w="38"/>
        <w:gridCol w:w="431"/>
        <w:gridCol w:w="371"/>
        <w:gridCol w:w="141"/>
        <w:gridCol w:w="196"/>
        <w:gridCol w:w="316"/>
        <w:gridCol w:w="531"/>
        <w:gridCol w:w="98"/>
        <w:gridCol w:w="231"/>
        <w:gridCol w:w="165"/>
        <w:gridCol w:w="690"/>
        <w:gridCol w:w="55"/>
        <w:gridCol w:w="268"/>
        <w:gridCol w:w="11"/>
        <w:gridCol w:w="851"/>
        <w:gridCol w:w="174"/>
        <w:gridCol w:w="141"/>
        <w:gridCol w:w="840"/>
        <w:gridCol w:w="41"/>
        <w:gridCol w:w="308"/>
      </w:tblGrid>
      <w:tr w:rsidR="009523FA" w:rsidRPr="00787B7F" w14:paraId="3BD32688" w14:textId="77777777" w:rsidTr="00CE6F06">
        <w:trPr>
          <w:gridBefore w:val="2"/>
          <w:gridAfter w:val="1"/>
          <w:wBefore w:w="41" w:type="dxa"/>
          <w:wAfter w:w="308" w:type="dxa"/>
          <w:trHeight w:val="227"/>
        </w:trPr>
        <w:tc>
          <w:tcPr>
            <w:tcW w:w="4728" w:type="dxa"/>
            <w:vMerge w:val="restart"/>
            <w:tcBorders>
              <w:top w:val="double" w:sz="6" w:space="0" w:color="auto"/>
              <w:left w:val="double" w:sz="6" w:space="0" w:color="auto"/>
              <w:bottom w:val="nil"/>
              <w:right w:val="dotted" w:sz="4" w:space="0" w:color="auto"/>
            </w:tcBorders>
            <w:shd w:val="clear" w:color="000000" w:fill="FFFFFF"/>
            <w:hideMark/>
          </w:tcPr>
          <w:p w14:paraId="3707BBA2" w14:textId="485A2538" w:rsidR="00077B97" w:rsidRPr="00787B7F" w:rsidRDefault="00077B97" w:rsidP="00077B97">
            <w:pPr>
              <w:spacing w:after="0"/>
              <w:jc w:val="left"/>
              <w:rPr>
                <w:rFonts w:eastAsia="Times New Roman" w:cs="Times New Roman"/>
                <w:sz w:val="20"/>
                <w:szCs w:val="20"/>
                <w:lang w:val="sr-Cyrl-RS" w:eastAsia="sr-Cyrl-RS"/>
              </w:rPr>
            </w:pPr>
          </w:p>
        </w:tc>
        <w:tc>
          <w:tcPr>
            <w:tcW w:w="2160" w:type="dxa"/>
            <w:gridSpan w:val="2"/>
            <w:vMerge w:val="restart"/>
            <w:tcBorders>
              <w:top w:val="double" w:sz="6" w:space="0" w:color="auto"/>
              <w:left w:val="dotted" w:sz="4" w:space="0" w:color="auto"/>
              <w:bottom w:val="single" w:sz="8" w:space="0" w:color="000000"/>
              <w:right w:val="single" w:sz="8" w:space="0" w:color="auto"/>
            </w:tcBorders>
            <w:shd w:val="clear" w:color="000000" w:fill="FFFFFF"/>
            <w:hideMark/>
          </w:tcPr>
          <w:p w14:paraId="7A011449" w14:textId="77777777" w:rsidR="00077B97" w:rsidRPr="00787B7F" w:rsidRDefault="00077B97" w:rsidP="00077B97">
            <w:pPr>
              <w:spacing w:after="0"/>
              <w:jc w:val="center"/>
              <w:rPr>
                <w:rFonts w:eastAsia="Times New Roman" w:cs="Times New Roman"/>
                <w:sz w:val="20"/>
                <w:szCs w:val="20"/>
                <w:lang w:val="sr-Latn-RS" w:eastAsia="sr-Cyrl-RS"/>
              </w:rPr>
            </w:pPr>
            <w:r w:rsidRPr="00787B7F">
              <w:rPr>
                <w:rFonts w:cs="Times New Roman"/>
                <w:sz w:val="20"/>
                <w:szCs w:val="20"/>
              </w:rPr>
              <w:t>ESA code</w:t>
            </w:r>
          </w:p>
          <w:p w14:paraId="3EB5F6BD" w14:textId="4AD57547" w:rsidR="00077B97" w:rsidRPr="00787B7F" w:rsidRDefault="00077B97" w:rsidP="00077B97">
            <w:pPr>
              <w:spacing w:after="0"/>
              <w:jc w:val="center"/>
              <w:rPr>
                <w:rFonts w:eastAsia="Times New Roman" w:cs="Times New Roman"/>
                <w:sz w:val="20"/>
                <w:szCs w:val="20"/>
                <w:lang w:val="sr-Latn-RS" w:eastAsia="sr-Cyrl-RS"/>
              </w:rPr>
            </w:pPr>
          </w:p>
        </w:tc>
        <w:tc>
          <w:tcPr>
            <w:tcW w:w="1688" w:type="dxa"/>
            <w:gridSpan w:val="4"/>
            <w:tcBorders>
              <w:top w:val="double" w:sz="6" w:space="0" w:color="auto"/>
              <w:left w:val="nil"/>
              <w:bottom w:val="nil"/>
              <w:right w:val="single" w:sz="8" w:space="0" w:color="auto"/>
            </w:tcBorders>
            <w:shd w:val="clear" w:color="000000" w:fill="FFFFFF"/>
            <w:hideMark/>
          </w:tcPr>
          <w:p w14:paraId="65C79609" w14:textId="5AC22F85" w:rsidR="00077B97" w:rsidRPr="00787B7F" w:rsidRDefault="00077B97" w:rsidP="00077B97">
            <w:pPr>
              <w:spacing w:after="0"/>
              <w:jc w:val="center"/>
              <w:rPr>
                <w:rFonts w:eastAsia="Times New Roman" w:cs="Times New Roman"/>
                <w:sz w:val="20"/>
                <w:szCs w:val="20"/>
                <w:lang w:val="sr-Latn-RS" w:eastAsia="sr-Cyrl-RS"/>
              </w:rPr>
            </w:pPr>
            <w:r w:rsidRPr="00787B7F">
              <w:rPr>
                <w:rFonts w:cs="Times New Roman"/>
                <w:sz w:val="20"/>
                <w:szCs w:val="20"/>
              </w:rPr>
              <w:t>Year</w:t>
            </w:r>
          </w:p>
        </w:tc>
        <w:tc>
          <w:tcPr>
            <w:tcW w:w="1184" w:type="dxa"/>
            <w:gridSpan w:val="4"/>
            <w:tcBorders>
              <w:top w:val="double" w:sz="6" w:space="0" w:color="auto"/>
              <w:left w:val="nil"/>
              <w:bottom w:val="nil"/>
              <w:right w:val="dotted" w:sz="4" w:space="0" w:color="auto"/>
            </w:tcBorders>
            <w:shd w:val="clear" w:color="000000" w:fill="FFFFFF"/>
            <w:hideMark/>
          </w:tcPr>
          <w:p w14:paraId="34D3CE42" w14:textId="05288FF2"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Year</w:t>
            </w:r>
          </w:p>
        </w:tc>
        <w:tc>
          <w:tcPr>
            <w:tcW w:w="1184" w:type="dxa"/>
            <w:gridSpan w:val="4"/>
            <w:tcBorders>
              <w:top w:val="double" w:sz="6" w:space="0" w:color="auto"/>
              <w:left w:val="nil"/>
              <w:bottom w:val="nil"/>
              <w:right w:val="dotted" w:sz="4" w:space="0" w:color="auto"/>
            </w:tcBorders>
            <w:shd w:val="clear" w:color="000000" w:fill="FFFFFF"/>
            <w:hideMark/>
          </w:tcPr>
          <w:p w14:paraId="3C9C7E89" w14:textId="71C6BB4E"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Year</w:t>
            </w:r>
          </w:p>
        </w:tc>
        <w:tc>
          <w:tcPr>
            <w:tcW w:w="1184" w:type="dxa"/>
            <w:gridSpan w:val="4"/>
            <w:tcBorders>
              <w:top w:val="double" w:sz="6" w:space="0" w:color="auto"/>
              <w:left w:val="nil"/>
              <w:bottom w:val="nil"/>
              <w:right w:val="dotted" w:sz="4" w:space="0" w:color="auto"/>
            </w:tcBorders>
            <w:shd w:val="clear" w:color="000000" w:fill="FFFFFF"/>
            <w:hideMark/>
          </w:tcPr>
          <w:p w14:paraId="5AAF2F53" w14:textId="2E2C1E75"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Year</w:t>
            </w:r>
          </w:p>
        </w:tc>
        <w:tc>
          <w:tcPr>
            <w:tcW w:w="1185" w:type="dxa"/>
            <w:gridSpan w:val="4"/>
            <w:tcBorders>
              <w:top w:val="double" w:sz="6" w:space="0" w:color="auto"/>
              <w:left w:val="nil"/>
              <w:bottom w:val="nil"/>
              <w:right w:val="dotted" w:sz="4" w:space="0" w:color="auto"/>
            </w:tcBorders>
            <w:shd w:val="clear" w:color="000000" w:fill="FFFFFF"/>
            <w:hideMark/>
          </w:tcPr>
          <w:p w14:paraId="0DB77007" w14:textId="2C7EE962"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Year</w:t>
            </w:r>
          </w:p>
        </w:tc>
        <w:tc>
          <w:tcPr>
            <w:tcW w:w="1195" w:type="dxa"/>
            <w:gridSpan w:val="4"/>
            <w:tcBorders>
              <w:top w:val="double" w:sz="6" w:space="0" w:color="auto"/>
              <w:left w:val="nil"/>
              <w:bottom w:val="nil"/>
              <w:right w:val="double" w:sz="6" w:space="0" w:color="auto"/>
            </w:tcBorders>
            <w:shd w:val="clear" w:color="000000" w:fill="FFFFFF"/>
            <w:hideMark/>
          </w:tcPr>
          <w:p w14:paraId="51516D19" w14:textId="01D105BB"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Year</w:t>
            </w:r>
          </w:p>
        </w:tc>
      </w:tr>
      <w:tr w:rsidR="009523FA" w:rsidRPr="00787B7F" w14:paraId="21846CA6" w14:textId="77777777" w:rsidTr="00CE6F06">
        <w:trPr>
          <w:gridBefore w:val="2"/>
          <w:gridAfter w:val="1"/>
          <w:wBefore w:w="41" w:type="dxa"/>
          <w:wAfter w:w="308" w:type="dxa"/>
          <w:trHeight w:val="227"/>
        </w:trPr>
        <w:tc>
          <w:tcPr>
            <w:tcW w:w="4728" w:type="dxa"/>
            <w:vMerge/>
            <w:tcBorders>
              <w:top w:val="double" w:sz="6" w:space="0" w:color="auto"/>
              <w:left w:val="double" w:sz="6" w:space="0" w:color="auto"/>
              <w:bottom w:val="nil"/>
              <w:right w:val="dotted" w:sz="4" w:space="0" w:color="auto"/>
            </w:tcBorders>
            <w:hideMark/>
          </w:tcPr>
          <w:p w14:paraId="2E7A1011" w14:textId="77777777" w:rsidR="00077B97" w:rsidRPr="00787B7F" w:rsidRDefault="00077B97" w:rsidP="00077B97">
            <w:pPr>
              <w:spacing w:after="0"/>
              <w:jc w:val="left"/>
              <w:rPr>
                <w:rFonts w:eastAsia="Times New Roman" w:cs="Times New Roman"/>
                <w:sz w:val="20"/>
                <w:szCs w:val="20"/>
                <w:lang w:val="sr-Cyrl-RS" w:eastAsia="sr-Cyrl-RS"/>
              </w:rPr>
            </w:pPr>
          </w:p>
        </w:tc>
        <w:tc>
          <w:tcPr>
            <w:tcW w:w="2160" w:type="dxa"/>
            <w:gridSpan w:val="2"/>
            <w:vMerge/>
            <w:tcBorders>
              <w:top w:val="double" w:sz="6" w:space="0" w:color="auto"/>
              <w:left w:val="dotted" w:sz="4" w:space="0" w:color="auto"/>
              <w:bottom w:val="single" w:sz="8" w:space="0" w:color="000000"/>
              <w:right w:val="single" w:sz="8" w:space="0" w:color="auto"/>
            </w:tcBorders>
            <w:hideMark/>
          </w:tcPr>
          <w:p w14:paraId="1BC71BCB" w14:textId="77777777" w:rsidR="00077B97" w:rsidRPr="00787B7F" w:rsidRDefault="00077B97" w:rsidP="00077B97">
            <w:pPr>
              <w:spacing w:after="0"/>
              <w:jc w:val="left"/>
              <w:rPr>
                <w:rFonts w:eastAsia="Times New Roman" w:cs="Times New Roman"/>
                <w:sz w:val="20"/>
                <w:szCs w:val="20"/>
                <w:lang w:val="sr-Cyrl-RS" w:eastAsia="sr-Cyrl-RS"/>
              </w:rPr>
            </w:pPr>
          </w:p>
        </w:tc>
        <w:tc>
          <w:tcPr>
            <w:tcW w:w="1688" w:type="dxa"/>
            <w:gridSpan w:val="4"/>
            <w:tcBorders>
              <w:top w:val="nil"/>
              <w:left w:val="nil"/>
              <w:bottom w:val="dotted" w:sz="4" w:space="0" w:color="auto"/>
              <w:right w:val="single" w:sz="8" w:space="0" w:color="auto"/>
            </w:tcBorders>
            <w:shd w:val="clear" w:color="000000" w:fill="FFFFFF"/>
            <w:hideMark/>
          </w:tcPr>
          <w:p w14:paraId="4081F664" w14:textId="026816EC"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2022</w:t>
            </w:r>
          </w:p>
        </w:tc>
        <w:tc>
          <w:tcPr>
            <w:tcW w:w="1184" w:type="dxa"/>
            <w:gridSpan w:val="4"/>
            <w:tcBorders>
              <w:top w:val="nil"/>
              <w:left w:val="nil"/>
              <w:bottom w:val="dotted" w:sz="4" w:space="0" w:color="auto"/>
              <w:right w:val="dotted" w:sz="4" w:space="0" w:color="auto"/>
            </w:tcBorders>
            <w:shd w:val="clear" w:color="000000" w:fill="FFFFFF"/>
            <w:hideMark/>
          </w:tcPr>
          <w:p w14:paraId="54D62448" w14:textId="437B82A1"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2022</w:t>
            </w:r>
          </w:p>
        </w:tc>
        <w:tc>
          <w:tcPr>
            <w:tcW w:w="1184" w:type="dxa"/>
            <w:gridSpan w:val="4"/>
            <w:tcBorders>
              <w:top w:val="nil"/>
              <w:left w:val="nil"/>
              <w:bottom w:val="dotted" w:sz="4" w:space="0" w:color="auto"/>
              <w:right w:val="dotted" w:sz="4" w:space="0" w:color="auto"/>
            </w:tcBorders>
            <w:shd w:val="clear" w:color="000000" w:fill="FFFFFF"/>
            <w:hideMark/>
          </w:tcPr>
          <w:p w14:paraId="363AC2B6" w14:textId="1CBCD605"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2023</w:t>
            </w:r>
          </w:p>
        </w:tc>
        <w:tc>
          <w:tcPr>
            <w:tcW w:w="1184" w:type="dxa"/>
            <w:gridSpan w:val="4"/>
            <w:tcBorders>
              <w:top w:val="nil"/>
              <w:left w:val="nil"/>
              <w:bottom w:val="dotted" w:sz="4" w:space="0" w:color="auto"/>
              <w:right w:val="dotted" w:sz="4" w:space="0" w:color="auto"/>
            </w:tcBorders>
            <w:shd w:val="clear" w:color="000000" w:fill="FFFFFF"/>
            <w:hideMark/>
          </w:tcPr>
          <w:p w14:paraId="074C90D2" w14:textId="1334D193"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2024</w:t>
            </w:r>
          </w:p>
        </w:tc>
        <w:tc>
          <w:tcPr>
            <w:tcW w:w="1185" w:type="dxa"/>
            <w:gridSpan w:val="4"/>
            <w:tcBorders>
              <w:top w:val="nil"/>
              <w:left w:val="nil"/>
              <w:bottom w:val="dotted" w:sz="4" w:space="0" w:color="auto"/>
              <w:right w:val="dotted" w:sz="4" w:space="0" w:color="auto"/>
            </w:tcBorders>
            <w:shd w:val="clear" w:color="000000" w:fill="FFFFFF"/>
            <w:hideMark/>
          </w:tcPr>
          <w:p w14:paraId="1F5C6D75" w14:textId="2271DA4A"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2025</w:t>
            </w:r>
          </w:p>
        </w:tc>
        <w:tc>
          <w:tcPr>
            <w:tcW w:w="1195" w:type="dxa"/>
            <w:gridSpan w:val="4"/>
            <w:tcBorders>
              <w:top w:val="nil"/>
              <w:left w:val="nil"/>
              <w:bottom w:val="dotted" w:sz="4" w:space="0" w:color="auto"/>
              <w:right w:val="double" w:sz="6" w:space="0" w:color="auto"/>
            </w:tcBorders>
            <w:shd w:val="clear" w:color="000000" w:fill="FFFFFF"/>
            <w:hideMark/>
          </w:tcPr>
          <w:p w14:paraId="37DFD894" w14:textId="3BBA93F4"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2026</w:t>
            </w:r>
          </w:p>
        </w:tc>
      </w:tr>
      <w:tr w:rsidR="009523FA" w:rsidRPr="00787B7F" w14:paraId="3C05CC2C" w14:textId="77777777" w:rsidTr="00CE6F06">
        <w:trPr>
          <w:gridBefore w:val="2"/>
          <w:gridAfter w:val="1"/>
          <w:wBefore w:w="41" w:type="dxa"/>
          <w:wAfter w:w="308" w:type="dxa"/>
          <w:trHeight w:val="117"/>
        </w:trPr>
        <w:tc>
          <w:tcPr>
            <w:tcW w:w="4728" w:type="dxa"/>
            <w:tcBorders>
              <w:top w:val="nil"/>
              <w:left w:val="double" w:sz="6" w:space="0" w:color="auto"/>
              <w:bottom w:val="single" w:sz="8" w:space="0" w:color="auto"/>
              <w:right w:val="dotted" w:sz="4" w:space="0" w:color="auto"/>
            </w:tcBorders>
            <w:shd w:val="clear" w:color="000000" w:fill="FFFFFF"/>
            <w:hideMark/>
          </w:tcPr>
          <w:p w14:paraId="7048EFB2" w14:textId="66F07EB8" w:rsidR="00077B97" w:rsidRPr="00787B7F" w:rsidRDefault="00077B97" w:rsidP="00077B97">
            <w:pPr>
              <w:spacing w:after="0"/>
              <w:jc w:val="left"/>
              <w:rPr>
                <w:rFonts w:eastAsia="Times New Roman" w:cs="Times New Roman"/>
                <w:sz w:val="20"/>
                <w:szCs w:val="20"/>
                <w:lang w:val="sr-Cyrl-RS" w:eastAsia="sr-Cyrl-RS"/>
              </w:rPr>
            </w:pPr>
          </w:p>
        </w:tc>
        <w:tc>
          <w:tcPr>
            <w:tcW w:w="2160" w:type="dxa"/>
            <w:gridSpan w:val="2"/>
            <w:vMerge/>
            <w:tcBorders>
              <w:top w:val="double" w:sz="6" w:space="0" w:color="auto"/>
              <w:left w:val="dotted" w:sz="4" w:space="0" w:color="auto"/>
              <w:bottom w:val="single" w:sz="8" w:space="0" w:color="000000"/>
              <w:right w:val="single" w:sz="8" w:space="0" w:color="auto"/>
            </w:tcBorders>
            <w:hideMark/>
          </w:tcPr>
          <w:p w14:paraId="3920863C" w14:textId="77777777" w:rsidR="00077B97" w:rsidRPr="00787B7F" w:rsidRDefault="00077B97" w:rsidP="00077B97">
            <w:pPr>
              <w:spacing w:after="0"/>
              <w:jc w:val="left"/>
              <w:rPr>
                <w:rFonts w:eastAsia="Times New Roman" w:cs="Times New Roman"/>
                <w:sz w:val="20"/>
                <w:szCs w:val="20"/>
                <w:lang w:val="sr-Cyrl-RS" w:eastAsia="sr-Cyrl-RS"/>
              </w:rPr>
            </w:pPr>
          </w:p>
        </w:tc>
        <w:tc>
          <w:tcPr>
            <w:tcW w:w="1688" w:type="dxa"/>
            <w:gridSpan w:val="4"/>
            <w:tcBorders>
              <w:top w:val="nil"/>
              <w:left w:val="nil"/>
              <w:bottom w:val="single" w:sz="8" w:space="0" w:color="auto"/>
              <w:right w:val="single" w:sz="8" w:space="0" w:color="auto"/>
            </w:tcBorders>
            <w:shd w:val="clear" w:color="000000" w:fill="FFFFFF"/>
            <w:hideMark/>
          </w:tcPr>
          <w:p w14:paraId="2FCA8E54" w14:textId="23576769" w:rsidR="00077B97" w:rsidRPr="00787B7F" w:rsidRDefault="00077B97" w:rsidP="00077B97">
            <w:pPr>
              <w:spacing w:after="0"/>
              <w:jc w:val="center"/>
              <w:rPr>
                <w:rFonts w:eastAsia="Times New Roman" w:cs="Times New Roman"/>
                <w:sz w:val="20"/>
                <w:szCs w:val="20"/>
                <w:lang w:val="sr-Cyrl-RS" w:eastAsia="sr-Cyrl-RS"/>
              </w:rPr>
            </w:pPr>
            <w:r w:rsidRPr="00787B7F">
              <w:rPr>
                <w:rFonts w:cs="Times New Roman"/>
                <w:sz w:val="20"/>
                <w:szCs w:val="20"/>
              </w:rPr>
              <w:t>Level (bn NCU)</w:t>
            </w:r>
          </w:p>
        </w:tc>
        <w:tc>
          <w:tcPr>
            <w:tcW w:w="5932" w:type="dxa"/>
            <w:gridSpan w:val="20"/>
            <w:tcBorders>
              <w:top w:val="nil"/>
              <w:left w:val="nil"/>
              <w:bottom w:val="single" w:sz="8" w:space="0" w:color="auto"/>
              <w:right w:val="double" w:sz="6" w:space="0" w:color="000000"/>
            </w:tcBorders>
            <w:shd w:val="clear" w:color="000000" w:fill="FFFFFF"/>
          </w:tcPr>
          <w:p w14:paraId="08C300E3" w14:textId="4CE2D454" w:rsidR="00077B97" w:rsidRPr="00787B7F" w:rsidRDefault="00077B97" w:rsidP="00077B97">
            <w:pPr>
              <w:spacing w:after="0"/>
              <w:jc w:val="center"/>
              <w:rPr>
                <w:rFonts w:eastAsia="Times New Roman" w:cs="Times New Roman"/>
                <w:sz w:val="20"/>
                <w:szCs w:val="20"/>
                <w:lang w:val="sr-Latn-RS" w:eastAsia="sr-Cyrl-RS"/>
              </w:rPr>
            </w:pPr>
            <w:r w:rsidRPr="00787B7F">
              <w:rPr>
                <w:rFonts w:cs="Times New Roman"/>
                <w:sz w:val="20"/>
                <w:szCs w:val="20"/>
              </w:rPr>
              <w:t>% of GDP</w:t>
            </w:r>
          </w:p>
        </w:tc>
      </w:tr>
      <w:tr w:rsidR="009523FA" w:rsidRPr="00787B7F" w14:paraId="6F319493" w14:textId="77777777" w:rsidTr="00CE6F06">
        <w:trPr>
          <w:gridBefore w:val="2"/>
          <w:gridAfter w:val="1"/>
          <w:wBefore w:w="41" w:type="dxa"/>
          <w:wAfter w:w="308" w:type="dxa"/>
          <w:trHeight w:val="227"/>
        </w:trPr>
        <w:tc>
          <w:tcPr>
            <w:tcW w:w="14508" w:type="dxa"/>
            <w:gridSpan w:val="27"/>
            <w:tcBorders>
              <w:top w:val="single" w:sz="8" w:space="0" w:color="auto"/>
              <w:left w:val="double" w:sz="6" w:space="0" w:color="auto"/>
              <w:bottom w:val="single" w:sz="8" w:space="0" w:color="auto"/>
              <w:right w:val="nil"/>
            </w:tcBorders>
            <w:shd w:val="clear" w:color="000000" w:fill="FFFFFF"/>
            <w:hideMark/>
          </w:tcPr>
          <w:p w14:paraId="4576874E" w14:textId="3CF5FD50" w:rsidR="00077B97" w:rsidRPr="00787B7F" w:rsidRDefault="00077B97" w:rsidP="00077B97">
            <w:pPr>
              <w:spacing w:after="0"/>
              <w:jc w:val="center"/>
              <w:rPr>
                <w:rFonts w:eastAsia="Times New Roman" w:cs="Times New Roman"/>
                <w:b/>
                <w:bCs/>
                <w:sz w:val="20"/>
                <w:szCs w:val="18"/>
                <w:lang w:val="sr-Cyrl-RS" w:eastAsia="sr-Cyrl-RS"/>
              </w:rPr>
            </w:pPr>
            <w:r w:rsidRPr="00787B7F">
              <w:rPr>
                <w:rFonts w:cs="Times New Roman"/>
                <w:sz w:val="20"/>
                <w:szCs w:val="18"/>
              </w:rPr>
              <w:t>Net lending (B9) by sub-sectors</w:t>
            </w:r>
          </w:p>
        </w:tc>
      </w:tr>
      <w:tr w:rsidR="000A5D01" w:rsidRPr="00787B7F" w14:paraId="483BFFE9"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5C1DB20D" w14:textId="60491A1F"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 xml:space="preserve">1. General government </w:t>
            </w:r>
          </w:p>
        </w:tc>
        <w:tc>
          <w:tcPr>
            <w:tcW w:w="2160" w:type="dxa"/>
            <w:gridSpan w:val="2"/>
            <w:tcBorders>
              <w:top w:val="nil"/>
              <w:left w:val="nil"/>
              <w:bottom w:val="dotted" w:sz="4" w:space="0" w:color="auto"/>
              <w:right w:val="single" w:sz="8" w:space="0" w:color="auto"/>
            </w:tcBorders>
            <w:shd w:val="clear" w:color="auto" w:fill="auto"/>
            <w:hideMark/>
          </w:tcPr>
          <w:p w14:paraId="7A44973A" w14:textId="0541318E"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S13</w:t>
            </w:r>
          </w:p>
        </w:tc>
        <w:tc>
          <w:tcPr>
            <w:tcW w:w="1688" w:type="dxa"/>
            <w:gridSpan w:val="4"/>
            <w:tcBorders>
              <w:top w:val="nil"/>
              <w:left w:val="nil"/>
              <w:bottom w:val="dotted" w:sz="4" w:space="0" w:color="auto"/>
              <w:right w:val="single" w:sz="8" w:space="0" w:color="auto"/>
            </w:tcBorders>
            <w:shd w:val="clear" w:color="auto" w:fill="auto"/>
            <w:hideMark/>
          </w:tcPr>
          <w:p w14:paraId="346A8B99" w14:textId="51F4A04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-224.8</w:t>
            </w:r>
          </w:p>
        </w:tc>
        <w:tc>
          <w:tcPr>
            <w:tcW w:w="1184" w:type="dxa"/>
            <w:gridSpan w:val="4"/>
            <w:tcBorders>
              <w:top w:val="nil"/>
              <w:left w:val="nil"/>
              <w:bottom w:val="dotted" w:sz="4" w:space="0" w:color="auto"/>
              <w:right w:val="dotted" w:sz="4" w:space="0" w:color="auto"/>
            </w:tcBorders>
            <w:shd w:val="clear" w:color="auto" w:fill="auto"/>
            <w:hideMark/>
          </w:tcPr>
          <w:p w14:paraId="767A4C6A" w14:textId="2951C2B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-3.2</w:t>
            </w:r>
          </w:p>
        </w:tc>
        <w:tc>
          <w:tcPr>
            <w:tcW w:w="1184" w:type="dxa"/>
            <w:gridSpan w:val="4"/>
            <w:tcBorders>
              <w:top w:val="nil"/>
              <w:left w:val="nil"/>
              <w:bottom w:val="dotted" w:sz="4" w:space="0" w:color="auto"/>
              <w:right w:val="dotted" w:sz="4" w:space="0" w:color="auto"/>
            </w:tcBorders>
            <w:shd w:val="clear" w:color="auto" w:fill="auto"/>
            <w:hideMark/>
          </w:tcPr>
          <w:p w14:paraId="4CD2648F" w14:textId="62D95A6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-2.8</w:t>
            </w:r>
          </w:p>
        </w:tc>
        <w:tc>
          <w:tcPr>
            <w:tcW w:w="1184" w:type="dxa"/>
            <w:gridSpan w:val="4"/>
            <w:tcBorders>
              <w:top w:val="nil"/>
              <w:left w:val="nil"/>
              <w:bottom w:val="dotted" w:sz="4" w:space="0" w:color="auto"/>
              <w:right w:val="dotted" w:sz="4" w:space="0" w:color="auto"/>
            </w:tcBorders>
            <w:shd w:val="clear" w:color="auto" w:fill="auto"/>
            <w:hideMark/>
          </w:tcPr>
          <w:p w14:paraId="3E68AB13" w14:textId="3E2D792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w:t>
            </w:r>
          </w:p>
        </w:tc>
        <w:tc>
          <w:tcPr>
            <w:tcW w:w="1185" w:type="dxa"/>
            <w:gridSpan w:val="4"/>
            <w:tcBorders>
              <w:top w:val="nil"/>
              <w:left w:val="nil"/>
              <w:bottom w:val="dotted" w:sz="4" w:space="0" w:color="auto"/>
              <w:right w:val="dotted" w:sz="4" w:space="0" w:color="auto"/>
            </w:tcBorders>
            <w:shd w:val="clear" w:color="auto" w:fill="auto"/>
            <w:hideMark/>
          </w:tcPr>
          <w:p w14:paraId="5077CBAC" w14:textId="0A90B9A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c>
          <w:tcPr>
            <w:tcW w:w="1195" w:type="dxa"/>
            <w:gridSpan w:val="4"/>
            <w:tcBorders>
              <w:top w:val="nil"/>
              <w:left w:val="nil"/>
              <w:bottom w:val="dotted" w:sz="4" w:space="0" w:color="auto"/>
              <w:right w:val="double" w:sz="6" w:space="0" w:color="auto"/>
            </w:tcBorders>
            <w:shd w:val="clear" w:color="auto" w:fill="auto"/>
            <w:hideMark/>
          </w:tcPr>
          <w:p w14:paraId="1ECD622C" w14:textId="2A0C85C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r>
      <w:tr w:rsidR="000A5D01" w:rsidRPr="00787B7F" w14:paraId="0CCF36E6"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40D563E3" w14:textId="31FC0018"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2. Central government</w:t>
            </w:r>
          </w:p>
        </w:tc>
        <w:tc>
          <w:tcPr>
            <w:tcW w:w="2160" w:type="dxa"/>
            <w:gridSpan w:val="2"/>
            <w:tcBorders>
              <w:top w:val="nil"/>
              <w:left w:val="nil"/>
              <w:bottom w:val="dotted" w:sz="4" w:space="0" w:color="auto"/>
              <w:right w:val="single" w:sz="8" w:space="0" w:color="auto"/>
            </w:tcBorders>
            <w:shd w:val="clear" w:color="auto" w:fill="auto"/>
            <w:hideMark/>
          </w:tcPr>
          <w:p w14:paraId="5565D7ED" w14:textId="2C45653A"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S1311</w:t>
            </w:r>
          </w:p>
        </w:tc>
        <w:tc>
          <w:tcPr>
            <w:tcW w:w="1688" w:type="dxa"/>
            <w:gridSpan w:val="4"/>
            <w:tcBorders>
              <w:top w:val="nil"/>
              <w:left w:val="nil"/>
              <w:bottom w:val="dotted" w:sz="4" w:space="0" w:color="auto"/>
              <w:right w:val="single" w:sz="8" w:space="0" w:color="auto"/>
            </w:tcBorders>
            <w:shd w:val="clear" w:color="auto" w:fill="auto"/>
            <w:hideMark/>
          </w:tcPr>
          <w:p w14:paraId="3F197E7B" w14:textId="79BAD74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-233.4</w:t>
            </w:r>
          </w:p>
        </w:tc>
        <w:tc>
          <w:tcPr>
            <w:tcW w:w="1184" w:type="dxa"/>
            <w:gridSpan w:val="4"/>
            <w:tcBorders>
              <w:top w:val="nil"/>
              <w:left w:val="nil"/>
              <w:bottom w:val="dotted" w:sz="4" w:space="0" w:color="auto"/>
              <w:right w:val="dotted" w:sz="4" w:space="0" w:color="auto"/>
            </w:tcBorders>
            <w:shd w:val="clear" w:color="auto" w:fill="auto"/>
            <w:hideMark/>
          </w:tcPr>
          <w:p w14:paraId="5016174A" w14:textId="6B1FAA0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-3.3</w:t>
            </w:r>
          </w:p>
        </w:tc>
        <w:tc>
          <w:tcPr>
            <w:tcW w:w="1184" w:type="dxa"/>
            <w:gridSpan w:val="4"/>
            <w:tcBorders>
              <w:top w:val="nil"/>
              <w:left w:val="nil"/>
              <w:bottom w:val="dotted" w:sz="4" w:space="0" w:color="auto"/>
              <w:right w:val="dotted" w:sz="4" w:space="0" w:color="auto"/>
            </w:tcBorders>
            <w:shd w:val="clear" w:color="auto" w:fill="auto"/>
            <w:hideMark/>
          </w:tcPr>
          <w:p w14:paraId="7A884D38" w14:textId="5093B5F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-2.8</w:t>
            </w:r>
          </w:p>
        </w:tc>
        <w:tc>
          <w:tcPr>
            <w:tcW w:w="1184" w:type="dxa"/>
            <w:gridSpan w:val="4"/>
            <w:tcBorders>
              <w:top w:val="nil"/>
              <w:left w:val="nil"/>
              <w:bottom w:val="dotted" w:sz="4" w:space="0" w:color="auto"/>
              <w:right w:val="dotted" w:sz="4" w:space="0" w:color="auto"/>
            </w:tcBorders>
            <w:shd w:val="clear" w:color="auto" w:fill="auto"/>
            <w:hideMark/>
          </w:tcPr>
          <w:p w14:paraId="5A07474B" w14:textId="431785A1"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w:t>
            </w:r>
          </w:p>
        </w:tc>
        <w:tc>
          <w:tcPr>
            <w:tcW w:w="1185" w:type="dxa"/>
            <w:gridSpan w:val="4"/>
            <w:tcBorders>
              <w:top w:val="nil"/>
              <w:left w:val="nil"/>
              <w:bottom w:val="dotted" w:sz="4" w:space="0" w:color="auto"/>
              <w:right w:val="dotted" w:sz="4" w:space="0" w:color="auto"/>
            </w:tcBorders>
            <w:shd w:val="clear" w:color="auto" w:fill="auto"/>
            <w:hideMark/>
          </w:tcPr>
          <w:p w14:paraId="6446DC17" w14:textId="37C0248C"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c>
          <w:tcPr>
            <w:tcW w:w="1195" w:type="dxa"/>
            <w:gridSpan w:val="4"/>
            <w:tcBorders>
              <w:top w:val="nil"/>
              <w:left w:val="nil"/>
              <w:bottom w:val="dotted" w:sz="4" w:space="0" w:color="auto"/>
              <w:right w:val="double" w:sz="6" w:space="0" w:color="auto"/>
            </w:tcBorders>
            <w:shd w:val="clear" w:color="auto" w:fill="auto"/>
            <w:hideMark/>
          </w:tcPr>
          <w:p w14:paraId="0D764203" w14:textId="74C2161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r>
      <w:tr w:rsidR="000A5D01" w:rsidRPr="00787B7F" w14:paraId="447418E4"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0479C5D0" w14:textId="32805E49"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3. State government</w:t>
            </w:r>
          </w:p>
        </w:tc>
        <w:tc>
          <w:tcPr>
            <w:tcW w:w="2160" w:type="dxa"/>
            <w:gridSpan w:val="2"/>
            <w:tcBorders>
              <w:top w:val="nil"/>
              <w:left w:val="nil"/>
              <w:bottom w:val="dotted" w:sz="4" w:space="0" w:color="auto"/>
              <w:right w:val="single" w:sz="8" w:space="0" w:color="auto"/>
            </w:tcBorders>
            <w:shd w:val="clear" w:color="auto" w:fill="auto"/>
            <w:hideMark/>
          </w:tcPr>
          <w:p w14:paraId="4EA66F23" w14:textId="0A019E8D"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S1312</w:t>
            </w:r>
          </w:p>
        </w:tc>
        <w:tc>
          <w:tcPr>
            <w:tcW w:w="1688" w:type="dxa"/>
            <w:gridSpan w:val="4"/>
            <w:tcBorders>
              <w:top w:val="nil"/>
              <w:left w:val="nil"/>
              <w:bottom w:val="dotted" w:sz="4" w:space="0" w:color="auto"/>
              <w:right w:val="single" w:sz="8" w:space="0" w:color="auto"/>
            </w:tcBorders>
            <w:shd w:val="clear" w:color="auto" w:fill="auto"/>
            <w:hideMark/>
          </w:tcPr>
          <w:p w14:paraId="620282DB" w14:textId="6E19480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dotted" w:sz="4" w:space="0" w:color="auto"/>
              <w:right w:val="dotted" w:sz="4" w:space="0" w:color="auto"/>
            </w:tcBorders>
            <w:shd w:val="clear" w:color="auto" w:fill="auto"/>
            <w:hideMark/>
          </w:tcPr>
          <w:p w14:paraId="1562F00A" w14:textId="01DB3F2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dotted" w:sz="4" w:space="0" w:color="auto"/>
              <w:right w:val="dotted" w:sz="4" w:space="0" w:color="auto"/>
            </w:tcBorders>
            <w:shd w:val="clear" w:color="auto" w:fill="auto"/>
            <w:hideMark/>
          </w:tcPr>
          <w:p w14:paraId="0F9F795E" w14:textId="1B02661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dotted" w:sz="4" w:space="0" w:color="auto"/>
              <w:right w:val="dotted" w:sz="4" w:space="0" w:color="auto"/>
            </w:tcBorders>
            <w:shd w:val="clear" w:color="auto" w:fill="auto"/>
            <w:hideMark/>
          </w:tcPr>
          <w:p w14:paraId="73FFB46E" w14:textId="5C391F8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5" w:type="dxa"/>
            <w:gridSpan w:val="4"/>
            <w:tcBorders>
              <w:top w:val="nil"/>
              <w:left w:val="nil"/>
              <w:bottom w:val="dotted" w:sz="4" w:space="0" w:color="auto"/>
              <w:right w:val="dotted" w:sz="4" w:space="0" w:color="auto"/>
            </w:tcBorders>
            <w:shd w:val="clear" w:color="auto" w:fill="auto"/>
            <w:hideMark/>
          </w:tcPr>
          <w:p w14:paraId="33B9E363" w14:textId="6D4A130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95" w:type="dxa"/>
            <w:gridSpan w:val="4"/>
            <w:tcBorders>
              <w:top w:val="nil"/>
              <w:left w:val="nil"/>
              <w:bottom w:val="dotted" w:sz="4" w:space="0" w:color="auto"/>
              <w:right w:val="double" w:sz="6" w:space="0" w:color="auto"/>
            </w:tcBorders>
            <w:shd w:val="clear" w:color="auto" w:fill="auto"/>
            <w:hideMark/>
          </w:tcPr>
          <w:p w14:paraId="7D551784" w14:textId="36D337B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r>
      <w:tr w:rsidR="000A5D01" w:rsidRPr="00787B7F" w14:paraId="5BD0EDDF"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34EBB912" w14:textId="0CAEA534"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4. Local government</w:t>
            </w:r>
          </w:p>
        </w:tc>
        <w:tc>
          <w:tcPr>
            <w:tcW w:w="2160" w:type="dxa"/>
            <w:gridSpan w:val="2"/>
            <w:tcBorders>
              <w:top w:val="nil"/>
              <w:left w:val="nil"/>
              <w:bottom w:val="dotted" w:sz="4" w:space="0" w:color="auto"/>
              <w:right w:val="single" w:sz="8" w:space="0" w:color="auto"/>
            </w:tcBorders>
            <w:shd w:val="clear" w:color="auto" w:fill="auto"/>
            <w:hideMark/>
          </w:tcPr>
          <w:p w14:paraId="5227C400" w14:textId="7BC6DF9A"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S1313</w:t>
            </w:r>
          </w:p>
        </w:tc>
        <w:tc>
          <w:tcPr>
            <w:tcW w:w="1688" w:type="dxa"/>
            <w:gridSpan w:val="4"/>
            <w:tcBorders>
              <w:top w:val="nil"/>
              <w:left w:val="nil"/>
              <w:bottom w:val="dotted" w:sz="4" w:space="0" w:color="auto"/>
              <w:right w:val="single" w:sz="8" w:space="0" w:color="auto"/>
            </w:tcBorders>
            <w:shd w:val="clear" w:color="auto" w:fill="auto"/>
            <w:hideMark/>
          </w:tcPr>
          <w:p w14:paraId="5A971362" w14:textId="34B740EF"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9.3</w:t>
            </w:r>
          </w:p>
        </w:tc>
        <w:tc>
          <w:tcPr>
            <w:tcW w:w="1184" w:type="dxa"/>
            <w:gridSpan w:val="4"/>
            <w:tcBorders>
              <w:top w:val="nil"/>
              <w:left w:val="nil"/>
              <w:bottom w:val="dotted" w:sz="4" w:space="0" w:color="auto"/>
              <w:right w:val="dotted" w:sz="4" w:space="0" w:color="auto"/>
            </w:tcBorders>
            <w:shd w:val="clear" w:color="auto" w:fill="auto"/>
            <w:hideMark/>
          </w:tcPr>
          <w:p w14:paraId="70CF7934" w14:textId="235C6B7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0.1</w:t>
            </w:r>
          </w:p>
        </w:tc>
        <w:tc>
          <w:tcPr>
            <w:tcW w:w="1184" w:type="dxa"/>
            <w:gridSpan w:val="4"/>
            <w:tcBorders>
              <w:top w:val="nil"/>
              <w:left w:val="nil"/>
              <w:bottom w:val="dotted" w:sz="4" w:space="0" w:color="auto"/>
              <w:right w:val="dotted" w:sz="4" w:space="0" w:color="auto"/>
            </w:tcBorders>
            <w:shd w:val="clear" w:color="auto" w:fill="auto"/>
            <w:hideMark/>
          </w:tcPr>
          <w:p w14:paraId="6269C197" w14:textId="7B6A33D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4" w:type="dxa"/>
            <w:gridSpan w:val="4"/>
            <w:tcBorders>
              <w:top w:val="nil"/>
              <w:left w:val="nil"/>
              <w:bottom w:val="dotted" w:sz="4" w:space="0" w:color="auto"/>
              <w:right w:val="dotted" w:sz="4" w:space="0" w:color="auto"/>
            </w:tcBorders>
            <w:shd w:val="clear" w:color="auto" w:fill="auto"/>
            <w:hideMark/>
          </w:tcPr>
          <w:p w14:paraId="0E34A7E2" w14:textId="7B7A484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5" w:type="dxa"/>
            <w:gridSpan w:val="4"/>
            <w:tcBorders>
              <w:top w:val="nil"/>
              <w:left w:val="nil"/>
              <w:bottom w:val="dotted" w:sz="4" w:space="0" w:color="auto"/>
              <w:right w:val="dotted" w:sz="4" w:space="0" w:color="auto"/>
            </w:tcBorders>
            <w:shd w:val="clear" w:color="auto" w:fill="auto"/>
            <w:hideMark/>
          </w:tcPr>
          <w:p w14:paraId="15193D68" w14:textId="4A6FB22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95" w:type="dxa"/>
            <w:gridSpan w:val="4"/>
            <w:tcBorders>
              <w:top w:val="nil"/>
              <w:left w:val="nil"/>
              <w:bottom w:val="dotted" w:sz="4" w:space="0" w:color="auto"/>
              <w:right w:val="double" w:sz="6" w:space="0" w:color="auto"/>
            </w:tcBorders>
            <w:shd w:val="clear" w:color="auto" w:fill="auto"/>
            <w:hideMark/>
          </w:tcPr>
          <w:p w14:paraId="04556A05" w14:textId="620C2CE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r>
      <w:tr w:rsidR="000A5D01" w:rsidRPr="00787B7F" w14:paraId="53FFC9A2" w14:textId="77777777" w:rsidTr="00CE6F06">
        <w:trPr>
          <w:gridBefore w:val="2"/>
          <w:gridAfter w:val="1"/>
          <w:wBefore w:w="41" w:type="dxa"/>
          <w:wAfter w:w="308" w:type="dxa"/>
          <w:trHeight w:val="227"/>
        </w:trPr>
        <w:tc>
          <w:tcPr>
            <w:tcW w:w="4728" w:type="dxa"/>
            <w:tcBorders>
              <w:top w:val="nil"/>
              <w:left w:val="double" w:sz="6" w:space="0" w:color="auto"/>
              <w:bottom w:val="single" w:sz="8" w:space="0" w:color="auto"/>
              <w:right w:val="dotted" w:sz="4" w:space="0" w:color="auto"/>
            </w:tcBorders>
            <w:shd w:val="clear" w:color="auto" w:fill="auto"/>
            <w:hideMark/>
          </w:tcPr>
          <w:p w14:paraId="79427CB8" w14:textId="3E487B0C"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5. Social security funds</w:t>
            </w:r>
          </w:p>
        </w:tc>
        <w:tc>
          <w:tcPr>
            <w:tcW w:w="2160" w:type="dxa"/>
            <w:gridSpan w:val="2"/>
            <w:tcBorders>
              <w:top w:val="nil"/>
              <w:left w:val="nil"/>
              <w:bottom w:val="single" w:sz="8" w:space="0" w:color="auto"/>
              <w:right w:val="single" w:sz="8" w:space="0" w:color="auto"/>
            </w:tcBorders>
            <w:shd w:val="clear" w:color="auto" w:fill="auto"/>
            <w:hideMark/>
          </w:tcPr>
          <w:p w14:paraId="06B79097" w14:textId="4C3AE642"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S1314</w:t>
            </w:r>
          </w:p>
        </w:tc>
        <w:tc>
          <w:tcPr>
            <w:tcW w:w="1688" w:type="dxa"/>
            <w:gridSpan w:val="4"/>
            <w:tcBorders>
              <w:top w:val="nil"/>
              <w:left w:val="nil"/>
              <w:bottom w:val="single" w:sz="8" w:space="0" w:color="auto"/>
              <w:right w:val="single" w:sz="8" w:space="0" w:color="auto"/>
            </w:tcBorders>
            <w:shd w:val="clear" w:color="auto" w:fill="auto"/>
            <w:hideMark/>
          </w:tcPr>
          <w:p w14:paraId="4B329A24" w14:textId="4210A80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-0.8</w:t>
            </w:r>
          </w:p>
        </w:tc>
        <w:tc>
          <w:tcPr>
            <w:tcW w:w="1184" w:type="dxa"/>
            <w:gridSpan w:val="4"/>
            <w:tcBorders>
              <w:top w:val="nil"/>
              <w:left w:val="nil"/>
              <w:bottom w:val="single" w:sz="8" w:space="0" w:color="auto"/>
              <w:right w:val="dotted" w:sz="4" w:space="0" w:color="auto"/>
            </w:tcBorders>
            <w:shd w:val="clear" w:color="auto" w:fill="auto"/>
            <w:hideMark/>
          </w:tcPr>
          <w:p w14:paraId="6F503423" w14:textId="0547D62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4" w:type="dxa"/>
            <w:gridSpan w:val="4"/>
            <w:tcBorders>
              <w:top w:val="nil"/>
              <w:left w:val="nil"/>
              <w:bottom w:val="single" w:sz="8" w:space="0" w:color="auto"/>
              <w:right w:val="dotted" w:sz="4" w:space="0" w:color="auto"/>
            </w:tcBorders>
            <w:shd w:val="clear" w:color="auto" w:fill="auto"/>
            <w:hideMark/>
          </w:tcPr>
          <w:p w14:paraId="72ED137B" w14:textId="23B6A76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4" w:type="dxa"/>
            <w:gridSpan w:val="4"/>
            <w:tcBorders>
              <w:top w:val="nil"/>
              <w:left w:val="nil"/>
              <w:bottom w:val="single" w:sz="8" w:space="0" w:color="auto"/>
              <w:right w:val="dotted" w:sz="4" w:space="0" w:color="auto"/>
            </w:tcBorders>
            <w:shd w:val="clear" w:color="auto" w:fill="auto"/>
            <w:hideMark/>
          </w:tcPr>
          <w:p w14:paraId="0C113DC3" w14:textId="416985C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5" w:type="dxa"/>
            <w:gridSpan w:val="4"/>
            <w:tcBorders>
              <w:top w:val="nil"/>
              <w:left w:val="nil"/>
              <w:bottom w:val="single" w:sz="8" w:space="0" w:color="auto"/>
              <w:right w:val="dotted" w:sz="4" w:space="0" w:color="auto"/>
            </w:tcBorders>
            <w:shd w:val="clear" w:color="auto" w:fill="auto"/>
            <w:hideMark/>
          </w:tcPr>
          <w:p w14:paraId="0C7B20DC" w14:textId="5112E5C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95" w:type="dxa"/>
            <w:gridSpan w:val="4"/>
            <w:tcBorders>
              <w:top w:val="nil"/>
              <w:left w:val="nil"/>
              <w:bottom w:val="single" w:sz="8" w:space="0" w:color="auto"/>
              <w:right w:val="double" w:sz="6" w:space="0" w:color="auto"/>
            </w:tcBorders>
            <w:shd w:val="clear" w:color="auto" w:fill="auto"/>
            <w:hideMark/>
          </w:tcPr>
          <w:p w14:paraId="6AA8422E" w14:textId="2A81643C"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r>
      <w:tr w:rsidR="000A5D01" w:rsidRPr="00787B7F" w14:paraId="3DC5DBA7" w14:textId="77777777" w:rsidTr="00CE6F06">
        <w:trPr>
          <w:gridBefore w:val="2"/>
          <w:gridAfter w:val="1"/>
          <w:wBefore w:w="41" w:type="dxa"/>
          <w:wAfter w:w="308" w:type="dxa"/>
          <w:trHeight w:val="227"/>
        </w:trPr>
        <w:tc>
          <w:tcPr>
            <w:tcW w:w="14508" w:type="dxa"/>
            <w:gridSpan w:val="27"/>
            <w:tcBorders>
              <w:top w:val="single" w:sz="8" w:space="0" w:color="auto"/>
              <w:left w:val="double" w:sz="6" w:space="0" w:color="auto"/>
              <w:bottom w:val="single" w:sz="8" w:space="0" w:color="auto"/>
              <w:right w:val="double" w:sz="6" w:space="0" w:color="000000"/>
            </w:tcBorders>
            <w:shd w:val="clear" w:color="auto" w:fill="auto"/>
            <w:hideMark/>
          </w:tcPr>
          <w:p w14:paraId="16E72D69" w14:textId="2F8FBEBD" w:rsidR="000A5D01" w:rsidRPr="00787B7F" w:rsidRDefault="000A5D01" w:rsidP="000A5D01">
            <w:pPr>
              <w:spacing w:after="0"/>
              <w:jc w:val="center"/>
              <w:rPr>
                <w:rFonts w:eastAsia="Times New Roman" w:cs="Times New Roman"/>
                <w:b/>
                <w:bCs/>
                <w:sz w:val="22"/>
                <w:lang w:val="sr-Cyrl-RS" w:eastAsia="sr-Cyrl-RS"/>
              </w:rPr>
            </w:pPr>
            <w:r w:rsidRPr="00787B7F">
              <w:rPr>
                <w:rFonts w:cs="Times New Roman"/>
                <w:sz w:val="22"/>
              </w:rPr>
              <w:t>General government (S13)</w:t>
            </w:r>
          </w:p>
        </w:tc>
      </w:tr>
      <w:tr w:rsidR="000A5D01" w:rsidRPr="00787B7F" w14:paraId="4011BC36"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6A886C95" w14:textId="4A91DA48"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6. Total revenue</w:t>
            </w:r>
          </w:p>
        </w:tc>
        <w:tc>
          <w:tcPr>
            <w:tcW w:w="2160" w:type="dxa"/>
            <w:gridSpan w:val="2"/>
            <w:tcBorders>
              <w:top w:val="nil"/>
              <w:left w:val="nil"/>
              <w:bottom w:val="dotted" w:sz="4" w:space="0" w:color="auto"/>
              <w:right w:val="single" w:sz="8" w:space="0" w:color="auto"/>
            </w:tcBorders>
            <w:shd w:val="clear" w:color="auto" w:fill="auto"/>
            <w:hideMark/>
          </w:tcPr>
          <w:p w14:paraId="0EBA84F2" w14:textId="5526ACAC"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TR</w:t>
            </w:r>
          </w:p>
        </w:tc>
        <w:tc>
          <w:tcPr>
            <w:tcW w:w="1688" w:type="dxa"/>
            <w:gridSpan w:val="4"/>
            <w:tcBorders>
              <w:top w:val="nil"/>
              <w:left w:val="nil"/>
              <w:bottom w:val="dotted" w:sz="4" w:space="0" w:color="auto"/>
              <w:right w:val="single" w:sz="8" w:space="0" w:color="auto"/>
            </w:tcBorders>
            <w:shd w:val="clear" w:color="auto" w:fill="auto"/>
            <w:hideMark/>
          </w:tcPr>
          <w:p w14:paraId="248AF236" w14:textId="6EF87C4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3,103.3</w:t>
            </w:r>
          </w:p>
        </w:tc>
        <w:tc>
          <w:tcPr>
            <w:tcW w:w="1184" w:type="dxa"/>
            <w:gridSpan w:val="4"/>
            <w:tcBorders>
              <w:top w:val="nil"/>
              <w:left w:val="nil"/>
              <w:bottom w:val="dotted" w:sz="4" w:space="0" w:color="auto"/>
              <w:right w:val="dotted" w:sz="4" w:space="0" w:color="auto"/>
            </w:tcBorders>
            <w:shd w:val="clear" w:color="auto" w:fill="auto"/>
            <w:hideMark/>
          </w:tcPr>
          <w:p w14:paraId="017AC13C" w14:textId="35FB8A9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43.7</w:t>
            </w:r>
          </w:p>
        </w:tc>
        <w:tc>
          <w:tcPr>
            <w:tcW w:w="1184" w:type="dxa"/>
            <w:gridSpan w:val="4"/>
            <w:tcBorders>
              <w:top w:val="nil"/>
              <w:left w:val="nil"/>
              <w:bottom w:val="dotted" w:sz="4" w:space="0" w:color="auto"/>
              <w:right w:val="dotted" w:sz="4" w:space="0" w:color="auto"/>
            </w:tcBorders>
            <w:shd w:val="clear" w:color="auto" w:fill="auto"/>
            <w:hideMark/>
          </w:tcPr>
          <w:p w14:paraId="5D53D670" w14:textId="4355463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42.5</w:t>
            </w:r>
          </w:p>
        </w:tc>
        <w:tc>
          <w:tcPr>
            <w:tcW w:w="1184" w:type="dxa"/>
            <w:gridSpan w:val="4"/>
            <w:tcBorders>
              <w:top w:val="nil"/>
              <w:left w:val="nil"/>
              <w:bottom w:val="dotted" w:sz="4" w:space="0" w:color="auto"/>
              <w:right w:val="dotted" w:sz="4" w:space="0" w:color="auto"/>
            </w:tcBorders>
            <w:shd w:val="clear" w:color="auto" w:fill="auto"/>
            <w:hideMark/>
          </w:tcPr>
          <w:p w14:paraId="74567701" w14:textId="1E4C4D3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42.6</w:t>
            </w:r>
          </w:p>
        </w:tc>
        <w:tc>
          <w:tcPr>
            <w:tcW w:w="1185" w:type="dxa"/>
            <w:gridSpan w:val="4"/>
            <w:tcBorders>
              <w:top w:val="nil"/>
              <w:left w:val="nil"/>
              <w:bottom w:val="dotted" w:sz="4" w:space="0" w:color="auto"/>
              <w:right w:val="dotted" w:sz="4" w:space="0" w:color="auto"/>
            </w:tcBorders>
            <w:shd w:val="clear" w:color="auto" w:fill="auto"/>
            <w:hideMark/>
          </w:tcPr>
          <w:p w14:paraId="34205162" w14:textId="0908BC1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42.5</w:t>
            </w:r>
          </w:p>
        </w:tc>
        <w:tc>
          <w:tcPr>
            <w:tcW w:w="1195" w:type="dxa"/>
            <w:gridSpan w:val="4"/>
            <w:tcBorders>
              <w:top w:val="nil"/>
              <w:left w:val="nil"/>
              <w:bottom w:val="dotted" w:sz="4" w:space="0" w:color="auto"/>
              <w:right w:val="double" w:sz="6" w:space="0" w:color="auto"/>
            </w:tcBorders>
            <w:shd w:val="clear" w:color="auto" w:fill="auto"/>
            <w:hideMark/>
          </w:tcPr>
          <w:p w14:paraId="56DEE55B" w14:textId="4A01167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42.3</w:t>
            </w:r>
          </w:p>
        </w:tc>
      </w:tr>
      <w:tr w:rsidR="000A5D01" w:rsidRPr="00787B7F" w14:paraId="5FA20B85"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036E2988" w14:textId="6D6007AD"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7. Total expenditure[1]</w:t>
            </w:r>
          </w:p>
        </w:tc>
        <w:tc>
          <w:tcPr>
            <w:tcW w:w="2160" w:type="dxa"/>
            <w:gridSpan w:val="2"/>
            <w:tcBorders>
              <w:top w:val="nil"/>
              <w:left w:val="nil"/>
              <w:bottom w:val="dotted" w:sz="4" w:space="0" w:color="auto"/>
              <w:right w:val="single" w:sz="8" w:space="0" w:color="auto"/>
            </w:tcBorders>
            <w:shd w:val="clear" w:color="auto" w:fill="auto"/>
            <w:hideMark/>
          </w:tcPr>
          <w:p w14:paraId="343BE594" w14:textId="3AD8002A"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TE</w:t>
            </w:r>
          </w:p>
        </w:tc>
        <w:tc>
          <w:tcPr>
            <w:tcW w:w="1688" w:type="dxa"/>
            <w:gridSpan w:val="4"/>
            <w:tcBorders>
              <w:top w:val="nil"/>
              <w:left w:val="nil"/>
              <w:bottom w:val="dotted" w:sz="4" w:space="0" w:color="auto"/>
              <w:right w:val="single" w:sz="8" w:space="0" w:color="auto"/>
            </w:tcBorders>
            <w:shd w:val="clear" w:color="auto" w:fill="auto"/>
            <w:hideMark/>
          </w:tcPr>
          <w:p w14:paraId="78E327D1" w14:textId="730FADC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3,328.2</w:t>
            </w:r>
          </w:p>
        </w:tc>
        <w:tc>
          <w:tcPr>
            <w:tcW w:w="1184" w:type="dxa"/>
            <w:gridSpan w:val="4"/>
            <w:tcBorders>
              <w:top w:val="nil"/>
              <w:left w:val="nil"/>
              <w:bottom w:val="dotted" w:sz="4" w:space="0" w:color="auto"/>
              <w:right w:val="dotted" w:sz="4" w:space="0" w:color="auto"/>
            </w:tcBorders>
            <w:shd w:val="clear" w:color="auto" w:fill="auto"/>
            <w:hideMark/>
          </w:tcPr>
          <w:p w14:paraId="3D7B80F3" w14:textId="51C25A3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46.9</w:t>
            </w:r>
          </w:p>
        </w:tc>
        <w:tc>
          <w:tcPr>
            <w:tcW w:w="1184" w:type="dxa"/>
            <w:gridSpan w:val="4"/>
            <w:tcBorders>
              <w:top w:val="nil"/>
              <w:left w:val="nil"/>
              <w:bottom w:val="dotted" w:sz="4" w:space="0" w:color="auto"/>
              <w:right w:val="dotted" w:sz="4" w:space="0" w:color="auto"/>
            </w:tcBorders>
            <w:shd w:val="clear" w:color="auto" w:fill="auto"/>
            <w:hideMark/>
          </w:tcPr>
          <w:p w14:paraId="460EC637" w14:textId="7F435AD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45.3</w:t>
            </w:r>
          </w:p>
        </w:tc>
        <w:tc>
          <w:tcPr>
            <w:tcW w:w="1184" w:type="dxa"/>
            <w:gridSpan w:val="4"/>
            <w:tcBorders>
              <w:top w:val="nil"/>
              <w:left w:val="nil"/>
              <w:bottom w:val="dotted" w:sz="4" w:space="0" w:color="auto"/>
              <w:right w:val="dotted" w:sz="4" w:space="0" w:color="auto"/>
            </w:tcBorders>
            <w:shd w:val="clear" w:color="auto" w:fill="auto"/>
            <w:hideMark/>
          </w:tcPr>
          <w:p w14:paraId="3FD700F3" w14:textId="059B1D9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44.8</w:t>
            </w:r>
          </w:p>
        </w:tc>
        <w:tc>
          <w:tcPr>
            <w:tcW w:w="1185" w:type="dxa"/>
            <w:gridSpan w:val="4"/>
            <w:tcBorders>
              <w:top w:val="nil"/>
              <w:left w:val="nil"/>
              <w:bottom w:val="dotted" w:sz="4" w:space="0" w:color="auto"/>
              <w:right w:val="dotted" w:sz="4" w:space="0" w:color="auto"/>
            </w:tcBorders>
            <w:shd w:val="clear" w:color="auto" w:fill="auto"/>
            <w:hideMark/>
          </w:tcPr>
          <w:p w14:paraId="364C435E" w14:textId="641001A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44.0</w:t>
            </w:r>
          </w:p>
        </w:tc>
        <w:tc>
          <w:tcPr>
            <w:tcW w:w="1195" w:type="dxa"/>
            <w:gridSpan w:val="4"/>
            <w:tcBorders>
              <w:top w:val="nil"/>
              <w:left w:val="nil"/>
              <w:bottom w:val="dotted" w:sz="4" w:space="0" w:color="auto"/>
              <w:right w:val="double" w:sz="6" w:space="0" w:color="auto"/>
            </w:tcBorders>
            <w:shd w:val="clear" w:color="auto" w:fill="auto"/>
            <w:hideMark/>
          </w:tcPr>
          <w:p w14:paraId="26C145DE" w14:textId="50EAB07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43.8</w:t>
            </w:r>
          </w:p>
        </w:tc>
      </w:tr>
      <w:tr w:rsidR="000A5D01" w:rsidRPr="00787B7F" w14:paraId="7419F8EB"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66A0DE28" w14:textId="1550DB38"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8. Net borrowing/lending</w:t>
            </w:r>
          </w:p>
        </w:tc>
        <w:tc>
          <w:tcPr>
            <w:tcW w:w="2160" w:type="dxa"/>
            <w:gridSpan w:val="2"/>
            <w:tcBorders>
              <w:top w:val="nil"/>
              <w:left w:val="nil"/>
              <w:bottom w:val="dotted" w:sz="4" w:space="0" w:color="auto"/>
              <w:right w:val="single" w:sz="8" w:space="0" w:color="auto"/>
            </w:tcBorders>
            <w:shd w:val="clear" w:color="auto" w:fill="auto"/>
            <w:hideMark/>
          </w:tcPr>
          <w:p w14:paraId="44779380" w14:textId="68676111"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EDP.B9</w:t>
            </w:r>
          </w:p>
        </w:tc>
        <w:tc>
          <w:tcPr>
            <w:tcW w:w="1688" w:type="dxa"/>
            <w:gridSpan w:val="4"/>
            <w:tcBorders>
              <w:top w:val="nil"/>
              <w:left w:val="nil"/>
              <w:bottom w:val="dotted" w:sz="4" w:space="0" w:color="auto"/>
              <w:right w:val="single" w:sz="8" w:space="0" w:color="auto"/>
            </w:tcBorders>
            <w:shd w:val="clear" w:color="auto" w:fill="auto"/>
            <w:hideMark/>
          </w:tcPr>
          <w:p w14:paraId="3A626FB7" w14:textId="692C019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-224.8</w:t>
            </w:r>
          </w:p>
        </w:tc>
        <w:tc>
          <w:tcPr>
            <w:tcW w:w="1184" w:type="dxa"/>
            <w:gridSpan w:val="4"/>
            <w:tcBorders>
              <w:top w:val="nil"/>
              <w:left w:val="nil"/>
              <w:bottom w:val="dotted" w:sz="4" w:space="0" w:color="auto"/>
              <w:right w:val="dotted" w:sz="4" w:space="0" w:color="auto"/>
            </w:tcBorders>
            <w:shd w:val="clear" w:color="auto" w:fill="auto"/>
            <w:hideMark/>
          </w:tcPr>
          <w:p w14:paraId="6D648DA1" w14:textId="0CA6DFD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-3.2</w:t>
            </w:r>
          </w:p>
        </w:tc>
        <w:tc>
          <w:tcPr>
            <w:tcW w:w="1184" w:type="dxa"/>
            <w:gridSpan w:val="4"/>
            <w:tcBorders>
              <w:top w:val="nil"/>
              <w:left w:val="nil"/>
              <w:bottom w:val="dotted" w:sz="4" w:space="0" w:color="auto"/>
              <w:right w:val="dotted" w:sz="4" w:space="0" w:color="auto"/>
            </w:tcBorders>
            <w:shd w:val="clear" w:color="auto" w:fill="auto"/>
            <w:hideMark/>
          </w:tcPr>
          <w:p w14:paraId="459A44A3" w14:textId="497D3A0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-2.8</w:t>
            </w:r>
          </w:p>
        </w:tc>
        <w:tc>
          <w:tcPr>
            <w:tcW w:w="1184" w:type="dxa"/>
            <w:gridSpan w:val="4"/>
            <w:tcBorders>
              <w:top w:val="nil"/>
              <w:left w:val="nil"/>
              <w:bottom w:val="dotted" w:sz="4" w:space="0" w:color="auto"/>
              <w:right w:val="dotted" w:sz="4" w:space="0" w:color="auto"/>
            </w:tcBorders>
            <w:shd w:val="clear" w:color="auto" w:fill="auto"/>
            <w:hideMark/>
          </w:tcPr>
          <w:p w14:paraId="4A47F176" w14:textId="641BB93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w:t>
            </w:r>
          </w:p>
        </w:tc>
        <w:tc>
          <w:tcPr>
            <w:tcW w:w="1185" w:type="dxa"/>
            <w:gridSpan w:val="4"/>
            <w:tcBorders>
              <w:top w:val="nil"/>
              <w:left w:val="nil"/>
              <w:bottom w:val="dotted" w:sz="4" w:space="0" w:color="auto"/>
              <w:right w:val="dotted" w:sz="4" w:space="0" w:color="auto"/>
            </w:tcBorders>
            <w:shd w:val="clear" w:color="auto" w:fill="auto"/>
            <w:hideMark/>
          </w:tcPr>
          <w:p w14:paraId="45072A50" w14:textId="46972F1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c>
          <w:tcPr>
            <w:tcW w:w="1195" w:type="dxa"/>
            <w:gridSpan w:val="4"/>
            <w:tcBorders>
              <w:top w:val="nil"/>
              <w:left w:val="nil"/>
              <w:bottom w:val="dotted" w:sz="4" w:space="0" w:color="auto"/>
              <w:right w:val="double" w:sz="6" w:space="0" w:color="auto"/>
            </w:tcBorders>
            <w:shd w:val="clear" w:color="auto" w:fill="auto"/>
            <w:hideMark/>
          </w:tcPr>
          <w:p w14:paraId="3EEF0EDD" w14:textId="4CFAF32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r>
      <w:tr w:rsidR="000A5D01" w:rsidRPr="00787B7F" w14:paraId="691C39DD"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236F37E6" w14:textId="3A6E9681"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9. Interest expenditure</w:t>
            </w:r>
          </w:p>
        </w:tc>
        <w:tc>
          <w:tcPr>
            <w:tcW w:w="2160" w:type="dxa"/>
            <w:gridSpan w:val="2"/>
            <w:tcBorders>
              <w:top w:val="nil"/>
              <w:left w:val="nil"/>
              <w:bottom w:val="dotted" w:sz="4" w:space="0" w:color="auto"/>
              <w:right w:val="single" w:sz="8" w:space="0" w:color="auto"/>
            </w:tcBorders>
            <w:shd w:val="clear" w:color="auto" w:fill="auto"/>
            <w:hideMark/>
          </w:tcPr>
          <w:p w14:paraId="7CC03503" w14:textId="29C023C6"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EDP.D41 incl. FISIM</w:t>
            </w:r>
          </w:p>
        </w:tc>
        <w:tc>
          <w:tcPr>
            <w:tcW w:w="1688" w:type="dxa"/>
            <w:gridSpan w:val="4"/>
            <w:tcBorders>
              <w:top w:val="nil"/>
              <w:left w:val="nil"/>
              <w:bottom w:val="dotted" w:sz="4" w:space="0" w:color="auto"/>
              <w:right w:val="single" w:sz="8" w:space="0" w:color="auto"/>
            </w:tcBorders>
            <w:shd w:val="clear" w:color="auto" w:fill="auto"/>
            <w:hideMark/>
          </w:tcPr>
          <w:p w14:paraId="74BEB8B6" w14:textId="071BAE1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107.2</w:t>
            </w:r>
          </w:p>
        </w:tc>
        <w:tc>
          <w:tcPr>
            <w:tcW w:w="1184" w:type="dxa"/>
            <w:gridSpan w:val="4"/>
            <w:tcBorders>
              <w:top w:val="nil"/>
              <w:left w:val="nil"/>
              <w:bottom w:val="dotted" w:sz="4" w:space="0" w:color="auto"/>
              <w:right w:val="dotted" w:sz="4" w:space="0" w:color="auto"/>
            </w:tcBorders>
            <w:shd w:val="clear" w:color="auto" w:fill="auto"/>
            <w:hideMark/>
          </w:tcPr>
          <w:p w14:paraId="53C10B70" w14:textId="42CA026A"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c>
          <w:tcPr>
            <w:tcW w:w="1184" w:type="dxa"/>
            <w:gridSpan w:val="4"/>
            <w:tcBorders>
              <w:top w:val="nil"/>
              <w:left w:val="nil"/>
              <w:bottom w:val="dotted" w:sz="4" w:space="0" w:color="auto"/>
              <w:right w:val="dotted" w:sz="4" w:space="0" w:color="auto"/>
            </w:tcBorders>
            <w:shd w:val="clear" w:color="auto" w:fill="auto"/>
            <w:hideMark/>
          </w:tcPr>
          <w:p w14:paraId="2FE0A221" w14:textId="4C81EF3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1.9</w:t>
            </w:r>
          </w:p>
        </w:tc>
        <w:tc>
          <w:tcPr>
            <w:tcW w:w="1184" w:type="dxa"/>
            <w:gridSpan w:val="4"/>
            <w:tcBorders>
              <w:top w:val="nil"/>
              <w:left w:val="nil"/>
              <w:bottom w:val="dotted" w:sz="4" w:space="0" w:color="auto"/>
              <w:right w:val="dotted" w:sz="4" w:space="0" w:color="auto"/>
            </w:tcBorders>
            <w:shd w:val="clear" w:color="auto" w:fill="auto"/>
            <w:hideMark/>
          </w:tcPr>
          <w:p w14:paraId="57B888AE" w14:textId="0C6E370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2.1</w:t>
            </w:r>
          </w:p>
        </w:tc>
        <w:tc>
          <w:tcPr>
            <w:tcW w:w="1185" w:type="dxa"/>
            <w:gridSpan w:val="4"/>
            <w:tcBorders>
              <w:top w:val="nil"/>
              <w:left w:val="nil"/>
              <w:bottom w:val="dotted" w:sz="4" w:space="0" w:color="auto"/>
              <w:right w:val="dotted" w:sz="4" w:space="0" w:color="auto"/>
            </w:tcBorders>
            <w:shd w:val="clear" w:color="auto" w:fill="auto"/>
            <w:hideMark/>
          </w:tcPr>
          <w:p w14:paraId="5D6059FE" w14:textId="266DE0EF"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w:t>
            </w:r>
          </w:p>
        </w:tc>
        <w:tc>
          <w:tcPr>
            <w:tcW w:w="1195" w:type="dxa"/>
            <w:gridSpan w:val="4"/>
            <w:tcBorders>
              <w:top w:val="nil"/>
              <w:left w:val="nil"/>
              <w:bottom w:val="dotted" w:sz="4" w:space="0" w:color="auto"/>
              <w:right w:val="double" w:sz="6" w:space="0" w:color="auto"/>
            </w:tcBorders>
            <w:shd w:val="clear" w:color="auto" w:fill="auto"/>
            <w:hideMark/>
          </w:tcPr>
          <w:p w14:paraId="54695CDC" w14:textId="1E72FBE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2.3</w:t>
            </w:r>
          </w:p>
        </w:tc>
      </w:tr>
      <w:tr w:rsidR="000A5D01" w:rsidRPr="00787B7F" w14:paraId="5CA47C53"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7AE4BA3C" w14:textId="29042A36"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10. Primary balance[2]</w:t>
            </w:r>
          </w:p>
        </w:tc>
        <w:tc>
          <w:tcPr>
            <w:tcW w:w="2160" w:type="dxa"/>
            <w:gridSpan w:val="2"/>
            <w:tcBorders>
              <w:top w:val="nil"/>
              <w:left w:val="nil"/>
              <w:bottom w:val="dotted" w:sz="4" w:space="0" w:color="auto"/>
              <w:right w:val="single" w:sz="8" w:space="0" w:color="auto"/>
            </w:tcBorders>
            <w:shd w:val="clear" w:color="auto" w:fill="auto"/>
            <w:hideMark/>
          </w:tcPr>
          <w:p w14:paraId="33C97FAA" w14:textId="39796D1C" w:rsidR="000A5D01" w:rsidRPr="00787B7F" w:rsidRDefault="000A5D01" w:rsidP="000A5D01">
            <w:pPr>
              <w:spacing w:after="0"/>
              <w:jc w:val="center"/>
              <w:rPr>
                <w:rFonts w:eastAsia="Times New Roman" w:cs="Times New Roman"/>
                <w:sz w:val="22"/>
                <w:lang w:val="sr-Cyrl-RS" w:eastAsia="sr-Cyrl-RS"/>
              </w:rPr>
            </w:pPr>
          </w:p>
        </w:tc>
        <w:tc>
          <w:tcPr>
            <w:tcW w:w="1688" w:type="dxa"/>
            <w:gridSpan w:val="4"/>
            <w:tcBorders>
              <w:top w:val="nil"/>
              <w:left w:val="nil"/>
              <w:bottom w:val="dotted" w:sz="4" w:space="0" w:color="auto"/>
              <w:right w:val="single" w:sz="8" w:space="0" w:color="auto"/>
            </w:tcBorders>
            <w:shd w:val="clear" w:color="auto" w:fill="auto"/>
            <w:hideMark/>
          </w:tcPr>
          <w:p w14:paraId="54337DF0" w14:textId="2A4866D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-117.6</w:t>
            </w:r>
          </w:p>
        </w:tc>
        <w:tc>
          <w:tcPr>
            <w:tcW w:w="1184" w:type="dxa"/>
            <w:gridSpan w:val="4"/>
            <w:tcBorders>
              <w:top w:val="nil"/>
              <w:left w:val="nil"/>
              <w:bottom w:val="dotted" w:sz="4" w:space="0" w:color="auto"/>
              <w:right w:val="dotted" w:sz="4" w:space="0" w:color="auto"/>
            </w:tcBorders>
            <w:shd w:val="clear" w:color="auto" w:fill="auto"/>
            <w:hideMark/>
          </w:tcPr>
          <w:p w14:paraId="56735094" w14:textId="11D6DBF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w:t>
            </w:r>
          </w:p>
        </w:tc>
        <w:tc>
          <w:tcPr>
            <w:tcW w:w="1184" w:type="dxa"/>
            <w:gridSpan w:val="4"/>
            <w:tcBorders>
              <w:top w:val="nil"/>
              <w:left w:val="nil"/>
              <w:bottom w:val="dotted" w:sz="4" w:space="0" w:color="auto"/>
              <w:right w:val="dotted" w:sz="4" w:space="0" w:color="auto"/>
            </w:tcBorders>
            <w:shd w:val="clear" w:color="auto" w:fill="auto"/>
            <w:hideMark/>
          </w:tcPr>
          <w:p w14:paraId="20E7294A" w14:textId="678C047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-0.9</w:t>
            </w:r>
          </w:p>
        </w:tc>
        <w:tc>
          <w:tcPr>
            <w:tcW w:w="1184" w:type="dxa"/>
            <w:gridSpan w:val="4"/>
            <w:tcBorders>
              <w:top w:val="nil"/>
              <w:left w:val="nil"/>
              <w:bottom w:val="dotted" w:sz="4" w:space="0" w:color="auto"/>
              <w:right w:val="dotted" w:sz="4" w:space="0" w:color="auto"/>
            </w:tcBorders>
            <w:shd w:val="clear" w:color="auto" w:fill="auto"/>
            <w:hideMark/>
          </w:tcPr>
          <w:p w14:paraId="5F27C875" w14:textId="030D882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-0.1</w:t>
            </w:r>
          </w:p>
        </w:tc>
        <w:tc>
          <w:tcPr>
            <w:tcW w:w="1185" w:type="dxa"/>
            <w:gridSpan w:val="4"/>
            <w:tcBorders>
              <w:top w:val="nil"/>
              <w:left w:val="nil"/>
              <w:bottom w:val="dotted" w:sz="4" w:space="0" w:color="auto"/>
              <w:right w:val="dotted" w:sz="4" w:space="0" w:color="auto"/>
            </w:tcBorders>
            <w:shd w:val="clear" w:color="auto" w:fill="auto"/>
            <w:hideMark/>
          </w:tcPr>
          <w:p w14:paraId="144222C6" w14:textId="6EE173CA"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0.6</w:t>
            </w:r>
          </w:p>
        </w:tc>
        <w:tc>
          <w:tcPr>
            <w:tcW w:w="1195" w:type="dxa"/>
            <w:gridSpan w:val="4"/>
            <w:tcBorders>
              <w:top w:val="nil"/>
              <w:left w:val="nil"/>
              <w:bottom w:val="dotted" w:sz="4" w:space="0" w:color="auto"/>
              <w:right w:val="double" w:sz="6" w:space="0" w:color="auto"/>
            </w:tcBorders>
            <w:shd w:val="clear" w:color="auto" w:fill="auto"/>
            <w:hideMark/>
          </w:tcPr>
          <w:p w14:paraId="483CB97B" w14:textId="3199A3F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0.8</w:t>
            </w:r>
          </w:p>
        </w:tc>
      </w:tr>
      <w:tr w:rsidR="000A5D01" w:rsidRPr="00787B7F" w14:paraId="367C6780" w14:textId="77777777" w:rsidTr="00CE6F06">
        <w:trPr>
          <w:gridBefore w:val="2"/>
          <w:gridAfter w:val="1"/>
          <w:wBefore w:w="41" w:type="dxa"/>
          <w:wAfter w:w="308" w:type="dxa"/>
          <w:trHeight w:val="227"/>
        </w:trPr>
        <w:tc>
          <w:tcPr>
            <w:tcW w:w="4728" w:type="dxa"/>
            <w:tcBorders>
              <w:top w:val="nil"/>
              <w:left w:val="double" w:sz="6" w:space="0" w:color="auto"/>
              <w:bottom w:val="single" w:sz="8" w:space="0" w:color="auto"/>
              <w:right w:val="dotted" w:sz="4" w:space="0" w:color="auto"/>
            </w:tcBorders>
            <w:shd w:val="clear" w:color="auto" w:fill="auto"/>
            <w:hideMark/>
          </w:tcPr>
          <w:p w14:paraId="2D42516C" w14:textId="65414EEF"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11. One-off and other temporary measures [3]</w:t>
            </w:r>
          </w:p>
        </w:tc>
        <w:tc>
          <w:tcPr>
            <w:tcW w:w="2160" w:type="dxa"/>
            <w:gridSpan w:val="2"/>
            <w:tcBorders>
              <w:top w:val="nil"/>
              <w:left w:val="nil"/>
              <w:bottom w:val="single" w:sz="8" w:space="0" w:color="auto"/>
              <w:right w:val="single" w:sz="8" w:space="0" w:color="auto"/>
            </w:tcBorders>
            <w:shd w:val="clear" w:color="auto" w:fill="auto"/>
            <w:hideMark/>
          </w:tcPr>
          <w:p w14:paraId="643A6AD5" w14:textId="4758E763" w:rsidR="000A5D01" w:rsidRPr="00787B7F" w:rsidRDefault="000A5D01" w:rsidP="000A5D01">
            <w:pPr>
              <w:spacing w:after="0"/>
              <w:jc w:val="center"/>
              <w:rPr>
                <w:rFonts w:eastAsia="Times New Roman" w:cs="Times New Roman"/>
                <w:sz w:val="22"/>
                <w:lang w:val="sr-Cyrl-RS" w:eastAsia="sr-Cyrl-RS"/>
              </w:rPr>
            </w:pPr>
          </w:p>
        </w:tc>
        <w:tc>
          <w:tcPr>
            <w:tcW w:w="1688" w:type="dxa"/>
            <w:gridSpan w:val="4"/>
            <w:tcBorders>
              <w:top w:val="nil"/>
              <w:left w:val="nil"/>
              <w:bottom w:val="single" w:sz="8" w:space="0" w:color="auto"/>
              <w:right w:val="single" w:sz="8" w:space="0" w:color="auto"/>
            </w:tcBorders>
            <w:shd w:val="clear" w:color="auto" w:fill="auto"/>
            <w:hideMark/>
          </w:tcPr>
          <w:p w14:paraId="30215BF9" w14:textId="200E72DC"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single" w:sz="8" w:space="0" w:color="auto"/>
              <w:right w:val="dotted" w:sz="4" w:space="0" w:color="auto"/>
            </w:tcBorders>
            <w:shd w:val="clear" w:color="auto" w:fill="auto"/>
            <w:hideMark/>
          </w:tcPr>
          <w:p w14:paraId="0AD23D32" w14:textId="28E9957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single" w:sz="8" w:space="0" w:color="auto"/>
              <w:right w:val="dotted" w:sz="4" w:space="0" w:color="auto"/>
            </w:tcBorders>
            <w:shd w:val="clear" w:color="auto" w:fill="auto"/>
            <w:hideMark/>
          </w:tcPr>
          <w:p w14:paraId="3E82638F" w14:textId="24F1129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single" w:sz="8" w:space="0" w:color="auto"/>
              <w:right w:val="dotted" w:sz="4" w:space="0" w:color="auto"/>
            </w:tcBorders>
            <w:shd w:val="clear" w:color="auto" w:fill="auto"/>
            <w:hideMark/>
          </w:tcPr>
          <w:p w14:paraId="2B3227DD" w14:textId="441D08B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5" w:type="dxa"/>
            <w:gridSpan w:val="4"/>
            <w:tcBorders>
              <w:top w:val="nil"/>
              <w:left w:val="nil"/>
              <w:bottom w:val="single" w:sz="8" w:space="0" w:color="auto"/>
              <w:right w:val="dotted" w:sz="4" w:space="0" w:color="auto"/>
            </w:tcBorders>
            <w:shd w:val="clear" w:color="auto" w:fill="auto"/>
            <w:hideMark/>
          </w:tcPr>
          <w:p w14:paraId="3E3004A1" w14:textId="7AF95A0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95" w:type="dxa"/>
            <w:gridSpan w:val="4"/>
            <w:tcBorders>
              <w:top w:val="nil"/>
              <w:left w:val="nil"/>
              <w:bottom w:val="single" w:sz="8" w:space="0" w:color="auto"/>
              <w:right w:val="double" w:sz="6" w:space="0" w:color="auto"/>
            </w:tcBorders>
            <w:shd w:val="clear" w:color="auto" w:fill="auto"/>
            <w:hideMark/>
          </w:tcPr>
          <w:p w14:paraId="532E68EE" w14:textId="3358C44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r>
      <w:tr w:rsidR="000A5D01" w:rsidRPr="00787B7F" w14:paraId="2E0C74A5" w14:textId="77777777" w:rsidTr="00CE6F06">
        <w:trPr>
          <w:gridBefore w:val="2"/>
          <w:gridAfter w:val="1"/>
          <w:wBefore w:w="41" w:type="dxa"/>
          <w:wAfter w:w="308" w:type="dxa"/>
          <w:trHeight w:val="331"/>
        </w:trPr>
        <w:tc>
          <w:tcPr>
            <w:tcW w:w="14508" w:type="dxa"/>
            <w:gridSpan w:val="27"/>
            <w:tcBorders>
              <w:top w:val="single" w:sz="8" w:space="0" w:color="auto"/>
              <w:left w:val="double" w:sz="6" w:space="0" w:color="auto"/>
              <w:bottom w:val="single" w:sz="8" w:space="0" w:color="auto"/>
              <w:right w:val="double" w:sz="6" w:space="0" w:color="000000"/>
            </w:tcBorders>
            <w:shd w:val="clear" w:color="auto" w:fill="auto"/>
            <w:hideMark/>
          </w:tcPr>
          <w:p w14:paraId="5D9B68B3" w14:textId="03FD8CE6" w:rsidR="000A5D01" w:rsidRPr="00787B7F" w:rsidRDefault="000A5D01" w:rsidP="000A5D01">
            <w:pPr>
              <w:spacing w:after="0"/>
              <w:jc w:val="center"/>
              <w:rPr>
                <w:rFonts w:eastAsia="Times New Roman" w:cs="Times New Roman"/>
                <w:b/>
                <w:bCs/>
                <w:sz w:val="22"/>
                <w:lang w:val="sr-Latn-RS" w:eastAsia="sr-Cyrl-RS"/>
              </w:rPr>
            </w:pPr>
            <w:r w:rsidRPr="00787B7F">
              <w:rPr>
                <w:rFonts w:cs="Times New Roman"/>
                <w:sz w:val="22"/>
              </w:rPr>
              <w:t>Components of revenues</w:t>
            </w:r>
          </w:p>
        </w:tc>
      </w:tr>
      <w:tr w:rsidR="000A5D01" w:rsidRPr="00787B7F" w14:paraId="44E50EFD"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2EE39AB6" w14:textId="42A84814"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12. Total taxes  (12 = 12a+12b+12c)</w:t>
            </w:r>
          </w:p>
        </w:tc>
        <w:tc>
          <w:tcPr>
            <w:tcW w:w="2160" w:type="dxa"/>
            <w:gridSpan w:val="2"/>
            <w:tcBorders>
              <w:top w:val="nil"/>
              <w:left w:val="nil"/>
              <w:bottom w:val="dotted" w:sz="4" w:space="0" w:color="auto"/>
              <w:right w:val="single" w:sz="8" w:space="0" w:color="auto"/>
            </w:tcBorders>
            <w:shd w:val="clear" w:color="auto" w:fill="auto"/>
            <w:hideMark/>
          </w:tcPr>
          <w:p w14:paraId="6CB2F781" w14:textId="1C342A0C" w:rsidR="000A5D01" w:rsidRPr="00787B7F" w:rsidRDefault="000A5D01" w:rsidP="000A5D01">
            <w:pPr>
              <w:spacing w:after="0"/>
              <w:jc w:val="center"/>
              <w:rPr>
                <w:rFonts w:eastAsia="Times New Roman" w:cs="Times New Roman"/>
                <w:sz w:val="22"/>
                <w:lang w:val="sr-Cyrl-RS" w:eastAsia="sr-Cyrl-RS"/>
              </w:rPr>
            </w:pPr>
          </w:p>
        </w:tc>
        <w:tc>
          <w:tcPr>
            <w:tcW w:w="1688" w:type="dxa"/>
            <w:gridSpan w:val="4"/>
            <w:tcBorders>
              <w:top w:val="nil"/>
              <w:left w:val="nil"/>
              <w:bottom w:val="dotted" w:sz="4" w:space="0" w:color="auto"/>
              <w:right w:val="single" w:sz="8" w:space="0" w:color="auto"/>
            </w:tcBorders>
            <w:shd w:val="clear" w:color="auto" w:fill="auto"/>
            <w:hideMark/>
          </w:tcPr>
          <w:p w14:paraId="28CE0354" w14:textId="13ECCA8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1,807.5</w:t>
            </w:r>
          </w:p>
        </w:tc>
        <w:tc>
          <w:tcPr>
            <w:tcW w:w="1184" w:type="dxa"/>
            <w:gridSpan w:val="4"/>
            <w:tcBorders>
              <w:top w:val="nil"/>
              <w:left w:val="nil"/>
              <w:bottom w:val="dotted" w:sz="4" w:space="0" w:color="auto"/>
              <w:right w:val="dotted" w:sz="4" w:space="0" w:color="auto"/>
            </w:tcBorders>
            <w:shd w:val="clear" w:color="auto" w:fill="auto"/>
            <w:hideMark/>
          </w:tcPr>
          <w:p w14:paraId="026283E9" w14:textId="7BBE7FF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25.5</w:t>
            </w:r>
          </w:p>
        </w:tc>
        <w:tc>
          <w:tcPr>
            <w:tcW w:w="1184" w:type="dxa"/>
            <w:gridSpan w:val="4"/>
            <w:tcBorders>
              <w:top w:val="nil"/>
              <w:left w:val="nil"/>
              <w:bottom w:val="dotted" w:sz="4" w:space="0" w:color="auto"/>
              <w:right w:val="dotted" w:sz="4" w:space="0" w:color="auto"/>
            </w:tcBorders>
            <w:shd w:val="clear" w:color="auto" w:fill="auto"/>
            <w:hideMark/>
          </w:tcPr>
          <w:p w14:paraId="186B45AF" w14:textId="0D3866A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24.6</w:t>
            </w:r>
          </w:p>
        </w:tc>
        <w:tc>
          <w:tcPr>
            <w:tcW w:w="1184" w:type="dxa"/>
            <w:gridSpan w:val="4"/>
            <w:tcBorders>
              <w:top w:val="nil"/>
              <w:left w:val="nil"/>
              <w:bottom w:val="dotted" w:sz="4" w:space="0" w:color="auto"/>
              <w:right w:val="dotted" w:sz="4" w:space="0" w:color="auto"/>
            </w:tcBorders>
            <w:shd w:val="clear" w:color="auto" w:fill="auto"/>
            <w:hideMark/>
          </w:tcPr>
          <w:p w14:paraId="665CFB5A" w14:textId="5A00410C"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24.4</w:t>
            </w:r>
          </w:p>
        </w:tc>
        <w:tc>
          <w:tcPr>
            <w:tcW w:w="1185" w:type="dxa"/>
            <w:gridSpan w:val="4"/>
            <w:tcBorders>
              <w:top w:val="nil"/>
              <w:left w:val="nil"/>
              <w:bottom w:val="dotted" w:sz="4" w:space="0" w:color="auto"/>
              <w:right w:val="dotted" w:sz="4" w:space="0" w:color="auto"/>
            </w:tcBorders>
            <w:shd w:val="clear" w:color="auto" w:fill="auto"/>
            <w:hideMark/>
          </w:tcPr>
          <w:p w14:paraId="1823A60E" w14:textId="74B3B34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24.3</w:t>
            </w:r>
          </w:p>
        </w:tc>
        <w:tc>
          <w:tcPr>
            <w:tcW w:w="1195" w:type="dxa"/>
            <w:gridSpan w:val="4"/>
            <w:tcBorders>
              <w:top w:val="nil"/>
              <w:left w:val="nil"/>
              <w:bottom w:val="dotted" w:sz="4" w:space="0" w:color="auto"/>
              <w:right w:val="double" w:sz="6" w:space="0" w:color="auto"/>
            </w:tcBorders>
            <w:shd w:val="clear" w:color="auto" w:fill="auto"/>
            <w:hideMark/>
          </w:tcPr>
          <w:p w14:paraId="2AA63251" w14:textId="48B0AA3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24.0</w:t>
            </w:r>
          </w:p>
        </w:tc>
      </w:tr>
      <w:tr w:rsidR="000A5D01" w:rsidRPr="00787B7F" w14:paraId="461016D9"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227CD747" w14:textId="6B402A65"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12a. Taxes on production and imports</w:t>
            </w:r>
          </w:p>
        </w:tc>
        <w:tc>
          <w:tcPr>
            <w:tcW w:w="2160" w:type="dxa"/>
            <w:gridSpan w:val="2"/>
            <w:tcBorders>
              <w:top w:val="nil"/>
              <w:left w:val="nil"/>
              <w:bottom w:val="dotted" w:sz="4" w:space="0" w:color="auto"/>
              <w:right w:val="single" w:sz="8" w:space="0" w:color="auto"/>
            </w:tcBorders>
            <w:shd w:val="clear" w:color="auto" w:fill="auto"/>
            <w:hideMark/>
          </w:tcPr>
          <w:p w14:paraId="2A5B90B1" w14:textId="0B4F5CF2"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D2</w:t>
            </w:r>
          </w:p>
        </w:tc>
        <w:tc>
          <w:tcPr>
            <w:tcW w:w="1688" w:type="dxa"/>
            <w:gridSpan w:val="4"/>
            <w:tcBorders>
              <w:top w:val="nil"/>
              <w:left w:val="nil"/>
              <w:bottom w:val="dotted" w:sz="4" w:space="0" w:color="auto"/>
              <w:right w:val="single" w:sz="8" w:space="0" w:color="auto"/>
            </w:tcBorders>
            <w:shd w:val="clear" w:color="auto" w:fill="auto"/>
            <w:hideMark/>
          </w:tcPr>
          <w:p w14:paraId="15CA9E3C" w14:textId="5D01628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1,242.4</w:t>
            </w:r>
          </w:p>
        </w:tc>
        <w:tc>
          <w:tcPr>
            <w:tcW w:w="1184" w:type="dxa"/>
            <w:gridSpan w:val="4"/>
            <w:tcBorders>
              <w:top w:val="nil"/>
              <w:left w:val="nil"/>
              <w:bottom w:val="dotted" w:sz="4" w:space="0" w:color="auto"/>
              <w:right w:val="dotted" w:sz="4" w:space="0" w:color="auto"/>
            </w:tcBorders>
            <w:shd w:val="clear" w:color="auto" w:fill="auto"/>
            <w:hideMark/>
          </w:tcPr>
          <w:p w14:paraId="192525A9" w14:textId="1F4F204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17.5</w:t>
            </w:r>
          </w:p>
        </w:tc>
        <w:tc>
          <w:tcPr>
            <w:tcW w:w="1184" w:type="dxa"/>
            <w:gridSpan w:val="4"/>
            <w:tcBorders>
              <w:top w:val="nil"/>
              <w:left w:val="nil"/>
              <w:bottom w:val="dotted" w:sz="4" w:space="0" w:color="auto"/>
              <w:right w:val="dotted" w:sz="4" w:space="0" w:color="auto"/>
            </w:tcBorders>
            <w:shd w:val="clear" w:color="auto" w:fill="auto"/>
            <w:hideMark/>
          </w:tcPr>
          <w:p w14:paraId="41229145" w14:textId="4DB9B00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16.3</w:t>
            </w:r>
          </w:p>
        </w:tc>
        <w:tc>
          <w:tcPr>
            <w:tcW w:w="1184" w:type="dxa"/>
            <w:gridSpan w:val="4"/>
            <w:tcBorders>
              <w:top w:val="nil"/>
              <w:left w:val="nil"/>
              <w:bottom w:val="dotted" w:sz="4" w:space="0" w:color="auto"/>
              <w:right w:val="dotted" w:sz="4" w:space="0" w:color="auto"/>
            </w:tcBorders>
            <w:shd w:val="clear" w:color="auto" w:fill="auto"/>
            <w:hideMark/>
          </w:tcPr>
          <w:p w14:paraId="662BEBD7" w14:textId="5065490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16.5</w:t>
            </w:r>
          </w:p>
        </w:tc>
        <w:tc>
          <w:tcPr>
            <w:tcW w:w="1185" w:type="dxa"/>
            <w:gridSpan w:val="4"/>
            <w:tcBorders>
              <w:top w:val="nil"/>
              <w:left w:val="nil"/>
              <w:bottom w:val="dotted" w:sz="4" w:space="0" w:color="auto"/>
              <w:right w:val="dotted" w:sz="4" w:space="0" w:color="auto"/>
            </w:tcBorders>
            <w:shd w:val="clear" w:color="auto" w:fill="auto"/>
            <w:hideMark/>
          </w:tcPr>
          <w:p w14:paraId="3E0386E6" w14:textId="0477167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16.3</w:t>
            </w:r>
          </w:p>
        </w:tc>
        <w:tc>
          <w:tcPr>
            <w:tcW w:w="1195" w:type="dxa"/>
            <w:gridSpan w:val="4"/>
            <w:tcBorders>
              <w:top w:val="nil"/>
              <w:left w:val="nil"/>
              <w:bottom w:val="dotted" w:sz="4" w:space="0" w:color="auto"/>
              <w:right w:val="double" w:sz="6" w:space="0" w:color="auto"/>
            </w:tcBorders>
            <w:shd w:val="clear" w:color="auto" w:fill="auto"/>
            <w:hideMark/>
          </w:tcPr>
          <w:p w14:paraId="285AFFB2" w14:textId="5289F24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16.0</w:t>
            </w:r>
          </w:p>
        </w:tc>
      </w:tr>
      <w:tr w:rsidR="000A5D01" w:rsidRPr="00787B7F" w14:paraId="344905BF"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72494BBC" w14:textId="4F4F8788"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12b. Current taxes on income and wealth</w:t>
            </w:r>
          </w:p>
        </w:tc>
        <w:tc>
          <w:tcPr>
            <w:tcW w:w="2160" w:type="dxa"/>
            <w:gridSpan w:val="2"/>
            <w:tcBorders>
              <w:top w:val="nil"/>
              <w:left w:val="nil"/>
              <w:bottom w:val="dotted" w:sz="4" w:space="0" w:color="auto"/>
              <w:right w:val="single" w:sz="8" w:space="0" w:color="auto"/>
            </w:tcBorders>
            <w:shd w:val="clear" w:color="auto" w:fill="auto"/>
            <w:hideMark/>
          </w:tcPr>
          <w:p w14:paraId="00EB6163" w14:textId="1A3A6E3C"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D5</w:t>
            </w:r>
          </w:p>
        </w:tc>
        <w:tc>
          <w:tcPr>
            <w:tcW w:w="1688" w:type="dxa"/>
            <w:gridSpan w:val="4"/>
            <w:tcBorders>
              <w:top w:val="nil"/>
              <w:left w:val="nil"/>
              <w:bottom w:val="dotted" w:sz="4" w:space="0" w:color="auto"/>
              <w:right w:val="single" w:sz="8" w:space="0" w:color="auto"/>
            </w:tcBorders>
            <w:shd w:val="clear" w:color="auto" w:fill="auto"/>
            <w:hideMark/>
          </w:tcPr>
          <w:p w14:paraId="6103D0A1" w14:textId="77A5767A"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563.7</w:t>
            </w:r>
          </w:p>
        </w:tc>
        <w:tc>
          <w:tcPr>
            <w:tcW w:w="1184" w:type="dxa"/>
            <w:gridSpan w:val="4"/>
            <w:tcBorders>
              <w:top w:val="nil"/>
              <w:left w:val="nil"/>
              <w:bottom w:val="dotted" w:sz="4" w:space="0" w:color="auto"/>
              <w:right w:val="dotted" w:sz="4" w:space="0" w:color="auto"/>
            </w:tcBorders>
            <w:shd w:val="clear" w:color="auto" w:fill="auto"/>
            <w:hideMark/>
          </w:tcPr>
          <w:p w14:paraId="6A679D22" w14:textId="3D18F5B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7.9</w:t>
            </w:r>
          </w:p>
        </w:tc>
        <w:tc>
          <w:tcPr>
            <w:tcW w:w="1184" w:type="dxa"/>
            <w:gridSpan w:val="4"/>
            <w:tcBorders>
              <w:top w:val="nil"/>
              <w:left w:val="nil"/>
              <w:bottom w:val="dotted" w:sz="4" w:space="0" w:color="auto"/>
              <w:right w:val="dotted" w:sz="4" w:space="0" w:color="auto"/>
            </w:tcBorders>
            <w:shd w:val="clear" w:color="auto" w:fill="auto"/>
            <w:hideMark/>
          </w:tcPr>
          <w:p w14:paraId="24041531" w14:textId="2ABEF41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8.3</w:t>
            </w:r>
          </w:p>
        </w:tc>
        <w:tc>
          <w:tcPr>
            <w:tcW w:w="1184" w:type="dxa"/>
            <w:gridSpan w:val="4"/>
            <w:tcBorders>
              <w:top w:val="nil"/>
              <w:left w:val="nil"/>
              <w:bottom w:val="dotted" w:sz="4" w:space="0" w:color="auto"/>
              <w:right w:val="dotted" w:sz="4" w:space="0" w:color="auto"/>
            </w:tcBorders>
            <w:shd w:val="clear" w:color="auto" w:fill="auto"/>
            <w:hideMark/>
          </w:tcPr>
          <w:p w14:paraId="4BADCB99" w14:textId="63534CD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7.9</w:t>
            </w:r>
          </w:p>
        </w:tc>
        <w:tc>
          <w:tcPr>
            <w:tcW w:w="1185" w:type="dxa"/>
            <w:gridSpan w:val="4"/>
            <w:tcBorders>
              <w:top w:val="nil"/>
              <w:left w:val="nil"/>
              <w:bottom w:val="dotted" w:sz="4" w:space="0" w:color="auto"/>
              <w:right w:val="dotted" w:sz="4" w:space="0" w:color="auto"/>
            </w:tcBorders>
            <w:shd w:val="clear" w:color="auto" w:fill="auto"/>
            <w:hideMark/>
          </w:tcPr>
          <w:p w14:paraId="65687B68" w14:textId="00367D5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7.9</w:t>
            </w:r>
          </w:p>
        </w:tc>
        <w:tc>
          <w:tcPr>
            <w:tcW w:w="1195" w:type="dxa"/>
            <w:gridSpan w:val="4"/>
            <w:tcBorders>
              <w:top w:val="nil"/>
              <w:left w:val="nil"/>
              <w:bottom w:val="dotted" w:sz="4" w:space="0" w:color="auto"/>
              <w:right w:val="double" w:sz="6" w:space="0" w:color="auto"/>
            </w:tcBorders>
            <w:shd w:val="clear" w:color="auto" w:fill="auto"/>
            <w:hideMark/>
          </w:tcPr>
          <w:p w14:paraId="745321EA" w14:textId="79C0389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7.9</w:t>
            </w:r>
          </w:p>
        </w:tc>
      </w:tr>
      <w:tr w:rsidR="000A5D01" w:rsidRPr="00787B7F" w14:paraId="33EA5F3A"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706E2E0D" w14:textId="0CF925DE"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12c. Capital taxes</w:t>
            </w:r>
          </w:p>
        </w:tc>
        <w:tc>
          <w:tcPr>
            <w:tcW w:w="2160" w:type="dxa"/>
            <w:gridSpan w:val="2"/>
            <w:tcBorders>
              <w:top w:val="nil"/>
              <w:left w:val="nil"/>
              <w:bottom w:val="dotted" w:sz="4" w:space="0" w:color="auto"/>
              <w:right w:val="single" w:sz="8" w:space="0" w:color="auto"/>
            </w:tcBorders>
            <w:shd w:val="clear" w:color="auto" w:fill="auto"/>
            <w:hideMark/>
          </w:tcPr>
          <w:p w14:paraId="4DE9955E" w14:textId="0A528D7B"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D91</w:t>
            </w:r>
          </w:p>
        </w:tc>
        <w:tc>
          <w:tcPr>
            <w:tcW w:w="1688" w:type="dxa"/>
            <w:gridSpan w:val="4"/>
            <w:tcBorders>
              <w:top w:val="nil"/>
              <w:left w:val="nil"/>
              <w:bottom w:val="dotted" w:sz="4" w:space="0" w:color="auto"/>
              <w:right w:val="single" w:sz="8" w:space="0" w:color="auto"/>
            </w:tcBorders>
            <w:shd w:val="clear" w:color="auto" w:fill="auto"/>
            <w:hideMark/>
          </w:tcPr>
          <w:p w14:paraId="15141FAD" w14:textId="5294B9DF"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w:t>
            </w:r>
          </w:p>
        </w:tc>
        <w:tc>
          <w:tcPr>
            <w:tcW w:w="1184" w:type="dxa"/>
            <w:gridSpan w:val="4"/>
            <w:tcBorders>
              <w:top w:val="nil"/>
              <w:left w:val="nil"/>
              <w:bottom w:val="dotted" w:sz="4" w:space="0" w:color="auto"/>
              <w:right w:val="dotted" w:sz="4" w:space="0" w:color="auto"/>
            </w:tcBorders>
            <w:shd w:val="clear" w:color="auto" w:fill="auto"/>
            <w:hideMark/>
          </w:tcPr>
          <w:p w14:paraId="400FF23C" w14:textId="0296DB9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4" w:type="dxa"/>
            <w:gridSpan w:val="4"/>
            <w:tcBorders>
              <w:top w:val="nil"/>
              <w:left w:val="nil"/>
              <w:bottom w:val="dotted" w:sz="4" w:space="0" w:color="auto"/>
              <w:right w:val="dotted" w:sz="4" w:space="0" w:color="auto"/>
            </w:tcBorders>
            <w:shd w:val="clear" w:color="auto" w:fill="auto"/>
            <w:hideMark/>
          </w:tcPr>
          <w:p w14:paraId="3ECCBF17" w14:textId="660B6DA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4" w:type="dxa"/>
            <w:gridSpan w:val="4"/>
            <w:tcBorders>
              <w:top w:val="nil"/>
              <w:left w:val="nil"/>
              <w:bottom w:val="dotted" w:sz="4" w:space="0" w:color="auto"/>
              <w:right w:val="dotted" w:sz="4" w:space="0" w:color="auto"/>
            </w:tcBorders>
            <w:shd w:val="clear" w:color="auto" w:fill="auto"/>
            <w:hideMark/>
          </w:tcPr>
          <w:p w14:paraId="4FCBA048" w14:textId="7940BA2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85" w:type="dxa"/>
            <w:gridSpan w:val="4"/>
            <w:tcBorders>
              <w:top w:val="nil"/>
              <w:left w:val="nil"/>
              <w:bottom w:val="dotted" w:sz="4" w:space="0" w:color="auto"/>
              <w:right w:val="dotted" w:sz="4" w:space="0" w:color="auto"/>
            </w:tcBorders>
            <w:shd w:val="clear" w:color="auto" w:fill="auto"/>
            <w:hideMark/>
          </w:tcPr>
          <w:p w14:paraId="51D0DC92" w14:textId="6687F761"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c>
          <w:tcPr>
            <w:tcW w:w="1195" w:type="dxa"/>
            <w:gridSpan w:val="4"/>
            <w:tcBorders>
              <w:top w:val="nil"/>
              <w:left w:val="nil"/>
              <w:bottom w:val="dotted" w:sz="4" w:space="0" w:color="auto"/>
              <w:right w:val="double" w:sz="6" w:space="0" w:color="auto"/>
            </w:tcBorders>
            <w:shd w:val="clear" w:color="auto" w:fill="auto"/>
            <w:hideMark/>
          </w:tcPr>
          <w:p w14:paraId="54AAB4E4" w14:textId="319402A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0.0</w:t>
            </w:r>
          </w:p>
        </w:tc>
      </w:tr>
      <w:tr w:rsidR="000A5D01" w:rsidRPr="00787B7F" w14:paraId="609450B4"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41540A17" w14:textId="2BC8A1D4"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13. Social contributions</w:t>
            </w:r>
          </w:p>
        </w:tc>
        <w:tc>
          <w:tcPr>
            <w:tcW w:w="2160" w:type="dxa"/>
            <w:gridSpan w:val="2"/>
            <w:tcBorders>
              <w:top w:val="nil"/>
              <w:left w:val="nil"/>
              <w:bottom w:val="dotted" w:sz="4" w:space="0" w:color="auto"/>
              <w:right w:val="single" w:sz="8" w:space="0" w:color="auto"/>
            </w:tcBorders>
            <w:shd w:val="clear" w:color="auto" w:fill="auto"/>
            <w:hideMark/>
          </w:tcPr>
          <w:p w14:paraId="5013DBE9" w14:textId="33BF85D5"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D61</w:t>
            </w:r>
          </w:p>
        </w:tc>
        <w:tc>
          <w:tcPr>
            <w:tcW w:w="1688" w:type="dxa"/>
            <w:gridSpan w:val="4"/>
            <w:tcBorders>
              <w:top w:val="nil"/>
              <w:left w:val="nil"/>
              <w:bottom w:val="dotted" w:sz="4" w:space="0" w:color="auto"/>
              <w:right w:val="single" w:sz="8" w:space="0" w:color="auto"/>
            </w:tcBorders>
            <w:shd w:val="clear" w:color="auto" w:fill="auto"/>
            <w:hideMark/>
          </w:tcPr>
          <w:p w14:paraId="24E86565" w14:textId="6049DDF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952.2</w:t>
            </w:r>
          </w:p>
        </w:tc>
        <w:tc>
          <w:tcPr>
            <w:tcW w:w="1184" w:type="dxa"/>
            <w:gridSpan w:val="4"/>
            <w:tcBorders>
              <w:top w:val="nil"/>
              <w:left w:val="nil"/>
              <w:bottom w:val="dotted" w:sz="4" w:space="0" w:color="auto"/>
              <w:right w:val="dotted" w:sz="4" w:space="0" w:color="auto"/>
            </w:tcBorders>
            <w:shd w:val="clear" w:color="auto" w:fill="auto"/>
            <w:hideMark/>
          </w:tcPr>
          <w:p w14:paraId="02868ED0" w14:textId="75334B1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13.4</w:t>
            </w:r>
          </w:p>
        </w:tc>
        <w:tc>
          <w:tcPr>
            <w:tcW w:w="1184" w:type="dxa"/>
            <w:gridSpan w:val="4"/>
            <w:tcBorders>
              <w:top w:val="nil"/>
              <w:left w:val="nil"/>
              <w:bottom w:val="dotted" w:sz="4" w:space="0" w:color="auto"/>
              <w:right w:val="dotted" w:sz="4" w:space="0" w:color="auto"/>
            </w:tcBorders>
            <w:shd w:val="clear" w:color="auto" w:fill="auto"/>
            <w:hideMark/>
          </w:tcPr>
          <w:p w14:paraId="7F218119" w14:textId="26B5873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13.0</w:t>
            </w:r>
          </w:p>
        </w:tc>
        <w:tc>
          <w:tcPr>
            <w:tcW w:w="1184" w:type="dxa"/>
            <w:gridSpan w:val="4"/>
            <w:tcBorders>
              <w:top w:val="nil"/>
              <w:left w:val="nil"/>
              <w:bottom w:val="dotted" w:sz="4" w:space="0" w:color="auto"/>
              <w:right w:val="dotted" w:sz="4" w:space="0" w:color="auto"/>
            </w:tcBorders>
            <w:shd w:val="clear" w:color="auto" w:fill="auto"/>
            <w:hideMark/>
          </w:tcPr>
          <w:p w14:paraId="43629D7C" w14:textId="22F918B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13.6</w:t>
            </w:r>
          </w:p>
        </w:tc>
        <w:tc>
          <w:tcPr>
            <w:tcW w:w="1185" w:type="dxa"/>
            <w:gridSpan w:val="4"/>
            <w:tcBorders>
              <w:top w:val="nil"/>
              <w:left w:val="nil"/>
              <w:bottom w:val="dotted" w:sz="4" w:space="0" w:color="auto"/>
              <w:right w:val="dotted" w:sz="4" w:space="0" w:color="auto"/>
            </w:tcBorders>
            <w:shd w:val="clear" w:color="auto" w:fill="auto"/>
            <w:hideMark/>
          </w:tcPr>
          <w:p w14:paraId="39408320" w14:textId="246D9C2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13.8</w:t>
            </w:r>
          </w:p>
        </w:tc>
        <w:tc>
          <w:tcPr>
            <w:tcW w:w="1195" w:type="dxa"/>
            <w:gridSpan w:val="4"/>
            <w:tcBorders>
              <w:top w:val="nil"/>
              <w:left w:val="nil"/>
              <w:bottom w:val="dotted" w:sz="4" w:space="0" w:color="auto"/>
              <w:right w:val="double" w:sz="6" w:space="0" w:color="auto"/>
            </w:tcBorders>
            <w:shd w:val="clear" w:color="auto" w:fill="auto"/>
            <w:hideMark/>
          </w:tcPr>
          <w:p w14:paraId="7AF33DBC" w14:textId="1F6B7C5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14.1</w:t>
            </w:r>
          </w:p>
        </w:tc>
      </w:tr>
      <w:tr w:rsidR="000A5D01" w:rsidRPr="00787B7F" w14:paraId="5A862BC0"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34E8E986" w14:textId="3D5CAC21"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14. Property income</w:t>
            </w:r>
          </w:p>
        </w:tc>
        <w:tc>
          <w:tcPr>
            <w:tcW w:w="2160" w:type="dxa"/>
            <w:gridSpan w:val="2"/>
            <w:tcBorders>
              <w:top w:val="nil"/>
              <w:left w:val="nil"/>
              <w:bottom w:val="dotted" w:sz="4" w:space="0" w:color="auto"/>
              <w:right w:val="single" w:sz="8" w:space="0" w:color="auto"/>
            </w:tcBorders>
            <w:shd w:val="clear" w:color="auto" w:fill="auto"/>
            <w:hideMark/>
          </w:tcPr>
          <w:p w14:paraId="6653953D" w14:textId="7F50FB08"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D4</w:t>
            </w:r>
          </w:p>
        </w:tc>
        <w:tc>
          <w:tcPr>
            <w:tcW w:w="1688" w:type="dxa"/>
            <w:gridSpan w:val="4"/>
            <w:tcBorders>
              <w:top w:val="nil"/>
              <w:left w:val="nil"/>
              <w:bottom w:val="dotted" w:sz="4" w:space="0" w:color="auto"/>
              <w:right w:val="single" w:sz="8" w:space="0" w:color="auto"/>
            </w:tcBorders>
            <w:shd w:val="clear" w:color="auto" w:fill="auto"/>
            <w:hideMark/>
          </w:tcPr>
          <w:p w14:paraId="2F914404" w14:textId="0FEEDB1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90.6</w:t>
            </w:r>
          </w:p>
        </w:tc>
        <w:tc>
          <w:tcPr>
            <w:tcW w:w="1184" w:type="dxa"/>
            <w:gridSpan w:val="4"/>
            <w:tcBorders>
              <w:top w:val="nil"/>
              <w:left w:val="nil"/>
              <w:bottom w:val="dotted" w:sz="4" w:space="0" w:color="auto"/>
              <w:right w:val="dotted" w:sz="4" w:space="0" w:color="auto"/>
            </w:tcBorders>
            <w:shd w:val="clear" w:color="auto" w:fill="auto"/>
            <w:hideMark/>
          </w:tcPr>
          <w:p w14:paraId="72EB14C8" w14:textId="02655481"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w:t>
            </w:r>
          </w:p>
        </w:tc>
        <w:tc>
          <w:tcPr>
            <w:tcW w:w="1184" w:type="dxa"/>
            <w:gridSpan w:val="4"/>
            <w:tcBorders>
              <w:top w:val="nil"/>
              <w:left w:val="nil"/>
              <w:bottom w:val="dotted" w:sz="4" w:space="0" w:color="auto"/>
              <w:right w:val="dotted" w:sz="4" w:space="0" w:color="auto"/>
            </w:tcBorders>
            <w:shd w:val="clear" w:color="auto" w:fill="auto"/>
            <w:hideMark/>
          </w:tcPr>
          <w:p w14:paraId="3F8939DD" w14:textId="1154F03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1.2</w:t>
            </w:r>
          </w:p>
        </w:tc>
        <w:tc>
          <w:tcPr>
            <w:tcW w:w="1184" w:type="dxa"/>
            <w:gridSpan w:val="4"/>
            <w:tcBorders>
              <w:top w:val="nil"/>
              <w:left w:val="nil"/>
              <w:bottom w:val="dotted" w:sz="4" w:space="0" w:color="auto"/>
              <w:right w:val="dotted" w:sz="4" w:space="0" w:color="auto"/>
            </w:tcBorders>
            <w:shd w:val="clear" w:color="auto" w:fill="auto"/>
            <w:hideMark/>
          </w:tcPr>
          <w:p w14:paraId="0E7D9AD8" w14:textId="1875967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1.2</w:t>
            </w:r>
          </w:p>
        </w:tc>
        <w:tc>
          <w:tcPr>
            <w:tcW w:w="1185" w:type="dxa"/>
            <w:gridSpan w:val="4"/>
            <w:tcBorders>
              <w:top w:val="nil"/>
              <w:left w:val="nil"/>
              <w:bottom w:val="dotted" w:sz="4" w:space="0" w:color="auto"/>
              <w:right w:val="dotted" w:sz="4" w:space="0" w:color="auto"/>
            </w:tcBorders>
            <w:shd w:val="clear" w:color="auto" w:fill="auto"/>
            <w:hideMark/>
          </w:tcPr>
          <w:p w14:paraId="03AA15DB" w14:textId="1335DD1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1.2</w:t>
            </w:r>
          </w:p>
        </w:tc>
        <w:tc>
          <w:tcPr>
            <w:tcW w:w="1195" w:type="dxa"/>
            <w:gridSpan w:val="4"/>
            <w:tcBorders>
              <w:top w:val="nil"/>
              <w:left w:val="nil"/>
              <w:bottom w:val="dotted" w:sz="4" w:space="0" w:color="auto"/>
              <w:right w:val="double" w:sz="6" w:space="0" w:color="auto"/>
            </w:tcBorders>
            <w:shd w:val="clear" w:color="auto" w:fill="auto"/>
            <w:hideMark/>
          </w:tcPr>
          <w:p w14:paraId="2F152DAE" w14:textId="7748269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w:t>
            </w:r>
          </w:p>
        </w:tc>
      </w:tr>
      <w:tr w:rsidR="000A5D01" w:rsidRPr="00787B7F" w14:paraId="53CAA03F"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68493FC9" w14:textId="7D9ECBA7"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15. Other (15 = 16-(12+13+14)) [4]</w:t>
            </w:r>
          </w:p>
        </w:tc>
        <w:tc>
          <w:tcPr>
            <w:tcW w:w="2160" w:type="dxa"/>
            <w:gridSpan w:val="2"/>
            <w:tcBorders>
              <w:top w:val="nil"/>
              <w:left w:val="nil"/>
              <w:bottom w:val="dotted" w:sz="4" w:space="0" w:color="auto"/>
              <w:right w:val="single" w:sz="8" w:space="0" w:color="auto"/>
            </w:tcBorders>
            <w:shd w:val="clear" w:color="auto" w:fill="auto"/>
            <w:hideMark/>
          </w:tcPr>
          <w:p w14:paraId="5D20F675" w14:textId="5114A93F" w:rsidR="000A5D01" w:rsidRPr="00787B7F" w:rsidRDefault="000A5D01" w:rsidP="000A5D01">
            <w:pPr>
              <w:spacing w:after="0"/>
              <w:jc w:val="center"/>
              <w:rPr>
                <w:rFonts w:eastAsia="Times New Roman" w:cs="Times New Roman"/>
                <w:sz w:val="22"/>
                <w:lang w:val="sr-Cyrl-RS" w:eastAsia="sr-Cyrl-RS"/>
              </w:rPr>
            </w:pPr>
          </w:p>
        </w:tc>
        <w:tc>
          <w:tcPr>
            <w:tcW w:w="1688" w:type="dxa"/>
            <w:gridSpan w:val="4"/>
            <w:tcBorders>
              <w:top w:val="nil"/>
              <w:left w:val="nil"/>
              <w:bottom w:val="dotted" w:sz="4" w:space="0" w:color="auto"/>
              <w:right w:val="single" w:sz="8" w:space="0" w:color="auto"/>
            </w:tcBorders>
            <w:shd w:val="clear" w:color="auto" w:fill="auto"/>
            <w:hideMark/>
          </w:tcPr>
          <w:p w14:paraId="549BCAAF" w14:textId="700CE6B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253.1</w:t>
            </w:r>
          </w:p>
        </w:tc>
        <w:tc>
          <w:tcPr>
            <w:tcW w:w="1184" w:type="dxa"/>
            <w:gridSpan w:val="4"/>
            <w:tcBorders>
              <w:top w:val="nil"/>
              <w:left w:val="nil"/>
              <w:bottom w:val="dotted" w:sz="4" w:space="0" w:color="auto"/>
              <w:right w:val="dotted" w:sz="4" w:space="0" w:color="auto"/>
            </w:tcBorders>
            <w:shd w:val="clear" w:color="auto" w:fill="auto"/>
            <w:hideMark/>
          </w:tcPr>
          <w:p w14:paraId="77BB6FCA" w14:textId="1559600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3.6</w:t>
            </w:r>
          </w:p>
        </w:tc>
        <w:tc>
          <w:tcPr>
            <w:tcW w:w="1184" w:type="dxa"/>
            <w:gridSpan w:val="4"/>
            <w:tcBorders>
              <w:top w:val="nil"/>
              <w:left w:val="nil"/>
              <w:bottom w:val="dotted" w:sz="4" w:space="0" w:color="auto"/>
              <w:right w:val="dotted" w:sz="4" w:space="0" w:color="auto"/>
            </w:tcBorders>
            <w:shd w:val="clear" w:color="auto" w:fill="auto"/>
            <w:hideMark/>
          </w:tcPr>
          <w:p w14:paraId="6CBC9EE0" w14:textId="6F66CAD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3.7</w:t>
            </w:r>
          </w:p>
        </w:tc>
        <w:tc>
          <w:tcPr>
            <w:tcW w:w="1184" w:type="dxa"/>
            <w:gridSpan w:val="4"/>
            <w:tcBorders>
              <w:top w:val="nil"/>
              <w:left w:val="nil"/>
              <w:bottom w:val="dotted" w:sz="4" w:space="0" w:color="auto"/>
              <w:right w:val="dotted" w:sz="4" w:space="0" w:color="auto"/>
            </w:tcBorders>
            <w:shd w:val="clear" w:color="auto" w:fill="auto"/>
            <w:hideMark/>
          </w:tcPr>
          <w:p w14:paraId="1B27F961" w14:textId="299C8F8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3.4</w:t>
            </w:r>
          </w:p>
        </w:tc>
        <w:tc>
          <w:tcPr>
            <w:tcW w:w="1185" w:type="dxa"/>
            <w:gridSpan w:val="4"/>
            <w:tcBorders>
              <w:top w:val="nil"/>
              <w:left w:val="nil"/>
              <w:bottom w:val="dotted" w:sz="4" w:space="0" w:color="auto"/>
              <w:right w:val="dotted" w:sz="4" w:space="0" w:color="auto"/>
            </w:tcBorders>
            <w:shd w:val="clear" w:color="auto" w:fill="auto"/>
            <w:hideMark/>
          </w:tcPr>
          <w:p w14:paraId="6796B768" w14:textId="4187949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3.2</w:t>
            </w:r>
          </w:p>
        </w:tc>
        <w:tc>
          <w:tcPr>
            <w:tcW w:w="1195" w:type="dxa"/>
            <w:gridSpan w:val="4"/>
            <w:tcBorders>
              <w:top w:val="nil"/>
              <w:left w:val="nil"/>
              <w:bottom w:val="dotted" w:sz="4" w:space="0" w:color="auto"/>
              <w:right w:val="double" w:sz="6" w:space="0" w:color="auto"/>
            </w:tcBorders>
            <w:shd w:val="clear" w:color="auto" w:fill="auto"/>
            <w:hideMark/>
          </w:tcPr>
          <w:p w14:paraId="1C070153" w14:textId="57679F8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3.0</w:t>
            </w:r>
          </w:p>
        </w:tc>
      </w:tr>
      <w:tr w:rsidR="000A5D01" w:rsidRPr="00787B7F" w14:paraId="495CCBE9"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auto" w:fill="auto"/>
            <w:hideMark/>
          </w:tcPr>
          <w:p w14:paraId="1F727B96" w14:textId="06AEF8E2"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 xml:space="preserve">16 = 6. Total revenue </w:t>
            </w:r>
          </w:p>
        </w:tc>
        <w:tc>
          <w:tcPr>
            <w:tcW w:w="2160" w:type="dxa"/>
            <w:gridSpan w:val="2"/>
            <w:tcBorders>
              <w:top w:val="nil"/>
              <w:left w:val="nil"/>
              <w:bottom w:val="dotted" w:sz="4" w:space="0" w:color="auto"/>
              <w:right w:val="single" w:sz="8" w:space="0" w:color="auto"/>
            </w:tcBorders>
            <w:shd w:val="clear" w:color="auto" w:fill="auto"/>
            <w:hideMark/>
          </w:tcPr>
          <w:p w14:paraId="05FBF626" w14:textId="589F295A"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TR</w:t>
            </w:r>
          </w:p>
        </w:tc>
        <w:tc>
          <w:tcPr>
            <w:tcW w:w="1688" w:type="dxa"/>
            <w:gridSpan w:val="4"/>
            <w:tcBorders>
              <w:top w:val="nil"/>
              <w:left w:val="nil"/>
              <w:bottom w:val="dotted" w:sz="4" w:space="0" w:color="auto"/>
              <w:right w:val="single" w:sz="8" w:space="0" w:color="auto"/>
            </w:tcBorders>
            <w:shd w:val="clear" w:color="auto" w:fill="auto"/>
            <w:hideMark/>
          </w:tcPr>
          <w:p w14:paraId="2E1EBC50" w14:textId="0A1A4F41"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3,103.3</w:t>
            </w:r>
          </w:p>
        </w:tc>
        <w:tc>
          <w:tcPr>
            <w:tcW w:w="1184" w:type="dxa"/>
            <w:gridSpan w:val="4"/>
            <w:tcBorders>
              <w:top w:val="nil"/>
              <w:left w:val="nil"/>
              <w:bottom w:val="dotted" w:sz="4" w:space="0" w:color="auto"/>
              <w:right w:val="dotted" w:sz="4" w:space="0" w:color="auto"/>
            </w:tcBorders>
            <w:shd w:val="clear" w:color="auto" w:fill="auto"/>
            <w:hideMark/>
          </w:tcPr>
          <w:p w14:paraId="6C2B1EDA" w14:textId="1279DDB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43.7</w:t>
            </w:r>
          </w:p>
        </w:tc>
        <w:tc>
          <w:tcPr>
            <w:tcW w:w="1184" w:type="dxa"/>
            <w:gridSpan w:val="4"/>
            <w:tcBorders>
              <w:top w:val="nil"/>
              <w:left w:val="nil"/>
              <w:bottom w:val="dotted" w:sz="4" w:space="0" w:color="auto"/>
              <w:right w:val="dotted" w:sz="4" w:space="0" w:color="auto"/>
            </w:tcBorders>
            <w:shd w:val="clear" w:color="auto" w:fill="auto"/>
            <w:hideMark/>
          </w:tcPr>
          <w:p w14:paraId="4D4B9093" w14:textId="54121F2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42.5</w:t>
            </w:r>
          </w:p>
        </w:tc>
        <w:tc>
          <w:tcPr>
            <w:tcW w:w="1184" w:type="dxa"/>
            <w:gridSpan w:val="4"/>
            <w:tcBorders>
              <w:top w:val="nil"/>
              <w:left w:val="nil"/>
              <w:bottom w:val="dotted" w:sz="4" w:space="0" w:color="auto"/>
              <w:right w:val="dotted" w:sz="4" w:space="0" w:color="auto"/>
            </w:tcBorders>
            <w:shd w:val="clear" w:color="auto" w:fill="auto"/>
            <w:hideMark/>
          </w:tcPr>
          <w:p w14:paraId="66F62926" w14:textId="16FFC26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42.6</w:t>
            </w:r>
          </w:p>
        </w:tc>
        <w:tc>
          <w:tcPr>
            <w:tcW w:w="1185" w:type="dxa"/>
            <w:gridSpan w:val="4"/>
            <w:tcBorders>
              <w:top w:val="nil"/>
              <w:left w:val="nil"/>
              <w:bottom w:val="dotted" w:sz="4" w:space="0" w:color="auto"/>
              <w:right w:val="dotted" w:sz="4" w:space="0" w:color="auto"/>
            </w:tcBorders>
            <w:shd w:val="clear" w:color="auto" w:fill="auto"/>
            <w:hideMark/>
          </w:tcPr>
          <w:p w14:paraId="0C95772A" w14:textId="57AF83A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42.5</w:t>
            </w:r>
          </w:p>
        </w:tc>
        <w:tc>
          <w:tcPr>
            <w:tcW w:w="1195" w:type="dxa"/>
            <w:gridSpan w:val="4"/>
            <w:tcBorders>
              <w:top w:val="nil"/>
              <w:left w:val="nil"/>
              <w:bottom w:val="dotted" w:sz="4" w:space="0" w:color="auto"/>
              <w:right w:val="double" w:sz="6" w:space="0" w:color="auto"/>
            </w:tcBorders>
            <w:shd w:val="clear" w:color="auto" w:fill="auto"/>
            <w:hideMark/>
          </w:tcPr>
          <w:p w14:paraId="5D09505C" w14:textId="637676F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42.3</w:t>
            </w:r>
          </w:p>
        </w:tc>
      </w:tr>
      <w:tr w:rsidR="000A5D01" w:rsidRPr="00787B7F" w14:paraId="316C6CCD" w14:textId="77777777" w:rsidTr="00CE6F06">
        <w:trPr>
          <w:gridBefore w:val="2"/>
          <w:gridAfter w:val="1"/>
          <w:wBefore w:w="41" w:type="dxa"/>
          <w:wAfter w:w="308" w:type="dxa"/>
          <w:trHeight w:val="227"/>
        </w:trPr>
        <w:tc>
          <w:tcPr>
            <w:tcW w:w="4728" w:type="dxa"/>
            <w:tcBorders>
              <w:top w:val="nil"/>
              <w:left w:val="double" w:sz="6" w:space="0" w:color="auto"/>
              <w:bottom w:val="single" w:sz="8" w:space="0" w:color="auto"/>
              <w:right w:val="nil"/>
            </w:tcBorders>
            <w:shd w:val="clear" w:color="auto" w:fill="auto"/>
            <w:noWrap/>
            <w:hideMark/>
          </w:tcPr>
          <w:p w14:paraId="08079878" w14:textId="1C9055B8"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p.m.: Tax burden (D2+D5+D61+D91-D995) [5]</w:t>
            </w:r>
          </w:p>
        </w:tc>
        <w:tc>
          <w:tcPr>
            <w:tcW w:w="2160" w:type="dxa"/>
            <w:gridSpan w:val="2"/>
            <w:tcBorders>
              <w:top w:val="nil"/>
              <w:left w:val="nil"/>
              <w:bottom w:val="single" w:sz="8" w:space="0" w:color="000000"/>
              <w:right w:val="single" w:sz="8" w:space="0" w:color="auto"/>
            </w:tcBorders>
            <w:shd w:val="clear" w:color="auto" w:fill="auto"/>
            <w:hideMark/>
          </w:tcPr>
          <w:p w14:paraId="2670D982" w14:textId="2B0E453D" w:rsidR="000A5D01" w:rsidRPr="00787B7F" w:rsidRDefault="000A5D01" w:rsidP="000A5D01">
            <w:pPr>
              <w:spacing w:after="0"/>
              <w:jc w:val="center"/>
              <w:rPr>
                <w:rFonts w:eastAsia="Times New Roman" w:cs="Times New Roman"/>
                <w:sz w:val="22"/>
                <w:lang w:val="sr-Cyrl-RS" w:eastAsia="sr-Cyrl-RS"/>
              </w:rPr>
            </w:pPr>
          </w:p>
        </w:tc>
        <w:tc>
          <w:tcPr>
            <w:tcW w:w="1688" w:type="dxa"/>
            <w:gridSpan w:val="4"/>
            <w:tcBorders>
              <w:top w:val="nil"/>
              <w:left w:val="nil"/>
              <w:bottom w:val="single" w:sz="8" w:space="0" w:color="auto"/>
              <w:right w:val="single" w:sz="8" w:space="0" w:color="auto"/>
            </w:tcBorders>
            <w:shd w:val="clear" w:color="auto" w:fill="auto"/>
            <w:hideMark/>
          </w:tcPr>
          <w:p w14:paraId="5255269E" w14:textId="5A8E425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2,759.7</w:t>
            </w:r>
          </w:p>
        </w:tc>
        <w:tc>
          <w:tcPr>
            <w:tcW w:w="1184" w:type="dxa"/>
            <w:gridSpan w:val="4"/>
            <w:tcBorders>
              <w:top w:val="nil"/>
              <w:left w:val="nil"/>
              <w:bottom w:val="single" w:sz="8" w:space="0" w:color="000000"/>
              <w:right w:val="dotted" w:sz="4" w:space="0" w:color="auto"/>
            </w:tcBorders>
            <w:shd w:val="clear" w:color="auto" w:fill="auto"/>
            <w:hideMark/>
          </w:tcPr>
          <w:p w14:paraId="27B765CC" w14:textId="100F16B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38.9</w:t>
            </w:r>
          </w:p>
        </w:tc>
        <w:tc>
          <w:tcPr>
            <w:tcW w:w="1184" w:type="dxa"/>
            <w:gridSpan w:val="4"/>
            <w:tcBorders>
              <w:top w:val="nil"/>
              <w:left w:val="nil"/>
              <w:bottom w:val="single" w:sz="8" w:space="0" w:color="000000"/>
              <w:right w:val="dotted" w:sz="4" w:space="0" w:color="auto"/>
            </w:tcBorders>
            <w:shd w:val="clear" w:color="auto" w:fill="auto"/>
            <w:hideMark/>
          </w:tcPr>
          <w:p w14:paraId="41C91A40" w14:textId="77F5F0EC"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37.6</w:t>
            </w:r>
          </w:p>
        </w:tc>
        <w:tc>
          <w:tcPr>
            <w:tcW w:w="1184" w:type="dxa"/>
            <w:gridSpan w:val="4"/>
            <w:tcBorders>
              <w:top w:val="nil"/>
              <w:left w:val="nil"/>
              <w:bottom w:val="single" w:sz="8" w:space="0" w:color="000000"/>
              <w:right w:val="dotted" w:sz="4" w:space="0" w:color="auto"/>
            </w:tcBorders>
            <w:shd w:val="clear" w:color="auto" w:fill="auto"/>
            <w:hideMark/>
          </w:tcPr>
          <w:p w14:paraId="5B00EC9B" w14:textId="7A6452B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38.0</w:t>
            </w:r>
          </w:p>
        </w:tc>
        <w:tc>
          <w:tcPr>
            <w:tcW w:w="1185" w:type="dxa"/>
            <w:gridSpan w:val="4"/>
            <w:tcBorders>
              <w:top w:val="nil"/>
              <w:left w:val="nil"/>
              <w:bottom w:val="single" w:sz="8" w:space="0" w:color="000000"/>
              <w:right w:val="dotted" w:sz="4" w:space="0" w:color="auto"/>
            </w:tcBorders>
            <w:shd w:val="clear" w:color="auto" w:fill="auto"/>
            <w:hideMark/>
          </w:tcPr>
          <w:p w14:paraId="4D81CA9A" w14:textId="793130D1"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38.0</w:t>
            </w:r>
          </w:p>
        </w:tc>
        <w:tc>
          <w:tcPr>
            <w:tcW w:w="1195" w:type="dxa"/>
            <w:gridSpan w:val="4"/>
            <w:tcBorders>
              <w:top w:val="nil"/>
              <w:left w:val="nil"/>
              <w:bottom w:val="single" w:sz="8" w:space="0" w:color="auto"/>
              <w:right w:val="double" w:sz="6" w:space="0" w:color="auto"/>
            </w:tcBorders>
            <w:shd w:val="clear" w:color="auto" w:fill="auto"/>
            <w:hideMark/>
          </w:tcPr>
          <w:p w14:paraId="07465D0D" w14:textId="53F959A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38.0</w:t>
            </w:r>
          </w:p>
        </w:tc>
      </w:tr>
      <w:tr w:rsidR="000A5D01" w:rsidRPr="00787B7F" w14:paraId="5F50466A" w14:textId="77777777" w:rsidTr="00CE6F06">
        <w:trPr>
          <w:gridBefore w:val="2"/>
          <w:gridAfter w:val="1"/>
          <w:wBefore w:w="41" w:type="dxa"/>
          <w:wAfter w:w="308" w:type="dxa"/>
          <w:trHeight w:val="349"/>
        </w:trPr>
        <w:tc>
          <w:tcPr>
            <w:tcW w:w="14508" w:type="dxa"/>
            <w:gridSpan w:val="27"/>
            <w:tcBorders>
              <w:top w:val="single" w:sz="8" w:space="0" w:color="auto"/>
              <w:left w:val="double" w:sz="6" w:space="0" w:color="auto"/>
              <w:bottom w:val="single" w:sz="8" w:space="0" w:color="auto"/>
              <w:right w:val="double" w:sz="6" w:space="0" w:color="000000"/>
            </w:tcBorders>
            <w:shd w:val="clear" w:color="auto" w:fill="auto"/>
            <w:hideMark/>
          </w:tcPr>
          <w:p w14:paraId="2796CD57" w14:textId="1CC56C36" w:rsidR="000A5D01" w:rsidRPr="00787B7F" w:rsidRDefault="000A5D01" w:rsidP="000A5D01">
            <w:pPr>
              <w:spacing w:after="0"/>
              <w:jc w:val="center"/>
              <w:rPr>
                <w:rFonts w:eastAsia="Times New Roman" w:cs="Times New Roman"/>
                <w:b/>
                <w:bCs/>
                <w:sz w:val="22"/>
                <w:lang w:val="sr-Latn-RS" w:eastAsia="sr-Cyrl-RS"/>
              </w:rPr>
            </w:pPr>
            <w:r w:rsidRPr="00787B7F">
              <w:rPr>
                <w:rFonts w:cs="Times New Roman"/>
                <w:sz w:val="22"/>
              </w:rPr>
              <w:t>Selected components of expenditures</w:t>
            </w:r>
          </w:p>
        </w:tc>
      </w:tr>
      <w:tr w:rsidR="000A5D01" w:rsidRPr="00787B7F" w14:paraId="71385491"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25AA391C" w14:textId="75949D55"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17. Collective consumption</w:t>
            </w:r>
          </w:p>
        </w:tc>
        <w:tc>
          <w:tcPr>
            <w:tcW w:w="2160" w:type="dxa"/>
            <w:gridSpan w:val="2"/>
            <w:tcBorders>
              <w:top w:val="nil"/>
              <w:left w:val="dotted" w:sz="4" w:space="0" w:color="auto"/>
              <w:bottom w:val="dotted" w:sz="4" w:space="0" w:color="auto"/>
              <w:right w:val="single" w:sz="8" w:space="0" w:color="auto"/>
            </w:tcBorders>
            <w:shd w:val="clear" w:color="auto" w:fill="auto"/>
            <w:hideMark/>
          </w:tcPr>
          <w:p w14:paraId="0E5DB088" w14:textId="721B64DB"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P32</w:t>
            </w:r>
          </w:p>
        </w:tc>
        <w:tc>
          <w:tcPr>
            <w:tcW w:w="1688" w:type="dxa"/>
            <w:gridSpan w:val="4"/>
            <w:tcBorders>
              <w:top w:val="nil"/>
              <w:left w:val="nil"/>
              <w:bottom w:val="dotted" w:sz="4" w:space="0" w:color="auto"/>
              <w:right w:val="single" w:sz="8" w:space="0" w:color="auto"/>
            </w:tcBorders>
            <w:shd w:val="clear" w:color="auto" w:fill="auto"/>
            <w:hideMark/>
          </w:tcPr>
          <w:p w14:paraId="3B49FE37" w14:textId="32AC2CDD"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1,251.9</w:t>
            </w:r>
          </w:p>
        </w:tc>
        <w:tc>
          <w:tcPr>
            <w:tcW w:w="1184" w:type="dxa"/>
            <w:gridSpan w:val="4"/>
            <w:tcBorders>
              <w:top w:val="nil"/>
              <w:left w:val="nil"/>
              <w:bottom w:val="dotted" w:sz="4" w:space="0" w:color="auto"/>
              <w:right w:val="dotted" w:sz="4" w:space="0" w:color="auto"/>
            </w:tcBorders>
            <w:shd w:val="clear" w:color="auto" w:fill="auto"/>
            <w:hideMark/>
          </w:tcPr>
          <w:p w14:paraId="20AA4F49" w14:textId="052B793A"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17.6</w:t>
            </w:r>
          </w:p>
        </w:tc>
        <w:tc>
          <w:tcPr>
            <w:tcW w:w="1184" w:type="dxa"/>
            <w:gridSpan w:val="4"/>
            <w:tcBorders>
              <w:top w:val="nil"/>
              <w:left w:val="nil"/>
              <w:bottom w:val="dotted" w:sz="4" w:space="0" w:color="auto"/>
              <w:right w:val="dotted" w:sz="4" w:space="0" w:color="auto"/>
            </w:tcBorders>
            <w:shd w:val="clear" w:color="auto" w:fill="auto"/>
            <w:hideMark/>
          </w:tcPr>
          <w:p w14:paraId="40B06C0D" w14:textId="0C6A0AB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17.4</w:t>
            </w:r>
          </w:p>
        </w:tc>
        <w:tc>
          <w:tcPr>
            <w:tcW w:w="1184" w:type="dxa"/>
            <w:gridSpan w:val="4"/>
            <w:tcBorders>
              <w:top w:val="nil"/>
              <w:left w:val="nil"/>
              <w:bottom w:val="dotted" w:sz="4" w:space="0" w:color="auto"/>
              <w:right w:val="dotted" w:sz="4" w:space="0" w:color="auto"/>
            </w:tcBorders>
            <w:shd w:val="clear" w:color="auto" w:fill="auto"/>
            <w:hideMark/>
          </w:tcPr>
          <w:p w14:paraId="4B2E01F8" w14:textId="6F8EFCC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17.6</w:t>
            </w:r>
          </w:p>
        </w:tc>
        <w:tc>
          <w:tcPr>
            <w:tcW w:w="1185" w:type="dxa"/>
            <w:gridSpan w:val="4"/>
            <w:tcBorders>
              <w:top w:val="nil"/>
              <w:left w:val="nil"/>
              <w:bottom w:val="dotted" w:sz="4" w:space="0" w:color="auto"/>
              <w:right w:val="dotted" w:sz="4" w:space="0" w:color="auto"/>
            </w:tcBorders>
            <w:shd w:val="clear" w:color="auto" w:fill="auto"/>
            <w:hideMark/>
          </w:tcPr>
          <w:p w14:paraId="3F0E595E" w14:textId="28A76D8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17.4</w:t>
            </w:r>
          </w:p>
        </w:tc>
        <w:tc>
          <w:tcPr>
            <w:tcW w:w="1195" w:type="dxa"/>
            <w:gridSpan w:val="4"/>
            <w:tcBorders>
              <w:top w:val="nil"/>
              <w:left w:val="nil"/>
              <w:bottom w:val="dotted" w:sz="4" w:space="0" w:color="auto"/>
              <w:right w:val="double" w:sz="6" w:space="0" w:color="auto"/>
            </w:tcBorders>
            <w:shd w:val="clear" w:color="auto" w:fill="auto"/>
            <w:hideMark/>
          </w:tcPr>
          <w:p w14:paraId="24872F8F" w14:textId="437B712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17.4</w:t>
            </w:r>
          </w:p>
        </w:tc>
      </w:tr>
      <w:tr w:rsidR="000A5D01" w:rsidRPr="00787B7F" w14:paraId="0F84FAC7"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191133CB" w14:textId="1CB1FC93"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18. Total social transfers</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43FCA2A0" w14:textId="155A8790"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D62 + D63</w:t>
            </w:r>
          </w:p>
        </w:tc>
        <w:tc>
          <w:tcPr>
            <w:tcW w:w="1688" w:type="dxa"/>
            <w:gridSpan w:val="4"/>
            <w:tcBorders>
              <w:top w:val="nil"/>
              <w:left w:val="nil"/>
              <w:bottom w:val="dotted" w:sz="4" w:space="0" w:color="auto"/>
              <w:right w:val="single" w:sz="8" w:space="0" w:color="auto"/>
            </w:tcBorders>
            <w:shd w:val="clear" w:color="auto" w:fill="auto"/>
            <w:hideMark/>
          </w:tcPr>
          <w:p w14:paraId="4DF7B096" w14:textId="614C510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926.2</w:t>
            </w:r>
          </w:p>
        </w:tc>
        <w:tc>
          <w:tcPr>
            <w:tcW w:w="1184" w:type="dxa"/>
            <w:gridSpan w:val="4"/>
            <w:tcBorders>
              <w:top w:val="nil"/>
              <w:left w:val="nil"/>
              <w:bottom w:val="dotted" w:sz="4" w:space="0" w:color="auto"/>
              <w:right w:val="dotted" w:sz="4" w:space="0" w:color="auto"/>
            </w:tcBorders>
            <w:shd w:val="clear" w:color="auto" w:fill="auto"/>
            <w:hideMark/>
          </w:tcPr>
          <w:p w14:paraId="323E49E1" w14:textId="1D9C82B1"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13.1</w:t>
            </w:r>
          </w:p>
        </w:tc>
        <w:tc>
          <w:tcPr>
            <w:tcW w:w="1184" w:type="dxa"/>
            <w:gridSpan w:val="4"/>
            <w:tcBorders>
              <w:top w:val="nil"/>
              <w:left w:val="nil"/>
              <w:bottom w:val="dotted" w:sz="4" w:space="0" w:color="auto"/>
              <w:right w:val="dotted" w:sz="4" w:space="0" w:color="auto"/>
            </w:tcBorders>
            <w:shd w:val="clear" w:color="auto" w:fill="auto"/>
            <w:hideMark/>
          </w:tcPr>
          <w:p w14:paraId="1AA4F8FC" w14:textId="162C5A6A"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13.5</w:t>
            </w:r>
          </w:p>
        </w:tc>
        <w:tc>
          <w:tcPr>
            <w:tcW w:w="1184" w:type="dxa"/>
            <w:gridSpan w:val="4"/>
            <w:tcBorders>
              <w:top w:val="nil"/>
              <w:left w:val="nil"/>
              <w:bottom w:val="dotted" w:sz="4" w:space="0" w:color="auto"/>
              <w:right w:val="dotted" w:sz="4" w:space="0" w:color="auto"/>
            </w:tcBorders>
            <w:shd w:val="clear" w:color="auto" w:fill="auto"/>
            <w:hideMark/>
          </w:tcPr>
          <w:p w14:paraId="45F09085" w14:textId="0156107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13.8</w:t>
            </w:r>
          </w:p>
        </w:tc>
        <w:tc>
          <w:tcPr>
            <w:tcW w:w="1185" w:type="dxa"/>
            <w:gridSpan w:val="4"/>
            <w:tcBorders>
              <w:top w:val="nil"/>
              <w:left w:val="nil"/>
              <w:bottom w:val="dotted" w:sz="4" w:space="0" w:color="auto"/>
              <w:right w:val="dotted" w:sz="4" w:space="0" w:color="auto"/>
            </w:tcBorders>
            <w:shd w:val="clear" w:color="auto" w:fill="auto"/>
            <w:hideMark/>
          </w:tcPr>
          <w:p w14:paraId="38E52844" w14:textId="6666BC4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14.0</w:t>
            </w:r>
          </w:p>
        </w:tc>
        <w:tc>
          <w:tcPr>
            <w:tcW w:w="1195" w:type="dxa"/>
            <w:gridSpan w:val="4"/>
            <w:tcBorders>
              <w:top w:val="nil"/>
              <w:left w:val="nil"/>
              <w:bottom w:val="dotted" w:sz="4" w:space="0" w:color="auto"/>
              <w:right w:val="double" w:sz="6" w:space="0" w:color="auto"/>
            </w:tcBorders>
            <w:shd w:val="clear" w:color="auto" w:fill="auto"/>
            <w:hideMark/>
          </w:tcPr>
          <w:p w14:paraId="4A468C66" w14:textId="5A28581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13.6</w:t>
            </w:r>
          </w:p>
        </w:tc>
      </w:tr>
      <w:tr w:rsidR="000A5D01" w:rsidRPr="00787B7F" w14:paraId="17EE54A8"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7B954FF9" w14:textId="257A30B9"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18a. Social transfers in kind</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2A29FFB1" w14:textId="6C718968"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P31 = D63</w:t>
            </w:r>
          </w:p>
        </w:tc>
        <w:tc>
          <w:tcPr>
            <w:tcW w:w="1688" w:type="dxa"/>
            <w:gridSpan w:val="4"/>
            <w:tcBorders>
              <w:top w:val="nil"/>
              <w:left w:val="nil"/>
              <w:bottom w:val="dotted" w:sz="4" w:space="0" w:color="auto"/>
              <w:right w:val="single" w:sz="8" w:space="0" w:color="auto"/>
            </w:tcBorders>
            <w:shd w:val="clear" w:color="auto" w:fill="auto"/>
            <w:hideMark/>
          </w:tcPr>
          <w:p w14:paraId="2842E313" w14:textId="5E13C8B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dotted" w:sz="4" w:space="0" w:color="auto"/>
              <w:right w:val="dotted" w:sz="4" w:space="0" w:color="auto"/>
            </w:tcBorders>
            <w:shd w:val="clear" w:color="auto" w:fill="auto"/>
            <w:hideMark/>
          </w:tcPr>
          <w:p w14:paraId="290E051A" w14:textId="2237BE0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dotted" w:sz="4" w:space="0" w:color="auto"/>
              <w:right w:val="dotted" w:sz="4" w:space="0" w:color="auto"/>
            </w:tcBorders>
            <w:shd w:val="clear" w:color="auto" w:fill="auto"/>
            <w:hideMark/>
          </w:tcPr>
          <w:p w14:paraId="19E68EF0" w14:textId="26308F8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4" w:type="dxa"/>
            <w:gridSpan w:val="4"/>
            <w:tcBorders>
              <w:top w:val="nil"/>
              <w:left w:val="nil"/>
              <w:bottom w:val="dotted" w:sz="4" w:space="0" w:color="auto"/>
              <w:right w:val="dotted" w:sz="4" w:space="0" w:color="auto"/>
            </w:tcBorders>
            <w:shd w:val="clear" w:color="auto" w:fill="auto"/>
            <w:hideMark/>
          </w:tcPr>
          <w:p w14:paraId="3D065485" w14:textId="6EB474F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85" w:type="dxa"/>
            <w:gridSpan w:val="4"/>
            <w:tcBorders>
              <w:top w:val="nil"/>
              <w:left w:val="nil"/>
              <w:bottom w:val="dotted" w:sz="4" w:space="0" w:color="auto"/>
              <w:right w:val="dotted" w:sz="4" w:space="0" w:color="auto"/>
            </w:tcBorders>
            <w:shd w:val="clear" w:color="auto" w:fill="auto"/>
            <w:hideMark/>
          </w:tcPr>
          <w:p w14:paraId="36E54929" w14:textId="3F31829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c>
          <w:tcPr>
            <w:tcW w:w="1195" w:type="dxa"/>
            <w:gridSpan w:val="4"/>
            <w:tcBorders>
              <w:top w:val="nil"/>
              <w:left w:val="nil"/>
              <w:bottom w:val="dotted" w:sz="4" w:space="0" w:color="auto"/>
              <w:right w:val="double" w:sz="6" w:space="0" w:color="auto"/>
            </w:tcBorders>
            <w:shd w:val="clear" w:color="auto" w:fill="auto"/>
            <w:hideMark/>
          </w:tcPr>
          <w:p w14:paraId="15347161" w14:textId="663BE89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w:t>
            </w:r>
          </w:p>
        </w:tc>
      </w:tr>
      <w:tr w:rsidR="000A5D01" w:rsidRPr="00787B7F" w14:paraId="7299BE97"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2D327046" w14:textId="617B2B6D"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lastRenderedPageBreak/>
              <w:t>18b. Social transfers other than in kind</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0309EC99" w14:textId="593EF82D"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D62</w:t>
            </w:r>
          </w:p>
        </w:tc>
        <w:tc>
          <w:tcPr>
            <w:tcW w:w="1688" w:type="dxa"/>
            <w:gridSpan w:val="4"/>
            <w:tcBorders>
              <w:top w:val="nil"/>
              <w:left w:val="nil"/>
              <w:bottom w:val="dotted" w:sz="4" w:space="0" w:color="auto"/>
              <w:right w:val="single" w:sz="8" w:space="0" w:color="auto"/>
            </w:tcBorders>
            <w:shd w:val="clear" w:color="auto" w:fill="auto"/>
            <w:hideMark/>
          </w:tcPr>
          <w:p w14:paraId="2EC661C8" w14:textId="70B859B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926.2</w:t>
            </w:r>
          </w:p>
        </w:tc>
        <w:tc>
          <w:tcPr>
            <w:tcW w:w="1184" w:type="dxa"/>
            <w:gridSpan w:val="4"/>
            <w:tcBorders>
              <w:top w:val="nil"/>
              <w:left w:val="nil"/>
              <w:bottom w:val="dotted" w:sz="4" w:space="0" w:color="auto"/>
              <w:right w:val="dotted" w:sz="4" w:space="0" w:color="auto"/>
            </w:tcBorders>
            <w:shd w:val="clear" w:color="auto" w:fill="auto"/>
            <w:hideMark/>
          </w:tcPr>
          <w:p w14:paraId="0BA1F1FB" w14:textId="6601325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13.1</w:t>
            </w:r>
          </w:p>
        </w:tc>
        <w:tc>
          <w:tcPr>
            <w:tcW w:w="1184" w:type="dxa"/>
            <w:gridSpan w:val="4"/>
            <w:tcBorders>
              <w:top w:val="nil"/>
              <w:left w:val="nil"/>
              <w:bottom w:val="dotted" w:sz="4" w:space="0" w:color="auto"/>
              <w:right w:val="dotted" w:sz="4" w:space="0" w:color="auto"/>
            </w:tcBorders>
            <w:shd w:val="clear" w:color="auto" w:fill="auto"/>
            <w:hideMark/>
          </w:tcPr>
          <w:p w14:paraId="5ECCD6C4" w14:textId="1BB9B0D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13.5</w:t>
            </w:r>
          </w:p>
        </w:tc>
        <w:tc>
          <w:tcPr>
            <w:tcW w:w="1184" w:type="dxa"/>
            <w:gridSpan w:val="4"/>
            <w:tcBorders>
              <w:top w:val="nil"/>
              <w:left w:val="nil"/>
              <w:bottom w:val="dotted" w:sz="4" w:space="0" w:color="auto"/>
              <w:right w:val="dotted" w:sz="4" w:space="0" w:color="auto"/>
            </w:tcBorders>
            <w:shd w:val="clear" w:color="auto" w:fill="auto"/>
            <w:hideMark/>
          </w:tcPr>
          <w:p w14:paraId="7357F9F6" w14:textId="7CCAFD34"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13.8</w:t>
            </w:r>
          </w:p>
        </w:tc>
        <w:tc>
          <w:tcPr>
            <w:tcW w:w="1185" w:type="dxa"/>
            <w:gridSpan w:val="4"/>
            <w:tcBorders>
              <w:top w:val="nil"/>
              <w:left w:val="nil"/>
              <w:bottom w:val="dotted" w:sz="4" w:space="0" w:color="auto"/>
              <w:right w:val="dotted" w:sz="4" w:space="0" w:color="auto"/>
            </w:tcBorders>
            <w:shd w:val="clear" w:color="auto" w:fill="auto"/>
            <w:hideMark/>
          </w:tcPr>
          <w:p w14:paraId="111D4DA1" w14:textId="211DE32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14.0</w:t>
            </w:r>
          </w:p>
        </w:tc>
        <w:tc>
          <w:tcPr>
            <w:tcW w:w="1195" w:type="dxa"/>
            <w:gridSpan w:val="4"/>
            <w:tcBorders>
              <w:top w:val="nil"/>
              <w:left w:val="nil"/>
              <w:bottom w:val="dotted" w:sz="4" w:space="0" w:color="auto"/>
              <w:right w:val="double" w:sz="6" w:space="0" w:color="auto"/>
            </w:tcBorders>
            <w:shd w:val="clear" w:color="auto" w:fill="auto"/>
            <w:hideMark/>
          </w:tcPr>
          <w:p w14:paraId="2C37C553" w14:textId="2D1FC98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13.6</w:t>
            </w:r>
          </w:p>
        </w:tc>
      </w:tr>
      <w:tr w:rsidR="000A5D01" w:rsidRPr="00787B7F" w14:paraId="78238D40"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0F31A4F7" w14:textId="2C2B5590"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 xml:space="preserve">19 = 9. Interest expenditure (incl. FISIM) </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7E923FD0" w14:textId="28BB07D6"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EDP.D41 + FISIM</w:t>
            </w:r>
          </w:p>
        </w:tc>
        <w:tc>
          <w:tcPr>
            <w:tcW w:w="1688" w:type="dxa"/>
            <w:gridSpan w:val="4"/>
            <w:tcBorders>
              <w:top w:val="nil"/>
              <w:left w:val="nil"/>
              <w:bottom w:val="dotted" w:sz="4" w:space="0" w:color="auto"/>
              <w:right w:val="single" w:sz="8" w:space="0" w:color="auto"/>
            </w:tcBorders>
            <w:shd w:val="clear" w:color="auto" w:fill="auto"/>
            <w:hideMark/>
          </w:tcPr>
          <w:p w14:paraId="4BA71595" w14:textId="68499E2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107.2</w:t>
            </w:r>
          </w:p>
        </w:tc>
        <w:tc>
          <w:tcPr>
            <w:tcW w:w="1184" w:type="dxa"/>
            <w:gridSpan w:val="4"/>
            <w:tcBorders>
              <w:top w:val="nil"/>
              <w:left w:val="nil"/>
              <w:bottom w:val="dotted" w:sz="4" w:space="0" w:color="auto"/>
              <w:right w:val="dotted" w:sz="4" w:space="0" w:color="auto"/>
            </w:tcBorders>
            <w:shd w:val="clear" w:color="auto" w:fill="auto"/>
            <w:hideMark/>
          </w:tcPr>
          <w:p w14:paraId="63F3DB41" w14:textId="2EF9A91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1.5</w:t>
            </w:r>
          </w:p>
        </w:tc>
        <w:tc>
          <w:tcPr>
            <w:tcW w:w="1184" w:type="dxa"/>
            <w:gridSpan w:val="4"/>
            <w:tcBorders>
              <w:top w:val="nil"/>
              <w:left w:val="nil"/>
              <w:bottom w:val="dotted" w:sz="4" w:space="0" w:color="auto"/>
              <w:right w:val="dotted" w:sz="4" w:space="0" w:color="auto"/>
            </w:tcBorders>
            <w:shd w:val="clear" w:color="auto" w:fill="auto"/>
            <w:hideMark/>
          </w:tcPr>
          <w:p w14:paraId="1D2F3C8F" w14:textId="7E082A0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1.9</w:t>
            </w:r>
          </w:p>
        </w:tc>
        <w:tc>
          <w:tcPr>
            <w:tcW w:w="1184" w:type="dxa"/>
            <w:gridSpan w:val="4"/>
            <w:tcBorders>
              <w:top w:val="nil"/>
              <w:left w:val="nil"/>
              <w:bottom w:val="dotted" w:sz="4" w:space="0" w:color="auto"/>
              <w:right w:val="dotted" w:sz="4" w:space="0" w:color="auto"/>
            </w:tcBorders>
            <w:shd w:val="clear" w:color="auto" w:fill="auto"/>
            <w:hideMark/>
          </w:tcPr>
          <w:p w14:paraId="3832FBAA" w14:textId="3A088E9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2.1</w:t>
            </w:r>
          </w:p>
        </w:tc>
        <w:tc>
          <w:tcPr>
            <w:tcW w:w="1185" w:type="dxa"/>
            <w:gridSpan w:val="4"/>
            <w:tcBorders>
              <w:top w:val="nil"/>
              <w:left w:val="nil"/>
              <w:bottom w:val="dotted" w:sz="4" w:space="0" w:color="auto"/>
              <w:right w:val="dotted" w:sz="4" w:space="0" w:color="auto"/>
            </w:tcBorders>
            <w:shd w:val="clear" w:color="auto" w:fill="auto"/>
            <w:hideMark/>
          </w:tcPr>
          <w:p w14:paraId="16ED67B3" w14:textId="09E325D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w:t>
            </w:r>
          </w:p>
        </w:tc>
        <w:tc>
          <w:tcPr>
            <w:tcW w:w="1195" w:type="dxa"/>
            <w:gridSpan w:val="4"/>
            <w:tcBorders>
              <w:top w:val="nil"/>
              <w:left w:val="nil"/>
              <w:bottom w:val="dotted" w:sz="4" w:space="0" w:color="auto"/>
              <w:right w:val="double" w:sz="6" w:space="0" w:color="auto"/>
            </w:tcBorders>
            <w:shd w:val="clear" w:color="auto" w:fill="auto"/>
            <w:hideMark/>
          </w:tcPr>
          <w:p w14:paraId="2CB007AF" w14:textId="19AE17F7"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2.3</w:t>
            </w:r>
          </w:p>
        </w:tc>
      </w:tr>
      <w:tr w:rsidR="000A5D01" w:rsidRPr="00787B7F" w14:paraId="73AA02E4"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06EED7CD" w14:textId="366F5322"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20. Subsidies</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13D97737" w14:textId="7608F4E6"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D3</w:t>
            </w:r>
          </w:p>
        </w:tc>
        <w:tc>
          <w:tcPr>
            <w:tcW w:w="1688" w:type="dxa"/>
            <w:gridSpan w:val="4"/>
            <w:tcBorders>
              <w:top w:val="nil"/>
              <w:left w:val="nil"/>
              <w:bottom w:val="dotted" w:sz="4" w:space="0" w:color="auto"/>
              <w:right w:val="single" w:sz="8" w:space="0" w:color="auto"/>
            </w:tcBorders>
            <w:shd w:val="clear" w:color="auto" w:fill="auto"/>
            <w:hideMark/>
          </w:tcPr>
          <w:p w14:paraId="18BF451C" w14:textId="5C7730A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160.5</w:t>
            </w:r>
          </w:p>
        </w:tc>
        <w:tc>
          <w:tcPr>
            <w:tcW w:w="1184" w:type="dxa"/>
            <w:gridSpan w:val="4"/>
            <w:tcBorders>
              <w:top w:val="nil"/>
              <w:left w:val="nil"/>
              <w:bottom w:val="dotted" w:sz="4" w:space="0" w:color="auto"/>
              <w:right w:val="dotted" w:sz="4" w:space="0" w:color="auto"/>
            </w:tcBorders>
            <w:shd w:val="clear" w:color="auto" w:fill="auto"/>
            <w:hideMark/>
          </w:tcPr>
          <w:p w14:paraId="7CCB0BA0" w14:textId="6848045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2.3</w:t>
            </w:r>
          </w:p>
        </w:tc>
        <w:tc>
          <w:tcPr>
            <w:tcW w:w="1184" w:type="dxa"/>
            <w:gridSpan w:val="4"/>
            <w:tcBorders>
              <w:top w:val="nil"/>
              <w:left w:val="nil"/>
              <w:bottom w:val="dotted" w:sz="4" w:space="0" w:color="auto"/>
              <w:right w:val="dotted" w:sz="4" w:space="0" w:color="auto"/>
            </w:tcBorders>
            <w:shd w:val="clear" w:color="auto" w:fill="auto"/>
            <w:hideMark/>
          </w:tcPr>
          <w:p w14:paraId="1489EBC5" w14:textId="4BDA311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2.7</w:t>
            </w:r>
          </w:p>
        </w:tc>
        <w:tc>
          <w:tcPr>
            <w:tcW w:w="1184" w:type="dxa"/>
            <w:gridSpan w:val="4"/>
            <w:tcBorders>
              <w:top w:val="nil"/>
              <w:left w:val="nil"/>
              <w:bottom w:val="dotted" w:sz="4" w:space="0" w:color="auto"/>
              <w:right w:val="dotted" w:sz="4" w:space="0" w:color="auto"/>
            </w:tcBorders>
            <w:shd w:val="clear" w:color="auto" w:fill="auto"/>
            <w:hideMark/>
          </w:tcPr>
          <w:p w14:paraId="0A2694C0" w14:textId="239994F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2.4</w:t>
            </w:r>
          </w:p>
        </w:tc>
        <w:tc>
          <w:tcPr>
            <w:tcW w:w="1185" w:type="dxa"/>
            <w:gridSpan w:val="4"/>
            <w:tcBorders>
              <w:top w:val="nil"/>
              <w:left w:val="nil"/>
              <w:bottom w:val="dotted" w:sz="4" w:space="0" w:color="auto"/>
              <w:right w:val="dotted" w:sz="4" w:space="0" w:color="auto"/>
            </w:tcBorders>
            <w:shd w:val="clear" w:color="auto" w:fill="auto"/>
            <w:hideMark/>
          </w:tcPr>
          <w:p w14:paraId="0525355D" w14:textId="7B0DF1B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w:t>
            </w:r>
          </w:p>
        </w:tc>
        <w:tc>
          <w:tcPr>
            <w:tcW w:w="1195" w:type="dxa"/>
            <w:gridSpan w:val="4"/>
            <w:tcBorders>
              <w:top w:val="nil"/>
              <w:left w:val="nil"/>
              <w:bottom w:val="dotted" w:sz="4" w:space="0" w:color="auto"/>
              <w:right w:val="double" w:sz="6" w:space="0" w:color="auto"/>
            </w:tcBorders>
            <w:shd w:val="clear" w:color="auto" w:fill="auto"/>
            <w:hideMark/>
          </w:tcPr>
          <w:p w14:paraId="7F7CD951" w14:textId="2180CFE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2.2</w:t>
            </w:r>
          </w:p>
        </w:tc>
      </w:tr>
      <w:tr w:rsidR="000A5D01" w:rsidRPr="00787B7F" w14:paraId="101D2D17"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5C3DD871" w14:textId="4E7D84A5"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21. Gross fixed capital formation</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4BA54B61" w14:textId="53E8A6B7"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P51</w:t>
            </w:r>
          </w:p>
        </w:tc>
        <w:tc>
          <w:tcPr>
            <w:tcW w:w="1688" w:type="dxa"/>
            <w:gridSpan w:val="4"/>
            <w:tcBorders>
              <w:top w:val="nil"/>
              <w:left w:val="nil"/>
              <w:bottom w:val="dotted" w:sz="4" w:space="0" w:color="auto"/>
              <w:right w:val="single" w:sz="8" w:space="0" w:color="auto"/>
            </w:tcBorders>
            <w:shd w:val="clear" w:color="auto" w:fill="auto"/>
            <w:hideMark/>
          </w:tcPr>
          <w:p w14:paraId="1F49AA66" w14:textId="7079896B"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526.1</w:t>
            </w:r>
          </w:p>
        </w:tc>
        <w:tc>
          <w:tcPr>
            <w:tcW w:w="1184" w:type="dxa"/>
            <w:gridSpan w:val="4"/>
            <w:tcBorders>
              <w:top w:val="nil"/>
              <w:left w:val="nil"/>
              <w:bottom w:val="dotted" w:sz="4" w:space="0" w:color="auto"/>
              <w:right w:val="dotted" w:sz="4" w:space="0" w:color="auto"/>
            </w:tcBorders>
            <w:shd w:val="clear" w:color="auto" w:fill="auto"/>
            <w:hideMark/>
          </w:tcPr>
          <w:p w14:paraId="681ABC95" w14:textId="0042119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7.4</w:t>
            </w:r>
          </w:p>
        </w:tc>
        <w:tc>
          <w:tcPr>
            <w:tcW w:w="1184" w:type="dxa"/>
            <w:gridSpan w:val="4"/>
            <w:tcBorders>
              <w:top w:val="nil"/>
              <w:left w:val="nil"/>
              <w:bottom w:val="dotted" w:sz="4" w:space="0" w:color="auto"/>
              <w:right w:val="dotted" w:sz="4" w:space="0" w:color="auto"/>
            </w:tcBorders>
            <w:shd w:val="clear" w:color="auto" w:fill="auto"/>
            <w:hideMark/>
          </w:tcPr>
          <w:p w14:paraId="64C17C70" w14:textId="62DB689F"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7.2</w:t>
            </w:r>
          </w:p>
        </w:tc>
        <w:tc>
          <w:tcPr>
            <w:tcW w:w="1184" w:type="dxa"/>
            <w:gridSpan w:val="4"/>
            <w:tcBorders>
              <w:top w:val="nil"/>
              <w:left w:val="nil"/>
              <w:bottom w:val="dotted" w:sz="4" w:space="0" w:color="auto"/>
              <w:right w:val="dotted" w:sz="4" w:space="0" w:color="auto"/>
            </w:tcBorders>
            <w:shd w:val="clear" w:color="auto" w:fill="auto"/>
            <w:hideMark/>
          </w:tcPr>
          <w:p w14:paraId="6DCFCC7F" w14:textId="1CCF3CF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6.8</w:t>
            </w:r>
          </w:p>
        </w:tc>
        <w:tc>
          <w:tcPr>
            <w:tcW w:w="1185" w:type="dxa"/>
            <w:gridSpan w:val="4"/>
            <w:tcBorders>
              <w:top w:val="nil"/>
              <w:left w:val="nil"/>
              <w:bottom w:val="dotted" w:sz="4" w:space="0" w:color="auto"/>
              <w:right w:val="dotted" w:sz="4" w:space="0" w:color="auto"/>
            </w:tcBorders>
            <w:shd w:val="clear" w:color="auto" w:fill="auto"/>
            <w:hideMark/>
          </w:tcPr>
          <w:p w14:paraId="57E50EFC" w14:textId="6BE6F85F"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6.5</w:t>
            </w:r>
          </w:p>
        </w:tc>
        <w:tc>
          <w:tcPr>
            <w:tcW w:w="1195" w:type="dxa"/>
            <w:gridSpan w:val="4"/>
            <w:tcBorders>
              <w:top w:val="nil"/>
              <w:left w:val="nil"/>
              <w:bottom w:val="dotted" w:sz="4" w:space="0" w:color="auto"/>
              <w:right w:val="double" w:sz="6" w:space="0" w:color="auto"/>
            </w:tcBorders>
            <w:shd w:val="clear" w:color="auto" w:fill="auto"/>
            <w:hideMark/>
          </w:tcPr>
          <w:p w14:paraId="097CB44A" w14:textId="410A48D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6.6</w:t>
            </w:r>
          </w:p>
        </w:tc>
      </w:tr>
      <w:tr w:rsidR="000A5D01" w:rsidRPr="00787B7F" w14:paraId="3D400384"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4A57734B" w14:textId="6F302E8B"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22. Other (22 = 23-(17+18+19+20+21)) [6]</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17EED6F8" w14:textId="07C53817" w:rsidR="000A5D01" w:rsidRPr="00787B7F" w:rsidRDefault="000A5D01" w:rsidP="000A5D01">
            <w:pPr>
              <w:spacing w:after="0"/>
              <w:jc w:val="center"/>
              <w:rPr>
                <w:rFonts w:eastAsia="Times New Roman" w:cs="Times New Roman"/>
                <w:sz w:val="22"/>
                <w:lang w:val="sr-Cyrl-RS" w:eastAsia="sr-Cyrl-RS"/>
              </w:rPr>
            </w:pPr>
          </w:p>
        </w:tc>
        <w:tc>
          <w:tcPr>
            <w:tcW w:w="1688" w:type="dxa"/>
            <w:gridSpan w:val="4"/>
            <w:tcBorders>
              <w:top w:val="nil"/>
              <w:left w:val="nil"/>
              <w:bottom w:val="dotted" w:sz="4" w:space="0" w:color="auto"/>
              <w:right w:val="single" w:sz="8" w:space="0" w:color="auto"/>
            </w:tcBorders>
            <w:shd w:val="clear" w:color="auto" w:fill="auto"/>
            <w:hideMark/>
          </w:tcPr>
          <w:p w14:paraId="40B9AFF3" w14:textId="2D29A16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356.2</w:t>
            </w:r>
          </w:p>
        </w:tc>
        <w:tc>
          <w:tcPr>
            <w:tcW w:w="1184" w:type="dxa"/>
            <w:gridSpan w:val="4"/>
            <w:tcBorders>
              <w:top w:val="nil"/>
              <w:left w:val="nil"/>
              <w:bottom w:val="dotted" w:sz="4" w:space="0" w:color="auto"/>
              <w:right w:val="dotted" w:sz="4" w:space="0" w:color="auto"/>
            </w:tcBorders>
            <w:shd w:val="clear" w:color="auto" w:fill="auto"/>
            <w:hideMark/>
          </w:tcPr>
          <w:p w14:paraId="2E9FDE89" w14:textId="6F9BA16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5.0</w:t>
            </w:r>
          </w:p>
        </w:tc>
        <w:tc>
          <w:tcPr>
            <w:tcW w:w="1184" w:type="dxa"/>
            <w:gridSpan w:val="4"/>
            <w:tcBorders>
              <w:top w:val="nil"/>
              <w:left w:val="nil"/>
              <w:bottom w:val="dotted" w:sz="4" w:space="0" w:color="auto"/>
              <w:right w:val="dotted" w:sz="4" w:space="0" w:color="auto"/>
            </w:tcBorders>
            <w:shd w:val="clear" w:color="auto" w:fill="auto"/>
            <w:hideMark/>
          </w:tcPr>
          <w:p w14:paraId="4628FEC4" w14:textId="580087E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2.6</w:t>
            </w:r>
          </w:p>
        </w:tc>
        <w:tc>
          <w:tcPr>
            <w:tcW w:w="1184" w:type="dxa"/>
            <w:gridSpan w:val="4"/>
            <w:tcBorders>
              <w:top w:val="nil"/>
              <w:left w:val="nil"/>
              <w:bottom w:val="dotted" w:sz="4" w:space="0" w:color="auto"/>
              <w:right w:val="dotted" w:sz="4" w:space="0" w:color="auto"/>
            </w:tcBorders>
            <w:shd w:val="clear" w:color="auto" w:fill="auto"/>
            <w:hideMark/>
          </w:tcPr>
          <w:p w14:paraId="2DC28C9B" w14:textId="20797CF0"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2.1</w:t>
            </w:r>
          </w:p>
        </w:tc>
        <w:tc>
          <w:tcPr>
            <w:tcW w:w="1185" w:type="dxa"/>
            <w:gridSpan w:val="4"/>
            <w:tcBorders>
              <w:top w:val="nil"/>
              <w:left w:val="nil"/>
              <w:bottom w:val="dotted" w:sz="4" w:space="0" w:color="auto"/>
              <w:right w:val="dotted" w:sz="4" w:space="0" w:color="auto"/>
            </w:tcBorders>
            <w:shd w:val="clear" w:color="auto" w:fill="auto"/>
            <w:hideMark/>
          </w:tcPr>
          <w:p w14:paraId="1B98E343" w14:textId="6D7F1591"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1.7</w:t>
            </w:r>
          </w:p>
        </w:tc>
        <w:tc>
          <w:tcPr>
            <w:tcW w:w="1195" w:type="dxa"/>
            <w:gridSpan w:val="4"/>
            <w:tcBorders>
              <w:top w:val="nil"/>
              <w:left w:val="nil"/>
              <w:bottom w:val="dotted" w:sz="4" w:space="0" w:color="auto"/>
              <w:right w:val="double" w:sz="6" w:space="0" w:color="auto"/>
            </w:tcBorders>
            <w:shd w:val="clear" w:color="auto" w:fill="auto"/>
            <w:hideMark/>
          </w:tcPr>
          <w:p w14:paraId="535349B8" w14:textId="14321E2E"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1.6</w:t>
            </w:r>
          </w:p>
        </w:tc>
      </w:tr>
      <w:tr w:rsidR="000A5D01" w:rsidRPr="00787B7F" w14:paraId="0AE17FD9" w14:textId="77777777" w:rsidTr="00CE6F06">
        <w:trPr>
          <w:gridBefore w:val="2"/>
          <w:gridAfter w:val="1"/>
          <w:wBefore w:w="41" w:type="dxa"/>
          <w:wAfter w:w="308" w:type="dxa"/>
          <w:trHeight w:val="227"/>
        </w:trPr>
        <w:tc>
          <w:tcPr>
            <w:tcW w:w="4728" w:type="dxa"/>
            <w:tcBorders>
              <w:top w:val="nil"/>
              <w:left w:val="double" w:sz="6" w:space="0" w:color="auto"/>
              <w:bottom w:val="dotted" w:sz="4" w:space="0" w:color="auto"/>
              <w:right w:val="dotted" w:sz="4" w:space="0" w:color="auto"/>
            </w:tcBorders>
            <w:shd w:val="clear" w:color="000000" w:fill="FFFFFF"/>
            <w:hideMark/>
          </w:tcPr>
          <w:p w14:paraId="5BD3B977" w14:textId="16A96FF7"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 xml:space="preserve">23. Total expenditures </w:t>
            </w:r>
          </w:p>
        </w:tc>
        <w:tc>
          <w:tcPr>
            <w:tcW w:w="2160" w:type="dxa"/>
            <w:gridSpan w:val="2"/>
            <w:tcBorders>
              <w:top w:val="dotted" w:sz="4" w:space="0" w:color="auto"/>
              <w:left w:val="dotted" w:sz="4" w:space="0" w:color="auto"/>
              <w:bottom w:val="dotted" w:sz="4" w:space="0" w:color="auto"/>
              <w:right w:val="single" w:sz="8" w:space="0" w:color="auto"/>
            </w:tcBorders>
            <w:shd w:val="clear" w:color="auto" w:fill="auto"/>
            <w:hideMark/>
          </w:tcPr>
          <w:p w14:paraId="647EF441" w14:textId="143497CB"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TE [1]</w:t>
            </w:r>
          </w:p>
        </w:tc>
        <w:tc>
          <w:tcPr>
            <w:tcW w:w="1688" w:type="dxa"/>
            <w:gridSpan w:val="4"/>
            <w:tcBorders>
              <w:top w:val="nil"/>
              <w:left w:val="nil"/>
              <w:bottom w:val="dotted" w:sz="4" w:space="0" w:color="auto"/>
              <w:right w:val="single" w:sz="8" w:space="0" w:color="auto"/>
            </w:tcBorders>
            <w:shd w:val="clear" w:color="auto" w:fill="auto"/>
            <w:hideMark/>
          </w:tcPr>
          <w:p w14:paraId="756D3C46" w14:textId="3CFF0D4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3,328.2</w:t>
            </w:r>
          </w:p>
        </w:tc>
        <w:tc>
          <w:tcPr>
            <w:tcW w:w="1184" w:type="dxa"/>
            <w:gridSpan w:val="4"/>
            <w:tcBorders>
              <w:top w:val="nil"/>
              <w:left w:val="nil"/>
              <w:bottom w:val="dotted" w:sz="4" w:space="0" w:color="auto"/>
              <w:right w:val="dotted" w:sz="4" w:space="0" w:color="auto"/>
            </w:tcBorders>
            <w:shd w:val="clear" w:color="auto" w:fill="auto"/>
            <w:hideMark/>
          </w:tcPr>
          <w:p w14:paraId="7AAE4163" w14:textId="4A64DA9F"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46.9</w:t>
            </w:r>
          </w:p>
        </w:tc>
        <w:tc>
          <w:tcPr>
            <w:tcW w:w="1184" w:type="dxa"/>
            <w:gridSpan w:val="4"/>
            <w:tcBorders>
              <w:top w:val="nil"/>
              <w:left w:val="nil"/>
              <w:bottom w:val="dotted" w:sz="4" w:space="0" w:color="auto"/>
              <w:right w:val="dotted" w:sz="4" w:space="0" w:color="auto"/>
            </w:tcBorders>
            <w:shd w:val="clear" w:color="auto" w:fill="auto"/>
            <w:hideMark/>
          </w:tcPr>
          <w:p w14:paraId="0A0F6BD4" w14:textId="6E095FD2"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45.3</w:t>
            </w:r>
          </w:p>
        </w:tc>
        <w:tc>
          <w:tcPr>
            <w:tcW w:w="1184" w:type="dxa"/>
            <w:gridSpan w:val="4"/>
            <w:tcBorders>
              <w:top w:val="nil"/>
              <w:left w:val="nil"/>
              <w:bottom w:val="dotted" w:sz="4" w:space="0" w:color="auto"/>
              <w:right w:val="dotted" w:sz="4" w:space="0" w:color="auto"/>
            </w:tcBorders>
            <w:shd w:val="clear" w:color="auto" w:fill="auto"/>
            <w:hideMark/>
          </w:tcPr>
          <w:p w14:paraId="0CA8570C" w14:textId="43C4377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44.8</w:t>
            </w:r>
          </w:p>
        </w:tc>
        <w:tc>
          <w:tcPr>
            <w:tcW w:w="1185" w:type="dxa"/>
            <w:gridSpan w:val="4"/>
            <w:tcBorders>
              <w:top w:val="nil"/>
              <w:left w:val="nil"/>
              <w:bottom w:val="dotted" w:sz="4" w:space="0" w:color="auto"/>
              <w:right w:val="dotted" w:sz="4" w:space="0" w:color="auto"/>
            </w:tcBorders>
            <w:shd w:val="clear" w:color="auto" w:fill="auto"/>
            <w:hideMark/>
          </w:tcPr>
          <w:p w14:paraId="31200F39" w14:textId="26E61DFA"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44.0</w:t>
            </w:r>
          </w:p>
        </w:tc>
        <w:tc>
          <w:tcPr>
            <w:tcW w:w="1195" w:type="dxa"/>
            <w:gridSpan w:val="4"/>
            <w:tcBorders>
              <w:top w:val="nil"/>
              <w:left w:val="nil"/>
              <w:bottom w:val="dotted" w:sz="4" w:space="0" w:color="auto"/>
              <w:right w:val="double" w:sz="6" w:space="0" w:color="auto"/>
            </w:tcBorders>
            <w:shd w:val="clear" w:color="auto" w:fill="auto"/>
            <w:hideMark/>
          </w:tcPr>
          <w:p w14:paraId="35F4C976" w14:textId="01F9216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43.8</w:t>
            </w:r>
          </w:p>
        </w:tc>
      </w:tr>
      <w:tr w:rsidR="000A5D01" w:rsidRPr="00787B7F" w14:paraId="13B18B72" w14:textId="77777777" w:rsidTr="00CE6F06">
        <w:trPr>
          <w:gridBefore w:val="2"/>
          <w:gridAfter w:val="1"/>
          <w:wBefore w:w="41" w:type="dxa"/>
          <w:wAfter w:w="308" w:type="dxa"/>
          <w:trHeight w:val="227"/>
        </w:trPr>
        <w:tc>
          <w:tcPr>
            <w:tcW w:w="4728" w:type="dxa"/>
            <w:tcBorders>
              <w:top w:val="nil"/>
              <w:left w:val="double" w:sz="6" w:space="0" w:color="auto"/>
              <w:bottom w:val="double" w:sz="6" w:space="0" w:color="auto"/>
              <w:right w:val="dotted" w:sz="4" w:space="0" w:color="auto"/>
            </w:tcBorders>
            <w:shd w:val="clear" w:color="auto" w:fill="auto"/>
            <w:hideMark/>
          </w:tcPr>
          <w:p w14:paraId="07F2625B" w14:textId="21614644" w:rsidR="000A5D01" w:rsidRPr="00787B7F" w:rsidRDefault="000A5D01" w:rsidP="000A5D01">
            <w:pPr>
              <w:spacing w:after="0"/>
              <w:jc w:val="left"/>
              <w:rPr>
                <w:rFonts w:eastAsia="Times New Roman" w:cs="Times New Roman"/>
                <w:sz w:val="22"/>
                <w:lang w:val="sr-Cyrl-RS" w:eastAsia="sr-Cyrl-RS"/>
              </w:rPr>
            </w:pPr>
            <w:r w:rsidRPr="00787B7F">
              <w:rPr>
                <w:rFonts w:cs="Times New Roman"/>
                <w:sz w:val="22"/>
              </w:rPr>
              <w:t>p.m.  compensation of employees</w:t>
            </w:r>
          </w:p>
        </w:tc>
        <w:tc>
          <w:tcPr>
            <w:tcW w:w="2160" w:type="dxa"/>
            <w:gridSpan w:val="2"/>
            <w:tcBorders>
              <w:top w:val="dotted" w:sz="4" w:space="0" w:color="auto"/>
              <w:left w:val="nil"/>
              <w:bottom w:val="double" w:sz="6" w:space="0" w:color="auto"/>
              <w:right w:val="single" w:sz="8" w:space="0" w:color="auto"/>
            </w:tcBorders>
            <w:shd w:val="clear" w:color="auto" w:fill="auto"/>
            <w:hideMark/>
          </w:tcPr>
          <w:p w14:paraId="78B3EB36" w14:textId="19169734" w:rsidR="000A5D01" w:rsidRPr="00787B7F" w:rsidRDefault="000A5D01" w:rsidP="000A5D01">
            <w:pPr>
              <w:spacing w:after="0"/>
              <w:jc w:val="center"/>
              <w:rPr>
                <w:rFonts w:eastAsia="Times New Roman" w:cs="Times New Roman"/>
                <w:sz w:val="22"/>
                <w:lang w:val="sr-Cyrl-RS" w:eastAsia="sr-Cyrl-RS"/>
              </w:rPr>
            </w:pPr>
            <w:r w:rsidRPr="00787B7F">
              <w:rPr>
                <w:rFonts w:cs="Times New Roman"/>
                <w:sz w:val="22"/>
              </w:rPr>
              <w:t>D1</w:t>
            </w:r>
          </w:p>
        </w:tc>
        <w:tc>
          <w:tcPr>
            <w:tcW w:w="1688" w:type="dxa"/>
            <w:gridSpan w:val="4"/>
            <w:tcBorders>
              <w:top w:val="nil"/>
              <w:left w:val="nil"/>
              <w:bottom w:val="double" w:sz="6" w:space="0" w:color="auto"/>
              <w:right w:val="single" w:sz="8" w:space="0" w:color="auto"/>
            </w:tcBorders>
            <w:shd w:val="clear" w:color="auto" w:fill="auto"/>
            <w:hideMark/>
          </w:tcPr>
          <w:p w14:paraId="295372A0" w14:textId="078C04E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694.9</w:t>
            </w:r>
          </w:p>
        </w:tc>
        <w:tc>
          <w:tcPr>
            <w:tcW w:w="1184" w:type="dxa"/>
            <w:gridSpan w:val="4"/>
            <w:tcBorders>
              <w:top w:val="nil"/>
              <w:left w:val="nil"/>
              <w:bottom w:val="double" w:sz="6" w:space="0" w:color="auto"/>
              <w:right w:val="dotted" w:sz="4" w:space="0" w:color="auto"/>
            </w:tcBorders>
            <w:shd w:val="clear" w:color="auto" w:fill="auto"/>
            <w:hideMark/>
          </w:tcPr>
          <w:p w14:paraId="01612F48" w14:textId="441F5FF3"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9.8</w:t>
            </w:r>
          </w:p>
        </w:tc>
        <w:tc>
          <w:tcPr>
            <w:tcW w:w="1184" w:type="dxa"/>
            <w:gridSpan w:val="4"/>
            <w:tcBorders>
              <w:top w:val="nil"/>
              <w:left w:val="nil"/>
              <w:bottom w:val="double" w:sz="6" w:space="0" w:color="auto"/>
              <w:right w:val="dotted" w:sz="4" w:space="0" w:color="auto"/>
            </w:tcBorders>
            <w:shd w:val="clear" w:color="auto" w:fill="auto"/>
            <w:hideMark/>
          </w:tcPr>
          <w:p w14:paraId="085F97C1" w14:textId="50D112B8"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9.7</w:t>
            </w:r>
          </w:p>
        </w:tc>
        <w:tc>
          <w:tcPr>
            <w:tcW w:w="1184" w:type="dxa"/>
            <w:gridSpan w:val="4"/>
            <w:tcBorders>
              <w:top w:val="nil"/>
              <w:left w:val="nil"/>
              <w:bottom w:val="double" w:sz="6" w:space="0" w:color="auto"/>
              <w:right w:val="dotted" w:sz="4" w:space="0" w:color="auto"/>
            </w:tcBorders>
            <w:shd w:val="clear" w:color="auto" w:fill="auto"/>
            <w:hideMark/>
          </w:tcPr>
          <w:p w14:paraId="564D7C3D" w14:textId="368E91E5"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10.0</w:t>
            </w:r>
          </w:p>
        </w:tc>
        <w:tc>
          <w:tcPr>
            <w:tcW w:w="1185" w:type="dxa"/>
            <w:gridSpan w:val="4"/>
            <w:tcBorders>
              <w:top w:val="nil"/>
              <w:left w:val="nil"/>
              <w:bottom w:val="double" w:sz="6" w:space="0" w:color="auto"/>
              <w:right w:val="dotted" w:sz="4" w:space="0" w:color="auto"/>
            </w:tcBorders>
            <w:shd w:val="clear" w:color="auto" w:fill="auto"/>
            <w:hideMark/>
          </w:tcPr>
          <w:p w14:paraId="75A40D2E" w14:textId="409287F6"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10.0</w:t>
            </w:r>
          </w:p>
        </w:tc>
        <w:tc>
          <w:tcPr>
            <w:tcW w:w="1195" w:type="dxa"/>
            <w:gridSpan w:val="4"/>
            <w:tcBorders>
              <w:top w:val="nil"/>
              <w:left w:val="nil"/>
              <w:bottom w:val="double" w:sz="6" w:space="0" w:color="auto"/>
              <w:right w:val="double" w:sz="6" w:space="0" w:color="auto"/>
            </w:tcBorders>
            <w:shd w:val="clear" w:color="auto" w:fill="auto"/>
            <w:hideMark/>
          </w:tcPr>
          <w:p w14:paraId="319A9E24" w14:textId="73CF21E9" w:rsidR="000A5D01" w:rsidRPr="00787B7F" w:rsidRDefault="000A5D01" w:rsidP="000A5D01">
            <w:pPr>
              <w:spacing w:after="0"/>
              <w:jc w:val="right"/>
              <w:rPr>
                <w:rFonts w:eastAsia="Times New Roman" w:cs="Times New Roman"/>
                <w:sz w:val="22"/>
                <w:lang w:val="sr-Cyrl-RS" w:eastAsia="sr-Cyrl-RS"/>
              </w:rPr>
            </w:pPr>
            <w:r w:rsidRPr="00787B7F">
              <w:rPr>
                <w:rFonts w:cs="Times New Roman"/>
                <w:sz w:val="22"/>
              </w:rPr>
              <w:t>10.0</w:t>
            </w:r>
          </w:p>
        </w:tc>
      </w:tr>
      <w:tr w:rsidR="009523FA" w:rsidRPr="000A5D01" w14:paraId="45CD7230" w14:textId="77777777" w:rsidTr="00CE6F06">
        <w:trPr>
          <w:gridBefore w:val="1"/>
          <w:wBefore w:w="22" w:type="dxa"/>
          <w:trHeight w:val="227"/>
        </w:trPr>
        <w:tc>
          <w:tcPr>
            <w:tcW w:w="14835" w:type="dxa"/>
            <w:gridSpan w:val="29"/>
            <w:tcBorders>
              <w:top w:val="nil"/>
              <w:left w:val="nil"/>
              <w:bottom w:val="nil"/>
              <w:right w:val="nil"/>
            </w:tcBorders>
            <w:shd w:val="clear" w:color="000000" w:fill="FFFFFF"/>
            <w:noWrap/>
            <w:hideMark/>
          </w:tcPr>
          <w:p w14:paraId="7FC864BC" w14:textId="5E5E9309" w:rsidR="00077B97" w:rsidRPr="000A5D01" w:rsidRDefault="00077B97" w:rsidP="00077B97">
            <w:pPr>
              <w:spacing w:after="0"/>
              <w:jc w:val="left"/>
              <w:rPr>
                <w:rFonts w:cs="Times New Roman"/>
                <w:sz w:val="18"/>
                <w:szCs w:val="18"/>
                <w:lang w:val="en-US"/>
              </w:rPr>
            </w:pPr>
            <w:r w:rsidRPr="000A5D01">
              <w:rPr>
                <w:rFonts w:cs="Times New Roman"/>
                <w:sz w:val="18"/>
                <w:szCs w:val="18"/>
              </w:rPr>
              <w:t>[1]   Adjusted for the next flow of swap-related flows, so the TR-TE = EDP.B9.</w:t>
            </w:r>
          </w:p>
        </w:tc>
      </w:tr>
      <w:tr w:rsidR="00510D3C" w:rsidRPr="000A5D01" w14:paraId="3324E786" w14:textId="77777777" w:rsidTr="00CE6F06">
        <w:trPr>
          <w:gridBefore w:val="1"/>
          <w:wBefore w:w="22" w:type="dxa"/>
          <w:trHeight w:val="171"/>
        </w:trPr>
        <w:tc>
          <w:tcPr>
            <w:tcW w:w="14835" w:type="dxa"/>
            <w:gridSpan w:val="29"/>
            <w:tcBorders>
              <w:top w:val="nil"/>
              <w:left w:val="nil"/>
              <w:bottom w:val="nil"/>
              <w:right w:val="nil"/>
            </w:tcBorders>
            <w:shd w:val="clear" w:color="000000" w:fill="FFFFFF"/>
            <w:noWrap/>
            <w:hideMark/>
          </w:tcPr>
          <w:p w14:paraId="7503F041" w14:textId="3D598BD0" w:rsidR="00077B97" w:rsidRPr="000A5D01" w:rsidRDefault="00077B97" w:rsidP="00077B97">
            <w:pPr>
              <w:spacing w:after="0"/>
              <w:jc w:val="left"/>
              <w:rPr>
                <w:rFonts w:eastAsia="Times New Roman" w:cs="Times New Roman"/>
                <w:sz w:val="18"/>
                <w:szCs w:val="18"/>
                <w:lang w:val="en-US"/>
              </w:rPr>
            </w:pPr>
            <w:r w:rsidRPr="000A5D01">
              <w:rPr>
                <w:rFonts w:cs="Times New Roman"/>
                <w:sz w:val="18"/>
                <w:szCs w:val="18"/>
              </w:rPr>
              <w:t>[2]   The primary balance is calculated as (EDP B.9, item 8) plus (EDP D.41, item 9).</w:t>
            </w:r>
            <w:r w:rsidRPr="000A5D01">
              <w:rPr>
                <w:rFonts w:eastAsia="Times New Roman" w:cs="Times New Roman"/>
                <w:sz w:val="18"/>
                <w:szCs w:val="18"/>
                <w:lang w:val="en-US"/>
              </w:rPr>
              <w:t> </w:t>
            </w:r>
          </w:p>
        </w:tc>
      </w:tr>
      <w:tr w:rsidR="00077B97" w:rsidRPr="000A5D01" w14:paraId="06535998" w14:textId="77777777" w:rsidTr="00CE6F06">
        <w:trPr>
          <w:gridBefore w:val="1"/>
          <w:wBefore w:w="22" w:type="dxa"/>
          <w:trHeight w:val="227"/>
        </w:trPr>
        <w:tc>
          <w:tcPr>
            <w:tcW w:w="6585" w:type="dxa"/>
            <w:gridSpan w:val="3"/>
            <w:tcBorders>
              <w:top w:val="nil"/>
              <w:left w:val="nil"/>
              <w:bottom w:val="nil"/>
              <w:right w:val="nil"/>
            </w:tcBorders>
            <w:shd w:val="clear" w:color="000000" w:fill="FFFFFF"/>
            <w:noWrap/>
            <w:hideMark/>
          </w:tcPr>
          <w:p w14:paraId="29D2C78A" w14:textId="74CD0222" w:rsidR="00077B97" w:rsidRPr="000A5D01" w:rsidRDefault="00077B97" w:rsidP="00077B97">
            <w:pPr>
              <w:spacing w:after="0"/>
              <w:jc w:val="left"/>
              <w:rPr>
                <w:rFonts w:cs="Times New Roman"/>
                <w:sz w:val="18"/>
                <w:szCs w:val="18"/>
                <w:lang w:val="en-US"/>
              </w:rPr>
            </w:pPr>
            <w:r w:rsidRPr="000A5D01">
              <w:rPr>
                <w:rFonts w:cs="Times New Roman"/>
                <w:sz w:val="18"/>
                <w:szCs w:val="18"/>
              </w:rPr>
              <w:t>[3]   A plus sign means deficit-reducing one-off measures</w:t>
            </w:r>
          </w:p>
        </w:tc>
        <w:tc>
          <w:tcPr>
            <w:tcW w:w="1177" w:type="dxa"/>
            <w:gridSpan w:val="3"/>
            <w:tcBorders>
              <w:top w:val="nil"/>
              <w:left w:val="nil"/>
              <w:bottom w:val="nil"/>
              <w:right w:val="nil"/>
            </w:tcBorders>
            <w:shd w:val="clear" w:color="000000" w:fill="FFFFFF"/>
            <w:noWrap/>
            <w:vAlign w:val="center"/>
            <w:hideMark/>
          </w:tcPr>
          <w:p w14:paraId="163DB408"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7" w:type="dxa"/>
            <w:gridSpan w:val="3"/>
            <w:tcBorders>
              <w:top w:val="nil"/>
              <w:left w:val="nil"/>
              <w:bottom w:val="nil"/>
              <w:right w:val="nil"/>
            </w:tcBorders>
            <w:shd w:val="clear" w:color="000000" w:fill="FFFFFF"/>
            <w:noWrap/>
            <w:vAlign w:val="center"/>
            <w:hideMark/>
          </w:tcPr>
          <w:p w14:paraId="5830418A"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7" w:type="dxa"/>
            <w:gridSpan w:val="5"/>
            <w:tcBorders>
              <w:top w:val="nil"/>
              <w:left w:val="nil"/>
              <w:bottom w:val="nil"/>
              <w:right w:val="nil"/>
            </w:tcBorders>
            <w:shd w:val="clear" w:color="000000" w:fill="FFFFFF"/>
            <w:noWrap/>
            <w:vAlign w:val="center"/>
            <w:hideMark/>
          </w:tcPr>
          <w:p w14:paraId="4E4F3289"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6" w:type="dxa"/>
            <w:gridSpan w:val="4"/>
            <w:tcBorders>
              <w:top w:val="nil"/>
              <w:left w:val="nil"/>
              <w:bottom w:val="nil"/>
              <w:right w:val="nil"/>
            </w:tcBorders>
            <w:shd w:val="clear" w:color="000000" w:fill="FFFFFF"/>
            <w:noWrap/>
            <w:vAlign w:val="center"/>
            <w:hideMark/>
          </w:tcPr>
          <w:p w14:paraId="4F527EB8"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8" w:type="dxa"/>
            <w:gridSpan w:val="4"/>
            <w:tcBorders>
              <w:top w:val="nil"/>
              <w:left w:val="nil"/>
              <w:bottom w:val="nil"/>
              <w:right w:val="nil"/>
            </w:tcBorders>
            <w:shd w:val="clear" w:color="000000" w:fill="FFFFFF"/>
            <w:noWrap/>
            <w:vAlign w:val="center"/>
            <w:hideMark/>
          </w:tcPr>
          <w:p w14:paraId="2AD44797"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7" w:type="dxa"/>
            <w:gridSpan w:val="4"/>
            <w:tcBorders>
              <w:top w:val="nil"/>
              <w:left w:val="nil"/>
              <w:bottom w:val="nil"/>
              <w:right w:val="nil"/>
            </w:tcBorders>
            <w:shd w:val="clear" w:color="000000" w:fill="FFFFFF"/>
            <w:noWrap/>
            <w:vAlign w:val="center"/>
            <w:hideMark/>
          </w:tcPr>
          <w:p w14:paraId="2CCB312A"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88" w:type="dxa"/>
            <w:gridSpan w:val="3"/>
            <w:tcBorders>
              <w:top w:val="nil"/>
              <w:left w:val="nil"/>
              <w:bottom w:val="nil"/>
              <w:right w:val="nil"/>
            </w:tcBorders>
            <w:shd w:val="clear" w:color="000000" w:fill="FFFFFF"/>
            <w:noWrap/>
            <w:vAlign w:val="center"/>
            <w:hideMark/>
          </w:tcPr>
          <w:p w14:paraId="0A29F2C6"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r>
      <w:tr w:rsidR="00077B97" w:rsidRPr="000A5D01" w14:paraId="574B7325" w14:textId="77777777" w:rsidTr="00CE6F06">
        <w:trPr>
          <w:gridBefore w:val="1"/>
          <w:wBefore w:w="22" w:type="dxa"/>
          <w:trHeight w:val="227"/>
        </w:trPr>
        <w:tc>
          <w:tcPr>
            <w:tcW w:w="6585" w:type="dxa"/>
            <w:gridSpan w:val="3"/>
            <w:tcBorders>
              <w:top w:val="nil"/>
              <w:left w:val="nil"/>
              <w:bottom w:val="nil"/>
              <w:right w:val="nil"/>
            </w:tcBorders>
            <w:shd w:val="clear" w:color="000000" w:fill="FFFFFF"/>
            <w:noWrap/>
            <w:hideMark/>
          </w:tcPr>
          <w:p w14:paraId="46A0D085" w14:textId="2E5667A1" w:rsidR="00077B97" w:rsidRPr="000A5D01" w:rsidRDefault="00077B97" w:rsidP="00077B97">
            <w:pPr>
              <w:spacing w:after="0"/>
              <w:jc w:val="left"/>
              <w:rPr>
                <w:rFonts w:cs="Times New Roman"/>
                <w:sz w:val="18"/>
                <w:szCs w:val="18"/>
                <w:lang w:val="en-US"/>
              </w:rPr>
            </w:pPr>
            <w:r w:rsidRPr="000A5D01">
              <w:rPr>
                <w:rFonts w:cs="Times New Roman"/>
                <w:sz w:val="18"/>
                <w:szCs w:val="18"/>
              </w:rPr>
              <w:t>[4]   P.11+P.12+P.131+D.39+D.7+D.9 (other than D.91).</w:t>
            </w:r>
          </w:p>
        </w:tc>
        <w:tc>
          <w:tcPr>
            <w:tcW w:w="1177" w:type="dxa"/>
            <w:gridSpan w:val="3"/>
            <w:tcBorders>
              <w:top w:val="nil"/>
              <w:left w:val="nil"/>
              <w:bottom w:val="nil"/>
              <w:right w:val="nil"/>
            </w:tcBorders>
            <w:shd w:val="clear" w:color="000000" w:fill="FFFFFF"/>
            <w:noWrap/>
            <w:vAlign w:val="center"/>
            <w:hideMark/>
          </w:tcPr>
          <w:p w14:paraId="226C4FEA"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7" w:type="dxa"/>
            <w:gridSpan w:val="3"/>
            <w:tcBorders>
              <w:top w:val="nil"/>
              <w:left w:val="nil"/>
              <w:bottom w:val="nil"/>
              <w:right w:val="nil"/>
            </w:tcBorders>
            <w:shd w:val="clear" w:color="000000" w:fill="FFFFFF"/>
            <w:noWrap/>
            <w:vAlign w:val="center"/>
            <w:hideMark/>
          </w:tcPr>
          <w:p w14:paraId="3042966E"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7" w:type="dxa"/>
            <w:gridSpan w:val="5"/>
            <w:tcBorders>
              <w:top w:val="nil"/>
              <w:left w:val="nil"/>
              <w:bottom w:val="nil"/>
              <w:right w:val="nil"/>
            </w:tcBorders>
            <w:shd w:val="clear" w:color="000000" w:fill="FFFFFF"/>
            <w:noWrap/>
            <w:vAlign w:val="center"/>
            <w:hideMark/>
          </w:tcPr>
          <w:p w14:paraId="0591CC50"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6" w:type="dxa"/>
            <w:gridSpan w:val="4"/>
            <w:tcBorders>
              <w:top w:val="nil"/>
              <w:left w:val="nil"/>
              <w:bottom w:val="nil"/>
              <w:right w:val="nil"/>
            </w:tcBorders>
            <w:shd w:val="clear" w:color="000000" w:fill="FFFFFF"/>
            <w:noWrap/>
            <w:vAlign w:val="center"/>
            <w:hideMark/>
          </w:tcPr>
          <w:p w14:paraId="4557BE14"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8" w:type="dxa"/>
            <w:gridSpan w:val="4"/>
            <w:tcBorders>
              <w:top w:val="nil"/>
              <w:left w:val="nil"/>
              <w:bottom w:val="nil"/>
              <w:right w:val="nil"/>
            </w:tcBorders>
            <w:shd w:val="clear" w:color="000000" w:fill="FFFFFF"/>
            <w:noWrap/>
            <w:vAlign w:val="center"/>
            <w:hideMark/>
          </w:tcPr>
          <w:p w14:paraId="5223D4C4"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77" w:type="dxa"/>
            <w:gridSpan w:val="4"/>
            <w:tcBorders>
              <w:top w:val="nil"/>
              <w:left w:val="nil"/>
              <w:bottom w:val="nil"/>
              <w:right w:val="nil"/>
            </w:tcBorders>
            <w:shd w:val="clear" w:color="000000" w:fill="FFFFFF"/>
            <w:noWrap/>
            <w:vAlign w:val="center"/>
            <w:hideMark/>
          </w:tcPr>
          <w:p w14:paraId="43A63254"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c>
          <w:tcPr>
            <w:tcW w:w="1188" w:type="dxa"/>
            <w:gridSpan w:val="3"/>
            <w:tcBorders>
              <w:top w:val="nil"/>
              <w:left w:val="nil"/>
              <w:bottom w:val="nil"/>
              <w:right w:val="nil"/>
            </w:tcBorders>
            <w:shd w:val="clear" w:color="000000" w:fill="FFFFFF"/>
            <w:noWrap/>
            <w:vAlign w:val="center"/>
            <w:hideMark/>
          </w:tcPr>
          <w:p w14:paraId="59E59329" w14:textId="77777777" w:rsidR="00077B97" w:rsidRPr="000A5D01" w:rsidRDefault="00077B97" w:rsidP="00077B97">
            <w:pPr>
              <w:spacing w:after="0"/>
              <w:jc w:val="left"/>
              <w:rPr>
                <w:rFonts w:eastAsia="Times New Roman" w:cs="Times New Roman"/>
                <w:sz w:val="18"/>
                <w:szCs w:val="18"/>
                <w:lang w:val="en-US"/>
              </w:rPr>
            </w:pPr>
            <w:r w:rsidRPr="000A5D01">
              <w:rPr>
                <w:rFonts w:eastAsia="Times New Roman" w:cs="Times New Roman"/>
                <w:sz w:val="18"/>
                <w:szCs w:val="18"/>
                <w:lang w:val="en-US"/>
              </w:rPr>
              <w:t> </w:t>
            </w:r>
          </w:p>
        </w:tc>
      </w:tr>
      <w:tr w:rsidR="00077B97" w:rsidRPr="000A5D01" w14:paraId="6A712C91" w14:textId="77777777" w:rsidTr="00CE6F06">
        <w:trPr>
          <w:gridBefore w:val="1"/>
          <w:wBefore w:w="22" w:type="dxa"/>
          <w:trHeight w:val="227"/>
        </w:trPr>
        <w:tc>
          <w:tcPr>
            <w:tcW w:w="14835" w:type="dxa"/>
            <w:gridSpan w:val="29"/>
            <w:tcBorders>
              <w:top w:val="nil"/>
              <w:left w:val="nil"/>
              <w:bottom w:val="nil"/>
              <w:right w:val="nil"/>
            </w:tcBorders>
            <w:shd w:val="clear" w:color="000000" w:fill="FFFFFF"/>
            <w:noWrap/>
            <w:hideMark/>
          </w:tcPr>
          <w:p w14:paraId="38A343EA" w14:textId="3B9541AE" w:rsidR="00077B97" w:rsidRPr="000A5D01" w:rsidRDefault="00077B97" w:rsidP="00077B97">
            <w:pPr>
              <w:spacing w:after="0"/>
              <w:jc w:val="left"/>
              <w:rPr>
                <w:rFonts w:eastAsia="Times New Roman" w:cs="Times New Roman"/>
                <w:sz w:val="18"/>
                <w:szCs w:val="18"/>
                <w:lang w:val="en-US"/>
              </w:rPr>
            </w:pPr>
            <w:r w:rsidRPr="000A5D01">
              <w:rPr>
                <w:rFonts w:cs="Times New Roman"/>
                <w:sz w:val="18"/>
                <w:szCs w:val="18"/>
              </w:rPr>
              <w:t>[5]   Including those collected by the EU and including an adjustment for uncollected taxes and social contributions (D995), if appropriate.</w:t>
            </w:r>
            <w:r w:rsidRPr="000A5D01">
              <w:rPr>
                <w:rFonts w:eastAsia="Times New Roman" w:cs="Times New Roman"/>
                <w:sz w:val="18"/>
                <w:szCs w:val="18"/>
                <w:lang w:val="en-US"/>
              </w:rPr>
              <w:t> </w:t>
            </w:r>
          </w:p>
        </w:tc>
      </w:tr>
      <w:tr w:rsidR="00077B97" w:rsidRPr="000A5D01" w14:paraId="26C07CB1" w14:textId="77777777" w:rsidTr="00CE6F06">
        <w:trPr>
          <w:gridBefore w:val="1"/>
          <w:wBefore w:w="22" w:type="dxa"/>
          <w:trHeight w:val="227"/>
        </w:trPr>
        <w:tc>
          <w:tcPr>
            <w:tcW w:w="14835" w:type="dxa"/>
            <w:gridSpan w:val="29"/>
            <w:tcBorders>
              <w:top w:val="nil"/>
              <w:left w:val="nil"/>
              <w:bottom w:val="nil"/>
              <w:right w:val="nil"/>
            </w:tcBorders>
            <w:shd w:val="clear" w:color="000000" w:fill="FFFFFF"/>
            <w:noWrap/>
            <w:hideMark/>
          </w:tcPr>
          <w:p w14:paraId="13365751" w14:textId="750DD835" w:rsidR="00077B97" w:rsidRPr="000A5D01" w:rsidRDefault="00077B97" w:rsidP="00077B97">
            <w:pPr>
              <w:spacing w:after="0"/>
              <w:jc w:val="left"/>
              <w:rPr>
                <w:rFonts w:eastAsia="Times New Roman" w:cs="Times New Roman"/>
                <w:sz w:val="18"/>
                <w:szCs w:val="18"/>
                <w:lang w:val="en-US"/>
              </w:rPr>
            </w:pPr>
            <w:r w:rsidRPr="000A5D01">
              <w:rPr>
                <w:rFonts w:cs="Times New Roman"/>
                <w:sz w:val="18"/>
                <w:szCs w:val="18"/>
              </w:rPr>
              <w:t>[6]   D.29+D4 (other than D.41)+ D.5+D.7+D.9+P.52+P.53+K.2+D.8.</w:t>
            </w:r>
          </w:p>
        </w:tc>
      </w:tr>
      <w:tr w:rsidR="00187DBB" w:rsidRPr="000A5D01" w14:paraId="17E8DF7F" w14:textId="77777777" w:rsidTr="00CE6F06">
        <w:trPr>
          <w:gridAfter w:val="2"/>
          <w:wAfter w:w="348" w:type="dxa"/>
          <w:trHeight w:val="227"/>
        </w:trPr>
        <w:tc>
          <w:tcPr>
            <w:tcW w:w="8999" w:type="dxa"/>
            <w:gridSpan w:val="11"/>
            <w:tcBorders>
              <w:top w:val="nil"/>
              <w:left w:val="nil"/>
              <w:bottom w:val="nil"/>
              <w:right w:val="nil"/>
            </w:tcBorders>
            <w:shd w:val="clear" w:color="000000" w:fill="FFFFFF"/>
            <w:noWrap/>
            <w:vAlign w:val="center"/>
            <w:hideMark/>
          </w:tcPr>
          <w:p w14:paraId="3EEE6664" w14:textId="30EA8AD9" w:rsidR="009523FA" w:rsidRPr="000A5D01" w:rsidRDefault="009523FA" w:rsidP="00187DBB">
            <w:pPr>
              <w:spacing w:after="0" w:line="230" w:lineRule="auto"/>
              <w:rPr>
                <w:rFonts w:eastAsia="Times New Roman" w:cs="Times New Roman"/>
                <w:b/>
                <w:sz w:val="18"/>
                <w:szCs w:val="18"/>
                <w:lang w:val="en-US"/>
              </w:rPr>
            </w:pPr>
          </w:p>
          <w:p w14:paraId="4FB8A4ED" w14:textId="77777777" w:rsidR="00187DBB" w:rsidRDefault="00187DBB" w:rsidP="00187DBB">
            <w:pPr>
              <w:spacing w:after="0" w:line="230" w:lineRule="auto"/>
              <w:rPr>
                <w:rFonts w:eastAsia="Times New Roman" w:cs="Times New Roman"/>
                <w:b/>
                <w:sz w:val="18"/>
                <w:szCs w:val="18"/>
                <w:lang w:val="en-US"/>
              </w:rPr>
            </w:pPr>
            <w:r w:rsidRPr="000A5D01">
              <w:rPr>
                <w:rFonts w:eastAsia="Times New Roman" w:cs="Times New Roman"/>
                <w:b/>
                <w:sz w:val="18"/>
                <w:szCs w:val="18"/>
                <w:lang w:val="en-US"/>
              </w:rPr>
              <w:t>Table 2b: General government budgetary prospects</w:t>
            </w:r>
          </w:p>
          <w:p w14:paraId="5CFA1680" w14:textId="0274A3B2" w:rsidR="000A5D01" w:rsidRPr="000A5D01" w:rsidRDefault="000A5D01" w:rsidP="00187DBB">
            <w:pPr>
              <w:spacing w:after="0" w:line="230" w:lineRule="auto"/>
              <w:rPr>
                <w:rFonts w:eastAsia="Times New Roman" w:cs="Times New Roman"/>
                <w:b/>
                <w:sz w:val="18"/>
                <w:szCs w:val="18"/>
                <w:lang w:val="en-US"/>
              </w:rPr>
            </w:pPr>
          </w:p>
        </w:tc>
        <w:tc>
          <w:tcPr>
            <w:tcW w:w="943" w:type="dxa"/>
            <w:gridSpan w:val="3"/>
            <w:tcBorders>
              <w:top w:val="nil"/>
              <w:left w:val="nil"/>
              <w:bottom w:val="nil"/>
              <w:right w:val="nil"/>
            </w:tcBorders>
            <w:shd w:val="clear" w:color="000000" w:fill="FFFFFF"/>
            <w:noWrap/>
            <w:vAlign w:val="center"/>
            <w:hideMark/>
          </w:tcPr>
          <w:p w14:paraId="013E0A50" w14:textId="77777777" w:rsidR="00187DBB" w:rsidRPr="000A5D01" w:rsidRDefault="00187DBB" w:rsidP="00187DBB">
            <w:pPr>
              <w:spacing w:after="0" w:line="230" w:lineRule="auto"/>
              <w:rPr>
                <w:rFonts w:eastAsia="Times New Roman" w:cs="Times New Roman"/>
                <w:b/>
                <w:sz w:val="18"/>
                <w:szCs w:val="18"/>
                <w:lang w:val="en-US"/>
              </w:rPr>
            </w:pPr>
            <w:r w:rsidRPr="000A5D01">
              <w:rPr>
                <w:rFonts w:eastAsia="Times New Roman" w:cs="Times New Roman"/>
                <w:b/>
                <w:sz w:val="18"/>
                <w:szCs w:val="18"/>
                <w:lang w:val="en-US"/>
              </w:rPr>
              <w:t> </w:t>
            </w:r>
          </w:p>
        </w:tc>
        <w:tc>
          <w:tcPr>
            <w:tcW w:w="1141" w:type="dxa"/>
            <w:gridSpan w:val="4"/>
            <w:tcBorders>
              <w:top w:val="nil"/>
              <w:left w:val="nil"/>
              <w:bottom w:val="nil"/>
              <w:right w:val="nil"/>
            </w:tcBorders>
            <w:shd w:val="clear" w:color="000000" w:fill="FFFFFF"/>
            <w:noWrap/>
            <w:vAlign w:val="center"/>
            <w:hideMark/>
          </w:tcPr>
          <w:p w14:paraId="441E626C" w14:textId="77777777" w:rsidR="00187DBB" w:rsidRPr="000A5D01" w:rsidRDefault="00187DBB" w:rsidP="00187DBB">
            <w:pPr>
              <w:spacing w:after="0" w:line="230" w:lineRule="auto"/>
              <w:rPr>
                <w:rFonts w:eastAsia="Times New Roman" w:cs="Times New Roman"/>
                <w:b/>
                <w:sz w:val="18"/>
                <w:szCs w:val="18"/>
                <w:lang w:val="en-US"/>
              </w:rPr>
            </w:pPr>
            <w:r w:rsidRPr="000A5D01">
              <w:rPr>
                <w:rFonts w:eastAsia="Times New Roman" w:cs="Times New Roman"/>
                <w:b/>
                <w:sz w:val="18"/>
                <w:szCs w:val="18"/>
                <w:lang w:val="en-US"/>
              </w:rPr>
              <w:t> </w:t>
            </w:r>
          </w:p>
        </w:tc>
        <w:tc>
          <w:tcPr>
            <w:tcW w:w="1141" w:type="dxa"/>
            <w:gridSpan w:val="4"/>
            <w:tcBorders>
              <w:top w:val="nil"/>
              <w:left w:val="nil"/>
              <w:bottom w:val="nil"/>
              <w:right w:val="nil"/>
            </w:tcBorders>
            <w:shd w:val="clear" w:color="000000" w:fill="FFFFFF"/>
            <w:noWrap/>
            <w:vAlign w:val="center"/>
            <w:hideMark/>
          </w:tcPr>
          <w:p w14:paraId="5CB2AE63" w14:textId="77777777" w:rsidR="00187DBB" w:rsidRPr="000A5D01" w:rsidRDefault="00187DBB" w:rsidP="00187DBB">
            <w:pPr>
              <w:spacing w:after="0" w:line="230" w:lineRule="auto"/>
              <w:rPr>
                <w:rFonts w:eastAsia="Times New Roman" w:cs="Times New Roman"/>
                <w:b/>
                <w:sz w:val="18"/>
                <w:szCs w:val="18"/>
                <w:lang w:val="en-US"/>
              </w:rPr>
            </w:pPr>
            <w:r w:rsidRPr="000A5D01">
              <w:rPr>
                <w:rFonts w:eastAsia="Times New Roman" w:cs="Times New Roman"/>
                <w:b/>
                <w:sz w:val="18"/>
                <w:szCs w:val="18"/>
                <w:lang w:val="en-US"/>
              </w:rPr>
              <w:t> </w:t>
            </w:r>
          </w:p>
        </w:tc>
        <w:tc>
          <w:tcPr>
            <w:tcW w:w="2285" w:type="dxa"/>
            <w:gridSpan w:val="6"/>
            <w:tcBorders>
              <w:top w:val="nil"/>
              <w:left w:val="nil"/>
              <w:bottom w:val="nil"/>
              <w:right w:val="nil"/>
            </w:tcBorders>
            <w:shd w:val="clear" w:color="000000" w:fill="FFFFFF"/>
            <w:noWrap/>
            <w:vAlign w:val="center"/>
            <w:hideMark/>
          </w:tcPr>
          <w:p w14:paraId="1A47D91B" w14:textId="77777777" w:rsidR="009523FA" w:rsidRPr="000A5D01" w:rsidRDefault="00187DBB" w:rsidP="00187DBB">
            <w:pPr>
              <w:spacing w:after="0" w:line="230" w:lineRule="auto"/>
              <w:rPr>
                <w:rFonts w:eastAsia="Times New Roman" w:cs="Times New Roman"/>
                <w:b/>
                <w:sz w:val="18"/>
                <w:szCs w:val="18"/>
                <w:lang w:val="en-US"/>
              </w:rPr>
            </w:pPr>
            <w:r w:rsidRPr="000A5D01">
              <w:rPr>
                <w:rFonts w:eastAsia="Times New Roman" w:cs="Times New Roman"/>
                <w:b/>
                <w:sz w:val="18"/>
                <w:szCs w:val="18"/>
                <w:lang w:val="en-US"/>
              </w:rPr>
              <w:t xml:space="preserve">  </w:t>
            </w:r>
          </w:p>
          <w:p w14:paraId="4DD8F982" w14:textId="5ADAE31E" w:rsidR="00187DBB" w:rsidRPr="000A5D01" w:rsidRDefault="00187DBB" w:rsidP="00187DBB">
            <w:pPr>
              <w:spacing w:after="0" w:line="230" w:lineRule="auto"/>
              <w:rPr>
                <w:rFonts w:eastAsia="Times New Roman" w:cs="Times New Roman"/>
                <w:b/>
                <w:sz w:val="18"/>
                <w:szCs w:val="18"/>
                <w:lang w:val="en-US"/>
              </w:rPr>
            </w:pPr>
            <w:r w:rsidRPr="000A5D01">
              <w:rPr>
                <w:rFonts w:eastAsia="Times New Roman" w:cs="Times New Roman"/>
                <w:b/>
                <w:sz w:val="18"/>
                <w:szCs w:val="18"/>
                <w:lang w:val="en-US"/>
              </w:rPr>
              <w:t xml:space="preserve">      </w:t>
            </w:r>
            <w:r w:rsidR="00F87D1D" w:rsidRPr="000A5D01">
              <w:rPr>
                <w:rFonts w:eastAsia="Times New Roman" w:cs="Times New Roman"/>
                <w:b/>
                <w:bCs/>
                <w:sz w:val="18"/>
                <w:szCs w:val="18"/>
                <w:lang w:val="en-US"/>
              </w:rPr>
              <w:t>Republic of Serbia</w:t>
            </w:r>
          </w:p>
        </w:tc>
      </w:tr>
      <w:tr w:rsidR="00C24684" w:rsidRPr="00787B7F" w14:paraId="1512F0D6" w14:textId="77777777" w:rsidTr="00CE6F06">
        <w:trPr>
          <w:gridAfter w:val="1"/>
          <w:wAfter w:w="307" w:type="dxa"/>
          <w:trHeight w:val="227"/>
        </w:trPr>
        <w:tc>
          <w:tcPr>
            <w:tcW w:w="7733" w:type="dxa"/>
            <w:gridSpan w:val="6"/>
            <w:vMerge w:val="restart"/>
            <w:tcBorders>
              <w:top w:val="double" w:sz="6" w:space="0" w:color="auto"/>
              <w:left w:val="double" w:sz="6" w:space="0" w:color="auto"/>
              <w:bottom w:val="nil"/>
              <w:right w:val="nil"/>
            </w:tcBorders>
            <w:shd w:val="clear" w:color="000000" w:fill="FFFFFF"/>
            <w:hideMark/>
          </w:tcPr>
          <w:p w14:paraId="5BD2DADC" w14:textId="0C258F74" w:rsidR="00C24684" w:rsidRPr="00787B7F" w:rsidRDefault="00C24684" w:rsidP="00C24684">
            <w:pPr>
              <w:spacing w:after="0" w:line="230" w:lineRule="auto"/>
              <w:rPr>
                <w:rFonts w:eastAsia="Times New Roman" w:cs="Times New Roman"/>
                <w:sz w:val="20"/>
                <w:szCs w:val="20"/>
                <w:lang w:val="en-US"/>
              </w:rPr>
            </w:pPr>
          </w:p>
        </w:tc>
        <w:tc>
          <w:tcPr>
            <w:tcW w:w="277" w:type="dxa"/>
            <w:gridSpan w:val="2"/>
            <w:vMerge w:val="restart"/>
            <w:tcBorders>
              <w:top w:val="double" w:sz="6" w:space="0" w:color="auto"/>
              <w:left w:val="nil"/>
              <w:bottom w:val="single" w:sz="8" w:space="0" w:color="000000"/>
              <w:right w:val="single" w:sz="8" w:space="0" w:color="auto"/>
            </w:tcBorders>
            <w:shd w:val="clear" w:color="000000" w:fill="FFFFFF"/>
            <w:hideMark/>
          </w:tcPr>
          <w:p w14:paraId="037D5A99" w14:textId="77777777" w:rsidR="00C24684" w:rsidRPr="00787B7F" w:rsidRDefault="00C24684" w:rsidP="00C24684">
            <w:pPr>
              <w:spacing w:after="0" w:line="230" w:lineRule="auto"/>
              <w:jc w:val="center"/>
              <w:rPr>
                <w:rFonts w:eastAsia="Times New Roman" w:cs="Times New Roman"/>
                <w:sz w:val="20"/>
                <w:szCs w:val="20"/>
                <w:lang w:val="en-US"/>
              </w:rPr>
            </w:pPr>
          </w:p>
          <w:p w14:paraId="43230DF4" w14:textId="50CDD551" w:rsidR="00C24684" w:rsidRPr="00787B7F" w:rsidRDefault="00C24684" w:rsidP="00C24684">
            <w:pPr>
              <w:spacing w:after="0" w:line="230" w:lineRule="auto"/>
              <w:jc w:val="center"/>
              <w:rPr>
                <w:rFonts w:eastAsia="Times New Roman" w:cs="Times New Roman"/>
                <w:sz w:val="20"/>
                <w:szCs w:val="20"/>
                <w:lang w:val="en-US"/>
              </w:rPr>
            </w:pPr>
          </w:p>
        </w:tc>
        <w:tc>
          <w:tcPr>
            <w:tcW w:w="1420" w:type="dxa"/>
            <w:gridSpan w:val="4"/>
            <w:vMerge w:val="restart"/>
            <w:tcBorders>
              <w:top w:val="double" w:sz="6" w:space="0" w:color="auto"/>
              <w:left w:val="dotted" w:sz="4" w:space="0" w:color="auto"/>
              <w:bottom w:val="single" w:sz="8" w:space="0" w:color="000000"/>
              <w:right w:val="single" w:sz="8" w:space="0" w:color="auto"/>
            </w:tcBorders>
            <w:shd w:val="clear" w:color="000000" w:fill="FFFFFF"/>
            <w:hideMark/>
          </w:tcPr>
          <w:p w14:paraId="2F1D7FA0" w14:textId="77777777" w:rsidR="00C24684" w:rsidRPr="00787B7F" w:rsidRDefault="00C24684" w:rsidP="00C24684">
            <w:pPr>
              <w:spacing w:after="0" w:line="230" w:lineRule="auto"/>
              <w:jc w:val="center"/>
              <w:rPr>
                <w:rFonts w:eastAsia="Times New Roman" w:cs="Times New Roman"/>
                <w:sz w:val="20"/>
                <w:szCs w:val="20"/>
                <w:lang w:val="en-US"/>
              </w:rPr>
            </w:pPr>
            <w:r w:rsidRPr="00787B7F">
              <w:rPr>
                <w:rFonts w:cs="Times New Roman"/>
                <w:sz w:val="20"/>
                <w:szCs w:val="20"/>
              </w:rPr>
              <w:t>ESA code</w:t>
            </w:r>
          </w:p>
          <w:p w14:paraId="32DB0FED" w14:textId="7B094EB5" w:rsidR="00C24684" w:rsidRPr="00787B7F" w:rsidRDefault="00C24684" w:rsidP="00C24684">
            <w:pPr>
              <w:spacing w:after="0" w:line="230" w:lineRule="auto"/>
              <w:jc w:val="center"/>
              <w:rPr>
                <w:rFonts w:eastAsia="Times New Roman" w:cs="Times New Roman"/>
                <w:sz w:val="20"/>
                <w:szCs w:val="20"/>
                <w:lang w:val="en-US"/>
              </w:rPr>
            </w:pPr>
          </w:p>
        </w:tc>
        <w:tc>
          <w:tcPr>
            <w:tcW w:w="1024" w:type="dxa"/>
            <w:gridSpan w:val="4"/>
            <w:tcBorders>
              <w:top w:val="double" w:sz="6" w:space="0" w:color="auto"/>
              <w:left w:val="nil"/>
              <w:bottom w:val="nil"/>
              <w:right w:val="dotted" w:sz="4" w:space="0" w:color="auto"/>
            </w:tcBorders>
            <w:shd w:val="clear" w:color="000000" w:fill="FFFFFF"/>
            <w:hideMark/>
          </w:tcPr>
          <w:p w14:paraId="18FEB91D" w14:textId="59E3571F" w:rsidR="00C24684" w:rsidRPr="00CE6F06" w:rsidRDefault="00C24684" w:rsidP="00C24684">
            <w:pPr>
              <w:spacing w:after="0" w:line="230" w:lineRule="auto"/>
              <w:jc w:val="center"/>
              <w:rPr>
                <w:rFonts w:eastAsia="Times New Roman" w:cs="Times New Roman"/>
                <w:sz w:val="18"/>
                <w:szCs w:val="20"/>
                <w:lang w:val="sr-Latn-RS" w:eastAsia="sr-Cyrl-RS"/>
              </w:rPr>
            </w:pPr>
            <w:r w:rsidRPr="00CE6F06">
              <w:rPr>
                <w:rFonts w:cs="Times New Roman"/>
                <w:sz w:val="18"/>
                <w:szCs w:val="20"/>
              </w:rPr>
              <w:t>Year</w:t>
            </w:r>
          </w:p>
        </w:tc>
        <w:tc>
          <w:tcPr>
            <w:tcW w:w="1025" w:type="dxa"/>
            <w:gridSpan w:val="4"/>
            <w:tcBorders>
              <w:top w:val="double" w:sz="6" w:space="0" w:color="auto"/>
              <w:left w:val="nil"/>
              <w:bottom w:val="nil"/>
              <w:right w:val="dotted" w:sz="4" w:space="0" w:color="auto"/>
            </w:tcBorders>
            <w:shd w:val="clear" w:color="000000" w:fill="FFFFFF"/>
            <w:hideMark/>
          </w:tcPr>
          <w:p w14:paraId="7F1041FB" w14:textId="5EC9348E"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Year</w:t>
            </w:r>
          </w:p>
        </w:tc>
        <w:tc>
          <w:tcPr>
            <w:tcW w:w="1024" w:type="dxa"/>
            <w:gridSpan w:val="4"/>
            <w:tcBorders>
              <w:top w:val="double" w:sz="6" w:space="0" w:color="auto"/>
              <w:left w:val="nil"/>
              <w:bottom w:val="nil"/>
              <w:right w:val="dotted" w:sz="4" w:space="0" w:color="auto"/>
            </w:tcBorders>
            <w:shd w:val="clear" w:color="000000" w:fill="FFFFFF"/>
            <w:hideMark/>
          </w:tcPr>
          <w:p w14:paraId="2DC04015" w14:textId="4A3FE9D0"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Year</w:t>
            </w:r>
          </w:p>
        </w:tc>
        <w:tc>
          <w:tcPr>
            <w:tcW w:w="1025" w:type="dxa"/>
            <w:gridSpan w:val="2"/>
            <w:tcBorders>
              <w:top w:val="double" w:sz="6" w:space="0" w:color="auto"/>
              <w:left w:val="nil"/>
              <w:bottom w:val="nil"/>
              <w:right w:val="dotted" w:sz="4" w:space="0" w:color="auto"/>
            </w:tcBorders>
            <w:shd w:val="clear" w:color="000000" w:fill="FFFFFF"/>
            <w:hideMark/>
          </w:tcPr>
          <w:p w14:paraId="43672FE2" w14:textId="540E0E78"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Year</w:t>
            </w:r>
          </w:p>
        </w:tc>
        <w:tc>
          <w:tcPr>
            <w:tcW w:w="1022" w:type="dxa"/>
            <w:gridSpan w:val="3"/>
            <w:tcBorders>
              <w:top w:val="double" w:sz="6" w:space="0" w:color="auto"/>
              <w:left w:val="nil"/>
              <w:bottom w:val="nil"/>
              <w:right w:val="double" w:sz="6" w:space="0" w:color="auto"/>
            </w:tcBorders>
            <w:shd w:val="clear" w:color="000000" w:fill="FFFFFF"/>
            <w:hideMark/>
          </w:tcPr>
          <w:p w14:paraId="68A4CB2A" w14:textId="5CD775C4"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Year</w:t>
            </w:r>
          </w:p>
        </w:tc>
      </w:tr>
      <w:tr w:rsidR="00C24684" w:rsidRPr="00787B7F" w14:paraId="708F55B3" w14:textId="77777777" w:rsidTr="00CE6F06">
        <w:trPr>
          <w:gridAfter w:val="1"/>
          <w:wAfter w:w="307" w:type="dxa"/>
          <w:trHeight w:val="42"/>
        </w:trPr>
        <w:tc>
          <w:tcPr>
            <w:tcW w:w="7733" w:type="dxa"/>
            <w:gridSpan w:val="6"/>
            <w:vMerge/>
            <w:tcBorders>
              <w:top w:val="double" w:sz="6" w:space="0" w:color="auto"/>
              <w:left w:val="double" w:sz="6" w:space="0" w:color="auto"/>
              <w:bottom w:val="nil"/>
              <w:right w:val="nil"/>
            </w:tcBorders>
            <w:hideMark/>
          </w:tcPr>
          <w:p w14:paraId="12AE0EC6" w14:textId="77777777" w:rsidR="00C24684" w:rsidRPr="00787B7F" w:rsidRDefault="00C24684" w:rsidP="00C24684">
            <w:pPr>
              <w:spacing w:after="0" w:line="230" w:lineRule="auto"/>
              <w:rPr>
                <w:rFonts w:eastAsia="Times New Roman" w:cs="Times New Roman"/>
                <w:sz w:val="20"/>
                <w:szCs w:val="20"/>
                <w:lang w:val="en-US"/>
              </w:rPr>
            </w:pPr>
          </w:p>
        </w:tc>
        <w:tc>
          <w:tcPr>
            <w:tcW w:w="277" w:type="dxa"/>
            <w:gridSpan w:val="2"/>
            <w:vMerge/>
            <w:tcBorders>
              <w:top w:val="double" w:sz="6" w:space="0" w:color="auto"/>
              <w:left w:val="nil"/>
              <w:bottom w:val="single" w:sz="8" w:space="0" w:color="000000"/>
              <w:right w:val="single" w:sz="8" w:space="0" w:color="auto"/>
            </w:tcBorders>
            <w:hideMark/>
          </w:tcPr>
          <w:p w14:paraId="3A796AEB" w14:textId="77777777" w:rsidR="00C24684" w:rsidRPr="00787B7F" w:rsidRDefault="00C24684" w:rsidP="00C24684">
            <w:pPr>
              <w:spacing w:after="0" w:line="230" w:lineRule="auto"/>
              <w:rPr>
                <w:rFonts w:eastAsia="Times New Roman" w:cs="Times New Roman"/>
                <w:sz w:val="20"/>
                <w:szCs w:val="20"/>
                <w:lang w:val="en-US"/>
              </w:rPr>
            </w:pPr>
          </w:p>
        </w:tc>
        <w:tc>
          <w:tcPr>
            <w:tcW w:w="1420" w:type="dxa"/>
            <w:gridSpan w:val="4"/>
            <w:vMerge/>
            <w:tcBorders>
              <w:top w:val="double" w:sz="6" w:space="0" w:color="auto"/>
              <w:left w:val="dotted" w:sz="4" w:space="0" w:color="auto"/>
              <w:bottom w:val="single" w:sz="8" w:space="0" w:color="000000"/>
              <w:right w:val="single" w:sz="8" w:space="0" w:color="auto"/>
            </w:tcBorders>
            <w:hideMark/>
          </w:tcPr>
          <w:p w14:paraId="5F077A8F" w14:textId="77777777" w:rsidR="00C24684" w:rsidRPr="00787B7F" w:rsidRDefault="00C24684" w:rsidP="00C24684">
            <w:pPr>
              <w:spacing w:after="0" w:line="230" w:lineRule="auto"/>
              <w:rPr>
                <w:rFonts w:eastAsia="Times New Roman" w:cs="Times New Roman"/>
                <w:sz w:val="20"/>
                <w:szCs w:val="20"/>
                <w:lang w:val="en-US"/>
              </w:rPr>
            </w:pPr>
          </w:p>
        </w:tc>
        <w:tc>
          <w:tcPr>
            <w:tcW w:w="1024" w:type="dxa"/>
            <w:gridSpan w:val="4"/>
            <w:tcBorders>
              <w:top w:val="nil"/>
              <w:left w:val="nil"/>
              <w:bottom w:val="dotted" w:sz="4" w:space="0" w:color="auto"/>
              <w:right w:val="dotted" w:sz="4" w:space="0" w:color="auto"/>
            </w:tcBorders>
            <w:shd w:val="clear" w:color="000000" w:fill="FFFFFF"/>
            <w:hideMark/>
          </w:tcPr>
          <w:p w14:paraId="3CF59AD6" w14:textId="70526721"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2022</w:t>
            </w:r>
          </w:p>
        </w:tc>
        <w:tc>
          <w:tcPr>
            <w:tcW w:w="1025" w:type="dxa"/>
            <w:gridSpan w:val="4"/>
            <w:tcBorders>
              <w:top w:val="nil"/>
              <w:left w:val="nil"/>
              <w:bottom w:val="dotted" w:sz="4" w:space="0" w:color="auto"/>
              <w:right w:val="dotted" w:sz="4" w:space="0" w:color="auto"/>
            </w:tcBorders>
            <w:shd w:val="clear" w:color="000000" w:fill="FFFFFF"/>
            <w:hideMark/>
          </w:tcPr>
          <w:p w14:paraId="3541EA3F" w14:textId="7A03B564"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2023</w:t>
            </w:r>
          </w:p>
        </w:tc>
        <w:tc>
          <w:tcPr>
            <w:tcW w:w="1024" w:type="dxa"/>
            <w:gridSpan w:val="4"/>
            <w:tcBorders>
              <w:top w:val="nil"/>
              <w:left w:val="nil"/>
              <w:bottom w:val="dotted" w:sz="4" w:space="0" w:color="auto"/>
              <w:right w:val="dotted" w:sz="4" w:space="0" w:color="auto"/>
            </w:tcBorders>
            <w:shd w:val="clear" w:color="000000" w:fill="FFFFFF"/>
            <w:hideMark/>
          </w:tcPr>
          <w:p w14:paraId="3CC438F2" w14:textId="2D8EDAFD"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2024</w:t>
            </w:r>
          </w:p>
        </w:tc>
        <w:tc>
          <w:tcPr>
            <w:tcW w:w="1025" w:type="dxa"/>
            <w:gridSpan w:val="2"/>
            <w:tcBorders>
              <w:top w:val="nil"/>
              <w:left w:val="nil"/>
              <w:bottom w:val="dotted" w:sz="4" w:space="0" w:color="auto"/>
              <w:right w:val="dotted" w:sz="4" w:space="0" w:color="auto"/>
            </w:tcBorders>
            <w:shd w:val="clear" w:color="000000" w:fill="FFFFFF"/>
            <w:hideMark/>
          </w:tcPr>
          <w:p w14:paraId="4EC96F62" w14:textId="65B92EAA"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2025</w:t>
            </w:r>
          </w:p>
        </w:tc>
        <w:tc>
          <w:tcPr>
            <w:tcW w:w="1022" w:type="dxa"/>
            <w:gridSpan w:val="3"/>
            <w:tcBorders>
              <w:top w:val="nil"/>
              <w:left w:val="nil"/>
              <w:bottom w:val="dotted" w:sz="4" w:space="0" w:color="auto"/>
              <w:right w:val="double" w:sz="6" w:space="0" w:color="auto"/>
            </w:tcBorders>
            <w:shd w:val="clear" w:color="000000" w:fill="FFFFFF"/>
            <w:hideMark/>
          </w:tcPr>
          <w:p w14:paraId="20C2E9C8" w14:textId="1269257A" w:rsidR="00C24684" w:rsidRPr="00CE6F06" w:rsidRDefault="00C24684" w:rsidP="00C24684">
            <w:pPr>
              <w:spacing w:after="0" w:line="230" w:lineRule="auto"/>
              <w:jc w:val="center"/>
              <w:rPr>
                <w:rFonts w:eastAsia="Times New Roman" w:cs="Times New Roman"/>
                <w:sz w:val="18"/>
                <w:szCs w:val="20"/>
                <w:lang w:val="sr-Cyrl-RS" w:eastAsia="sr-Cyrl-RS"/>
              </w:rPr>
            </w:pPr>
            <w:r w:rsidRPr="00CE6F06">
              <w:rPr>
                <w:rFonts w:cs="Times New Roman"/>
                <w:sz w:val="18"/>
                <w:szCs w:val="20"/>
              </w:rPr>
              <w:t>2026</w:t>
            </w:r>
          </w:p>
        </w:tc>
      </w:tr>
      <w:tr w:rsidR="00C24684" w:rsidRPr="00787B7F" w14:paraId="5C6B0AB7" w14:textId="77777777" w:rsidTr="00CE6F06">
        <w:trPr>
          <w:gridAfter w:val="1"/>
          <w:wAfter w:w="307" w:type="dxa"/>
          <w:trHeight w:val="42"/>
        </w:trPr>
        <w:tc>
          <w:tcPr>
            <w:tcW w:w="7733" w:type="dxa"/>
            <w:gridSpan w:val="6"/>
            <w:tcBorders>
              <w:top w:val="nil"/>
              <w:left w:val="double" w:sz="6" w:space="0" w:color="auto"/>
              <w:bottom w:val="single" w:sz="8" w:space="0" w:color="auto"/>
              <w:right w:val="nil"/>
            </w:tcBorders>
            <w:shd w:val="clear" w:color="000000" w:fill="FFFFFF"/>
            <w:hideMark/>
          </w:tcPr>
          <w:p w14:paraId="45D7AF22" w14:textId="66CF7CFB" w:rsidR="00C24684" w:rsidRPr="00787B7F" w:rsidRDefault="00C24684" w:rsidP="00C24684">
            <w:pPr>
              <w:spacing w:after="0" w:line="230" w:lineRule="auto"/>
              <w:rPr>
                <w:rFonts w:eastAsia="Times New Roman" w:cs="Times New Roman"/>
                <w:sz w:val="20"/>
                <w:szCs w:val="20"/>
                <w:lang w:val="en-US"/>
              </w:rPr>
            </w:pPr>
          </w:p>
        </w:tc>
        <w:tc>
          <w:tcPr>
            <w:tcW w:w="277" w:type="dxa"/>
            <w:gridSpan w:val="2"/>
            <w:vMerge/>
            <w:tcBorders>
              <w:top w:val="double" w:sz="6" w:space="0" w:color="auto"/>
              <w:left w:val="nil"/>
              <w:bottom w:val="single" w:sz="8" w:space="0" w:color="000000"/>
              <w:right w:val="single" w:sz="8" w:space="0" w:color="auto"/>
            </w:tcBorders>
            <w:hideMark/>
          </w:tcPr>
          <w:p w14:paraId="7E6695F9" w14:textId="77777777" w:rsidR="00C24684" w:rsidRPr="00787B7F" w:rsidRDefault="00C24684" w:rsidP="00C24684">
            <w:pPr>
              <w:spacing w:after="0" w:line="230" w:lineRule="auto"/>
              <w:rPr>
                <w:rFonts w:eastAsia="Times New Roman" w:cs="Times New Roman"/>
                <w:sz w:val="20"/>
                <w:szCs w:val="20"/>
                <w:lang w:val="en-US"/>
              </w:rPr>
            </w:pPr>
          </w:p>
        </w:tc>
        <w:tc>
          <w:tcPr>
            <w:tcW w:w="1420" w:type="dxa"/>
            <w:gridSpan w:val="4"/>
            <w:vMerge/>
            <w:tcBorders>
              <w:top w:val="double" w:sz="6" w:space="0" w:color="auto"/>
              <w:left w:val="dotted" w:sz="4" w:space="0" w:color="auto"/>
              <w:bottom w:val="single" w:sz="8" w:space="0" w:color="000000"/>
              <w:right w:val="single" w:sz="8" w:space="0" w:color="auto"/>
            </w:tcBorders>
            <w:hideMark/>
          </w:tcPr>
          <w:p w14:paraId="40945D81" w14:textId="77777777" w:rsidR="00C24684" w:rsidRPr="00787B7F" w:rsidRDefault="00C24684" w:rsidP="00C24684">
            <w:pPr>
              <w:spacing w:after="0" w:line="230" w:lineRule="auto"/>
              <w:rPr>
                <w:rFonts w:eastAsia="Times New Roman" w:cs="Times New Roman"/>
                <w:sz w:val="20"/>
                <w:szCs w:val="20"/>
                <w:lang w:val="en-US"/>
              </w:rPr>
            </w:pPr>
          </w:p>
        </w:tc>
        <w:tc>
          <w:tcPr>
            <w:tcW w:w="5120" w:type="dxa"/>
            <w:gridSpan w:val="17"/>
            <w:tcBorders>
              <w:top w:val="dotted" w:sz="4" w:space="0" w:color="auto"/>
              <w:left w:val="nil"/>
              <w:bottom w:val="single" w:sz="8" w:space="0" w:color="auto"/>
              <w:right w:val="double" w:sz="6" w:space="0" w:color="000000"/>
            </w:tcBorders>
            <w:shd w:val="clear" w:color="000000" w:fill="FFFFFF"/>
            <w:hideMark/>
          </w:tcPr>
          <w:p w14:paraId="16D3F502" w14:textId="012F140A" w:rsidR="00C24684" w:rsidRPr="00787B7F" w:rsidRDefault="00C24684" w:rsidP="00C24684">
            <w:pPr>
              <w:spacing w:after="0" w:line="230" w:lineRule="auto"/>
              <w:jc w:val="center"/>
              <w:rPr>
                <w:rFonts w:eastAsia="Times New Roman" w:cs="Times New Roman"/>
                <w:sz w:val="20"/>
                <w:szCs w:val="20"/>
                <w:lang w:val="en-US"/>
              </w:rPr>
            </w:pPr>
            <w:r w:rsidRPr="00787B7F">
              <w:rPr>
                <w:rFonts w:cs="Times New Roman"/>
                <w:sz w:val="20"/>
                <w:szCs w:val="20"/>
              </w:rPr>
              <w:t xml:space="preserve">bn </w:t>
            </w:r>
            <w:r w:rsidR="001B6ABC" w:rsidRPr="00787B7F">
              <w:rPr>
                <w:rFonts w:eastAsia="Times New Roman" w:cs="Times New Roman"/>
                <w:sz w:val="20"/>
                <w:szCs w:val="20"/>
                <w:lang w:val="en-US"/>
              </w:rPr>
              <w:t>RSD</w:t>
            </w:r>
          </w:p>
        </w:tc>
      </w:tr>
      <w:tr w:rsidR="00C24684" w:rsidRPr="00787B7F" w14:paraId="04766AD2" w14:textId="77777777" w:rsidTr="00CE6F06">
        <w:trPr>
          <w:gridAfter w:val="1"/>
          <w:wAfter w:w="307" w:type="dxa"/>
          <w:trHeight w:val="227"/>
        </w:trPr>
        <w:tc>
          <w:tcPr>
            <w:tcW w:w="14550" w:type="dxa"/>
            <w:gridSpan w:val="29"/>
            <w:tcBorders>
              <w:top w:val="single" w:sz="8" w:space="0" w:color="auto"/>
              <w:left w:val="double" w:sz="6" w:space="0" w:color="auto"/>
              <w:bottom w:val="single" w:sz="8" w:space="0" w:color="auto"/>
              <w:right w:val="nil"/>
            </w:tcBorders>
            <w:shd w:val="clear" w:color="000000" w:fill="FFFFFF"/>
            <w:hideMark/>
          </w:tcPr>
          <w:p w14:paraId="11870924" w14:textId="3BA7ECF3" w:rsidR="00C24684" w:rsidRPr="00787B7F" w:rsidRDefault="00C24684" w:rsidP="00C24684">
            <w:pPr>
              <w:spacing w:after="0" w:line="230" w:lineRule="auto"/>
              <w:jc w:val="center"/>
              <w:rPr>
                <w:rFonts w:eastAsia="Times New Roman" w:cs="Times New Roman"/>
                <w:b/>
                <w:bCs/>
                <w:sz w:val="20"/>
                <w:szCs w:val="20"/>
                <w:lang w:val="en-US"/>
              </w:rPr>
            </w:pPr>
            <w:r w:rsidRPr="00787B7F">
              <w:rPr>
                <w:rFonts w:cs="Times New Roman"/>
                <w:b/>
                <w:sz w:val="20"/>
                <w:szCs w:val="20"/>
              </w:rPr>
              <w:t>Net lending (B9) by sub-sectors</w:t>
            </w:r>
          </w:p>
        </w:tc>
      </w:tr>
      <w:tr w:rsidR="000A5D01" w:rsidRPr="00287B6F" w14:paraId="3C08B329"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4DECAB5E" w14:textId="575C0F55"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 xml:space="preserve">1. General government </w:t>
            </w:r>
          </w:p>
        </w:tc>
        <w:tc>
          <w:tcPr>
            <w:tcW w:w="277" w:type="dxa"/>
            <w:gridSpan w:val="2"/>
            <w:tcBorders>
              <w:top w:val="nil"/>
              <w:left w:val="nil"/>
              <w:bottom w:val="dotted" w:sz="4" w:space="0" w:color="auto"/>
              <w:right w:val="single" w:sz="8" w:space="0" w:color="auto"/>
            </w:tcBorders>
            <w:shd w:val="clear" w:color="000000" w:fill="FFFFFF"/>
            <w:hideMark/>
          </w:tcPr>
          <w:p w14:paraId="0B770E04" w14:textId="32C0F588"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71617343" w14:textId="027F6213"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S13</w:t>
            </w:r>
          </w:p>
        </w:tc>
        <w:tc>
          <w:tcPr>
            <w:tcW w:w="1024" w:type="dxa"/>
            <w:gridSpan w:val="4"/>
            <w:tcBorders>
              <w:top w:val="nil"/>
              <w:left w:val="nil"/>
              <w:bottom w:val="dotted" w:sz="4" w:space="0" w:color="auto"/>
              <w:right w:val="dotted" w:sz="4" w:space="0" w:color="auto"/>
            </w:tcBorders>
            <w:shd w:val="clear" w:color="000000" w:fill="FFFFFF"/>
            <w:hideMark/>
          </w:tcPr>
          <w:p w14:paraId="428FB9F1" w14:textId="5F31D10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-224.8</w:t>
            </w:r>
          </w:p>
        </w:tc>
        <w:tc>
          <w:tcPr>
            <w:tcW w:w="1025" w:type="dxa"/>
            <w:gridSpan w:val="4"/>
            <w:tcBorders>
              <w:top w:val="nil"/>
              <w:left w:val="nil"/>
              <w:bottom w:val="dotted" w:sz="4" w:space="0" w:color="auto"/>
              <w:right w:val="dotted" w:sz="4" w:space="0" w:color="auto"/>
            </w:tcBorders>
            <w:shd w:val="clear" w:color="000000" w:fill="FFFFFF"/>
            <w:hideMark/>
          </w:tcPr>
          <w:p w14:paraId="1EDD1BE8" w14:textId="0060966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-227.5</w:t>
            </w:r>
          </w:p>
        </w:tc>
        <w:tc>
          <w:tcPr>
            <w:tcW w:w="1024" w:type="dxa"/>
            <w:gridSpan w:val="4"/>
            <w:tcBorders>
              <w:top w:val="nil"/>
              <w:left w:val="nil"/>
              <w:bottom w:val="dotted" w:sz="4" w:space="0" w:color="auto"/>
              <w:right w:val="dotted" w:sz="4" w:space="0" w:color="auto"/>
            </w:tcBorders>
            <w:shd w:val="clear" w:color="000000" w:fill="FFFFFF"/>
            <w:hideMark/>
          </w:tcPr>
          <w:p w14:paraId="23846674" w14:textId="1F39513D"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-197.0</w:t>
            </w:r>
          </w:p>
        </w:tc>
        <w:tc>
          <w:tcPr>
            <w:tcW w:w="1025" w:type="dxa"/>
            <w:gridSpan w:val="2"/>
            <w:tcBorders>
              <w:top w:val="nil"/>
              <w:left w:val="nil"/>
              <w:bottom w:val="dotted" w:sz="4" w:space="0" w:color="auto"/>
              <w:right w:val="dotted" w:sz="4" w:space="0" w:color="auto"/>
            </w:tcBorders>
            <w:shd w:val="clear" w:color="000000" w:fill="FFFFFF"/>
            <w:hideMark/>
          </w:tcPr>
          <w:p w14:paraId="295B3B72" w14:textId="76719C6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-145.0</w:t>
            </w:r>
          </w:p>
        </w:tc>
        <w:tc>
          <w:tcPr>
            <w:tcW w:w="1022" w:type="dxa"/>
            <w:gridSpan w:val="3"/>
            <w:tcBorders>
              <w:top w:val="nil"/>
              <w:left w:val="nil"/>
              <w:bottom w:val="dotted" w:sz="4" w:space="0" w:color="auto"/>
              <w:right w:val="double" w:sz="6" w:space="0" w:color="auto"/>
            </w:tcBorders>
            <w:shd w:val="clear" w:color="000000" w:fill="FFFFFF"/>
            <w:hideMark/>
          </w:tcPr>
          <w:p w14:paraId="2C044CF2" w14:textId="7FE8410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-155.0</w:t>
            </w:r>
          </w:p>
        </w:tc>
      </w:tr>
      <w:tr w:rsidR="000A5D01" w:rsidRPr="00287B6F" w14:paraId="1E285628"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34CDFE2B" w14:textId="418D20FB"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2. Central government</w:t>
            </w:r>
          </w:p>
        </w:tc>
        <w:tc>
          <w:tcPr>
            <w:tcW w:w="277" w:type="dxa"/>
            <w:gridSpan w:val="2"/>
            <w:tcBorders>
              <w:top w:val="nil"/>
              <w:left w:val="nil"/>
              <w:bottom w:val="dotted" w:sz="4" w:space="0" w:color="auto"/>
              <w:right w:val="single" w:sz="8" w:space="0" w:color="auto"/>
            </w:tcBorders>
            <w:shd w:val="clear" w:color="000000" w:fill="FFFFFF"/>
            <w:hideMark/>
          </w:tcPr>
          <w:p w14:paraId="5D9C7C07" w14:textId="02F81B1D"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574F1286" w14:textId="04389ECF"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S1311</w:t>
            </w:r>
          </w:p>
        </w:tc>
        <w:tc>
          <w:tcPr>
            <w:tcW w:w="1024" w:type="dxa"/>
            <w:gridSpan w:val="4"/>
            <w:tcBorders>
              <w:top w:val="nil"/>
              <w:left w:val="nil"/>
              <w:bottom w:val="dotted" w:sz="4" w:space="0" w:color="auto"/>
              <w:right w:val="dotted" w:sz="4" w:space="0" w:color="auto"/>
            </w:tcBorders>
            <w:shd w:val="clear" w:color="000000" w:fill="FFFFFF"/>
            <w:hideMark/>
          </w:tcPr>
          <w:p w14:paraId="0F8693CC" w14:textId="7863EE25"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-233.4</w:t>
            </w:r>
          </w:p>
        </w:tc>
        <w:tc>
          <w:tcPr>
            <w:tcW w:w="1025" w:type="dxa"/>
            <w:gridSpan w:val="4"/>
            <w:tcBorders>
              <w:top w:val="nil"/>
              <w:left w:val="nil"/>
              <w:bottom w:val="dotted" w:sz="4" w:space="0" w:color="auto"/>
              <w:right w:val="dotted" w:sz="4" w:space="0" w:color="auto"/>
            </w:tcBorders>
            <w:shd w:val="clear" w:color="000000" w:fill="FFFFFF"/>
            <w:hideMark/>
          </w:tcPr>
          <w:p w14:paraId="38E0A8EA" w14:textId="0D43303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-227.5</w:t>
            </w:r>
          </w:p>
        </w:tc>
        <w:tc>
          <w:tcPr>
            <w:tcW w:w="1024" w:type="dxa"/>
            <w:gridSpan w:val="4"/>
            <w:tcBorders>
              <w:top w:val="nil"/>
              <w:left w:val="nil"/>
              <w:bottom w:val="dotted" w:sz="4" w:space="0" w:color="auto"/>
              <w:right w:val="dotted" w:sz="4" w:space="0" w:color="auto"/>
            </w:tcBorders>
            <w:shd w:val="clear" w:color="000000" w:fill="FFFFFF"/>
            <w:hideMark/>
          </w:tcPr>
          <w:p w14:paraId="1DBCEE81" w14:textId="5C9A71C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-197.0</w:t>
            </w:r>
          </w:p>
        </w:tc>
        <w:tc>
          <w:tcPr>
            <w:tcW w:w="1025" w:type="dxa"/>
            <w:gridSpan w:val="2"/>
            <w:tcBorders>
              <w:top w:val="nil"/>
              <w:left w:val="nil"/>
              <w:bottom w:val="dotted" w:sz="4" w:space="0" w:color="auto"/>
              <w:right w:val="dotted" w:sz="4" w:space="0" w:color="auto"/>
            </w:tcBorders>
            <w:shd w:val="clear" w:color="000000" w:fill="FFFFFF"/>
            <w:hideMark/>
          </w:tcPr>
          <w:p w14:paraId="74168800" w14:textId="3FC89F0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-145.0</w:t>
            </w:r>
          </w:p>
        </w:tc>
        <w:tc>
          <w:tcPr>
            <w:tcW w:w="1022" w:type="dxa"/>
            <w:gridSpan w:val="3"/>
            <w:tcBorders>
              <w:top w:val="nil"/>
              <w:left w:val="nil"/>
              <w:bottom w:val="dotted" w:sz="4" w:space="0" w:color="auto"/>
              <w:right w:val="double" w:sz="6" w:space="0" w:color="auto"/>
            </w:tcBorders>
            <w:shd w:val="clear" w:color="000000" w:fill="FFFFFF"/>
            <w:hideMark/>
          </w:tcPr>
          <w:p w14:paraId="1F6C7099" w14:textId="5932B5B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-155.0</w:t>
            </w:r>
          </w:p>
        </w:tc>
      </w:tr>
      <w:tr w:rsidR="000A5D01" w:rsidRPr="00287B6F" w14:paraId="7C362153"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0C7DF555" w14:textId="65AF48D6"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3. State government</w:t>
            </w:r>
          </w:p>
        </w:tc>
        <w:tc>
          <w:tcPr>
            <w:tcW w:w="277" w:type="dxa"/>
            <w:gridSpan w:val="2"/>
            <w:tcBorders>
              <w:top w:val="nil"/>
              <w:left w:val="nil"/>
              <w:bottom w:val="dotted" w:sz="4" w:space="0" w:color="auto"/>
              <w:right w:val="single" w:sz="8" w:space="0" w:color="auto"/>
            </w:tcBorders>
            <w:shd w:val="clear" w:color="000000" w:fill="FFFFFF"/>
            <w:hideMark/>
          </w:tcPr>
          <w:p w14:paraId="57396537" w14:textId="2531E043"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4FECD6AE" w14:textId="1EAA8F72"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S1312</w:t>
            </w:r>
          </w:p>
        </w:tc>
        <w:tc>
          <w:tcPr>
            <w:tcW w:w="1024" w:type="dxa"/>
            <w:gridSpan w:val="4"/>
            <w:tcBorders>
              <w:top w:val="nil"/>
              <w:left w:val="nil"/>
              <w:bottom w:val="dotted" w:sz="4" w:space="0" w:color="auto"/>
              <w:right w:val="dotted" w:sz="4" w:space="0" w:color="auto"/>
            </w:tcBorders>
            <w:shd w:val="clear" w:color="000000" w:fill="FFFFFF"/>
            <w:hideMark/>
          </w:tcPr>
          <w:p w14:paraId="4BF4BA09" w14:textId="14A6238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5" w:type="dxa"/>
            <w:gridSpan w:val="4"/>
            <w:tcBorders>
              <w:top w:val="nil"/>
              <w:left w:val="nil"/>
              <w:bottom w:val="dotted" w:sz="4" w:space="0" w:color="auto"/>
              <w:right w:val="dotted" w:sz="4" w:space="0" w:color="auto"/>
            </w:tcBorders>
            <w:shd w:val="clear" w:color="000000" w:fill="FFFFFF"/>
            <w:hideMark/>
          </w:tcPr>
          <w:p w14:paraId="0691C988" w14:textId="6A84D5B5"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4" w:type="dxa"/>
            <w:gridSpan w:val="4"/>
            <w:tcBorders>
              <w:top w:val="nil"/>
              <w:left w:val="nil"/>
              <w:bottom w:val="dotted" w:sz="4" w:space="0" w:color="auto"/>
              <w:right w:val="dotted" w:sz="4" w:space="0" w:color="auto"/>
            </w:tcBorders>
            <w:shd w:val="clear" w:color="000000" w:fill="FFFFFF"/>
            <w:hideMark/>
          </w:tcPr>
          <w:p w14:paraId="21ED2D37" w14:textId="07B5192D"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5" w:type="dxa"/>
            <w:gridSpan w:val="2"/>
            <w:tcBorders>
              <w:top w:val="nil"/>
              <w:left w:val="nil"/>
              <w:bottom w:val="dotted" w:sz="4" w:space="0" w:color="auto"/>
              <w:right w:val="dotted" w:sz="4" w:space="0" w:color="auto"/>
            </w:tcBorders>
            <w:shd w:val="clear" w:color="000000" w:fill="FFFFFF"/>
            <w:hideMark/>
          </w:tcPr>
          <w:p w14:paraId="22EC6369" w14:textId="3D37AC5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2" w:type="dxa"/>
            <w:gridSpan w:val="3"/>
            <w:tcBorders>
              <w:top w:val="nil"/>
              <w:left w:val="nil"/>
              <w:bottom w:val="dotted" w:sz="4" w:space="0" w:color="auto"/>
              <w:right w:val="double" w:sz="6" w:space="0" w:color="auto"/>
            </w:tcBorders>
            <w:shd w:val="clear" w:color="000000" w:fill="FFFFFF"/>
            <w:hideMark/>
          </w:tcPr>
          <w:p w14:paraId="61AE711C" w14:textId="55BC41E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r>
      <w:tr w:rsidR="000A5D01" w:rsidRPr="00287B6F" w14:paraId="4B20A8D5"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43A96B68" w14:textId="57E30E57"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4. Local government</w:t>
            </w:r>
          </w:p>
        </w:tc>
        <w:tc>
          <w:tcPr>
            <w:tcW w:w="277" w:type="dxa"/>
            <w:gridSpan w:val="2"/>
            <w:tcBorders>
              <w:top w:val="nil"/>
              <w:left w:val="nil"/>
              <w:bottom w:val="dotted" w:sz="4" w:space="0" w:color="auto"/>
              <w:right w:val="single" w:sz="8" w:space="0" w:color="auto"/>
            </w:tcBorders>
            <w:shd w:val="clear" w:color="000000" w:fill="FFFFFF"/>
            <w:hideMark/>
          </w:tcPr>
          <w:p w14:paraId="558A512B" w14:textId="0BD38BAE"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3658B70A" w14:textId="5FA83E06"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S1313</w:t>
            </w:r>
          </w:p>
        </w:tc>
        <w:tc>
          <w:tcPr>
            <w:tcW w:w="1024" w:type="dxa"/>
            <w:gridSpan w:val="4"/>
            <w:tcBorders>
              <w:top w:val="nil"/>
              <w:left w:val="nil"/>
              <w:bottom w:val="dotted" w:sz="4" w:space="0" w:color="auto"/>
              <w:right w:val="dotted" w:sz="4" w:space="0" w:color="auto"/>
            </w:tcBorders>
            <w:shd w:val="clear" w:color="000000" w:fill="FFFFFF"/>
            <w:hideMark/>
          </w:tcPr>
          <w:p w14:paraId="0472BB00" w14:textId="0FDD77C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9.3</w:t>
            </w:r>
          </w:p>
        </w:tc>
        <w:tc>
          <w:tcPr>
            <w:tcW w:w="1025" w:type="dxa"/>
            <w:gridSpan w:val="4"/>
            <w:tcBorders>
              <w:top w:val="nil"/>
              <w:left w:val="nil"/>
              <w:bottom w:val="dotted" w:sz="4" w:space="0" w:color="auto"/>
              <w:right w:val="dotted" w:sz="4" w:space="0" w:color="auto"/>
            </w:tcBorders>
            <w:shd w:val="clear" w:color="000000" w:fill="FFFFFF"/>
            <w:hideMark/>
          </w:tcPr>
          <w:p w14:paraId="407CA39A" w14:textId="1965AFF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c>
          <w:tcPr>
            <w:tcW w:w="1024" w:type="dxa"/>
            <w:gridSpan w:val="4"/>
            <w:tcBorders>
              <w:top w:val="nil"/>
              <w:left w:val="nil"/>
              <w:bottom w:val="dotted" w:sz="4" w:space="0" w:color="auto"/>
              <w:right w:val="dotted" w:sz="4" w:space="0" w:color="auto"/>
            </w:tcBorders>
            <w:shd w:val="clear" w:color="000000" w:fill="FFFFFF"/>
            <w:hideMark/>
          </w:tcPr>
          <w:p w14:paraId="089D120E" w14:textId="5CF0AFE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c>
          <w:tcPr>
            <w:tcW w:w="1025" w:type="dxa"/>
            <w:gridSpan w:val="2"/>
            <w:tcBorders>
              <w:top w:val="nil"/>
              <w:left w:val="nil"/>
              <w:bottom w:val="dotted" w:sz="4" w:space="0" w:color="auto"/>
              <w:right w:val="dotted" w:sz="4" w:space="0" w:color="auto"/>
            </w:tcBorders>
            <w:shd w:val="clear" w:color="000000" w:fill="FFFFFF"/>
            <w:hideMark/>
          </w:tcPr>
          <w:p w14:paraId="0CCA6507" w14:textId="4EC0B61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c>
          <w:tcPr>
            <w:tcW w:w="1022" w:type="dxa"/>
            <w:gridSpan w:val="3"/>
            <w:tcBorders>
              <w:top w:val="nil"/>
              <w:left w:val="nil"/>
              <w:bottom w:val="dotted" w:sz="4" w:space="0" w:color="auto"/>
              <w:right w:val="double" w:sz="6" w:space="0" w:color="auto"/>
            </w:tcBorders>
            <w:shd w:val="clear" w:color="000000" w:fill="FFFFFF"/>
            <w:hideMark/>
          </w:tcPr>
          <w:p w14:paraId="4B926B06" w14:textId="318D034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r>
      <w:tr w:rsidR="000A5D01" w:rsidRPr="00287B6F" w14:paraId="4AE79465" w14:textId="77777777" w:rsidTr="00CE6F06">
        <w:trPr>
          <w:gridAfter w:val="1"/>
          <w:wAfter w:w="307" w:type="dxa"/>
          <w:trHeight w:val="314"/>
        </w:trPr>
        <w:tc>
          <w:tcPr>
            <w:tcW w:w="7733" w:type="dxa"/>
            <w:gridSpan w:val="6"/>
            <w:tcBorders>
              <w:top w:val="nil"/>
              <w:left w:val="double" w:sz="6" w:space="0" w:color="auto"/>
              <w:bottom w:val="single" w:sz="8" w:space="0" w:color="auto"/>
              <w:right w:val="nil"/>
            </w:tcBorders>
            <w:shd w:val="clear" w:color="000000" w:fill="FFFFFF"/>
            <w:hideMark/>
          </w:tcPr>
          <w:p w14:paraId="3EF9E38C" w14:textId="25CC8862"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5. Social security funds</w:t>
            </w:r>
          </w:p>
        </w:tc>
        <w:tc>
          <w:tcPr>
            <w:tcW w:w="277" w:type="dxa"/>
            <w:gridSpan w:val="2"/>
            <w:tcBorders>
              <w:top w:val="nil"/>
              <w:left w:val="nil"/>
              <w:bottom w:val="single" w:sz="8" w:space="0" w:color="auto"/>
              <w:right w:val="single" w:sz="8" w:space="0" w:color="auto"/>
            </w:tcBorders>
            <w:shd w:val="clear" w:color="000000" w:fill="FFFFFF"/>
            <w:hideMark/>
          </w:tcPr>
          <w:p w14:paraId="139B487B" w14:textId="3CD861F1"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single" w:sz="8" w:space="0" w:color="auto"/>
              <w:right w:val="single" w:sz="8" w:space="0" w:color="auto"/>
            </w:tcBorders>
            <w:shd w:val="clear" w:color="000000" w:fill="FFFFFF"/>
            <w:hideMark/>
          </w:tcPr>
          <w:p w14:paraId="47384943" w14:textId="2E0669A9"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S1314</w:t>
            </w:r>
          </w:p>
        </w:tc>
        <w:tc>
          <w:tcPr>
            <w:tcW w:w="1024" w:type="dxa"/>
            <w:gridSpan w:val="4"/>
            <w:tcBorders>
              <w:top w:val="nil"/>
              <w:left w:val="nil"/>
              <w:bottom w:val="single" w:sz="8" w:space="0" w:color="auto"/>
              <w:right w:val="dotted" w:sz="4" w:space="0" w:color="auto"/>
            </w:tcBorders>
            <w:shd w:val="clear" w:color="000000" w:fill="FFFFFF"/>
            <w:hideMark/>
          </w:tcPr>
          <w:p w14:paraId="555F5A1E" w14:textId="53898F0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-0.8</w:t>
            </w:r>
          </w:p>
        </w:tc>
        <w:tc>
          <w:tcPr>
            <w:tcW w:w="1025" w:type="dxa"/>
            <w:gridSpan w:val="4"/>
            <w:tcBorders>
              <w:top w:val="nil"/>
              <w:left w:val="nil"/>
              <w:bottom w:val="single" w:sz="8" w:space="0" w:color="auto"/>
              <w:right w:val="dotted" w:sz="4" w:space="0" w:color="auto"/>
            </w:tcBorders>
            <w:shd w:val="clear" w:color="000000" w:fill="FFFFFF"/>
            <w:hideMark/>
          </w:tcPr>
          <w:p w14:paraId="46111561" w14:textId="3BC802D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c>
          <w:tcPr>
            <w:tcW w:w="1024" w:type="dxa"/>
            <w:gridSpan w:val="4"/>
            <w:tcBorders>
              <w:top w:val="nil"/>
              <w:left w:val="nil"/>
              <w:bottom w:val="single" w:sz="8" w:space="0" w:color="auto"/>
              <w:right w:val="dotted" w:sz="4" w:space="0" w:color="auto"/>
            </w:tcBorders>
            <w:shd w:val="clear" w:color="000000" w:fill="FFFFFF"/>
            <w:hideMark/>
          </w:tcPr>
          <w:p w14:paraId="186DF3F8" w14:textId="2F43F34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c>
          <w:tcPr>
            <w:tcW w:w="1025" w:type="dxa"/>
            <w:gridSpan w:val="2"/>
            <w:tcBorders>
              <w:top w:val="nil"/>
              <w:left w:val="nil"/>
              <w:bottom w:val="single" w:sz="8" w:space="0" w:color="auto"/>
              <w:right w:val="dotted" w:sz="4" w:space="0" w:color="auto"/>
            </w:tcBorders>
            <w:shd w:val="clear" w:color="000000" w:fill="FFFFFF"/>
            <w:hideMark/>
          </w:tcPr>
          <w:p w14:paraId="4D3540BE" w14:textId="0E4DE12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c>
          <w:tcPr>
            <w:tcW w:w="1022" w:type="dxa"/>
            <w:gridSpan w:val="3"/>
            <w:tcBorders>
              <w:top w:val="nil"/>
              <w:left w:val="nil"/>
              <w:bottom w:val="single" w:sz="8" w:space="0" w:color="auto"/>
              <w:right w:val="double" w:sz="6" w:space="0" w:color="auto"/>
            </w:tcBorders>
            <w:shd w:val="clear" w:color="000000" w:fill="FFFFFF"/>
            <w:hideMark/>
          </w:tcPr>
          <w:p w14:paraId="0F019616" w14:textId="647A6B9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0.0</w:t>
            </w:r>
          </w:p>
        </w:tc>
      </w:tr>
      <w:tr w:rsidR="000A5D01" w:rsidRPr="00287B6F" w14:paraId="51EA3AA2" w14:textId="77777777" w:rsidTr="00CE6F06">
        <w:trPr>
          <w:gridAfter w:val="1"/>
          <w:wAfter w:w="307" w:type="dxa"/>
          <w:trHeight w:val="227"/>
        </w:trPr>
        <w:tc>
          <w:tcPr>
            <w:tcW w:w="14550" w:type="dxa"/>
            <w:gridSpan w:val="29"/>
            <w:tcBorders>
              <w:top w:val="single" w:sz="8" w:space="0" w:color="auto"/>
              <w:left w:val="double" w:sz="6" w:space="0" w:color="auto"/>
              <w:bottom w:val="single" w:sz="8" w:space="0" w:color="auto"/>
              <w:right w:val="double" w:sz="6" w:space="0" w:color="000000"/>
            </w:tcBorders>
            <w:shd w:val="clear" w:color="000000" w:fill="FFFFFF"/>
            <w:hideMark/>
          </w:tcPr>
          <w:p w14:paraId="3134CEB1" w14:textId="5016AEF4" w:rsidR="000A5D01" w:rsidRPr="00287B6F" w:rsidRDefault="000A5D01" w:rsidP="000A5D01">
            <w:pPr>
              <w:spacing w:after="0" w:line="230" w:lineRule="auto"/>
              <w:jc w:val="center"/>
              <w:rPr>
                <w:rFonts w:eastAsia="Times New Roman" w:cs="Times New Roman"/>
                <w:b/>
                <w:bCs/>
                <w:sz w:val="20"/>
                <w:szCs w:val="20"/>
                <w:lang w:val="en-US"/>
              </w:rPr>
            </w:pPr>
            <w:r w:rsidRPr="00287B6F">
              <w:rPr>
                <w:rFonts w:cs="Times New Roman"/>
                <w:b/>
                <w:sz w:val="20"/>
                <w:szCs w:val="20"/>
              </w:rPr>
              <w:t>General government (S13)</w:t>
            </w:r>
          </w:p>
        </w:tc>
      </w:tr>
      <w:tr w:rsidR="000A5D01" w:rsidRPr="00287B6F" w14:paraId="29CAD547"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21D84CFE" w14:textId="47019E9A"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6. Total revenue</w:t>
            </w:r>
          </w:p>
        </w:tc>
        <w:tc>
          <w:tcPr>
            <w:tcW w:w="277" w:type="dxa"/>
            <w:gridSpan w:val="2"/>
            <w:tcBorders>
              <w:top w:val="single" w:sz="8" w:space="0" w:color="auto"/>
              <w:left w:val="nil"/>
              <w:bottom w:val="dotted" w:sz="4" w:space="0" w:color="auto"/>
              <w:right w:val="single" w:sz="8" w:space="0" w:color="auto"/>
            </w:tcBorders>
            <w:shd w:val="clear" w:color="000000" w:fill="FFFFFF"/>
            <w:hideMark/>
          </w:tcPr>
          <w:p w14:paraId="020E7495" w14:textId="70D53AF0"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7F9B3677" w14:textId="20093AED"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TR</w:t>
            </w:r>
          </w:p>
        </w:tc>
        <w:tc>
          <w:tcPr>
            <w:tcW w:w="1024" w:type="dxa"/>
            <w:gridSpan w:val="4"/>
            <w:tcBorders>
              <w:top w:val="nil"/>
              <w:left w:val="nil"/>
              <w:bottom w:val="dotted" w:sz="4" w:space="0" w:color="auto"/>
              <w:right w:val="dotted" w:sz="4" w:space="0" w:color="auto"/>
            </w:tcBorders>
            <w:shd w:val="clear" w:color="000000" w:fill="FFFFFF"/>
            <w:hideMark/>
          </w:tcPr>
          <w:p w14:paraId="0085783C" w14:textId="64C1117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3,103.3</w:t>
            </w:r>
          </w:p>
        </w:tc>
        <w:tc>
          <w:tcPr>
            <w:tcW w:w="1025" w:type="dxa"/>
            <w:gridSpan w:val="4"/>
            <w:tcBorders>
              <w:top w:val="nil"/>
              <w:left w:val="nil"/>
              <w:bottom w:val="dotted" w:sz="4" w:space="0" w:color="auto"/>
              <w:right w:val="dotted" w:sz="4" w:space="0" w:color="auto"/>
            </w:tcBorders>
            <w:shd w:val="clear" w:color="000000" w:fill="FFFFFF"/>
            <w:hideMark/>
          </w:tcPr>
          <w:p w14:paraId="1B6249BA" w14:textId="4B68996D"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3,445.5</w:t>
            </w:r>
          </w:p>
        </w:tc>
        <w:tc>
          <w:tcPr>
            <w:tcW w:w="1024" w:type="dxa"/>
            <w:gridSpan w:val="4"/>
            <w:tcBorders>
              <w:top w:val="nil"/>
              <w:left w:val="nil"/>
              <w:bottom w:val="dotted" w:sz="4" w:space="0" w:color="auto"/>
              <w:right w:val="dotted" w:sz="4" w:space="0" w:color="auto"/>
            </w:tcBorders>
            <w:shd w:val="clear" w:color="000000" w:fill="FFFFFF"/>
            <w:hideMark/>
          </w:tcPr>
          <w:p w14:paraId="24B31354" w14:textId="5E9030D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3,735.9</w:t>
            </w:r>
          </w:p>
        </w:tc>
        <w:tc>
          <w:tcPr>
            <w:tcW w:w="1025" w:type="dxa"/>
            <w:gridSpan w:val="2"/>
            <w:tcBorders>
              <w:top w:val="nil"/>
              <w:left w:val="nil"/>
              <w:bottom w:val="dotted" w:sz="4" w:space="0" w:color="auto"/>
              <w:right w:val="dotted" w:sz="4" w:space="0" w:color="auto"/>
            </w:tcBorders>
            <w:shd w:val="clear" w:color="000000" w:fill="FFFFFF"/>
            <w:hideMark/>
          </w:tcPr>
          <w:p w14:paraId="04F949AF" w14:textId="0B689DF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4,017.4</w:t>
            </w:r>
          </w:p>
        </w:tc>
        <w:tc>
          <w:tcPr>
            <w:tcW w:w="1022" w:type="dxa"/>
            <w:gridSpan w:val="3"/>
            <w:tcBorders>
              <w:top w:val="nil"/>
              <w:left w:val="nil"/>
              <w:bottom w:val="dotted" w:sz="4" w:space="0" w:color="auto"/>
              <w:right w:val="double" w:sz="6" w:space="0" w:color="auto"/>
            </w:tcBorders>
            <w:shd w:val="clear" w:color="000000" w:fill="FFFFFF"/>
            <w:hideMark/>
          </w:tcPr>
          <w:p w14:paraId="6A8C7755" w14:textId="0B47197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4,288.4</w:t>
            </w:r>
          </w:p>
        </w:tc>
      </w:tr>
      <w:tr w:rsidR="000A5D01" w:rsidRPr="00287B6F" w14:paraId="3B0ADF00"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6564DB68" w14:textId="09AF050F"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7. Total expenditure[1]</w:t>
            </w:r>
          </w:p>
        </w:tc>
        <w:tc>
          <w:tcPr>
            <w:tcW w:w="277" w:type="dxa"/>
            <w:gridSpan w:val="2"/>
            <w:tcBorders>
              <w:top w:val="nil"/>
              <w:left w:val="nil"/>
              <w:bottom w:val="dotted" w:sz="4" w:space="0" w:color="auto"/>
              <w:right w:val="single" w:sz="8" w:space="0" w:color="auto"/>
            </w:tcBorders>
            <w:shd w:val="clear" w:color="000000" w:fill="FFFFFF"/>
            <w:hideMark/>
          </w:tcPr>
          <w:p w14:paraId="69422415" w14:textId="336BEBB7"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296F2AC6" w14:textId="332A9255"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TE</w:t>
            </w:r>
          </w:p>
        </w:tc>
        <w:tc>
          <w:tcPr>
            <w:tcW w:w="1024" w:type="dxa"/>
            <w:gridSpan w:val="4"/>
            <w:tcBorders>
              <w:top w:val="nil"/>
              <w:left w:val="nil"/>
              <w:bottom w:val="dotted" w:sz="4" w:space="0" w:color="auto"/>
              <w:right w:val="dotted" w:sz="4" w:space="0" w:color="auto"/>
            </w:tcBorders>
            <w:shd w:val="clear" w:color="000000" w:fill="FFFFFF"/>
            <w:hideMark/>
          </w:tcPr>
          <w:p w14:paraId="28C8AC0C" w14:textId="45ACBE8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3,328.2</w:t>
            </w:r>
          </w:p>
        </w:tc>
        <w:tc>
          <w:tcPr>
            <w:tcW w:w="1025" w:type="dxa"/>
            <w:gridSpan w:val="4"/>
            <w:tcBorders>
              <w:top w:val="nil"/>
              <w:left w:val="nil"/>
              <w:bottom w:val="dotted" w:sz="4" w:space="0" w:color="auto"/>
              <w:right w:val="dotted" w:sz="4" w:space="0" w:color="auto"/>
            </w:tcBorders>
            <w:shd w:val="clear" w:color="000000" w:fill="FFFFFF"/>
            <w:hideMark/>
          </w:tcPr>
          <w:p w14:paraId="357D1217" w14:textId="44A93D7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3,673.0</w:t>
            </w:r>
          </w:p>
        </w:tc>
        <w:tc>
          <w:tcPr>
            <w:tcW w:w="1024" w:type="dxa"/>
            <w:gridSpan w:val="4"/>
            <w:tcBorders>
              <w:top w:val="nil"/>
              <w:left w:val="nil"/>
              <w:bottom w:val="dotted" w:sz="4" w:space="0" w:color="auto"/>
              <w:right w:val="dotted" w:sz="4" w:space="0" w:color="auto"/>
            </w:tcBorders>
            <w:shd w:val="clear" w:color="000000" w:fill="FFFFFF"/>
            <w:hideMark/>
          </w:tcPr>
          <w:p w14:paraId="1A2BCC02" w14:textId="3DBA539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3,932.9</w:t>
            </w:r>
          </w:p>
        </w:tc>
        <w:tc>
          <w:tcPr>
            <w:tcW w:w="1025" w:type="dxa"/>
            <w:gridSpan w:val="2"/>
            <w:tcBorders>
              <w:top w:val="nil"/>
              <w:left w:val="nil"/>
              <w:bottom w:val="dotted" w:sz="4" w:space="0" w:color="auto"/>
              <w:right w:val="dotted" w:sz="4" w:space="0" w:color="auto"/>
            </w:tcBorders>
            <w:shd w:val="clear" w:color="000000" w:fill="FFFFFF"/>
            <w:hideMark/>
          </w:tcPr>
          <w:p w14:paraId="1D3E1F6D" w14:textId="2B15A53D"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4,162.4</w:t>
            </w:r>
          </w:p>
        </w:tc>
        <w:tc>
          <w:tcPr>
            <w:tcW w:w="1022" w:type="dxa"/>
            <w:gridSpan w:val="3"/>
            <w:tcBorders>
              <w:top w:val="nil"/>
              <w:left w:val="nil"/>
              <w:bottom w:val="dotted" w:sz="4" w:space="0" w:color="auto"/>
              <w:right w:val="double" w:sz="6" w:space="0" w:color="auto"/>
            </w:tcBorders>
            <w:shd w:val="clear" w:color="000000" w:fill="FFFFFF"/>
            <w:hideMark/>
          </w:tcPr>
          <w:p w14:paraId="73486300" w14:textId="1E5CF26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4,443.4</w:t>
            </w:r>
          </w:p>
        </w:tc>
      </w:tr>
      <w:tr w:rsidR="000A5D01" w:rsidRPr="00287B6F" w14:paraId="3DB89F29"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2B19E156" w14:textId="0A80B11C"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8. Net borrowing/lending</w:t>
            </w:r>
          </w:p>
        </w:tc>
        <w:tc>
          <w:tcPr>
            <w:tcW w:w="277" w:type="dxa"/>
            <w:gridSpan w:val="2"/>
            <w:tcBorders>
              <w:top w:val="nil"/>
              <w:left w:val="nil"/>
              <w:bottom w:val="dotted" w:sz="4" w:space="0" w:color="auto"/>
              <w:right w:val="single" w:sz="8" w:space="0" w:color="auto"/>
            </w:tcBorders>
            <w:shd w:val="clear" w:color="000000" w:fill="FFFFFF"/>
            <w:hideMark/>
          </w:tcPr>
          <w:p w14:paraId="1AE66E05" w14:textId="54C8CA75"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15177E20" w14:textId="451B43AA"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EDP.B9</w:t>
            </w:r>
          </w:p>
        </w:tc>
        <w:tc>
          <w:tcPr>
            <w:tcW w:w="1024" w:type="dxa"/>
            <w:gridSpan w:val="4"/>
            <w:tcBorders>
              <w:top w:val="nil"/>
              <w:left w:val="nil"/>
              <w:bottom w:val="dotted" w:sz="4" w:space="0" w:color="auto"/>
              <w:right w:val="dotted" w:sz="4" w:space="0" w:color="auto"/>
            </w:tcBorders>
            <w:shd w:val="clear" w:color="000000" w:fill="FFFFFF"/>
            <w:hideMark/>
          </w:tcPr>
          <w:p w14:paraId="414E4FF7" w14:textId="070FCEF7"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-224.8</w:t>
            </w:r>
          </w:p>
        </w:tc>
        <w:tc>
          <w:tcPr>
            <w:tcW w:w="1025" w:type="dxa"/>
            <w:gridSpan w:val="4"/>
            <w:tcBorders>
              <w:top w:val="nil"/>
              <w:left w:val="nil"/>
              <w:bottom w:val="dotted" w:sz="4" w:space="0" w:color="auto"/>
              <w:right w:val="dotted" w:sz="4" w:space="0" w:color="auto"/>
            </w:tcBorders>
            <w:shd w:val="clear" w:color="000000" w:fill="FFFFFF"/>
            <w:hideMark/>
          </w:tcPr>
          <w:p w14:paraId="745E955D" w14:textId="47F4E31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-227.5</w:t>
            </w:r>
          </w:p>
        </w:tc>
        <w:tc>
          <w:tcPr>
            <w:tcW w:w="1024" w:type="dxa"/>
            <w:gridSpan w:val="4"/>
            <w:tcBorders>
              <w:top w:val="nil"/>
              <w:left w:val="nil"/>
              <w:bottom w:val="dotted" w:sz="4" w:space="0" w:color="auto"/>
              <w:right w:val="dotted" w:sz="4" w:space="0" w:color="auto"/>
            </w:tcBorders>
            <w:shd w:val="clear" w:color="000000" w:fill="FFFFFF"/>
            <w:hideMark/>
          </w:tcPr>
          <w:p w14:paraId="6B94FA6F" w14:textId="0AFB8C9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-197.0</w:t>
            </w:r>
          </w:p>
        </w:tc>
        <w:tc>
          <w:tcPr>
            <w:tcW w:w="1025" w:type="dxa"/>
            <w:gridSpan w:val="2"/>
            <w:tcBorders>
              <w:top w:val="nil"/>
              <w:left w:val="nil"/>
              <w:bottom w:val="dotted" w:sz="4" w:space="0" w:color="auto"/>
              <w:right w:val="dotted" w:sz="4" w:space="0" w:color="auto"/>
            </w:tcBorders>
            <w:shd w:val="clear" w:color="000000" w:fill="FFFFFF"/>
            <w:hideMark/>
          </w:tcPr>
          <w:p w14:paraId="4D5852A9" w14:textId="6290C91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-145.0</w:t>
            </w:r>
          </w:p>
        </w:tc>
        <w:tc>
          <w:tcPr>
            <w:tcW w:w="1022" w:type="dxa"/>
            <w:gridSpan w:val="3"/>
            <w:tcBorders>
              <w:top w:val="nil"/>
              <w:left w:val="nil"/>
              <w:bottom w:val="dotted" w:sz="4" w:space="0" w:color="auto"/>
              <w:right w:val="double" w:sz="6" w:space="0" w:color="auto"/>
            </w:tcBorders>
            <w:shd w:val="clear" w:color="000000" w:fill="FFFFFF"/>
            <w:hideMark/>
          </w:tcPr>
          <w:p w14:paraId="5067EB3F" w14:textId="34958EB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-155.0</w:t>
            </w:r>
          </w:p>
        </w:tc>
      </w:tr>
      <w:tr w:rsidR="000A5D01" w:rsidRPr="00287B6F" w14:paraId="367E0577"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6EBEC879" w14:textId="2FAABB3E"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9. Interest expenditure</w:t>
            </w:r>
          </w:p>
        </w:tc>
        <w:tc>
          <w:tcPr>
            <w:tcW w:w="277" w:type="dxa"/>
            <w:gridSpan w:val="2"/>
            <w:tcBorders>
              <w:top w:val="nil"/>
              <w:left w:val="nil"/>
              <w:bottom w:val="dotted" w:sz="4" w:space="0" w:color="auto"/>
              <w:right w:val="single" w:sz="8" w:space="0" w:color="auto"/>
            </w:tcBorders>
            <w:shd w:val="clear" w:color="000000" w:fill="FFFFFF"/>
            <w:hideMark/>
          </w:tcPr>
          <w:p w14:paraId="281DCF55" w14:textId="1E8213FF"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1AA7AFA5" w14:textId="34F95DBE"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EDP.D41 incl. FISIM</w:t>
            </w:r>
          </w:p>
        </w:tc>
        <w:tc>
          <w:tcPr>
            <w:tcW w:w="1024" w:type="dxa"/>
            <w:gridSpan w:val="4"/>
            <w:tcBorders>
              <w:top w:val="nil"/>
              <w:left w:val="nil"/>
              <w:bottom w:val="dotted" w:sz="4" w:space="0" w:color="auto"/>
              <w:right w:val="dotted" w:sz="4" w:space="0" w:color="auto"/>
            </w:tcBorders>
            <w:shd w:val="clear" w:color="000000" w:fill="FFFFFF"/>
            <w:hideMark/>
          </w:tcPr>
          <w:p w14:paraId="2E0A1686" w14:textId="2B7A30E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107.2</w:t>
            </w:r>
          </w:p>
        </w:tc>
        <w:tc>
          <w:tcPr>
            <w:tcW w:w="1025" w:type="dxa"/>
            <w:gridSpan w:val="4"/>
            <w:tcBorders>
              <w:top w:val="nil"/>
              <w:left w:val="nil"/>
              <w:bottom w:val="dotted" w:sz="4" w:space="0" w:color="auto"/>
              <w:right w:val="dotted" w:sz="4" w:space="0" w:color="auto"/>
            </w:tcBorders>
            <w:shd w:val="clear" w:color="000000" w:fill="FFFFFF"/>
            <w:hideMark/>
          </w:tcPr>
          <w:p w14:paraId="540ED464" w14:textId="09CE80A7"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151.1</w:t>
            </w:r>
          </w:p>
        </w:tc>
        <w:tc>
          <w:tcPr>
            <w:tcW w:w="1024" w:type="dxa"/>
            <w:gridSpan w:val="4"/>
            <w:tcBorders>
              <w:top w:val="nil"/>
              <w:left w:val="nil"/>
              <w:bottom w:val="dotted" w:sz="4" w:space="0" w:color="auto"/>
              <w:right w:val="dotted" w:sz="4" w:space="0" w:color="auto"/>
            </w:tcBorders>
            <w:shd w:val="clear" w:color="000000" w:fill="FFFFFF"/>
            <w:hideMark/>
          </w:tcPr>
          <w:p w14:paraId="57F6E5A1" w14:textId="39672AB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185.9</w:t>
            </w:r>
          </w:p>
        </w:tc>
        <w:tc>
          <w:tcPr>
            <w:tcW w:w="1025" w:type="dxa"/>
            <w:gridSpan w:val="2"/>
            <w:tcBorders>
              <w:top w:val="nil"/>
              <w:left w:val="nil"/>
              <w:bottom w:val="dotted" w:sz="4" w:space="0" w:color="auto"/>
              <w:right w:val="dotted" w:sz="4" w:space="0" w:color="auto"/>
            </w:tcBorders>
            <w:shd w:val="clear" w:color="000000" w:fill="FFFFFF"/>
            <w:hideMark/>
          </w:tcPr>
          <w:p w14:paraId="35D44182" w14:textId="070EED3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205.1</w:t>
            </w:r>
          </w:p>
        </w:tc>
        <w:tc>
          <w:tcPr>
            <w:tcW w:w="1022" w:type="dxa"/>
            <w:gridSpan w:val="3"/>
            <w:tcBorders>
              <w:top w:val="nil"/>
              <w:left w:val="nil"/>
              <w:bottom w:val="dotted" w:sz="4" w:space="0" w:color="auto"/>
              <w:right w:val="double" w:sz="6" w:space="0" w:color="auto"/>
            </w:tcBorders>
            <w:shd w:val="clear" w:color="000000" w:fill="FFFFFF"/>
            <w:hideMark/>
          </w:tcPr>
          <w:p w14:paraId="2AE1E0E9" w14:textId="78E1D81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237.1</w:t>
            </w:r>
          </w:p>
        </w:tc>
      </w:tr>
      <w:tr w:rsidR="000A5D01" w:rsidRPr="00287B6F" w14:paraId="42DFEFC6"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1BA47043" w14:textId="16ED54E7"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10. Primary balance[2]</w:t>
            </w:r>
          </w:p>
        </w:tc>
        <w:tc>
          <w:tcPr>
            <w:tcW w:w="277" w:type="dxa"/>
            <w:gridSpan w:val="2"/>
            <w:tcBorders>
              <w:top w:val="nil"/>
              <w:left w:val="nil"/>
              <w:bottom w:val="dotted" w:sz="4" w:space="0" w:color="auto"/>
              <w:right w:val="single" w:sz="8" w:space="0" w:color="auto"/>
            </w:tcBorders>
            <w:shd w:val="clear" w:color="000000" w:fill="FFFFFF"/>
            <w:hideMark/>
          </w:tcPr>
          <w:p w14:paraId="0E737F81" w14:textId="3E12D367"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7FEF1E13" w14:textId="7344E5B0" w:rsidR="000A5D01" w:rsidRPr="00787B7F" w:rsidRDefault="000A5D01" w:rsidP="000A5D01">
            <w:pPr>
              <w:spacing w:after="0" w:line="230" w:lineRule="auto"/>
              <w:jc w:val="center"/>
              <w:rPr>
                <w:rFonts w:eastAsia="Times New Roman" w:cs="Times New Roman"/>
                <w:sz w:val="20"/>
                <w:szCs w:val="20"/>
                <w:lang w:val="en-US"/>
              </w:rPr>
            </w:pPr>
          </w:p>
        </w:tc>
        <w:tc>
          <w:tcPr>
            <w:tcW w:w="1024" w:type="dxa"/>
            <w:gridSpan w:val="4"/>
            <w:tcBorders>
              <w:top w:val="nil"/>
              <w:left w:val="nil"/>
              <w:bottom w:val="dotted" w:sz="4" w:space="0" w:color="auto"/>
              <w:right w:val="dotted" w:sz="4" w:space="0" w:color="auto"/>
            </w:tcBorders>
            <w:shd w:val="clear" w:color="000000" w:fill="FFFFFF"/>
            <w:hideMark/>
          </w:tcPr>
          <w:p w14:paraId="1361B12C" w14:textId="691142C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-117.6</w:t>
            </w:r>
          </w:p>
        </w:tc>
        <w:tc>
          <w:tcPr>
            <w:tcW w:w="1025" w:type="dxa"/>
            <w:gridSpan w:val="4"/>
            <w:tcBorders>
              <w:top w:val="nil"/>
              <w:left w:val="nil"/>
              <w:bottom w:val="dotted" w:sz="4" w:space="0" w:color="auto"/>
              <w:right w:val="dotted" w:sz="4" w:space="0" w:color="auto"/>
            </w:tcBorders>
            <w:shd w:val="clear" w:color="000000" w:fill="FFFFFF"/>
            <w:hideMark/>
          </w:tcPr>
          <w:p w14:paraId="25D6989D" w14:textId="660BCDD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-76.4</w:t>
            </w:r>
          </w:p>
        </w:tc>
        <w:tc>
          <w:tcPr>
            <w:tcW w:w="1024" w:type="dxa"/>
            <w:gridSpan w:val="4"/>
            <w:tcBorders>
              <w:top w:val="nil"/>
              <w:left w:val="nil"/>
              <w:bottom w:val="dotted" w:sz="4" w:space="0" w:color="auto"/>
              <w:right w:val="dotted" w:sz="4" w:space="0" w:color="auto"/>
            </w:tcBorders>
            <w:shd w:val="clear" w:color="000000" w:fill="FFFFFF"/>
            <w:hideMark/>
          </w:tcPr>
          <w:p w14:paraId="34A97848" w14:textId="0933DFE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-11.1</w:t>
            </w:r>
          </w:p>
        </w:tc>
        <w:tc>
          <w:tcPr>
            <w:tcW w:w="1025" w:type="dxa"/>
            <w:gridSpan w:val="2"/>
            <w:tcBorders>
              <w:top w:val="nil"/>
              <w:left w:val="nil"/>
              <w:bottom w:val="dotted" w:sz="4" w:space="0" w:color="auto"/>
              <w:right w:val="dotted" w:sz="4" w:space="0" w:color="auto"/>
            </w:tcBorders>
            <w:shd w:val="clear" w:color="000000" w:fill="FFFFFF"/>
            <w:hideMark/>
          </w:tcPr>
          <w:p w14:paraId="6478334D" w14:textId="1185D68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60.1</w:t>
            </w:r>
          </w:p>
        </w:tc>
        <w:tc>
          <w:tcPr>
            <w:tcW w:w="1022" w:type="dxa"/>
            <w:gridSpan w:val="3"/>
            <w:tcBorders>
              <w:top w:val="nil"/>
              <w:left w:val="nil"/>
              <w:bottom w:val="dotted" w:sz="4" w:space="0" w:color="auto"/>
              <w:right w:val="double" w:sz="6" w:space="0" w:color="auto"/>
            </w:tcBorders>
            <w:shd w:val="clear" w:color="000000" w:fill="FFFFFF"/>
            <w:hideMark/>
          </w:tcPr>
          <w:p w14:paraId="7255064F" w14:textId="6AB91D1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82.1</w:t>
            </w:r>
          </w:p>
        </w:tc>
      </w:tr>
      <w:tr w:rsidR="000A5D01" w:rsidRPr="00287B6F" w14:paraId="0B3ACC1C" w14:textId="77777777" w:rsidTr="00CE6F06">
        <w:trPr>
          <w:gridAfter w:val="1"/>
          <w:wAfter w:w="307" w:type="dxa"/>
          <w:trHeight w:val="227"/>
        </w:trPr>
        <w:tc>
          <w:tcPr>
            <w:tcW w:w="7733" w:type="dxa"/>
            <w:gridSpan w:val="6"/>
            <w:tcBorders>
              <w:top w:val="nil"/>
              <w:left w:val="double" w:sz="6" w:space="0" w:color="auto"/>
              <w:bottom w:val="single" w:sz="8" w:space="0" w:color="auto"/>
              <w:right w:val="nil"/>
            </w:tcBorders>
            <w:shd w:val="clear" w:color="000000" w:fill="FFFFFF"/>
            <w:hideMark/>
          </w:tcPr>
          <w:p w14:paraId="23FE4823" w14:textId="66390FE8"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11. One-off and other temporary measures [3]</w:t>
            </w:r>
          </w:p>
        </w:tc>
        <w:tc>
          <w:tcPr>
            <w:tcW w:w="277" w:type="dxa"/>
            <w:gridSpan w:val="2"/>
            <w:tcBorders>
              <w:top w:val="nil"/>
              <w:left w:val="nil"/>
              <w:bottom w:val="single" w:sz="8" w:space="0" w:color="auto"/>
              <w:right w:val="single" w:sz="8" w:space="0" w:color="auto"/>
            </w:tcBorders>
            <w:shd w:val="clear" w:color="000000" w:fill="FFFFFF"/>
            <w:hideMark/>
          </w:tcPr>
          <w:p w14:paraId="6D222BF2" w14:textId="07C79F65"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single" w:sz="8" w:space="0" w:color="auto"/>
              <w:right w:val="single" w:sz="8" w:space="0" w:color="auto"/>
            </w:tcBorders>
            <w:shd w:val="clear" w:color="000000" w:fill="FFFFFF"/>
            <w:hideMark/>
          </w:tcPr>
          <w:p w14:paraId="52FCDCD2" w14:textId="103AA1B6" w:rsidR="000A5D01" w:rsidRPr="00787B7F" w:rsidRDefault="000A5D01" w:rsidP="000A5D01">
            <w:pPr>
              <w:spacing w:after="0" w:line="230" w:lineRule="auto"/>
              <w:jc w:val="center"/>
              <w:rPr>
                <w:rFonts w:eastAsia="Times New Roman" w:cs="Times New Roman"/>
                <w:sz w:val="20"/>
                <w:szCs w:val="20"/>
                <w:lang w:val="en-US"/>
              </w:rPr>
            </w:pPr>
          </w:p>
        </w:tc>
        <w:tc>
          <w:tcPr>
            <w:tcW w:w="1024" w:type="dxa"/>
            <w:gridSpan w:val="4"/>
            <w:tcBorders>
              <w:top w:val="nil"/>
              <w:left w:val="nil"/>
              <w:bottom w:val="single" w:sz="8" w:space="0" w:color="auto"/>
              <w:right w:val="dotted" w:sz="4" w:space="0" w:color="auto"/>
            </w:tcBorders>
            <w:shd w:val="clear" w:color="000000" w:fill="FFFFFF"/>
            <w:hideMark/>
          </w:tcPr>
          <w:p w14:paraId="49B05282" w14:textId="215E1C2D" w:rsidR="000A5D01" w:rsidRPr="00287B6F" w:rsidRDefault="000A5D01" w:rsidP="000A5D01">
            <w:pPr>
              <w:spacing w:after="0" w:line="230" w:lineRule="auto"/>
              <w:jc w:val="right"/>
              <w:rPr>
                <w:rFonts w:eastAsia="Times New Roman" w:cs="Times New Roman"/>
                <w:sz w:val="20"/>
                <w:szCs w:val="20"/>
                <w:lang w:val="en-US"/>
              </w:rPr>
            </w:pPr>
            <w:r w:rsidRPr="00287B6F">
              <w:rPr>
                <w:rFonts w:cs="Times New Roman"/>
                <w:sz w:val="20"/>
                <w:szCs w:val="20"/>
              </w:rPr>
              <w:t>:</w:t>
            </w:r>
          </w:p>
        </w:tc>
        <w:tc>
          <w:tcPr>
            <w:tcW w:w="1025" w:type="dxa"/>
            <w:gridSpan w:val="4"/>
            <w:tcBorders>
              <w:top w:val="nil"/>
              <w:left w:val="nil"/>
              <w:bottom w:val="single" w:sz="8" w:space="0" w:color="auto"/>
              <w:right w:val="dotted" w:sz="4" w:space="0" w:color="auto"/>
            </w:tcBorders>
            <w:shd w:val="clear" w:color="000000" w:fill="FFFFFF"/>
            <w:hideMark/>
          </w:tcPr>
          <w:p w14:paraId="0C5A267D" w14:textId="68B1955F" w:rsidR="000A5D01" w:rsidRPr="00287B6F" w:rsidRDefault="000A5D01" w:rsidP="000A5D01">
            <w:pPr>
              <w:spacing w:after="0" w:line="230" w:lineRule="auto"/>
              <w:jc w:val="right"/>
              <w:rPr>
                <w:rFonts w:eastAsia="Times New Roman" w:cs="Times New Roman"/>
                <w:sz w:val="20"/>
                <w:szCs w:val="20"/>
                <w:lang w:val="en-US"/>
              </w:rPr>
            </w:pPr>
            <w:r w:rsidRPr="00287B6F">
              <w:rPr>
                <w:rFonts w:cs="Times New Roman"/>
                <w:sz w:val="20"/>
                <w:szCs w:val="20"/>
              </w:rPr>
              <w:t>:</w:t>
            </w:r>
          </w:p>
        </w:tc>
        <w:tc>
          <w:tcPr>
            <w:tcW w:w="1024" w:type="dxa"/>
            <w:gridSpan w:val="4"/>
            <w:tcBorders>
              <w:top w:val="nil"/>
              <w:left w:val="nil"/>
              <w:bottom w:val="single" w:sz="8" w:space="0" w:color="auto"/>
              <w:right w:val="dotted" w:sz="4" w:space="0" w:color="auto"/>
            </w:tcBorders>
            <w:shd w:val="clear" w:color="000000" w:fill="FFFFFF"/>
            <w:hideMark/>
          </w:tcPr>
          <w:p w14:paraId="7983340B" w14:textId="735C4116" w:rsidR="000A5D01" w:rsidRPr="00287B6F" w:rsidRDefault="000A5D01" w:rsidP="000A5D01">
            <w:pPr>
              <w:spacing w:after="0" w:line="230" w:lineRule="auto"/>
              <w:jc w:val="right"/>
              <w:rPr>
                <w:rFonts w:eastAsia="Times New Roman" w:cs="Times New Roman"/>
                <w:sz w:val="20"/>
                <w:szCs w:val="20"/>
                <w:lang w:val="en-US"/>
              </w:rPr>
            </w:pPr>
            <w:r w:rsidRPr="00287B6F">
              <w:rPr>
                <w:rFonts w:cs="Times New Roman"/>
                <w:sz w:val="20"/>
                <w:szCs w:val="20"/>
              </w:rPr>
              <w:t>:</w:t>
            </w:r>
          </w:p>
        </w:tc>
        <w:tc>
          <w:tcPr>
            <w:tcW w:w="1025" w:type="dxa"/>
            <w:gridSpan w:val="2"/>
            <w:tcBorders>
              <w:top w:val="nil"/>
              <w:left w:val="nil"/>
              <w:bottom w:val="single" w:sz="8" w:space="0" w:color="auto"/>
              <w:right w:val="dotted" w:sz="4" w:space="0" w:color="auto"/>
            </w:tcBorders>
            <w:shd w:val="clear" w:color="000000" w:fill="FFFFFF"/>
            <w:hideMark/>
          </w:tcPr>
          <w:p w14:paraId="39707166" w14:textId="0A606D28" w:rsidR="000A5D01" w:rsidRPr="00287B6F" w:rsidRDefault="000A5D01" w:rsidP="000A5D01">
            <w:pPr>
              <w:spacing w:after="0" w:line="230" w:lineRule="auto"/>
              <w:jc w:val="right"/>
              <w:rPr>
                <w:rFonts w:eastAsia="Times New Roman" w:cs="Times New Roman"/>
                <w:sz w:val="20"/>
                <w:szCs w:val="20"/>
                <w:lang w:val="en-US"/>
              </w:rPr>
            </w:pPr>
            <w:r w:rsidRPr="00287B6F">
              <w:rPr>
                <w:rFonts w:cs="Times New Roman"/>
                <w:sz w:val="20"/>
                <w:szCs w:val="20"/>
              </w:rPr>
              <w:t>:</w:t>
            </w:r>
          </w:p>
        </w:tc>
        <w:tc>
          <w:tcPr>
            <w:tcW w:w="1022" w:type="dxa"/>
            <w:gridSpan w:val="3"/>
            <w:tcBorders>
              <w:top w:val="nil"/>
              <w:left w:val="nil"/>
              <w:bottom w:val="single" w:sz="8" w:space="0" w:color="auto"/>
              <w:right w:val="double" w:sz="6" w:space="0" w:color="auto"/>
            </w:tcBorders>
            <w:shd w:val="clear" w:color="000000" w:fill="FFFFFF"/>
            <w:hideMark/>
          </w:tcPr>
          <w:p w14:paraId="29BB2302" w14:textId="5EDD0FA2" w:rsidR="000A5D01" w:rsidRPr="00287B6F" w:rsidRDefault="000A5D01" w:rsidP="000A5D01">
            <w:pPr>
              <w:spacing w:after="0" w:line="230" w:lineRule="auto"/>
              <w:jc w:val="right"/>
              <w:rPr>
                <w:rFonts w:eastAsia="Times New Roman" w:cs="Times New Roman"/>
                <w:sz w:val="20"/>
                <w:szCs w:val="20"/>
                <w:lang w:val="en-US"/>
              </w:rPr>
            </w:pPr>
            <w:r w:rsidRPr="00287B6F">
              <w:rPr>
                <w:rFonts w:cs="Times New Roman"/>
                <w:sz w:val="20"/>
                <w:szCs w:val="20"/>
              </w:rPr>
              <w:t>:</w:t>
            </w:r>
          </w:p>
        </w:tc>
      </w:tr>
      <w:tr w:rsidR="000A5D01" w:rsidRPr="00287B6F" w14:paraId="62B93032" w14:textId="77777777" w:rsidTr="00CE6F06">
        <w:trPr>
          <w:gridAfter w:val="1"/>
          <w:wAfter w:w="307" w:type="dxa"/>
          <w:trHeight w:val="227"/>
        </w:trPr>
        <w:tc>
          <w:tcPr>
            <w:tcW w:w="14550" w:type="dxa"/>
            <w:gridSpan w:val="29"/>
            <w:tcBorders>
              <w:top w:val="single" w:sz="8" w:space="0" w:color="auto"/>
              <w:left w:val="double" w:sz="6" w:space="0" w:color="auto"/>
              <w:bottom w:val="single" w:sz="8" w:space="0" w:color="auto"/>
              <w:right w:val="double" w:sz="6" w:space="0" w:color="000000"/>
            </w:tcBorders>
            <w:shd w:val="clear" w:color="000000" w:fill="FFFFFF"/>
            <w:hideMark/>
          </w:tcPr>
          <w:p w14:paraId="69B5137A" w14:textId="5BCE160C" w:rsidR="000A5D01" w:rsidRPr="00287B6F" w:rsidRDefault="000A5D01" w:rsidP="000A5D01">
            <w:pPr>
              <w:spacing w:after="0" w:line="230" w:lineRule="auto"/>
              <w:jc w:val="center"/>
              <w:rPr>
                <w:rFonts w:eastAsia="Times New Roman" w:cs="Times New Roman"/>
                <w:b/>
                <w:bCs/>
                <w:sz w:val="20"/>
                <w:szCs w:val="20"/>
                <w:lang w:val="en-US"/>
              </w:rPr>
            </w:pPr>
            <w:r w:rsidRPr="00287B6F">
              <w:rPr>
                <w:rFonts w:cs="Times New Roman"/>
                <w:b/>
                <w:sz w:val="20"/>
                <w:szCs w:val="20"/>
              </w:rPr>
              <w:t>Components of revenues</w:t>
            </w:r>
          </w:p>
        </w:tc>
      </w:tr>
      <w:tr w:rsidR="000A5D01" w:rsidRPr="00287B6F" w14:paraId="77B261D4"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757AD82F" w14:textId="4468040C"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12. Total taxes  (12 = 12a+12b+12c)</w:t>
            </w:r>
          </w:p>
        </w:tc>
        <w:tc>
          <w:tcPr>
            <w:tcW w:w="277" w:type="dxa"/>
            <w:gridSpan w:val="2"/>
            <w:tcBorders>
              <w:top w:val="single" w:sz="8" w:space="0" w:color="auto"/>
              <w:left w:val="nil"/>
              <w:bottom w:val="dotted" w:sz="4" w:space="0" w:color="auto"/>
              <w:right w:val="single" w:sz="8" w:space="0" w:color="auto"/>
            </w:tcBorders>
            <w:shd w:val="clear" w:color="000000" w:fill="FFFFFF"/>
            <w:hideMark/>
          </w:tcPr>
          <w:p w14:paraId="04C4841B" w14:textId="2D3AC877"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020CAB32" w14:textId="43295499" w:rsidR="000A5D01" w:rsidRPr="00787B7F" w:rsidRDefault="000A5D01" w:rsidP="000A5D01">
            <w:pPr>
              <w:spacing w:after="0" w:line="230" w:lineRule="auto"/>
              <w:jc w:val="center"/>
              <w:rPr>
                <w:rFonts w:eastAsia="Times New Roman" w:cs="Times New Roman"/>
                <w:sz w:val="20"/>
                <w:szCs w:val="20"/>
                <w:lang w:val="en-US"/>
              </w:rPr>
            </w:pPr>
          </w:p>
        </w:tc>
        <w:tc>
          <w:tcPr>
            <w:tcW w:w="1024" w:type="dxa"/>
            <w:gridSpan w:val="4"/>
            <w:tcBorders>
              <w:top w:val="nil"/>
              <w:left w:val="nil"/>
              <w:bottom w:val="dotted" w:sz="4" w:space="0" w:color="auto"/>
              <w:right w:val="dotted" w:sz="4" w:space="0" w:color="auto"/>
            </w:tcBorders>
            <w:shd w:val="clear" w:color="000000" w:fill="FFFFFF"/>
            <w:hideMark/>
          </w:tcPr>
          <w:p w14:paraId="3B105729" w14:textId="1A61B46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1,807.5</w:t>
            </w:r>
          </w:p>
        </w:tc>
        <w:tc>
          <w:tcPr>
            <w:tcW w:w="1025" w:type="dxa"/>
            <w:gridSpan w:val="4"/>
            <w:tcBorders>
              <w:top w:val="nil"/>
              <w:left w:val="nil"/>
              <w:bottom w:val="dotted" w:sz="4" w:space="0" w:color="auto"/>
              <w:right w:val="dotted" w:sz="4" w:space="0" w:color="auto"/>
            </w:tcBorders>
            <w:shd w:val="clear" w:color="000000" w:fill="FFFFFF"/>
            <w:hideMark/>
          </w:tcPr>
          <w:p w14:paraId="7CEC89FF" w14:textId="5A7A859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1,990.8</w:t>
            </w:r>
          </w:p>
        </w:tc>
        <w:tc>
          <w:tcPr>
            <w:tcW w:w="1024" w:type="dxa"/>
            <w:gridSpan w:val="4"/>
            <w:tcBorders>
              <w:top w:val="nil"/>
              <w:left w:val="nil"/>
              <w:bottom w:val="dotted" w:sz="4" w:space="0" w:color="auto"/>
              <w:right w:val="dotted" w:sz="4" w:space="0" w:color="auto"/>
            </w:tcBorders>
            <w:shd w:val="clear" w:color="000000" w:fill="FFFFFF"/>
            <w:hideMark/>
          </w:tcPr>
          <w:p w14:paraId="19770522" w14:textId="2029A6E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2,140.3</w:t>
            </w:r>
          </w:p>
        </w:tc>
        <w:tc>
          <w:tcPr>
            <w:tcW w:w="1025" w:type="dxa"/>
            <w:gridSpan w:val="2"/>
            <w:tcBorders>
              <w:top w:val="nil"/>
              <w:left w:val="nil"/>
              <w:bottom w:val="dotted" w:sz="4" w:space="0" w:color="auto"/>
              <w:right w:val="dotted" w:sz="4" w:space="0" w:color="auto"/>
            </w:tcBorders>
            <w:shd w:val="clear" w:color="000000" w:fill="FFFFFF"/>
            <w:hideMark/>
          </w:tcPr>
          <w:p w14:paraId="060CA8D2" w14:textId="651669D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2,294.6</w:t>
            </w:r>
          </w:p>
        </w:tc>
        <w:tc>
          <w:tcPr>
            <w:tcW w:w="1022" w:type="dxa"/>
            <w:gridSpan w:val="3"/>
            <w:tcBorders>
              <w:top w:val="nil"/>
              <w:left w:val="nil"/>
              <w:bottom w:val="dotted" w:sz="4" w:space="0" w:color="auto"/>
              <w:right w:val="double" w:sz="6" w:space="0" w:color="auto"/>
            </w:tcBorders>
            <w:shd w:val="clear" w:color="000000" w:fill="FFFFFF"/>
            <w:hideMark/>
          </w:tcPr>
          <w:p w14:paraId="2EB52DFF" w14:textId="553A7C3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2,432.7</w:t>
            </w:r>
          </w:p>
        </w:tc>
      </w:tr>
      <w:tr w:rsidR="000A5D01" w:rsidRPr="00287B6F" w14:paraId="1306CCC2"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11600C30" w14:textId="062B5F78"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12a. Taxes on production and imports</w:t>
            </w:r>
          </w:p>
        </w:tc>
        <w:tc>
          <w:tcPr>
            <w:tcW w:w="277" w:type="dxa"/>
            <w:gridSpan w:val="2"/>
            <w:tcBorders>
              <w:top w:val="nil"/>
              <w:left w:val="nil"/>
              <w:bottom w:val="dotted" w:sz="4" w:space="0" w:color="auto"/>
              <w:right w:val="single" w:sz="8" w:space="0" w:color="auto"/>
            </w:tcBorders>
            <w:shd w:val="clear" w:color="000000" w:fill="FFFFFF"/>
            <w:hideMark/>
          </w:tcPr>
          <w:p w14:paraId="2CC03ED1" w14:textId="4EDDC90A"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6636A64C" w14:textId="43F4D077"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D2</w:t>
            </w:r>
          </w:p>
        </w:tc>
        <w:tc>
          <w:tcPr>
            <w:tcW w:w="1024" w:type="dxa"/>
            <w:gridSpan w:val="4"/>
            <w:tcBorders>
              <w:top w:val="nil"/>
              <w:left w:val="nil"/>
              <w:bottom w:val="dotted" w:sz="4" w:space="0" w:color="auto"/>
              <w:right w:val="dotted" w:sz="4" w:space="0" w:color="auto"/>
            </w:tcBorders>
            <w:shd w:val="clear" w:color="000000" w:fill="FFFFFF"/>
            <w:hideMark/>
          </w:tcPr>
          <w:p w14:paraId="5996B1A9" w14:textId="4D94549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1,242.4</w:t>
            </w:r>
          </w:p>
        </w:tc>
        <w:tc>
          <w:tcPr>
            <w:tcW w:w="1025" w:type="dxa"/>
            <w:gridSpan w:val="4"/>
            <w:tcBorders>
              <w:top w:val="nil"/>
              <w:left w:val="nil"/>
              <w:bottom w:val="dotted" w:sz="4" w:space="0" w:color="auto"/>
              <w:right w:val="dotted" w:sz="4" w:space="0" w:color="auto"/>
            </w:tcBorders>
            <w:shd w:val="clear" w:color="000000" w:fill="FFFFFF"/>
            <w:hideMark/>
          </w:tcPr>
          <w:p w14:paraId="052A8A7F" w14:textId="4FDDA42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1,319.7</w:t>
            </w:r>
          </w:p>
        </w:tc>
        <w:tc>
          <w:tcPr>
            <w:tcW w:w="1024" w:type="dxa"/>
            <w:gridSpan w:val="4"/>
            <w:tcBorders>
              <w:top w:val="nil"/>
              <w:left w:val="nil"/>
              <w:bottom w:val="dotted" w:sz="4" w:space="0" w:color="auto"/>
              <w:right w:val="dotted" w:sz="4" w:space="0" w:color="auto"/>
            </w:tcBorders>
            <w:shd w:val="clear" w:color="000000" w:fill="FFFFFF"/>
            <w:hideMark/>
          </w:tcPr>
          <w:p w14:paraId="4C0FE568" w14:textId="66FF333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1,444.3</w:t>
            </w:r>
          </w:p>
        </w:tc>
        <w:tc>
          <w:tcPr>
            <w:tcW w:w="1025" w:type="dxa"/>
            <w:gridSpan w:val="2"/>
            <w:tcBorders>
              <w:top w:val="nil"/>
              <w:left w:val="nil"/>
              <w:bottom w:val="dotted" w:sz="4" w:space="0" w:color="auto"/>
              <w:right w:val="dotted" w:sz="4" w:space="0" w:color="auto"/>
            </w:tcBorders>
            <w:shd w:val="clear" w:color="000000" w:fill="FFFFFF"/>
            <w:hideMark/>
          </w:tcPr>
          <w:p w14:paraId="18E09443" w14:textId="4BC32CCF"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1,544.6</w:t>
            </w:r>
          </w:p>
        </w:tc>
        <w:tc>
          <w:tcPr>
            <w:tcW w:w="1022" w:type="dxa"/>
            <w:gridSpan w:val="3"/>
            <w:tcBorders>
              <w:top w:val="nil"/>
              <w:left w:val="nil"/>
              <w:bottom w:val="dotted" w:sz="4" w:space="0" w:color="auto"/>
              <w:right w:val="double" w:sz="6" w:space="0" w:color="auto"/>
            </w:tcBorders>
            <w:shd w:val="clear" w:color="000000" w:fill="FFFFFF"/>
            <w:hideMark/>
          </w:tcPr>
          <w:p w14:paraId="7AA47AC5" w14:textId="65CED4E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1,628.0</w:t>
            </w:r>
          </w:p>
        </w:tc>
      </w:tr>
      <w:tr w:rsidR="000A5D01" w:rsidRPr="00287B6F" w14:paraId="6AE54DEC"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06E9E541" w14:textId="74CCE4A3"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12b. Current taxes on income and wealth</w:t>
            </w:r>
          </w:p>
        </w:tc>
        <w:tc>
          <w:tcPr>
            <w:tcW w:w="277" w:type="dxa"/>
            <w:gridSpan w:val="2"/>
            <w:tcBorders>
              <w:top w:val="nil"/>
              <w:left w:val="nil"/>
              <w:bottom w:val="dotted" w:sz="4" w:space="0" w:color="auto"/>
              <w:right w:val="single" w:sz="8" w:space="0" w:color="auto"/>
            </w:tcBorders>
            <w:shd w:val="clear" w:color="000000" w:fill="FFFFFF"/>
            <w:hideMark/>
          </w:tcPr>
          <w:p w14:paraId="560C999F" w14:textId="726555BC"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3C6E4CA4" w14:textId="1887151B"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D5</w:t>
            </w:r>
          </w:p>
        </w:tc>
        <w:tc>
          <w:tcPr>
            <w:tcW w:w="1024" w:type="dxa"/>
            <w:gridSpan w:val="4"/>
            <w:tcBorders>
              <w:top w:val="nil"/>
              <w:left w:val="nil"/>
              <w:bottom w:val="dotted" w:sz="4" w:space="0" w:color="auto"/>
              <w:right w:val="dotted" w:sz="4" w:space="0" w:color="auto"/>
            </w:tcBorders>
            <w:shd w:val="clear" w:color="000000" w:fill="FFFFFF"/>
            <w:hideMark/>
          </w:tcPr>
          <w:p w14:paraId="6E7F0E49" w14:textId="17E8F63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563.7</w:t>
            </w:r>
          </w:p>
        </w:tc>
        <w:tc>
          <w:tcPr>
            <w:tcW w:w="1025" w:type="dxa"/>
            <w:gridSpan w:val="4"/>
            <w:tcBorders>
              <w:top w:val="nil"/>
              <w:left w:val="nil"/>
              <w:bottom w:val="dotted" w:sz="4" w:space="0" w:color="auto"/>
              <w:right w:val="dotted" w:sz="4" w:space="0" w:color="auto"/>
            </w:tcBorders>
            <w:shd w:val="clear" w:color="000000" w:fill="FFFFFF"/>
            <w:hideMark/>
          </w:tcPr>
          <w:p w14:paraId="1B53F724" w14:textId="6932A9F7"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669.5</w:t>
            </w:r>
          </w:p>
        </w:tc>
        <w:tc>
          <w:tcPr>
            <w:tcW w:w="1024" w:type="dxa"/>
            <w:gridSpan w:val="4"/>
            <w:tcBorders>
              <w:top w:val="nil"/>
              <w:left w:val="nil"/>
              <w:bottom w:val="dotted" w:sz="4" w:space="0" w:color="auto"/>
              <w:right w:val="dotted" w:sz="4" w:space="0" w:color="auto"/>
            </w:tcBorders>
            <w:shd w:val="clear" w:color="000000" w:fill="FFFFFF"/>
            <w:hideMark/>
          </w:tcPr>
          <w:p w14:paraId="7F3CD3DA" w14:textId="7C0690C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694.1</w:t>
            </w:r>
          </w:p>
        </w:tc>
        <w:tc>
          <w:tcPr>
            <w:tcW w:w="1025" w:type="dxa"/>
            <w:gridSpan w:val="2"/>
            <w:tcBorders>
              <w:top w:val="nil"/>
              <w:left w:val="nil"/>
              <w:bottom w:val="dotted" w:sz="4" w:space="0" w:color="auto"/>
              <w:right w:val="dotted" w:sz="4" w:space="0" w:color="auto"/>
            </w:tcBorders>
            <w:shd w:val="clear" w:color="000000" w:fill="FFFFFF"/>
            <w:hideMark/>
          </w:tcPr>
          <w:p w14:paraId="5B983FBD" w14:textId="7755445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747.6</w:t>
            </w:r>
          </w:p>
        </w:tc>
        <w:tc>
          <w:tcPr>
            <w:tcW w:w="1022" w:type="dxa"/>
            <w:gridSpan w:val="3"/>
            <w:tcBorders>
              <w:top w:val="nil"/>
              <w:left w:val="nil"/>
              <w:bottom w:val="dotted" w:sz="4" w:space="0" w:color="auto"/>
              <w:right w:val="double" w:sz="6" w:space="0" w:color="auto"/>
            </w:tcBorders>
            <w:shd w:val="clear" w:color="000000" w:fill="FFFFFF"/>
            <w:hideMark/>
          </w:tcPr>
          <w:p w14:paraId="7AD22513" w14:textId="154AABD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801.7</w:t>
            </w:r>
          </w:p>
        </w:tc>
      </w:tr>
      <w:tr w:rsidR="000A5D01" w:rsidRPr="00287B6F" w14:paraId="73662F84"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79EB5908" w14:textId="27B67025"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12c. Capital taxes</w:t>
            </w:r>
          </w:p>
        </w:tc>
        <w:tc>
          <w:tcPr>
            <w:tcW w:w="277" w:type="dxa"/>
            <w:gridSpan w:val="2"/>
            <w:tcBorders>
              <w:top w:val="nil"/>
              <w:left w:val="nil"/>
              <w:bottom w:val="dotted" w:sz="4" w:space="0" w:color="auto"/>
              <w:right w:val="single" w:sz="8" w:space="0" w:color="auto"/>
            </w:tcBorders>
            <w:shd w:val="clear" w:color="000000" w:fill="FFFFFF"/>
            <w:hideMark/>
          </w:tcPr>
          <w:p w14:paraId="54C38350" w14:textId="5F3BC5B7"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6B917431" w14:textId="168AACAE"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D91</w:t>
            </w:r>
          </w:p>
        </w:tc>
        <w:tc>
          <w:tcPr>
            <w:tcW w:w="1024" w:type="dxa"/>
            <w:gridSpan w:val="4"/>
            <w:tcBorders>
              <w:top w:val="nil"/>
              <w:left w:val="nil"/>
              <w:bottom w:val="dotted" w:sz="4" w:space="0" w:color="auto"/>
              <w:right w:val="dotted" w:sz="4" w:space="0" w:color="auto"/>
            </w:tcBorders>
            <w:shd w:val="clear" w:color="000000" w:fill="FFFFFF"/>
            <w:hideMark/>
          </w:tcPr>
          <w:p w14:paraId="46237DBA" w14:textId="25B6FAF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1.3</w:t>
            </w:r>
          </w:p>
        </w:tc>
        <w:tc>
          <w:tcPr>
            <w:tcW w:w="1025" w:type="dxa"/>
            <w:gridSpan w:val="4"/>
            <w:tcBorders>
              <w:top w:val="nil"/>
              <w:left w:val="nil"/>
              <w:bottom w:val="dotted" w:sz="4" w:space="0" w:color="auto"/>
              <w:right w:val="dotted" w:sz="4" w:space="0" w:color="auto"/>
            </w:tcBorders>
            <w:shd w:val="clear" w:color="000000" w:fill="FFFFFF"/>
            <w:hideMark/>
          </w:tcPr>
          <w:p w14:paraId="5A9B2136" w14:textId="36B8D547"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1.6</w:t>
            </w:r>
          </w:p>
        </w:tc>
        <w:tc>
          <w:tcPr>
            <w:tcW w:w="1024" w:type="dxa"/>
            <w:gridSpan w:val="4"/>
            <w:tcBorders>
              <w:top w:val="nil"/>
              <w:left w:val="nil"/>
              <w:bottom w:val="dotted" w:sz="4" w:space="0" w:color="auto"/>
              <w:right w:val="dotted" w:sz="4" w:space="0" w:color="auto"/>
            </w:tcBorders>
            <w:shd w:val="clear" w:color="000000" w:fill="FFFFFF"/>
            <w:hideMark/>
          </w:tcPr>
          <w:p w14:paraId="0C55E9E4" w14:textId="474836C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1.9</w:t>
            </w:r>
          </w:p>
        </w:tc>
        <w:tc>
          <w:tcPr>
            <w:tcW w:w="1025" w:type="dxa"/>
            <w:gridSpan w:val="2"/>
            <w:tcBorders>
              <w:top w:val="nil"/>
              <w:left w:val="nil"/>
              <w:bottom w:val="dotted" w:sz="4" w:space="0" w:color="auto"/>
              <w:right w:val="dotted" w:sz="4" w:space="0" w:color="auto"/>
            </w:tcBorders>
            <w:shd w:val="clear" w:color="000000" w:fill="FFFFFF"/>
            <w:hideMark/>
          </w:tcPr>
          <w:p w14:paraId="56FA7810" w14:textId="4CD0B0A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2.4</w:t>
            </w:r>
          </w:p>
        </w:tc>
        <w:tc>
          <w:tcPr>
            <w:tcW w:w="1022" w:type="dxa"/>
            <w:gridSpan w:val="3"/>
            <w:tcBorders>
              <w:top w:val="nil"/>
              <w:left w:val="nil"/>
              <w:bottom w:val="dotted" w:sz="4" w:space="0" w:color="auto"/>
              <w:right w:val="double" w:sz="6" w:space="0" w:color="auto"/>
            </w:tcBorders>
            <w:shd w:val="clear" w:color="000000" w:fill="FFFFFF"/>
            <w:hideMark/>
          </w:tcPr>
          <w:p w14:paraId="61DCEC68" w14:textId="652757C5"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3.1</w:t>
            </w:r>
          </w:p>
        </w:tc>
      </w:tr>
      <w:tr w:rsidR="000A5D01" w:rsidRPr="00287B6F" w14:paraId="01BC1CD9" w14:textId="77777777" w:rsidTr="009E7D19">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3239BDB6" w14:textId="29117BE5"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13. Social contributions</w:t>
            </w:r>
          </w:p>
        </w:tc>
        <w:tc>
          <w:tcPr>
            <w:tcW w:w="277" w:type="dxa"/>
            <w:gridSpan w:val="2"/>
            <w:tcBorders>
              <w:top w:val="nil"/>
              <w:left w:val="nil"/>
              <w:bottom w:val="dotted" w:sz="4" w:space="0" w:color="auto"/>
              <w:right w:val="single" w:sz="8" w:space="0" w:color="auto"/>
            </w:tcBorders>
            <w:shd w:val="clear" w:color="000000" w:fill="FFFFFF"/>
            <w:hideMark/>
          </w:tcPr>
          <w:p w14:paraId="6C2FB22D" w14:textId="09A39D01"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7CD357FD" w14:textId="66468025"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D61</w:t>
            </w:r>
          </w:p>
        </w:tc>
        <w:tc>
          <w:tcPr>
            <w:tcW w:w="1024" w:type="dxa"/>
            <w:gridSpan w:val="4"/>
            <w:tcBorders>
              <w:top w:val="nil"/>
              <w:left w:val="nil"/>
              <w:bottom w:val="dotted" w:sz="4" w:space="0" w:color="auto"/>
              <w:right w:val="dotted" w:sz="4" w:space="0" w:color="auto"/>
            </w:tcBorders>
            <w:shd w:val="clear" w:color="000000" w:fill="FFFFFF"/>
            <w:hideMark/>
          </w:tcPr>
          <w:p w14:paraId="52E377A0" w14:textId="0B028EC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952.2</w:t>
            </w:r>
          </w:p>
        </w:tc>
        <w:tc>
          <w:tcPr>
            <w:tcW w:w="1025" w:type="dxa"/>
            <w:gridSpan w:val="4"/>
            <w:tcBorders>
              <w:top w:val="nil"/>
              <w:left w:val="nil"/>
              <w:bottom w:val="dotted" w:sz="4" w:space="0" w:color="auto"/>
              <w:right w:val="dotted" w:sz="4" w:space="0" w:color="auto"/>
            </w:tcBorders>
            <w:shd w:val="clear" w:color="000000" w:fill="FFFFFF"/>
            <w:hideMark/>
          </w:tcPr>
          <w:p w14:paraId="7B71128F" w14:textId="2326575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1,053.6</w:t>
            </w:r>
          </w:p>
        </w:tc>
        <w:tc>
          <w:tcPr>
            <w:tcW w:w="1024" w:type="dxa"/>
            <w:gridSpan w:val="4"/>
            <w:tcBorders>
              <w:top w:val="nil"/>
              <w:left w:val="nil"/>
              <w:bottom w:val="dotted" w:sz="4" w:space="0" w:color="auto"/>
              <w:right w:val="dotted" w:sz="4" w:space="0" w:color="auto"/>
            </w:tcBorders>
            <w:shd w:val="clear" w:color="000000" w:fill="FFFFFF"/>
            <w:hideMark/>
          </w:tcPr>
          <w:p w14:paraId="3BE1E532" w14:textId="13548BC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1,190.2</w:t>
            </w:r>
          </w:p>
        </w:tc>
        <w:tc>
          <w:tcPr>
            <w:tcW w:w="1025" w:type="dxa"/>
            <w:gridSpan w:val="2"/>
            <w:tcBorders>
              <w:top w:val="nil"/>
              <w:left w:val="nil"/>
              <w:bottom w:val="dotted" w:sz="4" w:space="0" w:color="auto"/>
              <w:right w:val="dotted" w:sz="4" w:space="0" w:color="auto"/>
            </w:tcBorders>
            <w:shd w:val="clear" w:color="000000" w:fill="FFFFFF"/>
            <w:hideMark/>
          </w:tcPr>
          <w:p w14:paraId="642282B5" w14:textId="776E6F6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1,305.2</w:t>
            </w:r>
          </w:p>
        </w:tc>
        <w:tc>
          <w:tcPr>
            <w:tcW w:w="1022" w:type="dxa"/>
            <w:gridSpan w:val="3"/>
            <w:tcBorders>
              <w:top w:val="nil"/>
              <w:left w:val="nil"/>
              <w:bottom w:val="dotted" w:sz="4" w:space="0" w:color="auto"/>
              <w:right w:val="double" w:sz="6" w:space="0" w:color="auto"/>
            </w:tcBorders>
            <w:shd w:val="clear" w:color="000000" w:fill="FFFFFF"/>
            <w:hideMark/>
          </w:tcPr>
          <w:p w14:paraId="1AFD47E7" w14:textId="44DE6D1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1,426.5</w:t>
            </w:r>
          </w:p>
        </w:tc>
      </w:tr>
      <w:tr w:rsidR="000A5D01" w:rsidRPr="00287B6F" w14:paraId="0681380C" w14:textId="77777777" w:rsidTr="009E7D19">
        <w:trPr>
          <w:gridAfter w:val="1"/>
          <w:wAfter w:w="307" w:type="dxa"/>
          <w:trHeight w:val="227"/>
        </w:trPr>
        <w:tc>
          <w:tcPr>
            <w:tcW w:w="7733" w:type="dxa"/>
            <w:gridSpan w:val="6"/>
            <w:tcBorders>
              <w:top w:val="dotted" w:sz="4" w:space="0" w:color="auto"/>
              <w:left w:val="double" w:sz="6" w:space="0" w:color="auto"/>
              <w:bottom w:val="dotted" w:sz="4" w:space="0" w:color="auto"/>
              <w:right w:val="nil"/>
            </w:tcBorders>
            <w:shd w:val="clear" w:color="000000" w:fill="FFFFFF"/>
            <w:hideMark/>
          </w:tcPr>
          <w:p w14:paraId="28AB5F97" w14:textId="0C38B0F1"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lastRenderedPageBreak/>
              <w:t>14. Property income</w:t>
            </w:r>
          </w:p>
        </w:tc>
        <w:tc>
          <w:tcPr>
            <w:tcW w:w="277" w:type="dxa"/>
            <w:gridSpan w:val="2"/>
            <w:tcBorders>
              <w:top w:val="dotted" w:sz="4" w:space="0" w:color="auto"/>
              <w:left w:val="nil"/>
              <w:bottom w:val="dotted" w:sz="4" w:space="0" w:color="auto"/>
              <w:right w:val="single" w:sz="8" w:space="0" w:color="auto"/>
            </w:tcBorders>
            <w:shd w:val="clear" w:color="000000" w:fill="FFFFFF"/>
            <w:hideMark/>
          </w:tcPr>
          <w:p w14:paraId="517EE485" w14:textId="048B0872"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dotted" w:sz="4" w:space="0" w:color="auto"/>
              <w:left w:val="nil"/>
              <w:bottom w:val="dotted" w:sz="4" w:space="0" w:color="auto"/>
              <w:right w:val="single" w:sz="8" w:space="0" w:color="auto"/>
            </w:tcBorders>
            <w:shd w:val="clear" w:color="000000" w:fill="FFFFFF"/>
            <w:hideMark/>
          </w:tcPr>
          <w:p w14:paraId="0C11A9CC" w14:textId="7BA6EDB5"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D4</w:t>
            </w:r>
          </w:p>
        </w:tc>
        <w:tc>
          <w:tcPr>
            <w:tcW w:w="1024" w:type="dxa"/>
            <w:gridSpan w:val="4"/>
            <w:tcBorders>
              <w:top w:val="dotted" w:sz="4" w:space="0" w:color="auto"/>
              <w:left w:val="nil"/>
              <w:bottom w:val="dotted" w:sz="4" w:space="0" w:color="auto"/>
              <w:right w:val="dotted" w:sz="4" w:space="0" w:color="auto"/>
            </w:tcBorders>
            <w:shd w:val="clear" w:color="000000" w:fill="FFFFFF"/>
            <w:hideMark/>
          </w:tcPr>
          <w:p w14:paraId="1CABA4AB" w14:textId="0FAD8BB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90.6</w:t>
            </w:r>
          </w:p>
        </w:tc>
        <w:tc>
          <w:tcPr>
            <w:tcW w:w="1025" w:type="dxa"/>
            <w:gridSpan w:val="4"/>
            <w:tcBorders>
              <w:top w:val="dotted" w:sz="4" w:space="0" w:color="auto"/>
              <w:left w:val="nil"/>
              <w:bottom w:val="dotted" w:sz="4" w:space="0" w:color="auto"/>
              <w:right w:val="dotted" w:sz="4" w:space="0" w:color="auto"/>
            </w:tcBorders>
            <w:shd w:val="clear" w:color="000000" w:fill="FFFFFF"/>
            <w:hideMark/>
          </w:tcPr>
          <w:p w14:paraId="7FD8F861" w14:textId="6DCD26F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99.6</w:t>
            </w:r>
          </w:p>
        </w:tc>
        <w:tc>
          <w:tcPr>
            <w:tcW w:w="1024" w:type="dxa"/>
            <w:gridSpan w:val="4"/>
            <w:tcBorders>
              <w:top w:val="dotted" w:sz="4" w:space="0" w:color="auto"/>
              <w:left w:val="nil"/>
              <w:bottom w:val="dotted" w:sz="4" w:space="0" w:color="auto"/>
              <w:right w:val="dotted" w:sz="4" w:space="0" w:color="auto"/>
            </w:tcBorders>
            <w:shd w:val="clear" w:color="000000" w:fill="FFFFFF"/>
            <w:hideMark/>
          </w:tcPr>
          <w:p w14:paraId="41BD8D49" w14:textId="5D5EAE4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107.5</w:t>
            </w:r>
          </w:p>
        </w:tc>
        <w:tc>
          <w:tcPr>
            <w:tcW w:w="1025" w:type="dxa"/>
            <w:gridSpan w:val="2"/>
            <w:tcBorders>
              <w:top w:val="dotted" w:sz="4" w:space="0" w:color="auto"/>
              <w:left w:val="nil"/>
              <w:bottom w:val="dotted" w:sz="4" w:space="0" w:color="auto"/>
              <w:right w:val="dotted" w:sz="4" w:space="0" w:color="auto"/>
            </w:tcBorders>
            <w:shd w:val="clear" w:color="000000" w:fill="FFFFFF"/>
            <w:hideMark/>
          </w:tcPr>
          <w:p w14:paraId="1FE200AA" w14:textId="514DD20F"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116.7</w:t>
            </w:r>
          </w:p>
        </w:tc>
        <w:tc>
          <w:tcPr>
            <w:tcW w:w="1022" w:type="dxa"/>
            <w:gridSpan w:val="3"/>
            <w:tcBorders>
              <w:top w:val="dotted" w:sz="4" w:space="0" w:color="auto"/>
              <w:left w:val="nil"/>
              <w:bottom w:val="dotted" w:sz="4" w:space="0" w:color="auto"/>
              <w:right w:val="double" w:sz="6" w:space="0" w:color="auto"/>
            </w:tcBorders>
            <w:shd w:val="clear" w:color="000000" w:fill="FFFFFF"/>
            <w:hideMark/>
          </w:tcPr>
          <w:p w14:paraId="3C4036C0" w14:textId="2500A47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127.3</w:t>
            </w:r>
          </w:p>
        </w:tc>
      </w:tr>
      <w:tr w:rsidR="000A5D01" w:rsidRPr="00287B6F" w14:paraId="2FFEF43A"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264FE519" w14:textId="6BEB1457"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15. Other (15 = 16-(12+13+14)) [4]</w:t>
            </w:r>
          </w:p>
        </w:tc>
        <w:tc>
          <w:tcPr>
            <w:tcW w:w="277" w:type="dxa"/>
            <w:gridSpan w:val="2"/>
            <w:tcBorders>
              <w:top w:val="nil"/>
              <w:left w:val="nil"/>
              <w:bottom w:val="dotted" w:sz="4" w:space="0" w:color="auto"/>
              <w:right w:val="single" w:sz="8" w:space="0" w:color="auto"/>
            </w:tcBorders>
            <w:shd w:val="clear" w:color="000000" w:fill="FFFFFF"/>
            <w:hideMark/>
          </w:tcPr>
          <w:p w14:paraId="6214C786" w14:textId="19E6EFCD"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5237388B" w14:textId="4B8A598C" w:rsidR="000A5D01" w:rsidRPr="00787B7F" w:rsidRDefault="000A5D01" w:rsidP="000A5D01">
            <w:pPr>
              <w:spacing w:after="0" w:line="230" w:lineRule="auto"/>
              <w:jc w:val="center"/>
              <w:rPr>
                <w:rFonts w:eastAsia="Times New Roman" w:cs="Times New Roman"/>
                <w:sz w:val="20"/>
                <w:szCs w:val="20"/>
                <w:lang w:val="en-US"/>
              </w:rPr>
            </w:pPr>
          </w:p>
        </w:tc>
        <w:tc>
          <w:tcPr>
            <w:tcW w:w="1024" w:type="dxa"/>
            <w:gridSpan w:val="4"/>
            <w:tcBorders>
              <w:top w:val="nil"/>
              <w:left w:val="nil"/>
              <w:bottom w:val="dotted" w:sz="4" w:space="0" w:color="auto"/>
              <w:right w:val="dotted" w:sz="4" w:space="0" w:color="auto"/>
            </w:tcBorders>
            <w:shd w:val="clear" w:color="000000" w:fill="FFFFFF"/>
            <w:hideMark/>
          </w:tcPr>
          <w:p w14:paraId="2B8116AC" w14:textId="01404A2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253.1</w:t>
            </w:r>
          </w:p>
        </w:tc>
        <w:tc>
          <w:tcPr>
            <w:tcW w:w="1025" w:type="dxa"/>
            <w:gridSpan w:val="4"/>
            <w:tcBorders>
              <w:top w:val="nil"/>
              <w:left w:val="nil"/>
              <w:bottom w:val="dotted" w:sz="4" w:space="0" w:color="auto"/>
              <w:right w:val="dotted" w:sz="4" w:space="0" w:color="auto"/>
            </w:tcBorders>
            <w:shd w:val="clear" w:color="000000" w:fill="FFFFFF"/>
            <w:hideMark/>
          </w:tcPr>
          <w:p w14:paraId="124F86B9" w14:textId="510EE74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301.5</w:t>
            </w:r>
          </w:p>
        </w:tc>
        <w:tc>
          <w:tcPr>
            <w:tcW w:w="1024" w:type="dxa"/>
            <w:gridSpan w:val="4"/>
            <w:tcBorders>
              <w:top w:val="nil"/>
              <w:left w:val="nil"/>
              <w:bottom w:val="dotted" w:sz="4" w:space="0" w:color="auto"/>
              <w:right w:val="dotted" w:sz="4" w:space="0" w:color="auto"/>
            </w:tcBorders>
            <w:shd w:val="clear" w:color="000000" w:fill="FFFFFF"/>
            <w:hideMark/>
          </w:tcPr>
          <w:p w14:paraId="0FF03091" w14:textId="002A793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297.9</w:t>
            </w:r>
          </w:p>
        </w:tc>
        <w:tc>
          <w:tcPr>
            <w:tcW w:w="1025" w:type="dxa"/>
            <w:gridSpan w:val="2"/>
            <w:tcBorders>
              <w:top w:val="nil"/>
              <w:left w:val="nil"/>
              <w:bottom w:val="dotted" w:sz="4" w:space="0" w:color="auto"/>
              <w:right w:val="dotted" w:sz="4" w:space="0" w:color="auto"/>
            </w:tcBorders>
            <w:shd w:val="clear" w:color="000000" w:fill="FFFFFF"/>
            <w:hideMark/>
          </w:tcPr>
          <w:p w14:paraId="0C83D77D" w14:textId="62F71B5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301.0</w:t>
            </w:r>
          </w:p>
        </w:tc>
        <w:tc>
          <w:tcPr>
            <w:tcW w:w="1022" w:type="dxa"/>
            <w:gridSpan w:val="3"/>
            <w:tcBorders>
              <w:top w:val="nil"/>
              <w:left w:val="nil"/>
              <w:bottom w:val="dotted" w:sz="4" w:space="0" w:color="auto"/>
              <w:right w:val="double" w:sz="6" w:space="0" w:color="auto"/>
            </w:tcBorders>
            <w:shd w:val="clear" w:color="000000" w:fill="FFFFFF"/>
            <w:hideMark/>
          </w:tcPr>
          <w:p w14:paraId="38EE7B5A" w14:textId="7D5C4C3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301.9</w:t>
            </w:r>
          </w:p>
        </w:tc>
      </w:tr>
      <w:tr w:rsidR="000A5D01" w:rsidRPr="00287B6F" w14:paraId="123ADEC1"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62EC2850" w14:textId="79075E20"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 xml:space="preserve">16 = 6. Total revenue </w:t>
            </w:r>
          </w:p>
        </w:tc>
        <w:tc>
          <w:tcPr>
            <w:tcW w:w="277" w:type="dxa"/>
            <w:gridSpan w:val="2"/>
            <w:tcBorders>
              <w:top w:val="nil"/>
              <w:left w:val="nil"/>
              <w:bottom w:val="nil"/>
              <w:right w:val="single" w:sz="8" w:space="0" w:color="auto"/>
            </w:tcBorders>
            <w:shd w:val="clear" w:color="000000" w:fill="FFFFFF"/>
            <w:hideMark/>
          </w:tcPr>
          <w:p w14:paraId="18D37DB3" w14:textId="50CB8E0B"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048A0071" w14:textId="2E6FBE47"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TR</w:t>
            </w:r>
          </w:p>
        </w:tc>
        <w:tc>
          <w:tcPr>
            <w:tcW w:w="1024" w:type="dxa"/>
            <w:gridSpan w:val="4"/>
            <w:tcBorders>
              <w:top w:val="nil"/>
              <w:left w:val="nil"/>
              <w:bottom w:val="dotted" w:sz="4" w:space="0" w:color="auto"/>
              <w:right w:val="dotted" w:sz="4" w:space="0" w:color="auto"/>
            </w:tcBorders>
            <w:shd w:val="clear" w:color="000000" w:fill="FFFFFF"/>
            <w:hideMark/>
          </w:tcPr>
          <w:p w14:paraId="3D3F9C4F" w14:textId="24B3E13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3,103.3</w:t>
            </w:r>
          </w:p>
        </w:tc>
        <w:tc>
          <w:tcPr>
            <w:tcW w:w="1025" w:type="dxa"/>
            <w:gridSpan w:val="4"/>
            <w:tcBorders>
              <w:top w:val="nil"/>
              <w:left w:val="nil"/>
              <w:bottom w:val="dotted" w:sz="4" w:space="0" w:color="auto"/>
              <w:right w:val="dotted" w:sz="4" w:space="0" w:color="auto"/>
            </w:tcBorders>
            <w:shd w:val="clear" w:color="000000" w:fill="FFFFFF"/>
            <w:hideMark/>
          </w:tcPr>
          <w:p w14:paraId="4C5C5173" w14:textId="372471F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3,445.5</w:t>
            </w:r>
          </w:p>
        </w:tc>
        <w:tc>
          <w:tcPr>
            <w:tcW w:w="1024" w:type="dxa"/>
            <w:gridSpan w:val="4"/>
            <w:tcBorders>
              <w:top w:val="nil"/>
              <w:left w:val="nil"/>
              <w:bottom w:val="dotted" w:sz="4" w:space="0" w:color="auto"/>
              <w:right w:val="dotted" w:sz="4" w:space="0" w:color="auto"/>
            </w:tcBorders>
            <w:shd w:val="clear" w:color="000000" w:fill="FFFFFF"/>
            <w:hideMark/>
          </w:tcPr>
          <w:p w14:paraId="0CAD7EF3" w14:textId="0309FBC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3,735.9</w:t>
            </w:r>
          </w:p>
        </w:tc>
        <w:tc>
          <w:tcPr>
            <w:tcW w:w="1025" w:type="dxa"/>
            <w:gridSpan w:val="2"/>
            <w:tcBorders>
              <w:top w:val="nil"/>
              <w:left w:val="nil"/>
              <w:bottom w:val="dotted" w:sz="4" w:space="0" w:color="auto"/>
              <w:right w:val="dotted" w:sz="4" w:space="0" w:color="auto"/>
            </w:tcBorders>
            <w:shd w:val="clear" w:color="000000" w:fill="FFFFFF"/>
            <w:hideMark/>
          </w:tcPr>
          <w:p w14:paraId="76EBDF67" w14:textId="74D56D3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4,017.4</w:t>
            </w:r>
          </w:p>
        </w:tc>
        <w:tc>
          <w:tcPr>
            <w:tcW w:w="1022" w:type="dxa"/>
            <w:gridSpan w:val="3"/>
            <w:tcBorders>
              <w:top w:val="nil"/>
              <w:left w:val="nil"/>
              <w:bottom w:val="dotted" w:sz="4" w:space="0" w:color="auto"/>
              <w:right w:val="double" w:sz="6" w:space="0" w:color="auto"/>
            </w:tcBorders>
            <w:shd w:val="clear" w:color="000000" w:fill="FFFFFF"/>
            <w:hideMark/>
          </w:tcPr>
          <w:p w14:paraId="51E67C49" w14:textId="4CA5D60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4,288.4</w:t>
            </w:r>
          </w:p>
        </w:tc>
      </w:tr>
      <w:tr w:rsidR="000A5D01" w:rsidRPr="00287B6F" w14:paraId="2651D500" w14:textId="77777777" w:rsidTr="00CE6F06">
        <w:trPr>
          <w:gridAfter w:val="1"/>
          <w:wAfter w:w="307" w:type="dxa"/>
          <w:trHeight w:val="227"/>
        </w:trPr>
        <w:tc>
          <w:tcPr>
            <w:tcW w:w="7733" w:type="dxa"/>
            <w:gridSpan w:val="6"/>
            <w:tcBorders>
              <w:top w:val="nil"/>
              <w:left w:val="double" w:sz="6" w:space="0" w:color="auto"/>
              <w:bottom w:val="single" w:sz="8" w:space="0" w:color="auto"/>
              <w:right w:val="nil"/>
            </w:tcBorders>
            <w:shd w:val="clear" w:color="auto" w:fill="auto"/>
            <w:noWrap/>
            <w:hideMark/>
          </w:tcPr>
          <w:p w14:paraId="77804A9B" w14:textId="38C39371" w:rsidR="000A5D01" w:rsidRPr="00787B7F" w:rsidRDefault="000A5D01" w:rsidP="000A5D01">
            <w:pPr>
              <w:spacing w:after="0" w:line="230" w:lineRule="auto"/>
              <w:jc w:val="left"/>
              <w:rPr>
                <w:rFonts w:eastAsia="Times New Roman" w:cs="Times New Roman"/>
                <w:sz w:val="20"/>
                <w:szCs w:val="20"/>
                <w:lang w:val="en-US"/>
              </w:rPr>
            </w:pPr>
            <w:r w:rsidRPr="00787B7F">
              <w:rPr>
                <w:rFonts w:cs="Times New Roman"/>
                <w:sz w:val="20"/>
                <w:szCs w:val="20"/>
              </w:rPr>
              <w:t>p.m.: Tax burden (D2+D5+D61+D91-D995) [5]</w:t>
            </w:r>
          </w:p>
        </w:tc>
        <w:tc>
          <w:tcPr>
            <w:tcW w:w="277" w:type="dxa"/>
            <w:gridSpan w:val="2"/>
            <w:tcBorders>
              <w:top w:val="dotted" w:sz="4" w:space="0" w:color="auto"/>
              <w:left w:val="nil"/>
              <w:bottom w:val="single" w:sz="8" w:space="0" w:color="auto"/>
              <w:right w:val="single" w:sz="8" w:space="0" w:color="auto"/>
            </w:tcBorders>
            <w:shd w:val="clear" w:color="000000" w:fill="FFFFFF"/>
            <w:hideMark/>
          </w:tcPr>
          <w:p w14:paraId="0FBB1ADE" w14:textId="40523E6B"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single" w:sz="8" w:space="0" w:color="000000"/>
              <w:right w:val="single" w:sz="8" w:space="0" w:color="auto"/>
            </w:tcBorders>
            <w:shd w:val="clear" w:color="000000" w:fill="FFFFFF"/>
            <w:hideMark/>
          </w:tcPr>
          <w:p w14:paraId="1802622F" w14:textId="2E3172C0" w:rsidR="000A5D01" w:rsidRPr="00787B7F" w:rsidRDefault="000A5D01" w:rsidP="000A5D01">
            <w:pPr>
              <w:spacing w:after="0" w:line="230" w:lineRule="auto"/>
              <w:jc w:val="center"/>
              <w:rPr>
                <w:rFonts w:eastAsia="Times New Roman" w:cs="Times New Roman"/>
                <w:sz w:val="20"/>
                <w:szCs w:val="20"/>
                <w:lang w:val="en-US"/>
              </w:rPr>
            </w:pPr>
          </w:p>
        </w:tc>
        <w:tc>
          <w:tcPr>
            <w:tcW w:w="1024" w:type="dxa"/>
            <w:gridSpan w:val="4"/>
            <w:tcBorders>
              <w:top w:val="nil"/>
              <w:left w:val="nil"/>
              <w:bottom w:val="single" w:sz="8" w:space="0" w:color="000000"/>
              <w:right w:val="dotted" w:sz="4" w:space="0" w:color="auto"/>
            </w:tcBorders>
            <w:shd w:val="clear" w:color="000000" w:fill="FFFFFF"/>
            <w:hideMark/>
          </w:tcPr>
          <w:p w14:paraId="2E7D6D02" w14:textId="7F1FD987"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2,759.7</w:t>
            </w:r>
          </w:p>
        </w:tc>
        <w:tc>
          <w:tcPr>
            <w:tcW w:w="1025" w:type="dxa"/>
            <w:gridSpan w:val="4"/>
            <w:tcBorders>
              <w:top w:val="nil"/>
              <w:left w:val="nil"/>
              <w:bottom w:val="single" w:sz="8" w:space="0" w:color="000000"/>
              <w:right w:val="dotted" w:sz="4" w:space="0" w:color="auto"/>
            </w:tcBorders>
            <w:shd w:val="clear" w:color="000000" w:fill="FFFFFF"/>
            <w:hideMark/>
          </w:tcPr>
          <w:p w14:paraId="1CCBA797" w14:textId="1E8E792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3,044.4</w:t>
            </w:r>
          </w:p>
        </w:tc>
        <w:tc>
          <w:tcPr>
            <w:tcW w:w="1024" w:type="dxa"/>
            <w:gridSpan w:val="4"/>
            <w:tcBorders>
              <w:top w:val="nil"/>
              <w:left w:val="nil"/>
              <w:bottom w:val="single" w:sz="8" w:space="0" w:color="000000"/>
              <w:right w:val="dotted" w:sz="4" w:space="0" w:color="auto"/>
            </w:tcBorders>
            <w:shd w:val="clear" w:color="000000" w:fill="FFFFFF"/>
            <w:hideMark/>
          </w:tcPr>
          <w:p w14:paraId="4BE918BB" w14:textId="2E24CA7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3,330.5</w:t>
            </w:r>
          </w:p>
        </w:tc>
        <w:tc>
          <w:tcPr>
            <w:tcW w:w="1025" w:type="dxa"/>
            <w:gridSpan w:val="2"/>
            <w:tcBorders>
              <w:top w:val="nil"/>
              <w:left w:val="nil"/>
              <w:bottom w:val="single" w:sz="8" w:space="0" w:color="000000"/>
              <w:right w:val="dotted" w:sz="4" w:space="0" w:color="auto"/>
            </w:tcBorders>
            <w:shd w:val="clear" w:color="000000" w:fill="FFFFFF"/>
            <w:hideMark/>
          </w:tcPr>
          <w:p w14:paraId="4866A5B6" w14:textId="4180EF1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3,599.8</w:t>
            </w:r>
          </w:p>
        </w:tc>
        <w:tc>
          <w:tcPr>
            <w:tcW w:w="1022" w:type="dxa"/>
            <w:gridSpan w:val="3"/>
            <w:tcBorders>
              <w:top w:val="nil"/>
              <w:left w:val="nil"/>
              <w:bottom w:val="single" w:sz="8" w:space="0" w:color="auto"/>
              <w:right w:val="double" w:sz="6" w:space="0" w:color="auto"/>
            </w:tcBorders>
            <w:shd w:val="clear" w:color="000000" w:fill="FFFFFF"/>
            <w:hideMark/>
          </w:tcPr>
          <w:p w14:paraId="24F0008D" w14:textId="5A72807F"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3,859.2</w:t>
            </w:r>
          </w:p>
        </w:tc>
      </w:tr>
      <w:tr w:rsidR="000A5D01" w:rsidRPr="00287B6F" w14:paraId="3FC35BFB" w14:textId="77777777" w:rsidTr="00CE6F06">
        <w:trPr>
          <w:gridAfter w:val="1"/>
          <w:wAfter w:w="307" w:type="dxa"/>
          <w:trHeight w:val="227"/>
        </w:trPr>
        <w:tc>
          <w:tcPr>
            <w:tcW w:w="14550" w:type="dxa"/>
            <w:gridSpan w:val="29"/>
            <w:tcBorders>
              <w:top w:val="nil"/>
              <w:left w:val="double" w:sz="6" w:space="0" w:color="auto"/>
              <w:bottom w:val="single" w:sz="8" w:space="0" w:color="auto"/>
              <w:right w:val="double" w:sz="6" w:space="0" w:color="000000"/>
            </w:tcBorders>
            <w:shd w:val="clear" w:color="000000" w:fill="FFFFFF"/>
            <w:hideMark/>
          </w:tcPr>
          <w:p w14:paraId="2C65282F" w14:textId="3CBBEF31" w:rsidR="000A5D01" w:rsidRPr="00287B6F" w:rsidRDefault="000A5D01" w:rsidP="000A5D01">
            <w:pPr>
              <w:spacing w:after="0" w:line="230" w:lineRule="auto"/>
              <w:jc w:val="center"/>
              <w:rPr>
                <w:rFonts w:eastAsia="Times New Roman" w:cs="Times New Roman"/>
                <w:b/>
                <w:bCs/>
                <w:sz w:val="20"/>
                <w:szCs w:val="20"/>
                <w:lang w:val="en-US"/>
              </w:rPr>
            </w:pPr>
            <w:r w:rsidRPr="00287B6F">
              <w:rPr>
                <w:rFonts w:cs="Times New Roman"/>
                <w:b/>
                <w:sz w:val="20"/>
                <w:szCs w:val="20"/>
              </w:rPr>
              <w:t>Selected components of expenditures</w:t>
            </w:r>
          </w:p>
        </w:tc>
      </w:tr>
      <w:tr w:rsidR="000A5D01" w:rsidRPr="00287B6F" w14:paraId="16FF5962"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44AC7BE8" w14:textId="3107D626"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17. Collective consumption</w:t>
            </w:r>
          </w:p>
        </w:tc>
        <w:tc>
          <w:tcPr>
            <w:tcW w:w="277" w:type="dxa"/>
            <w:gridSpan w:val="2"/>
            <w:tcBorders>
              <w:top w:val="single" w:sz="8" w:space="0" w:color="auto"/>
              <w:left w:val="nil"/>
              <w:bottom w:val="dotted" w:sz="4" w:space="0" w:color="auto"/>
              <w:right w:val="single" w:sz="8" w:space="0" w:color="auto"/>
            </w:tcBorders>
            <w:shd w:val="clear" w:color="000000" w:fill="FFFFFF"/>
            <w:hideMark/>
          </w:tcPr>
          <w:p w14:paraId="281A5750" w14:textId="2F439B34"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15945E59" w14:textId="2044F7AC"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P32</w:t>
            </w:r>
          </w:p>
        </w:tc>
        <w:tc>
          <w:tcPr>
            <w:tcW w:w="1024" w:type="dxa"/>
            <w:gridSpan w:val="4"/>
            <w:tcBorders>
              <w:top w:val="nil"/>
              <w:left w:val="nil"/>
              <w:bottom w:val="dotted" w:sz="4" w:space="0" w:color="auto"/>
              <w:right w:val="dotted" w:sz="4" w:space="0" w:color="auto"/>
            </w:tcBorders>
            <w:shd w:val="clear" w:color="000000" w:fill="FFFFFF"/>
            <w:hideMark/>
          </w:tcPr>
          <w:p w14:paraId="77F43E57" w14:textId="3A1AF697"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1,251.9</w:t>
            </w:r>
          </w:p>
        </w:tc>
        <w:tc>
          <w:tcPr>
            <w:tcW w:w="1025" w:type="dxa"/>
            <w:gridSpan w:val="4"/>
            <w:tcBorders>
              <w:top w:val="nil"/>
              <w:left w:val="nil"/>
              <w:bottom w:val="dotted" w:sz="4" w:space="0" w:color="auto"/>
              <w:right w:val="dotted" w:sz="4" w:space="0" w:color="auto"/>
            </w:tcBorders>
            <w:shd w:val="clear" w:color="000000" w:fill="FFFFFF"/>
            <w:hideMark/>
          </w:tcPr>
          <w:p w14:paraId="700890C7" w14:textId="483B610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1,412.1</w:t>
            </w:r>
          </w:p>
        </w:tc>
        <w:tc>
          <w:tcPr>
            <w:tcW w:w="1024" w:type="dxa"/>
            <w:gridSpan w:val="4"/>
            <w:tcBorders>
              <w:top w:val="nil"/>
              <w:left w:val="nil"/>
              <w:bottom w:val="dotted" w:sz="4" w:space="0" w:color="auto"/>
              <w:right w:val="dotted" w:sz="4" w:space="0" w:color="auto"/>
            </w:tcBorders>
            <w:shd w:val="clear" w:color="000000" w:fill="FFFFFF"/>
            <w:hideMark/>
          </w:tcPr>
          <w:p w14:paraId="13A72831" w14:textId="570D242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1,545.9</w:t>
            </w:r>
          </w:p>
        </w:tc>
        <w:tc>
          <w:tcPr>
            <w:tcW w:w="1025" w:type="dxa"/>
            <w:gridSpan w:val="2"/>
            <w:tcBorders>
              <w:top w:val="nil"/>
              <w:left w:val="nil"/>
              <w:bottom w:val="dotted" w:sz="4" w:space="0" w:color="auto"/>
              <w:right w:val="dotted" w:sz="4" w:space="0" w:color="auto"/>
            </w:tcBorders>
            <w:shd w:val="clear" w:color="000000" w:fill="FFFFFF"/>
            <w:hideMark/>
          </w:tcPr>
          <w:p w14:paraId="0EBDAA0F" w14:textId="30FB0AA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1,650.6</w:t>
            </w:r>
          </w:p>
        </w:tc>
        <w:tc>
          <w:tcPr>
            <w:tcW w:w="1022" w:type="dxa"/>
            <w:gridSpan w:val="3"/>
            <w:tcBorders>
              <w:top w:val="nil"/>
              <w:left w:val="nil"/>
              <w:bottom w:val="dotted" w:sz="4" w:space="0" w:color="auto"/>
              <w:right w:val="double" w:sz="6" w:space="0" w:color="auto"/>
            </w:tcBorders>
            <w:shd w:val="clear" w:color="000000" w:fill="FFFFFF"/>
            <w:hideMark/>
          </w:tcPr>
          <w:p w14:paraId="1D31B527" w14:textId="7005F96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1,766.5</w:t>
            </w:r>
          </w:p>
        </w:tc>
      </w:tr>
      <w:tr w:rsidR="000A5D01" w:rsidRPr="00287B6F" w14:paraId="44F7C858"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5D14D1A0" w14:textId="2FAC3EC8"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18. Total social transfers</w:t>
            </w:r>
          </w:p>
        </w:tc>
        <w:tc>
          <w:tcPr>
            <w:tcW w:w="277" w:type="dxa"/>
            <w:gridSpan w:val="2"/>
            <w:tcBorders>
              <w:top w:val="nil"/>
              <w:left w:val="nil"/>
              <w:bottom w:val="dotted" w:sz="4" w:space="0" w:color="auto"/>
              <w:right w:val="single" w:sz="8" w:space="0" w:color="auto"/>
            </w:tcBorders>
            <w:shd w:val="clear" w:color="000000" w:fill="FFFFFF"/>
            <w:hideMark/>
          </w:tcPr>
          <w:p w14:paraId="02BADCD7" w14:textId="7662CA83"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55B6E54B" w14:textId="2C0B5245"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D62 + D63</w:t>
            </w:r>
          </w:p>
        </w:tc>
        <w:tc>
          <w:tcPr>
            <w:tcW w:w="1024" w:type="dxa"/>
            <w:gridSpan w:val="4"/>
            <w:tcBorders>
              <w:top w:val="nil"/>
              <w:left w:val="nil"/>
              <w:bottom w:val="dotted" w:sz="4" w:space="0" w:color="auto"/>
              <w:right w:val="dotted" w:sz="4" w:space="0" w:color="auto"/>
            </w:tcBorders>
            <w:shd w:val="clear" w:color="000000" w:fill="FFFFFF"/>
            <w:hideMark/>
          </w:tcPr>
          <w:p w14:paraId="64874922" w14:textId="01E46B1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926.2</w:t>
            </w:r>
          </w:p>
        </w:tc>
        <w:tc>
          <w:tcPr>
            <w:tcW w:w="1025" w:type="dxa"/>
            <w:gridSpan w:val="4"/>
            <w:tcBorders>
              <w:top w:val="nil"/>
              <w:left w:val="nil"/>
              <w:bottom w:val="dotted" w:sz="4" w:space="0" w:color="auto"/>
              <w:right w:val="dotted" w:sz="4" w:space="0" w:color="auto"/>
            </w:tcBorders>
            <w:shd w:val="clear" w:color="000000" w:fill="FFFFFF"/>
            <w:hideMark/>
          </w:tcPr>
          <w:p w14:paraId="350D9ADC" w14:textId="1F22DD45"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1,093.5</w:t>
            </w:r>
          </w:p>
        </w:tc>
        <w:tc>
          <w:tcPr>
            <w:tcW w:w="1024" w:type="dxa"/>
            <w:gridSpan w:val="4"/>
            <w:tcBorders>
              <w:top w:val="nil"/>
              <w:left w:val="nil"/>
              <w:bottom w:val="dotted" w:sz="4" w:space="0" w:color="auto"/>
              <w:right w:val="dotted" w:sz="4" w:space="0" w:color="auto"/>
            </w:tcBorders>
            <w:shd w:val="clear" w:color="000000" w:fill="FFFFFF"/>
            <w:hideMark/>
          </w:tcPr>
          <w:p w14:paraId="65FAA6E9" w14:textId="7305D05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1,212.5</w:t>
            </w:r>
          </w:p>
        </w:tc>
        <w:tc>
          <w:tcPr>
            <w:tcW w:w="1025" w:type="dxa"/>
            <w:gridSpan w:val="2"/>
            <w:tcBorders>
              <w:top w:val="nil"/>
              <w:left w:val="nil"/>
              <w:bottom w:val="dotted" w:sz="4" w:space="0" w:color="auto"/>
              <w:right w:val="dotted" w:sz="4" w:space="0" w:color="auto"/>
            </w:tcBorders>
            <w:shd w:val="clear" w:color="000000" w:fill="FFFFFF"/>
            <w:hideMark/>
          </w:tcPr>
          <w:p w14:paraId="5BE2334D" w14:textId="0449528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1,320.8</w:t>
            </w:r>
          </w:p>
        </w:tc>
        <w:tc>
          <w:tcPr>
            <w:tcW w:w="1022" w:type="dxa"/>
            <w:gridSpan w:val="3"/>
            <w:tcBorders>
              <w:top w:val="nil"/>
              <w:left w:val="nil"/>
              <w:bottom w:val="dotted" w:sz="4" w:space="0" w:color="auto"/>
              <w:right w:val="double" w:sz="6" w:space="0" w:color="auto"/>
            </w:tcBorders>
            <w:shd w:val="clear" w:color="000000" w:fill="FFFFFF"/>
            <w:hideMark/>
          </w:tcPr>
          <w:p w14:paraId="0FD6F814" w14:textId="12F4A8D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1,380.4</w:t>
            </w:r>
          </w:p>
        </w:tc>
      </w:tr>
      <w:tr w:rsidR="000A5D01" w:rsidRPr="00287B6F" w14:paraId="0DC25465"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70CDB0D5" w14:textId="6EA18EA8"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18a. Social transfers in kind</w:t>
            </w:r>
          </w:p>
        </w:tc>
        <w:tc>
          <w:tcPr>
            <w:tcW w:w="277" w:type="dxa"/>
            <w:gridSpan w:val="2"/>
            <w:tcBorders>
              <w:top w:val="nil"/>
              <w:left w:val="nil"/>
              <w:bottom w:val="dotted" w:sz="4" w:space="0" w:color="auto"/>
              <w:right w:val="single" w:sz="8" w:space="0" w:color="auto"/>
            </w:tcBorders>
            <w:shd w:val="clear" w:color="000000" w:fill="FFFFFF"/>
            <w:hideMark/>
          </w:tcPr>
          <w:p w14:paraId="1E05C58E" w14:textId="035A1EBB"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5E789AE5" w14:textId="3764C5B7"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P31 = D63</w:t>
            </w:r>
          </w:p>
        </w:tc>
        <w:tc>
          <w:tcPr>
            <w:tcW w:w="1024" w:type="dxa"/>
            <w:gridSpan w:val="4"/>
            <w:tcBorders>
              <w:top w:val="nil"/>
              <w:left w:val="nil"/>
              <w:bottom w:val="dotted" w:sz="4" w:space="0" w:color="auto"/>
              <w:right w:val="dotted" w:sz="4" w:space="0" w:color="auto"/>
            </w:tcBorders>
            <w:shd w:val="clear" w:color="000000" w:fill="FFFFFF"/>
            <w:hideMark/>
          </w:tcPr>
          <w:p w14:paraId="53DB39E0" w14:textId="4F60F0F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5" w:type="dxa"/>
            <w:gridSpan w:val="4"/>
            <w:tcBorders>
              <w:top w:val="nil"/>
              <w:left w:val="nil"/>
              <w:bottom w:val="dotted" w:sz="4" w:space="0" w:color="auto"/>
              <w:right w:val="dotted" w:sz="4" w:space="0" w:color="auto"/>
            </w:tcBorders>
            <w:shd w:val="clear" w:color="000000" w:fill="FFFFFF"/>
            <w:hideMark/>
          </w:tcPr>
          <w:p w14:paraId="1C483BCA" w14:textId="62E846A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4" w:type="dxa"/>
            <w:gridSpan w:val="4"/>
            <w:tcBorders>
              <w:top w:val="nil"/>
              <w:left w:val="nil"/>
              <w:bottom w:val="dotted" w:sz="4" w:space="0" w:color="auto"/>
              <w:right w:val="dotted" w:sz="4" w:space="0" w:color="auto"/>
            </w:tcBorders>
            <w:shd w:val="clear" w:color="000000" w:fill="FFFFFF"/>
            <w:hideMark/>
          </w:tcPr>
          <w:p w14:paraId="1A2A8010" w14:textId="5B08F01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5" w:type="dxa"/>
            <w:gridSpan w:val="2"/>
            <w:tcBorders>
              <w:top w:val="nil"/>
              <w:left w:val="nil"/>
              <w:bottom w:val="dotted" w:sz="4" w:space="0" w:color="auto"/>
              <w:right w:val="dotted" w:sz="4" w:space="0" w:color="auto"/>
            </w:tcBorders>
            <w:shd w:val="clear" w:color="000000" w:fill="FFFFFF"/>
            <w:hideMark/>
          </w:tcPr>
          <w:p w14:paraId="6B7FAAD2" w14:textId="0AFBABE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c>
          <w:tcPr>
            <w:tcW w:w="1022" w:type="dxa"/>
            <w:gridSpan w:val="3"/>
            <w:tcBorders>
              <w:top w:val="nil"/>
              <w:left w:val="nil"/>
              <w:bottom w:val="dotted" w:sz="4" w:space="0" w:color="auto"/>
              <w:right w:val="double" w:sz="6" w:space="0" w:color="auto"/>
            </w:tcBorders>
            <w:shd w:val="clear" w:color="000000" w:fill="FFFFFF"/>
            <w:hideMark/>
          </w:tcPr>
          <w:p w14:paraId="1BC91F4C" w14:textId="7FE075C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w:t>
            </w:r>
          </w:p>
        </w:tc>
      </w:tr>
      <w:tr w:rsidR="000A5D01" w:rsidRPr="00287B6F" w14:paraId="7A13BDA4"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732C597D" w14:textId="1A185843"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18b. Social transfers other than in kind</w:t>
            </w:r>
          </w:p>
        </w:tc>
        <w:tc>
          <w:tcPr>
            <w:tcW w:w="277" w:type="dxa"/>
            <w:gridSpan w:val="2"/>
            <w:tcBorders>
              <w:top w:val="nil"/>
              <w:left w:val="nil"/>
              <w:bottom w:val="dotted" w:sz="4" w:space="0" w:color="auto"/>
              <w:right w:val="single" w:sz="8" w:space="0" w:color="auto"/>
            </w:tcBorders>
            <w:shd w:val="clear" w:color="000000" w:fill="FFFFFF"/>
            <w:hideMark/>
          </w:tcPr>
          <w:p w14:paraId="07721676" w14:textId="69BA8D0B"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3ED45EB2" w14:textId="73B9A041"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D62</w:t>
            </w:r>
          </w:p>
        </w:tc>
        <w:tc>
          <w:tcPr>
            <w:tcW w:w="1024" w:type="dxa"/>
            <w:gridSpan w:val="4"/>
            <w:tcBorders>
              <w:top w:val="nil"/>
              <w:left w:val="nil"/>
              <w:bottom w:val="dotted" w:sz="4" w:space="0" w:color="auto"/>
              <w:right w:val="dotted" w:sz="4" w:space="0" w:color="auto"/>
            </w:tcBorders>
            <w:shd w:val="clear" w:color="000000" w:fill="FFFFFF"/>
            <w:hideMark/>
          </w:tcPr>
          <w:p w14:paraId="7441A47C" w14:textId="193919D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926.2</w:t>
            </w:r>
          </w:p>
        </w:tc>
        <w:tc>
          <w:tcPr>
            <w:tcW w:w="1025" w:type="dxa"/>
            <w:gridSpan w:val="4"/>
            <w:tcBorders>
              <w:top w:val="nil"/>
              <w:left w:val="nil"/>
              <w:bottom w:val="dotted" w:sz="4" w:space="0" w:color="auto"/>
              <w:right w:val="dotted" w:sz="4" w:space="0" w:color="auto"/>
            </w:tcBorders>
            <w:shd w:val="clear" w:color="000000" w:fill="FFFFFF"/>
            <w:hideMark/>
          </w:tcPr>
          <w:p w14:paraId="15501060" w14:textId="1A8A07FD"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1,093.5</w:t>
            </w:r>
          </w:p>
        </w:tc>
        <w:tc>
          <w:tcPr>
            <w:tcW w:w="1024" w:type="dxa"/>
            <w:gridSpan w:val="4"/>
            <w:tcBorders>
              <w:top w:val="nil"/>
              <w:left w:val="nil"/>
              <w:bottom w:val="dotted" w:sz="4" w:space="0" w:color="auto"/>
              <w:right w:val="dotted" w:sz="4" w:space="0" w:color="auto"/>
            </w:tcBorders>
            <w:shd w:val="clear" w:color="000000" w:fill="FFFFFF"/>
            <w:hideMark/>
          </w:tcPr>
          <w:p w14:paraId="3B90F8EF" w14:textId="75E714AD"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1,212.5</w:t>
            </w:r>
          </w:p>
        </w:tc>
        <w:tc>
          <w:tcPr>
            <w:tcW w:w="1025" w:type="dxa"/>
            <w:gridSpan w:val="2"/>
            <w:tcBorders>
              <w:top w:val="nil"/>
              <w:left w:val="nil"/>
              <w:bottom w:val="dotted" w:sz="4" w:space="0" w:color="auto"/>
              <w:right w:val="dotted" w:sz="4" w:space="0" w:color="auto"/>
            </w:tcBorders>
            <w:shd w:val="clear" w:color="000000" w:fill="FFFFFF"/>
            <w:hideMark/>
          </w:tcPr>
          <w:p w14:paraId="43AABC4B" w14:textId="589925C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1,320.8</w:t>
            </w:r>
          </w:p>
        </w:tc>
        <w:tc>
          <w:tcPr>
            <w:tcW w:w="1022" w:type="dxa"/>
            <w:gridSpan w:val="3"/>
            <w:tcBorders>
              <w:top w:val="nil"/>
              <w:left w:val="nil"/>
              <w:bottom w:val="dotted" w:sz="4" w:space="0" w:color="auto"/>
              <w:right w:val="double" w:sz="6" w:space="0" w:color="auto"/>
            </w:tcBorders>
            <w:shd w:val="clear" w:color="000000" w:fill="FFFFFF"/>
            <w:hideMark/>
          </w:tcPr>
          <w:p w14:paraId="0806706D" w14:textId="0839AF17"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1,380.4</w:t>
            </w:r>
          </w:p>
        </w:tc>
      </w:tr>
      <w:tr w:rsidR="000A5D01" w:rsidRPr="00287B6F" w14:paraId="63EFE6B0"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625F37AF" w14:textId="73BD6143"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 xml:space="preserve">19 = 9. Interest expenditure (incl. FISIM) </w:t>
            </w:r>
          </w:p>
        </w:tc>
        <w:tc>
          <w:tcPr>
            <w:tcW w:w="277" w:type="dxa"/>
            <w:gridSpan w:val="2"/>
            <w:tcBorders>
              <w:top w:val="nil"/>
              <w:left w:val="nil"/>
              <w:bottom w:val="dotted" w:sz="4" w:space="0" w:color="auto"/>
              <w:right w:val="single" w:sz="8" w:space="0" w:color="auto"/>
            </w:tcBorders>
            <w:shd w:val="clear" w:color="000000" w:fill="FFFFFF"/>
            <w:hideMark/>
          </w:tcPr>
          <w:p w14:paraId="79E81F32" w14:textId="1C55CE02"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5901AD36" w14:textId="6AB82EEE"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EDP.D41 + FISIM</w:t>
            </w:r>
          </w:p>
        </w:tc>
        <w:tc>
          <w:tcPr>
            <w:tcW w:w="1024" w:type="dxa"/>
            <w:gridSpan w:val="4"/>
            <w:tcBorders>
              <w:top w:val="nil"/>
              <w:left w:val="nil"/>
              <w:bottom w:val="dotted" w:sz="4" w:space="0" w:color="auto"/>
              <w:right w:val="dotted" w:sz="4" w:space="0" w:color="auto"/>
            </w:tcBorders>
            <w:shd w:val="clear" w:color="000000" w:fill="FFFFFF"/>
            <w:hideMark/>
          </w:tcPr>
          <w:p w14:paraId="305EC7C3" w14:textId="4B5A4EA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107.2</w:t>
            </w:r>
          </w:p>
        </w:tc>
        <w:tc>
          <w:tcPr>
            <w:tcW w:w="1025" w:type="dxa"/>
            <w:gridSpan w:val="4"/>
            <w:tcBorders>
              <w:top w:val="nil"/>
              <w:left w:val="nil"/>
              <w:bottom w:val="dotted" w:sz="4" w:space="0" w:color="auto"/>
              <w:right w:val="dotted" w:sz="4" w:space="0" w:color="auto"/>
            </w:tcBorders>
            <w:shd w:val="clear" w:color="000000" w:fill="FFFFFF"/>
            <w:hideMark/>
          </w:tcPr>
          <w:p w14:paraId="3F2240D5" w14:textId="2DFF19D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151.1</w:t>
            </w:r>
          </w:p>
        </w:tc>
        <w:tc>
          <w:tcPr>
            <w:tcW w:w="1024" w:type="dxa"/>
            <w:gridSpan w:val="4"/>
            <w:tcBorders>
              <w:top w:val="nil"/>
              <w:left w:val="nil"/>
              <w:bottom w:val="dotted" w:sz="4" w:space="0" w:color="auto"/>
              <w:right w:val="dotted" w:sz="4" w:space="0" w:color="auto"/>
            </w:tcBorders>
            <w:shd w:val="clear" w:color="000000" w:fill="FFFFFF"/>
            <w:hideMark/>
          </w:tcPr>
          <w:p w14:paraId="201DFFAD" w14:textId="55AAC1BA"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185.9</w:t>
            </w:r>
          </w:p>
        </w:tc>
        <w:tc>
          <w:tcPr>
            <w:tcW w:w="1025" w:type="dxa"/>
            <w:gridSpan w:val="2"/>
            <w:tcBorders>
              <w:top w:val="nil"/>
              <w:left w:val="nil"/>
              <w:bottom w:val="dotted" w:sz="4" w:space="0" w:color="auto"/>
              <w:right w:val="dotted" w:sz="4" w:space="0" w:color="auto"/>
            </w:tcBorders>
            <w:shd w:val="clear" w:color="000000" w:fill="FFFFFF"/>
            <w:hideMark/>
          </w:tcPr>
          <w:p w14:paraId="39E65096" w14:textId="56B5AE4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205.1</w:t>
            </w:r>
          </w:p>
        </w:tc>
        <w:tc>
          <w:tcPr>
            <w:tcW w:w="1022" w:type="dxa"/>
            <w:gridSpan w:val="3"/>
            <w:tcBorders>
              <w:top w:val="nil"/>
              <w:left w:val="nil"/>
              <w:bottom w:val="dotted" w:sz="4" w:space="0" w:color="auto"/>
              <w:right w:val="double" w:sz="6" w:space="0" w:color="auto"/>
            </w:tcBorders>
            <w:shd w:val="clear" w:color="000000" w:fill="FFFFFF"/>
            <w:hideMark/>
          </w:tcPr>
          <w:p w14:paraId="53AE61EF" w14:textId="71C27FC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237.1</w:t>
            </w:r>
          </w:p>
        </w:tc>
      </w:tr>
      <w:tr w:rsidR="000A5D01" w:rsidRPr="00287B6F" w14:paraId="79ED9313"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0571D81D" w14:textId="187C98FE"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20. Subsidies</w:t>
            </w:r>
          </w:p>
        </w:tc>
        <w:tc>
          <w:tcPr>
            <w:tcW w:w="277" w:type="dxa"/>
            <w:gridSpan w:val="2"/>
            <w:tcBorders>
              <w:top w:val="nil"/>
              <w:left w:val="nil"/>
              <w:bottom w:val="dotted" w:sz="4" w:space="0" w:color="auto"/>
              <w:right w:val="single" w:sz="8" w:space="0" w:color="auto"/>
            </w:tcBorders>
            <w:shd w:val="clear" w:color="000000" w:fill="FFFFFF"/>
            <w:hideMark/>
          </w:tcPr>
          <w:p w14:paraId="7B7C92C5" w14:textId="56BC54B4"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75177F48" w14:textId="2510557B"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D3</w:t>
            </w:r>
          </w:p>
        </w:tc>
        <w:tc>
          <w:tcPr>
            <w:tcW w:w="1024" w:type="dxa"/>
            <w:gridSpan w:val="4"/>
            <w:tcBorders>
              <w:top w:val="nil"/>
              <w:left w:val="nil"/>
              <w:bottom w:val="dotted" w:sz="4" w:space="0" w:color="auto"/>
              <w:right w:val="dotted" w:sz="4" w:space="0" w:color="auto"/>
            </w:tcBorders>
            <w:shd w:val="clear" w:color="000000" w:fill="FFFFFF"/>
            <w:hideMark/>
          </w:tcPr>
          <w:p w14:paraId="217AE6C4" w14:textId="2D4910C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160.5</w:t>
            </w:r>
          </w:p>
        </w:tc>
        <w:tc>
          <w:tcPr>
            <w:tcW w:w="1025" w:type="dxa"/>
            <w:gridSpan w:val="4"/>
            <w:tcBorders>
              <w:top w:val="nil"/>
              <w:left w:val="nil"/>
              <w:bottom w:val="dotted" w:sz="4" w:space="0" w:color="auto"/>
              <w:right w:val="dotted" w:sz="4" w:space="0" w:color="auto"/>
            </w:tcBorders>
            <w:shd w:val="clear" w:color="000000" w:fill="FFFFFF"/>
            <w:hideMark/>
          </w:tcPr>
          <w:p w14:paraId="02F3BF8E" w14:textId="46E792B3"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221.9</w:t>
            </w:r>
          </w:p>
        </w:tc>
        <w:tc>
          <w:tcPr>
            <w:tcW w:w="1024" w:type="dxa"/>
            <w:gridSpan w:val="4"/>
            <w:tcBorders>
              <w:top w:val="nil"/>
              <w:left w:val="nil"/>
              <w:bottom w:val="dotted" w:sz="4" w:space="0" w:color="auto"/>
              <w:right w:val="dotted" w:sz="4" w:space="0" w:color="auto"/>
            </w:tcBorders>
            <w:shd w:val="clear" w:color="000000" w:fill="FFFFFF"/>
            <w:hideMark/>
          </w:tcPr>
          <w:p w14:paraId="5C084F99" w14:textId="6F89D3F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208.2</w:t>
            </w:r>
          </w:p>
        </w:tc>
        <w:tc>
          <w:tcPr>
            <w:tcW w:w="1025" w:type="dxa"/>
            <w:gridSpan w:val="2"/>
            <w:tcBorders>
              <w:top w:val="nil"/>
              <w:left w:val="nil"/>
              <w:bottom w:val="dotted" w:sz="4" w:space="0" w:color="auto"/>
              <w:right w:val="dotted" w:sz="4" w:space="0" w:color="auto"/>
            </w:tcBorders>
            <w:shd w:val="clear" w:color="000000" w:fill="FFFFFF"/>
            <w:hideMark/>
          </w:tcPr>
          <w:p w14:paraId="45E29672" w14:textId="474D90B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209.2</w:t>
            </w:r>
          </w:p>
        </w:tc>
        <w:tc>
          <w:tcPr>
            <w:tcW w:w="1022" w:type="dxa"/>
            <w:gridSpan w:val="3"/>
            <w:tcBorders>
              <w:top w:val="nil"/>
              <w:left w:val="nil"/>
              <w:bottom w:val="dotted" w:sz="4" w:space="0" w:color="auto"/>
              <w:right w:val="double" w:sz="6" w:space="0" w:color="auto"/>
            </w:tcBorders>
            <w:shd w:val="clear" w:color="000000" w:fill="FFFFFF"/>
            <w:hideMark/>
          </w:tcPr>
          <w:p w14:paraId="20B2798B" w14:textId="104F090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225.7</w:t>
            </w:r>
          </w:p>
        </w:tc>
      </w:tr>
      <w:tr w:rsidR="000A5D01" w:rsidRPr="00287B6F" w14:paraId="61137F6D"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2A3027FB" w14:textId="604C65C3"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21. Gross fixed capital formation</w:t>
            </w:r>
          </w:p>
        </w:tc>
        <w:tc>
          <w:tcPr>
            <w:tcW w:w="277" w:type="dxa"/>
            <w:gridSpan w:val="2"/>
            <w:tcBorders>
              <w:top w:val="nil"/>
              <w:left w:val="nil"/>
              <w:bottom w:val="dotted" w:sz="4" w:space="0" w:color="auto"/>
              <w:right w:val="single" w:sz="8" w:space="0" w:color="auto"/>
            </w:tcBorders>
            <w:shd w:val="clear" w:color="000000" w:fill="FFFFFF"/>
            <w:hideMark/>
          </w:tcPr>
          <w:p w14:paraId="147A8734" w14:textId="59E57020"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3BA18027" w14:textId="1576DE16"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P51</w:t>
            </w:r>
          </w:p>
        </w:tc>
        <w:tc>
          <w:tcPr>
            <w:tcW w:w="1024" w:type="dxa"/>
            <w:gridSpan w:val="4"/>
            <w:tcBorders>
              <w:top w:val="nil"/>
              <w:left w:val="nil"/>
              <w:bottom w:val="dotted" w:sz="4" w:space="0" w:color="auto"/>
              <w:right w:val="dotted" w:sz="4" w:space="0" w:color="auto"/>
            </w:tcBorders>
            <w:shd w:val="clear" w:color="000000" w:fill="FFFFFF"/>
            <w:hideMark/>
          </w:tcPr>
          <w:p w14:paraId="3DBE1CBA" w14:textId="0CF48A6D"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526.1</w:t>
            </w:r>
          </w:p>
        </w:tc>
        <w:tc>
          <w:tcPr>
            <w:tcW w:w="1025" w:type="dxa"/>
            <w:gridSpan w:val="4"/>
            <w:tcBorders>
              <w:top w:val="nil"/>
              <w:left w:val="nil"/>
              <w:bottom w:val="dotted" w:sz="4" w:space="0" w:color="auto"/>
              <w:right w:val="dotted" w:sz="4" w:space="0" w:color="auto"/>
            </w:tcBorders>
            <w:shd w:val="clear" w:color="000000" w:fill="FFFFFF"/>
            <w:hideMark/>
          </w:tcPr>
          <w:p w14:paraId="4160ED21" w14:textId="7052C3E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584.6</w:t>
            </w:r>
          </w:p>
        </w:tc>
        <w:tc>
          <w:tcPr>
            <w:tcW w:w="1024" w:type="dxa"/>
            <w:gridSpan w:val="4"/>
            <w:tcBorders>
              <w:top w:val="nil"/>
              <w:left w:val="nil"/>
              <w:bottom w:val="dotted" w:sz="4" w:space="0" w:color="auto"/>
              <w:right w:val="dotted" w:sz="4" w:space="0" w:color="auto"/>
            </w:tcBorders>
            <w:shd w:val="clear" w:color="000000" w:fill="FFFFFF"/>
            <w:hideMark/>
          </w:tcPr>
          <w:p w14:paraId="3E75D17F" w14:textId="33C6B3F8"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593.7</w:t>
            </w:r>
          </w:p>
        </w:tc>
        <w:tc>
          <w:tcPr>
            <w:tcW w:w="1025" w:type="dxa"/>
            <w:gridSpan w:val="2"/>
            <w:tcBorders>
              <w:top w:val="nil"/>
              <w:left w:val="nil"/>
              <w:bottom w:val="dotted" w:sz="4" w:space="0" w:color="auto"/>
              <w:right w:val="dotted" w:sz="4" w:space="0" w:color="auto"/>
            </w:tcBorders>
            <w:shd w:val="clear" w:color="000000" w:fill="FFFFFF"/>
            <w:hideMark/>
          </w:tcPr>
          <w:p w14:paraId="48F2CC0E" w14:textId="4DACB35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617.2</w:t>
            </w:r>
          </w:p>
        </w:tc>
        <w:tc>
          <w:tcPr>
            <w:tcW w:w="1022" w:type="dxa"/>
            <w:gridSpan w:val="3"/>
            <w:tcBorders>
              <w:top w:val="nil"/>
              <w:left w:val="nil"/>
              <w:bottom w:val="dotted" w:sz="4" w:space="0" w:color="auto"/>
              <w:right w:val="double" w:sz="6" w:space="0" w:color="auto"/>
            </w:tcBorders>
            <w:shd w:val="clear" w:color="000000" w:fill="FFFFFF"/>
            <w:hideMark/>
          </w:tcPr>
          <w:p w14:paraId="258B038A" w14:textId="7F2C22F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672.1</w:t>
            </w:r>
          </w:p>
        </w:tc>
      </w:tr>
      <w:tr w:rsidR="000A5D01" w:rsidRPr="00287B6F" w14:paraId="4312881C"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440C5E93" w14:textId="19E969F9"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22. Other (22 = 23-(17+18+19+20+21)) [6]</w:t>
            </w:r>
          </w:p>
        </w:tc>
        <w:tc>
          <w:tcPr>
            <w:tcW w:w="277" w:type="dxa"/>
            <w:gridSpan w:val="2"/>
            <w:tcBorders>
              <w:top w:val="nil"/>
              <w:left w:val="nil"/>
              <w:bottom w:val="dotted" w:sz="4" w:space="0" w:color="auto"/>
              <w:right w:val="single" w:sz="8" w:space="0" w:color="auto"/>
            </w:tcBorders>
            <w:shd w:val="clear" w:color="000000" w:fill="FFFFFF"/>
            <w:hideMark/>
          </w:tcPr>
          <w:p w14:paraId="29950F69" w14:textId="129B0E92"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567CF919" w14:textId="618AC543" w:rsidR="000A5D01" w:rsidRPr="00787B7F" w:rsidRDefault="000A5D01" w:rsidP="000A5D01">
            <w:pPr>
              <w:spacing w:after="0" w:line="230" w:lineRule="auto"/>
              <w:jc w:val="center"/>
              <w:rPr>
                <w:rFonts w:eastAsia="Times New Roman" w:cs="Times New Roman"/>
                <w:sz w:val="20"/>
                <w:szCs w:val="20"/>
                <w:lang w:val="en-US"/>
              </w:rPr>
            </w:pPr>
          </w:p>
        </w:tc>
        <w:tc>
          <w:tcPr>
            <w:tcW w:w="1024" w:type="dxa"/>
            <w:gridSpan w:val="4"/>
            <w:tcBorders>
              <w:top w:val="nil"/>
              <w:left w:val="nil"/>
              <w:bottom w:val="dotted" w:sz="4" w:space="0" w:color="auto"/>
              <w:right w:val="dotted" w:sz="4" w:space="0" w:color="auto"/>
            </w:tcBorders>
            <w:shd w:val="clear" w:color="000000" w:fill="FFFFFF"/>
            <w:hideMark/>
          </w:tcPr>
          <w:p w14:paraId="136D18A4" w14:textId="6E47DFF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356.2</w:t>
            </w:r>
          </w:p>
        </w:tc>
        <w:tc>
          <w:tcPr>
            <w:tcW w:w="1025" w:type="dxa"/>
            <w:gridSpan w:val="4"/>
            <w:tcBorders>
              <w:top w:val="nil"/>
              <w:left w:val="nil"/>
              <w:bottom w:val="dotted" w:sz="4" w:space="0" w:color="auto"/>
              <w:right w:val="dotted" w:sz="4" w:space="0" w:color="auto"/>
            </w:tcBorders>
            <w:shd w:val="clear" w:color="000000" w:fill="FFFFFF"/>
            <w:hideMark/>
          </w:tcPr>
          <w:p w14:paraId="5B56F5E9" w14:textId="5117D321"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209.7</w:t>
            </w:r>
          </w:p>
        </w:tc>
        <w:tc>
          <w:tcPr>
            <w:tcW w:w="1024" w:type="dxa"/>
            <w:gridSpan w:val="4"/>
            <w:tcBorders>
              <w:top w:val="nil"/>
              <w:left w:val="nil"/>
              <w:bottom w:val="dotted" w:sz="4" w:space="0" w:color="auto"/>
              <w:right w:val="dotted" w:sz="4" w:space="0" w:color="auto"/>
            </w:tcBorders>
            <w:shd w:val="clear" w:color="000000" w:fill="FFFFFF"/>
            <w:hideMark/>
          </w:tcPr>
          <w:p w14:paraId="3224DD89" w14:textId="43132E4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186.6</w:t>
            </w:r>
          </w:p>
        </w:tc>
        <w:tc>
          <w:tcPr>
            <w:tcW w:w="1025" w:type="dxa"/>
            <w:gridSpan w:val="2"/>
            <w:tcBorders>
              <w:top w:val="nil"/>
              <w:left w:val="nil"/>
              <w:bottom w:val="dotted" w:sz="4" w:space="0" w:color="auto"/>
              <w:right w:val="dotted" w:sz="4" w:space="0" w:color="auto"/>
            </w:tcBorders>
            <w:shd w:val="clear" w:color="000000" w:fill="FFFFFF"/>
            <w:hideMark/>
          </w:tcPr>
          <w:p w14:paraId="4B53AE34" w14:textId="048B3474"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159.5</w:t>
            </w:r>
          </w:p>
        </w:tc>
        <w:tc>
          <w:tcPr>
            <w:tcW w:w="1022" w:type="dxa"/>
            <w:gridSpan w:val="3"/>
            <w:tcBorders>
              <w:top w:val="nil"/>
              <w:left w:val="nil"/>
              <w:bottom w:val="dotted" w:sz="4" w:space="0" w:color="auto"/>
              <w:right w:val="double" w:sz="6" w:space="0" w:color="auto"/>
            </w:tcBorders>
            <w:shd w:val="clear" w:color="000000" w:fill="FFFFFF"/>
            <w:hideMark/>
          </w:tcPr>
          <w:p w14:paraId="644EEE22" w14:textId="106F821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161.6</w:t>
            </w:r>
          </w:p>
        </w:tc>
      </w:tr>
      <w:tr w:rsidR="000A5D01" w:rsidRPr="00287B6F" w14:paraId="0F958F21" w14:textId="77777777" w:rsidTr="00CE6F06">
        <w:trPr>
          <w:gridAfter w:val="1"/>
          <w:wAfter w:w="307" w:type="dxa"/>
          <w:trHeight w:val="227"/>
        </w:trPr>
        <w:tc>
          <w:tcPr>
            <w:tcW w:w="7733" w:type="dxa"/>
            <w:gridSpan w:val="6"/>
            <w:tcBorders>
              <w:top w:val="nil"/>
              <w:left w:val="double" w:sz="6" w:space="0" w:color="auto"/>
              <w:bottom w:val="dotted" w:sz="4" w:space="0" w:color="auto"/>
              <w:right w:val="nil"/>
            </w:tcBorders>
            <w:shd w:val="clear" w:color="000000" w:fill="FFFFFF"/>
            <w:hideMark/>
          </w:tcPr>
          <w:p w14:paraId="38FC7A61" w14:textId="19E4F7BE"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 xml:space="preserve">23. Total expenditures </w:t>
            </w:r>
          </w:p>
        </w:tc>
        <w:tc>
          <w:tcPr>
            <w:tcW w:w="277" w:type="dxa"/>
            <w:gridSpan w:val="2"/>
            <w:tcBorders>
              <w:top w:val="nil"/>
              <w:left w:val="nil"/>
              <w:bottom w:val="dotted" w:sz="4" w:space="0" w:color="auto"/>
              <w:right w:val="single" w:sz="8" w:space="0" w:color="auto"/>
            </w:tcBorders>
            <w:shd w:val="clear" w:color="000000" w:fill="FFFFFF"/>
            <w:hideMark/>
          </w:tcPr>
          <w:p w14:paraId="48EFBDC5" w14:textId="316E4B60"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tted" w:sz="4" w:space="0" w:color="auto"/>
              <w:right w:val="single" w:sz="8" w:space="0" w:color="auto"/>
            </w:tcBorders>
            <w:shd w:val="clear" w:color="000000" w:fill="FFFFFF"/>
            <w:hideMark/>
          </w:tcPr>
          <w:p w14:paraId="305002F0" w14:textId="4224B87A"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TE [1]</w:t>
            </w:r>
          </w:p>
        </w:tc>
        <w:tc>
          <w:tcPr>
            <w:tcW w:w="1024" w:type="dxa"/>
            <w:gridSpan w:val="4"/>
            <w:tcBorders>
              <w:top w:val="nil"/>
              <w:left w:val="nil"/>
              <w:bottom w:val="dotted" w:sz="4" w:space="0" w:color="auto"/>
              <w:right w:val="dotted" w:sz="4" w:space="0" w:color="auto"/>
            </w:tcBorders>
            <w:shd w:val="clear" w:color="000000" w:fill="FFFFFF"/>
            <w:hideMark/>
          </w:tcPr>
          <w:p w14:paraId="088D78E6" w14:textId="66689E7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3,328.2</w:t>
            </w:r>
          </w:p>
        </w:tc>
        <w:tc>
          <w:tcPr>
            <w:tcW w:w="1025" w:type="dxa"/>
            <w:gridSpan w:val="4"/>
            <w:tcBorders>
              <w:top w:val="nil"/>
              <w:left w:val="nil"/>
              <w:bottom w:val="dotted" w:sz="4" w:space="0" w:color="auto"/>
              <w:right w:val="dotted" w:sz="4" w:space="0" w:color="auto"/>
            </w:tcBorders>
            <w:shd w:val="clear" w:color="000000" w:fill="FFFFFF"/>
            <w:hideMark/>
          </w:tcPr>
          <w:p w14:paraId="3663BC83" w14:textId="6EAD3F99"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3,673.0</w:t>
            </w:r>
          </w:p>
        </w:tc>
        <w:tc>
          <w:tcPr>
            <w:tcW w:w="1024" w:type="dxa"/>
            <w:gridSpan w:val="4"/>
            <w:tcBorders>
              <w:top w:val="nil"/>
              <w:left w:val="nil"/>
              <w:bottom w:val="dotted" w:sz="4" w:space="0" w:color="auto"/>
              <w:right w:val="dotted" w:sz="4" w:space="0" w:color="auto"/>
            </w:tcBorders>
            <w:shd w:val="clear" w:color="000000" w:fill="FFFFFF"/>
            <w:hideMark/>
          </w:tcPr>
          <w:p w14:paraId="2B43C6D5" w14:textId="1BB0182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3,932.9</w:t>
            </w:r>
          </w:p>
        </w:tc>
        <w:tc>
          <w:tcPr>
            <w:tcW w:w="1025" w:type="dxa"/>
            <w:gridSpan w:val="2"/>
            <w:tcBorders>
              <w:top w:val="nil"/>
              <w:left w:val="nil"/>
              <w:bottom w:val="dotted" w:sz="4" w:space="0" w:color="auto"/>
              <w:right w:val="dotted" w:sz="4" w:space="0" w:color="auto"/>
            </w:tcBorders>
            <w:shd w:val="clear" w:color="000000" w:fill="FFFFFF"/>
            <w:hideMark/>
          </w:tcPr>
          <w:p w14:paraId="622F99AA" w14:textId="01A028E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4,162.4</w:t>
            </w:r>
          </w:p>
        </w:tc>
        <w:tc>
          <w:tcPr>
            <w:tcW w:w="1022" w:type="dxa"/>
            <w:gridSpan w:val="3"/>
            <w:tcBorders>
              <w:top w:val="nil"/>
              <w:left w:val="nil"/>
              <w:bottom w:val="dotted" w:sz="4" w:space="0" w:color="auto"/>
              <w:right w:val="double" w:sz="6" w:space="0" w:color="auto"/>
            </w:tcBorders>
            <w:shd w:val="clear" w:color="000000" w:fill="FFFFFF"/>
            <w:hideMark/>
          </w:tcPr>
          <w:p w14:paraId="5727091D" w14:textId="54FD0C8E"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4,443.4</w:t>
            </w:r>
          </w:p>
        </w:tc>
      </w:tr>
      <w:tr w:rsidR="000A5D01" w:rsidRPr="00287B6F" w14:paraId="6F705190" w14:textId="77777777" w:rsidTr="00CE6F06">
        <w:trPr>
          <w:gridAfter w:val="1"/>
          <w:wAfter w:w="307" w:type="dxa"/>
          <w:trHeight w:val="227"/>
        </w:trPr>
        <w:tc>
          <w:tcPr>
            <w:tcW w:w="7733" w:type="dxa"/>
            <w:gridSpan w:val="6"/>
            <w:tcBorders>
              <w:top w:val="nil"/>
              <w:left w:val="double" w:sz="6" w:space="0" w:color="auto"/>
              <w:bottom w:val="double" w:sz="6" w:space="0" w:color="auto"/>
              <w:right w:val="nil"/>
            </w:tcBorders>
            <w:shd w:val="clear" w:color="000000" w:fill="FFFFFF"/>
            <w:hideMark/>
          </w:tcPr>
          <w:p w14:paraId="77A0A68C" w14:textId="0BE1A302" w:rsidR="000A5D01" w:rsidRPr="00787B7F" w:rsidRDefault="000A5D01" w:rsidP="000A5D01">
            <w:pPr>
              <w:spacing w:after="0" w:line="230" w:lineRule="auto"/>
              <w:rPr>
                <w:rFonts w:eastAsia="Times New Roman" w:cs="Times New Roman"/>
                <w:sz w:val="20"/>
                <w:szCs w:val="20"/>
                <w:lang w:val="en-US"/>
              </w:rPr>
            </w:pPr>
            <w:r w:rsidRPr="00787B7F">
              <w:rPr>
                <w:rFonts w:cs="Times New Roman"/>
                <w:sz w:val="20"/>
                <w:szCs w:val="20"/>
              </w:rPr>
              <w:t>p.m.  compensation of employees</w:t>
            </w:r>
          </w:p>
        </w:tc>
        <w:tc>
          <w:tcPr>
            <w:tcW w:w="277" w:type="dxa"/>
            <w:gridSpan w:val="2"/>
            <w:tcBorders>
              <w:top w:val="nil"/>
              <w:left w:val="nil"/>
              <w:bottom w:val="double" w:sz="6" w:space="0" w:color="auto"/>
              <w:right w:val="single" w:sz="8" w:space="0" w:color="auto"/>
            </w:tcBorders>
            <w:shd w:val="clear" w:color="000000" w:fill="FFFFFF"/>
            <w:hideMark/>
          </w:tcPr>
          <w:p w14:paraId="69224696" w14:textId="49B0324F" w:rsidR="000A5D01" w:rsidRPr="00787B7F" w:rsidRDefault="000A5D01" w:rsidP="000A5D01">
            <w:pPr>
              <w:spacing w:after="0" w:line="230" w:lineRule="auto"/>
              <w:jc w:val="center"/>
              <w:rPr>
                <w:rFonts w:eastAsia="Times New Roman" w:cs="Times New Roman"/>
                <w:sz w:val="20"/>
                <w:szCs w:val="20"/>
                <w:lang w:val="en-US"/>
              </w:rPr>
            </w:pPr>
          </w:p>
        </w:tc>
        <w:tc>
          <w:tcPr>
            <w:tcW w:w="1420" w:type="dxa"/>
            <w:gridSpan w:val="4"/>
            <w:tcBorders>
              <w:top w:val="nil"/>
              <w:left w:val="nil"/>
              <w:bottom w:val="double" w:sz="6" w:space="0" w:color="auto"/>
              <w:right w:val="single" w:sz="8" w:space="0" w:color="auto"/>
            </w:tcBorders>
            <w:shd w:val="clear" w:color="000000" w:fill="FFFFFF"/>
            <w:hideMark/>
          </w:tcPr>
          <w:p w14:paraId="62FAE0E6" w14:textId="658C7DB2" w:rsidR="000A5D01" w:rsidRPr="00787B7F" w:rsidRDefault="000A5D01" w:rsidP="000A5D01">
            <w:pPr>
              <w:spacing w:after="0" w:line="230" w:lineRule="auto"/>
              <w:jc w:val="center"/>
              <w:rPr>
                <w:rFonts w:eastAsia="Times New Roman" w:cs="Times New Roman"/>
                <w:sz w:val="20"/>
                <w:szCs w:val="20"/>
                <w:lang w:val="en-US"/>
              </w:rPr>
            </w:pPr>
            <w:r w:rsidRPr="00787B7F">
              <w:rPr>
                <w:rFonts w:cs="Times New Roman"/>
                <w:sz w:val="20"/>
                <w:szCs w:val="20"/>
              </w:rPr>
              <w:t>D1</w:t>
            </w:r>
          </w:p>
        </w:tc>
        <w:tc>
          <w:tcPr>
            <w:tcW w:w="1024" w:type="dxa"/>
            <w:gridSpan w:val="4"/>
            <w:tcBorders>
              <w:top w:val="nil"/>
              <w:left w:val="nil"/>
              <w:bottom w:val="double" w:sz="6" w:space="0" w:color="auto"/>
              <w:right w:val="dotted" w:sz="4" w:space="0" w:color="auto"/>
            </w:tcBorders>
            <w:shd w:val="clear" w:color="000000" w:fill="FFFFFF"/>
            <w:hideMark/>
          </w:tcPr>
          <w:p w14:paraId="4D92D3C9" w14:textId="0FDC982C"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694.9</w:t>
            </w:r>
          </w:p>
        </w:tc>
        <w:tc>
          <w:tcPr>
            <w:tcW w:w="1025" w:type="dxa"/>
            <w:gridSpan w:val="4"/>
            <w:tcBorders>
              <w:top w:val="nil"/>
              <w:left w:val="nil"/>
              <w:bottom w:val="double" w:sz="6" w:space="0" w:color="auto"/>
              <w:right w:val="dotted" w:sz="4" w:space="0" w:color="auto"/>
            </w:tcBorders>
            <w:shd w:val="clear" w:color="000000" w:fill="FFFFFF"/>
            <w:hideMark/>
          </w:tcPr>
          <w:p w14:paraId="14D3A601" w14:textId="08408570"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785.0</w:t>
            </w:r>
          </w:p>
        </w:tc>
        <w:tc>
          <w:tcPr>
            <w:tcW w:w="1024" w:type="dxa"/>
            <w:gridSpan w:val="4"/>
            <w:tcBorders>
              <w:top w:val="nil"/>
              <w:left w:val="nil"/>
              <w:bottom w:val="double" w:sz="6" w:space="0" w:color="auto"/>
              <w:right w:val="dotted" w:sz="4" w:space="0" w:color="auto"/>
            </w:tcBorders>
            <w:shd w:val="clear" w:color="000000" w:fill="FFFFFF"/>
            <w:hideMark/>
          </w:tcPr>
          <w:p w14:paraId="169441FE" w14:textId="2CBFD94B"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873.7</w:t>
            </w:r>
          </w:p>
        </w:tc>
        <w:tc>
          <w:tcPr>
            <w:tcW w:w="1025" w:type="dxa"/>
            <w:gridSpan w:val="2"/>
            <w:tcBorders>
              <w:top w:val="nil"/>
              <w:left w:val="nil"/>
              <w:bottom w:val="double" w:sz="6" w:space="0" w:color="auto"/>
              <w:right w:val="dotted" w:sz="4" w:space="0" w:color="auto"/>
            </w:tcBorders>
            <w:shd w:val="clear" w:color="000000" w:fill="FFFFFF"/>
            <w:hideMark/>
          </w:tcPr>
          <w:p w14:paraId="50B467A4" w14:textId="31CEE826"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941.6</w:t>
            </w:r>
          </w:p>
        </w:tc>
        <w:tc>
          <w:tcPr>
            <w:tcW w:w="1022" w:type="dxa"/>
            <w:gridSpan w:val="3"/>
            <w:tcBorders>
              <w:top w:val="nil"/>
              <w:left w:val="nil"/>
              <w:bottom w:val="double" w:sz="6" w:space="0" w:color="auto"/>
              <w:right w:val="double" w:sz="6" w:space="0" w:color="auto"/>
            </w:tcBorders>
            <w:shd w:val="clear" w:color="000000" w:fill="FFFFFF"/>
            <w:hideMark/>
          </w:tcPr>
          <w:p w14:paraId="33F8EB86" w14:textId="265CF152" w:rsidR="000A5D01" w:rsidRPr="00287B6F" w:rsidRDefault="000A5D01" w:rsidP="000A5D01">
            <w:pPr>
              <w:spacing w:after="0" w:line="230" w:lineRule="auto"/>
              <w:jc w:val="right"/>
              <w:rPr>
                <w:rFonts w:cs="Times New Roman"/>
                <w:sz w:val="20"/>
                <w:szCs w:val="20"/>
                <w:lang w:val="en-US"/>
              </w:rPr>
            </w:pPr>
            <w:r w:rsidRPr="00287B6F">
              <w:rPr>
                <w:rFonts w:cs="Times New Roman"/>
                <w:sz w:val="20"/>
                <w:szCs w:val="20"/>
              </w:rPr>
              <w:t>1,009.8</w:t>
            </w:r>
          </w:p>
        </w:tc>
      </w:tr>
      <w:tr w:rsidR="00C24684" w:rsidRPr="000A5D01" w14:paraId="7051F165" w14:textId="77777777" w:rsidTr="00CE6F06">
        <w:trPr>
          <w:gridAfter w:val="2"/>
          <w:wAfter w:w="348" w:type="dxa"/>
          <w:trHeight w:val="227"/>
        </w:trPr>
        <w:tc>
          <w:tcPr>
            <w:tcW w:w="14509" w:type="dxa"/>
            <w:gridSpan w:val="28"/>
            <w:tcBorders>
              <w:top w:val="nil"/>
              <w:left w:val="nil"/>
              <w:bottom w:val="nil"/>
              <w:right w:val="nil"/>
            </w:tcBorders>
            <w:shd w:val="clear" w:color="auto" w:fill="auto"/>
            <w:noWrap/>
            <w:hideMark/>
          </w:tcPr>
          <w:p w14:paraId="42F5F201" w14:textId="10BB6C4B" w:rsidR="00C24684" w:rsidRPr="000A5D01" w:rsidRDefault="00C24684" w:rsidP="00C24684">
            <w:pPr>
              <w:spacing w:after="0" w:line="230" w:lineRule="auto"/>
              <w:jc w:val="left"/>
              <w:rPr>
                <w:rFonts w:eastAsia="Times New Roman" w:cs="Times New Roman"/>
                <w:sz w:val="18"/>
                <w:szCs w:val="18"/>
                <w:lang w:val="sr-Cyrl-RS" w:eastAsia="sr-Cyrl-RS"/>
              </w:rPr>
            </w:pPr>
            <w:r w:rsidRPr="000A5D01">
              <w:rPr>
                <w:rFonts w:cs="Times New Roman"/>
                <w:sz w:val="18"/>
                <w:szCs w:val="18"/>
              </w:rPr>
              <w:t>[1]   Adjusted for the next flow of swap-related flows, so the TR-TE = EDP.B9.</w:t>
            </w:r>
          </w:p>
        </w:tc>
      </w:tr>
      <w:tr w:rsidR="00C24684" w:rsidRPr="000A5D01" w14:paraId="1B41895C" w14:textId="77777777" w:rsidTr="00CE6F06">
        <w:trPr>
          <w:gridAfter w:val="2"/>
          <w:wAfter w:w="348" w:type="dxa"/>
          <w:trHeight w:val="227"/>
        </w:trPr>
        <w:tc>
          <w:tcPr>
            <w:tcW w:w="14509" w:type="dxa"/>
            <w:gridSpan w:val="28"/>
            <w:tcBorders>
              <w:top w:val="nil"/>
              <w:left w:val="nil"/>
              <w:bottom w:val="nil"/>
              <w:right w:val="nil"/>
            </w:tcBorders>
            <w:shd w:val="clear" w:color="000000" w:fill="FFFFFF"/>
            <w:noWrap/>
            <w:hideMark/>
          </w:tcPr>
          <w:p w14:paraId="12A69226" w14:textId="1686C512" w:rsidR="00C24684" w:rsidRPr="000A5D01" w:rsidRDefault="00C24684" w:rsidP="00C24684">
            <w:pPr>
              <w:spacing w:after="0" w:line="230" w:lineRule="auto"/>
              <w:jc w:val="left"/>
              <w:rPr>
                <w:rFonts w:eastAsia="Times New Roman" w:cs="Times New Roman"/>
                <w:sz w:val="18"/>
                <w:szCs w:val="18"/>
                <w:lang w:val="sr-Cyrl-RS" w:eastAsia="sr-Cyrl-RS"/>
              </w:rPr>
            </w:pPr>
            <w:r w:rsidRPr="000A5D01">
              <w:rPr>
                <w:rFonts w:cs="Times New Roman"/>
                <w:sz w:val="18"/>
                <w:szCs w:val="18"/>
              </w:rPr>
              <w:t>[2]   The primary balance is calculated as (EDP B.9, item 8) plus (EDP D.41, item 9).</w:t>
            </w:r>
          </w:p>
        </w:tc>
      </w:tr>
      <w:tr w:rsidR="00C24684" w:rsidRPr="000A5D01" w14:paraId="61CD065B" w14:textId="77777777" w:rsidTr="00CE6F06">
        <w:trPr>
          <w:gridAfter w:val="2"/>
          <w:wAfter w:w="348" w:type="dxa"/>
          <w:trHeight w:val="227"/>
        </w:trPr>
        <w:tc>
          <w:tcPr>
            <w:tcW w:w="14509" w:type="dxa"/>
            <w:gridSpan w:val="28"/>
            <w:tcBorders>
              <w:top w:val="nil"/>
              <w:left w:val="nil"/>
              <w:bottom w:val="nil"/>
              <w:right w:val="nil"/>
            </w:tcBorders>
            <w:shd w:val="clear" w:color="000000" w:fill="FFFFFF"/>
            <w:noWrap/>
            <w:hideMark/>
          </w:tcPr>
          <w:p w14:paraId="3C3F41D3" w14:textId="65D4118D" w:rsidR="00C24684" w:rsidRPr="000A5D01" w:rsidRDefault="00C24684" w:rsidP="00C24684">
            <w:pPr>
              <w:spacing w:after="0" w:line="230" w:lineRule="auto"/>
              <w:jc w:val="left"/>
              <w:rPr>
                <w:rFonts w:eastAsia="Times New Roman" w:cs="Times New Roman"/>
                <w:sz w:val="18"/>
                <w:szCs w:val="18"/>
                <w:lang w:val="sr-Cyrl-RS" w:eastAsia="sr-Cyrl-RS"/>
              </w:rPr>
            </w:pPr>
            <w:r w:rsidRPr="000A5D01">
              <w:rPr>
                <w:rFonts w:cs="Times New Roman"/>
                <w:sz w:val="18"/>
                <w:szCs w:val="18"/>
              </w:rPr>
              <w:t>[3]   A plus sign means deficit-reducing one-off measures</w:t>
            </w:r>
          </w:p>
        </w:tc>
      </w:tr>
      <w:tr w:rsidR="00C24684" w:rsidRPr="000A5D01" w14:paraId="042AE4E5" w14:textId="77777777" w:rsidTr="00CE6F06">
        <w:trPr>
          <w:gridAfter w:val="2"/>
          <w:wAfter w:w="348" w:type="dxa"/>
          <w:trHeight w:val="227"/>
        </w:trPr>
        <w:tc>
          <w:tcPr>
            <w:tcW w:w="14509" w:type="dxa"/>
            <w:gridSpan w:val="28"/>
            <w:tcBorders>
              <w:top w:val="nil"/>
              <w:left w:val="nil"/>
              <w:bottom w:val="nil"/>
              <w:right w:val="nil"/>
            </w:tcBorders>
            <w:shd w:val="clear" w:color="000000" w:fill="FFFFFF"/>
            <w:noWrap/>
            <w:hideMark/>
          </w:tcPr>
          <w:p w14:paraId="1179AE93" w14:textId="38E7EF3F" w:rsidR="00C24684" w:rsidRPr="000A5D01" w:rsidRDefault="00C24684" w:rsidP="00C24684">
            <w:pPr>
              <w:spacing w:after="0" w:line="230" w:lineRule="auto"/>
              <w:jc w:val="left"/>
              <w:rPr>
                <w:rFonts w:eastAsia="Times New Roman" w:cs="Times New Roman"/>
                <w:sz w:val="18"/>
                <w:szCs w:val="18"/>
                <w:lang w:val="sr-Cyrl-RS" w:eastAsia="sr-Cyrl-RS"/>
              </w:rPr>
            </w:pPr>
            <w:r w:rsidRPr="000A5D01">
              <w:rPr>
                <w:rFonts w:cs="Times New Roman"/>
                <w:sz w:val="18"/>
                <w:szCs w:val="18"/>
              </w:rPr>
              <w:t>[4]   P.11+P.12+P.131+D.39+D.7+D.9 (other than D.91).</w:t>
            </w:r>
          </w:p>
        </w:tc>
      </w:tr>
      <w:tr w:rsidR="00C24684" w:rsidRPr="000A5D01" w14:paraId="003E9C08" w14:textId="77777777" w:rsidTr="00CE6F06">
        <w:trPr>
          <w:gridAfter w:val="2"/>
          <w:wAfter w:w="348" w:type="dxa"/>
          <w:trHeight w:val="227"/>
        </w:trPr>
        <w:tc>
          <w:tcPr>
            <w:tcW w:w="14509" w:type="dxa"/>
            <w:gridSpan w:val="28"/>
            <w:tcBorders>
              <w:top w:val="nil"/>
              <w:left w:val="nil"/>
              <w:bottom w:val="nil"/>
              <w:right w:val="nil"/>
            </w:tcBorders>
            <w:shd w:val="clear" w:color="000000" w:fill="FFFFFF"/>
            <w:noWrap/>
            <w:hideMark/>
          </w:tcPr>
          <w:p w14:paraId="7C9BCE19" w14:textId="7B555F8B" w:rsidR="00C24684" w:rsidRPr="000A5D01" w:rsidRDefault="00C24684" w:rsidP="00C24684">
            <w:pPr>
              <w:spacing w:after="0" w:line="230" w:lineRule="auto"/>
              <w:jc w:val="left"/>
              <w:rPr>
                <w:rFonts w:eastAsia="Times New Roman" w:cs="Times New Roman"/>
                <w:sz w:val="18"/>
                <w:szCs w:val="18"/>
                <w:lang w:val="sr-Cyrl-RS" w:eastAsia="sr-Cyrl-RS"/>
              </w:rPr>
            </w:pPr>
            <w:r w:rsidRPr="000A5D01">
              <w:rPr>
                <w:rFonts w:cs="Times New Roman"/>
                <w:sz w:val="18"/>
                <w:szCs w:val="18"/>
              </w:rPr>
              <w:t>[5]   Including those collected by the EU and including an adjustment for uncollected taxes and social contributions (D995), if appropriate.</w:t>
            </w:r>
          </w:p>
        </w:tc>
      </w:tr>
      <w:tr w:rsidR="00C24684" w:rsidRPr="000A5D01" w14:paraId="4E69C239" w14:textId="77777777" w:rsidTr="00CE6F06">
        <w:trPr>
          <w:gridAfter w:val="2"/>
          <w:wAfter w:w="348" w:type="dxa"/>
          <w:trHeight w:val="81"/>
        </w:trPr>
        <w:tc>
          <w:tcPr>
            <w:tcW w:w="14509" w:type="dxa"/>
            <w:gridSpan w:val="28"/>
            <w:tcBorders>
              <w:top w:val="nil"/>
              <w:left w:val="nil"/>
              <w:bottom w:val="nil"/>
              <w:right w:val="nil"/>
            </w:tcBorders>
            <w:shd w:val="clear" w:color="000000" w:fill="FFFFFF"/>
            <w:noWrap/>
            <w:hideMark/>
          </w:tcPr>
          <w:p w14:paraId="7CF497A0" w14:textId="369647EC" w:rsidR="00C24684" w:rsidRPr="000A5D01" w:rsidRDefault="00C24684" w:rsidP="00C24684">
            <w:pPr>
              <w:spacing w:after="0" w:line="230" w:lineRule="auto"/>
              <w:jc w:val="left"/>
              <w:rPr>
                <w:rFonts w:eastAsia="Times New Roman" w:cs="Times New Roman"/>
                <w:sz w:val="18"/>
                <w:szCs w:val="18"/>
                <w:lang w:val="sr-Cyrl-RS" w:eastAsia="sr-Cyrl-RS"/>
              </w:rPr>
            </w:pPr>
            <w:r w:rsidRPr="000A5D01">
              <w:rPr>
                <w:rFonts w:cs="Times New Roman"/>
                <w:sz w:val="18"/>
                <w:szCs w:val="18"/>
              </w:rPr>
              <w:t>[6]   D.29+D4 (other than D.41)+ D.5+D.7+D.9+P.52+P.53+K.2+D.8.</w:t>
            </w:r>
          </w:p>
        </w:tc>
      </w:tr>
    </w:tbl>
    <w:p w14:paraId="4A4CD88D" w14:textId="77777777" w:rsidR="00187DBB" w:rsidRPr="00187DBB" w:rsidRDefault="00187DBB" w:rsidP="00187DBB">
      <w:pPr>
        <w:spacing w:after="0" w:line="259" w:lineRule="auto"/>
        <w:rPr>
          <w:rFonts w:cs="Times New Roman"/>
          <w:b/>
          <w:sz w:val="20"/>
          <w:szCs w:val="20"/>
          <w:lang w:val="en-US"/>
        </w:rPr>
      </w:pPr>
    </w:p>
    <w:p w14:paraId="6A49DB98" w14:textId="77777777" w:rsidR="0086434D" w:rsidRDefault="0086434D">
      <w:pPr>
        <w:spacing w:after="160" w:line="259" w:lineRule="auto"/>
        <w:jc w:val="left"/>
        <w:rPr>
          <w:rFonts w:eastAsia="MS PGothic" w:cs="Times New Roman"/>
          <w:b/>
          <w:color w:val="000000"/>
          <w:sz w:val="20"/>
          <w:szCs w:val="20"/>
          <w:lang w:val="en-US"/>
        </w:rPr>
      </w:pPr>
      <w:bookmarkStart w:id="163" w:name="_Toc126047044"/>
      <w:r>
        <w:rPr>
          <w:rFonts w:eastAsia="MS PGothic" w:cs="Times New Roman"/>
          <w:b/>
          <w:color w:val="000000"/>
          <w:sz w:val="20"/>
          <w:szCs w:val="20"/>
          <w:lang w:val="en-US"/>
        </w:rPr>
        <w:br w:type="page"/>
      </w:r>
    </w:p>
    <w:p w14:paraId="0BE18F44" w14:textId="320AFAF2" w:rsidR="00D67E08" w:rsidRPr="00287B6F" w:rsidRDefault="00D67E08" w:rsidP="00287B6F">
      <w:pPr>
        <w:keepNext/>
        <w:keepLines/>
        <w:spacing w:before="120"/>
        <w:outlineLvl w:val="1"/>
        <w:rPr>
          <w:rFonts w:eastAsia="Times New Roman" w:cs="Times New Roman"/>
          <w:b/>
          <w:szCs w:val="24"/>
          <w:lang w:val="en-US"/>
        </w:rPr>
      </w:pPr>
      <w:bookmarkStart w:id="164" w:name="_Toc156201408"/>
      <w:r w:rsidRPr="00287B6F">
        <w:rPr>
          <w:rFonts w:eastAsia="Times New Roman" w:cs="Times New Roman"/>
          <w:b/>
          <w:szCs w:val="24"/>
          <w:lang w:val="en-US"/>
        </w:rPr>
        <w:lastRenderedPageBreak/>
        <w:t>Table 2c: Discretionary measures adopted/announced according to the Programme</w:t>
      </w:r>
      <w:bookmarkEnd w:id="164"/>
    </w:p>
    <w:tbl>
      <w:tblPr>
        <w:tblW w:w="14436" w:type="dxa"/>
        <w:tblLayout w:type="fixed"/>
        <w:tblLook w:val="04A0" w:firstRow="1" w:lastRow="0" w:firstColumn="1" w:lastColumn="0" w:noHBand="0" w:noVBand="1"/>
      </w:tblPr>
      <w:tblGrid>
        <w:gridCol w:w="4297"/>
        <w:gridCol w:w="1800"/>
        <w:gridCol w:w="1960"/>
        <w:gridCol w:w="1063"/>
        <w:gridCol w:w="1063"/>
        <w:gridCol w:w="1063"/>
        <w:gridCol w:w="1063"/>
        <w:gridCol w:w="1063"/>
        <w:gridCol w:w="1064"/>
      </w:tblGrid>
      <w:tr w:rsidR="00F33214" w:rsidRPr="00787B7F" w14:paraId="4EB575A1" w14:textId="77777777" w:rsidTr="00F33214">
        <w:trPr>
          <w:trHeight w:val="255"/>
        </w:trPr>
        <w:tc>
          <w:tcPr>
            <w:tcW w:w="6097" w:type="dxa"/>
            <w:gridSpan w:val="2"/>
            <w:tcBorders>
              <w:top w:val="double" w:sz="6" w:space="0" w:color="auto"/>
              <w:left w:val="double" w:sz="6" w:space="0" w:color="auto"/>
              <w:bottom w:val="double" w:sz="6" w:space="0" w:color="auto"/>
              <w:right w:val="nil"/>
            </w:tcBorders>
            <w:shd w:val="clear" w:color="auto" w:fill="auto"/>
            <w:noWrap/>
            <w:hideMark/>
          </w:tcPr>
          <w:p w14:paraId="645EAC14" w14:textId="26C50239" w:rsidR="00F33214" w:rsidRPr="00787B7F" w:rsidRDefault="00F33214" w:rsidP="00F33214">
            <w:pPr>
              <w:spacing w:after="0"/>
              <w:jc w:val="left"/>
              <w:rPr>
                <w:rFonts w:eastAsia="Times New Roman" w:cs="Times New Roman"/>
                <w:b/>
                <w:bCs/>
                <w:sz w:val="20"/>
                <w:szCs w:val="20"/>
                <w:highlight w:val="yellow"/>
                <w:lang w:val="en-US"/>
              </w:rPr>
            </w:pPr>
          </w:p>
        </w:tc>
        <w:tc>
          <w:tcPr>
            <w:tcW w:w="1960" w:type="dxa"/>
            <w:tcBorders>
              <w:top w:val="double" w:sz="6" w:space="0" w:color="auto"/>
              <w:left w:val="double" w:sz="6" w:space="0" w:color="auto"/>
              <w:bottom w:val="double" w:sz="6" w:space="0" w:color="auto"/>
              <w:right w:val="nil"/>
            </w:tcBorders>
            <w:shd w:val="clear" w:color="auto" w:fill="auto"/>
            <w:noWrap/>
            <w:hideMark/>
          </w:tcPr>
          <w:p w14:paraId="1EFC6B83" w14:textId="711C8C3C" w:rsidR="00F33214" w:rsidRPr="00787B7F" w:rsidRDefault="00F33214" w:rsidP="00F33214">
            <w:pPr>
              <w:spacing w:after="0"/>
              <w:jc w:val="left"/>
              <w:rPr>
                <w:rFonts w:eastAsia="Times New Roman" w:cs="Times New Roman"/>
                <w:b/>
                <w:bCs/>
                <w:sz w:val="20"/>
                <w:szCs w:val="20"/>
                <w:highlight w:val="yellow"/>
                <w:lang w:val="en-US"/>
              </w:rPr>
            </w:pPr>
          </w:p>
        </w:tc>
        <w:tc>
          <w:tcPr>
            <w:tcW w:w="1063" w:type="dxa"/>
            <w:tcBorders>
              <w:top w:val="double" w:sz="6" w:space="0" w:color="auto"/>
              <w:left w:val="single" w:sz="8" w:space="0" w:color="auto"/>
              <w:bottom w:val="double" w:sz="6" w:space="0" w:color="auto"/>
              <w:right w:val="dashed" w:sz="4" w:space="0" w:color="auto"/>
            </w:tcBorders>
            <w:shd w:val="clear" w:color="auto" w:fill="auto"/>
            <w:noWrap/>
            <w:hideMark/>
          </w:tcPr>
          <w:p w14:paraId="54B537D0" w14:textId="5F9A7061" w:rsidR="00F33214" w:rsidRPr="00787B7F" w:rsidRDefault="00F33214" w:rsidP="009E2102">
            <w:pPr>
              <w:spacing w:after="0"/>
              <w:jc w:val="center"/>
              <w:rPr>
                <w:rFonts w:eastAsia="Times New Roman" w:cs="Times New Roman"/>
                <w:b/>
                <w:bCs/>
                <w:sz w:val="20"/>
                <w:szCs w:val="20"/>
                <w:highlight w:val="yellow"/>
                <w:lang w:val="en-US"/>
              </w:rPr>
            </w:pPr>
            <w:r w:rsidRPr="00787B7F">
              <w:rPr>
                <w:rFonts w:cs="Times New Roman"/>
                <w:b/>
                <w:sz w:val="20"/>
                <w:szCs w:val="20"/>
              </w:rPr>
              <w:t>2021</w:t>
            </w:r>
          </w:p>
        </w:tc>
        <w:tc>
          <w:tcPr>
            <w:tcW w:w="1063" w:type="dxa"/>
            <w:tcBorders>
              <w:top w:val="double" w:sz="6" w:space="0" w:color="auto"/>
              <w:left w:val="nil"/>
              <w:bottom w:val="double" w:sz="6" w:space="0" w:color="auto"/>
              <w:right w:val="dashed" w:sz="4" w:space="0" w:color="auto"/>
            </w:tcBorders>
            <w:shd w:val="clear" w:color="auto" w:fill="auto"/>
            <w:noWrap/>
            <w:hideMark/>
          </w:tcPr>
          <w:p w14:paraId="472AFB62" w14:textId="29677AC9" w:rsidR="00F33214" w:rsidRPr="00787B7F" w:rsidRDefault="00F33214" w:rsidP="009E2102">
            <w:pPr>
              <w:spacing w:after="0"/>
              <w:jc w:val="center"/>
              <w:rPr>
                <w:rFonts w:eastAsia="Times New Roman" w:cs="Times New Roman"/>
                <w:b/>
                <w:bCs/>
                <w:sz w:val="20"/>
                <w:szCs w:val="20"/>
                <w:highlight w:val="yellow"/>
                <w:lang w:val="en-US"/>
              </w:rPr>
            </w:pPr>
            <w:r w:rsidRPr="00787B7F">
              <w:rPr>
                <w:rFonts w:cs="Times New Roman"/>
                <w:b/>
                <w:sz w:val="20"/>
                <w:szCs w:val="20"/>
              </w:rPr>
              <w:t>2022</w:t>
            </w:r>
          </w:p>
        </w:tc>
        <w:tc>
          <w:tcPr>
            <w:tcW w:w="1063" w:type="dxa"/>
            <w:tcBorders>
              <w:top w:val="double" w:sz="6" w:space="0" w:color="auto"/>
              <w:left w:val="nil"/>
              <w:bottom w:val="double" w:sz="6" w:space="0" w:color="auto"/>
              <w:right w:val="dashed" w:sz="4" w:space="0" w:color="auto"/>
            </w:tcBorders>
            <w:shd w:val="clear" w:color="auto" w:fill="auto"/>
            <w:noWrap/>
            <w:hideMark/>
          </w:tcPr>
          <w:p w14:paraId="56FAA9C1" w14:textId="44305688" w:rsidR="00F33214" w:rsidRPr="00787B7F" w:rsidRDefault="00F33214" w:rsidP="009E2102">
            <w:pPr>
              <w:spacing w:after="0"/>
              <w:jc w:val="center"/>
              <w:rPr>
                <w:rFonts w:eastAsia="Times New Roman" w:cs="Times New Roman"/>
                <w:b/>
                <w:bCs/>
                <w:sz w:val="20"/>
                <w:szCs w:val="20"/>
                <w:highlight w:val="yellow"/>
                <w:lang w:val="en-US"/>
              </w:rPr>
            </w:pPr>
            <w:r w:rsidRPr="00787B7F">
              <w:rPr>
                <w:rFonts w:cs="Times New Roman"/>
                <w:b/>
                <w:sz w:val="20"/>
                <w:szCs w:val="20"/>
              </w:rPr>
              <w:t>2023</w:t>
            </w:r>
          </w:p>
        </w:tc>
        <w:tc>
          <w:tcPr>
            <w:tcW w:w="1063" w:type="dxa"/>
            <w:tcBorders>
              <w:top w:val="double" w:sz="6" w:space="0" w:color="auto"/>
              <w:left w:val="nil"/>
              <w:bottom w:val="double" w:sz="6" w:space="0" w:color="auto"/>
              <w:right w:val="dashed" w:sz="4" w:space="0" w:color="auto"/>
            </w:tcBorders>
            <w:shd w:val="clear" w:color="auto" w:fill="auto"/>
            <w:noWrap/>
            <w:hideMark/>
          </w:tcPr>
          <w:p w14:paraId="694F3211" w14:textId="465CA595" w:rsidR="00F33214" w:rsidRPr="00787B7F" w:rsidRDefault="00F33214" w:rsidP="009E2102">
            <w:pPr>
              <w:spacing w:after="0"/>
              <w:jc w:val="center"/>
              <w:rPr>
                <w:rFonts w:eastAsia="Times New Roman" w:cs="Times New Roman"/>
                <w:b/>
                <w:bCs/>
                <w:sz w:val="20"/>
                <w:szCs w:val="20"/>
                <w:highlight w:val="yellow"/>
                <w:lang w:val="en-US"/>
              </w:rPr>
            </w:pPr>
            <w:r w:rsidRPr="00787B7F">
              <w:rPr>
                <w:rFonts w:cs="Times New Roman"/>
                <w:b/>
                <w:sz w:val="20"/>
                <w:szCs w:val="20"/>
              </w:rPr>
              <w:t>2024</w:t>
            </w:r>
          </w:p>
        </w:tc>
        <w:tc>
          <w:tcPr>
            <w:tcW w:w="1063" w:type="dxa"/>
            <w:tcBorders>
              <w:top w:val="double" w:sz="6" w:space="0" w:color="auto"/>
              <w:left w:val="nil"/>
              <w:bottom w:val="double" w:sz="6" w:space="0" w:color="auto"/>
              <w:right w:val="dashed" w:sz="4" w:space="0" w:color="auto"/>
            </w:tcBorders>
            <w:shd w:val="clear" w:color="auto" w:fill="auto"/>
            <w:noWrap/>
            <w:hideMark/>
          </w:tcPr>
          <w:p w14:paraId="1E40B807" w14:textId="6E7B0A2B" w:rsidR="00F33214" w:rsidRPr="00787B7F" w:rsidRDefault="00F33214" w:rsidP="009E2102">
            <w:pPr>
              <w:spacing w:after="0"/>
              <w:jc w:val="center"/>
              <w:rPr>
                <w:rFonts w:eastAsia="Times New Roman" w:cs="Times New Roman"/>
                <w:b/>
                <w:bCs/>
                <w:sz w:val="20"/>
                <w:szCs w:val="20"/>
                <w:highlight w:val="yellow"/>
                <w:lang w:val="en-US"/>
              </w:rPr>
            </w:pPr>
            <w:r w:rsidRPr="00787B7F">
              <w:rPr>
                <w:rFonts w:cs="Times New Roman"/>
                <w:b/>
                <w:sz w:val="20"/>
                <w:szCs w:val="20"/>
              </w:rPr>
              <w:t>2025</w:t>
            </w:r>
          </w:p>
        </w:tc>
        <w:tc>
          <w:tcPr>
            <w:tcW w:w="1064" w:type="dxa"/>
            <w:tcBorders>
              <w:top w:val="double" w:sz="6" w:space="0" w:color="auto"/>
              <w:left w:val="nil"/>
              <w:bottom w:val="double" w:sz="6" w:space="0" w:color="auto"/>
              <w:right w:val="double" w:sz="6" w:space="0" w:color="auto"/>
            </w:tcBorders>
            <w:shd w:val="clear" w:color="auto" w:fill="auto"/>
            <w:noWrap/>
            <w:hideMark/>
          </w:tcPr>
          <w:p w14:paraId="33E0B611" w14:textId="5ED71935" w:rsidR="00F33214" w:rsidRPr="00787B7F" w:rsidRDefault="00F33214" w:rsidP="009E2102">
            <w:pPr>
              <w:spacing w:after="0"/>
              <w:jc w:val="center"/>
              <w:rPr>
                <w:rFonts w:eastAsia="Times New Roman" w:cs="Times New Roman"/>
                <w:b/>
                <w:bCs/>
                <w:sz w:val="20"/>
                <w:szCs w:val="20"/>
                <w:highlight w:val="yellow"/>
                <w:lang w:val="en-US"/>
              </w:rPr>
            </w:pPr>
            <w:r w:rsidRPr="00787B7F">
              <w:rPr>
                <w:rFonts w:cs="Times New Roman"/>
                <w:b/>
                <w:sz w:val="20"/>
                <w:szCs w:val="20"/>
              </w:rPr>
              <w:t>2026</w:t>
            </w:r>
          </w:p>
        </w:tc>
      </w:tr>
      <w:tr w:rsidR="009E2102" w:rsidRPr="00787B7F" w14:paraId="7A6005AC" w14:textId="77777777" w:rsidTr="009E2102">
        <w:trPr>
          <w:trHeight w:val="255"/>
        </w:trPr>
        <w:tc>
          <w:tcPr>
            <w:tcW w:w="4297" w:type="dxa"/>
            <w:tcBorders>
              <w:top w:val="single" w:sz="8" w:space="0" w:color="auto"/>
              <w:left w:val="double" w:sz="6" w:space="0" w:color="auto"/>
              <w:bottom w:val="single" w:sz="4" w:space="0" w:color="auto"/>
              <w:right w:val="nil"/>
            </w:tcBorders>
            <w:shd w:val="clear" w:color="auto" w:fill="auto"/>
            <w:vAlign w:val="center"/>
            <w:hideMark/>
          </w:tcPr>
          <w:p w14:paraId="226E77F5" w14:textId="4D7C6007" w:rsidR="009E2102" w:rsidRPr="00787B7F" w:rsidRDefault="009E2102" w:rsidP="009E2102">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Measures</w:t>
            </w:r>
          </w:p>
        </w:tc>
        <w:tc>
          <w:tcPr>
            <w:tcW w:w="180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2FCBD03" w14:textId="49D063E4" w:rsidR="009E2102" w:rsidRPr="009E7D19" w:rsidRDefault="009E2102" w:rsidP="009E2102">
            <w:pPr>
              <w:spacing w:after="0"/>
              <w:jc w:val="center"/>
              <w:rPr>
                <w:rFonts w:eastAsia="Times New Roman" w:cs="Times New Roman"/>
                <w:b/>
                <w:bCs/>
                <w:sz w:val="16"/>
                <w:szCs w:val="16"/>
                <w:lang w:val="en-US"/>
              </w:rPr>
            </w:pPr>
            <w:r w:rsidRPr="009E7D19">
              <w:rPr>
                <w:rFonts w:eastAsia="Times New Roman" w:cs="Times New Roman"/>
                <w:b/>
                <w:bCs/>
                <w:sz w:val="16"/>
                <w:szCs w:val="16"/>
                <w:lang w:val="en-US"/>
              </w:rPr>
              <w:t>ESA Code (Expenditure / Revenue component)</w:t>
            </w:r>
          </w:p>
        </w:tc>
        <w:tc>
          <w:tcPr>
            <w:tcW w:w="1960" w:type="dxa"/>
            <w:tcBorders>
              <w:top w:val="single" w:sz="8" w:space="0" w:color="auto"/>
              <w:left w:val="nil"/>
              <w:bottom w:val="single" w:sz="4" w:space="0" w:color="auto"/>
              <w:right w:val="single" w:sz="8" w:space="0" w:color="auto"/>
            </w:tcBorders>
            <w:shd w:val="clear" w:color="auto" w:fill="auto"/>
            <w:vAlign w:val="center"/>
            <w:hideMark/>
          </w:tcPr>
          <w:p w14:paraId="5B9337E2" w14:textId="77777777" w:rsidR="00AE69E0" w:rsidRDefault="009E2102" w:rsidP="009E2102">
            <w:pPr>
              <w:spacing w:after="0"/>
              <w:jc w:val="center"/>
              <w:rPr>
                <w:rFonts w:eastAsia="Times New Roman" w:cs="Times New Roman"/>
                <w:b/>
                <w:bCs/>
                <w:sz w:val="16"/>
                <w:szCs w:val="16"/>
                <w:lang w:val="en-US"/>
              </w:rPr>
            </w:pPr>
            <w:r w:rsidRPr="009E7D19">
              <w:rPr>
                <w:rFonts w:eastAsia="Times New Roman" w:cs="Times New Roman"/>
                <w:b/>
                <w:bCs/>
                <w:sz w:val="16"/>
                <w:szCs w:val="16"/>
                <w:lang w:val="en-US"/>
              </w:rPr>
              <w:t xml:space="preserve">Date of adoption </w:t>
            </w:r>
          </w:p>
          <w:p w14:paraId="34EBC8C0" w14:textId="31C4879C" w:rsidR="009E2102" w:rsidRPr="009E7D19" w:rsidRDefault="009E2102" w:rsidP="009E2102">
            <w:pPr>
              <w:spacing w:after="0"/>
              <w:jc w:val="center"/>
              <w:rPr>
                <w:rFonts w:eastAsia="Times New Roman" w:cs="Times New Roman"/>
                <w:b/>
                <w:bCs/>
                <w:sz w:val="16"/>
                <w:szCs w:val="16"/>
                <w:lang w:val="en-US"/>
              </w:rPr>
            </w:pPr>
            <w:r w:rsidRPr="009E7D19">
              <w:rPr>
                <w:rFonts w:eastAsia="Times New Roman" w:cs="Times New Roman"/>
                <w:b/>
                <w:bCs/>
                <w:sz w:val="16"/>
                <w:szCs w:val="16"/>
                <w:lang w:val="en-US"/>
              </w:rPr>
              <w:t>(yyyy-mm)</w:t>
            </w:r>
          </w:p>
        </w:tc>
        <w:tc>
          <w:tcPr>
            <w:tcW w:w="6379" w:type="dxa"/>
            <w:gridSpan w:val="6"/>
            <w:tcBorders>
              <w:top w:val="double" w:sz="6" w:space="0" w:color="auto"/>
              <w:left w:val="single" w:sz="8" w:space="0" w:color="auto"/>
              <w:bottom w:val="single" w:sz="4" w:space="0" w:color="auto"/>
              <w:right w:val="double" w:sz="6" w:space="0" w:color="000000"/>
            </w:tcBorders>
            <w:shd w:val="clear" w:color="auto" w:fill="auto"/>
            <w:vAlign w:val="center"/>
            <w:hideMark/>
          </w:tcPr>
          <w:p w14:paraId="54812B1E" w14:textId="0EDE17FC" w:rsidR="009E2102" w:rsidRPr="00787B7F" w:rsidRDefault="009E2102" w:rsidP="009E2102">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 xml:space="preserve">Budgetary impact </w:t>
            </w:r>
            <w:r w:rsidRPr="00787B7F">
              <w:rPr>
                <w:rFonts w:eastAsia="Times New Roman" w:cs="Times New Roman"/>
                <w:sz w:val="20"/>
                <w:szCs w:val="20"/>
                <w:lang w:val="en-US"/>
              </w:rPr>
              <w:t>(bn RSD)</w:t>
            </w:r>
          </w:p>
        </w:tc>
      </w:tr>
      <w:tr w:rsidR="00F33214" w:rsidRPr="00787B7F" w14:paraId="4D042B9F" w14:textId="77777777" w:rsidTr="00F33214">
        <w:trPr>
          <w:trHeight w:val="255"/>
        </w:trPr>
        <w:tc>
          <w:tcPr>
            <w:tcW w:w="4297" w:type="dxa"/>
            <w:tcBorders>
              <w:top w:val="single" w:sz="4" w:space="0" w:color="auto"/>
              <w:left w:val="double" w:sz="6" w:space="0" w:color="auto"/>
              <w:bottom w:val="dotted" w:sz="4" w:space="0" w:color="auto"/>
              <w:right w:val="single" w:sz="4" w:space="0" w:color="auto"/>
            </w:tcBorders>
            <w:shd w:val="clear" w:color="auto" w:fill="auto"/>
            <w:hideMark/>
          </w:tcPr>
          <w:p w14:paraId="19676A7F" w14:textId="703E1568" w:rsidR="00F33214" w:rsidRPr="00787B7F" w:rsidRDefault="009E2102" w:rsidP="009E2102">
            <w:pPr>
              <w:spacing w:after="0"/>
              <w:jc w:val="center"/>
              <w:rPr>
                <w:rFonts w:eastAsia="Times New Roman" w:cs="Times New Roman"/>
                <w:sz w:val="20"/>
                <w:szCs w:val="20"/>
                <w:lang w:val="en-US"/>
              </w:rPr>
            </w:pPr>
            <w:r w:rsidRPr="00787B7F">
              <w:rPr>
                <w:rFonts w:eastAsia="Times New Roman" w:cs="Times New Roman"/>
                <w:i/>
                <w:iCs/>
                <w:sz w:val="20"/>
                <w:szCs w:val="20"/>
                <w:lang w:val="en-US"/>
              </w:rPr>
              <w:t>Temporary</w:t>
            </w:r>
            <w:r w:rsidRPr="00787B7F">
              <w:rPr>
                <w:rFonts w:eastAsia="Times New Roman" w:cs="Times New Roman"/>
                <w:sz w:val="20"/>
                <w:szCs w:val="20"/>
                <w:lang w:val="en-US"/>
              </w:rPr>
              <w:t xml:space="preserve"> measures</w:t>
            </w:r>
            <w:r w:rsidRPr="00787B7F">
              <w:rPr>
                <w:rFonts w:eastAsia="Times New Roman" w:cs="Times New Roman"/>
                <w:sz w:val="20"/>
                <w:szCs w:val="20"/>
                <w:vertAlign w:val="superscript"/>
                <w:lang w:val="en-US"/>
              </w:rPr>
              <w:t>1</w:t>
            </w:r>
          </w:p>
        </w:tc>
        <w:tc>
          <w:tcPr>
            <w:tcW w:w="1800" w:type="dxa"/>
            <w:tcBorders>
              <w:top w:val="single" w:sz="4" w:space="0" w:color="auto"/>
              <w:left w:val="nil"/>
              <w:bottom w:val="dotted" w:sz="4" w:space="0" w:color="auto"/>
              <w:right w:val="single" w:sz="4" w:space="0" w:color="auto"/>
            </w:tcBorders>
            <w:shd w:val="clear" w:color="auto" w:fill="auto"/>
            <w:noWrap/>
            <w:hideMark/>
          </w:tcPr>
          <w:p w14:paraId="2F6D37B2" w14:textId="1EA419F7" w:rsidR="00F33214" w:rsidRPr="00787B7F" w:rsidRDefault="00F33214" w:rsidP="00F33214">
            <w:pPr>
              <w:spacing w:after="0"/>
              <w:jc w:val="center"/>
              <w:rPr>
                <w:rFonts w:eastAsia="Times New Roman" w:cs="Times New Roman"/>
                <w:sz w:val="20"/>
                <w:szCs w:val="20"/>
                <w:lang w:val="en-US"/>
              </w:rPr>
            </w:pPr>
          </w:p>
        </w:tc>
        <w:tc>
          <w:tcPr>
            <w:tcW w:w="1960" w:type="dxa"/>
            <w:tcBorders>
              <w:top w:val="single" w:sz="4" w:space="0" w:color="auto"/>
              <w:left w:val="single" w:sz="4" w:space="0" w:color="auto"/>
              <w:bottom w:val="dotted" w:sz="4" w:space="0" w:color="auto"/>
              <w:right w:val="single" w:sz="8" w:space="0" w:color="auto"/>
            </w:tcBorders>
            <w:shd w:val="clear" w:color="auto" w:fill="auto"/>
            <w:noWrap/>
            <w:hideMark/>
          </w:tcPr>
          <w:p w14:paraId="0BFE82EE" w14:textId="1884D187" w:rsidR="00F33214" w:rsidRPr="00787B7F" w:rsidRDefault="00F33214" w:rsidP="00F33214">
            <w:pPr>
              <w:spacing w:after="0"/>
              <w:jc w:val="center"/>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single" w:sz="4" w:space="0" w:color="auto"/>
            </w:tcBorders>
            <w:shd w:val="clear" w:color="auto" w:fill="auto"/>
            <w:noWrap/>
            <w:hideMark/>
          </w:tcPr>
          <w:p w14:paraId="3DF1A114" w14:textId="3A66F5BF" w:rsidR="00F33214" w:rsidRPr="00787B7F" w:rsidRDefault="00F33214" w:rsidP="00F33214">
            <w:pPr>
              <w:spacing w:after="0"/>
              <w:jc w:val="righ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79BD5414" w14:textId="7000B5BE" w:rsidR="00F33214" w:rsidRPr="00787B7F" w:rsidRDefault="00F33214" w:rsidP="00F33214">
            <w:pPr>
              <w:spacing w:after="0"/>
              <w:jc w:val="lef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6F4F7EF8" w14:textId="66493EB8" w:rsidR="00F33214" w:rsidRPr="00787B7F" w:rsidRDefault="00F33214" w:rsidP="00F33214">
            <w:pPr>
              <w:spacing w:after="0"/>
              <w:jc w:val="lef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57C6EC19" w14:textId="22F80D0F" w:rsidR="00F33214" w:rsidRPr="00787B7F" w:rsidRDefault="00F33214" w:rsidP="00F33214">
            <w:pPr>
              <w:spacing w:after="0"/>
              <w:jc w:val="lef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055C6C9A" w14:textId="2119C7BA" w:rsidR="00F33214" w:rsidRPr="00787B7F" w:rsidRDefault="00F33214" w:rsidP="00F33214">
            <w:pPr>
              <w:spacing w:after="0"/>
              <w:jc w:val="left"/>
              <w:rPr>
                <w:rFonts w:eastAsia="Times New Roman" w:cs="Times New Roman"/>
                <w:sz w:val="20"/>
                <w:szCs w:val="20"/>
                <w:lang w:val="en-US"/>
              </w:rPr>
            </w:pPr>
          </w:p>
        </w:tc>
        <w:tc>
          <w:tcPr>
            <w:tcW w:w="1064" w:type="dxa"/>
            <w:tcBorders>
              <w:top w:val="single" w:sz="4" w:space="0" w:color="auto"/>
              <w:left w:val="single" w:sz="4" w:space="0" w:color="auto"/>
              <w:bottom w:val="dotted" w:sz="4" w:space="0" w:color="auto"/>
              <w:right w:val="double" w:sz="6" w:space="0" w:color="auto"/>
            </w:tcBorders>
            <w:shd w:val="clear" w:color="auto" w:fill="auto"/>
            <w:noWrap/>
            <w:hideMark/>
          </w:tcPr>
          <w:p w14:paraId="45BF0A8A" w14:textId="750FE4C9" w:rsidR="00F33214" w:rsidRPr="00787B7F" w:rsidRDefault="00F33214" w:rsidP="00F33214">
            <w:pPr>
              <w:spacing w:after="0"/>
              <w:jc w:val="left"/>
              <w:rPr>
                <w:rFonts w:eastAsia="Times New Roman" w:cs="Times New Roman"/>
                <w:sz w:val="20"/>
                <w:szCs w:val="20"/>
                <w:lang w:val="en-US"/>
              </w:rPr>
            </w:pPr>
          </w:p>
        </w:tc>
      </w:tr>
      <w:tr w:rsidR="000A5D01" w:rsidRPr="00787B7F" w14:paraId="3071831A"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340A4449" w14:textId="4627DF08"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Direct support to the private sector</w:t>
            </w:r>
          </w:p>
        </w:tc>
        <w:tc>
          <w:tcPr>
            <w:tcW w:w="1800" w:type="dxa"/>
            <w:tcBorders>
              <w:top w:val="nil"/>
              <w:left w:val="nil"/>
              <w:bottom w:val="dotted" w:sz="4" w:space="0" w:color="auto"/>
              <w:right w:val="single" w:sz="4" w:space="0" w:color="auto"/>
            </w:tcBorders>
            <w:shd w:val="clear" w:color="auto" w:fill="auto"/>
            <w:noWrap/>
            <w:hideMark/>
          </w:tcPr>
          <w:p w14:paraId="08EA6FFA" w14:textId="6BA67C6D"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D3</w:t>
            </w:r>
          </w:p>
        </w:tc>
        <w:tc>
          <w:tcPr>
            <w:tcW w:w="1960" w:type="dxa"/>
            <w:tcBorders>
              <w:top w:val="nil"/>
              <w:left w:val="single" w:sz="4" w:space="0" w:color="auto"/>
              <w:bottom w:val="dotted" w:sz="4" w:space="0" w:color="auto"/>
              <w:right w:val="single" w:sz="8" w:space="0" w:color="auto"/>
            </w:tcBorders>
            <w:shd w:val="clear" w:color="auto" w:fill="auto"/>
            <w:hideMark/>
          </w:tcPr>
          <w:p w14:paraId="24D679ED" w14:textId="40B2555F"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2020-04;2021-04</w:t>
            </w:r>
          </w:p>
        </w:tc>
        <w:tc>
          <w:tcPr>
            <w:tcW w:w="1063" w:type="dxa"/>
            <w:tcBorders>
              <w:top w:val="nil"/>
              <w:left w:val="single" w:sz="4" w:space="0" w:color="auto"/>
              <w:bottom w:val="dotted" w:sz="4" w:space="0" w:color="auto"/>
              <w:right w:val="single" w:sz="4" w:space="0" w:color="auto"/>
            </w:tcBorders>
            <w:shd w:val="clear" w:color="auto" w:fill="auto"/>
            <w:noWrap/>
            <w:hideMark/>
          </w:tcPr>
          <w:p w14:paraId="5310441A" w14:textId="0CD8B3ED"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-78.1</w:t>
            </w:r>
          </w:p>
        </w:tc>
        <w:tc>
          <w:tcPr>
            <w:tcW w:w="1063" w:type="dxa"/>
            <w:tcBorders>
              <w:top w:val="nil"/>
              <w:left w:val="single" w:sz="4" w:space="0" w:color="auto"/>
              <w:bottom w:val="dotted" w:sz="4" w:space="0" w:color="auto"/>
              <w:right w:val="nil"/>
            </w:tcBorders>
            <w:shd w:val="clear" w:color="auto" w:fill="auto"/>
            <w:noWrap/>
            <w:hideMark/>
          </w:tcPr>
          <w:p w14:paraId="32116C78" w14:textId="1893837B"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617AF4F5" w14:textId="6E27B94F"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45145224" w14:textId="04FCEB50"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37A00193" w14:textId="75DC06D8" w:rsidR="000A5D01" w:rsidRPr="00787B7F" w:rsidRDefault="000A5D01" w:rsidP="000A5D01">
            <w:pPr>
              <w:spacing w:after="0"/>
              <w:jc w:val="lef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10693DB8" w14:textId="14FF81CF" w:rsidR="000A5D01" w:rsidRPr="00787B7F" w:rsidRDefault="000A5D01" w:rsidP="000A5D01">
            <w:pPr>
              <w:spacing w:after="0"/>
              <w:jc w:val="left"/>
              <w:rPr>
                <w:rFonts w:eastAsia="Times New Roman" w:cs="Times New Roman"/>
                <w:sz w:val="20"/>
                <w:szCs w:val="20"/>
                <w:lang w:val="en-US"/>
              </w:rPr>
            </w:pPr>
          </w:p>
        </w:tc>
      </w:tr>
      <w:tr w:rsidR="000A5D01" w:rsidRPr="00787B7F" w14:paraId="0B789318"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0DBF4C53" w14:textId="722DB163"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Fiscal stimulus - domestic demand incentive</w:t>
            </w:r>
          </w:p>
        </w:tc>
        <w:tc>
          <w:tcPr>
            <w:tcW w:w="1800" w:type="dxa"/>
            <w:tcBorders>
              <w:top w:val="nil"/>
              <w:left w:val="nil"/>
              <w:bottom w:val="dotted" w:sz="4" w:space="0" w:color="auto"/>
              <w:right w:val="single" w:sz="4" w:space="0" w:color="auto"/>
            </w:tcBorders>
            <w:shd w:val="clear" w:color="auto" w:fill="auto"/>
            <w:noWrap/>
            <w:hideMark/>
          </w:tcPr>
          <w:p w14:paraId="7EDFB163" w14:textId="060DFF8B"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D7</w:t>
            </w:r>
          </w:p>
        </w:tc>
        <w:tc>
          <w:tcPr>
            <w:tcW w:w="1960" w:type="dxa"/>
            <w:tcBorders>
              <w:top w:val="nil"/>
              <w:left w:val="single" w:sz="4" w:space="0" w:color="auto"/>
              <w:bottom w:val="dotted" w:sz="4" w:space="0" w:color="auto"/>
              <w:right w:val="single" w:sz="8" w:space="0" w:color="auto"/>
            </w:tcBorders>
            <w:shd w:val="clear" w:color="auto" w:fill="auto"/>
            <w:noWrap/>
            <w:hideMark/>
          </w:tcPr>
          <w:p w14:paraId="66A52DBB" w14:textId="4A596538"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2020-04; 2021-04</w:t>
            </w:r>
          </w:p>
        </w:tc>
        <w:tc>
          <w:tcPr>
            <w:tcW w:w="1063" w:type="dxa"/>
            <w:tcBorders>
              <w:top w:val="nil"/>
              <w:left w:val="single" w:sz="4" w:space="0" w:color="auto"/>
              <w:bottom w:val="dotted" w:sz="4" w:space="0" w:color="auto"/>
              <w:right w:val="single" w:sz="4" w:space="0" w:color="auto"/>
            </w:tcBorders>
            <w:shd w:val="clear" w:color="auto" w:fill="auto"/>
            <w:noWrap/>
            <w:hideMark/>
          </w:tcPr>
          <w:p w14:paraId="69D8480E" w14:textId="45BA20F1"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-67.1</w:t>
            </w:r>
          </w:p>
        </w:tc>
        <w:tc>
          <w:tcPr>
            <w:tcW w:w="1063" w:type="dxa"/>
            <w:tcBorders>
              <w:top w:val="nil"/>
              <w:left w:val="single" w:sz="4" w:space="0" w:color="auto"/>
              <w:bottom w:val="dotted" w:sz="4" w:space="0" w:color="auto"/>
              <w:right w:val="nil"/>
            </w:tcBorders>
            <w:shd w:val="clear" w:color="auto" w:fill="auto"/>
            <w:noWrap/>
            <w:hideMark/>
          </w:tcPr>
          <w:p w14:paraId="29513B39" w14:textId="7C6BA42B"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2C59B008" w14:textId="4886102A"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07C2F0D6" w14:textId="21CE0F4F"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5C9DF19F" w14:textId="792E1479" w:rsidR="000A5D01" w:rsidRPr="00787B7F" w:rsidRDefault="000A5D01" w:rsidP="000A5D01">
            <w:pPr>
              <w:spacing w:after="0"/>
              <w:jc w:val="lef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324B3D39" w14:textId="77D470CC" w:rsidR="000A5D01" w:rsidRPr="00787B7F" w:rsidRDefault="000A5D01" w:rsidP="000A5D01">
            <w:pPr>
              <w:spacing w:after="0"/>
              <w:jc w:val="left"/>
              <w:rPr>
                <w:rFonts w:eastAsia="Times New Roman" w:cs="Times New Roman"/>
                <w:sz w:val="20"/>
                <w:szCs w:val="20"/>
                <w:lang w:val="en-US"/>
              </w:rPr>
            </w:pPr>
          </w:p>
        </w:tc>
      </w:tr>
      <w:tr w:rsidR="000A5D01" w:rsidRPr="00787B7F" w14:paraId="1B7AF095"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2BAFBBF6" w14:textId="22C0DB53"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Assistance to pensioners</w:t>
            </w:r>
          </w:p>
        </w:tc>
        <w:tc>
          <w:tcPr>
            <w:tcW w:w="1800" w:type="dxa"/>
            <w:tcBorders>
              <w:top w:val="nil"/>
              <w:left w:val="nil"/>
              <w:bottom w:val="dotted" w:sz="4" w:space="0" w:color="auto"/>
              <w:right w:val="single" w:sz="4" w:space="0" w:color="auto"/>
            </w:tcBorders>
            <w:shd w:val="clear" w:color="auto" w:fill="auto"/>
            <w:noWrap/>
            <w:hideMark/>
          </w:tcPr>
          <w:p w14:paraId="0FCAA7B5" w14:textId="43F75E15"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D62</w:t>
            </w:r>
          </w:p>
        </w:tc>
        <w:tc>
          <w:tcPr>
            <w:tcW w:w="1960" w:type="dxa"/>
            <w:tcBorders>
              <w:top w:val="nil"/>
              <w:left w:val="single" w:sz="4" w:space="0" w:color="auto"/>
              <w:bottom w:val="dotted" w:sz="4" w:space="0" w:color="auto"/>
              <w:right w:val="single" w:sz="8" w:space="0" w:color="auto"/>
            </w:tcBorders>
            <w:shd w:val="clear" w:color="auto" w:fill="auto"/>
            <w:hideMark/>
          </w:tcPr>
          <w:p w14:paraId="6C908E56" w14:textId="71D9E212"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2020-04;2021-04;2021-11;2023-09</w:t>
            </w:r>
          </w:p>
        </w:tc>
        <w:tc>
          <w:tcPr>
            <w:tcW w:w="1063" w:type="dxa"/>
            <w:tcBorders>
              <w:top w:val="nil"/>
              <w:left w:val="single" w:sz="4" w:space="0" w:color="auto"/>
              <w:bottom w:val="dotted" w:sz="4" w:space="0" w:color="auto"/>
              <w:right w:val="single" w:sz="4" w:space="0" w:color="auto"/>
            </w:tcBorders>
            <w:shd w:val="clear" w:color="auto" w:fill="auto"/>
            <w:noWrap/>
            <w:hideMark/>
          </w:tcPr>
          <w:p w14:paraId="00B1734E" w14:textId="49192B96"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-10</w:t>
            </w:r>
          </w:p>
        </w:tc>
        <w:tc>
          <w:tcPr>
            <w:tcW w:w="1063" w:type="dxa"/>
            <w:tcBorders>
              <w:top w:val="nil"/>
              <w:left w:val="single" w:sz="4" w:space="0" w:color="auto"/>
              <w:bottom w:val="dotted" w:sz="4" w:space="0" w:color="auto"/>
              <w:right w:val="nil"/>
            </w:tcBorders>
            <w:shd w:val="clear" w:color="auto" w:fill="auto"/>
            <w:noWrap/>
            <w:hideMark/>
          </w:tcPr>
          <w:p w14:paraId="32A126C4" w14:textId="44B20C7F"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-33.6</w:t>
            </w:r>
          </w:p>
        </w:tc>
        <w:tc>
          <w:tcPr>
            <w:tcW w:w="1063" w:type="dxa"/>
            <w:tcBorders>
              <w:top w:val="nil"/>
              <w:left w:val="single" w:sz="4" w:space="0" w:color="auto"/>
              <w:bottom w:val="dotted" w:sz="4" w:space="0" w:color="auto"/>
              <w:right w:val="nil"/>
            </w:tcBorders>
            <w:shd w:val="clear" w:color="auto" w:fill="auto"/>
            <w:noWrap/>
            <w:hideMark/>
          </w:tcPr>
          <w:p w14:paraId="6B590637" w14:textId="0A865275"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-33.6</w:t>
            </w:r>
          </w:p>
        </w:tc>
        <w:tc>
          <w:tcPr>
            <w:tcW w:w="1063" w:type="dxa"/>
            <w:tcBorders>
              <w:top w:val="nil"/>
              <w:left w:val="single" w:sz="4" w:space="0" w:color="auto"/>
              <w:bottom w:val="dotted" w:sz="4" w:space="0" w:color="auto"/>
              <w:right w:val="nil"/>
            </w:tcBorders>
            <w:shd w:val="clear" w:color="auto" w:fill="auto"/>
            <w:noWrap/>
            <w:hideMark/>
          </w:tcPr>
          <w:p w14:paraId="51506F97" w14:textId="75EC92F6"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15D5E2FA" w14:textId="0FCEE4F3" w:rsidR="000A5D01" w:rsidRPr="00787B7F" w:rsidRDefault="000A5D01" w:rsidP="000A5D01">
            <w:pPr>
              <w:spacing w:after="0"/>
              <w:jc w:val="lef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4971529B" w14:textId="0F32023E" w:rsidR="000A5D01" w:rsidRPr="00787B7F" w:rsidRDefault="000A5D01" w:rsidP="000A5D01">
            <w:pPr>
              <w:spacing w:after="0"/>
              <w:jc w:val="left"/>
              <w:rPr>
                <w:rFonts w:eastAsia="Times New Roman" w:cs="Times New Roman"/>
                <w:sz w:val="20"/>
                <w:szCs w:val="20"/>
                <w:lang w:val="en-US"/>
              </w:rPr>
            </w:pPr>
          </w:p>
        </w:tc>
      </w:tr>
      <w:tr w:rsidR="000A5D01" w:rsidRPr="00787B7F" w14:paraId="7ECE01EE"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566C49A9" w14:textId="0BF260DC"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Assistance to unemployed</w:t>
            </w:r>
          </w:p>
        </w:tc>
        <w:tc>
          <w:tcPr>
            <w:tcW w:w="1800" w:type="dxa"/>
            <w:tcBorders>
              <w:top w:val="nil"/>
              <w:left w:val="nil"/>
              <w:bottom w:val="dotted" w:sz="4" w:space="0" w:color="auto"/>
              <w:right w:val="single" w:sz="4" w:space="0" w:color="auto"/>
            </w:tcBorders>
            <w:shd w:val="clear" w:color="auto" w:fill="auto"/>
            <w:noWrap/>
            <w:hideMark/>
          </w:tcPr>
          <w:p w14:paraId="1352C7D1" w14:textId="33B5C011"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D62</w:t>
            </w:r>
          </w:p>
        </w:tc>
        <w:tc>
          <w:tcPr>
            <w:tcW w:w="1960" w:type="dxa"/>
            <w:tcBorders>
              <w:top w:val="nil"/>
              <w:left w:val="single" w:sz="4" w:space="0" w:color="auto"/>
              <w:bottom w:val="dotted" w:sz="4" w:space="0" w:color="auto"/>
              <w:right w:val="single" w:sz="8" w:space="0" w:color="auto"/>
            </w:tcBorders>
            <w:shd w:val="clear" w:color="auto" w:fill="auto"/>
            <w:noWrap/>
            <w:hideMark/>
          </w:tcPr>
          <w:p w14:paraId="69C85438" w14:textId="3CF32A87"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2021-04</w:t>
            </w:r>
          </w:p>
        </w:tc>
        <w:tc>
          <w:tcPr>
            <w:tcW w:w="1063" w:type="dxa"/>
            <w:tcBorders>
              <w:top w:val="nil"/>
              <w:left w:val="single" w:sz="4" w:space="0" w:color="auto"/>
              <w:bottom w:val="dotted" w:sz="4" w:space="0" w:color="auto"/>
              <w:right w:val="single" w:sz="4" w:space="0" w:color="auto"/>
            </w:tcBorders>
            <w:shd w:val="clear" w:color="auto" w:fill="auto"/>
            <w:noWrap/>
            <w:hideMark/>
          </w:tcPr>
          <w:p w14:paraId="4553EA7F" w14:textId="0F26B1E4"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-5</w:t>
            </w:r>
          </w:p>
        </w:tc>
        <w:tc>
          <w:tcPr>
            <w:tcW w:w="1063" w:type="dxa"/>
            <w:tcBorders>
              <w:top w:val="nil"/>
              <w:left w:val="single" w:sz="4" w:space="0" w:color="auto"/>
              <w:bottom w:val="dotted" w:sz="4" w:space="0" w:color="auto"/>
              <w:right w:val="nil"/>
            </w:tcBorders>
            <w:shd w:val="clear" w:color="auto" w:fill="auto"/>
            <w:noWrap/>
            <w:hideMark/>
          </w:tcPr>
          <w:p w14:paraId="3F57D12B" w14:textId="163B6C39"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27003FF4" w14:textId="26D651AD"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4FA24B9B" w14:textId="07080F46"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203B5C97" w14:textId="5B3EB776" w:rsidR="000A5D01" w:rsidRPr="00787B7F" w:rsidRDefault="000A5D01" w:rsidP="000A5D01">
            <w:pPr>
              <w:spacing w:after="0"/>
              <w:jc w:val="lef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205BDA2F" w14:textId="10110B34" w:rsidR="000A5D01" w:rsidRPr="00787B7F" w:rsidRDefault="000A5D01" w:rsidP="000A5D01">
            <w:pPr>
              <w:spacing w:after="0"/>
              <w:jc w:val="left"/>
              <w:rPr>
                <w:rFonts w:eastAsia="Times New Roman" w:cs="Times New Roman"/>
                <w:sz w:val="20"/>
                <w:szCs w:val="20"/>
                <w:lang w:val="en-US"/>
              </w:rPr>
            </w:pPr>
          </w:p>
        </w:tc>
      </w:tr>
      <w:tr w:rsidR="000A5D01" w:rsidRPr="00787B7F" w14:paraId="33B790E5"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402D04E4" w14:textId="04684074"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Assistance to young people</w:t>
            </w:r>
          </w:p>
        </w:tc>
        <w:tc>
          <w:tcPr>
            <w:tcW w:w="1800" w:type="dxa"/>
            <w:tcBorders>
              <w:top w:val="nil"/>
              <w:left w:val="nil"/>
              <w:bottom w:val="dotted" w:sz="4" w:space="0" w:color="auto"/>
              <w:right w:val="single" w:sz="4" w:space="0" w:color="auto"/>
            </w:tcBorders>
            <w:shd w:val="clear" w:color="auto" w:fill="auto"/>
            <w:noWrap/>
            <w:hideMark/>
          </w:tcPr>
          <w:p w14:paraId="1A217B5E" w14:textId="16988A9C"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D7</w:t>
            </w:r>
          </w:p>
        </w:tc>
        <w:tc>
          <w:tcPr>
            <w:tcW w:w="1960" w:type="dxa"/>
            <w:tcBorders>
              <w:top w:val="nil"/>
              <w:left w:val="single" w:sz="4" w:space="0" w:color="auto"/>
              <w:bottom w:val="dotted" w:sz="4" w:space="0" w:color="auto"/>
              <w:right w:val="single" w:sz="8" w:space="0" w:color="auto"/>
            </w:tcBorders>
            <w:shd w:val="clear" w:color="auto" w:fill="auto"/>
            <w:hideMark/>
          </w:tcPr>
          <w:p w14:paraId="11868524" w14:textId="2385B4A6"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2022-02;2022-06;2022-12</w:t>
            </w:r>
          </w:p>
        </w:tc>
        <w:tc>
          <w:tcPr>
            <w:tcW w:w="1063" w:type="dxa"/>
            <w:tcBorders>
              <w:top w:val="nil"/>
              <w:left w:val="single" w:sz="4" w:space="0" w:color="auto"/>
              <w:bottom w:val="dotted" w:sz="4" w:space="0" w:color="auto"/>
              <w:right w:val="single" w:sz="4" w:space="0" w:color="auto"/>
            </w:tcBorders>
            <w:shd w:val="clear" w:color="auto" w:fill="auto"/>
            <w:noWrap/>
            <w:hideMark/>
          </w:tcPr>
          <w:p w14:paraId="70AE6E32" w14:textId="1BBD99E2"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6EC6763D" w14:textId="775A4766"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-30.6</w:t>
            </w:r>
          </w:p>
        </w:tc>
        <w:tc>
          <w:tcPr>
            <w:tcW w:w="1063" w:type="dxa"/>
            <w:tcBorders>
              <w:top w:val="nil"/>
              <w:left w:val="single" w:sz="4" w:space="0" w:color="auto"/>
              <w:bottom w:val="dotted" w:sz="4" w:space="0" w:color="auto"/>
              <w:right w:val="nil"/>
            </w:tcBorders>
            <w:shd w:val="clear" w:color="auto" w:fill="auto"/>
            <w:noWrap/>
            <w:hideMark/>
          </w:tcPr>
          <w:p w14:paraId="4EB2E896" w14:textId="55A6382F"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4091A805" w14:textId="64C63F4F"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2EE7A661" w14:textId="2477AA8B" w:rsidR="000A5D01" w:rsidRPr="00787B7F" w:rsidRDefault="000A5D01" w:rsidP="000A5D01">
            <w:pPr>
              <w:spacing w:after="0"/>
              <w:jc w:val="lef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07E6938F" w14:textId="1DD65F1B" w:rsidR="000A5D01" w:rsidRPr="00787B7F" w:rsidRDefault="000A5D01" w:rsidP="000A5D01">
            <w:pPr>
              <w:spacing w:after="0"/>
              <w:jc w:val="left"/>
              <w:rPr>
                <w:rFonts w:eastAsia="Times New Roman" w:cs="Times New Roman"/>
                <w:sz w:val="20"/>
                <w:szCs w:val="20"/>
                <w:lang w:val="en-US"/>
              </w:rPr>
            </w:pPr>
          </w:p>
        </w:tc>
      </w:tr>
      <w:tr w:rsidR="000A5D01" w:rsidRPr="00787B7F" w14:paraId="02CC003E"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243E60A8" w14:textId="7F44BF26"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Assistance to health, education and science workers in public sector</w:t>
            </w:r>
          </w:p>
        </w:tc>
        <w:tc>
          <w:tcPr>
            <w:tcW w:w="1800" w:type="dxa"/>
            <w:tcBorders>
              <w:top w:val="nil"/>
              <w:left w:val="nil"/>
              <w:bottom w:val="dotted" w:sz="4" w:space="0" w:color="auto"/>
              <w:right w:val="single" w:sz="4" w:space="0" w:color="auto"/>
            </w:tcBorders>
            <w:shd w:val="clear" w:color="auto" w:fill="auto"/>
            <w:noWrap/>
            <w:hideMark/>
          </w:tcPr>
          <w:p w14:paraId="080EE11B" w14:textId="66F5D766"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D1</w:t>
            </w:r>
          </w:p>
        </w:tc>
        <w:tc>
          <w:tcPr>
            <w:tcW w:w="1960" w:type="dxa"/>
            <w:tcBorders>
              <w:top w:val="nil"/>
              <w:left w:val="single" w:sz="4" w:space="0" w:color="auto"/>
              <w:bottom w:val="dotted" w:sz="4" w:space="0" w:color="auto"/>
              <w:right w:val="single" w:sz="8" w:space="0" w:color="auto"/>
            </w:tcBorders>
            <w:shd w:val="clear" w:color="auto" w:fill="auto"/>
            <w:noWrap/>
            <w:hideMark/>
          </w:tcPr>
          <w:p w14:paraId="3DDE74A4" w14:textId="648FC531"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2022-01;2022-04</w:t>
            </w:r>
          </w:p>
        </w:tc>
        <w:tc>
          <w:tcPr>
            <w:tcW w:w="1063" w:type="dxa"/>
            <w:tcBorders>
              <w:top w:val="nil"/>
              <w:left w:val="single" w:sz="4" w:space="0" w:color="auto"/>
              <w:bottom w:val="dotted" w:sz="4" w:space="0" w:color="auto"/>
              <w:right w:val="single" w:sz="4" w:space="0" w:color="auto"/>
            </w:tcBorders>
            <w:shd w:val="clear" w:color="auto" w:fill="auto"/>
            <w:noWrap/>
            <w:hideMark/>
          </w:tcPr>
          <w:p w14:paraId="1A2D9B63" w14:textId="00B5328E" w:rsidR="000A5D01" w:rsidRPr="00787B7F" w:rsidRDefault="000A5D01" w:rsidP="000A5D01">
            <w:pPr>
              <w:spacing w:after="0"/>
              <w:jc w:val="left"/>
              <w:outlineLvl w:val="0"/>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62AED657" w14:textId="7AE20C58"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-3.15</w:t>
            </w:r>
          </w:p>
        </w:tc>
        <w:tc>
          <w:tcPr>
            <w:tcW w:w="1063" w:type="dxa"/>
            <w:tcBorders>
              <w:top w:val="nil"/>
              <w:left w:val="single" w:sz="4" w:space="0" w:color="auto"/>
              <w:bottom w:val="dotted" w:sz="4" w:space="0" w:color="auto"/>
              <w:right w:val="nil"/>
            </w:tcBorders>
            <w:shd w:val="clear" w:color="auto" w:fill="auto"/>
            <w:noWrap/>
            <w:hideMark/>
          </w:tcPr>
          <w:p w14:paraId="6861BC57" w14:textId="18F66C3B"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088355A9" w14:textId="0CC72E5C" w:rsidR="000A5D01" w:rsidRPr="00787B7F" w:rsidRDefault="000A5D01" w:rsidP="000A5D01">
            <w:pPr>
              <w:spacing w:after="0"/>
              <w:jc w:val="lef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3179F822" w14:textId="504A2D81" w:rsidR="000A5D01" w:rsidRPr="00787B7F" w:rsidRDefault="000A5D01" w:rsidP="000A5D01">
            <w:pPr>
              <w:spacing w:after="0"/>
              <w:jc w:val="lef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2F30EB9F" w14:textId="48C07C8A" w:rsidR="000A5D01" w:rsidRPr="00787B7F" w:rsidRDefault="000A5D01" w:rsidP="000A5D01">
            <w:pPr>
              <w:spacing w:after="0"/>
              <w:jc w:val="left"/>
              <w:rPr>
                <w:rFonts w:eastAsia="Times New Roman" w:cs="Times New Roman"/>
                <w:sz w:val="20"/>
                <w:szCs w:val="20"/>
                <w:lang w:val="en-US"/>
              </w:rPr>
            </w:pPr>
          </w:p>
        </w:tc>
      </w:tr>
      <w:tr w:rsidR="000A5D01" w:rsidRPr="00787B7F" w14:paraId="5610E1BB"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6731F6F4" w14:textId="4328229D"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Temporary reduction in oil excises</w:t>
            </w:r>
          </w:p>
        </w:tc>
        <w:tc>
          <w:tcPr>
            <w:tcW w:w="1800" w:type="dxa"/>
            <w:tcBorders>
              <w:top w:val="nil"/>
              <w:left w:val="nil"/>
              <w:bottom w:val="dotted" w:sz="4" w:space="0" w:color="auto"/>
              <w:right w:val="single" w:sz="4" w:space="0" w:color="auto"/>
            </w:tcBorders>
            <w:shd w:val="clear" w:color="auto" w:fill="auto"/>
            <w:noWrap/>
            <w:hideMark/>
          </w:tcPr>
          <w:p w14:paraId="02DBE3D6" w14:textId="17505467"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D2</w:t>
            </w:r>
          </w:p>
        </w:tc>
        <w:tc>
          <w:tcPr>
            <w:tcW w:w="1960" w:type="dxa"/>
            <w:tcBorders>
              <w:top w:val="nil"/>
              <w:left w:val="single" w:sz="4" w:space="0" w:color="auto"/>
              <w:bottom w:val="dotted" w:sz="4" w:space="0" w:color="auto"/>
              <w:right w:val="single" w:sz="8" w:space="0" w:color="auto"/>
            </w:tcBorders>
            <w:shd w:val="clear" w:color="auto" w:fill="auto"/>
            <w:hideMark/>
          </w:tcPr>
          <w:p w14:paraId="48C03027" w14:textId="6C2452DB"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2022-04</w:t>
            </w:r>
          </w:p>
        </w:tc>
        <w:tc>
          <w:tcPr>
            <w:tcW w:w="1063" w:type="dxa"/>
            <w:tcBorders>
              <w:top w:val="nil"/>
              <w:left w:val="nil"/>
              <w:bottom w:val="dotted" w:sz="4" w:space="0" w:color="auto"/>
              <w:right w:val="single" w:sz="4" w:space="0" w:color="auto"/>
            </w:tcBorders>
            <w:shd w:val="clear" w:color="auto" w:fill="auto"/>
            <w:noWrap/>
            <w:hideMark/>
          </w:tcPr>
          <w:p w14:paraId="100436D8" w14:textId="397C35A1"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nil"/>
              <w:bottom w:val="dotted" w:sz="4" w:space="0" w:color="auto"/>
              <w:right w:val="single" w:sz="4" w:space="0" w:color="auto"/>
            </w:tcBorders>
            <w:shd w:val="clear" w:color="auto" w:fill="auto"/>
            <w:noWrap/>
            <w:hideMark/>
          </w:tcPr>
          <w:p w14:paraId="0CB8AB74" w14:textId="26FA7DBC"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-16</w:t>
            </w:r>
          </w:p>
        </w:tc>
        <w:tc>
          <w:tcPr>
            <w:tcW w:w="1063" w:type="dxa"/>
            <w:tcBorders>
              <w:top w:val="nil"/>
              <w:left w:val="single" w:sz="4" w:space="0" w:color="auto"/>
              <w:bottom w:val="dotted" w:sz="4" w:space="0" w:color="auto"/>
              <w:right w:val="nil"/>
            </w:tcBorders>
            <w:shd w:val="clear" w:color="auto" w:fill="auto"/>
            <w:noWrap/>
            <w:hideMark/>
          </w:tcPr>
          <w:p w14:paraId="23963059" w14:textId="575D36BA"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-19</w:t>
            </w:r>
          </w:p>
        </w:tc>
        <w:tc>
          <w:tcPr>
            <w:tcW w:w="1063" w:type="dxa"/>
            <w:tcBorders>
              <w:top w:val="nil"/>
              <w:left w:val="single" w:sz="4" w:space="0" w:color="auto"/>
              <w:bottom w:val="dotted" w:sz="4" w:space="0" w:color="auto"/>
              <w:right w:val="nil"/>
            </w:tcBorders>
            <w:shd w:val="clear" w:color="auto" w:fill="auto"/>
            <w:noWrap/>
            <w:hideMark/>
          </w:tcPr>
          <w:p w14:paraId="53C98A71" w14:textId="19C48763"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75D0EF28" w14:textId="5C2F92A9" w:rsidR="000A5D01" w:rsidRPr="00787B7F" w:rsidRDefault="000A5D01" w:rsidP="000A5D01">
            <w:pPr>
              <w:spacing w:after="0"/>
              <w:jc w:val="righ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6B73D720" w14:textId="281A3C42" w:rsidR="000A5D01" w:rsidRPr="00787B7F" w:rsidRDefault="000A5D01" w:rsidP="000A5D01">
            <w:pPr>
              <w:spacing w:after="0"/>
              <w:jc w:val="right"/>
              <w:rPr>
                <w:rFonts w:eastAsia="Times New Roman" w:cs="Times New Roman"/>
                <w:sz w:val="20"/>
                <w:szCs w:val="20"/>
                <w:lang w:val="en-US"/>
              </w:rPr>
            </w:pPr>
          </w:p>
        </w:tc>
      </w:tr>
      <w:tr w:rsidR="000A5D01" w:rsidRPr="00787B7F" w14:paraId="4C461EA6"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60B0AD8E" w14:textId="17A3F6C2"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Energy sector subsidies</w:t>
            </w:r>
          </w:p>
        </w:tc>
        <w:tc>
          <w:tcPr>
            <w:tcW w:w="1800" w:type="dxa"/>
            <w:tcBorders>
              <w:top w:val="nil"/>
              <w:left w:val="nil"/>
              <w:bottom w:val="dotted" w:sz="4" w:space="0" w:color="auto"/>
              <w:right w:val="single" w:sz="4" w:space="0" w:color="auto"/>
            </w:tcBorders>
            <w:shd w:val="clear" w:color="auto" w:fill="auto"/>
            <w:noWrap/>
            <w:hideMark/>
          </w:tcPr>
          <w:p w14:paraId="74FF0CA1" w14:textId="552F3FB4"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D3</w:t>
            </w:r>
          </w:p>
        </w:tc>
        <w:tc>
          <w:tcPr>
            <w:tcW w:w="1960" w:type="dxa"/>
            <w:tcBorders>
              <w:top w:val="nil"/>
              <w:left w:val="single" w:sz="4" w:space="0" w:color="auto"/>
              <w:bottom w:val="dotted" w:sz="4" w:space="0" w:color="auto"/>
              <w:right w:val="single" w:sz="8" w:space="0" w:color="auto"/>
            </w:tcBorders>
            <w:shd w:val="clear" w:color="auto" w:fill="auto"/>
            <w:hideMark/>
          </w:tcPr>
          <w:p w14:paraId="779479D7" w14:textId="2A9C9784"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2022-11</w:t>
            </w:r>
          </w:p>
        </w:tc>
        <w:tc>
          <w:tcPr>
            <w:tcW w:w="1063" w:type="dxa"/>
            <w:tcBorders>
              <w:top w:val="nil"/>
              <w:left w:val="nil"/>
              <w:bottom w:val="dotted" w:sz="4" w:space="0" w:color="auto"/>
              <w:right w:val="single" w:sz="4" w:space="0" w:color="auto"/>
            </w:tcBorders>
            <w:shd w:val="clear" w:color="auto" w:fill="auto"/>
            <w:noWrap/>
            <w:hideMark/>
          </w:tcPr>
          <w:p w14:paraId="161328F7" w14:textId="3AB78B00"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nil"/>
              <w:bottom w:val="dotted" w:sz="4" w:space="0" w:color="auto"/>
              <w:right w:val="single" w:sz="4" w:space="0" w:color="auto"/>
            </w:tcBorders>
            <w:shd w:val="clear" w:color="auto" w:fill="auto"/>
            <w:noWrap/>
            <w:hideMark/>
          </w:tcPr>
          <w:p w14:paraId="781748F2" w14:textId="3B143EA8"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-189</w:t>
            </w:r>
          </w:p>
        </w:tc>
        <w:tc>
          <w:tcPr>
            <w:tcW w:w="1063" w:type="dxa"/>
            <w:tcBorders>
              <w:top w:val="nil"/>
              <w:left w:val="single" w:sz="4" w:space="0" w:color="auto"/>
              <w:bottom w:val="dotted" w:sz="4" w:space="0" w:color="auto"/>
              <w:right w:val="nil"/>
            </w:tcBorders>
            <w:shd w:val="clear" w:color="auto" w:fill="auto"/>
            <w:noWrap/>
            <w:hideMark/>
          </w:tcPr>
          <w:p w14:paraId="3056551D" w14:textId="335F1AC1"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-43</w:t>
            </w:r>
          </w:p>
        </w:tc>
        <w:tc>
          <w:tcPr>
            <w:tcW w:w="1063" w:type="dxa"/>
            <w:tcBorders>
              <w:top w:val="nil"/>
              <w:left w:val="single" w:sz="4" w:space="0" w:color="auto"/>
              <w:bottom w:val="dotted" w:sz="4" w:space="0" w:color="auto"/>
              <w:right w:val="nil"/>
            </w:tcBorders>
            <w:shd w:val="clear" w:color="auto" w:fill="auto"/>
            <w:noWrap/>
            <w:hideMark/>
          </w:tcPr>
          <w:p w14:paraId="7B0C1445" w14:textId="1CCA30B7"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-30</w:t>
            </w:r>
          </w:p>
        </w:tc>
        <w:tc>
          <w:tcPr>
            <w:tcW w:w="1063" w:type="dxa"/>
            <w:tcBorders>
              <w:top w:val="nil"/>
              <w:left w:val="single" w:sz="4" w:space="0" w:color="auto"/>
              <w:bottom w:val="dotted" w:sz="4" w:space="0" w:color="auto"/>
              <w:right w:val="nil"/>
            </w:tcBorders>
            <w:shd w:val="clear" w:color="auto" w:fill="auto"/>
            <w:noWrap/>
            <w:hideMark/>
          </w:tcPr>
          <w:p w14:paraId="197299FF" w14:textId="0D1E2223" w:rsidR="000A5D01" w:rsidRPr="00787B7F" w:rsidRDefault="000A5D01" w:rsidP="000A5D01">
            <w:pPr>
              <w:spacing w:after="0"/>
              <w:jc w:val="righ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5C8A9A16" w14:textId="58105269" w:rsidR="000A5D01" w:rsidRPr="00787B7F" w:rsidRDefault="000A5D01" w:rsidP="000A5D01">
            <w:pPr>
              <w:spacing w:after="0"/>
              <w:jc w:val="right"/>
              <w:rPr>
                <w:rFonts w:eastAsia="Times New Roman" w:cs="Times New Roman"/>
                <w:sz w:val="20"/>
                <w:szCs w:val="20"/>
                <w:lang w:val="en-US"/>
              </w:rPr>
            </w:pPr>
          </w:p>
        </w:tc>
      </w:tr>
      <w:tr w:rsidR="000A5D01" w:rsidRPr="00787B7F" w14:paraId="75042D84"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3912AC48" w14:textId="2C4AE8F3"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Assistance to mothers</w:t>
            </w:r>
          </w:p>
        </w:tc>
        <w:tc>
          <w:tcPr>
            <w:tcW w:w="1800" w:type="dxa"/>
            <w:tcBorders>
              <w:top w:val="dotted" w:sz="4" w:space="0" w:color="auto"/>
              <w:left w:val="nil"/>
              <w:bottom w:val="dotted" w:sz="4" w:space="0" w:color="auto"/>
              <w:right w:val="single" w:sz="4" w:space="0" w:color="auto"/>
            </w:tcBorders>
            <w:shd w:val="clear" w:color="auto" w:fill="auto"/>
            <w:noWrap/>
            <w:hideMark/>
          </w:tcPr>
          <w:p w14:paraId="1C68282A" w14:textId="75E8466F"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D7</w:t>
            </w:r>
          </w:p>
        </w:tc>
        <w:tc>
          <w:tcPr>
            <w:tcW w:w="1960" w:type="dxa"/>
            <w:tcBorders>
              <w:top w:val="nil"/>
              <w:left w:val="single" w:sz="4" w:space="0" w:color="auto"/>
              <w:bottom w:val="dotted" w:sz="4" w:space="0" w:color="auto"/>
              <w:right w:val="single" w:sz="8" w:space="0" w:color="auto"/>
            </w:tcBorders>
            <w:shd w:val="clear" w:color="auto" w:fill="auto"/>
            <w:noWrap/>
            <w:hideMark/>
          </w:tcPr>
          <w:p w14:paraId="62D99D36" w14:textId="20F5BFB6"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2023-09</w:t>
            </w:r>
          </w:p>
        </w:tc>
        <w:tc>
          <w:tcPr>
            <w:tcW w:w="1063" w:type="dxa"/>
            <w:tcBorders>
              <w:top w:val="nil"/>
              <w:left w:val="nil"/>
              <w:bottom w:val="dotted" w:sz="4" w:space="0" w:color="auto"/>
              <w:right w:val="single" w:sz="4" w:space="0" w:color="auto"/>
            </w:tcBorders>
            <w:shd w:val="clear" w:color="auto" w:fill="auto"/>
            <w:noWrap/>
            <w:hideMark/>
          </w:tcPr>
          <w:p w14:paraId="5171052C" w14:textId="3EEE50B2"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nil"/>
              <w:bottom w:val="dotted" w:sz="4" w:space="0" w:color="auto"/>
              <w:right w:val="single" w:sz="4" w:space="0" w:color="auto"/>
            </w:tcBorders>
            <w:shd w:val="clear" w:color="auto" w:fill="auto"/>
            <w:noWrap/>
            <w:hideMark/>
          </w:tcPr>
          <w:p w14:paraId="77E039AE" w14:textId="579A92C1"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7011BA19" w14:textId="1E23F4F4"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-12</w:t>
            </w:r>
          </w:p>
        </w:tc>
        <w:tc>
          <w:tcPr>
            <w:tcW w:w="1063" w:type="dxa"/>
            <w:tcBorders>
              <w:top w:val="nil"/>
              <w:left w:val="single" w:sz="4" w:space="0" w:color="auto"/>
              <w:bottom w:val="dotted" w:sz="4" w:space="0" w:color="auto"/>
              <w:right w:val="nil"/>
            </w:tcBorders>
            <w:shd w:val="clear" w:color="auto" w:fill="auto"/>
            <w:noWrap/>
            <w:hideMark/>
          </w:tcPr>
          <w:p w14:paraId="731D54E1" w14:textId="453249FB"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474E290F" w14:textId="354D0491" w:rsidR="000A5D01" w:rsidRPr="00787B7F" w:rsidRDefault="000A5D01" w:rsidP="000A5D01">
            <w:pPr>
              <w:spacing w:after="0"/>
              <w:jc w:val="righ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1C89FEE4" w14:textId="66B4F51B" w:rsidR="000A5D01" w:rsidRPr="00787B7F" w:rsidRDefault="000A5D01" w:rsidP="000A5D01">
            <w:pPr>
              <w:spacing w:after="0"/>
              <w:jc w:val="right"/>
              <w:rPr>
                <w:rFonts w:eastAsia="Times New Roman" w:cs="Times New Roman"/>
                <w:sz w:val="20"/>
                <w:szCs w:val="20"/>
                <w:lang w:val="en-US"/>
              </w:rPr>
            </w:pPr>
          </w:p>
        </w:tc>
      </w:tr>
      <w:tr w:rsidR="000A5D01" w:rsidRPr="00787B7F" w14:paraId="1566911F" w14:textId="77777777" w:rsidTr="009E2102">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3C53261A" w14:textId="2FAAB261"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Assistance to social benefits users</w:t>
            </w:r>
          </w:p>
        </w:tc>
        <w:tc>
          <w:tcPr>
            <w:tcW w:w="1800" w:type="dxa"/>
            <w:tcBorders>
              <w:top w:val="dotted" w:sz="4" w:space="0" w:color="auto"/>
              <w:left w:val="single" w:sz="4" w:space="0" w:color="auto"/>
              <w:bottom w:val="dotted" w:sz="4" w:space="0" w:color="auto"/>
              <w:right w:val="single" w:sz="4" w:space="0" w:color="auto"/>
            </w:tcBorders>
            <w:shd w:val="clear" w:color="auto" w:fill="auto"/>
            <w:noWrap/>
            <w:hideMark/>
          </w:tcPr>
          <w:p w14:paraId="5CE984BE" w14:textId="4289FCD1"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D62</w:t>
            </w:r>
          </w:p>
        </w:tc>
        <w:tc>
          <w:tcPr>
            <w:tcW w:w="1960" w:type="dxa"/>
            <w:tcBorders>
              <w:top w:val="nil"/>
              <w:left w:val="nil"/>
              <w:bottom w:val="dotted" w:sz="4" w:space="0" w:color="auto"/>
              <w:right w:val="single" w:sz="8" w:space="0" w:color="auto"/>
            </w:tcBorders>
            <w:shd w:val="clear" w:color="auto" w:fill="auto"/>
            <w:noWrap/>
            <w:hideMark/>
          </w:tcPr>
          <w:p w14:paraId="059649F0" w14:textId="42B4C600"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2023-10</w:t>
            </w:r>
          </w:p>
        </w:tc>
        <w:tc>
          <w:tcPr>
            <w:tcW w:w="1063" w:type="dxa"/>
            <w:tcBorders>
              <w:top w:val="nil"/>
              <w:left w:val="nil"/>
              <w:bottom w:val="dotted" w:sz="4" w:space="0" w:color="auto"/>
              <w:right w:val="single" w:sz="4" w:space="0" w:color="auto"/>
            </w:tcBorders>
            <w:shd w:val="clear" w:color="auto" w:fill="auto"/>
            <w:noWrap/>
            <w:hideMark/>
          </w:tcPr>
          <w:p w14:paraId="719F38A7" w14:textId="4E5379F8"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single" w:sz="4" w:space="0" w:color="auto"/>
            </w:tcBorders>
            <w:shd w:val="clear" w:color="auto" w:fill="auto"/>
            <w:noWrap/>
            <w:hideMark/>
          </w:tcPr>
          <w:p w14:paraId="044D4EEA" w14:textId="737AF64F"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nil"/>
              <w:bottom w:val="dotted" w:sz="4" w:space="0" w:color="auto"/>
              <w:right w:val="nil"/>
            </w:tcBorders>
            <w:shd w:val="clear" w:color="auto" w:fill="auto"/>
            <w:noWrap/>
            <w:hideMark/>
          </w:tcPr>
          <w:p w14:paraId="24D91E62" w14:textId="0FBDBDEF"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-2.5</w:t>
            </w:r>
          </w:p>
        </w:tc>
        <w:tc>
          <w:tcPr>
            <w:tcW w:w="1063" w:type="dxa"/>
            <w:tcBorders>
              <w:top w:val="nil"/>
              <w:left w:val="single" w:sz="4" w:space="0" w:color="auto"/>
              <w:bottom w:val="dotted" w:sz="4" w:space="0" w:color="auto"/>
              <w:right w:val="nil"/>
            </w:tcBorders>
            <w:shd w:val="clear" w:color="auto" w:fill="auto"/>
            <w:noWrap/>
            <w:hideMark/>
          </w:tcPr>
          <w:p w14:paraId="386F51FF" w14:textId="1CDAF96E"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21A9668D" w14:textId="179FB90B" w:rsidR="000A5D01" w:rsidRPr="00787B7F" w:rsidRDefault="000A5D01" w:rsidP="000A5D01">
            <w:pPr>
              <w:spacing w:after="0"/>
              <w:jc w:val="righ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7ACFEA90" w14:textId="658AAACB" w:rsidR="000A5D01" w:rsidRPr="00787B7F" w:rsidRDefault="000A5D01" w:rsidP="000A5D01">
            <w:pPr>
              <w:spacing w:after="0"/>
              <w:jc w:val="right"/>
              <w:rPr>
                <w:rFonts w:eastAsia="Times New Roman" w:cs="Times New Roman"/>
                <w:sz w:val="20"/>
                <w:szCs w:val="20"/>
                <w:lang w:val="en-US"/>
              </w:rPr>
            </w:pPr>
          </w:p>
        </w:tc>
      </w:tr>
      <w:tr w:rsidR="009E2102" w:rsidRPr="00787B7F" w14:paraId="3D5E50CB" w14:textId="77777777" w:rsidTr="009E2102">
        <w:trPr>
          <w:trHeight w:val="255"/>
        </w:trPr>
        <w:tc>
          <w:tcPr>
            <w:tcW w:w="4297" w:type="dxa"/>
            <w:tcBorders>
              <w:top w:val="dotted" w:sz="4" w:space="0" w:color="auto"/>
              <w:left w:val="double" w:sz="6" w:space="0" w:color="auto"/>
              <w:bottom w:val="single" w:sz="8" w:space="0" w:color="auto"/>
              <w:right w:val="single" w:sz="4" w:space="0" w:color="auto"/>
            </w:tcBorders>
            <w:shd w:val="clear" w:color="auto" w:fill="auto"/>
            <w:hideMark/>
          </w:tcPr>
          <w:p w14:paraId="1ADA2104" w14:textId="13C718BF" w:rsidR="009E2102" w:rsidRPr="00787B7F" w:rsidRDefault="009E2102" w:rsidP="00F33214">
            <w:pPr>
              <w:spacing w:after="0"/>
              <w:jc w:val="left"/>
              <w:rPr>
                <w:rFonts w:eastAsia="Times New Roman" w:cs="Times New Roman"/>
                <w:sz w:val="20"/>
                <w:szCs w:val="20"/>
                <w:lang w:val="en-US"/>
              </w:rPr>
            </w:pPr>
          </w:p>
        </w:tc>
        <w:tc>
          <w:tcPr>
            <w:tcW w:w="1800" w:type="dxa"/>
            <w:tcBorders>
              <w:top w:val="dotted" w:sz="4" w:space="0" w:color="auto"/>
              <w:left w:val="single" w:sz="4" w:space="0" w:color="auto"/>
              <w:bottom w:val="single" w:sz="8" w:space="0" w:color="auto"/>
              <w:right w:val="single" w:sz="4" w:space="0" w:color="auto"/>
            </w:tcBorders>
            <w:shd w:val="clear" w:color="auto" w:fill="auto"/>
            <w:hideMark/>
          </w:tcPr>
          <w:p w14:paraId="31412B25" w14:textId="77777777" w:rsidR="009E2102" w:rsidRPr="00787B7F" w:rsidRDefault="009E2102" w:rsidP="00F33214">
            <w:pPr>
              <w:spacing w:after="0"/>
              <w:jc w:val="left"/>
              <w:rPr>
                <w:rFonts w:eastAsia="Times New Roman" w:cs="Times New Roman"/>
                <w:sz w:val="20"/>
                <w:szCs w:val="20"/>
                <w:lang w:val="en-US"/>
              </w:rPr>
            </w:pPr>
          </w:p>
        </w:tc>
        <w:tc>
          <w:tcPr>
            <w:tcW w:w="1960" w:type="dxa"/>
            <w:tcBorders>
              <w:top w:val="dotted" w:sz="4" w:space="0" w:color="auto"/>
              <w:left w:val="single" w:sz="4" w:space="0" w:color="auto"/>
              <w:bottom w:val="single" w:sz="8" w:space="0" w:color="auto"/>
              <w:right w:val="single" w:sz="4" w:space="0" w:color="auto"/>
            </w:tcBorders>
            <w:shd w:val="clear" w:color="auto" w:fill="auto"/>
          </w:tcPr>
          <w:p w14:paraId="3D314642" w14:textId="56A5C9F2" w:rsidR="009E2102" w:rsidRPr="00787B7F" w:rsidRDefault="009E2102" w:rsidP="00F33214">
            <w:pPr>
              <w:spacing w:after="0"/>
              <w:jc w:val="left"/>
              <w:rPr>
                <w:rFonts w:eastAsia="Times New Roman" w:cs="Times New Roman"/>
                <w:sz w:val="20"/>
                <w:szCs w:val="20"/>
                <w:lang w:val="en-US"/>
              </w:rPr>
            </w:pPr>
          </w:p>
        </w:tc>
        <w:tc>
          <w:tcPr>
            <w:tcW w:w="1063" w:type="dxa"/>
            <w:tcBorders>
              <w:top w:val="dotted" w:sz="4" w:space="0" w:color="auto"/>
              <w:left w:val="single" w:sz="4" w:space="0" w:color="auto"/>
              <w:bottom w:val="single" w:sz="8" w:space="0" w:color="auto"/>
              <w:right w:val="single" w:sz="4" w:space="0" w:color="auto"/>
            </w:tcBorders>
            <w:shd w:val="clear" w:color="auto" w:fill="auto"/>
            <w:noWrap/>
            <w:hideMark/>
          </w:tcPr>
          <w:p w14:paraId="26612779" w14:textId="72E34FF6" w:rsidR="009E2102" w:rsidRPr="00787B7F" w:rsidRDefault="009E2102" w:rsidP="00F33214">
            <w:pPr>
              <w:spacing w:after="0"/>
              <w:jc w:val="right"/>
              <w:rPr>
                <w:rFonts w:eastAsia="Times New Roman" w:cs="Times New Roman"/>
                <w:b/>
                <w:bCs/>
                <w:sz w:val="20"/>
                <w:szCs w:val="20"/>
                <w:lang w:val="en-US"/>
              </w:rPr>
            </w:pPr>
          </w:p>
        </w:tc>
        <w:tc>
          <w:tcPr>
            <w:tcW w:w="1063" w:type="dxa"/>
            <w:tcBorders>
              <w:top w:val="dotted" w:sz="4" w:space="0" w:color="auto"/>
              <w:left w:val="single" w:sz="4" w:space="0" w:color="auto"/>
              <w:bottom w:val="single" w:sz="8" w:space="0" w:color="auto"/>
              <w:right w:val="single" w:sz="4" w:space="0" w:color="auto"/>
            </w:tcBorders>
            <w:shd w:val="clear" w:color="auto" w:fill="auto"/>
            <w:noWrap/>
            <w:hideMark/>
          </w:tcPr>
          <w:p w14:paraId="78340A18" w14:textId="6C7578F4" w:rsidR="009E2102" w:rsidRPr="00787B7F" w:rsidRDefault="009E2102" w:rsidP="00F33214">
            <w:pPr>
              <w:spacing w:after="0"/>
              <w:jc w:val="right"/>
              <w:rPr>
                <w:rFonts w:eastAsia="Times New Roman" w:cs="Times New Roman"/>
                <w:b/>
                <w:bCs/>
                <w:sz w:val="20"/>
                <w:szCs w:val="20"/>
                <w:lang w:val="en-US"/>
              </w:rPr>
            </w:pPr>
          </w:p>
        </w:tc>
        <w:tc>
          <w:tcPr>
            <w:tcW w:w="1063" w:type="dxa"/>
            <w:tcBorders>
              <w:top w:val="dotted" w:sz="4" w:space="0" w:color="auto"/>
              <w:left w:val="single" w:sz="4" w:space="0" w:color="auto"/>
              <w:bottom w:val="single" w:sz="8" w:space="0" w:color="auto"/>
              <w:right w:val="single" w:sz="4" w:space="0" w:color="auto"/>
            </w:tcBorders>
            <w:shd w:val="clear" w:color="auto" w:fill="auto"/>
            <w:noWrap/>
            <w:hideMark/>
          </w:tcPr>
          <w:p w14:paraId="7F74434F" w14:textId="71AE09D2" w:rsidR="009E2102" w:rsidRPr="00787B7F" w:rsidRDefault="009E2102" w:rsidP="00F33214">
            <w:pPr>
              <w:spacing w:after="0"/>
              <w:jc w:val="right"/>
              <w:rPr>
                <w:rFonts w:eastAsia="Times New Roman" w:cs="Times New Roman"/>
                <w:b/>
                <w:bCs/>
                <w:sz w:val="20"/>
                <w:szCs w:val="20"/>
                <w:lang w:val="en-US"/>
              </w:rPr>
            </w:pPr>
          </w:p>
        </w:tc>
        <w:tc>
          <w:tcPr>
            <w:tcW w:w="1063" w:type="dxa"/>
            <w:tcBorders>
              <w:top w:val="dotted" w:sz="4" w:space="0" w:color="auto"/>
              <w:left w:val="single" w:sz="4" w:space="0" w:color="auto"/>
              <w:bottom w:val="single" w:sz="8" w:space="0" w:color="auto"/>
              <w:right w:val="single" w:sz="4" w:space="0" w:color="auto"/>
            </w:tcBorders>
            <w:shd w:val="clear" w:color="auto" w:fill="auto"/>
            <w:noWrap/>
            <w:hideMark/>
          </w:tcPr>
          <w:p w14:paraId="2A473300" w14:textId="3CBBADC2" w:rsidR="009E2102" w:rsidRPr="00787B7F" w:rsidRDefault="009E2102" w:rsidP="00F33214">
            <w:pPr>
              <w:spacing w:after="0"/>
              <w:jc w:val="right"/>
              <w:rPr>
                <w:rFonts w:eastAsia="Times New Roman" w:cs="Times New Roman"/>
                <w:b/>
                <w:bCs/>
                <w:sz w:val="20"/>
                <w:szCs w:val="20"/>
                <w:lang w:val="en-US"/>
              </w:rPr>
            </w:pPr>
          </w:p>
        </w:tc>
        <w:tc>
          <w:tcPr>
            <w:tcW w:w="1063" w:type="dxa"/>
            <w:tcBorders>
              <w:top w:val="dotted" w:sz="4" w:space="0" w:color="auto"/>
              <w:left w:val="single" w:sz="4" w:space="0" w:color="auto"/>
              <w:bottom w:val="single" w:sz="8" w:space="0" w:color="auto"/>
              <w:right w:val="single" w:sz="4" w:space="0" w:color="auto"/>
            </w:tcBorders>
            <w:shd w:val="clear" w:color="auto" w:fill="auto"/>
            <w:noWrap/>
            <w:hideMark/>
          </w:tcPr>
          <w:p w14:paraId="087C3FE0" w14:textId="0705B7AF" w:rsidR="009E2102" w:rsidRPr="00787B7F" w:rsidRDefault="009E2102" w:rsidP="00F33214">
            <w:pPr>
              <w:spacing w:after="0"/>
              <w:jc w:val="right"/>
              <w:rPr>
                <w:rFonts w:eastAsia="Times New Roman" w:cs="Times New Roman"/>
                <w:b/>
                <w:bCs/>
                <w:sz w:val="20"/>
                <w:szCs w:val="20"/>
                <w:lang w:val="en-US"/>
              </w:rPr>
            </w:pPr>
          </w:p>
        </w:tc>
        <w:tc>
          <w:tcPr>
            <w:tcW w:w="1064" w:type="dxa"/>
            <w:tcBorders>
              <w:top w:val="dotted" w:sz="4" w:space="0" w:color="auto"/>
              <w:left w:val="single" w:sz="4" w:space="0" w:color="auto"/>
              <w:bottom w:val="single" w:sz="8" w:space="0" w:color="auto"/>
              <w:right w:val="double" w:sz="6" w:space="0" w:color="auto"/>
            </w:tcBorders>
            <w:shd w:val="clear" w:color="auto" w:fill="auto"/>
            <w:noWrap/>
            <w:hideMark/>
          </w:tcPr>
          <w:p w14:paraId="21AB22AF" w14:textId="01645DA4" w:rsidR="009E2102" w:rsidRPr="00787B7F" w:rsidRDefault="009E2102" w:rsidP="00F33214">
            <w:pPr>
              <w:spacing w:after="0"/>
              <w:jc w:val="right"/>
              <w:rPr>
                <w:rFonts w:eastAsia="Times New Roman" w:cs="Times New Roman"/>
                <w:b/>
                <w:bCs/>
                <w:sz w:val="20"/>
                <w:szCs w:val="20"/>
                <w:lang w:val="en-US"/>
              </w:rPr>
            </w:pPr>
          </w:p>
        </w:tc>
      </w:tr>
      <w:tr w:rsidR="000A5D01" w:rsidRPr="00787B7F" w14:paraId="688AF8F7" w14:textId="77777777" w:rsidTr="00A128EA">
        <w:trPr>
          <w:trHeight w:val="255"/>
        </w:trPr>
        <w:tc>
          <w:tcPr>
            <w:tcW w:w="4297" w:type="dxa"/>
            <w:tcBorders>
              <w:top w:val="nil"/>
              <w:left w:val="double" w:sz="6" w:space="0" w:color="auto"/>
              <w:bottom w:val="nil"/>
              <w:right w:val="single" w:sz="4" w:space="0" w:color="auto"/>
            </w:tcBorders>
            <w:shd w:val="clear" w:color="auto" w:fill="auto"/>
            <w:hideMark/>
          </w:tcPr>
          <w:p w14:paraId="664E3E95" w14:textId="0268FE60" w:rsidR="000A5D01" w:rsidRPr="00787B7F" w:rsidRDefault="000A5D01" w:rsidP="000A5D01">
            <w:pPr>
              <w:spacing w:after="0"/>
              <w:jc w:val="center"/>
              <w:rPr>
                <w:rFonts w:eastAsia="Times New Roman" w:cs="Times New Roman"/>
                <w:sz w:val="20"/>
                <w:szCs w:val="20"/>
                <w:lang w:val="en-US"/>
              </w:rPr>
            </w:pPr>
          </w:p>
        </w:tc>
        <w:tc>
          <w:tcPr>
            <w:tcW w:w="3760" w:type="dxa"/>
            <w:gridSpan w:val="2"/>
            <w:tcBorders>
              <w:top w:val="nil"/>
              <w:left w:val="nil"/>
              <w:bottom w:val="nil"/>
              <w:right w:val="single" w:sz="8" w:space="0" w:color="auto"/>
            </w:tcBorders>
            <w:shd w:val="clear" w:color="auto" w:fill="auto"/>
            <w:noWrap/>
            <w:hideMark/>
          </w:tcPr>
          <w:p w14:paraId="08FE8138" w14:textId="12746F86" w:rsidR="000A5D01" w:rsidRPr="00787B7F" w:rsidRDefault="000A5D01" w:rsidP="000A5D01">
            <w:pPr>
              <w:spacing w:after="0"/>
              <w:jc w:val="center"/>
              <w:rPr>
                <w:rFonts w:eastAsia="Times New Roman" w:cs="Times New Roman"/>
                <w:b/>
                <w:sz w:val="20"/>
                <w:szCs w:val="20"/>
                <w:lang w:val="en-US"/>
              </w:rPr>
            </w:pPr>
            <w:r w:rsidRPr="00787B7F">
              <w:rPr>
                <w:rFonts w:cs="Times New Roman"/>
                <w:sz w:val="20"/>
                <w:szCs w:val="20"/>
              </w:rPr>
              <w:t>Subtotal</w:t>
            </w:r>
          </w:p>
        </w:tc>
        <w:tc>
          <w:tcPr>
            <w:tcW w:w="1063" w:type="dxa"/>
            <w:tcBorders>
              <w:top w:val="nil"/>
              <w:left w:val="nil"/>
              <w:bottom w:val="nil"/>
              <w:right w:val="single" w:sz="4" w:space="0" w:color="auto"/>
            </w:tcBorders>
            <w:shd w:val="clear" w:color="auto" w:fill="auto"/>
            <w:noWrap/>
            <w:hideMark/>
          </w:tcPr>
          <w:p w14:paraId="26AFE948" w14:textId="6A59F5B3" w:rsidR="000A5D01" w:rsidRPr="00787B7F" w:rsidRDefault="000A5D01" w:rsidP="000A5D01">
            <w:pPr>
              <w:spacing w:after="0"/>
              <w:jc w:val="right"/>
              <w:rPr>
                <w:rFonts w:eastAsia="Times New Roman" w:cs="Times New Roman"/>
                <w:b/>
                <w:sz w:val="20"/>
                <w:szCs w:val="20"/>
                <w:lang w:val="en-US"/>
              </w:rPr>
            </w:pPr>
            <w:r w:rsidRPr="00787B7F">
              <w:rPr>
                <w:b/>
                <w:sz w:val="20"/>
                <w:szCs w:val="20"/>
              </w:rPr>
              <w:t>-160.2</w:t>
            </w:r>
          </w:p>
        </w:tc>
        <w:tc>
          <w:tcPr>
            <w:tcW w:w="1063" w:type="dxa"/>
            <w:tcBorders>
              <w:top w:val="nil"/>
              <w:left w:val="nil"/>
              <w:bottom w:val="nil"/>
              <w:right w:val="single" w:sz="4" w:space="0" w:color="auto"/>
            </w:tcBorders>
            <w:shd w:val="clear" w:color="auto" w:fill="auto"/>
            <w:noWrap/>
            <w:hideMark/>
          </w:tcPr>
          <w:p w14:paraId="459541E1" w14:textId="16EEB248" w:rsidR="000A5D01" w:rsidRPr="00787B7F" w:rsidRDefault="000A5D01" w:rsidP="000A5D01">
            <w:pPr>
              <w:spacing w:after="0"/>
              <w:jc w:val="right"/>
              <w:rPr>
                <w:rFonts w:eastAsia="Times New Roman" w:cs="Times New Roman"/>
                <w:b/>
                <w:sz w:val="20"/>
                <w:szCs w:val="20"/>
                <w:lang w:val="en-US"/>
              </w:rPr>
            </w:pPr>
            <w:r w:rsidRPr="00787B7F">
              <w:rPr>
                <w:b/>
                <w:sz w:val="20"/>
                <w:szCs w:val="20"/>
              </w:rPr>
              <w:t>-272.35</w:t>
            </w:r>
          </w:p>
        </w:tc>
        <w:tc>
          <w:tcPr>
            <w:tcW w:w="1063" w:type="dxa"/>
            <w:tcBorders>
              <w:top w:val="nil"/>
              <w:left w:val="single" w:sz="4" w:space="0" w:color="auto"/>
              <w:bottom w:val="nil"/>
              <w:right w:val="nil"/>
            </w:tcBorders>
            <w:shd w:val="clear" w:color="auto" w:fill="auto"/>
            <w:noWrap/>
            <w:hideMark/>
          </w:tcPr>
          <w:p w14:paraId="0A0D1C99" w14:textId="79B2F0A3" w:rsidR="000A5D01" w:rsidRPr="00787B7F" w:rsidRDefault="000A5D01" w:rsidP="000A5D01">
            <w:pPr>
              <w:spacing w:after="0"/>
              <w:jc w:val="right"/>
              <w:rPr>
                <w:rFonts w:eastAsia="Times New Roman" w:cs="Times New Roman"/>
                <w:b/>
                <w:sz w:val="20"/>
                <w:szCs w:val="20"/>
                <w:lang w:val="en-US"/>
              </w:rPr>
            </w:pPr>
            <w:r w:rsidRPr="00787B7F">
              <w:rPr>
                <w:b/>
                <w:sz w:val="20"/>
                <w:szCs w:val="20"/>
              </w:rPr>
              <w:t>-110.1</w:t>
            </w:r>
          </w:p>
        </w:tc>
        <w:tc>
          <w:tcPr>
            <w:tcW w:w="1063" w:type="dxa"/>
            <w:tcBorders>
              <w:top w:val="nil"/>
              <w:left w:val="single" w:sz="4" w:space="0" w:color="auto"/>
              <w:bottom w:val="nil"/>
              <w:right w:val="nil"/>
            </w:tcBorders>
            <w:shd w:val="clear" w:color="auto" w:fill="auto"/>
            <w:noWrap/>
            <w:hideMark/>
          </w:tcPr>
          <w:p w14:paraId="340ED47A" w14:textId="40524F71" w:rsidR="000A5D01" w:rsidRPr="00787B7F" w:rsidRDefault="000A5D01" w:rsidP="000A5D01">
            <w:pPr>
              <w:spacing w:after="0"/>
              <w:jc w:val="right"/>
              <w:rPr>
                <w:rFonts w:eastAsia="Times New Roman" w:cs="Times New Roman"/>
                <w:b/>
                <w:sz w:val="20"/>
                <w:szCs w:val="20"/>
                <w:lang w:val="en-US"/>
              </w:rPr>
            </w:pPr>
            <w:r w:rsidRPr="00787B7F">
              <w:rPr>
                <w:b/>
                <w:sz w:val="20"/>
                <w:szCs w:val="20"/>
              </w:rPr>
              <w:t>-30</w:t>
            </w:r>
          </w:p>
        </w:tc>
        <w:tc>
          <w:tcPr>
            <w:tcW w:w="1063" w:type="dxa"/>
            <w:tcBorders>
              <w:top w:val="nil"/>
              <w:left w:val="single" w:sz="4" w:space="0" w:color="auto"/>
              <w:bottom w:val="nil"/>
              <w:right w:val="nil"/>
            </w:tcBorders>
            <w:shd w:val="clear" w:color="auto" w:fill="auto"/>
            <w:noWrap/>
            <w:hideMark/>
          </w:tcPr>
          <w:p w14:paraId="37FA1D52" w14:textId="19023037" w:rsidR="000A5D01" w:rsidRPr="00787B7F" w:rsidRDefault="000A5D01" w:rsidP="000A5D01">
            <w:pPr>
              <w:spacing w:after="0"/>
              <w:jc w:val="right"/>
              <w:rPr>
                <w:rFonts w:eastAsia="Times New Roman" w:cs="Times New Roman"/>
                <w:b/>
                <w:sz w:val="20"/>
                <w:szCs w:val="20"/>
                <w:lang w:val="en-US"/>
              </w:rPr>
            </w:pPr>
            <w:r w:rsidRPr="00787B7F">
              <w:rPr>
                <w:b/>
                <w:sz w:val="20"/>
                <w:szCs w:val="20"/>
              </w:rPr>
              <w:t>0</w:t>
            </w:r>
          </w:p>
        </w:tc>
        <w:tc>
          <w:tcPr>
            <w:tcW w:w="1064" w:type="dxa"/>
            <w:tcBorders>
              <w:top w:val="nil"/>
              <w:left w:val="single" w:sz="4" w:space="0" w:color="auto"/>
              <w:bottom w:val="nil"/>
              <w:right w:val="double" w:sz="6" w:space="0" w:color="auto"/>
            </w:tcBorders>
            <w:shd w:val="clear" w:color="auto" w:fill="auto"/>
            <w:noWrap/>
            <w:hideMark/>
          </w:tcPr>
          <w:p w14:paraId="114393D4" w14:textId="432466A9" w:rsidR="000A5D01" w:rsidRPr="00787B7F" w:rsidRDefault="000A5D01" w:rsidP="000A5D01">
            <w:pPr>
              <w:spacing w:after="0"/>
              <w:jc w:val="right"/>
              <w:rPr>
                <w:rFonts w:eastAsia="Times New Roman" w:cs="Times New Roman"/>
                <w:b/>
                <w:sz w:val="20"/>
                <w:szCs w:val="20"/>
                <w:lang w:val="en-US"/>
              </w:rPr>
            </w:pPr>
            <w:r w:rsidRPr="00787B7F">
              <w:rPr>
                <w:rFonts w:cs="Times New Roman"/>
                <w:b/>
                <w:sz w:val="20"/>
                <w:szCs w:val="20"/>
              </w:rPr>
              <w:t>0</w:t>
            </w:r>
          </w:p>
        </w:tc>
      </w:tr>
      <w:tr w:rsidR="00F33214" w:rsidRPr="00787B7F" w14:paraId="64BFC59A" w14:textId="77777777" w:rsidTr="009E2102">
        <w:trPr>
          <w:trHeight w:val="255"/>
        </w:trPr>
        <w:tc>
          <w:tcPr>
            <w:tcW w:w="4297" w:type="dxa"/>
            <w:tcBorders>
              <w:top w:val="single" w:sz="4" w:space="0" w:color="auto"/>
              <w:left w:val="double" w:sz="6" w:space="0" w:color="auto"/>
              <w:bottom w:val="dotted" w:sz="4" w:space="0" w:color="auto"/>
              <w:right w:val="single" w:sz="4" w:space="0" w:color="auto"/>
            </w:tcBorders>
            <w:shd w:val="clear" w:color="auto" w:fill="auto"/>
            <w:hideMark/>
          </w:tcPr>
          <w:p w14:paraId="367E0A7A" w14:textId="528901AA" w:rsidR="00F33214" w:rsidRPr="00787B7F" w:rsidRDefault="009E2102" w:rsidP="009E2102">
            <w:pPr>
              <w:spacing w:after="0"/>
              <w:jc w:val="center"/>
              <w:rPr>
                <w:rFonts w:eastAsia="Times New Roman" w:cs="Times New Roman"/>
                <w:sz w:val="20"/>
                <w:szCs w:val="20"/>
                <w:lang w:val="en-US"/>
              </w:rPr>
            </w:pPr>
            <w:r w:rsidRPr="00787B7F">
              <w:rPr>
                <w:rFonts w:eastAsia="Times New Roman" w:cs="Times New Roman"/>
                <w:i/>
                <w:iCs/>
                <w:sz w:val="20"/>
                <w:szCs w:val="20"/>
                <w:lang w:val="en-US"/>
              </w:rPr>
              <w:t>Non-temporary</w:t>
            </w:r>
            <w:r w:rsidRPr="00787B7F">
              <w:rPr>
                <w:rFonts w:eastAsia="Times New Roman" w:cs="Times New Roman"/>
                <w:sz w:val="20"/>
                <w:szCs w:val="20"/>
                <w:lang w:val="en-US"/>
              </w:rPr>
              <w:t xml:space="preserve"> measures</w:t>
            </w:r>
            <w:r w:rsidRPr="00787B7F">
              <w:rPr>
                <w:rFonts w:eastAsia="Times New Roman" w:cs="Times New Roman"/>
                <w:sz w:val="20"/>
                <w:szCs w:val="20"/>
                <w:vertAlign w:val="superscript"/>
                <w:lang w:val="en-US"/>
              </w:rPr>
              <w:t>1</w:t>
            </w:r>
          </w:p>
        </w:tc>
        <w:tc>
          <w:tcPr>
            <w:tcW w:w="1800" w:type="dxa"/>
            <w:tcBorders>
              <w:top w:val="single" w:sz="4" w:space="0" w:color="auto"/>
              <w:left w:val="nil"/>
              <w:bottom w:val="dotted" w:sz="4" w:space="0" w:color="auto"/>
              <w:right w:val="single" w:sz="4" w:space="0" w:color="auto"/>
            </w:tcBorders>
            <w:shd w:val="clear" w:color="auto" w:fill="auto"/>
            <w:noWrap/>
            <w:hideMark/>
          </w:tcPr>
          <w:p w14:paraId="1C64AFA2" w14:textId="5063E7C8" w:rsidR="00F33214" w:rsidRPr="00787B7F" w:rsidRDefault="00F33214" w:rsidP="00F33214">
            <w:pPr>
              <w:spacing w:after="0"/>
              <w:jc w:val="center"/>
              <w:rPr>
                <w:rFonts w:eastAsia="Times New Roman" w:cs="Times New Roman"/>
                <w:sz w:val="20"/>
                <w:szCs w:val="20"/>
                <w:lang w:val="en-US"/>
              </w:rPr>
            </w:pPr>
          </w:p>
        </w:tc>
        <w:tc>
          <w:tcPr>
            <w:tcW w:w="1960" w:type="dxa"/>
            <w:tcBorders>
              <w:top w:val="single" w:sz="4" w:space="0" w:color="auto"/>
              <w:left w:val="single" w:sz="4" w:space="0" w:color="auto"/>
              <w:bottom w:val="dotted" w:sz="4" w:space="0" w:color="auto"/>
              <w:right w:val="single" w:sz="8" w:space="0" w:color="auto"/>
            </w:tcBorders>
            <w:shd w:val="clear" w:color="auto" w:fill="auto"/>
            <w:noWrap/>
            <w:hideMark/>
          </w:tcPr>
          <w:p w14:paraId="5DB28E00" w14:textId="23BFB601" w:rsidR="00F33214" w:rsidRPr="00787B7F" w:rsidRDefault="00F33214" w:rsidP="00F33214">
            <w:pPr>
              <w:spacing w:after="0"/>
              <w:jc w:val="center"/>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single" w:sz="4" w:space="0" w:color="auto"/>
            </w:tcBorders>
            <w:shd w:val="clear" w:color="auto" w:fill="auto"/>
            <w:noWrap/>
            <w:hideMark/>
          </w:tcPr>
          <w:p w14:paraId="25FE8007" w14:textId="0CB60FBF" w:rsidR="00F33214" w:rsidRPr="00787B7F" w:rsidRDefault="00F33214" w:rsidP="00F33214">
            <w:pPr>
              <w:spacing w:after="0"/>
              <w:jc w:val="righ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2F8240D8" w14:textId="3F86BB86" w:rsidR="00F33214" w:rsidRPr="00787B7F" w:rsidRDefault="00F33214" w:rsidP="00F33214">
            <w:pPr>
              <w:spacing w:after="0"/>
              <w:jc w:val="lef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32FE7011" w14:textId="2ED4D2CE" w:rsidR="00F33214" w:rsidRPr="00787B7F" w:rsidRDefault="00F33214" w:rsidP="00F33214">
            <w:pPr>
              <w:spacing w:after="0"/>
              <w:jc w:val="lef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661E0E98" w14:textId="733222C8" w:rsidR="00F33214" w:rsidRPr="00787B7F" w:rsidRDefault="00F33214" w:rsidP="00F33214">
            <w:pPr>
              <w:spacing w:after="0"/>
              <w:jc w:val="left"/>
              <w:rPr>
                <w:rFonts w:eastAsia="Times New Roman" w:cs="Times New Roman"/>
                <w:sz w:val="20"/>
                <w:szCs w:val="20"/>
                <w:lang w:val="en-US"/>
              </w:rPr>
            </w:pPr>
          </w:p>
        </w:tc>
        <w:tc>
          <w:tcPr>
            <w:tcW w:w="1063" w:type="dxa"/>
            <w:tcBorders>
              <w:top w:val="single" w:sz="4" w:space="0" w:color="auto"/>
              <w:left w:val="single" w:sz="4" w:space="0" w:color="auto"/>
              <w:bottom w:val="dotted" w:sz="4" w:space="0" w:color="auto"/>
              <w:right w:val="nil"/>
            </w:tcBorders>
            <w:shd w:val="clear" w:color="auto" w:fill="auto"/>
            <w:noWrap/>
            <w:hideMark/>
          </w:tcPr>
          <w:p w14:paraId="2A22D5EE" w14:textId="656D3902" w:rsidR="00F33214" w:rsidRPr="00787B7F" w:rsidRDefault="00F33214" w:rsidP="00F33214">
            <w:pPr>
              <w:spacing w:after="0"/>
              <w:jc w:val="left"/>
              <w:rPr>
                <w:rFonts w:eastAsia="Times New Roman" w:cs="Times New Roman"/>
                <w:sz w:val="20"/>
                <w:szCs w:val="20"/>
                <w:lang w:val="en-US"/>
              </w:rPr>
            </w:pPr>
          </w:p>
        </w:tc>
        <w:tc>
          <w:tcPr>
            <w:tcW w:w="1064" w:type="dxa"/>
            <w:tcBorders>
              <w:top w:val="single" w:sz="4" w:space="0" w:color="auto"/>
              <w:left w:val="single" w:sz="4" w:space="0" w:color="auto"/>
              <w:bottom w:val="dotted" w:sz="4" w:space="0" w:color="auto"/>
              <w:right w:val="double" w:sz="6" w:space="0" w:color="auto"/>
            </w:tcBorders>
            <w:shd w:val="clear" w:color="auto" w:fill="auto"/>
            <w:noWrap/>
            <w:hideMark/>
          </w:tcPr>
          <w:p w14:paraId="1575D6D7" w14:textId="2A30E05D" w:rsidR="00F33214" w:rsidRPr="00787B7F" w:rsidRDefault="00F33214" w:rsidP="00F33214">
            <w:pPr>
              <w:spacing w:after="0"/>
              <w:jc w:val="left"/>
              <w:rPr>
                <w:rFonts w:eastAsia="Times New Roman" w:cs="Times New Roman"/>
                <w:sz w:val="20"/>
                <w:szCs w:val="20"/>
                <w:lang w:val="en-US"/>
              </w:rPr>
            </w:pPr>
          </w:p>
        </w:tc>
      </w:tr>
      <w:tr w:rsidR="000A5D01" w:rsidRPr="00787B7F" w14:paraId="0BDDD08F" w14:textId="77777777" w:rsidTr="000A5D01">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2C0C9A6F" w14:textId="086784F0"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Decrease of pension contribution and increase of nontaxable census on wages</w:t>
            </w:r>
          </w:p>
        </w:tc>
        <w:tc>
          <w:tcPr>
            <w:tcW w:w="1800" w:type="dxa"/>
            <w:tcBorders>
              <w:top w:val="nil"/>
              <w:left w:val="nil"/>
              <w:bottom w:val="dotted" w:sz="4" w:space="0" w:color="auto"/>
              <w:right w:val="single" w:sz="4" w:space="0" w:color="auto"/>
            </w:tcBorders>
            <w:shd w:val="clear" w:color="auto" w:fill="auto"/>
            <w:noWrap/>
            <w:hideMark/>
          </w:tcPr>
          <w:p w14:paraId="7A8D66F8" w14:textId="38855D84"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D5, D61</w:t>
            </w:r>
          </w:p>
        </w:tc>
        <w:tc>
          <w:tcPr>
            <w:tcW w:w="1960" w:type="dxa"/>
            <w:tcBorders>
              <w:top w:val="nil"/>
              <w:left w:val="single" w:sz="4" w:space="0" w:color="auto"/>
              <w:bottom w:val="dotted" w:sz="4" w:space="0" w:color="auto"/>
              <w:right w:val="single" w:sz="8" w:space="0" w:color="auto"/>
            </w:tcBorders>
            <w:shd w:val="clear" w:color="auto" w:fill="auto"/>
            <w:hideMark/>
          </w:tcPr>
          <w:p w14:paraId="1DB41F59" w14:textId="041A6427"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2019-11;2020-11;2021-11;2022-11</w:t>
            </w:r>
          </w:p>
        </w:tc>
        <w:tc>
          <w:tcPr>
            <w:tcW w:w="1063" w:type="dxa"/>
            <w:tcBorders>
              <w:top w:val="single" w:sz="4" w:space="0" w:color="auto"/>
              <w:left w:val="single" w:sz="8" w:space="0" w:color="auto"/>
              <w:bottom w:val="dotted" w:sz="4" w:space="0" w:color="auto"/>
              <w:right w:val="nil"/>
            </w:tcBorders>
            <w:shd w:val="clear" w:color="auto" w:fill="auto"/>
            <w:noWrap/>
            <w:vAlign w:val="center"/>
            <w:hideMark/>
          </w:tcPr>
          <w:p w14:paraId="22235880" w14:textId="711062C5"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-8</w:t>
            </w:r>
          </w:p>
        </w:tc>
        <w:tc>
          <w:tcPr>
            <w:tcW w:w="1063" w:type="dxa"/>
            <w:tcBorders>
              <w:top w:val="single" w:sz="4" w:space="0" w:color="auto"/>
              <w:left w:val="single" w:sz="4" w:space="0" w:color="auto"/>
              <w:bottom w:val="dotted" w:sz="4" w:space="0" w:color="auto"/>
              <w:right w:val="nil"/>
            </w:tcBorders>
            <w:shd w:val="clear" w:color="auto" w:fill="auto"/>
            <w:noWrap/>
            <w:vAlign w:val="center"/>
            <w:hideMark/>
          </w:tcPr>
          <w:p w14:paraId="4106DEB2" w14:textId="45ED962D"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-16.2</w:t>
            </w:r>
          </w:p>
        </w:tc>
        <w:tc>
          <w:tcPr>
            <w:tcW w:w="1063"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3F9A3558" w14:textId="118132D5"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-41</w:t>
            </w:r>
          </w:p>
        </w:tc>
        <w:tc>
          <w:tcPr>
            <w:tcW w:w="1063" w:type="dxa"/>
            <w:tcBorders>
              <w:top w:val="nil"/>
              <w:left w:val="single" w:sz="4" w:space="0" w:color="auto"/>
              <w:bottom w:val="dotted" w:sz="4" w:space="0" w:color="auto"/>
              <w:right w:val="nil"/>
            </w:tcBorders>
            <w:shd w:val="clear" w:color="auto" w:fill="auto"/>
            <w:noWrap/>
            <w:hideMark/>
          </w:tcPr>
          <w:p w14:paraId="19FD5347" w14:textId="24A20DB7"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26708A42" w14:textId="77F4F5E0" w:rsidR="000A5D01" w:rsidRPr="00787B7F" w:rsidRDefault="000A5D01" w:rsidP="000A5D01">
            <w:pPr>
              <w:spacing w:after="0"/>
              <w:jc w:val="righ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4674DA0C" w14:textId="0B898EC2" w:rsidR="000A5D01" w:rsidRPr="00787B7F" w:rsidRDefault="000A5D01" w:rsidP="000A5D01">
            <w:pPr>
              <w:spacing w:after="0"/>
              <w:jc w:val="right"/>
              <w:rPr>
                <w:rFonts w:eastAsia="Times New Roman" w:cs="Times New Roman"/>
                <w:sz w:val="20"/>
                <w:szCs w:val="20"/>
                <w:lang w:val="en-US"/>
              </w:rPr>
            </w:pPr>
          </w:p>
        </w:tc>
      </w:tr>
      <w:tr w:rsidR="000A5D01" w:rsidRPr="00787B7F" w14:paraId="05D3D14D"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5796BB64" w14:textId="54641818" w:rsidR="000A5D01" w:rsidRPr="00787B7F" w:rsidRDefault="000A5D01" w:rsidP="000A5D01">
            <w:pPr>
              <w:spacing w:after="0"/>
              <w:jc w:val="left"/>
              <w:rPr>
                <w:rFonts w:eastAsia="Times New Roman" w:cs="Times New Roman"/>
                <w:sz w:val="20"/>
                <w:szCs w:val="20"/>
                <w:lang w:val="en-US"/>
              </w:rPr>
            </w:pPr>
            <w:r w:rsidRPr="00787B7F">
              <w:rPr>
                <w:rFonts w:cs="Times New Roman"/>
                <w:sz w:val="20"/>
                <w:szCs w:val="20"/>
              </w:rPr>
              <w:t>Change in demographic policy</w:t>
            </w:r>
          </w:p>
        </w:tc>
        <w:tc>
          <w:tcPr>
            <w:tcW w:w="1800" w:type="dxa"/>
            <w:tcBorders>
              <w:top w:val="nil"/>
              <w:left w:val="nil"/>
              <w:bottom w:val="dotted" w:sz="4" w:space="0" w:color="auto"/>
              <w:right w:val="single" w:sz="4" w:space="0" w:color="auto"/>
            </w:tcBorders>
            <w:shd w:val="clear" w:color="auto" w:fill="auto"/>
            <w:noWrap/>
            <w:hideMark/>
          </w:tcPr>
          <w:p w14:paraId="4C9FC312" w14:textId="73EE83BE"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D62</w:t>
            </w:r>
          </w:p>
        </w:tc>
        <w:tc>
          <w:tcPr>
            <w:tcW w:w="1960" w:type="dxa"/>
            <w:tcBorders>
              <w:top w:val="nil"/>
              <w:left w:val="single" w:sz="4" w:space="0" w:color="auto"/>
              <w:bottom w:val="dotted" w:sz="4" w:space="0" w:color="auto"/>
              <w:right w:val="single" w:sz="8" w:space="0" w:color="auto"/>
            </w:tcBorders>
            <w:shd w:val="clear" w:color="auto" w:fill="auto"/>
            <w:noWrap/>
            <w:hideMark/>
          </w:tcPr>
          <w:p w14:paraId="280B57EA" w14:textId="7C18273B" w:rsidR="000A5D01" w:rsidRPr="00787B7F" w:rsidRDefault="000A5D01" w:rsidP="000A5D01">
            <w:pPr>
              <w:spacing w:after="0"/>
              <w:jc w:val="center"/>
              <w:rPr>
                <w:rFonts w:eastAsia="Times New Roman" w:cs="Times New Roman"/>
                <w:sz w:val="20"/>
                <w:szCs w:val="20"/>
                <w:lang w:val="en-US"/>
              </w:rPr>
            </w:pPr>
            <w:r w:rsidRPr="00787B7F">
              <w:rPr>
                <w:rFonts w:cs="Times New Roman"/>
                <w:sz w:val="20"/>
                <w:szCs w:val="20"/>
              </w:rPr>
              <w:t>2021-12</w:t>
            </w:r>
          </w:p>
        </w:tc>
        <w:tc>
          <w:tcPr>
            <w:tcW w:w="1063" w:type="dxa"/>
            <w:tcBorders>
              <w:top w:val="nil"/>
              <w:left w:val="nil"/>
              <w:bottom w:val="dotted" w:sz="4" w:space="0" w:color="auto"/>
              <w:right w:val="single" w:sz="4" w:space="0" w:color="auto"/>
            </w:tcBorders>
            <w:shd w:val="clear" w:color="auto" w:fill="auto"/>
            <w:noWrap/>
            <w:hideMark/>
          </w:tcPr>
          <w:p w14:paraId="563885B2" w14:textId="4A556C78"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nil"/>
              <w:bottom w:val="dotted" w:sz="4" w:space="0" w:color="auto"/>
              <w:right w:val="single" w:sz="4" w:space="0" w:color="auto"/>
            </w:tcBorders>
            <w:shd w:val="clear" w:color="auto" w:fill="auto"/>
            <w:noWrap/>
            <w:hideMark/>
          </w:tcPr>
          <w:p w14:paraId="516DE7C3" w14:textId="2BE2EE3E"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-15</w:t>
            </w:r>
          </w:p>
        </w:tc>
        <w:tc>
          <w:tcPr>
            <w:tcW w:w="1063" w:type="dxa"/>
            <w:tcBorders>
              <w:top w:val="nil"/>
              <w:left w:val="single" w:sz="4" w:space="0" w:color="auto"/>
              <w:bottom w:val="dotted" w:sz="4" w:space="0" w:color="auto"/>
              <w:right w:val="nil"/>
            </w:tcBorders>
            <w:shd w:val="clear" w:color="auto" w:fill="auto"/>
            <w:noWrap/>
            <w:hideMark/>
          </w:tcPr>
          <w:p w14:paraId="0061057A" w14:textId="4AD9C50C" w:rsidR="000A5D01" w:rsidRPr="00787B7F" w:rsidRDefault="000A5D01" w:rsidP="000A5D01">
            <w:pPr>
              <w:spacing w:after="0"/>
              <w:jc w:val="right"/>
              <w:rPr>
                <w:rFonts w:eastAsia="Times New Roman" w:cs="Times New Roman"/>
                <w:sz w:val="20"/>
                <w:szCs w:val="20"/>
                <w:lang w:val="en-US"/>
              </w:rPr>
            </w:pPr>
            <w:r w:rsidRPr="00787B7F">
              <w:rPr>
                <w:rFonts w:cs="Times New Roman"/>
                <w:sz w:val="20"/>
                <w:szCs w:val="20"/>
              </w:rPr>
              <w:t>-10</w:t>
            </w:r>
          </w:p>
        </w:tc>
        <w:tc>
          <w:tcPr>
            <w:tcW w:w="1063" w:type="dxa"/>
            <w:tcBorders>
              <w:top w:val="nil"/>
              <w:left w:val="single" w:sz="4" w:space="0" w:color="auto"/>
              <w:bottom w:val="dotted" w:sz="4" w:space="0" w:color="auto"/>
              <w:right w:val="nil"/>
            </w:tcBorders>
            <w:shd w:val="clear" w:color="auto" w:fill="auto"/>
            <w:noWrap/>
            <w:hideMark/>
          </w:tcPr>
          <w:p w14:paraId="251BC06F" w14:textId="052A83A3" w:rsidR="000A5D01" w:rsidRPr="00787B7F" w:rsidRDefault="000A5D01" w:rsidP="000A5D01">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34B2351F" w14:textId="7D061AA4" w:rsidR="000A5D01" w:rsidRPr="00787B7F" w:rsidRDefault="000A5D01" w:rsidP="000A5D01">
            <w:pPr>
              <w:spacing w:after="0"/>
              <w:jc w:val="righ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33ACC379" w14:textId="6E3902C8" w:rsidR="000A5D01" w:rsidRPr="00787B7F" w:rsidRDefault="000A5D01" w:rsidP="000A5D01">
            <w:pPr>
              <w:spacing w:after="0"/>
              <w:jc w:val="right"/>
              <w:rPr>
                <w:rFonts w:eastAsia="Times New Roman" w:cs="Times New Roman"/>
                <w:sz w:val="20"/>
                <w:szCs w:val="20"/>
                <w:lang w:val="en-US"/>
              </w:rPr>
            </w:pPr>
          </w:p>
        </w:tc>
      </w:tr>
      <w:tr w:rsidR="00F33214" w:rsidRPr="00787B7F" w14:paraId="0DC08AAA" w14:textId="77777777" w:rsidTr="00F33214">
        <w:trPr>
          <w:trHeight w:val="255"/>
        </w:trPr>
        <w:tc>
          <w:tcPr>
            <w:tcW w:w="4297" w:type="dxa"/>
            <w:tcBorders>
              <w:top w:val="nil"/>
              <w:left w:val="double" w:sz="6" w:space="0" w:color="auto"/>
              <w:bottom w:val="dotted" w:sz="4" w:space="0" w:color="auto"/>
              <w:right w:val="single" w:sz="4" w:space="0" w:color="auto"/>
            </w:tcBorders>
            <w:shd w:val="clear" w:color="auto" w:fill="auto"/>
            <w:hideMark/>
          </w:tcPr>
          <w:p w14:paraId="2A11305F" w14:textId="4B08A927" w:rsidR="00F33214" w:rsidRPr="00787B7F" w:rsidRDefault="00F33214" w:rsidP="00F33214">
            <w:pPr>
              <w:spacing w:after="0"/>
              <w:jc w:val="left"/>
              <w:rPr>
                <w:rFonts w:eastAsia="Times New Roman" w:cs="Times New Roman"/>
                <w:sz w:val="20"/>
                <w:szCs w:val="20"/>
                <w:lang w:val="en-US"/>
              </w:rPr>
            </w:pPr>
            <w:r w:rsidRPr="00787B7F">
              <w:rPr>
                <w:rFonts w:cs="Times New Roman"/>
                <w:sz w:val="20"/>
                <w:szCs w:val="20"/>
              </w:rPr>
              <w:t>Increase of nontaxable census on wages</w:t>
            </w:r>
          </w:p>
        </w:tc>
        <w:tc>
          <w:tcPr>
            <w:tcW w:w="1800" w:type="dxa"/>
            <w:tcBorders>
              <w:top w:val="nil"/>
              <w:left w:val="nil"/>
              <w:bottom w:val="dotted" w:sz="4" w:space="0" w:color="auto"/>
              <w:right w:val="single" w:sz="4" w:space="0" w:color="auto"/>
            </w:tcBorders>
            <w:shd w:val="clear" w:color="auto" w:fill="auto"/>
            <w:noWrap/>
            <w:hideMark/>
          </w:tcPr>
          <w:p w14:paraId="7079653B" w14:textId="264E2C10" w:rsidR="00F33214" w:rsidRPr="00787B7F" w:rsidRDefault="00F33214" w:rsidP="009E2102">
            <w:pPr>
              <w:spacing w:after="0"/>
              <w:jc w:val="center"/>
              <w:rPr>
                <w:rFonts w:eastAsia="Times New Roman" w:cs="Times New Roman"/>
                <w:sz w:val="20"/>
                <w:szCs w:val="20"/>
                <w:lang w:val="en-US"/>
              </w:rPr>
            </w:pPr>
            <w:r w:rsidRPr="00787B7F">
              <w:rPr>
                <w:rFonts w:cs="Times New Roman"/>
                <w:sz w:val="20"/>
                <w:szCs w:val="20"/>
              </w:rPr>
              <w:t>D5,D61</w:t>
            </w:r>
          </w:p>
        </w:tc>
        <w:tc>
          <w:tcPr>
            <w:tcW w:w="1960" w:type="dxa"/>
            <w:tcBorders>
              <w:top w:val="nil"/>
              <w:left w:val="single" w:sz="4" w:space="0" w:color="auto"/>
              <w:bottom w:val="dotted" w:sz="4" w:space="0" w:color="auto"/>
              <w:right w:val="single" w:sz="8" w:space="0" w:color="auto"/>
            </w:tcBorders>
            <w:shd w:val="clear" w:color="auto" w:fill="auto"/>
            <w:noWrap/>
            <w:hideMark/>
          </w:tcPr>
          <w:p w14:paraId="7C2D7587" w14:textId="1FFD350F" w:rsidR="00F33214" w:rsidRPr="00787B7F" w:rsidRDefault="00F33214" w:rsidP="00F33214">
            <w:pPr>
              <w:spacing w:after="0"/>
              <w:jc w:val="center"/>
              <w:rPr>
                <w:rFonts w:eastAsia="Times New Roman" w:cs="Times New Roman"/>
                <w:sz w:val="20"/>
                <w:szCs w:val="20"/>
                <w:lang w:val="en-US"/>
              </w:rPr>
            </w:pPr>
            <w:r w:rsidRPr="00787B7F">
              <w:rPr>
                <w:rFonts w:cs="Times New Roman"/>
                <w:sz w:val="20"/>
                <w:szCs w:val="20"/>
              </w:rPr>
              <w:t>2023-10</w:t>
            </w:r>
          </w:p>
        </w:tc>
        <w:tc>
          <w:tcPr>
            <w:tcW w:w="1063" w:type="dxa"/>
            <w:tcBorders>
              <w:top w:val="nil"/>
              <w:left w:val="nil"/>
              <w:bottom w:val="dotted" w:sz="4" w:space="0" w:color="auto"/>
              <w:right w:val="single" w:sz="4" w:space="0" w:color="auto"/>
            </w:tcBorders>
            <w:shd w:val="clear" w:color="auto" w:fill="auto"/>
            <w:noWrap/>
            <w:hideMark/>
          </w:tcPr>
          <w:p w14:paraId="7702A7DD" w14:textId="53A69276" w:rsidR="00F33214" w:rsidRPr="00787B7F" w:rsidRDefault="00F33214" w:rsidP="009E2102">
            <w:pPr>
              <w:spacing w:after="0"/>
              <w:jc w:val="right"/>
              <w:rPr>
                <w:rFonts w:eastAsia="Times New Roman" w:cs="Times New Roman"/>
                <w:sz w:val="20"/>
                <w:szCs w:val="20"/>
                <w:lang w:val="en-US"/>
              </w:rPr>
            </w:pPr>
          </w:p>
        </w:tc>
        <w:tc>
          <w:tcPr>
            <w:tcW w:w="1063" w:type="dxa"/>
            <w:tcBorders>
              <w:top w:val="nil"/>
              <w:left w:val="nil"/>
              <w:bottom w:val="dotted" w:sz="4" w:space="0" w:color="auto"/>
              <w:right w:val="single" w:sz="4" w:space="0" w:color="auto"/>
            </w:tcBorders>
            <w:shd w:val="clear" w:color="auto" w:fill="auto"/>
            <w:noWrap/>
            <w:hideMark/>
          </w:tcPr>
          <w:p w14:paraId="3BEEB1D0" w14:textId="384DA238" w:rsidR="00F33214" w:rsidRPr="00787B7F" w:rsidRDefault="00F33214" w:rsidP="009E2102">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4F283B06" w14:textId="155500A9" w:rsidR="00F33214" w:rsidRPr="00787B7F" w:rsidRDefault="00F33214" w:rsidP="009E2102">
            <w:pPr>
              <w:spacing w:after="0"/>
              <w:jc w:val="right"/>
              <w:rPr>
                <w:rFonts w:eastAsia="Times New Roman" w:cs="Times New Roman"/>
                <w:sz w:val="20"/>
                <w:szCs w:val="20"/>
                <w:lang w:val="en-US"/>
              </w:rPr>
            </w:pPr>
          </w:p>
        </w:tc>
        <w:tc>
          <w:tcPr>
            <w:tcW w:w="1063" w:type="dxa"/>
            <w:tcBorders>
              <w:top w:val="nil"/>
              <w:left w:val="single" w:sz="4" w:space="0" w:color="auto"/>
              <w:bottom w:val="dotted" w:sz="4" w:space="0" w:color="auto"/>
              <w:right w:val="nil"/>
            </w:tcBorders>
            <w:shd w:val="clear" w:color="auto" w:fill="auto"/>
            <w:noWrap/>
            <w:hideMark/>
          </w:tcPr>
          <w:p w14:paraId="556D3370" w14:textId="4FE952B8" w:rsidR="00F33214" w:rsidRPr="00787B7F" w:rsidRDefault="00F33214" w:rsidP="009E2102">
            <w:pPr>
              <w:spacing w:after="0"/>
              <w:jc w:val="right"/>
              <w:rPr>
                <w:rFonts w:eastAsia="Times New Roman" w:cs="Times New Roman"/>
                <w:sz w:val="20"/>
                <w:szCs w:val="20"/>
                <w:lang w:val="en-US"/>
              </w:rPr>
            </w:pPr>
            <w:r w:rsidRPr="00787B7F">
              <w:rPr>
                <w:rFonts w:cs="Times New Roman"/>
                <w:sz w:val="20"/>
                <w:szCs w:val="20"/>
              </w:rPr>
              <w:t>-14</w:t>
            </w:r>
          </w:p>
        </w:tc>
        <w:tc>
          <w:tcPr>
            <w:tcW w:w="1063" w:type="dxa"/>
            <w:tcBorders>
              <w:top w:val="nil"/>
              <w:left w:val="single" w:sz="4" w:space="0" w:color="auto"/>
              <w:bottom w:val="dotted" w:sz="4" w:space="0" w:color="auto"/>
              <w:right w:val="nil"/>
            </w:tcBorders>
            <w:shd w:val="clear" w:color="auto" w:fill="auto"/>
            <w:noWrap/>
            <w:hideMark/>
          </w:tcPr>
          <w:p w14:paraId="595B3CDB" w14:textId="1C325B1C" w:rsidR="00F33214" w:rsidRPr="00787B7F" w:rsidRDefault="00F33214" w:rsidP="009E2102">
            <w:pPr>
              <w:spacing w:after="0"/>
              <w:jc w:val="right"/>
              <w:rPr>
                <w:rFonts w:eastAsia="Times New Roman" w:cs="Times New Roman"/>
                <w:sz w:val="20"/>
                <w:szCs w:val="20"/>
                <w:lang w:val="en-US"/>
              </w:rPr>
            </w:pPr>
          </w:p>
        </w:tc>
        <w:tc>
          <w:tcPr>
            <w:tcW w:w="1064" w:type="dxa"/>
            <w:tcBorders>
              <w:top w:val="nil"/>
              <w:left w:val="single" w:sz="4" w:space="0" w:color="auto"/>
              <w:bottom w:val="dotted" w:sz="4" w:space="0" w:color="auto"/>
              <w:right w:val="double" w:sz="6" w:space="0" w:color="auto"/>
            </w:tcBorders>
            <w:shd w:val="clear" w:color="auto" w:fill="auto"/>
            <w:noWrap/>
            <w:hideMark/>
          </w:tcPr>
          <w:p w14:paraId="1C3A905A" w14:textId="52DE0CEC" w:rsidR="00F33214" w:rsidRPr="00787B7F" w:rsidRDefault="00F33214" w:rsidP="009E2102">
            <w:pPr>
              <w:spacing w:after="0"/>
              <w:jc w:val="right"/>
              <w:rPr>
                <w:rFonts w:eastAsia="Times New Roman" w:cs="Times New Roman"/>
                <w:sz w:val="20"/>
                <w:szCs w:val="20"/>
                <w:lang w:val="en-US"/>
              </w:rPr>
            </w:pPr>
          </w:p>
        </w:tc>
      </w:tr>
      <w:tr w:rsidR="000A5D01" w:rsidRPr="00787B7F" w14:paraId="2DB428CA" w14:textId="77777777" w:rsidTr="000E16AE">
        <w:trPr>
          <w:trHeight w:val="255"/>
        </w:trPr>
        <w:tc>
          <w:tcPr>
            <w:tcW w:w="4297" w:type="dxa"/>
            <w:tcBorders>
              <w:top w:val="nil"/>
              <w:left w:val="double" w:sz="6" w:space="0" w:color="auto"/>
              <w:bottom w:val="single" w:sz="4" w:space="0" w:color="auto"/>
              <w:right w:val="single" w:sz="4" w:space="0" w:color="auto"/>
            </w:tcBorders>
            <w:shd w:val="clear" w:color="auto" w:fill="auto"/>
            <w:hideMark/>
          </w:tcPr>
          <w:p w14:paraId="2E94578D" w14:textId="2BA2AC14" w:rsidR="000A5D01" w:rsidRPr="00787B7F" w:rsidRDefault="000A5D01" w:rsidP="000A5D01">
            <w:pPr>
              <w:spacing w:after="0"/>
              <w:jc w:val="left"/>
              <w:rPr>
                <w:rFonts w:eastAsia="Times New Roman" w:cs="Times New Roman"/>
                <w:sz w:val="20"/>
                <w:szCs w:val="20"/>
                <w:lang w:val="en-US"/>
              </w:rPr>
            </w:pPr>
          </w:p>
        </w:tc>
        <w:tc>
          <w:tcPr>
            <w:tcW w:w="3760" w:type="dxa"/>
            <w:gridSpan w:val="2"/>
            <w:tcBorders>
              <w:top w:val="single" w:sz="8" w:space="0" w:color="auto"/>
              <w:left w:val="nil"/>
              <w:bottom w:val="single" w:sz="4" w:space="0" w:color="auto"/>
              <w:right w:val="single" w:sz="8" w:space="0" w:color="000000"/>
            </w:tcBorders>
            <w:shd w:val="clear" w:color="auto" w:fill="auto"/>
            <w:vAlign w:val="center"/>
            <w:hideMark/>
          </w:tcPr>
          <w:p w14:paraId="0BEF941E" w14:textId="752FC7DF" w:rsidR="000A5D01" w:rsidRPr="00787B7F" w:rsidRDefault="000A5D01" w:rsidP="000A5D01">
            <w:pPr>
              <w:spacing w:after="0"/>
              <w:jc w:val="center"/>
              <w:rPr>
                <w:rFonts w:eastAsia="Times New Roman" w:cs="Times New Roman"/>
                <w:b/>
                <w:sz w:val="20"/>
                <w:szCs w:val="20"/>
                <w:lang w:val="en-US"/>
              </w:rPr>
            </w:pPr>
            <w:r w:rsidRPr="00787B7F">
              <w:rPr>
                <w:rFonts w:cs="Times New Roman"/>
                <w:b/>
                <w:sz w:val="20"/>
                <w:szCs w:val="20"/>
              </w:rPr>
              <w:t>Subtotal</w:t>
            </w:r>
          </w:p>
        </w:tc>
        <w:tc>
          <w:tcPr>
            <w:tcW w:w="1063" w:type="dxa"/>
            <w:tcBorders>
              <w:top w:val="single" w:sz="8" w:space="0" w:color="auto"/>
              <w:left w:val="nil"/>
              <w:bottom w:val="single" w:sz="8" w:space="0" w:color="auto"/>
              <w:right w:val="single" w:sz="8" w:space="0" w:color="auto"/>
            </w:tcBorders>
            <w:shd w:val="clear" w:color="auto" w:fill="auto"/>
            <w:hideMark/>
          </w:tcPr>
          <w:p w14:paraId="0111F8DA" w14:textId="0FFC45DC" w:rsidR="000A5D01" w:rsidRPr="00787B7F" w:rsidRDefault="000A5D01" w:rsidP="000A5D01">
            <w:pPr>
              <w:spacing w:after="0"/>
              <w:jc w:val="right"/>
              <w:rPr>
                <w:rFonts w:eastAsia="Times New Roman" w:cs="Times New Roman"/>
                <w:b/>
                <w:bCs/>
                <w:sz w:val="20"/>
                <w:szCs w:val="20"/>
                <w:lang w:val="en-US"/>
              </w:rPr>
            </w:pPr>
            <w:r w:rsidRPr="00787B7F">
              <w:rPr>
                <w:rFonts w:cs="Times New Roman"/>
                <w:sz w:val="20"/>
                <w:szCs w:val="20"/>
              </w:rPr>
              <w:t>-8</w:t>
            </w:r>
          </w:p>
        </w:tc>
        <w:tc>
          <w:tcPr>
            <w:tcW w:w="1063" w:type="dxa"/>
            <w:tcBorders>
              <w:top w:val="single" w:sz="8" w:space="0" w:color="auto"/>
              <w:left w:val="single" w:sz="4" w:space="0" w:color="auto"/>
              <w:bottom w:val="single" w:sz="8" w:space="0" w:color="auto"/>
              <w:right w:val="single" w:sz="4" w:space="0" w:color="auto"/>
            </w:tcBorders>
            <w:shd w:val="clear" w:color="auto" w:fill="auto"/>
            <w:noWrap/>
          </w:tcPr>
          <w:p w14:paraId="29846E48" w14:textId="076C1A00" w:rsidR="000A5D01" w:rsidRPr="00787B7F" w:rsidRDefault="000A5D01" w:rsidP="000A5D01">
            <w:pPr>
              <w:spacing w:after="0"/>
              <w:jc w:val="right"/>
              <w:rPr>
                <w:rFonts w:eastAsia="Times New Roman" w:cs="Times New Roman"/>
                <w:b/>
                <w:bCs/>
                <w:sz w:val="20"/>
                <w:szCs w:val="20"/>
                <w:lang w:val="en-US"/>
              </w:rPr>
            </w:pPr>
            <w:r w:rsidRPr="00787B7F">
              <w:rPr>
                <w:rFonts w:cs="Times New Roman"/>
                <w:sz w:val="20"/>
                <w:szCs w:val="20"/>
              </w:rPr>
              <w:t>-31.2</w:t>
            </w:r>
          </w:p>
        </w:tc>
        <w:tc>
          <w:tcPr>
            <w:tcW w:w="1063" w:type="dxa"/>
            <w:tcBorders>
              <w:top w:val="single" w:sz="8" w:space="0" w:color="auto"/>
              <w:left w:val="nil"/>
              <w:bottom w:val="single" w:sz="8" w:space="0" w:color="auto"/>
              <w:right w:val="nil"/>
            </w:tcBorders>
            <w:shd w:val="clear" w:color="auto" w:fill="auto"/>
            <w:noWrap/>
          </w:tcPr>
          <w:p w14:paraId="588784A4" w14:textId="5A57EB61" w:rsidR="000A5D01" w:rsidRPr="00787B7F" w:rsidRDefault="000A5D01" w:rsidP="000A5D01">
            <w:pPr>
              <w:spacing w:after="0"/>
              <w:jc w:val="right"/>
              <w:rPr>
                <w:rFonts w:eastAsia="Times New Roman" w:cs="Times New Roman"/>
                <w:b/>
                <w:bCs/>
                <w:sz w:val="20"/>
                <w:szCs w:val="20"/>
                <w:lang w:val="en-US"/>
              </w:rPr>
            </w:pPr>
            <w:r w:rsidRPr="00787B7F">
              <w:rPr>
                <w:rFonts w:cs="Times New Roman"/>
                <w:sz w:val="20"/>
                <w:szCs w:val="20"/>
              </w:rPr>
              <w:t>-51</w:t>
            </w:r>
          </w:p>
        </w:tc>
        <w:tc>
          <w:tcPr>
            <w:tcW w:w="1063" w:type="dxa"/>
            <w:tcBorders>
              <w:top w:val="single" w:sz="8" w:space="0" w:color="auto"/>
              <w:left w:val="single" w:sz="4" w:space="0" w:color="auto"/>
              <w:bottom w:val="single" w:sz="8" w:space="0" w:color="auto"/>
              <w:right w:val="nil"/>
            </w:tcBorders>
            <w:shd w:val="clear" w:color="auto" w:fill="auto"/>
            <w:noWrap/>
          </w:tcPr>
          <w:p w14:paraId="61F86DAB" w14:textId="33045660" w:rsidR="000A5D01" w:rsidRPr="00787B7F" w:rsidRDefault="000A5D01" w:rsidP="000A5D01">
            <w:pPr>
              <w:spacing w:after="0"/>
              <w:jc w:val="right"/>
              <w:rPr>
                <w:rFonts w:eastAsia="Times New Roman" w:cs="Times New Roman"/>
                <w:b/>
                <w:bCs/>
                <w:sz w:val="20"/>
                <w:szCs w:val="20"/>
                <w:lang w:val="en-US"/>
              </w:rPr>
            </w:pPr>
            <w:r w:rsidRPr="00787B7F">
              <w:rPr>
                <w:rFonts w:cs="Times New Roman"/>
                <w:sz w:val="20"/>
                <w:szCs w:val="20"/>
              </w:rPr>
              <w:t>-14</w:t>
            </w:r>
          </w:p>
        </w:tc>
        <w:tc>
          <w:tcPr>
            <w:tcW w:w="1063" w:type="dxa"/>
            <w:tcBorders>
              <w:top w:val="single" w:sz="8" w:space="0" w:color="auto"/>
              <w:left w:val="single" w:sz="4" w:space="0" w:color="auto"/>
              <w:bottom w:val="single" w:sz="8" w:space="0" w:color="auto"/>
              <w:right w:val="nil"/>
            </w:tcBorders>
            <w:shd w:val="clear" w:color="auto" w:fill="auto"/>
            <w:noWrap/>
          </w:tcPr>
          <w:p w14:paraId="12941270" w14:textId="6A565619" w:rsidR="000A5D01" w:rsidRPr="00787B7F" w:rsidRDefault="000A5D01" w:rsidP="000A5D01">
            <w:pPr>
              <w:spacing w:after="0"/>
              <w:jc w:val="right"/>
              <w:rPr>
                <w:rFonts w:eastAsia="Times New Roman" w:cs="Times New Roman"/>
                <w:b/>
                <w:bCs/>
                <w:sz w:val="20"/>
                <w:szCs w:val="20"/>
                <w:lang w:val="en-US"/>
              </w:rPr>
            </w:pPr>
            <w:r w:rsidRPr="00787B7F">
              <w:rPr>
                <w:rFonts w:cs="Times New Roman"/>
                <w:sz w:val="20"/>
                <w:szCs w:val="20"/>
              </w:rPr>
              <w:t>0</w:t>
            </w:r>
          </w:p>
        </w:tc>
        <w:tc>
          <w:tcPr>
            <w:tcW w:w="1064" w:type="dxa"/>
            <w:tcBorders>
              <w:top w:val="single" w:sz="8" w:space="0" w:color="auto"/>
              <w:left w:val="single" w:sz="4" w:space="0" w:color="auto"/>
              <w:bottom w:val="single" w:sz="8" w:space="0" w:color="auto"/>
              <w:right w:val="double" w:sz="6" w:space="0" w:color="auto"/>
            </w:tcBorders>
            <w:shd w:val="clear" w:color="auto" w:fill="auto"/>
            <w:noWrap/>
          </w:tcPr>
          <w:p w14:paraId="559419F1" w14:textId="51672FD9" w:rsidR="000A5D01" w:rsidRPr="00787B7F" w:rsidRDefault="000A5D01" w:rsidP="000A5D01">
            <w:pPr>
              <w:spacing w:after="0"/>
              <w:jc w:val="right"/>
              <w:rPr>
                <w:rFonts w:cs="Times New Roman"/>
                <w:b/>
                <w:sz w:val="20"/>
                <w:szCs w:val="20"/>
              </w:rPr>
            </w:pPr>
            <w:r w:rsidRPr="00787B7F">
              <w:rPr>
                <w:rFonts w:cs="Times New Roman"/>
                <w:sz w:val="20"/>
                <w:szCs w:val="20"/>
              </w:rPr>
              <w:t>0</w:t>
            </w:r>
          </w:p>
        </w:tc>
      </w:tr>
      <w:tr w:rsidR="000A5D01" w:rsidRPr="00787B7F" w14:paraId="2D7E4B2B" w14:textId="77777777" w:rsidTr="000E16AE">
        <w:trPr>
          <w:trHeight w:val="255"/>
        </w:trPr>
        <w:tc>
          <w:tcPr>
            <w:tcW w:w="8057" w:type="dxa"/>
            <w:gridSpan w:val="3"/>
            <w:tcBorders>
              <w:top w:val="single" w:sz="4" w:space="0" w:color="auto"/>
              <w:left w:val="double" w:sz="6" w:space="0" w:color="auto"/>
              <w:bottom w:val="single" w:sz="8" w:space="0" w:color="auto"/>
              <w:right w:val="single" w:sz="8" w:space="0" w:color="000000"/>
            </w:tcBorders>
            <w:shd w:val="clear" w:color="auto" w:fill="auto"/>
          </w:tcPr>
          <w:p w14:paraId="4FBC02AE" w14:textId="1128EB1E" w:rsidR="000A5D01" w:rsidRPr="00787B7F" w:rsidRDefault="000A5D01" w:rsidP="000A5D01">
            <w:pPr>
              <w:spacing w:after="0"/>
              <w:jc w:val="center"/>
              <w:rPr>
                <w:rFonts w:cs="Times New Roman"/>
                <w:b/>
                <w:sz w:val="20"/>
                <w:szCs w:val="20"/>
              </w:rPr>
            </w:pPr>
            <w:r w:rsidRPr="00787B7F">
              <w:rPr>
                <w:rFonts w:cs="Times New Roman"/>
                <w:b/>
                <w:sz w:val="20"/>
                <w:szCs w:val="20"/>
              </w:rPr>
              <w:t>Total</w:t>
            </w:r>
          </w:p>
        </w:tc>
        <w:tc>
          <w:tcPr>
            <w:tcW w:w="1063" w:type="dxa"/>
            <w:tcBorders>
              <w:top w:val="single" w:sz="8" w:space="0" w:color="auto"/>
              <w:left w:val="nil"/>
              <w:bottom w:val="single" w:sz="8" w:space="0" w:color="auto"/>
              <w:right w:val="single" w:sz="8" w:space="0" w:color="auto"/>
            </w:tcBorders>
            <w:shd w:val="clear" w:color="auto" w:fill="auto"/>
          </w:tcPr>
          <w:p w14:paraId="7ABFA865" w14:textId="0857960C" w:rsidR="000A5D01" w:rsidRPr="00787B7F" w:rsidRDefault="000A5D01" w:rsidP="000A5D01">
            <w:pPr>
              <w:spacing w:after="0"/>
              <w:jc w:val="right"/>
              <w:rPr>
                <w:rFonts w:cs="Times New Roman"/>
                <w:b/>
                <w:sz w:val="20"/>
                <w:szCs w:val="20"/>
              </w:rPr>
            </w:pPr>
            <w:r w:rsidRPr="00787B7F">
              <w:rPr>
                <w:rFonts w:cs="Times New Roman"/>
                <w:b/>
                <w:sz w:val="20"/>
                <w:szCs w:val="20"/>
              </w:rPr>
              <w:t>-168</w:t>
            </w:r>
            <w:r w:rsidR="009E7D19">
              <w:rPr>
                <w:rFonts w:cs="Times New Roman"/>
                <w:b/>
                <w:sz w:val="20"/>
                <w:szCs w:val="20"/>
              </w:rPr>
              <w:t>.</w:t>
            </w:r>
            <w:r w:rsidRPr="00787B7F">
              <w:rPr>
                <w:rFonts w:cs="Times New Roman"/>
                <w:b/>
                <w:sz w:val="20"/>
                <w:szCs w:val="20"/>
              </w:rPr>
              <w:t>2</w:t>
            </w:r>
          </w:p>
        </w:tc>
        <w:tc>
          <w:tcPr>
            <w:tcW w:w="1063" w:type="dxa"/>
            <w:tcBorders>
              <w:top w:val="single" w:sz="8" w:space="0" w:color="auto"/>
              <w:left w:val="single" w:sz="4" w:space="0" w:color="auto"/>
              <w:bottom w:val="single" w:sz="8" w:space="0" w:color="auto"/>
              <w:right w:val="single" w:sz="4" w:space="0" w:color="auto"/>
            </w:tcBorders>
            <w:shd w:val="clear" w:color="auto" w:fill="auto"/>
            <w:noWrap/>
          </w:tcPr>
          <w:p w14:paraId="25AC2D12" w14:textId="5E77EEBA" w:rsidR="000A5D01" w:rsidRPr="00787B7F" w:rsidRDefault="000A5D01" w:rsidP="000A5D01">
            <w:pPr>
              <w:spacing w:after="0"/>
              <w:jc w:val="right"/>
              <w:rPr>
                <w:rFonts w:cs="Times New Roman"/>
                <w:b/>
                <w:sz w:val="20"/>
                <w:szCs w:val="20"/>
              </w:rPr>
            </w:pPr>
            <w:r w:rsidRPr="00787B7F">
              <w:rPr>
                <w:rFonts w:cs="Times New Roman"/>
                <w:b/>
                <w:sz w:val="20"/>
                <w:szCs w:val="20"/>
              </w:rPr>
              <w:t>-168.2</w:t>
            </w:r>
          </w:p>
        </w:tc>
        <w:tc>
          <w:tcPr>
            <w:tcW w:w="1063" w:type="dxa"/>
            <w:tcBorders>
              <w:top w:val="single" w:sz="8" w:space="0" w:color="auto"/>
              <w:left w:val="nil"/>
              <w:bottom w:val="single" w:sz="8" w:space="0" w:color="auto"/>
              <w:right w:val="nil"/>
            </w:tcBorders>
            <w:shd w:val="clear" w:color="auto" w:fill="auto"/>
            <w:noWrap/>
          </w:tcPr>
          <w:p w14:paraId="5949C11D" w14:textId="4CE1A4F4" w:rsidR="000A5D01" w:rsidRPr="00787B7F" w:rsidRDefault="000A5D01" w:rsidP="000A5D01">
            <w:pPr>
              <w:spacing w:after="0"/>
              <w:jc w:val="right"/>
              <w:rPr>
                <w:rFonts w:cs="Times New Roman"/>
                <w:b/>
                <w:sz w:val="20"/>
                <w:szCs w:val="20"/>
              </w:rPr>
            </w:pPr>
            <w:r w:rsidRPr="00787B7F">
              <w:rPr>
                <w:rFonts w:cs="Times New Roman"/>
                <w:b/>
                <w:sz w:val="20"/>
                <w:szCs w:val="20"/>
              </w:rPr>
              <w:t>-303.55</w:t>
            </w:r>
          </w:p>
        </w:tc>
        <w:tc>
          <w:tcPr>
            <w:tcW w:w="1063" w:type="dxa"/>
            <w:tcBorders>
              <w:top w:val="single" w:sz="8" w:space="0" w:color="auto"/>
              <w:left w:val="single" w:sz="4" w:space="0" w:color="auto"/>
              <w:bottom w:val="single" w:sz="8" w:space="0" w:color="auto"/>
              <w:right w:val="nil"/>
            </w:tcBorders>
            <w:shd w:val="clear" w:color="auto" w:fill="auto"/>
            <w:noWrap/>
          </w:tcPr>
          <w:p w14:paraId="7D824A80" w14:textId="237F2A2A" w:rsidR="000A5D01" w:rsidRPr="00787B7F" w:rsidRDefault="000A5D01" w:rsidP="000A5D01">
            <w:pPr>
              <w:spacing w:after="0"/>
              <w:jc w:val="right"/>
              <w:rPr>
                <w:rFonts w:cs="Times New Roman"/>
                <w:b/>
                <w:sz w:val="20"/>
                <w:szCs w:val="20"/>
              </w:rPr>
            </w:pPr>
            <w:r w:rsidRPr="00787B7F">
              <w:rPr>
                <w:rFonts w:cs="Times New Roman"/>
                <w:b/>
                <w:sz w:val="20"/>
                <w:szCs w:val="20"/>
              </w:rPr>
              <w:t>-161.1</w:t>
            </w:r>
          </w:p>
        </w:tc>
        <w:tc>
          <w:tcPr>
            <w:tcW w:w="1063" w:type="dxa"/>
            <w:tcBorders>
              <w:top w:val="single" w:sz="8" w:space="0" w:color="auto"/>
              <w:left w:val="single" w:sz="4" w:space="0" w:color="auto"/>
              <w:bottom w:val="single" w:sz="8" w:space="0" w:color="auto"/>
              <w:right w:val="nil"/>
            </w:tcBorders>
            <w:shd w:val="clear" w:color="auto" w:fill="auto"/>
            <w:noWrap/>
          </w:tcPr>
          <w:p w14:paraId="0A710FF5" w14:textId="5CE49834" w:rsidR="000A5D01" w:rsidRPr="00787B7F" w:rsidRDefault="000A5D01" w:rsidP="000A5D01">
            <w:pPr>
              <w:spacing w:after="0"/>
              <w:jc w:val="right"/>
              <w:rPr>
                <w:rFonts w:cs="Times New Roman"/>
                <w:b/>
                <w:sz w:val="20"/>
                <w:szCs w:val="20"/>
              </w:rPr>
            </w:pPr>
            <w:r w:rsidRPr="00787B7F">
              <w:rPr>
                <w:rFonts w:cs="Times New Roman"/>
                <w:b/>
                <w:sz w:val="20"/>
                <w:szCs w:val="20"/>
              </w:rPr>
              <w:t>-44</w:t>
            </w:r>
          </w:p>
        </w:tc>
        <w:tc>
          <w:tcPr>
            <w:tcW w:w="1064" w:type="dxa"/>
            <w:tcBorders>
              <w:top w:val="single" w:sz="8" w:space="0" w:color="auto"/>
              <w:left w:val="single" w:sz="4" w:space="0" w:color="auto"/>
              <w:bottom w:val="single" w:sz="8" w:space="0" w:color="auto"/>
              <w:right w:val="double" w:sz="6" w:space="0" w:color="auto"/>
            </w:tcBorders>
            <w:shd w:val="clear" w:color="auto" w:fill="auto"/>
            <w:noWrap/>
          </w:tcPr>
          <w:p w14:paraId="2E7DDC6F" w14:textId="2145DA7B" w:rsidR="000A5D01" w:rsidRPr="00787B7F" w:rsidRDefault="000A5D01" w:rsidP="000A5D01">
            <w:pPr>
              <w:spacing w:after="0"/>
              <w:jc w:val="right"/>
              <w:rPr>
                <w:rFonts w:cs="Times New Roman"/>
                <w:b/>
                <w:sz w:val="20"/>
                <w:szCs w:val="20"/>
              </w:rPr>
            </w:pPr>
            <w:r w:rsidRPr="00787B7F">
              <w:rPr>
                <w:rFonts w:cs="Times New Roman"/>
                <w:b/>
                <w:sz w:val="20"/>
                <w:szCs w:val="20"/>
              </w:rPr>
              <w:t>0</w:t>
            </w:r>
          </w:p>
        </w:tc>
      </w:tr>
    </w:tbl>
    <w:p w14:paraId="5A7642B5" w14:textId="4367B0E2" w:rsidR="009E2102" w:rsidRDefault="009E2102" w:rsidP="009E2102">
      <w:pPr>
        <w:spacing w:after="0"/>
        <w:rPr>
          <w:rFonts w:eastAsia="Times New Roman" w:cs="Times New Roman"/>
          <w:sz w:val="16"/>
          <w:szCs w:val="16"/>
          <w:lang w:val="en-US"/>
        </w:rPr>
      </w:pPr>
      <w:r w:rsidRPr="009E2102">
        <w:rPr>
          <w:rFonts w:eastAsia="Times New Roman" w:cs="Times New Roman"/>
          <w:sz w:val="16"/>
          <w:szCs w:val="16"/>
          <w:lang w:val="en-US"/>
        </w:rPr>
        <w:t xml:space="preserve">[1] For the purpose of this table, temporary measures refer to those discretionary measures that have no budgetary impact beyond 2022. By contrast, those measures adopted or announced for 2020, 2021 or 2022 that continue to have a fiscal effect of 0.1% of GDP or greater until at least 2023 are considered as 'non-temporary' for the purpose of this table.   </w:t>
      </w:r>
    </w:p>
    <w:p w14:paraId="7BF99A60" w14:textId="77777777" w:rsidR="00966B65" w:rsidRPr="009E2102" w:rsidRDefault="00966B65" w:rsidP="009E2102">
      <w:pPr>
        <w:spacing w:after="0"/>
        <w:rPr>
          <w:rFonts w:eastAsia="Times New Roman" w:cs="Times New Roman"/>
          <w:sz w:val="16"/>
          <w:szCs w:val="16"/>
          <w:lang w:val="en-US"/>
        </w:rPr>
      </w:pPr>
    </w:p>
    <w:p w14:paraId="25E503D3" w14:textId="77777777" w:rsidR="0086434D" w:rsidRDefault="0086434D">
      <w:pPr>
        <w:spacing w:after="160" w:line="259" w:lineRule="auto"/>
        <w:jc w:val="left"/>
        <w:rPr>
          <w:rFonts w:eastAsia="MS PGothic" w:cs="Times New Roman"/>
          <w:b/>
          <w:color w:val="000000"/>
          <w:sz w:val="20"/>
          <w:szCs w:val="20"/>
          <w:lang w:val="en-US"/>
        </w:rPr>
      </w:pPr>
      <w:r>
        <w:rPr>
          <w:rFonts w:eastAsia="MS PGothic" w:cs="Times New Roman"/>
          <w:b/>
          <w:color w:val="000000"/>
          <w:sz w:val="20"/>
          <w:szCs w:val="20"/>
          <w:lang w:val="en-US"/>
        </w:rPr>
        <w:br w:type="page"/>
      </w:r>
    </w:p>
    <w:p w14:paraId="011C7CE2" w14:textId="2E7A5393" w:rsidR="00187DBB" w:rsidRPr="00A42E9A" w:rsidRDefault="00187DBB" w:rsidP="00A42E9A">
      <w:pPr>
        <w:rPr>
          <w:rFonts w:eastAsia="MS PGothic" w:cs="Times New Roman"/>
          <w:b/>
          <w:sz w:val="20"/>
          <w:szCs w:val="20"/>
          <w:lang w:val="en-US"/>
        </w:rPr>
      </w:pPr>
      <w:r w:rsidRPr="00A42E9A">
        <w:rPr>
          <w:rFonts w:eastAsia="MS PGothic" w:cs="Times New Roman"/>
          <w:b/>
          <w:sz w:val="20"/>
          <w:szCs w:val="20"/>
          <w:lang w:val="en-US"/>
        </w:rPr>
        <w:lastRenderedPageBreak/>
        <w:t>Table 2c: Discretionary measures adopted/announced according to the Programme</w:t>
      </w:r>
      <w:bookmarkEnd w:id="163"/>
    </w:p>
    <w:tbl>
      <w:tblPr>
        <w:tblW w:w="5000" w:type="pct"/>
        <w:tblLayout w:type="fixed"/>
        <w:tblLook w:val="04A0" w:firstRow="1" w:lastRow="0" w:firstColumn="1" w:lastColumn="0" w:noHBand="0" w:noVBand="1"/>
      </w:tblPr>
      <w:tblGrid>
        <w:gridCol w:w="1507"/>
        <w:gridCol w:w="5849"/>
        <w:gridCol w:w="1891"/>
        <w:gridCol w:w="1377"/>
        <w:gridCol w:w="651"/>
        <w:gridCol w:w="651"/>
        <w:gridCol w:w="651"/>
        <w:gridCol w:w="651"/>
        <w:gridCol w:w="651"/>
        <w:gridCol w:w="645"/>
      </w:tblGrid>
      <w:tr w:rsidR="00C24684" w:rsidRPr="00787B7F" w14:paraId="760FA70D" w14:textId="77777777" w:rsidTr="00976C79">
        <w:trPr>
          <w:trHeight w:val="414"/>
        </w:trPr>
        <w:tc>
          <w:tcPr>
            <w:tcW w:w="2532" w:type="pct"/>
            <w:gridSpan w:val="2"/>
            <w:vMerge w:val="restart"/>
            <w:tcBorders>
              <w:top w:val="double" w:sz="6" w:space="0" w:color="auto"/>
              <w:left w:val="double" w:sz="6" w:space="0" w:color="auto"/>
              <w:bottom w:val="single" w:sz="8" w:space="0" w:color="000000"/>
              <w:right w:val="single" w:sz="4" w:space="0" w:color="000000"/>
            </w:tcBorders>
            <w:shd w:val="clear" w:color="auto" w:fill="auto"/>
            <w:vAlign w:val="center"/>
            <w:hideMark/>
          </w:tcPr>
          <w:p w14:paraId="78CE7563" w14:textId="77777777" w:rsidR="00C24684" w:rsidRPr="00787B7F" w:rsidRDefault="00C24684" w:rsidP="00C24684">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Measures</w:t>
            </w:r>
          </w:p>
        </w:tc>
        <w:tc>
          <w:tcPr>
            <w:tcW w:w="651" w:type="pct"/>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237A5CF0" w14:textId="77777777" w:rsidR="00C24684" w:rsidRPr="009E7D19" w:rsidRDefault="00C24684" w:rsidP="00C24684">
            <w:pPr>
              <w:spacing w:after="0"/>
              <w:jc w:val="center"/>
              <w:rPr>
                <w:rFonts w:eastAsia="Times New Roman" w:cs="Times New Roman"/>
                <w:b/>
                <w:bCs/>
                <w:sz w:val="16"/>
                <w:szCs w:val="16"/>
                <w:lang w:val="en-US"/>
              </w:rPr>
            </w:pPr>
            <w:r w:rsidRPr="009E7D19">
              <w:rPr>
                <w:rFonts w:eastAsia="Times New Roman" w:cs="Times New Roman"/>
                <w:b/>
                <w:bCs/>
                <w:sz w:val="16"/>
                <w:szCs w:val="16"/>
                <w:lang w:val="en-US"/>
              </w:rPr>
              <w:t>ESA Code (Expenditure / Revenue component)</w:t>
            </w:r>
          </w:p>
        </w:tc>
        <w:tc>
          <w:tcPr>
            <w:tcW w:w="474" w:type="pct"/>
            <w:vMerge w:val="restart"/>
            <w:tcBorders>
              <w:top w:val="double" w:sz="6" w:space="0" w:color="auto"/>
              <w:left w:val="single" w:sz="4" w:space="0" w:color="auto"/>
              <w:bottom w:val="single" w:sz="8" w:space="0" w:color="000000"/>
              <w:right w:val="single" w:sz="8" w:space="0" w:color="auto"/>
            </w:tcBorders>
            <w:shd w:val="clear" w:color="auto" w:fill="auto"/>
            <w:vAlign w:val="center"/>
            <w:hideMark/>
          </w:tcPr>
          <w:p w14:paraId="284C3456" w14:textId="77777777" w:rsidR="00C24684" w:rsidRPr="009E7D19" w:rsidRDefault="00C24684" w:rsidP="00C24684">
            <w:pPr>
              <w:spacing w:after="0"/>
              <w:jc w:val="center"/>
              <w:rPr>
                <w:rFonts w:eastAsia="Times New Roman" w:cs="Times New Roman"/>
                <w:b/>
                <w:bCs/>
                <w:sz w:val="16"/>
                <w:szCs w:val="16"/>
                <w:lang w:val="en-US"/>
              </w:rPr>
            </w:pPr>
            <w:r w:rsidRPr="009E7D19">
              <w:rPr>
                <w:rFonts w:eastAsia="Times New Roman" w:cs="Times New Roman"/>
                <w:b/>
                <w:bCs/>
                <w:sz w:val="16"/>
                <w:szCs w:val="16"/>
                <w:lang w:val="en-US"/>
              </w:rPr>
              <w:t xml:space="preserve">Date of adoption </w:t>
            </w:r>
          </w:p>
        </w:tc>
        <w:tc>
          <w:tcPr>
            <w:tcW w:w="1343" w:type="pct"/>
            <w:gridSpan w:val="6"/>
            <w:tcBorders>
              <w:top w:val="double" w:sz="6" w:space="0" w:color="auto"/>
              <w:left w:val="single" w:sz="8" w:space="0" w:color="auto"/>
              <w:bottom w:val="single" w:sz="4" w:space="0" w:color="auto"/>
              <w:right w:val="double" w:sz="6" w:space="0" w:color="000000"/>
            </w:tcBorders>
            <w:shd w:val="clear" w:color="auto" w:fill="auto"/>
            <w:vAlign w:val="center"/>
            <w:hideMark/>
          </w:tcPr>
          <w:p w14:paraId="0E809638" w14:textId="77777777" w:rsidR="00C24684" w:rsidRPr="00787B7F" w:rsidRDefault="00C24684" w:rsidP="00C24684">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 xml:space="preserve">Budgetary impact </w:t>
            </w:r>
            <w:r w:rsidRPr="00787B7F">
              <w:rPr>
                <w:rFonts w:eastAsia="Times New Roman" w:cs="Times New Roman"/>
                <w:sz w:val="20"/>
                <w:szCs w:val="20"/>
                <w:lang w:val="en-US"/>
              </w:rPr>
              <w:t>(% of GDP - change from previous year)</w:t>
            </w:r>
          </w:p>
        </w:tc>
      </w:tr>
      <w:tr w:rsidR="001B6ABC" w:rsidRPr="00787B7F" w14:paraId="55398BB1" w14:textId="77777777" w:rsidTr="001B6ABC">
        <w:trPr>
          <w:trHeight w:val="330"/>
        </w:trPr>
        <w:tc>
          <w:tcPr>
            <w:tcW w:w="2532" w:type="pct"/>
            <w:gridSpan w:val="2"/>
            <w:vMerge/>
            <w:tcBorders>
              <w:top w:val="double" w:sz="6" w:space="0" w:color="auto"/>
              <w:left w:val="double" w:sz="6" w:space="0" w:color="auto"/>
              <w:bottom w:val="single" w:sz="8" w:space="0" w:color="000000"/>
              <w:right w:val="single" w:sz="4" w:space="0" w:color="000000"/>
            </w:tcBorders>
            <w:vAlign w:val="center"/>
            <w:hideMark/>
          </w:tcPr>
          <w:p w14:paraId="51888D37" w14:textId="77777777" w:rsidR="001B6ABC" w:rsidRPr="00787B7F" w:rsidRDefault="001B6ABC" w:rsidP="001B6ABC">
            <w:pPr>
              <w:spacing w:after="0"/>
              <w:jc w:val="left"/>
              <w:rPr>
                <w:rFonts w:eastAsia="Times New Roman" w:cs="Times New Roman"/>
                <w:b/>
                <w:bCs/>
                <w:sz w:val="20"/>
                <w:szCs w:val="20"/>
                <w:lang w:val="en-US"/>
              </w:rPr>
            </w:pPr>
          </w:p>
        </w:tc>
        <w:tc>
          <w:tcPr>
            <w:tcW w:w="651" w:type="pct"/>
            <w:vMerge/>
            <w:tcBorders>
              <w:top w:val="double" w:sz="6" w:space="0" w:color="auto"/>
              <w:left w:val="single" w:sz="4" w:space="0" w:color="auto"/>
              <w:bottom w:val="single" w:sz="8" w:space="0" w:color="000000"/>
              <w:right w:val="single" w:sz="4" w:space="0" w:color="auto"/>
            </w:tcBorders>
            <w:vAlign w:val="center"/>
            <w:hideMark/>
          </w:tcPr>
          <w:p w14:paraId="7E9E5B9B" w14:textId="77777777" w:rsidR="001B6ABC" w:rsidRPr="00787B7F" w:rsidRDefault="001B6ABC" w:rsidP="001B6ABC">
            <w:pPr>
              <w:spacing w:after="0"/>
              <w:jc w:val="left"/>
              <w:rPr>
                <w:rFonts w:eastAsia="Times New Roman" w:cs="Times New Roman"/>
                <w:b/>
                <w:bCs/>
                <w:sz w:val="20"/>
                <w:szCs w:val="20"/>
                <w:lang w:val="en-US"/>
              </w:rPr>
            </w:pPr>
          </w:p>
        </w:tc>
        <w:tc>
          <w:tcPr>
            <w:tcW w:w="474" w:type="pct"/>
            <w:vMerge/>
            <w:tcBorders>
              <w:top w:val="double" w:sz="6" w:space="0" w:color="auto"/>
              <w:left w:val="single" w:sz="4" w:space="0" w:color="auto"/>
              <w:bottom w:val="single" w:sz="8" w:space="0" w:color="000000"/>
              <w:right w:val="single" w:sz="8" w:space="0" w:color="auto"/>
            </w:tcBorders>
            <w:vAlign w:val="center"/>
            <w:hideMark/>
          </w:tcPr>
          <w:p w14:paraId="1C2D4757" w14:textId="77777777" w:rsidR="001B6ABC" w:rsidRPr="00787B7F" w:rsidRDefault="001B6ABC" w:rsidP="001B6ABC">
            <w:pPr>
              <w:spacing w:after="0"/>
              <w:jc w:val="left"/>
              <w:rPr>
                <w:rFonts w:eastAsia="Times New Roman" w:cs="Times New Roman"/>
                <w:b/>
                <w:bCs/>
                <w:sz w:val="20"/>
                <w:szCs w:val="20"/>
                <w:lang w:val="en-US"/>
              </w:rPr>
            </w:pPr>
          </w:p>
        </w:tc>
        <w:tc>
          <w:tcPr>
            <w:tcW w:w="224" w:type="pct"/>
            <w:tcBorders>
              <w:top w:val="nil"/>
              <w:left w:val="nil"/>
              <w:bottom w:val="single" w:sz="8" w:space="0" w:color="auto"/>
              <w:right w:val="single" w:sz="4" w:space="0" w:color="auto"/>
            </w:tcBorders>
            <w:shd w:val="clear" w:color="auto" w:fill="auto"/>
            <w:noWrap/>
            <w:vAlign w:val="center"/>
            <w:hideMark/>
          </w:tcPr>
          <w:p w14:paraId="10169C2A" w14:textId="560754B6" w:rsidR="001B6ABC" w:rsidRPr="001B6ABC" w:rsidRDefault="001B6ABC" w:rsidP="001B6ABC">
            <w:pPr>
              <w:spacing w:after="0"/>
              <w:jc w:val="center"/>
              <w:rPr>
                <w:rFonts w:eastAsia="Times New Roman" w:cs="Times New Roman"/>
                <w:b/>
                <w:bCs/>
                <w:sz w:val="20"/>
                <w:szCs w:val="20"/>
                <w:highlight w:val="yellow"/>
                <w:lang w:val="en-US"/>
              </w:rPr>
            </w:pPr>
            <w:r w:rsidRPr="001B6ABC">
              <w:rPr>
                <w:b/>
                <w:sz w:val="20"/>
                <w:szCs w:val="20"/>
              </w:rPr>
              <w:t>2021</w:t>
            </w:r>
          </w:p>
        </w:tc>
        <w:tc>
          <w:tcPr>
            <w:tcW w:w="224" w:type="pct"/>
            <w:tcBorders>
              <w:top w:val="nil"/>
              <w:left w:val="nil"/>
              <w:bottom w:val="single" w:sz="8" w:space="0" w:color="auto"/>
              <w:right w:val="single" w:sz="4" w:space="0" w:color="auto"/>
            </w:tcBorders>
            <w:shd w:val="clear" w:color="auto" w:fill="auto"/>
            <w:noWrap/>
            <w:vAlign w:val="center"/>
            <w:hideMark/>
          </w:tcPr>
          <w:p w14:paraId="4E71BCA4" w14:textId="11B5D68E" w:rsidR="001B6ABC" w:rsidRPr="001B6ABC" w:rsidRDefault="001B6ABC" w:rsidP="001B6ABC">
            <w:pPr>
              <w:spacing w:after="0"/>
              <w:jc w:val="center"/>
              <w:rPr>
                <w:rFonts w:eastAsia="Times New Roman" w:cs="Times New Roman"/>
                <w:b/>
                <w:bCs/>
                <w:sz w:val="20"/>
                <w:szCs w:val="20"/>
                <w:highlight w:val="yellow"/>
                <w:lang w:val="en-US"/>
              </w:rPr>
            </w:pPr>
            <w:r w:rsidRPr="001B6ABC">
              <w:rPr>
                <w:b/>
                <w:sz w:val="20"/>
                <w:szCs w:val="20"/>
              </w:rPr>
              <w:t>2022</w:t>
            </w:r>
          </w:p>
        </w:tc>
        <w:tc>
          <w:tcPr>
            <w:tcW w:w="224" w:type="pct"/>
            <w:tcBorders>
              <w:top w:val="nil"/>
              <w:left w:val="nil"/>
              <w:bottom w:val="single" w:sz="8" w:space="0" w:color="auto"/>
              <w:right w:val="nil"/>
            </w:tcBorders>
            <w:shd w:val="clear" w:color="auto" w:fill="auto"/>
            <w:noWrap/>
            <w:vAlign w:val="center"/>
            <w:hideMark/>
          </w:tcPr>
          <w:p w14:paraId="7C5EC10E" w14:textId="516F77DD" w:rsidR="001B6ABC" w:rsidRPr="001B6ABC" w:rsidRDefault="001B6ABC" w:rsidP="001B6ABC">
            <w:pPr>
              <w:spacing w:after="0"/>
              <w:jc w:val="center"/>
              <w:rPr>
                <w:rFonts w:eastAsia="Times New Roman" w:cs="Times New Roman"/>
                <w:b/>
                <w:bCs/>
                <w:sz w:val="20"/>
                <w:szCs w:val="20"/>
                <w:highlight w:val="yellow"/>
                <w:lang w:val="en-US"/>
              </w:rPr>
            </w:pPr>
            <w:r w:rsidRPr="001B6ABC">
              <w:rPr>
                <w:b/>
                <w:sz w:val="20"/>
                <w:szCs w:val="20"/>
              </w:rPr>
              <w:t>2023</w:t>
            </w:r>
          </w:p>
        </w:tc>
        <w:tc>
          <w:tcPr>
            <w:tcW w:w="224" w:type="pct"/>
            <w:tcBorders>
              <w:top w:val="nil"/>
              <w:left w:val="single" w:sz="4" w:space="0" w:color="auto"/>
              <w:bottom w:val="single" w:sz="8" w:space="0" w:color="auto"/>
              <w:right w:val="nil"/>
            </w:tcBorders>
            <w:shd w:val="clear" w:color="auto" w:fill="auto"/>
            <w:noWrap/>
            <w:vAlign w:val="center"/>
            <w:hideMark/>
          </w:tcPr>
          <w:p w14:paraId="5A21425A" w14:textId="547DC711" w:rsidR="001B6ABC" w:rsidRPr="001B6ABC" w:rsidRDefault="001B6ABC" w:rsidP="001B6ABC">
            <w:pPr>
              <w:spacing w:after="0"/>
              <w:jc w:val="center"/>
              <w:rPr>
                <w:rFonts w:eastAsia="Times New Roman" w:cs="Times New Roman"/>
                <w:b/>
                <w:bCs/>
                <w:sz w:val="20"/>
                <w:szCs w:val="20"/>
                <w:highlight w:val="yellow"/>
                <w:lang w:val="en-US"/>
              </w:rPr>
            </w:pPr>
            <w:r w:rsidRPr="001B6ABC">
              <w:rPr>
                <w:b/>
                <w:sz w:val="20"/>
                <w:szCs w:val="20"/>
              </w:rPr>
              <w:t>2024</w:t>
            </w:r>
          </w:p>
        </w:tc>
        <w:tc>
          <w:tcPr>
            <w:tcW w:w="224" w:type="pct"/>
            <w:tcBorders>
              <w:top w:val="nil"/>
              <w:left w:val="single" w:sz="4" w:space="0" w:color="auto"/>
              <w:bottom w:val="single" w:sz="8" w:space="0" w:color="auto"/>
              <w:right w:val="nil"/>
            </w:tcBorders>
            <w:shd w:val="clear" w:color="auto" w:fill="auto"/>
            <w:noWrap/>
            <w:vAlign w:val="center"/>
            <w:hideMark/>
          </w:tcPr>
          <w:p w14:paraId="48FB51BC" w14:textId="688C090C" w:rsidR="001B6ABC" w:rsidRPr="001B6ABC" w:rsidRDefault="001B6ABC" w:rsidP="001B6ABC">
            <w:pPr>
              <w:spacing w:after="0"/>
              <w:jc w:val="center"/>
              <w:rPr>
                <w:rFonts w:eastAsia="Times New Roman" w:cs="Times New Roman"/>
                <w:b/>
                <w:bCs/>
                <w:sz w:val="20"/>
                <w:szCs w:val="20"/>
                <w:highlight w:val="yellow"/>
                <w:lang w:val="en-US"/>
              </w:rPr>
            </w:pPr>
            <w:r w:rsidRPr="001B6ABC">
              <w:rPr>
                <w:b/>
                <w:sz w:val="20"/>
                <w:szCs w:val="20"/>
              </w:rPr>
              <w:t>2025</w:t>
            </w:r>
          </w:p>
        </w:tc>
        <w:tc>
          <w:tcPr>
            <w:tcW w:w="222" w:type="pct"/>
            <w:tcBorders>
              <w:top w:val="nil"/>
              <w:left w:val="single" w:sz="4" w:space="0" w:color="auto"/>
              <w:bottom w:val="single" w:sz="8" w:space="0" w:color="auto"/>
              <w:right w:val="double" w:sz="6" w:space="0" w:color="auto"/>
            </w:tcBorders>
            <w:shd w:val="clear" w:color="auto" w:fill="auto"/>
            <w:noWrap/>
            <w:vAlign w:val="center"/>
            <w:hideMark/>
          </w:tcPr>
          <w:p w14:paraId="6C7B675F" w14:textId="50C19A3A" w:rsidR="001B6ABC" w:rsidRPr="001B6ABC" w:rsidRDefault="001B6ABC" w:rsidP="001B6ABC">
            <w:pPr>
              <w:spacing w:after="0"/>
              <w:jc w:val="center"/>
              <w:rPr>
                <w:rFonts w:eastAsia="Times New Roman" w:cs="Times New Roman"/>
                <w:b/>
                <w:bCs/>
                <w:sz w:val="20"/>
                <w:szCs w:val="20"/>
                <w:highlight w:val="yellow"/>
                <w:lang w:val="en-US"/>
              </w:rPr>
            </w:pPr>
            <w:r w:rsidRPr="001B6ABC">
              <w:rPr>
                <w:b/>
                <w:sz w:val="20"/>
                <w:szCs w:val="20"/>
              </w:rPr>
              <w:t>2026</w:t>
            </w:r>
          </w:p>
        </w:tc>
      </w:tr>
      <w:tr w:rsidR="003424A5" w:rsidRPr="00787B7F" w14:paraId="76AFC274" w14:textId="77777777" w:rsidTr="00F23BFA">
        <w:trPr>
          <w:trHeight w:val="300"/>
        </w:trPr>
        <w:tc>
          <w:tcPr>
            <w:tcW w:w="519" w:type="pct"/>
            <w:vMerge w:val="restart"/>
            <w:tcBorders>
              <w:top w:val="nil"/>
              <w:left w:val="double" w:sz="6" w:space="0" w:color="auto"/>
              <w:bottom w:val="single" w:sz="4" w:space="0" w:color="000000"/>
              <w:right w:val="single" w:sz="4" w:space="0" w:color="auto"/>
            </w:tcBorders>
            <w:shd w:val="clear" w:color="auto" w:fill="auto"/>
            <w:vAlign w:val="center"/>
            <w:hideMark/>
          </w:tcPr>
          <w:p w14:paraId="1BB0D999"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i/>
                <w:iCs/>
                <w:sz w:val="20"/>
                <w:szCs w:val="20"/>
                <w:lang w:val="en-US"/>
              </w:rPr>
              <w:t>Temporary</w:t>
            </w:r>
            <w:r w:rsidRPr="00787B7F">
              <w:rPr>
                <w:rFonts w:eastAsia="Times New Roman" w:cs="Times New Roman"/>
                <w:sz w:val="20"/>
                <w:szCs w:val="20"/>
                <w:lang w:val="en-US"/>
              </w:rPr>
              <w:t xml:space="preserve"> measures</w:t>
            </w:r>
            <w:r w:rsidRPr="00787B7F">
              <w:rPr>
                <w:rFonts w:eastAsia="Times New Roman" w:cs="Times New Roman"/>
                <w:sz w:val="20"/>
                <w:szCs w:val="20"/>
                <w:vertAlign w:val="superscript"/>
                <w:lang w:val="en-US"/>
              </w:rPr>
              <w:t>1</w:t>
            </w:r>
          </w:p>
        </w:tc>
        <w:tc>
          <w:tcPr>
            <w:tcW w:w="2014" w:type="pct"/>
            <w:tcBorders>
              <w:top w:val="nil"/>
              <w:left w:val="nil"/>
              <w:bottom w:val="dotted" w:sz="4" w:space="0" w:color="auto"/>
              <w:right w:val="single" w:sz="4" w:space="0" w:color="auto"/>
            </w:tcBorders>
            <w:shd w:val="clear" w:color="auto" w:fill="auto"/>
            <w:noWrap/>
            <w:vAlign w:val="center"/>
            <w:hideMark/>
          </w:tcPr>
          <w:p w14:paraId="6A988351" w14:textId="77777777" w:rsidR="003424A5" w:rsidRPr="00787B7F" w:rsidRDefault="003424A5" w:rsidP="003424A5">
            <w:pPr>
              <w:spacing w:after="0"/>
              <w:jc w:val="left"/>
              <w:rPr>
                <w:rFonts w:eastAsia="Times New Roman" w:cs="Times New Roman"/>
                <w:sz w:val="20"/>
                <w:szCs w:val="20"/>
                <w:lang w:val="en-US"/>
              </w:rPr>
            </w:pPr>
            <w:r w:rsidRPr="00787B7F">
              <w:rPr>
                <w:rFonts w:eastAsia="Times New Roman" w:cs="Times New Roman"/>
                <w:sz w:val="20"/>
                <w:szCs w:val="20"/>
                <w:lang w:val="en-US"/>
              </w:rPr>
              <w:t>Direct support to the private sector</w:t>
            </w:r>
          </w:p>
        </w:tc>
        <w:tc>
          <w:tcPr>
            <w:tcW w:w="651" w:type="pct"/>
            <w:tcBorders>
              <w:top w:val="nil"/>
              <w:left w:val="nil"/>
              <w:bottom w:val="dotted" w:sz="4" w:space="0" w:color="auto"/>
              <w:right w:val="single" w:sz="4" w:space="0" w:color="auto"/>
            </w:tcBorders>
            <w:shd w:val="clear" w:color="auto" w:fill="auto"/>
            <w:noWrap/>
            <w:vAlign w:val="center"/>
            <w:hideMark/>
          </w:tcPr>
          <w:p w14:paraId="77F2B83A"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D3</w:t>
            </w:r>
          </w:p>
        </w:tc>
        <w:tc>
          <w:tcPr>
            <w:tcW w:w="474" w:type="pct"/>
            <w:tcBorders>
              <w:top w:val="nil"/>
              <w:left w:val="nil"/>
              <w:bottom w:val="dotted" w:sz="4" w:space="0" w:color="auto"/>
              <w:right w:val="single" w:sz="8" w:space="0" w:color="auto"/>
            </w:tcBorders>
            <w:shd w:val="clear" w:color="auto" w:fill="auto"/>
            <w:noWrap/>
            <w:vAlign w:val="center"/>
            <w:hideMark/>
          </w:tcPr>
          <w:p w14:paraId="3592884D"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nil"/>
              <w:left w:val="nil"/>
              <w:bottom w:val="dotted" w:sz="4" w:space="0" w:color="auto"/>
              <w:right w:val="single" w:sz="4" w:space="0" w:color="auto"/>
            </w:tcBorders>
            <w:shd w:val="clear" w:color="auto" w:fill="auto"/>
            <w:noWrap/>
            <w:vAlign w:val="center"/>
            <w:hideMark/>
          </w:tcPr>
          <w:p w14:paraId="5183B5EF" w14:textId="759B2C5D" w:rsidR="003424A5" w:rsidRPr="00787B7F" w:rsidRDefault="003424A5" w:rsidP="003424A5">
            <w:pPr>
              <w:spacing w:after="0"/>
              <w:jc w:val="center"/>
              <w:rPr>
                <w:rFonts w:eastAsia="Times New Roman" w:cs="Times New Roman"/>
                <w:sz w:val="20"/>
                <w:szCs w:val="20"/>
                <w:lang w:val="en-US"/>
              </w:rPr>
            </w:pPr>
            <w:r w:rsidRPr="00787B7F">
              <w:rPr>
                <w:sz w:val="20"/>
                <w:szCs w:val="20"/>
              </w:rPr>
              <w:t>1.2</w:t>
            </w:r>
          </w:p>
        </w:tc>
        <w:tc>
          <w:tcPr>
            <w:tcW w:w="224" w:type="pct"/>
            <w:tcBorders>
              <w:top w:val="nil"/>
              <w:left w:val="nil"/>
              <w:bottom w:val="dotted" w:sz="4" w:space="0" w:color="auto"/>
              <w:right w:val="single" w:sz="4" w:space="0" w:color="auto"/>
            </w:tcBorders>
            <w:shd w:val="clear" w:color="auto" w:fill="auto"/>
            <w:noWrap/>
            <w:vAlign w:val="center"/>
            <w:hideMark/>
          </w:tcPr>
          <w:p w14:paraId="44E761FF" w14:textId="2D59DF93"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nil"/>
              <w:left w:val="nil"/>
              <w:bottom w:val="dotted" w:sz="4" w:space="0" w:color="auto"/>
              <w:right w:val="single" w:sz="4" w:space="0" w:color="auto"/>
            </w:tcBorders>
            <w:shd w:val="clear" w:color="auto" w:fill="auto"/>
            <w:noWrap/>
            <w:vAlign w:val="center"/>
            <w:hideMark/>
          </w:tcPr>
          <w:p w14:paraId="7BA75B1C" w14:textId="760E01B9"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nil"/>
              <w:left w:val="nil"/>
              <w:bottom w:val="dotted" w:sz="4" w:space="0" w:color="auto"/>
              <w:right w:val="single" w:sz="4" w:space="0" w:color="auto"/>
            </w:tcBorders>
            <w:shd w:val="clear" w:color="auto" w:fill="auto"/>
            <w:noWrap/>
            <w:vAlign w:val="center"/>
            <w:hideMark/>
          </w:tcPr>
          <w:p w14:paraId="5E5F3B74" w14:textId="4BDD0319"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nil"/>
              <w:left w:val="nil"/>
              <w:bottom w:val="dotted" w:sz="4" w:space="0" w:color="auto"/>
              <w:right w:val="single" w:sz="4" w:space="0" w:color="auto"/>
            </w:tcBorders>
            <w:shd w:val="clear" w:color="auto" w:fill="auto"/>
            <w:noWrap/>
            <w:vAlign w:val="center"/>
            <w:hideMark/>
          </w:tcPr>
          <w:p w14:paraId="0678BBC4"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2" w:type="pct"/>
            <w:tcBorders>
              <w:top w:val="nil"/>
              <w:left w:val="nil"/>
              <w:bottom w:val="dotted" w:sz="4" w:space="0" w:color="auto"/>
              <w:right w:val="double" w:sz="6" w:space="0" w:color="auto"/>
            </w:tcBorders>
            <w:shd w:val="clear" w:color="auto" w:fill="auto"/>
            <w:noWrap/>
            <w:vAlign w:val="center"/>
            <w:hideMark/>
          </w:tcPr>
          <w:p w14:paraId="60C813E2"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r>
      <w:tr w:rsidR="003424A5" w:rsidRPr="00787B7F" w14:paraId="3B77D737" w14:textId="77777777" w:rsidTr="00F23BFA">
        <w:trPr>
          <w:trHeight w:val="300"/>
        </w:trPr>
        <w:tc>
          <w:tcPr>
            <w:tcW w:w="519" w:type="pct"/>
            <w:vMerge/>
            <w:tcBorders>
              <w:top w:val="nil"/>
              <w:left w:val="double" w:sz="6" w:space="0" w:color="auto"/>
              <w:bottom w:val="single" w:sz="4" w:space="0" w:color="000000"/>
              <w:right w:val="single" w:sz="4" w:space="0" w:color="auto"/>
            </w:tcBorders>
            <w:vAlign w:val="center"/>
            <w:hideMark/>
          </w:tcPr>
          <w:p w14:paraId="4FC3D7EC" w14:textId="77777777" w:rsidR="003424A5" w:rsidRPr="00787B7F" w:rsidRDefault="003424A5" w:rsidP="003424A5">
            <w:pPr>
              <w:spacing w:after="0"/>
              <w:jc w:val="left"/>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273F5546" w14:textId="77777777" w:rsidR="003424A5" w:rsidRPr="00787B7F" w:rsidRDefault="003424A5" w:rsidP="003424A5">
            <w:pPr>
              <w:spacing w:after="0"/>
              <w:jc w:val="left"/>
              <w:rPr>
                <w:rFonts w:eastAsia="Times New Roman" w:cs="Times New Roman"/>
                <w:sz w:val="20"/>
                <w:szCs w:val="20"/>
                <w:lang w:val="en-US"/>
              </w:rPr>
            </w:pPr>
            <w:r w:rsidRPr="00787B7F">
              <w:rPr>
                <w:rFonts w:eastAsia="Times New Roman" w:cs="Times New Roman"/>
                <w:sz w:val="20"/>
                <w:szCs w:val="20"/>
                <w:lang w:val="en-US"/>
              </w:rPr>
              <w:t>Fiscal stimulus - domestic demand incentive</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43B71E6B"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D7</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6316CD5B"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7CD0F7C4" w14:textId="5EBF6B54" w:rsidR="003424A5" w:rsidRPr="00787B7F" w:rsidRDefault="003424A5" w:rsidP="003424A5">
            <w:pPr>
              <w:spacing w:after="0"/>
              <w:jc w:val="center"/>
              <w:rPr>
                <w:rFonts w:eastAsia="Times New Roman" w:cs="Times New Roman"/>
                <w:sz w:val="20"/>
                <w:szCs w:val="20"/>
                <w:lang w:val="en-US"/>
              </w:rPr>
            </w:pPr>
            <w:r w:rsidRPr="00787B7F">
              <w:rPr>
                <w:sz w:val="20"/>
                <w:szCs w:val="20"/>
              </w:rPr>
              <w:t>0.2</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77BE26FE" w14:textId="47924D17"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nil"/>
              <w:bottom w:val="dotted" w:sz="4" w:space="0" w:color="auto"/>
              <w:right w:val="nil"/>
            </w:tcBorders>
            <w:shd w:val="clear" w:color="auto" w:fill="auto"/>
            <w:noWrap/>
            <w:vAlign w:val="center"/>
            <w:hideMark/>
          </w:tcPr>
          <w:p w14:paraId="54EAC3CD" w14:textId="02306A27"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4D666E1B" w14:textId="3C3116FB"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6D9AEB74"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6B47C5B0"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r>
      <w:tr w:rsidR="003424A5" w:rsidRPr="00787B7F" w14:paraId="26690AC9" w14:textId="77777777" w:rsidTr="00F23BFA">
        <w:trPr>
          <w:trHeight w:val="300"/>
        </w:trPr>
        <w:tc>
          <w:tcPr>
            <w:tcW w:w="519" w:type="pct"/>
            <w:vMerge/>
            <w:tcBorders>
              <w:top w:val="nil"/>
              <w:left w:val="double" w:sz="6" w:space="0" w:color="auto"/>
              <w:bottom w:val="single" w:sz="4" w:space="0" w:color="000000"/>
              <w:right w:val="single" w:sz="4" w:space="0" w:color="auto"/>
            </w:tcBorders>
            <w:vAlign w:val="center"/>
            <w:hideMark/>
          </w:tcPr>
          <w:p w14:paraId="7F883091" w14:textId="77777777" w:rsidR="003424A5" w:rsidRPr="00787B7F" w:rsidRDefault="003424A5" w:rsidP="003424A5">
            <w:pPr>
              <w:spacing w:after="0"/>
              <w:jc w:val="left"/>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26BC37D8" w14:textId="77777777" w:rsidR="003424A5" w:rsidRPr="00787B7F" w:rsidRDefault="003424A5" w:rsidP="003424A5">
            <w:pPr>
              <w:spacing w:after="0"/>
              <w:jc w:val="left"/>
              <w:rPr>
                <w:rFonts w:eastAsia="Times New Roman" w:cs="Times New Roman"/>
                <w:sz w:val="20"/>
                <w:szCs w:val="20"/>
                <w:lang w:val="en-US"/>
              </w:rPr>
            </w:pPr>
            <w:r w:rsidRPr="00787B7F">
              <w:rPr>
                <w:rFonts w:eastAsia="Times New Roman" w:cs="Times New Roman"/>
                <w:sz w:val="20"/>
                <w:szCs w:val="20"/>
                <w:lang w:val="en-US"/>
              </w:rPr>
              <w:t>Assistance to pensioners</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1DB7150A"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D62</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13AEE39F"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375F0D13" w14:textId="62EC6353" w:rsidR="003424A5" w:rsidRPr="00787B7F" w:rsidRDefault="003424A5" w:rsidP="003424A5">
            <w:pPr>
              <w:spacing w:after="0"/>
              <w:jc w:val="center"/>
              <w:rPr>
                <w:rFonts w:eastAsia="Times New Roman" w:cs="Times New Roman"/>
                <w:sz w:val="20"/>
                <w:szCs w:val="20"/>
                <w:lang w:val="en-US"/>
              </w:rPr>
            </w:pPr>
            <w:r w:rsidRPr="00787B7F">
              <w:rPr>
                <w:sz w:val="20"/>
                <w:szCs w:val="20"/>
              </w:rPr>
              <w:t>0.1</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54856239" w14:textId="45DFD44B" w:rsidR="003424A5" w:rsidRPr="00787B7F" w:rsidRDefault="003424A5" w:rsidP="003424A5">
            <w:pPr>
              <w:spacing w:after="0"/>
              <w:jc w:val="center"/>
              <w:rPr>
                <w:rFonts w:eastAsia="Times New Roman" w:cs="Times New Roman"/>
                <w:sz w:val="20"/>
                <w:szCs w:val="20"/>
                <w:lang w:val="en-US"/>
              </w:rPr>
            </w:pPr>
            <w:r w:rsidRPr="00787B7F">
              <w:rPr>
                <w:sz w:val="20"/>
                <w:szCs w:val="20"/>
              </w:rPr>
              <w:t>-0.3</w:t>
            </w:r>
          </w:p>
        </w:tc>
        <w:tc>
          <w:tcPr>
            <w:tcW w:w="224" w:type="pct"/>
            <w:tcBorders>
              <w:top w:val="dotted" w:sz="4" w:space="0" w:color="auto"/>
              <w:left w:val="nil"/>
              <w:bottom w:val="dotted" w:sz="4" w:space="0" w:color="auto"/>
              <w:right w:val="nil"/>
            </w:tcBorders>
            <w:shd w:val="clear" w:color="auto" w:fill="auto"/>
            <w:noWrap/>
            <w:vAlign w:val="center"/>
            <w:hideMark/>
          </w:tcPr>
          <w:p w14:paraId="1C161A1F" w14:textId="4EE08823" w:rsidR="003424A5" w:rsidRPr="00787B7F" w:rsidRDefault="003424A5" w:rsidP="003424A5">
            <w:pPr>
              <w:spacing w:after="0"/>
              <w:jc w:val="center"/>
              <w:rPr>
                <w:rFonts w:eastAsia="Times New Roman" w:cs="Times New Roman"/>
                <w:sz w:val="20"/>
                <w:szCs w:val="20"/>
                <w:lang w:val="en-US"/>
              </w:rPr>
            </w:pPr>
            <w:r w:rsidRPr="00787B7F">
              <w:rPr>
                <w:sz w:val="20"/>
                <w:szCs w:val="20"/>
              </w:rPr>
              <w:t>0.1</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16F4E2F1" w14:textId="4C47EA20"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4BB2FC8F"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2C8FDEF4"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r>
      <w:tr w:rsidR="003424A5" w:rsidRPr="00787B7F" w14:paraId="2D9A8204" w14:textId="77777777" w:rsidTr="00F23BFA">
        <w:trPr>
          <w:trHeight w:val="300"/>
        </w:trPr>
        <w:tc>
          <w:tcPr>
            <w:tcW w:w="519" w:type="pct"/>
            <w:vMerge/>
            <w:tcBorders>
              <w:top w:val="nil"/>
              <w:left w:val="double" w:sz="6" w:space="0" w:color="auto"/>
              <w:bottom w:val="single" w:sz="4" w:space="0" w:color="000000"/>
              <w:right w:val="single" w:sz="4" w:space="0" w:color="auto"/>
            </w:tcBorders>
            <w:vAlign w:val="center"/>
            <w:hideMark/>
          </w:tcPr>
          <w:p w14:paraId="26CF9A30" w14:textId="77777777" w:rsidR="003424A5" w:rsidRPr="00787B7F" w:rsidRDefault="003424A5" w:rsidP="003424A5">
            <w:pPr>
              <w:spacing w:after="0"/>
              <w:jc w:val="left"/>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055ADCC3" w14:textId="77777777" w:rsidR="003424A5" w:rsidRPr="00787B7F" w:rsidRDefault="003424A5" w:rsidP="003424A5">
            <w:pPr>
              <w:spacing w:after="0"/>
              <w:jc w:val="left"/>
              <w:rPr>
                <w:rFonts w:eastAsia="Times New Roman" w:cs="Times New Roman"/>
                <w:sz w:val="20"/>
                <w:szCs w:val="20"/>
                <w:lang w:val="en-US"/>
              </w:rPr>
            </w:pPr>
            <w:r w:rsidRPr="00787B7F">
              <w:rPr>
                <w:rFonts w:eastAsia="Times New Roman" w:cs="Times New Roman"/>
                <w:sz w:val="20"/>
                <w:szCs w:val="20"/>
                <w:lang w:val="en-US"/>
              </w:rPr>
              <w:t>Assistance to unemployed</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09D3D699"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D62</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1EDC5013"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04F8ADFD" w14:textId="23A85619" w:rsidR="003424A5" w:rsidRPr="00787B7F" w:rsidRDefault="003424A5" w:rsidP="003424A5">
            <w:pPr>
              <w:spacing w:after="0"/>
              <w:jc w:val="center"/>
              <w:rPr>
                <w:rFonts w:eastAsia="Times New Roman" w:cs="Times New Roman"/>
                <w:sz w:val="20"/>
                <w:szCs w:val="20"/>
                <w:lang w:val="en-US"/>
              </w:rPr>
            </w:pPr>
            <w:r w:rsidRPr="00787B7F">
              <w:rPr>
                <w:sz w:val="20"/>
                <w:szCs w:val="20"/>
              </w:rPr>
              <w:t>-0.1</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53378885" w14:textId="56D5B464"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nil"/>
              <w:bottom w:val="dotted" w:sz="4" w:space="0" w:color="auto"/>
              <w:right w:val="nil"/>
            </w:tcBorders>
            <w:shd w:val="clear" w:color="auto" w:fill="auto"/>
            <w:noWrap/>
            <w:vAlign w:val="center"/>
            <w:hideMark/>
          </w:tcPr>
          <w:p w14:paraId="147D2658" w14:textId="546BE342"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2034B126" w14:textId="222D208B" w:rsidR="003424A5" w:rsidRPr="00787B7F" w:rsidRDefault="003424A5" w:rsidP="003424A5">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207CB49B"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6B2961D1"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r>
      <w:tr w:rsidR="003424A5" w:rsidRPr="00787B7F" w14:paraId="15FA8F9A" w14:textId="77777777" w:rsidTr="00F23BFA">
        <w:trPr>
          <w:trHeight w:val="300"/>
        </w:trPr>
        <w:tc>
          <w:tcPr>
            <w:tcW w:w="519" w:type="pct"/>
            <w:vMerge/>
            <w:tcBorders>
              <w:top w:val="nil"/>
              <w:left w:val="double" w:sz="6" w:space="0" w:color="auto"/>
              <w:bottom w:val="single" w:sz="4" w:space="0" w:color="000000"/>
              <w:right w:val="single" w:sz="4" w:space="0" w:color="auto"/>
            </w:tcBorders>
            <w:vAlign w:val="center"/>
            <w:hideMark/>
          </w:tcPr>
          <w:p w14:paraId="1B7AAD4B" w14:textId="77777777" w:rsidR="003424A5" w:rsidRPr="00787B7F" w:rsidRDefault="003424A5" w:rsidP="003424A5">
            <w:pPr>
              <w:spacing w:after="0"/>
              <w:jc w:val="left"/>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4C56E7EB" w14:textId="77777777" w:rsidR="003424A5" w:rsidRPr="00787B7F" w:rsidRDefault="003424A5" w:rsidP="003424A5">
            <w:pPr>
              <w:spacing w:after="0"/>
              <w:jc w:val="left"/>
              <w:rPr>
                <w:rFonts w:eastAsia="Times New Roman" w:cs="Times New Roman"/>
                <w:sz w:val="20"/>
                <w:szCs w:val="20"/>
                <w:lang w:val="en-US"/>
              </w:rPr>
            </w:pPr>
            <w:r w:rsidRPr="00787B7F">
              <w:rPr>
                <w:rFonts w:eastAsia="Times New Roman" w:cs="Times New Roman"/>
                <w:sz w:val="20"/>
                <w:szCs w:val="20"/>
                <w:lang w:val="en-US"/>
              </w:rPr>
              <w:t>Assistance to young people</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3D0BFBC3"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D7</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0FC63611"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4214F5EE" w14:textId="799D28EA" w:rsidR="003424A5" w:rsidRPr="004D1A4E" w:rsidRDefault="003424A5" w:rsidP="004D1A4E">
            <w:pPr>
              <w:jc w:val="center"/>
              <w:rPr>
                <w:rFonts w:eastAsia="Times New Roman" w:cs="Times New Roman"/>
                <w:sz w:val="20"/>
                <w:szCs w:val="20"/>
                <w:lang w:val="en-US"/>
              </w:rPr>
            </w:pPr>
            <w:r w:rsidRPr="004D1A4E">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392B7770" w14:textId="7879444F" w:rsidR="003424A5" w:rsidRPr="004D1A4E" w:rsidRDefault="003424A5" w:rsidP="004D1A4E">
            <w:pPr>
              <w:jc w:val="center"/>
              <w:rPr>
                <w:rFonts w:eastAsia="Times New Roman" w:cs="Times New Roman"/>
                <w:sz w:val="20"/>
                <w:szCs w:val="20"/>
                <w:lang w:val="en-US"/>
              </w:rPr>
            </w:pPr>
            <w:r w:rsidRPr="004D1A4E">
              <w:rPr>
                <w:sz w:val="20"/>
                <w:szCs w:val="20"/>
              </w:rPr>
              <w:t>-0.4</w:t>
            </w:r>
          </w:p>
        </w:tc>
        <w:tc>
          <w:tcPr>
            <w:tcW w:w="224" w:type="pct"/>
            <w:tcBorders>
              <w:top w:val="dotted" w:sz="4" w:space="0" w:color="auto"/>
              <w:left w:val="nil"/>
              <w:bottom w:val="dotted" w:sz="4" w:space="0" w:color="auto"/>
              <w:right w:val="nil"/>
            </w:tcBorders>
            <w:shd w:val="clear" w:color="auto" w:fill="auto"/>
            <w:noWrap/>
            <w:vAlign w:val="center"/>
            <w:hideMark/>
          </w:tcPr>
          <w:p w14:paraId="5391E492" w14:textId="7E076A37" w:rsidR="003424A5" w:rsidRPr="004D1A4E" w:rsidRDefault="003424A5" w:rsidP="004D1A4E">
            <w:pPr>
              <w:jc w:val="center"/>
              <w:rPr>
                <w:rFonts w:eastAsia="Times New Roman" w:cs="Times New Roman"/>
                <w:sz w:val="20"/>
                <w:szCs w:val="20"/>
                <w:lang w:val="en-US"/>
              </w:rPr>
            </w:pPr>
            <w:r w:rsidRPr="004D1A4E">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1EFA898F" w14:textId="1B4D45D2" w:rsidR="003424A5" w:rsidRPr="004D1A4E" w:rsidRDefault="003424A5" w:rsidP="004D1A4E">
            <w:pPr>
              <w:jc w:val="center"/>
              <w:rPr>
                <w:rFonts w:eastAsia="Times New Roman" w:cs="Times New Roman"/>
                <w:sz w:val="20"/>
                <w:szCs w:val="20"/>
                <w:lang w:val="en-US"/>
              </w:rPr>
            </w:pPr>
            <w:r w:rsidRPr="004D1A4E">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0C7C0899"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0D627A4D"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w:t>
            </w:r>
          </w:p>
        </w:tc>
      </w:tr>
      <w:tr w:rsidR="003424A5" w:rsidRPr="00787B7F" w14:paraId="6CB1E1F9" w14:textId="77777777" w:rsidTr="00F23BFA">
        <w:trPr>
          <w:trHeight w:val="300"/>
        </w:trPr>
        <w:tc>
          <w:tcPr>
            <w:tcW w:w="519" w:type="pct"/>
            <w:vMerge/>
            <w:tcBorders>
              <w:top w:val="nil"/>
              <w:left w:val="double" w:sz="6" w:space="0" w:color="auto"/>
              <w:bottom w:val="single" w:sz="4" w:space="0" w:color="000000"/>
              <w:right w:val="single" w:sz="4" w:space="0" w:color="auto"/>
            </w:tcBorders>
            <w:vAlign w:val="center"/>
            <w:hideMark/>
          </w:tcPr>
          <w:p w14:paraId="4863C031" w14:textId="77777777" w:rsidR="003424A5" w:rsidRPr="00787B7F" w:rsidRDefault="003424A5" w:rsidP="003424A5">
            <w:pPr>
              <w:spacing w:after="0"/>
              <w:jc w:val="left"/>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35D0E8F3" w14:textId="77777777" w:rsidR="003424A5" w:rsidRPr="004D1A4E" w:rsidRDefault="003424A5" w:rsidP="003424A5">
            <w:pPr>
              <w:spacing w:after="0"/>
              <w:jc w:val="left"/>
              <w:rPr>
                <w:rFonts w:eastAsia="Times New Roman" w:cs="Times New Roman"/>
                <w:sz w:val="20"/>
                <w:szCs w:val="20"/>
                <w:lang w:val="en-US"/>
              </w:rPr>
            </w:pPr>
            <w:r w:rsidRPr="004D1A4E">
              <w:rPr>
                <w:rFonts w:eastAsia="Times New Roman" w:cs="Times New Roman"/>
                <w:sz w:val="20"/>
                <w:szCs w:val="20"/>
                <w:lang w:val="en-US"/>
              </w:rPr>
              <w:t>Assistance to health, education and science workers in public sector</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2A858141"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D1</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5EBC5F52" w14:textId="77777777" w:rsidR="003424A5" w:rsidRPr="00787B7F" w:rsidRDefault="003424A5" w:rsidP="003424A5">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7BA1BC47" w14:textId="039ACA2F" w:rsidR="003424A5" w:rsidRPr="004D1A4E" w:rsidRDefault="003424A5" w:rsidP="004D1A4E">
            <w:pPr>
              <w:jc w:val="center"/>
              <w:rPr>
                <w:rFonts w:eastAsia="Times New Roman" w:cs="Times New Roman"/>
                <w:sz w:val="20"/>
                <w:szCs w:val="20"/>
                <w:lang w:val="en-US"/>
              </w:rPr>
            </w:pPr>
            <w:r w:rsidRPr="004D1A4E">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06C0FACA" w14:textId="30801AA8" w:rsidR="003424A5" w:rsidRPr="004D1A4E" w:rsidRDefault="003424A5" w:rsidP="004D1A4E">
            <w:pPr>
              <w:jc w:val="center"/>
              <w:rPr>
                <w:rFonts w:eastAsia="Times New Roman" w:cs="Times New Roman"/>
                <w:sz w:val="20"/>
                <w:szCs w:val="20"/>
                <w:lang w:val="en-US"/>
              </w:rPr>
            </w:pPr>
            <w:r w:rsidRPr="004D1A4E">
              <w:rPr>
                <w:sz w:val="20"/>
                <w:szCs w:val="20"/>
              </w:rPr>
              <w:t>0.0</w:t>
            </w:r>
          </w:p>
        </w:tc>
        <w:tc>
          <w:tcPr>
            <w:tcW w:w="224" w:type="pct"/>
            <w:tcBorders>
              <w:top w:val="dotted" w:sz="4" w:space="0" w:color="auto"/>
              <w:left w:val="nil"/>
              <w:bottom w:val="dotted" w:sz="4" w:space="0" w:color="auto"/>
              <w:right w:val="nil"/>
            </w:tcBorders>
            <w:shd w:val="clear" w:color="auto" w:fill="auto"/>
            <w:noWrap/>
            <w:vAlign w:val="center"/>
            <w:hideMark/>
          </w:tcPr>
          <w:p w14:paraId="3461C8C3" w14:textId="27673A31" w:rsidR="003424A5" w:rsidRPr="004D1A4E" w:rsidRDefault="003424A5" w:rsidP="004D1A4E">
            <w:pPr>
              <w:jc w:val="center"/>
              <w:rPr>
                <w:rFonts w:eastAsia="Times New Roman" w:cs="Times New Roman"/>
                <w:sz w:val="20"/>
                <w:szCs w:val="20"/>
                <w:lang w:val="en-US"/>
              </w:rPr>
            </w:pPr>
            <w:r w:rsidRPr="004D1A4E">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265FAF37" w14:textId="57AEF527" w:rsidR="003424A5" w:rsidRPr="004D1A4E" w:rsidRDefault="003424A5" w:rsidP="004D1A4E">
            <w:pPr>
              <w:jc w:val="center"/>
              <w:rPr>
                <w:rFonts w:eastAsia="Times New Roman" w:cs="Times New Roman"/>
                <w:sz w:val="20"/>
                <w:szCs w:val="20"/>
                <w:lang w:val="en-US"/>
              </w:rPr>
            </w:pPr>
            <w:r w:rsidRPr="004D1A4E">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3FD1AAAC"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698D4C38"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w:t>
            </w:r>
          </w:p>
        </w:tc>
      </w:tr>
      <w:tr w:rsidR="003424A5" w:rsidRPr="00787B7F" w14:paraId="1E931DD0" w14:textId="77777777" w:rsidTr="00F23BFA">
        <w:trPr>
          <w:trHeight w:val="300"/>
        </w:trPr>
        <w:tc>
          <w:tcPr>
            <w:tcW w:w="519" w:type="pct"/>
            <w:vMerge/>
            <w:tcBorders>
              <w:top w:val="nil"/>
              <w:left w:val="double" w:sz="6" w:space="0" w:color="auto"/>
              <w:bottom w:val="single" w:sz="4" w:space="0" w:color="000000"/>
              <w:right w:val="single" w:sz="4" w:space="0" w:color="auto"/>
            </w:tcBorders>
            <w:vAlign w:val="center"/>
            <w:hideMark/>
          </w:tcPr>
          <w:p w14:paraId="7F37014B" w14:textId="77777777" w:rsidR="003424A5" w:rsidRPr="00787B7F" w:rsidRDefault="003424A5" w:rsidP="003424A5">
            <w:pPr>
              <w:spacing w:after="0"/>
              <w:jc w:val="left"/>
              <w:outlineLvl w:val="0"/>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7C39938D" w14:textId="77777777" w:rsidR="003424A5" w:rsidRPr="004D1A4E" w:rsidRDefault="003424A5" w:rsidP="004D1A4E">
            <w:pPr>
              <w:rPr>
                <w:sz w:val="20"/>
                <w:szCs w:val="20"/>
                <w:lang w:val="en-US"/>
              </w:rPr>
            </w:pPr>
            <w:r w:rsidRPr="004D1A4E">
              <w:rPr>
                <w:sz w:val="20"/>
                <w:szCs w:val="20"/>
                <w:lang w:val="en-US"/>
              </w:rPr>
              <w:t>Temporary reduction in oil excises</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47DE8B6C"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D2</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3F978A2C" w14:textId="77777777" w:rsidR="003424A5" w:rsidRPr="004D1A4E" w:rsidRDefault="003424A5" w:rsidP="004D1A4E">
            <w:pPr>
              <w:rPr>
                <w:rFonts w:eastAsia="Times New Roman" w:cs="Times New Roman"/>
                <w:sz w:val="20"/>
                <w:szCs w:val="20"/>
                <w:lang w:val="en-US"/>
              </w:rPr>
            </w:pPr>
            <w:r w:rsidRPr="004D1A4E">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339C8EF4" w14:textId="06F8D497"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1824FFBC" w14:textId="0F6C0501" w:rsidR="003424A5" w:rsidRPr="004D1A4E" w:rsidRDefault="003424A5" w:rsidP="004D1A4E">
            <w:pPr>
              <w:jc w:val="center"/>
              <w:rPr>
                <w:sz w:val="20"/>
                <w:szCs w:val="20"/>
              </w:rPr>
            </w:pPr>
            <w:r w:rsidRPr="004D1A4E">
              <w:rPr>
                <w:sz w:val="20"/>
                <w:szCs w:val="20"/>
              </w:rPr>
              <w:t>-0.2</w:t>
            </w:r>
          </w:p>
        </w:tc>
        <w:tc>
          <w:tcPr>
            <w:tcW w:w="224" w:type="pct"/>
            <w:tcBorders>
              <w:top w:val="dotted" w:sz="4" w:space="0" w:color="auto"/>
              <w:left w:val="nil"/>
              <w:bottom w:val="dotted" w:sz="4" w:space="0" w:color="auto"/>
              <w:right w:val="nil"/>
            </w:tcBorders>
            <w:shd w:val="clear" w:color="auto" w:fill="auto"/>
            <w:noWrap/>
            <w:vAlign w:val="center"/>
            <w:hideMark/>
          </w:tcPr>
          <w:p w14:paraId="5E7381A6" w14:textId="6BD41FB1" w:rsidR="003424A5" w:rsidRPr="004D1A4E" w:rsidRDefault="003424A5" w:rsidP="004D1A4E">
            <w:pPr>
              <w:jc w:val="center"/>
              <w:rPr>
                <w:sz w:val="20"/>
                <w:szCs w:val="20"/>
              </w:rPr>
            </w:pPr>
            <w:r w:rsidRPr="004D1A4E">
              <w:rPr>
                <w:sz w:val="20"/>
                <w:szCs w:val="20"/>
              </w:rPr>
              <w:t>0.0</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1041998B" w14:textId="391D4AA6"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3FAC33FA" w14:textId="77777777" w:rsidR="003424A5" w:rsidRPr="004D1A4E" w:rsidRDefault="003424A5" w:rsidP="004D1A4E">
            <w:pPr>
              <w:jc w:val="center"/>
              <w:rPr>
                <w:sz w:val="20"/>
                <w:szCs w:val="20"/>
              </w:rPr>
            </w:pPr>
            <w:r w:rsidRPr="004D1A4E">
              <w:rPr>
                <w:sz w:val="20"/>
                <w:szCs w:val="20"/>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4C52C66D" w14:textId="77777777" w:rsidR="003424A5" w:rsidRPr="004D1A4E" w:rsidRDefault="003424A5" w:rsidP="004D1A4E">
            <w:pPr>
              <w:jc w:val="center"/>
              <w:rPr>
                <w:sz w:val="20"/>
                <w:szCs w:val="20"/>
              </w:rPr>
            </w:pPr>
            <w:r w:rsidRPr="004D1A4E">
              <w:rPr>
                <w:sz w:val="20"/>
                <w:szCs w:val="20"/>
              </w:rPr>
              <w:t>:</w:t>
            </w:r>
          </w:p>
        </w:tc>
      </w:tr>
      <w:tr w:rsidR="003424A5" w:rsidRPr="00787B7F" w14:paraId="0C4A3B47" w14:textId="77777777" w:rsidTr="00F23BFA">
        <w:trPr>
          <w:trHeight w:val="300"/>
        </w:trPr>
        <w:tc>
          <w:tcPr>
            <w:tcW w:w="519" w:type="pct"/>
            <w:vMerge/>
            <w:tcBorders>
              <w:top w:val="nil"/>
              <w:left w:val="double" w:sz="6" w:space="0" w:color="auto"/>
              <w:bottom w:val="single" w:sz="4" w:space="0" w:color="000000"/>
              <w:right w:val="single" w:sz="4" w:space="0" w:color="auto"/>
            </w:tcBorders>
            <w:vAlign w:val="center"/>
            <w:hideMark/>
          </w:tcPr>
          <w:p w14:paraId="0CEB82B7" w14:textId="77777777" w:rsidR="003424A5" w:rsidRPr="00787B7F" w:rsidRDefault="003424A5" w:rsidP="003424A5">
            <w:pPr>
              <w:spacing w:after="0"/>
              <w:jc w:val="left"/>
              <w:outlineLvl w:val="0"/>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42026B44" w14:textId="77777777" w:rsidR="003424A5" w:rsidRPr="004D1A4E" w:rsidRDefault="003424A5" w:rsidP="004D1A4E">
            <w:pPr>
              <w:rPr>
                <w:rFonts w:eastAsia="Times New Roman" w:cs="Times New Roman"/>
                <w:sz w:val="20"/>
                <w:szCs w:val="20"/>
                <w:lang w:val="en-US"/>
              </w:rPr>
            </w:pPr>
            <w:r w:rsidRPr="004D1A4E">
              <w:rPr>
                <w:rFonts w:eastAsia="Times New Roman" w:cs="Times New Roman"/>
                <w:sz w:val="20"/>
                <w:szCs w:val="20"/>
                <w:lang w:val="en-US"/>
              </w:rPr>
              <w:t>Energy sector subsidies</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71D9DFCC"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D3</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4E6B9BFB" w14:textId="77777777" w:rsidR="003424A5" w:rsidRPr="004D1A4E" w:rsidRDefault="003424A5" w:rsidP="004D1A4E">
            <w:pPr>
              <w:rPr>
                <w:rFonts w:eastAsia="Times New Roman" w:cs="Times New Roman"/>
                <w:sz w:val="20"/>
                <w:szCs w:val="20"/>
                <w:lang w:val="en-US"/>
              </w:rPr>
            </w:pPr>
            <w:r w:rsidRPr="004D1A4E">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114BC43A" w14:textId="3EBC2C59"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22B3A8F5" w14:textId="57115B41" w:rsidR="003424A5" w:rsidRPr="004D1A4E" w:rsidRDefault="003424A5" w:rsidP="004D1A4E">
            <w:pPr>
              <w:jc w:val="center"/>
              <w:rPr>
                <w:sz w:val="20"/>
                <w:szCs w:val="20"/>
              </w:rPr>
            </w:pPr>
            <w:r w:rsidRPr="004D1A4E">
              <w:rPr>
                <w:sz w:val="20"/>
                <w:szCs w:val="20"/>
              </w:rPr>
              <w:t>-2.7</w:t>
            </w:r>
          </w:p>
        </w:tc>
        <w:tc>
          <w:tcPr>
            <w:tcW w:w="224" w:type="pct"/>
            <w:tcBorders>
              <w:top w:val="dotted" w:sz="4" w:space="0" w:color="auto"/>
              <w:left w:val="nil"/>
              <w:bottom w:val="dotted" w:sz="4" w:space="0" w:color="auto"/>
              <w:right w:val="nil"/>
            </w:tcBorders>
            <w:shd w:val="clear" w:color="auto" w:fill="auto"/>
            <w:noWrap/>
            <w:vAlign w:val="center"/>
            <w:hideMark/>
          </w:tcPr>
          <w:p w14:paraId="61658835" w14:textId="5E222699" w:rsidR="003424A5" w:rsidRPr="004D1A4E" w:rsidRDefault="003424A5" w:rsidP="004D1A4E">
            <w:pPr>
              <w:jc w:val="center"/>
              <w:rPr>
                <w:sz w:val="20"/>
                <w:szCs w:val="20"/>
              </w:rPr>
            </w:pPr>
            <w:r w:rsidRPr="004D1A4E">
              <w:rPr>
                <w:sz w:val="20"/>
                <w:szCs w:val="20"/>
              </w:rPr>
              <w:t>2.1</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0F2744DB" w14:textId="3F4D845D" w:rsidR="003424A5" w:rsidRPr="004D1A4E" w:rsidRDefault="003424A5" w:rsidP="004D1A4E">
            <w:pPr>
              <w:jc w:val="center"/>
              <w:rPr>
                <w:sz w:val="20"/>
                <w:szCs w:val="20"/>
              </w:rPr>
            </w:pPr>
            <w:r w:rsidRPr="004D1A4E">
              <w:rPr>
                <w:sz w:val="20"/>
                <w:szCs w:val="20"/>
              </w:rPr>
              <w:t>0.2</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708932BD" w14:textId="77777777" w:rsidR="003424A5" w:rsidRPr="004D1A4E" w:rsidRDefault="003424A5" w:rsidP="004D1A4E">
            <w:pPr>
              <w:jc w:val="center"/>
              <w:rPr>
                <w:sz w:val="20"/>
                <w:szCs w:val="20"/>
              </w:rPr>
            </w:pPr>
            <w:r w:rsidRPr="004D1A4E">
              <w:rPr>
                <w:sz w:val="20"/>
                <w:szCs w:val="20"/>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5A6C6ACE" w14:textId="77777777" w:rsidR="003424A5" w:rsidRPr="004D1A4E" w:rsidRDefault="003424A5" w:rsidP="004D1A4E">
            <w:pPr>
              <w:jc w:val="center"/>
              <w:rPr>
                <w:sz w:val="20"/>
                <w:szCs w:val="20"/>
              </w:rPr>
            </w:pPr>
            <w:r w:rsidRPr="004D1A4E">
              <w:rPr>
                <w:sz w:val="20"/>
                <w:szCs w:val="20"/>
              </w:rPr>
              <w:t>:</w:t>
            </w:r>
          </w:p>
        </w:tc>
      </w:tr>
      <w:tr w:rsidR="003424A5" w:rsidRPr="00787B7F" w14:paraId="461BDFF8" w14:textId="77777777" w:rsidTr="00F23BFA">
        <w:trPr>
          <w:trHeight w:val="315"/>
        </w:trPr>
        <w:tc>
          <w:tcPr>
            <w:tcW w:w="519" w:type="pct"/>
            <w:vMerge/>
            <w:tcBorders>
              <w:top w:val="nil"/>
              <w:left w:val="double" w:sz="6" w:space="0" w:color="auto"/>
              <w:bottom w:val="single" w:sz="4" w:space="0" w:color="000000"/>
              <w:right w:val="single" w:sz="4" w:space="0" w:color="auto"/>
            </w:tcBorders>
            <w:vAlign w:val="center"/>
            <w:hideMark/>
          </w:tcPr>
          <w:p w14:paraId="16D0CF7D" w14:textId="77777777" w:rsidR="003424A5" w:rsidRPr="00787B7F" w:rsidRDefault="003424A5" w:rsidP="003424A5">
            <w:pPr>
              <w:spacing w:after="0"/>
              <w:jc w:val="left"/>
              <w:outlineLvl w:val="0"/>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63B4A6D4" w14:textId="77777777" w:rsidR="003424A5" w:rsidRPr="004D1A4E" w:rsidRDefault="003424A5" w:rsidP="004D1A4E">
            <w:pPr>
              <w:rPr>
                <w:rFonts w:eastAsia="Times New Roman" w:cs="Times New Roman"/>
                <w:sz w:val="20"/>
                <w:szCs w:val="20"/>
                <w:lang w:val="en-US"/>
              </w:rPr>
            </w:pPr>
            <w:r w:rsidRPr="004D1A4E">
              <w:rPr>
                <w:rFonts w:eastAsia="Times New Roman" w:cs="Times New Roman"/>
                <w:sz w:val="20"/>
                <w:szCs w:val="20"/>
                <w:lang w:val="en-US"/>
              </w:rPr>
              <w:t>Assistance to mothers</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24710A9A"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D7</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1FB08BE4" w14:textId="77777777" w:rsidR="003424A5" w:rsidRPr="004D1A4E" w:rsidRDefault="003424A5" w:rsidP="004D1A4E">
            <w:pPr>
              <w:rPr>
                <w:rFonts w:eastAsia="Times New Roman" w:cs="Times New Roman"/>
                <w:sz w:val="20"/>
                <w:szCs w:val="20"/>
                <w:lang w:val="en-US"/>
              </w:rPr>
            </w:pPr>
            <w:r w:rsidRPr="004D1A4E">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52F36A6A" w14:textId="583192DB"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5F465460" w14:textId="09F5A2C5"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nil"/>
              <w:bottom w:val="dotted" w:sz="4" w:space="0" w:color="auto"/>
              <w:right w:val="nil"/>
            </w:tcBorders>
            <w:shd w:val="clear" w:color="auto" w:fill="auto"/>
            <w:noWrap/>
            <w:vAlign w:val="center"/>
            <w:hideMark/>
          </w:tcPr>
          <w:p w14:paraId="281FC7FC" w14:textId="47C9F93A" w:rsidR="003424A5" w:rsidRPr="004D1A4E" w:rsidRDefault="003424A5" w:rsidP="004D1A4E">
            <w:pPr>
              <w:jc w:val="center"/>
              <w:rPr>
                <w:sz w:val="20"/>
                <w:szCs w:val="20"/>
              </w:rPr>
            </w:pPr>
            <w:r w:rsidRPr="004D1A4E">
              <w:rPr>
                <w:sz w:val="20"/>
                <w:szCs w:val="20"/>
              </w:rPr>
              <w:t>-0.1</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6647D19B" w14:textId="679EBB8E"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6C4116F3" w14:textId="77777777" w:rsidR="003424A5" w:rsidRPr="004D1A4E" w:rsidRDefault="003424A5" w:rsidP="004D1A4E">
            <w:pPr>
              <w:jc w:val="center"/>
              <w:rPr>
                <w:sz w:val="20"/>
                <w:szCs w:val="20"/>
              </w:rPr>
            </w:pPr>
            <w:r w:rsidRPr="004D1A4E">
              <w:rPr>
                <w:sz w:val="20"/>
                <w:szCs w:val="20"/>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181A5AD8" w14:textId="77777777" w:rsidR="003424A5" w:rsidRPr="004D1A4E" w:rsidRDefault="003424A5" w:rsidP="004D1A4E">
            <w:pPr>
              <w:jc w:val="center"/>
              <w:rPr>
                <w:sz w:val="20"/>
                <w:szCs w:val="20"/>
              </w:rPr>
            </w:pPr>
            <w:r w:rsidRPr="004D1A4E">
              <w:rPr>
                <w:sz w:val="20"/>
                <w:szCs w:val="20"/>
              </w:rPr>
              <w:t>:</w:t>
            </w:r>
          </w:p>
        </w:tc>
      </w:tr>
      <w:tr w:rsidR="003424A5" w:rsidRPr="00787B7F" w14:paraId="4AC047FC" w14:textId="77777777" w:rsidTr="00F23BFA">
        <w:trPr>
          <w:trHeight w:val="289"/>
        </w:trPr>
        <w:tc>
          <w:tcPr>
            <w:tcW w:w="519" w:type="pct"/>
            <w:vMerge/>
            <w:tcBorders>
              <w:top w:val="nil"/>
              <w:left w:val="double" w:sz="6" w:space="0" w:color="auto"/>
              <w:bottom w:val="single" w:sz="4" w:space="0" w:color="000000"/>
              <w:right w:val="single" w:sz="4" w:space="0" w:color="auto"/>
            </w:tcBorders>
            <w:vAlign w:val="center"/>
            <w:hideMark/>
          </w:tcPr>
          <w:p w14:paraId="366BFC38" w14:textId="77777777" w:rsidR="003424A5" w:rsidRPr="00787B7F" w:rsidRDefault="003424A5" w:rsidP="003424A5">
            <w:pPr>
              <w:spacing w:after="0"/>
              <w:jc w:val="left"/>
              <w:outlineLvl w:val="0"/>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67B7C2FD" w14:textId="77777777" w:rsidR="003424A5" w:rsidRPr="004D1A4E" w:rsidRDefault="003424A5" w:rsidP="004D1A4E">
            <w:pPr>
              <w:rPr>
                <w:rFonts w:eastAsia="Times New Roman" w:cs="Times New Roman"/>
                <w:sz w:val="20"/>
                <w:szCs w:val="20"/>
                <w:lang w:val="en-US"/>
              </w:rPr>
            </w:pPr>
            <w:r w:rsidRPr="004D1A4E">
              <w:rPr>
                <w:rFonts w:eastAsia="Times New Roman" w:cs="Times New Roman"/>
                <w:sz w:val="20"/>
                <w:szCs w:val="20"/>
                <w:lang w:val="en-US"/>
              </w:rPr>
              <w:t>Assistance to social benefits users</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0FC04B2A" w14:textId="77777777" w:rsidR="003424A5" w:rsidRPr="004D1A4E" w:rsidRDefault="003424A5" w:rsidP="004D1A4E">
            <w:pPr>
              <w:jc w:val="center"/>
              <w:rPr>
                <w:rFonts w:eastAsia="Times New Roman" w:cs="Times New Roman"/>
                <w:sz w:val="20"/>
                <w:szCs w:val="20"/>
                <w:lang w:val="en-US"/>
              </w:rPr>
            </w:pPr>
            <w:r w:rsidRPr="004D1A4E">
              <w:rPr>
                <w:rFonts w:eastAsia="Times New Roman" w:cs="Times New Roman"/>
                <w:sz w:val="20"/>
                <w:szCs w:val="20"/>
                <w:lang w:val="en-US"/>
              </w:rPr>
              <w:t>D62</w:t>
            </w:r>
          </w:p>
        </w:tc>
        <w:tc>
          <w:tcPr>
            <w:tcW w:w="474" w:type="pct"/>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5F104945" w14:textId="77777777" w:rsidR="003424A5" w:rsidRPr="004D1A4E" w:rsidRDefault="003424A5" w:rsidP="004D1A4E">
            <w:pPr>
              <w:rPr>
                <w:rFonts w:eastAsia="Times New Roman" w:cs="Times New Roman"/>
                <w:sz w:val="20"/>
                <w:szCs w:val="20"/>
                <w:lang w:val="en-US"/>
              </w:rPr>
            </w:pPr>
            <w:r w:rsidRPr="004D1A4E">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0ED7D30E" w14:textId="1B0FD521"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08C884A6" w14:textId="6D526B42"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nil"/>
              <w:bottom w:val="dotted" w:sz="4" w:space="0" w:color="auto"/>
              <w:right w:val="nil"/>
            </w:tcBorders>
            <w:shd w:val="clear" w:color="auto" w:fill="auto"/>
            <w:noWrap/>
            <w:vAlign w:val="center"/>
            <w:hideMark/>
          </w:tcPr>
          <w:p w14:paraId="0F958F80" w14:textId="587C354A" w:rsidR="003424A5" w:rsidRPr="004D1A4E" w:rsidRDefault="003424A5" w:rsidP="004D1A4E">
            <w:pPr>
              <w:jc w:val="center"/>
              <w:rPr>
                <w:sz w:val="20"/>
                <w:szCs w:val="20"/>
              </w:rPr>
            </w:pPr>
            <w:r w:rsidRPr="004D1A4E">
              <w:rPr>
                <w:sz w:val="20"/>
                <w:szCs w:val="20"/>
              </w:rPr>
              <w:t>0.0</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77AEE801" w14:textId="3999E6F0" w:rsidR="003424A5" w:rsidRPr="004D1A4E" w:rsidRDefault="003424A5" w:rsidP="004D1A4E">
            <w:pPr>
              <w:jc w:val="center"/>
              <w:rPr>
                <w:sz w:val="20"/>
                <w:szCs w:val="20"/>
              </w:rPr>
            </w:pPr>
            <w:r w:rsidRPr="004D1A4E">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0C076BA6" w14:textId="77777777" w:rsidR="003424A5" w:rsidRPr="004D1A4E" w:rsidRDefault="003424A5" w:rsidP="004D1A4E">
            <w:pPr>
              <w:jc w:val="center"/>
              <w:rPr>
                <w:sz w:val="20"/>
                <w:szCs w:val="20"/>
              </w:rPr>
            </w:pPr>
            <w:r w:rsidRPr="004D1A4E">
              <w:rPr>
                <w:sz w:val="20"/>
                <w:szCs w:val="20"/>
              </w:rPr>
              <w:t>:</w:t>
            </w:r>
          </w:p>
        </w:tc>
        <w:tc>
          <w:tcPr>
            <w:tcW w:w="222" w:type="pct"/>
            <w:tcBorders>
              <w:top w:val="dotted" w:sz="4" w:space="0" w:color="auto"/>
              <w:left w:val="single" w:sz="4" w:space="0" w:color="auto"/>
              <w:bottom w:val="dotted" w:sz="4" w:space="0" w:color="auto"/>
              <w:right w:val="double" w:sz="6" w:space="0" w:color="auto"/>
            </w:tcBorders>
            <w:shd w:val="clear" w:color="auto" w:fill="auto"/>
            <w:noWrap/>
            <w:vAlign w:val="center"/>
            <w:hideMark/>
          </w:tcPr>
          <w:p w14:paraId="13B96765" w14:textId="77777777" w:rsidR="003424A5" w:rsidRPr="004D1A4E" w:rsidRDefault="003424A5" w:rsidP="004D1A4E">
            <w:pPr>
              <w:jc w:val="center"/>
              <w:rPr>
                <w:sz w:val="20"/>
                <w:szCs w:val="20"/>
              </w:rPr>
            </w:pPr>
            <w:r w:rsidRPr="004D1A4E">
              <w:rPr>
                <w:sz w:val="20"/>
                <w:szCs w:val="20"/>
              </w:rPr>
              <w:t>:</w:t>
            </w:r>
          </w:p>
        </w:tc>
      </w:tr>
      <w:tr w:rsidR="00F23BFA" w:rsidRPr="00787B7F" w14:paraId="5846C9B8" w14:textId="77777777" w:rsidTr="00F23BFA">
        <w:trPr>
          <w:trHeight w:val="315"/>
        </w:trPr>
        <w:tc>
          <w:tcPr>
            <w:tcW w:w="519" w:type="pct"/>
            <w:vMerge/>
            <w:tcBorders>
              <w:top w:val="nil"/>
              <w:left w:val="double" w:sz="6" w:space="0" w:color="auto"/>
              <w:bottom w:val="single" w:sz="4" w:space="0" w:color="000000"/>
              <w:right w:val="single" w:sz="4" w:space="0" w:color="auto"/>
            </w:tcBorders>
            <w:vAlign w:val="center"/>
            <w:hideMark/>
          </w:tcPr>
          <w:p w14:paraId="4B15A876" w14:textId="77777777" w:rsidR="00F23BFA" w:rsidRPr="00787B7F" w:rsidRDefault="00F23BFA" w:rsidP="00F23BFA">
            <w:pPr>
              <w:spacing w:after="0"/>
              <w:jc w:val="left"/>
              <w:rPr>
                <w:rFonts w:eastAsia="Times New Roman" w:cs="Times New Roman"/>
                <w:sz w:val="20"/>
                <w:szCs w:val="20"/>
                <w:lang w:val="en-US"/>
              </w:rPr>
            </w:pPr>
          </w:p>
        </w:tc>
        <w:tc>
          <w:tcPr>
            <w:tcW w:w="3139" w:type="pct"/>
            <w:gridSpan w:val="3"/>
            <w:tcBorders>
              <w:top w:val="single" w:sz="8" w:space="0" w:color="auto"/>
              <w:left w:val="single" w:sz="4" w:space="0" w:color="auto"/>
              <w:bottom w:val="single" w:sz="8" w:space="0" w:color="auto"/>
              <w:right w:val="single" w:sz="8" w:space="0" w:color="000000"/>
            </w:tcBorders>
            <w:shd w:val="clear" w:color="000000" w:fill="FFFFFF"/>
            <w:vAlign w:val="center"/>
            <w:hideMark/>
          </w:tcPr>
          <w:p w14:paraId="18EC9DE5" w14:textId="77777777" w:rsidR="00F23BFA" w:rsidRPr="00787B7F" w:rsidRDefault="00F23BFA" w:rsidP="00F23BFA">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 xml:space="preserve">                 Subtotal     </w:t>
            </w:r>
          </w:p>
        </w:tc>
        <w:tc>
          <w:tcPr>
            <w:tcW w:w="224" w:type="pct"/>
            <w:tcBorders>
              <w:top w:val="single" w:sz="8" w:space="0" w:color="auto"/>
              <w:left w:val="nil"/>
              <w:bottom w:val="single" w:sz="8" w:space="0" w:color="auto"/>
              <w:right w:val="single" w:sz="4" w:space="0" w:color="auto"/>
            </w:tcBorders>
            <w:shd w:val="clear" w:color="000000" w:fill="FFFFFF"/>
            <w:noWrap/>
            <w:vAlign w:val="center"/>
            <w:hideMark/>
          </w:tcPr>
          <w:p w14:paraId="48722AAA" w14:textId="2B945708"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1.4</w:t>
            </w:r>
          </w:p>
        </w:tc>
        <w:tc>
          <w:tcPr>
            <w:tcW w:w="224" w:type="pct"/>
            <w:tcBorders>
              <w:top w:val="single" w:sz="8" w:space="0" w:color="auto"/>
              <w:left w:val="nil"/>
              <w:bottom w:val="single" w:sz="8" w:space="0" w:color="auto"/>
              <w:right w:val="single" w:sz="4" w:space="0" w:color="auto"/>
            </w:tcBorders>
            <w:shd w:val="clear" w:color="000000" w:fill="FFFFFF"/>
            <w:noWrap/>
            <w:vAlign w:val="center"/>
            <w:hideMark/>
          </w:tcPr>
          <w:p w14:paraId="5EDB98BE" w14:textId="29DEBAA3"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-3.7</w:t>
            </w:r>
          </w:p>
        </w:tc>
        <w:tc>
          <w:tcPr>
            <w:tcW w:w="224" w:type="pct"/>
            <w:tcBorders>
              <w:top w:val="single" w:sz="8" w:space="0" w:color="auto"/>
              <w:left w:val="nil"/>
              <w:bottom w:val="single" w:sz="8" w:space="0" w:color="auto"/>
              <w:right w:val="nil"/>
            </w:tcBorders>
            <w:shd w:val="clear" w:color="000000" w:fill="FFFFFF"/>
            <w:noWrap/>
            <w:vAlign w:val="center"/>
            <w:hideMark/>
          </w:tcPr>
          <w:p w14:paraId="297F9AD3" w14:textId="143C0C6F"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2.0</w:t>
            </w:r>
          </w:p>
        </w:tc>
        <w:tc>
          <w:tcPr>
            <w:tcW w:w="224" w:type="pct"/>
            <w:tcBorders>
              <w:top w:val="single" w:sz="8" w:space="0" w:color="auto"/>
              <w:left w:val="single" w:sz="4" w:space="0" w:color="auto"/>
              <w:bottom w:val="single" w:sz="8" w:space="0" w:color="auto"/>
              <w:right w:val="nil"/>
            </w:tcBorders>
            <w:shd w:val="clear" w:color="000000" w:fill="FFFFFF"/>
            <w:noWrap/>
            <w:vAlign w:val="center"/>
            <w:hideMark/>
          </w:tcPr>
          <w:p w14:paraId="1F63566A" w14:textId="7E69B500"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0.2</w:t>
            </w:r>
          </w:p>
        </w:tc>
        <w:tc>
          <w:tcPr>
            <w:tcW w:w="224" w:type="pct"/>
            <w:tcBorders>
              <w:top w:val="single" w:sz="8" w:space="0" w:color="auto"/>
              <w:left w:val="single" w:sz="4" w:space="0" w:color="auto"/>
              <w:bottom w:val="single" w:sz="8" w:space="0" w:color="auto"/>
              <w:right w:val="nil"/>
            </w:tcBorders>
            <w:shd w:val="clear" w:color="000000" w:fill="FFFFFF"/>
            <w:noWrap/>
            <w:vAlign w:val="center"/>
            <w:hideMark/>
          </w:tcPr>
          <w:p w14:paraId="40F6D81B" w14:textId="0A3E00D9" w:rsidR="00F23BFA" w:rsidRPr="00787B7F" w:rsidRDefault="00F23BFA" w:rsidP="00F23BFA">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0</w:t>
            </w:r>
            <w:r w:rsidR="00AE69E0">
              <w:rPr>
                <w:rFonts w:eastAsia="Times New Roman" w:cs="Times New Roman"/>
                <w:b/>
                <w:bCs/>
                <w:sz w:val="20"/>
                <w:szCs w:val="20"/>
                <w:lang w:val="en-US"/>
              </w:rPr>
              <w:t>.</w:t>
            </w:r>
            <w:r w:rsidRPr="00787B7F">
              <w:rPr>
                <w:rFonts w:eastAsia="Times New Roman" w:cs="Times New Roman"/>
                <w:b/>
                <w:bCs/>
                <w:sz w:val="20"/>
                <w:szCs w:val="20"/>
                <w:lang w:val="en-US"/>
              </w:rPr>
              <w:t>0</w:t>
            </w:r>
          </w:p>
        </w:tc>
        <w:tc>
          <w:tcPr>
            <w:tcW w:w="222" w:type="pct"/>
            <w:tcBorders>
              <w:top w:val="single" w:sz="8" w:space="0" w:color="auto"/>
              <w:left w:val="single" w:sz="4" w:space="0" w:color="auto"/>
              <w:bottom w:val="single" w:sz="8" w:space="0" w:color="auto"/>
              <w:right w:val="double" w:sz="6" w:space="0" w:color="auto"/>
            </w:tcBorders>
            <w:shd w:val="clear" w:color="000000" w:fill="FFFFFF"/>
            <w:noWrap/>
            <w:vAlign w:val="center"/>
            <w:hideMark/>
          </w:tcPr>
          <w:p w14:paraId="58CD551B" w14:textId="01560272" w:rsidR="00F23BFA" w:rsidRPr="00787B7F" w:rsidRDefault="00F23BFA" w:rsidP="00F23BFA">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0</w:t>
            </w:r>
            <w:r w:rsidR="00AE69E0">
              <w:rPr>
                <w:rFonts w:eastAsia="Times New Roman" w:cs="Times New Roman"/>
                <w:b/>
                <w:bCs/>
                <w:sz w:val="20"/>
                <w:szCs w:val="20"/>
                <w:lang w:val="en-US"/>
              </w:rPr>
              <w:t>.</w:t>
            </w:r>
            <w:r w:rsidRPr="00787B7F">
              <w:rPr>
                <w:rFonts w:eastAsia="Times New Roman" w:cs="Times New Roman"/>
                <w:b/>
                <w:bCs/>
                <w:sz w:val="20"/>
                <w:szCs w:val="20"/>
                <w:lang w:val="en-US"/>
              </w:rPr>
              <w:t>0</w:t>
            </w:r>
          </w:p>
        </w:tc>
      </w:tr>
      <w:tr w:rsidR="00F23BFA" w:rsidRPr="00787B7F" w14:paraId="2211B305" w14:textId="77777777" w:rsidTr="00F23BFA">
        <w:trPr>
          <w:trHeight w:val="300"/>
        </w:trPr>
        <w:tc>
          <w:tcPr>
            <w:tcW w:w="519" w:type="pct"/>
            <w:vMerge w:val="restart"/>
            <w:tcBorders>
              <w:top w:val="nil"/>
              <w:left w:val="double" w:sz="6" w:space="0" w:color="auto"/>
              <w:bottom w:val="double" w:sz="6" w:space="0" w:color="000000"/>
              <w:right w:val="single" w:sz="4" w:space="0" w:color="auto"/>
            </w:tcBorders>
            <w:shd w:val="clear" w:color="auto" w:fill="auto"/>
            <w:vAlign w:val="center"/>
            <w:hideMark/>
          </w:tcPr>
          <w:p w14:paraId="2EB57AAD"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i/>
                <w:iCs/>
                <w:sz w:val="20"/>
                <w:szCs w:val="20"/>
                <w:lang w:val="en-US"/>
              </w:rPr>
              <w:t>Non-temporary</w:t>
            </w:r>
            <w:r w:rsidRPr="00787B7F">
              <w:rPr>
                <w:rFonts w:eastAsia="Times New Roman" w:cs="Times New Roman"/>
                <w:sz w:val="20"/>
                <w:szCs w:val="20"/>
                <w:lang w:val="en-US"/>
              </w:rPr>
              <w:t xml:space="preserve"> measures</w:t>
            </w:r>
            <w:r w:rsidRPr="00787B7F">
              <w:rPr>
                <w:rFonts w:eastAsia="Times New Roman" w:cs="Times New Roman"/>
                <w:sz w:val="20"/>
                <w:szCs w:val="20"/>
                <w:vertAlign w:val="superscript"/>
                <w:lang w:val="en-US"/>
              </w:rPr>
              <w:t>1</w:t>
            </w:r>
          </w:p>
        </w:tc>
        <w:tc>
          <w:tcPr>
            <w:tcW w:w="2014" w:type="pct"/>
            <w:tcBorders>
              <w:top w:val="single" w:sz="4" w:space="0" w:color="auto"/>
              <w:left w:val="nil"/>
              <w:bottom w:val="dotted" w:sz="4" w:space="0" w:color="auto"/>
              <w:right w:val="single" w:sz="4" w:space="0" w:color="auto"/>
            </w:tcBorders>
            <w:shd w:val="clear" w:color="auto" w:fill="auto"/>
            <w:noWrap/>
            <w:vAlign w:val="center"/>
            <w:hideMark/>
          </w:tcPr>
          <w:p w14:paraId="033008BB" w14:textId="77777777" w:rsidR="00F23BFA" w:rsidRPr="00787B7F" w:rsidRDefault="00F23BFA" w:rsidP="00F23BFA">
            <w:pPr>
              <w:spacing w:after="0"/>
              <w:jc w:val="left"/>
              <w:rPr>
                <w:rFonts w:eastAsia="Times New Roman" w:cs="Times New Roman"/>
                <w:sz w:val="20"/>
                <w:szCs w:val="20"/>
                <w:lang w:val="en-US"/>
              </w:rPr>
            </w:pPr>
            <w:r w:rsidRPr="00787B7F">
              <w:rPr>
                <w:rFonts w:eastAsia="Times New Roman" w:cs="Times New Roman"/>
                <w:sz w:val="20"/>
                <w:szCs w:val="20"/>
                <w:lang w:val="en-US"/>
              </w:rPr>
              <w:t>Decrease of pension contribution and increase of nontaxable census on wages</w:t>
            </w:r>
          </w:p>
        </w:tc>
        <w:tc>
          <w:tcPr>
            <w:tcW w:w="651" w:type="pct"/>
            <w:tcBorders>
              <w:top w:val="single" w:sz="4" w:space="0" w:color="auto"/>
              <w:left w:val="nil"/>
              <w:bottom w:val="dotted" w:sz="4" w:space="0" w:color="auto"/>
              <w:right w:val="single" w:sz="4" w:space="0" w:color="auto"/>
            </w:tcBorders>
            <w:shd w:val="clear" w:color="auto" w:fill="auto"/>
            <w:noWrap/>
            <w:vAlign w:val="center"/>
            <w:hideMark/>
          </w:tcPr>
          <w:p w14:paraId="64CBA527"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D5, D61</w:t>
            </w:r>
          </w:p>
        </w:tc>
        <w:tc>
          <w:tcPr>
            <w:tcW w:w="474" w:type="pct"/>
            <w:tcBorders>
              <w:top w:val="nil"/>
              <w:left w:val="nil"/>
              <w:bottom w:val="dotted" w:sz="4" w:space="0" w:color="auto"/>
              <w:right w:val="single" w:sz="8" w:space="0" w:color="auto"/>
            </w:tcBorders>
            <w:shd w:val="clear" w:color="auto" w:fill="auto"/>
            <w:noWrap/>
            <w:vAlign w:val="center"/>
            <w:hideMark/>
          </w:tcPr>
          <w:p w14:paraId="738BC459"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single" w:sz="4" w:space="0" w:color="auto"/>
              <w:left w:val="nil"/>
              <w:bottom w:val="dotted" w:sz="4" w:space="0" w:color="auto"/>
              <w:right w:val="single" w:sz="4" w:space="0" w:color="auto"/>
            </w:tcBorders>
            <w:shd w:val="clear" w:color="auto" w:fill="auto"/>
            <w:noWrap/>
            <w:vAlign w:val="center"/>
            <w:hideMark/>
          </w:tcPr>
          <w:p w14:paraId="53F892DA" w14:textId="78A5CE41" w:rsidR="00F23BFA" w:rsidRPr="00787B7F" w:rsidRDefault="00F23BFA" w:rsidP="00F23BFA">
            <w:pPr>
              <w:spacing w:after="0"/>
              <w:jc w:val="center"/>
              <w:rPr>
                <w:rFonts w:eastAsia="Times New Roman" w:cs="Times New Roman"/>
                <w:sz w:val="20"/>
                <w:szCs w:val="20"/>
                <w:lang w:val="en-US"/>
              </w:rPr>
            </w:pPr>
            <w:r w:rsidRPr="00787B7F">
              <w:rPr>
                <w:sz w:val="20"/>
                <w:szCs w:val="20"/>
              </w:rPr>
              <w:t>0.1</w:t>
            </w:r>
          </w:p>
        </w:tc>
        <w:tc>
          <w:tcPr>
            <w:tcW w:w="224" w:type="pct"/>
            <w:tcBorders>
              <w:top w:val="single" w:sz="4" w:space="0" w:color="auto"/>
              <w:left w:val="nil"/>
              <w:bottom w:val="dotted" w:sz="4" w:space="0" w:color="auto"/>
              <w:right w:val="single" w:sz="4" w:space="0" w:color="auto"/>
            </w:tcBorders>
            <w:shd w:val="clear" w:color="auto" w:fill="auto"/>
            <w:noWrap/>
            <w:vAlign w:val="center"/>
            <w:hideMark/>
          </w:tcPr>
          <w:p w14:paraId="02268D3D" w14:textId="23ED56DA" w:rsidR="00F23BFA" w:rsidRPr="00787B7F" w:rsidRDefault="00F23BFA" w:rsidP="00F23BFA">
            <w:pPr>
              <w:spacing w:after="0"/>
              <w:jc w:val="center"/>
              <w:rPr>
                <w:rFonts w:eastAsia="Times New Roman" w:cs="Times New Roman"/>
                <w:sz w:val="20"/>
                <w:szCs w:val="20"/>
                <w:lang w:val="en-US"/>
              </w:rPr>
            </w:pPr>
            <w:r w:rsidRPr="00787B7F">
              <w:rPr>
                <w:sz w:val="20"/>
                <w:szCs w:val="20"/>
              </w:rPr>
              <w:t>-0.1</w:t>
            </w:r>
          </w:p>
        </w:tc>
        <w:tc>
          <w:tcPr>
            <w:tcW w:w="224" w:type="pct"/>
            <w:tcBorders>
              <w:top w:val="single" w:sz="4" w:space="0" w:color="auto"/>
              <w:left w:val="nil"/>
              <w:bottom w:val="dotted" w:sz="4" w:space="0" w:color="auto"/>
              <w:right w:val="nil"/>
            </w:tcBorders>
            <w:shd w:val="clear" w:color="auto" w:fill="auto"/>
            <w:noWrap/>
            <w:vAlign w:val="center"/>
            <w:hideMark/>
          </w:tcPr>
          <w:p w14:paraId="1C05210C" w14:textId="4E526552" w:rsidR="00F23BFA" w:rsidRPr="00787B7F" w:rsidRDefault="00F23BFA" w:rsidP="00F23BFA">
            <w:pPr>
              <w:spacing w:after="0"/>
              <w:jc w:val="center"/>
              <w:rPr>
                <w:rFonts w:eastAsia="Times New Roman" w:cs="Times New Roman"/>
                <w:sz w:val="20"/>
                <w:szCs w:val="20"/>
                <w:lang w:val="en-US"/>
              </w:rPr>
            </w:pPr>
            <w:r w:rsidRPr="00787B7F">
              <w:rPr>
                <w:sz w:val="20"/>
                <w:szCs w:val="20"/>
              </w:rPr>
              <w:t>-0.3</w:t>
            </w:r>
          </w:p>
        </w:tc>
        <w:tc>
          <w:tcPr>
            <w:tcW w:w="224" w:type="pct"/>
            <w:tcBorders>
              <w:top w:val="single" w:sz="4" w:space="0" w:color="auto"/>
              <w:left w:val="single" w:sz="4" w:space="0" w:color="auto"/>
              <w:bottom w:val="dotted" w:sz="4" w:space="0" w:color="auto"/>
              <w:right w:val="nil"/>
            </w:tcBorders>
            <w:shd w:val="clear" w:color="auto" w:fill="auto"/>
            <w:noWrap/>
            <w:vAlign w:val="center"/>
            <w:hideMark/>
          </w:tcPr>
          <w:p w14:paraId="0BD19292" w14:textId="5C78D922" w:rsidR="00F23BFA" w:rsidRPr="00787B7F" w:rsidRDefault="00F23BFA" w:rsidP="00F23BFA">
            <w:pPr>
              <w:spacing w:after="0"/>
              <w:jc w:val="center"/>
              <w:rPr>
                <w:rFonts w:eastAsia="Times New Roman" w:cs="Times New Roman"/>
                <w:sz w:val="20"/>
                <w:szCs w:val="20"/>
                <w:lang w:val="en-US"/>
              </w:rPr>
            </w:pPr>
            <w:r w:rsidRPr="00787B7F">
              <w:rPr>
                <w:sz w:val="20"/>
                <w:szCs w:val="20"/>
              </w:rPr>
              <w:t>:</w:t>
            </w:r>
          </w:p>
        </w:tc>
        <w:tc>
          <w:tcPr>
            <w:tcW w:w="224" w:type="pct"/>
            <w:tcBorders>
              <w:top w:val="single" w:sz="4" w:space="0" w:color="auto"/>
              <w:left w:val="single" w:sz="4" w:space="0" w:color="auto"/>
              <w:bottom w:val="dotted" w:sz="4" w:space="0" w:color="auto"/>
              <w:right w:val="nil"/>
            </w:tcBorders>
            <w:shd w:val="clear" w:color="auto" w:fill="auto"/>
            <w:noWrap/>
            <w:vAlign w:val="center"/>
            <w:hideMark/>
          </w:tcPr>
          <w:p w14:paraId="01F0A0EB"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2" w:type="pct"/>
            <w:tcBorders>
              <w:top w:val="nil"/>
              <w:left w:val="single" w:sz="4" w:space="0" w:color="auto"/>
              <w:bottom w:val="dotted" w:sz="4" w:space="0" w:color="auto"/>
              <w:right w:val="double" w:sz="4" w:space="0" w:color="auto"/>
            </w:tcBorders>
            <w:shd w:val="clear" w:color="auto" w:fill="auto"/>
            <w:noWrap/>
            <w:vAlign w:val="center"/>
            <w:hideMark/>
          </w:tcPr>
          <w:p w14:paraId="0759FB7E"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r>
      <w:tr w:rsidR="00F23BFA" w:rsidRPr="00787B7F" w14:paraId="627070C3" w14:textId="77777777" w:rsidTr="00F23BFA">
        <w:trPr>
          <w:trHeight w:val="315"/>
        </w:trPr>
        <w:tc>
          <w:tcPr>
            <w:tcW w:w="519" w:type="pct"/>
            <w:vMerge/>
            <w:tcBorders>
              <w:top w:val="nil"/>
              <w:left w:val="double" w:sz="6" w:space="0" w:color="auto"/>
              <w:bottom w:val="double" w:sz="6" w:space="0" w:color="000000"/>
              <w:right w:val="single" w:sz="4" w:space="0" w:color="auto"/>
            </w:tcBorders>
            <w:vAlign w:val="center"/>
            <w:hideMark/>
          </w:tcPr>
          <w:p w14:paraId="1C0D91AA" w14:textId="77777777" w:rsidR="00F23BFA" w:rsidRPr="00787B7F" w:rsidRDefault="00F23BFA" w:rsidP="00F23BFA">
            <w:pPr>
              <w:spacing w:after="0"/>
              <w:jc w:val="left"/>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4F99DC98" w14:textId="77777777" w:rsidR="00F23BFA" w:rsidRPr="00787B7F" w:rsidRDefault="00F23BFA" w:rsidP="00F23BFA">
            <w:pPr>
              <w:spacing w:after="0"/>
              <w:jc w:val="left"/>
              <w:rPr>
                <w:rFonts w:eastAsia="Times New Roman" w:cs="Times New Roman"/>
                <w:sz w:val="20"/>
                <w:szCs w:val="20"/>
                <w:lang w:val="en-US"/>
              </w:rPr>
            </w:pPr>
            <w:r w:rsidRPr="00787B7F">
              <w:rPr>
                <w:rFonts w:eastAsia="Times New Roman" w:cs="Times New Roman"/>
                <w:sz w:val="20"/>
                <w:szCs w:val="20"/>
                <w:lang w:val="en-US"/>
              </w:rPr>
              <w:t>Change in demographic policy</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5CB08D65"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D62</w:t>
            </w:r>
          </w:p>
        </w:tc>
        <w:tc>
          <w:tcPr>
            <w:tcW w:w="474" w:type="pct"/>
            <w:tcBorders>
              <w:top w:val="dotted" w:sz="4" w:space="0" w:color="auto"/>
              <w:left w:val="nil"/>
              <w:bottom w:val="dotted" w:sz="4" w:space="0" w:color="auto"/>
              <w:right w:val="single" w:sz="8" w:space="0" w:color="auto"/>
            </w:tcBorders>
            <w:shd w:val="clear" w:color="auto" w:fill="auto"/>
            <w:noWrap/>
            <w:vAlign w:val="center"/>
            <w:hideMark/>
          </w:tcPr>
          <w:p w14:paraId="7C2D3980"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6E03CD39" w14:textId="573FF614" w:rsidR="00F23BFA" w:rsidRPr="00787B7F" w:rsidRDefault="00F23BFA" w:rsidP="00F23BFA">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22E4E8F0" w14:textId="12260736" w:rsidR="00F23BFA" w:rsidRPr="00787B7F" w:rsidRDefault="00F23BFA" w:rsidP="00F23BFA">
            <w:pPr>
              <w:spacing w:after="0"/>
              <w:jc w:val="center"/>
              <w:rPr>
                <w:rFonts w:eastAsia="Times New Roman" w:cs="Times New Roman"/>
                <w:sz w:val="20"/>
                <w:szCs w:val="20"/>
                <w:lang w:val="en-US"/>
              </w:rPr>
            </w:pPr>
            <w:r w:rsidRPr="00787B7F">
              <w:rPr>
                <w:sz w:val="20"/>
                <w:szCs w:val="20"/>
              </w:rPr>
              <w:t>-0.2</w:t>
            </w:r>
          </w:p>
        </w:tc>
        <w:tc>
          <w:tcPr>
            <w:tcW w:w="224" w:type="pct"/>
            <w:tcBorders>
              <w:top w:val="dotted" w:sz="4" w:space="0" w:color="auto"/>
              <w:left w:val="nil"/>
              <w:bottom w:val="dotted" w:sz="4" w:space="0" w:color="auto"/>
              <w:right w:val="nil"/>
            </w:tcBorders>
            <w:shd w:val="clear" w:color="auto" w:fill="auto"/>
            <w:noWrap/>
            <w:vAlign w:val="center"/>
            <w:hideMark/>
          </w:tcPr>
          <w:p w14:paraId="42C901F3" w14:textId="141FC462" w:rsidR="00F23BFA" w:rsidRPr="00787B7F" w:rsidRDefault="00F23BFA" w:rsidP="00F23BFA">
            <w:pPr>
              <w:spacing w:after="0"/>
              <w:jc w:val="center"/>
              <w:rPr>
                <w:rFonts w:eastAsia="Times New Roman" w:cs="Times New Roman"/>
                <w:sz w:val="20"/>
                <w:szCs w:val="20"/>
                <w:lang w:val="en-US"/>
              </w:rPr>
            </w:pPr>
            <w:r w:rsidRPr="00787B7F">
              <w:rPr>
                <w:sz w:val="20"/>
                <w:szCs w:val="20"/>
              </w:rPr>
              <w:t>0.1</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345C9B0C" w14:textId="0522605C" w:rsidR="00F23BFA" w:rsidRPr="00787B7F" w:rsidRDefault="00F23BFA" w:rsidP="00F23BFA">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5FB4F80B"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2" w:type="pct"/>
            <w:tcBorders>
              <w:top w:val="dotted" w:sz="4" w:space="0" w:color="auto"/>
              <w:left w:val="single" w:sz="4" w:space="0" w:color="auto"/>
              <w:bottom w:val="dotted" w:sz="4" w:space="0" w:color="auto"/>
              <w:right w:val="double" w:sz="4" w:space="0" w:color="auto"/>
            </w:tcBorders>
            <w:shd w:val="clear" w:color="auto" w:fill="auto"/>
            <w:noWrap/>
            <w:vAlign w:val="center"/>
            <w:hideMark/>
          </w:tcPr>
          <w:p w14:paraId="3C9CB249"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r>
      <w:tr w:rsidR="00F23BFA" w:rsidRPr="00787B7F" w14:paraId="382650F0" w14:textId="77777777" w:rsidTr="00F23BFA">
        <w:trPr>
          <w:trHeight w:val="342"/>
        </w:trPr>
        <w:tc>
          <w:tcPr>
            <w:tcW w:w="519" w:type="pct"/>
            <w:vMerge/>
            <w:tcBorders>
              <w:top w:val="nil"/>
              <w:left w:val="double" w:sz="6" w:space="0" w:color="auto"/>
              <w:bottom w:val="double" w:sz="6" w:space="0" w:color="000000"/>
              <w:right w:val="single" w:sz="4" w:space="0" w:color="auto"/>
            </w:tcBorders>
            <w:vAlign w:val="center"/>
            <w:hideMark/>
          </w:tcPr>
          <w:p w14:paraId="0EA2C54E" w14:textId="77777777" w:rsidR="00F23BFA" w:rsidRPr="00787B7F" w:rsidRDefault="00F23BFA" w:rsidP="00F23BFA">
            <w:pPr>
              <w:spacing w:after="0"/>
              <w:jc w:val="left"/>
              <w:rPr>
                <w:rFonts w:eastAsia="Times New Roman" w:cs="Times New Roman"/>
                <w:sz w:val="20"/>
                <w:szCs w:val="20"/>
                <w:lang w:val="en-US"/>
              </w:rPr>
            </w:pPr>
          </w:p>
        </w:tc>
        <w:tc>
          <w:tcPr>
            <w:tcW w:w="2014" w:type="pct"/>
            <w:tcBorders>
              <w:top w:val="dotted" w:sz="4" w:space="0" w:color="auto"/>
              <w:left w:val="nil"/>
              <w:bottom w:val="dotted" w:sz="4" w:space="0" w:color="auto"/>
              <w:right w:val="single" w:sz="4" w:space="0" w:color="auto"/>
            </w:tcBorders>
            <w:shd w:val="clear" w:color="auto" w:fill="auto"/>
            <w:noWrap/>
            <w:vAlign w:val="center"/>
            <w:hideMark/>
          </w:tcPr>
          <w:p w14:paraId="1577FA5C" w14:textId="77777777" w:rsidR="00F23BFA" w:rsidRPr="00787B7F" w:rsidRDefault="00F23BFA" w:rsidP="00F23BFA">
            <w:pPr>
              <w:spacing w:after="0"/>
              <w:jc w:val="left"/>
              <w:rPr>
                <w:rFonts w:eastAsia="Times New Roman" w:cs="Times New Roman"/>
                <w:sz w:val="20"/>
                <w:szCs w:val="20"/>
                <w:lang w:val="en-US"/>
              </w:rPr>
            </w:pPr>
            <w:r w:rsidRPr="00787B7F">
              <w:rPr>
                <w:rFonts w:eastAsia="Times New Roman" w:cs="Times New Roman"/>
                <w:sz w:val="20"/>
                <w:szCs w:val="20"/>
                <w:lang w:val="en-US"/>
              </w:rPr>
              <w:t>Increase of nontaxable census on wages</w:t>
            </w:r>
          </w:p>
        </w:tc>
        <w:tc>
          <w:tcPr>
            <w:tcW w:w="651" w:type="pct"/>
            <w:tcBorders>
              <w:top w:val="dotted" w:sz="4" w:space="0" w:color="auto"/>
              <w:left w:val="nil"/>
              <w:bottom w:val="dotted" w:sz="4" w:space="0" w:color="auto"/>
              <w:right w:val="single" w:sz="4" w:space="0" w:color="auto"/>
            </w:tcBorders>
            <w:shd w:val="clear" w:color="auto" w:fill="auto"/>
            <w:noWrap/>
            <w:vAlign w:val="center"/>
            <w:hideMark/>
          </w:tcPr>
          <w:p w14:paraId="36CC57AA"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D5,D61</w:t>
            </w:r>
          </w:p>
        </w:tc>
        <w:tc>
          <w:tcPr>
            <w:tcW w:w="474" w:type="pct"/>
            <w:tcBorders>
              <w:top w:val="dotted" w:sz="4" w:space="0" w:color="auto"/>
              <w:left w:val="nil"/>
              <w:bottom w:val="dotted" w:sz="4" w:space="0" w:color="auto"/>
              <w:right w:val="single" w:sz="8" w:space="0" w:color="auto"/>
            </w:tcBorders>
            <w:shd w:val="clear" w:color="auto" w:fill="auto"/>
            <w:noWrap/>
            <w:vAlign w:val="center"/>
            <w:hideMark/>
          </w:tcPr>
          <w:p w14:paraId="584BF018"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7446B2AA" w14:textId="69DA6352" w:rsidR="00F23BFA" w:rsidRPr="00787B7F" w:rsidRDefault="00F23BFA" w:rsidP="00F23BFA">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nil"/>
              <w:bottom w:val="dotted" w:sz="4" w:space="0" w:color="auto"/>
              <w:right w:val="single" w:sz="4" w:space="0" w:color="auto"/>
            </w:tcBorders>
            <w:shd w:val="clear" w:color="auto" w:fill="auto"/>
            <w:noWrap/>
            <w:vAlign w:val="center"/>
            <w:hideMark/>
          </w:tcPr>
          <w:p w14:paraId="57411DD1" w14:textId="670995FD" w:rsidR="00F23BFA" w:rsidRPr="00787B7F" w:rsidRDefault="00F23BFA" w:rsidP="00F23BFA">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nil"/>
              <w:bottom w:val="dotted" w:sz="4" w:space="0" w:color="auto"/>
              <w:right w:val="nil"/>
            </w:tcBorders>
            <w:shd w:val="clear" w:color="auto" w:fill="auto"/>
            <w:noWrap/>
            <w:vAlign w:val="center"/>
            <w:hideMark/>
          </w:tcPr>
          <w:p w14:paraId="7821B0B7" w14:textId="2DC24101" w:rsidR="00F23BFA" w:rsidRPr="00787B7F" w:rsidRDefault="00F23BFA" w:rsidP="00F23BFA">
            <w:pPr>
              <w:spacing w:after="0"/>
              <w:jc w:val="center"/>
              <w:rPr>
                <w:rFonts w:eastAsia="Times New Roman" w:cs="Times New Roman"/>
                <w:sz w:val="20"/>
                <w:szCs w:val="20"/>
                <w:lang w:val="en-US"/>
              </w:rPr>
            </w:pPr>
            <w:r w:rsidRPr="00787B7F">
              <w:rPr>
                <w:sz w:val="20"/>
                <w:szCs w:val="20"/>
              </w:rPr>
              <w:t>:</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3F855BDC" w14:textId="31EB359A" w:rsidR="00F23BFA" w:rsidRPr="00787B7F" w:rsidRDefault="00F23BFA" w:rsidP="00F23BFA">
            <w:pPr>
              <w:spacing w:after="0"/>
              <w:jc w:val="center"/>
              <w:rPr>
                <w:rFonts w:eastAsia="Times New Roman" w:cs="Times New Roman"/>
                <w:sz w:val="20"/>
                <w:szCs w:val="20"/>
                <w:lang w:val="en-US"/>
              </w:rPr>
            </w:pPr>
            <w:r w:rsidRPr="00787B7F">
              <w:rPr>
                <w:sz w:val="20"/>
                <w:szCs w:val="20"/>
              </w:rPr>
              <w:t>-0.2</w:t>
            </w:r>
          </w:p>
        </w:tc>
        <w:tc>
          <w:tcPr>
            <w:tcW w:w="224" w:type="pct"/>
            <w:tcBorders>
              <w:top w:val="dotted" w:sz="4" w:space="0" w:color="auto"/>
              <w:left w:val="single" w:sz="4" w:space="0" w:color="auto"/>
              <w:bottom w:val="dotted" w:sz="4" w:space="0" w:color="auto"/>
              <w:right w:val="nil"/>
            </w:tcBorders>
            <w:shd w:val="clear" w:color="auto" w:fill="auto"/>
            <w:noWrap/>
            <w:vAlign w:val="center"/>
            <w:hideMark/>
          </w:tcPr>
          <w:p w14:paraId="7A21D8AA"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c>
          <w:tcPr>
            <w:tcW w:w="222" w:type="pct"/>
            <w:tcBorders>
              <w:top w:val="dotted" w:sz="4" w:space="0" w:color="auto"/>
              <w:left w:val="single" w:sz="4" w:space="0" w:color="auto"/>
              <w:bottom w:val="dotted" w:sz="4" w:space="0" w:color="auto"/>
              <w:right w:val="double" w:sz="4" w:space="0" w:color="auto"/>
            </w:tcBorders>
            <w:shd w:val="clear" w:color="auto" w:fill="auto"/>
            <w:noWrap/>
            <w:vAlign w:val="center"/>
            <w:hideMark/>
          </w:tcPr>
          <w:p w14:paraId="7F81F87A" w14:textId="77777777" w:rsidR="00F23BFA" w:rsidRPr="00787B7F" w:rsidRDefault="00F23BFA" w:rsidP="00F23BFA">
            <w:pPr>
              <w:spacing w:after="0"/>
              <w:jc w:val="center"/>
              <w:rPr>
                <w:rFonts w:eastAsia="Times New Roman" w:cs="Times New Roman"/>
                <w:sz w:val="20"/>
                <w:szCs w:val="20"/>
                <w:lang w:val="en-US"/>
              </w:rPr>
            </w:pPr>
            <w:r w:rsidRPr="00787B7F">
              <w:rPr>
                <w:rFonts w:eastAsia="Times New Roman" w:cs="Times New Roman"/>
                <w:sz w:val="20"/>
                <w:szCs w:val="20"/>
                <w:lang w:val="en-US"/>
              </w:rPr>
              <w:t>:</w:t>
            </w:r>
          </w:p>
        </w:tc>
      </w:tr>
      <w:tr w:rsidR="00F23BFA" w:rsidRPr="00787B7F" w14:paraId="1A6B1504" w14:textId="77777777" w:rsidTr="00F23BFA">
        <w:trPr>
          <w:trHeight w:val="315"/>
        </w:trPr>
        <w:tc>
          <w:tcPr>
            <w:tcW w:w="519" w:type="pct"/>
            <w:vMerge/>
            <w:tcBorders>
              <w:top w:val="nil"/>
              <w:left w:val="double" w:sz="6" w:space="0" w:color="auto"/>
              <w:bottom w:val="double" w:sz="6" w:space="0" w:color="000000"/>
              <w:right w:val="single" w:sz="4" w:space="0" w:color="auto"/>
            </w:tcBorders>
            <w:vAlign w:val="center"/>
            <w:hideMark/>
          </w:tcPr>
          <w:p w14:paraId="793E88BF" w14:textId="77777777" w:rsidR="00F23BFA" w:rsidRPr="00787B7F" w:rsidRDefault="00F23BFA" w:rsidP="00F23BFA">
            <w:pPr>
              <w:spacing w:after="0"/>
              <w:jc w:val="left"/>
              <w:rPr>
                <w:rFonts w:eastAsia="Times New Roman" w:cs="Times New Roman"/>
                <w:sz w:val="20"/>
                <w:szCs w:val="20"/>
                <w:lang w:val="en-US"/>
              </w:rPr>
            </w:pPr>
          </w:p>
        </w:tc>
        <w:tc>
          <w:tcPr>
            <w:tcW w:w="3139" w:type="pct"/>
            <w:gridSpan w:val="3"/>
            <w:tcBorders>
              <w:top w:val="single" w:sz="8" w:space="0" w:color="auto"/>
              <w:left w:val="nil"/>
              <w:bottom w:val="double" w:sz="6" w:space="0" w:color="auto"/>
              <w:right w:val="single" w:sz="8" w:space="0" w:color="000000"/>
            </w:tcBorders>
            <w:shd w:val="clear" w:color="000000" w:fill="FFFFFF"/>
            <w:vAlign w:val="center"/>
            <w:hideMark/>
          </w:tcPr>
          <w:p w14:paraId="6F10F90D" w14:textId="0C196764" w:rsidR="00F23BFA" w:rsidRPr="00787B7F" w:rsidRDefault="00F23BFA" w:rsidP="00F23BFA">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Subtotal</w:t>
            </w:r>
          </w:p>
        </w:tc>
        <w:tc>
          <w:tcPr>
            <w:tcW w:w="224" w:type="pct"/>
            <w:tcBorders>
              <w:top w:val="single" w:sz="8" w:space="0" w:color="auto"/>
              <w:left w:val="nil"/>
              <w:bottom w:val="double" w:sz="6" w:space="0" w:color="auto"/>
              <w:right w:val="single" w:sz="4" w:space="0" w:color="auto"/>
            </w:tcBorders>
            <w:shd w:val="clear" w:color="000000" w:fill="FFFFFF"/>
            <w:noWrap/>
            <w:vAlign w:val="center"/>
            <w:hideMark/>
          </w:tcPr>
          <w:p w14:paraId="792F56B0" w14:textId="6043B8DD"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0.1</w:t>
            </w:r>
          </w:p>
        </w:tc>
        <w:tc>
          <w:tcPr>
            <w:tcW w:w="224" w:type="pct"/>
            <w:tcBorders>
              <w:top w:val="single" w:sz="8" w:space="0" w:color="auto"/>
              <w:left w:val="nil"/>
              <w:bottom w:val="double" w:sz="6" w:space="0" w:color="auto"/>
              <w:right w:val="single" w:sz="4" w:space="0" w:color="auto"/>
            </w:tcBorders>
            <w:shd w:val="clear" w:color="000000" w:fill="FFFFFF"/>
            <w:noWrap/>
            <w:vAlign w:val="center"/>
            <w:hideMark/>
          </w:tcPr>
          <w:p w14:paraId="281D9E97" w14:textId="2E46D75F"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-0.3</w:t>
            </w:r>
          </w:p>
        </w:tc>
        <w:tc>
          <w:tcPr>
            <w:tcW w:w="224" w:type="pct"/>
            <w:tcBorders>
              <w:top w:val="single" w:sz="8" w:space="0" w:color="auto"/>
              <w:left w:val="nil"/>
              <w:bottom w:val="double" w:sz="6" w:space="0" w:color="auto"/>
              <w:right w:val="nil"/>
            </w:tcBorders>
            <w:shd w:val="clear" w:color="000000" w:fill="FFFFFF"/>
            <w:noWrap/>
            <w:vAlign w:val="center"/>
            <w:hideMark/>
          </w:tcPr>
          <w:p w14:paraId="1359DC0D" w14:textId="7FEBF0C6"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-0.2</w:t>
            </w:r>
          </w:p>
        </w:tc>
        <w:tc>
          <w:tcPr>
            <w:tcW w:w="224" w:type="pct"/>
            <w:tcBorders>
              <w:top w:val="single" w:sz="8" w:space="0" w:color="auto"/>
              <w:left w:val="single" w:sz="4" w:space="0" w:color="auto"/>
              <w:bottom w:val="double" w:sz="6" w:space="0" w:color="auto"/>
              <w:right w:val="nil"/>
            </w:tcBorders>
            <w:shd w:val="clear" w:color="000000" w:fill="FFFFFF"/>
            <w:noWrap/>
            <w:vAlign w:val="center"/>
            <w:hideMark/>
          </w:tcPr>
          <w:p w14:paraId="795BA65A" w14:textId="0194FE91"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-0.2</w:t>
            </w:r>
          </w:p>
        </w:tc>
        <w:tc>
          <w:tcPr>
            <w:tcW w:w="224" w:type="pct"/>
            <w:tcBorders>
              <w:top w:val="single" w:sz="8" w:space="0" w:color="auto"/>
              <w:left w:val="single" w:sz="4" w:space="0" w:color="auto"/>
              <w:bottom w:val="double" w:sz="6" w:space="0" w:color="auto"/>
              <w:right w:val="nil"/>
            </w:tcBorders>
            <w:shd w:val="clear" w:color="000000" w:fill="FFFFFF"/>
            <w:noWrap/>
            <w:vAlign w:val="center"/>
            <w:hideMark/>
          </w:tcPr>
          <w:p w14:paraId="4C09BD69" w14:textId="461AB71F"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0.0</w:t>
            </w:r>
          </w:p>
        </w:tc>
        <w:tc>
          <w:tcPr>
            <w:tcW w:w="222" w:type="pct"/>
            <w:tcBorders>
              <w:top w:val="nil"/>
              <w:left w:val="single" w:sz="4" w:space="0" w:color="auto"/>
              <w:bottom w:val="double" w:sz="6" w:space="0" w:color="auto"/>
              <w:right w:val="double" w:sz="6" w:space="0" w:color="auto"/>
            </w:tcBorders>
            <w:shd w:val="clear" w:color="000000" w:fill="FFFFFF"/>
            <w:noWrap/>
            <w:vAlign w:val="center"/>
            <w:hideMark/>
          </w:tcPr>
          <w:p w14:paraId="2CB44295" w14:textId="5E843571"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0.0</w:t>
            </w:r>
          </w:p>
        </w:tc>
      </w:tr>
      <w:tr w:rsidR="00F23BFA" w:rsidRPr="00787B7F" w14:paraId="30E754B2" w14:textId="77777777" w:rsidTr="00F23BFA">
        <w:trPr>
          <w:trHeight w:val="345"/>
        </w:trPr>
        <w:tc>
          <w:tcPr>
            <w:tcW w:w="519" w:type="pct"/>
            <w:tcBorders>
              <w:top w:val="nil"/>
              <w:left w:val="double" w:sz="6" w:space="0" w:color="auto"/>
              <w:bottom w:val="double" w:sz="6" w:space="0" w:color="auto"/>
              <w:right w:val="nil"/>
            </w:tcBorders>
            <w:shd w:val="clear" w:color="auto" w:fill="auto"/>
            <w:noWrap/>
            <w:vAlign w:val="bottom"/>
            <w:hideMark/>
          </w:tcPr>
          <w:p w14:paraId="1911E77D" w14:textId="77777777" w:rsidR="00F23BFA" w:rsidRPr="00787B7F" w:rsidRDefault="00F23BFA" w:rsidP="00F23BFA">
            <w:pPr>
              <w:spacing w:after="0"/>
              <w:jc w:val="left"/>
              <w:rPr>
                <w:rFonts w:eastAsia="Times New Roman" w:cs="Times New Roman"/>
                <w:sz w:val="20"/>
                <w:szCs w:val="20"/>
                <w:lang w:val="en-US"/>
              </w:rPr>
            </w:pPr>
            <w:r w:rsidRPr="00787B7F">
              <w:rPr>
                <w:rFonts w:eastAsia="Times New Roman" w:cs="Times New Roman"/>
                <w:sz w:val="20"/>
                <w:szCs w:val="20"/>
                <w:lang w:val="en-US"/>
              </w:rPr>
              <w:t> </w:t>
            </w:r>
          </w:p>
        </w:tc>
        <w:tc>
          <w:tcPr>
            <w:tcW w:w="3139" w:type="pct"/>
            <w:gridSpan w:val="3"/>
            <w:tcBorders>
              <w:top w:val="double" w:sz="6" w:space="0" w:color="auto"/>
              <w:left w:val="nil"/>
              <w:bottom w:val="double" w:sz="6" w:space="0" w:color="auto"/>
              <w:right w:val="single" w:sz="8" w:space="0" w:color="000000"/>
            </w:tcBorders>
            <w:shd w:val="clear" w:color="000000" w:fill="FFFFFF"/>
            <w:noWrap/>
            <w:vAlign w:val="center"/>
            <w:hideMark/>
          </w:tcPr>
          <w:p w14:paraId="5EEA6041" w14:textId="45A00BBE" w:rsidR="00F23BFA" w:rsidRPr="00787B7F" w:rsidRDefault="00F23BFA" w:rsidP="00F23BFA">
            <w:pPr>
              <w:spacing w:after="0"/>
              <w:jc w:val="center"/>
              <w:rPr>
                <w:rFonts w:eastAsia="Times New Roman" w:cs="Times New Roman"/>
                <w:b/>
                <w:bCs/>
                <w:sz w:val="20"/>
                <w:szCs w:val="20"/>
                <w:lang w:val="en-US"/>
              </w:rPr>
            </w:pPr>
            <w:r w:rsidRPr="00787B7F">
              <w:rPr>
                <w:rFonts w:eastAsia="Times New Roman" w:cs="Times New Roman"/>
                <w:b/>
                <w:bCs/>
                <w:sz w:val="20"/>
                <w:szCs w:val="20"/>
                <w:lang w:val="en-US"/>
              </w:rPr>
              <w:t>Total</w:t>
            </w:r>
          </w:p>
        </w:tc>
        <w:tc>
          <w:tcPr>
            <w:tcW w:w="224" w:type="pct"/>
            <w:tcBorders>
              <w:top w:val="nil"/>
              <w:left w:val="nil"/>
              <w:bottom w:val="double" w:sz="6" w:space="0" w:color="auto"/>
              <w:right w:val="single" w:sz="4" w:space="0" w:color="auto"/>
            </w:tcBorders>
            <w:shd w:val="clear" w:color="000000" w:fill="FFFFFF"/>
            <w:noWrap/>
            <w:vAlign w:val="center"/>
            <w:hideMark/>
          </w:tcPr>
          <w:p w14:paraId="607B8024" w14:textId="5039870F"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1.5</w:t>
            </w:r>
          </w:p>
        </w:tc>
        <w:tc>
          <w:tcPr>
            <w:tcW w:w="224" w:type="pct"/>
            <w:tcBorders>
              <w:top w:val="nil"/>
              <w:left w:val="nil"/>
              <w:bottom w:val="double" w:sz="6" w:space="0" w:color="auto"/>
              <w:right w:val="single" w:sz="4" w:space="0" w:color="auto"/>
            </w:tcBorders>
            <w:shd w:val="clear" w:color="auto" w:fill="auto"/>
            <w:noWrap/>
            <w:vAlign w:val="center"/>
            <w:hideMark/>
          </w:tcPr>
          <w:p w14:paraId="7CEFDFCF" w14:textId="5D78ED09"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-4.0</w:t>
            </w:r>
          </w:p>
        </w:tc>
        <w:tc>
          <w:tcPr>
            <w:tcW w:w="224" w:type="pct"/>
            <w:tcBorders>
              <w:top w:val="nil"/>
              <w:left w:val="nil"/>
              <w:bottom w:val="double" w:sz="6" w:space="0" w:color="auto"/>
              <w:right w:val="single" w:sz="4" w:space="0" w:color="auto"/>
            </w:tcBorders>
            <w:shd w:val="clear" w:color="auto" w:fill="auto"/>
            <w:noWrap/>
            <w:vAlign w:val="center"/>
            <w:hideMark/>
          </w:tcPr>
          <w:p w14:paraId="1969F646" w14:textId="09465962"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1.8</w:t>
            </w:r>
          </w:p>
        </w:tc>
        <w:tc>
          <w:tcPr>
            <w:tcW w:w="224" w:type="pct"/>
            <w:tcBorders>
              <w:top w:val="nil"/>
              <w:left w:val="nil"/>
              <w:bottom w:val="double" w:sz="6" w:space="0" w:color="auto"/>
              <w:right w:val="nil"/>
            </w:tcBorders>
            <w:shd w:val="clear" w:color="auto" w:fill="auto"/>
            <w:noWrap/>
            <w:vAlign w:val="center"/>
            <w:hideMark/>
          </w:tcPr>
          <w:p w14:paraId="11198877" w14:textId="21725948"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0.0</w:t>
            </w:r>
          </w:p>
        </w:tc>
        <w:tc>
          <w:tcPr>
            <w:tcW w:w="224" w:type="pct"/>
            <w:tcBorders>
              <w:top w:val="nil"/>
              <w:left w:val="single" w:sz="4" w:space="0" w:color="auto"/>
              <w:bottom w:val="double" w:sz="6" w:space="0" w:color="auto"/>
              <w:right w:val="nil"/>
            </w:tcBorders>
            <w:shd w:val="clear" w:color="auto" w:fill="auto"/>
            <w:noWrap/>
            <w:vAlign w:val="center"/>
            <w:hideMark/>
          </w:tcPr>
          <w:p w14:paraId="1B94F714" w14:textId="58883007"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0.0</w:t>
            </w:r>
          </w:p>
        </w:tc>
        <w:tc>
          <w:tcPr>
            <w:tcW w:w="222" w:type="pct"/>
            <w:tcBorders>
              <w:top w:val="nil"/>
              <w:left w:val="single" w:sz="4" w:space="0" w:color="auto"/>
              <w:bottom w:val="double" w:sz="6" w:space="0" w:color="auto"/>
              <w:right w:val="double" w:sz="6" w:space="0" w:color="auto"/>
            </w:tcBorders>
            <w:shd w:val="clear" w:color="auto" w:fill="auto"/>
            <w:noWrap/>
            <w:vAlign w:val="center"/>
            <w:hideMark/>
          </w:tcPr>
          <w:p w14:paraId="3CD7766F" w14:textId="41620AAB" w:rsidR="00F23BFA" w:rsidRPr="00787B7F" w:rsidRDefault="00F23BFA" w:rsidP="00F23BFA">
            <w:pPr>
              <w:spacing w:after="0"/>
              <w:jc w:val="center"/>
              <w:rPr>
                <w:rFonts w:eastAsia="Times New Roman" w:cs="Times New Roman"/>
                <w:b/>
                <w:bCs/>
                <w:sz w:val="20"/>
                <w:szCs w:val="20"/>
                <w:lang w:val="en-US"/>
              </w:rPr>
            </w:pPr>
            <w:r w:rsidRPr="00787B7F">
              <w:rPr>
                <w:b/>
                <w:sz w:val="20"/>
                <w:szCs w:val="20"/>
              </w:rPr>
              <w:t>0.0</w:t>
            </w:r>
          </w:p>
        </w:tc>
      </w:tr>
    </w:tbl>
    <w:p w14:paraId="16E6858F" w14:textId="2B8F7852" w:rsidR="00966B65" w:rsidRDefault="00D67E08" w:rsidP="00966B65">
      <w:pPr>
        <w:rPr>
          <w:sz w:val="16"/>
          <w:lang w:val="en-US"/>
        </w:rPr>
      </w:pPr>
      <w:r w:rsidRPr="00966B65">
        <w:rPr>
          <w:sz w:val="16"/>
          <w:lang w:val="en-US"/>
        </w:rPr>
        <w:t xml:space="preserve">[1]  For the purpose of this table, temporary measures refer to those discretionary measures that have no budgetary impact beyond the year of submission. By contrast, those measures adopted or announced for 2023 that continue to have a fiscal effect of 0.1% of GDP or greater until at least 2025 are considered as 'non-temporary' </w:t>
      </w:r>
      <w:r w:rsidR="00A42E9A">
        <w:rPr>
          <w:sz w:val="16"/>
          <w:lang w:val="en-US"/>
        </w:rPr>
        <w:t xml:space="preserve">for the purpose of this table. </w:t>
      </w:r>
    </w:p>
    <w:p w14:paraId="3A079EDB" w14:textId="113FA13B" w:rsidR="00A42E9A" w:rsidRDefault="00A42E9A">
      <w:pPr>
        <w:spacing w:after="160" w:line="259" w:lineRule="auto"/>
        <w:jc w:val="left"/>
        <w:rPr>
          <w:sz w:val="16"/>
          <w:lang w:val="en-US"/>
        </w:rPr>
      </w:pPr>
      <w:r>
        <w:rPr>
          <w:sz w:val="16"/>
          <w:lang w:val="en-US"/>
        </w:rPr>
        <w:br w:type="page"/>
      </w:r>
    </w:p>
    <w:p w14:paraId="4C37B2BE" w14:textId="77777777" w:rsidR="00187DBB" w:rsidRPr="00A42E9A" w:rsidRDefault="00187DBB" w:rsidP="00A42E9A">
      <w:pPr>
        <w:keepNext/>
        <w:keepLines/>
        <w:spacing w:before="120"/>
        <w:outlineLvl w:val="1"/>
        <w:rPr>
          <w:rFonts w:eastAsia="Times New Roman" w:cs="Times New Roman"/>
          <w:b/>
          <w:szCs w:val="24"/>
          <w:lang w:val="en-US"/>
        </w:rPr>
      </w:pPr>
      <w:bookmarkStart w:id="165" w:name="_Toc61953862"/>
      <w:bookmarkStart w:id="166" w:name="_Toc93385999"/>
      <w:bookmarkStart w:id="167" w:name="_Toc126047045"/>
      <w:bookmarkStart w:id="168" w:name="_Toc156201409"/>
      <w:r w:rsidRPr="00A42E9A">
        <w:rPr>
          <w:rFonts w:eastAsia="Times New Roman" w:cs="Times New Roman"/>
          <w:b/>
          <w:szCs w:val="24"/>
          <w:lang w:val="en-US"/>
        </w:rPr>
        <w:lastRenderedPageBreak/>
        <w:t xml:space="preserve">Table 3: </w:t>
      </w:r>
      <w:bookmarkEnd w:id="165"/>
      <w:bookmarkEnd w:id="166"/>
      <w:r w:rsidRPr="00A42E9A">
        <w:rPr>
          <w:rFonts w:eastAsia="Times New Roman" w:cs="Times New Roman"/>
          <w:b/>
          <w:szCs w:val="24"/>
          <w:lang w:val="en-US"/>
        </w:rPr>
        <w:t>General government expenditure by function (bn RSD)</w:t>
      </w:r>
      <w:bookmarkEnd w:id="167"/>
      <w:bookmarkEnd w:id="168"/>
    </w:p>
    <w:tbl>
      <w:tblPr>
        <w:tblW w:w="5000" w:type="pct"/>
        <w:jc w:val="center"/>
        <w:tblLook w:val="04A0" w:firstRow="1" w:lastRow="0" w:firstColumn="1" w:lastColumn="0" w:noHBand="0" w:noVBand="1"/>
      </w:tblPr>
      <w:tblGrid>
        <w:gridCol w:w="6024"/>
        <w:gridCol w:w="101"/>
        <w:gridCol w:w="1444"/>
        <w:gridCol w:w="267"/>
        <w:gridCol w:w="790"/>
        <w:gridCol w:w="189"/>
        <w:gridCol w:w="351"/>
        <w:gridCol w:w="503"/>
        <w:gridCol w:w="317"/>
        <w:gridCol w:w="511"/>
        <w:gridCol w:w="215"/>
        <w:gridCol w:w="444"/>
        <w:gridCol w:w="625"/>
        <w:gridCol w:w="44"/>
        <w:gridCol w:w="503"/>
        <w:gridCol w:w="497"/>
        <w:gridCol w:w="314"/>
        <w:gridCol w:w="755"/>
        <w:gridCol w:w="630"/>
      </w:tblGrid>
      <w:tr w:rsidR="00F33214" w:rsidRPr="00787B7F" w14:paraId="0790733C" w14:textId="77777777" w:rsidTr="00F23BFA">
        <w:trPr>
          <w:gridAfter w:val="1"/>
          <w:wAfter w:w="217" w:type="pct"/>
          <w:trHeight w:val="277"/>
          <w:jc w:val="center"/>
        </w:trPr>
        <w:tc>
          <w:tcPr>
            <w:tcW w:w="2109" w:type="pct"/>
            <w:gridSpan w:val="2"/>
            <w:tcBorders>
              <w:top w:val="double" w:sz="6" w:space="0" w:color="auto"/>
              <w:left w:val="double" w:sz="6" w:space="0" w:color="auto"/>
              <w:bottom w:val="nil"/>
              <w:right w:val="nil"/>
            </w:tcBorders>
            <w:shd w:val="clear" w:color="auto" w:fill="auto"/>
            <w:noWrap/>
            <w:hideMark/>
          </w:tcPr>
          <w:p w14:paraId="0FD1000D" w14:textId="115F8A5D" w:rsidR="00F33214" w:rsidRPr="00787B7F" w:rsidRDefault="00F33214" w:rsidP="00F33214">
            <w:pPr>
              <w:spacing w:after="0"/>
              <w:rPr>
                <w:rFonts w:eastAsia="Times New Roman" w:cs="Times New Roman"/>
                <w:b/>
                <w:bCs/>
                <w:sz w:val="20"/>
                <w:szCs w:val="20"/>
                <w:lang w:val="en-US"/>
              </w:rPr>
            </w:pPr>
            <w:r w:rsidRPr="00787B7F">
              <w:rPr>
                <w:rFonts w:cs="Times New Roman"/>
                <w:sz w:val="20"/>
                <w:szCs w:val="20"/>
              </w:rPr>
              <w:t>Table 3: General government expenditure by function (bn RSD)</w:t>
            </w:r>
          </w:p>
        </w:tc>
        <w:tc>
          <w:tcPr>
            <w:tcW w:w="497" w:type="pct"/>
            <w:tcBorders>
              <w:top w:val="double" w:sz="6" w:space="0" w:color="auto"/>
              <w:left w:val="single" w:sz="8" w:space="0" w:color="000000"/>
              <w:bottom w:val="nil"/>
              <w:right w:val="single" w:sz="8" w:space="0" w:color="000000"/>
            </w:tcBorders>
            <w:shd w:val="clear" w:color="auto" w:fill="auto"/>
            <w:noWrap/>
            <w:hideMark/>
          </w:tcPr>
          <w:p w14:paraId="5FFBA66C" w14:textId="0BEF609A" w:rsidR="00F33214" w:rsidRPr="00787B7F" w:rsidRDefault="00F33214" w:rsidP="00F33214">
            <w:pPr>
              <w:spacing w:after="0"/>
              <w:jc w:val="center"/>
              <w:rPr>
                <w:rFonts w:cs="Times New Roman"/>
                <w:b/>
                <w:sz w:val="20"/>
                <w:szCs w:val="20"/>
                <w:lang w:val="en-US"/>
              </w:rPr>
            </w:pPr>
            <w:r w:rsidRPr="00787B7F">
              <w:rPr>
                <w:rFonts w:cs="Times New Roman"/>
                <w:b/>
                <w:sz w:val="20"/>
                <w:szCs w:val="20"/>
              </w:rPr>
              <w:t>COFOG Code</w:t>
            </w:r>
          </w:p>
        </w:tc>
        <w:tc>
          <w:tcPr>
            <w:tcW w:w="364" w:type="pct"/>
            <w:gridSpan w:val="2"/>
            <w:tcBorders>
              <w:top w:val="double" w:sz="6" w:space="0" w:color="auto"/>
              <w:left w:val="nil"/>
              <w:bottom w:val="double" w:sz="6" w:space="0" w:color="auto"/>
              <w:right w:val="dashed" w:sz="4" w:space="0" w:color="auto"/>
            </w:tcBorders>
            <w:shd w:val="clear" w:color="auto" w:fill="auto"/>
            <w:noWrap/>
            <w:hideMark/>
          </w:tcPr>
          <w:p w14:paraId="542C63CF" w14:textId="7D9B815F" w:rsidR="00F33214" w:rsidRPr="00787B7F" w:rsidRDefault="00F33214" w:rsidP="00F33214">
            <w:pPr>
              <w:spacing w:after="0"/>
              <w:jc w:val="center"/>
              <w:rPr>
                <w:rFonts w:cs="Times New Roman"/>
                <w:b/>
                <w:bCs/>
                <w:sz w:val="20"/>
                <w:szCs w:val="20"/>
                <w:lang w:val="en-US"/>
              </w:rPr>
            </w:pPr>
            <w:r w:rsidRPr="00787B7F">
              <w:rPr>
                <w:rFonts w:cs="Times New Roman"/>
                <w:b/>
                <w:sz w:val="20"/>
                <w:szCs w:val="20"/>
              </w:rPr>
              <w:t>2021</w:t>
            </w:r>
          </w:p>
        </w:tc>
        <w:tc>
          <w:tcPr>
            <w:tcW w:w="359" w:type="pct"/>
            <w:gridSpan w:val="3"/>
            <w:tcBorders>
              <w:top w:val="double" w:sz="6" w:space="0" w:color="auto"/>
              <w:left w:val="nil"/>
              <w:bottom w:val="double" w:sz="6" w:space="0" w:color="auto"/>
              <w:right w:val="dashed" w:sz="4" w:space="0" w:color="auto"/>
            </w:tcBorders>
            <w:shd w:val="clear" w:color="auto" w:fill="auto"/>
            <w:noWrap/>
            <w:hideMark/>
          </w:tcPr>
          <w:p w14:paraId="45FDEF97" w14:textId="2A41DF20" w:rsidR="00F33214" w:rsidRPr="00787B7F" w:rsidRDefault="00F33214" w:rsidP="00F33214">
            <w:pPr>
              <w:spacing w:after="0"/>
              <w:jc w:val="center"/>
              <w:rPr>
                <w:rFonts w:cs="Times New Roman"/>
                <w:b/>
                <w:bCs/>
                <w:sz w:val="20"/>
                <w:szCs w:val="20"/>
                <w:lang w:val="en-US"/>
              </w:rPr>
            </w:pPr>
            <w:r w:rsidRPr="00787B7F">
              <w:rPr>
                <w:rFonts w:cs="Times New Roman"/>
                <w:b/>
                <w:sz w:val="20"/>
                <w:szCs w:val="20"/>
              </w:rPr>
              <w:t>2022</w:t>
            </w:r>
          </w:p>
        </w:tc>
        <w:tc>
          <w:tcPr>
            <w:tcW w:w="359" w:type="pct"/>
            <w:gridSpan w:val="3"/>
            <w:tcBorders>
              <w:top w:val="double" w:sz="6" w:space="0" w:color="auto"/>
              <w:left w:val="nil"/>
              <w:bottom w:val="double" w:sz="6" w:space="0" w:color="auto"/>
              <w:right w:val="dashed" w:sz="4" w:space="0" w:color="auto"/>
            </w:tcBorders>
            <w:shd w:val="clear" w:color="auto" w:fill="auto"/>
            <w:noWrap/>
            <w:hideMark/>
          </w:tcPr>
          <w:p w14:paraId="39DD4335" w14:textId="3FAE4B69" w:rsidR="00F33214" w:rsidRPr="00787B7F" w:rsidRDefault="00F33214" w:rsidP="00F33214">
            <w:pPr>
              <w:spacing w:after="0"/>
              <w:jc w:val="center"/>
              <w:rPr>
                <w:rFonts w:cs="Times New Roman"/>
                <w:b/>
                <w:bCs/>
                <w:sz w:val="20"/>
                <w:szCs w:val="20"/>
                <w:lang w:val="en-US"/>
              </w:rPr>
            </w:pPr>
            <w:r w:rsidRPr="00787B7F">
              <w:rPr>
                <w:rFonts w:cs="Times New Roman"/>
                <w:b/>
                <w:sz w:val="20"/>
                <w:szCs w:val="20"/>
              </w:rPr>
              <w:t>2023</w:t>
            </w:r>
          </w:p>
        </w:tc>
        <w:tc>
          <w:tcPr>
            <w:tcW w:w="368" w:type="pct"/>
            <w:gridSpan w:val="2"/>
            <w:tcBorders>
              <w:top w:val="double" w:sz="6" w:space="0" w:color="auto"/>
              <w:left w:val="nil"/>
              <w:bottom w:val="double" w:sz="6" w:space="0" w:color="auto"/>
              <w:right w:val="dashed" w:sz="4" w:space="0" w:color="auto"/>
            </w:tcBorders>
            <w:shd w:val="clear" w:color="auto" w:fill="auto"/>
            <w:noWrap/>
            <w:hideMark/>
          </w:tcPr>
          <w:p w14:paraId="78680970" w14:textId="556BF366" w:rsidR="00F33214" w:rsidRPr="00787B7F" w:rsidRDefault="00F33214" w:rsidP="00F33214">
            <w:pPr>
              <w:spacing w:after="0"/>
              <w:jc w:val="center"/>
              <w:rPr>
                <w:rFonts w:cs="Times New Roman"/>
                <w:b/>
                <w:bCs/>
                <w:sz w:val="20"/>
                <w:szCs w:val="20"/>
                <w:lang w:val="en-US"/>
              </w:rPr>
            </w:pPr>
            <w:r w:rsidRPr="00787B7F">
              <w:rPr>
                <w:rFonts w:cs="Times New Roman"/>
                <w:b/>
                <w:sz w:val="20"/>
                <w:szCs w:val="20"/>
              </w:rPr>
              <w:t>2024</w:t>
            </w:r>
          </w:p>
        </w:tc>
        <w:tc>
          <w:tcPr>
            <w:tcW w:w="359" w:type="pct"/>
            <w:gridSpan w:val="3"/>
            <w:tcBorders>
              <w:top w:val="double" w:sz="6" w:space="0" w:color="auto"/>
              <w:left w:val="nil"/>
              <w:bottom w:val="double" w:sz="6" w:space="0" w:color="auto"/>
              <w:right w:val="dashed" w:sz="4" w:space="0" w:color="auto"/>
            </w:tcBorders>
            <w:shd w:val="clear" w:color="auto" w:fill="auto"/>
            <w:noWrap/>
            <w:hideMark/>
          </w:tcPr>
          <w:p w14:paraId="4A3F0EF0" w14:textId="337F5DA6" w:rsidR="00F33214" w:rsidRPr="00787B7F" w:rsidRDefault="00F33214" w:rsidP="00F33214">
            <w:pPr>
              <w:spacing w:after="0"/>
              <w:jc w:val="center"/>
              <w:rPr>
                <w:rFonts w:cs="Times New Roman"/>
                <w:b/>
                <w:bCs/>
                <w:sz w:val="20"/>
                <w:szCs w:val="20"/>
                <w:lang w:val="en-US"/>
              </w:rPr>
            </w:pPr>
            <w:r w:rsidRPr="00787B7F">
              <w:rPr>
                <w:rFonts w:cs="Times New Roman"/>
                <w:b/>
                <w:sz w:val="20"/>
                <w:szCs w:val="20"/>
              </w:rPr>
              <w:t>2025</w:t>
            </w:r>
          </w:p>
        </w:tc>
        <w:tc>
          <w:tcPr>
            <w:tcW w:w="368" w:type="pct"/>
            <w:gridSpan w:val="2"/>
            <w:tcBorders>
              <w:top w:val="double" w:sz="6" w:space="0" w:color="auto"/>
              <w:left w:val="nil"/>
              <w:bottom w:val="double" w:sz="6" w:space="0" w:color="auto"/>
              <w:right w:val="double" w:sz="6" w:space="0" w:color="auto"/>
            </w:tcBorders>
            <w:shd w:val="clear" w:color="auto" w:fill="auto"/>
            <w:noWrap/>
            <w:hideMark/>
          </w:tcPr>
          <w:p w14:paraId="702CF3C3" w14:textId="682EF517" w:rsidR="00F33214" w:rsidRPr="00787B7F" w:rsidRDefault="00F33214" w:rsidP="00F33214">
            <w:pPr>
              <w:spacing w:after="0"/>
              <w:jc w:val="center"/>
              <w:rPr>
                <w:rFonts w:cs="Times New Roman"/>
                <w:b/>
                <w:bCs/>
                <w:sz w:val="20"/>
                <w:szCs w:val="20"/>
                <w:lang w:val="en-US"/>
              </w:rPr>
            </w:pPr>
            <w:r w:rsidRPr="00787B7F">
              <w:rPr>
                <w:rFonts w:cs="Times New Roman"/>
                <w:b/>
                <w:sz w:val="20"/>
                <w:szCs w:val="20"/>
              </w:rPr>
              <w:t>2026</w:t>
            </w:r>
          </w:p>
        </w:tc>
      </w:tr>
      <w:tr w:rsidR="00F23BFA" w:rsidRPr="00787B7F" w14:paraId="1027A089" w14:textId="77777777" w:rsidTr="00F23BFA">
        <w:trPr>
          <w:gridAfter w:val="1"/>
          <w:wAfter w:w="217" w:type="pct"/>
          <w:trHeight w:val="263"/>
          <w:jc w:val="center"/>
        </w:trPr>
        <w:tc>
          <w:tcPr>
            <w:tcW w:w="2109" w:type="pct"/>
            <w:gridSpan w:val="2"/>
            <w:tcBorders>
              <w:top w:val="double" w:sz="6" w:space="0" w:color="000000"/>
              <w:left w:val="double" w:sz="6" w:space="0" w:color="auto"/>
              <w:bottom w:val="dotted" w:sz="4" w:space="0" w:color="000000"/>
              <w:right w:val="nil"/>
            </w:tcBorders>
            <w:shd w:val="clear" w:color="auto" w:fill="auto"/>
            <w:hideMark/>
          </w:tcPr>
          <w:p w14:paraId="4BA16DC8" w14:textId="2037CF9F"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1. General public services</w:t>
            </w:r>
          </w:p>
        </w:tc>
        <w:tc>
          <w:tcPr>
            <w:tcW w:w="497" w:type="pct"/>
            <w:tcBorders>
              <w:top w:val="double" w:sz="6" w:space="0" w:color="000000"/>
              <w:left w:val="single" w:sz="8" w:space="0" w:color="000000"/>
              <w:bottom w:val="dotted" w:sz="4" w:space="0" w:color="000000"/>
              <w:right w:val="single" w:sz="8" w:space="0" w:color="000000"/>
            </w:tcBorders>
            <w:shd w:val="clear" w:color="auto" w:fill="auto"/>
            <w:hideMark/>
          </w:tcPr>
          <w:p w14:paraId="0AFD7936" w14:textId="5448C4FC" w:rsidR="00F23BFA" w:rsidRPr="00787B7F" w:rsidRDefault="00F23BFA" w:rsidP="00F23BFA">
            <w:pPr>
              <w:spacing w:after="0"/>
              <w:jc w:val="center"/>
              <w:rPr>
                <w:rFonts w:cs="Times New Roman"/>
                <w:sz w:val="20"/>
                <w:szCs w:val="20"/>
                <w:lang w:val="en-US"/>
              </w:rPr>
            </w:pPr>
            <w:r w:rsidRPr="00787B7F">
              <w:rPr>
                <w:rFonts w:cs="Times New Roman"/>
                <w:sz w:val="20"/>
                <w:szCs w:val="20"/>
              </w:rPr>
              <w:t>1</w:t>
            </w:r>
          </w:p>
        </w:tc>
        <w:tc>
          <w:tcPr>
            <w:tcW w:w="364" w:type="pct"/>
            <w:gridSpan w:val="2"/>
            <w:tcBorders>
              <w:top w:val="double" w:sz="6" w:space="0" w:color="000000"/>
              <w:left w:val="nil"/>
              <w:bottom w:val="dotted" w:sz="4" w:space="0" w:color="000000"/>
              <w:right w:val="dotted" w:sz="4" w:space="0" w:color="000000"/>
            </w:tcBorders>
            <w:shd w:val="clear" w:color="auto" w:fill="auto"/>
            <w:noWrap/>
            <w:hideMark/>
          </w:tcPr>
          <w:p w14:paraId="391FC125" w14:textId="4E4A8C0B" w:rsidR="00F23BFA" w:rsidRPr="00787B7F" w:rsidRDefault="00F23BFA" w:rsidP="00F23BFA">
            <w:pPr>
              <w:spacing w:after="0"/>
              <w:jc w:val="right"/>
              <w:rPr>
                <w:rFonts w:cs="Times New Roman"/>
                <w:sz w:val="20"/>
                <w:szCs w:val="20"/>
                <w:lang w:val="en-US"/>
              </w:rPr>
            </w:pPr>
            <w:r w:rsidRPr="00787B7F">
              <w:rPr>
                <w:rFonts w:cs="Times New Roman"/>
                <w:sz w:val="20"/>
                <w:szCs w:val="20"/>
              </w:rPr>
              <w:t>423.909</w:t>
            </w:r>
          </w:p>
        </w:tc>
        <w:tc>
          <w:tcPr>
            <w:tcW w:w="359" w:type="pct"/>
            <w:gridSpan w:val="3"/>
            <w:tcBorders>
              <w:top w:val="double" w:sz="6" w:space="0" w:color="000000"/>
              <w:left w:val="nil"/>
              <w:bottom w:val="dotted" w:sz="4" w:space="0" w:color="000000"/>
              <w:right w:val="dotted" w:sz="4" w:space="0" w:color="000000"/>
            </w:tcBorders>
            <w:shd w:val="clear" w:color="auto" w:fill="auto"/>
            <w:noWrap/>
            <w:hideMark/>
          </w:tcPr>
          <w:p w14:paraId="12416895" w14:textId="0B827A2D" w:rsidR="00F23BFA" w:rsidRPr="00787B7F" w:rsidRDefault="00F23BFA" w:rsidP="00F23BFA">
            <w:pPr>
              <w:spacing w:after="0"/>
              <w:jc w:val="right"/>
              <w:rPr>
                <w:rFonts w:cs="Times New Roman"/>
                <w:sz w:val="20"/>
                <w:szCs w:val="20"/>
                <w:lang w:val="en-US"/>
              </w:rPr>
            </w:pPr>
            <w:r w:rsidRPr="00787B7F">
              <w:rPr>
                <w:rFonts w:cs="Times New Roman"/>
                <w:sz w:val="20"/>
                <w:szCs w:val="20"/>
              </w:rPr>
              <w:t>611.080</w:t>
            </w:r>
          </w:p>
        </w:tc>
        <w:tc>
          <w:tcPr>
            <w:tcW w:w="359" w:type="pct"/>
            <w:gridSpan w:val="3"/>
            <w:tcBorders>
              <w:top w:val="double" w:sz="6" w:space="0" w:color="000000"/>
              <w:left w:val="nil"/>
              <w:bottom w:val="dotted" w:sz="4" w:space="0" w:color="000000"/>
              <w:right w:val="dotted" w:sz="4" w:space="0" w:color="000000"/>
            </w:tcBorders>
            <w:shd w:val="clear" w:color="auto" w:fill="auto"/>
            <w:noWrap/>
            <w:hideMark/>
          </w:tcPr>
          <w:p w14:paraId="7255E22F" w14:textId="3A046A9D" w:rsidR="00F23BFA" w:rsidRPr="00787B7F" w:rsidRDefault="00F23BFA" w:rsidP="00F23BFA">
            <w:pPr>
              <w:spacing w:after="0"/>
              <w:jc w:val="right"/>
              <w:rPr>
                <w:rFonts w:cs="Times New Roman"/>
                <w:sz w:val="20"/>
                <w:szCs w:val="20"/>
                <w:lang w:val="en-US"/>
              </w:rPr>
            </w:pPr>
            <w:r w:rsidRPr="00787B7F">
              <w:rPr>
                <w:rFonts w:cs="Times New Roman"/>
                <w:sz w:val="20"/>
                <w:szCs w:val="20"/>
              </w:rPr>
              <w:t>560.379</w:t>
            </w:r>
          </w:p>
        </w:tc>
        <w:tc>
          <w:tcPr>
            <w:tcW w:w="368" w:type="pct"/>
            <w:gridSpan w:val="2"/>
            <w:tcBorders>
              <w:top w:val="double" w:sz="6" w:space="0" w:color="000000"/>
              <w:left w:val="nil"/>
              <w:bottom w:val="dotted" w:sz="4" w:space="0" w:color="000000"/>
              <w:right w:val="dotted" w:sz="4" w:space="0" w:color="000000"/>
            </w:tcBorders>
            <w:shd w:val="clear" w:color="auto" w:fill="auto"/>
            <w:noWrap/>
            <w:hideMark/>
          </w:tcPr>
          <w:p w14:paraId="63D31EE8" w14:textId="442D73BC" w:rsidR="00F23BFA" w:rsidRPr="00787B7F" w:rsidRDefault="00F23BFA" w:rsidP="00F23BFA">
            <w:pPr>
              <w:spacing w:after="0"/>
              <w:jc w:val="right"/>
              <w:rPr>
                <w:rFonts w:cs="Times New Roman"/>
                <w:sz w:val="20"/>
                <w:szCs w:val="20"/>
                <w:lang w:val="en-US"/>
              </w:rPr>
            </w:pPr>
            <w:r w:rsidRPr="00787B7F">
              <w:rPr>
                <w:rFonts w:cs="Times New Roman"/>
                <w:sz w:val="20"/>
                <w:szCs w:val="20"/>
              </w:rPr>
              <w:t>585.827</w:t>
            </w:r>
          </w:p>
        </w:tc>
        <w:tc>
          <w:tcPr>
            <w:tcW w:w="359" w:type="pct"/>
            <w:gridSpan w:val="3"/>
            <w:tcBorders>
              <w:top w:val="double" w:sz="6" w:space="0" w:color="000000"/>
              <w:left w:val="nil"/>
              <w:bottom w:val="dotted" w:sz="4" w:space="0" w:color="000000"/>
              <w:right w:val="dotted" w:sz="4" w:space="0" w:color="000000"/>
            </w:tcBorders>
            <w:shd w:val="clear" w:color="auto" w:fill="auto"/>
            <w:noWrap/>
            <w:hideMark/>
          </w:tcPr>
          <w:p w14:paraId="3555919C" w14:textId="73E93892" w:rsidR="00F23BFA" w:rsidRPr="00787B7F" w:rsidRDefault="00F23BFA" w:rsidP="00F23BFA">
            <w:pPr>
              <w:spacing w:after="0"/>
              <w:jc w:val="right"/>
              <w:rPr>
                <w:rFonts w:cs="Times New Roman"/>
                <w:sz w:val="20"/>
                <w:szCs w:val="20"/>
                <w:lang w:val="en-US"/>
              </w:rPr>
            </w:pPr>
            <w:r w:rsidRPr="00787B7F">
              <w:rPr>
                <w:rFonts w:cs="Times New Roman"/>
                <w:sz w:val="20"/>
                <w:szCs w:val="20"/>
              </w:rPr>
              <w:t>586.588</w:t>
            </w:r>
          </w:p>
        </w:tc>
        <w:tc>
          <w:tcPr>
            <w:tcW w:w="368" w:type="pct"/>
            <w:gridSpan w:val="2"/>
            <w:tcBorders>
              <w:top w:val="double" w:sz="6" w:space="0" w:color="000000"/>
              <w:left w:val="nil"/>
              <w:bottom w:val="dotted" w:sz="4" w:space="0" w:color="000000"/>
              <w:right w:val="double" w:sz="6" w:space="0" w:color="auto"/>
            </w:tcBorders>
            <w:shd w:val="clear" w:color="auto" w:fill="auto"/>
            <w:noWrap/>
            <w:hideMark/>
          </w:tcPr>
          <w:p w14:paraId="2EBFD3A8" w14:textId="1CBF4FB9" w:rsidR="00F23BFA" w:rsidRPr="00787B7F" w:rsidRDefault="00F23BFA" w:rsidP="00F23BFA">
            <w:pPr>
              <w:spacing w:after="0"/>
              <w:jc w:val="right"/>
              <w:rPr>
                <w:rFonts w:cs="Times New Roman"/>
                <w:sz w:val="20"/>
                <w:szCs w:val="20"/>
                <w:lang w:val="en-US"/>
              </w:rPr>
            </w:pPr>
            <w:r w:rsidRPr="00787B7F">
              <w:rPr>
                <w:rFonts w:cs="Times New Roman"/>
                <w:sz w:val="20"/>
                <w:szCs w:val="20"/>
              </w:rPr>
              <w:t>608.904</w:t>
            </w:r>
          </w:p>
        </w:tc>
      </w:tr>
      <w:tr w:rsidR="00F23BFA" w:rsidRPr="00787B7F" w14:paraId="2704BFB4"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5B466CB4" w14:textId="5AC8CBC7"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2. Defence</w:t>
            </w:r>
          </w:p>
        </w:tc>
        <w:tc>
          <w:tcPr>
            <w:tcW w:w="497" w:type="pct"/>
            <w:tcBorders>
              <w:top w:val="nil"/>
              <w:left w:val="single" w:sz="8" w:space="0" w:color="000000"/>
              <w:bottom w:val="dotted" w:sz="4" w:space="0" w:color="000000"/>
              <w:right w:val="single" w:sz="8" w:space="0" w:color="000000"/>
            </w:tcBorders>
            <w:shd w:val="clear" w:color="auto" w:fill="auto"/>
            <w:hideMark/>
          </w:tcPr>
          <w:p w14:paraId="37C5136D" w14:textId="4E2A14C6" w:rsidR="00F23BFA" w:rsidRPr="00787B7F" w:rsidRDefault="00F23BFA" w:rsidP="00F23BFA">
            <w:pPr>
              <w:spacing w:after="0"/>
              <w:jc w:val="center"/>
              <w:rPr>
                <w:rFonts w:cs="Times New Roman"/>
                <w:sz w:val="20"/>
                <w:szCs w:val="20"/>
                <w:lang w:val="en-US"/>
              </w:rPr>
            </w:pPr>
            <w:r w:rsidRPr="00787B7F">
              <w:rPr>
                <w:rFonts w:cs="Times New Roman"/>
                <w:sz w:val="20"/>
                <w:szCs w:val="20"/>
              </w:rPr>
              <w:t>2</w:t>
            </w:r>
          </w:p>
        </w:tc>
        <w:tc>
          <w:tcPr>
            <w:tcW w:w="364" w:type="pct"/>
            <w:gridSpan w:val="2"/>
            <w:tcBorders>
              <w:top w:val="nil"/>
              <w:left w:val="nil"/>
              <w:bottom w:val="dotted" w:sz="4" w:space="0" w:color="000000"/>
              <w:right w:val="dotted" w:sz="4" w:space="0" w:color="000000"/>
            </w:tcBorders>
            <w:shd w:val="clear" w:color="auto" w:fill="auto"/>
            <w:noWrap/>
            <w:hideMark/>
          </w:tcPr>
          <w:p w14:paraId="1E8714DE" w14:textId="38B6F623" w:rsidR="00F23BFA" w:rsidRPr="00787B7F" w:rsidRDefault="00F23BFA" w:rsidP="00F23BFA">
            <w:pPr>
              <w:spacing w:after="0"/>
              <w:jc w:val="right"/>
              <w:rPr>
                <w:rFonts w:cs="Times New Roman"/>
                <w:sz w:val="20"/>
                <w:szCs w:val="20"/>
                <w:lang w:val="en-US"/>
              </w:rPr>
            </w:pPr>
            <w:r w:rsidRPr="00787B7F">
              <w:rPr>
                <w:rFonts w:cs="Times New Roman"/>
                <w:sz w:val="20"/>
                <w:szCs w:val="20"/>
              </w:rPr>
              <w:t>155.128</w:t>
            </w:r>
          </w:p>
        </w:tc>
        <w:tc>
          <w:tcPr>
            <w:tcW w:w="359" w:type="pct"/>
            <w:gridSpan w:val="3"/>
            <w:tcBorders>
              <w:top w:val="nil"/>
              <w:left w:val="nil"/>
              <w:bottom w:val="dotted" w:sz="4" w:space="0" w:color="000000"/>
              <w:right w:val="dotted" w:sz="4" w:space="0" w:color="000000"/>
            </w:tcBorders>
            <w:shd w:val="clear" w:color="auto" w:fill="auto"/>
            <w:noWrap/>
            <w:hideMark/>
          </w:tcPr>
          <w:p w14:paraId="3F383B13" w14:textId="42E95585" w:rsidR="00F23BFA" w:rsidRPr="00787B7F" w:rsidRDefault="00F23BFA" w:rsidP="00F23BFA">
            <w:pPr>
              <w:spacing w:after="0"/>
              <w:jc w:val="right"/>
              <w:rPr>
                <w:rFonts w:cs="Times New Roman"/>
                <w:sz w:val="20"/>
                <w:szCs w:val="20"/>
                <w:lang w:val="en-US"/>
              </w:rPr>
            </w:pPr>
            <w:r w:rsidRPr="00787B7F">
              <w:rPr>
                <w:rFonts w:cs="Times New Roman"/>
                <w:sz w:val="20"/>
                <w:szCs w:val="20"/>
              </w:rPr>
              <w:t>137.340</w:t>
            </w:r>
          </w:p>
        </w:tc>
        <w:tc>
          <w:tcPr>
            <w:tcW w:w="359" w:type="pct"/>
            <w:gridSpan w:val="3"/>
            <w:tcBorders>
              <w:top w:val="nil"/>
              <w:left w:val="nil"/>
              <w:bottom w:val="dotted" w:sz="4" w:space="0" w:color="000000"/>
              <w:right w:val="dotted" w:sz="4" w:space="0" w:color="000000"/>
            </w:tcBorders>
            <w:shd w:val="clear" w:color="auto" w:fill="auto"/>
            <w:noWrap/>
            <w:hideMark/>
          </w:tcPr>
          <w:p w14:paraId="6B3F2B1B" w14:textId="0C582CEE" w:rsidR="00F23BFA" w:rsidRPr="00787B7F" w:rsidRDefault="00F23BFA" w:rsidP="00F23BFA">
            <w:pPr>
              <w:spacing w:after="0"/>
              <w:jc w:val="right"/>
              <w:rPr>
                <w:rFonts w:cs="Times New Roman"/>
                <w:sz w:val="20"/>
                <w:szCs w:val="20"/>
                <w:lang w:val="en-US"/>
              </w:rPr>
            </w:pPr>
            <w:r w:rsidRPr="00787B7F">
              <w:rPr>
                <w:rFonts w:cs="Times New Roman"/>
                <w:sz w:val="20"/>
                <w:szCs w:val="20"/>
              </w:rPr>
              <w:t>163.741</w:t>
            </w:r>
          </w:p>
        </w:tc>
        <w:tc>
          <w:tcPr>
            <w:tcW w:w="368" w:type="pct"/>
            <w:gridSpan w:val="2"/>
            <w:tcBorders>
              <w:top w:val="nil"/>
              <w:left w:val="nil"/>
              <w:bottom w:val="dotted" w:sz="4" w:space="0" w:color="000000"/>
              <w:right w:val="dotted" w:sz="4" w:space="0" w:color="000000"/>
            </w:tcBorders>
            <w:shd w:val="clear" w:color="auto" w:fill="auto"/>
            <w:noWrap/>
            <w:hideMark/>
          </w:tcPr>
          <w:p w14:paraId="71659787" w14:textId="47EDD65C" w:rsidR="00F23BFA" w:rsidRPr="00787B7F" w:rsidRDefault="00F23BFA" w:rsidP="00F23BFA">
            <w:pPr>
              <w:spacing w:after="0"/>
              <w:jc w:val="right"/>
              <w:rPr>
                <w:rFonts w:cs="Times New Roman"/>
                <w:sz w:val="20"/>
                <w:szCs w:val="20"/>
                <w:lang w:val="en-US"/>
              </w:rPr>
            </w:pPr>
            <w:r w:rsidRPr="00787B7F">
              <w:rPr>
                <w:rFonts w:cs="Times New Roman"/>
                <w:sz w:val="20"/>
                <w:szCs w:val="20"/>
              </w:rPr>
              <w:t>159.036</w:t>
            </w:r>
          </w:p>
        </w:tc>
        <w:tc>
          <w:tcPr>
            <w:tcW w:w="359" w:type="pct"/>
            <w:gridSpan w:val="3"/>
            <w:tcBorders>
              <w:top w:val="nil"/>
              <w:left w:val="nil"/>
              <w:bottom w:val="dotted" w:sz="4" w:space="0" w:color="000000"/>
              <w:right w:val="dotted" w:sz="4" w:space="0" w:color="000000"/>
            </w:tcBorders>
            <w:shd w:val="clear" w:color="auto" w:fill="auto"/>
            <w:noWrap/>
            <w:hideMark/>
          </w:tcPr>
          <w:p w14:paraId="61730576" w14:textId="214CA90D" w:rsidR="00F23BFA" w:rsidRPr="00787B7F" w:rsidRDefault="00F23BFA" w:rsidP="00F23BFA">
            <w:pPr>
              <w:spacing w:after="0"/>
              <w:jc w:val="right"/>
              <w:rPr>
                <w:rFonts w:cs="Times New Roman"/>
                <w:sz w:val="20"/>
                <w:szCs w:val="20"/>
                <w:lang w:val="en-US"/>
              </w:rPr>
            </w:pPr>
            <w:r w:rsidRPr="00787B7F">
              <w:rPr>
                <w:rFonts w:cs="Times New Roman"/>
                <w:sz w:val="20"/>
                <w:szCs w:val="20"/>
              </w:rPr>
              <w:t>170.300</w:t>
            </w:r>
          </w:p>
        </w:tc>
        <w:tc>
          <w:tcPr>
            <w:tcW w:w="368" w:type="pct"/>
            <w:gridSpan w:val="2"/>
            <w:tcBorders>
              <w:top w:val="nil"/>
              <w:left w:val="nil"/>
              <w:bottom w:val="dotted" w:sz="4" w:space="0" w:color="000000"/>
              <w:right w:val="double" w:sz="6" w:space="0" w:color="auto"/>
            </w:tcBorders>
            <w:shd w:val="clear" w:color="auto" w:fill="auto"/>
            <w:noWrap/>
            <w:hideMark/>
          </w:tcPr>
          <w:p w14:paraId="14A55D9B" w14:textId="72C6A0C3" w:rsidR="00F23BFA" w:rsidRPr="00787B7F" w:rsidRDefault="00F23BFA" w:rsidP="00F23BFA">
            <w:pPr>
              <w:spacing w:after="0"/>
              <w:jc w:val="right"/>
              <w:rPr>
                <w:rFonts w:cs="Times New Roman"/>
                <w:sz w:val="20"/>
                <w:szCs w:val="20"/>
                <w:lang w:val="en-US"/>
              </w:rPr>
            </w:pPr>
            <w:r w:rsidRPr="00787B7F">
              <w:rPr>
                <w:rFonts w:cs="Times New Roman"/>
                <w:sz w:val="20"/>
                <w:szCs w:val="20"/>
              </w:rPr>
              <w:t>192.820</w:t>
            </w:r>
          </w:p>
        </w:tc>
      </w:tr>
      <w:tr w:rsidR="00F23BFA" w:rsidRPr="00787B7F" w14:paraId="58643FAD"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7C3B1F4C" w14:textId="2DE04985"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3. Public order and safety</w:t>
            </w:r>
          </w:p>
        </w:tc>
        <w:tc>
          <w:tcPr>
            <w:tcW w:w="497" w:type="pct"/>
            <w:tcBorders>
              <w:top w:val="nil"/>
              <w:left w:val="single" w:sz="8" w:space="0" w:color="000000"/>
              <w:bottom w:val="dotted" w:sz="4" w:space="0" w:color="000000"/>
              <w:right w:val="single" w:sz="8" w:space="0" w:color="000000"/>
            </w:tcBorders>
            <w:shd w:val="clear" w:color="auto" w:fill="auto"/>
            <w:hideMark/>
          </w:tcPr>
          <w:p w14:paraId="032CAEAF" w14:textId="65FA4594" w:rsidR="00F23BFA" w:rsidRPr="00787B7F" w:rsidRDefault="00F23BFA" w:rsidP="00F23BFA">
            <w:pPr>
              <w:spacing w:after="0"/>
              <w:jc w:val="center"/>
              <w:rPr>
                <w:rFonts w:cs="Times New Roman"/>
                <w:sz w:val="20"/>
                <w:szCs w:val="20"/>
                <w:lang w:val="en-US"/>
              </w:rPr>
            </w:pPr>
            <w:r w:rsidRPr="00787B7F">
              <w:rPr>
                <w:rFonts w:cs="Times New Roman"/>
                <w:sz w:val="20"/>
                <w:szCs w:val="20"/>
              </w:rPr>
              <w:t>3</w:t>
            </w:r>
          </w:p>
        </w:tc>
        <w:tc>
          <w:tcPr>
            <w:tcW w:w="364" w:type="pct"/>
            <w:gridSpan w:val="2"/>
            <w:tcBorders>
              <w:top w:val="nil"/>
              <w:left w:val="nil"/>
              <w:bottom w:val="dotted" w:sz="4" w:space="0" w:color="000000"/>
              <w:right w:val="dotted" w:sz="4" w:space="0" w:color="000000"/>
            </w:tcBorders>
            <w:shd w:val="clear" w:color="auto" w:fill="auto"/>
            <w:noWrap/>
            <w:hideMark/>
          </w:tcPr>
          <w:p w14:paraId="64361DA7" w14:textId="6005CBB5" w:rsidR="00F23BFA" w:rsidRPr="00787B7F" w:rsidRDefault="00F23BFA" w:rsidP="00F23BFA">
            <w:pPr>
              <w:spacing w:after="0"/>
              <w:jc w:val="right"/>
              <w:rPr>
                <w:rFonts w:cs="Times New Roman"/>
                <w:sz w:val="20"/>
                <w:szCs w:val="20"/>
                <w:lang w:val="en-US"/>
              </w:rPr>
            </w:pPr>
            <w:r w:rsidRPr="00787B7F">
              <w:rPr>
                <w:rFonts w:cs="Times New Roman"/>
                <w:sz w:val="20"/>
                <w:szCs w:val="20"/>
              </w:rPr>
              <w:t>167.544</w:t>
            </w:r>
          </w:p>
        </w:tc>
        <w:tc>
          <w:tcPr>
            <w:tcW w:w="359" w:type="pct"/>
            <w:gridSpan w:val="3"/>
            <w:tcBorders>
              <w:top w:val="nil"/>
              <w:left w:val="nil"/>
              <w:bottom w:val="dotted" w:sz="4" w:space="0" w:color="000000"/>
              <w:right w:val="dotted" w:sz="4" w:space="0" w:color="000000"/>
            </w:tcBorders>
            <w:shd w:val="clear" w:color="auto" w:fill="auto"/>
            <w:noWrap/>
            <w:hideMark/>
          </w:tcPr>
          <w:p w14:paraId="0B1C84B6" w14:textId="09D37C55" w:rsidR="00F23BFA" w:rsidRPr="00787B7F" w:rsidRDefault="00F23BFA" w:rsidP="00F23BFA">
            <w:pPr>
              <w:spacing w:after="0"/>
              <w:jc w:val="right"/>
              <w:rPr>
                <w:rFonts w:cs="Times New Roman"/>
                <w:sz w:val="20"/>
                <w:szCs w:val="20"/>
                <w:lang w:val="en-US"/>
              </w:rPr>
            </w:pPr>
            <w:r w:rsidRPr="00787B7F">
              <w:rPr>
                <w:rFonts w:cs="Times New Roman"/>
                <w:sz w:val="20"/>
                <w:szCs w:val="20"/>
              </w:rPr>
              <w:t>174.249</w:t>
            </w:r>
          </w:p>
        </w:tc>
        <w:tc>
          <w:tcPr>
            <w:tcW w:w="359" w:type="pct"/>
            <w:gridSpan w:val="3"/>
            <w:tcBorders>
              <w:top w:val="nil"/>
              <w:left w:val="nil"/>
              <w:bottom w:val="dotted" w:sz="4" w:space="0" w:color="000000"/>
              <w:right w:val="dotted" w:sz="4" w:space="0" w:color="000000"/>
            </w:tcBorders>
            <w:shd w:val="clear" w:color="auto" w:fill="auto"/>
            <w:noWrap/>
            <w:hideMark/>
          </w:tcPr>
          <w:p w14:paraId="601BF9F4" w14:textId="170966D0" w:rsidR="00F23BFA" w:rsidRPr="00787B7F" w:rsidRDefault="00F23BFA" w:rsidP="00F23BFA">
            <w:pPr>
              <w:spacing w:after="0"/>
              <w:jc w:val="right"/>
              <w:rPr>
                <w:rFonts w:cs="Times New Roman"/>
                <w:sz w:val="20"/>
                <w:szCs w:val="20"/>
                <w:lang w:val="en-US"/>
              </w:rPr>
            </w:pPr>
            <w:r w:rsidRPr="00787B7F">
              <w:rPr>
                <w:rFonts w:cs="Times New Roman"/>
                <w:sz w:val="20"/>
                <w:szCs w:val="20"/>
              </w:rPr>
              <w:t>194.149</w:t>
            </w:r>
          </w:p>
        </w:tc>
        <w:tc>
          <w:tcPr>
            <w:tcW w:w="368" w:type="pct"/>
            <w:gridSpan w:val="2"/>
            <w:tcBorders>
              <w:top w:val="nil"/>
              <w:left w:val="nil"/>
              <w:bottom w:val="dotted" w:sz="4" w:space="0" w:color="000000"/>
              <w:right w:val="dotted" w:sz="4" w:space="0" w:color="000000"/>
            </w:tcBorders>
            <w:shd w:val="clear" w:color="auto" w:fill="auto"/>
            <w:noWrap/>
            <w:hideMark/>
          </w:tcPr>
          <w:p w14:paraId="2C50FC8E" w14:textId="1DFE07DA" w:rsidR="00F23BFA" w:rsidRPr="00787B7F" w:rsidRDefault="00F23BFA" w:rsidP="00F23BFA">
            <w:pPr>
              <w:spacing w:after="0"/>
              <w:jc w:val="right"/>
              <w:rPr>
                <w:rFonts w:cs="Times New Roman"/>
                <w:sz w:val="20"/>
                <w:szCs w:val="20"/>
                <w:lang w:val="en-US"/>
              </w:rPr>
            </w:pPr>
            <w:r w:rsidRPr="00787B7F">
              <w:rPr>
                <w:rFonts w:cs="Times New Roman"/>
                <w:sz w:val="20"/>
                <w:szCs w:val="20"/>
              </w:rPr>
              <w:t>198.238</w:t>
            </w:r>
          </w:p>
        </w:tc>
        <w:tc>
          <w:tcPr>
            <w:tcW w:w="359" w:type="pct"/>
            <w:gridSpan w:val="3"/>
            <w:tcBorders>
              <w:top w:val="nil"/>
              <w:left w:val="nil"/>
              <w:bottom w:val="dotted" w:sz="4" w:space="0" w:color="000000"/>
              <w:right w:val="dotted" w:sz="4" w:space="0" w:color="000000"/>
            </w:tcBorders>
            <w:shd w:val="clear" w:color="auto" w:fill="auto"/>
            <w:noWrap/>
            <w:hideMark/>
          </w:tcPr>
          <w:p w14:paraId="39F5912D" w14:textId="06E6A0A7" w:rsidR="00F23BFA" w:rsidRPr="00787B7F" w:rsidRDefault="00F23BFA" w:rsidP="00F23BFA">
            <w:pPr>
              <w:spacing w:after="0"/>
              <w:jc w:val="right"/>
              <w:rPr>
                <w:rFonts w:cs="Times New Roman"/>
                <w:sz w:val="20"/>
                <w:szCs w:val="20"/>
                <w:lang w:val="en-US"/>
              </w:rPr>
            </w:pPr>
            <w:r w:rsidRPr="00787B7F">
              <w:rPr>
                <w:rFonts w:cs="Times New Roman"/>
                <w:sz w:val="20"/>
                <w:szCs w:val="20"/>
              </w:rPr>
              <w:t>217.605</w:t>
            </w:r>
          </w:p>
        </w:tc>
        <w:tc>
          <w:tcPr>
            <w:tcW w:w="368" w:type="pct"/>
            <w:gridSpan w:val="2"/>
            <w:tcBorders>
              <w:top w:val="nil"/>
              <w:left w:val="nil"/>
              <w:bottom w:val="dotted" w:sz="4" w:space="0" w:color="000000"/>
              <w:right w:val="double" w:sz="6" w:space="0" w:color="auto"/>
            </w:tcBorders>
            <w:shd w:val="clear" w:color="auto" w:fill="auto"/>
            <w:noWrap/>
            <w:hideMark/>
          </w:tcPr>
          <w:p w14:paraId="1CCF5107" w14:textId="1FF2B67D" w:rsidR="00F23BFA" w:rsidRPr="00787B7F" w:rsidRDefault="00F23BFA" w:rsidP="00F23BFA">
            <w:pPr>
              <w:spacing w:after="0"/>
              <w:jc w:val="right"/>
              <w:rPr>
                <w:rFonts w:cs="Times New Roman"/>
                <w:sz w:val="20"/>
                <w:szCs w:val="20"/>
                <w:lang w:val="en-US"/>
              </w:rPr>
            </w:pPr>
            <w:r w:rsidRPr="00787B7F">
              <w:rPr>
                <w:rFonts w:cs="Times New Roman"/>
                <w:sz w:val="20"/>
                <w:szCs w:val="20"/>
              </w:rPr>
              <w:t>243.562</w:t>
            </w:r>
          </w:p>
        </w:tc>
      </w:tr>
      <w:tr w:rsidR="00F23BFA" w:rsidRPr="00787B7F" w14:paraId="02842A80"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18EBAA4A" w14:textId="654179AC"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4. Economic affairs</w:t>
            </w:r>
          </w:p>
        </w:tc>
        <w:tc>
          <w:tcPr>
            <w:tcW w:w="497" w:type="pct"/>
            <w:tcBorders>
              <w:top w:val="nil"/>
              <w:left w:val="single" w:sz="8" w:space="0" w:color="000000"/>
              <w:bottom w:val="dotted" w:sz="4" w:space="0" w:color="000000"/>
              <w:right w:val="single" w:sz="8" w:space="0" w:color="000000"/>
            </w:tcBorders>
            <w:shd w:val="clear" w:color="auto" w:fill="auto"/>
            <w:hideMark/>
          </w:tcPr>
          <w:p w14:paraId="23F09594" w14:textId="554A5889" w:rsidR="00F23BFA" w:rsidRPr="00787B7F" w:rsidRDefault="00F23BFA" w:rsidP="00F23BFA">
            <w:pPr>
              <w:spacing w:after="0"/>
              <w:jc w:val="center"/>
              <w:rPr>
                <w:rFonts w:cs="Times New Roman"/>
                <w:sz w:val="20"/>
                <w:szCs w:val="20"/>
                <w:lang w:val="en-US"/>
              </w:rPr>
            </w:pPr>
            <w:r w:rsidRPr="00787B7F">
              <w:rPr>
                <w:rFonts w:cs="Times New Roman"/>
                <w:sz w:val="20"/>
                <w:szCs w:val="20"/>
              </w:rPr>
              <w:t>4</w:t>
            </w:r>
          </w:p>
        </w:tc>
        <w:tc>
          <w:tcPr>
            <w:tcW w:w="364" w:type="pct"/>
            <w:gridSpan w:val="2"/>
            <w:tcBorders>
              <w:top w:val="nil"/>
              <w:left w:val="nil"/>
              <w:bottom w:val="dotted" w:sz="4" w:space="0" w:color="000000"/>
              <w:right w:val="dotted" w:sz="4" w:space="0" w:color="000000"/>
            </w:tcBorders>
            <w:shd w:val="clear" w:color="auto" w:fill="auto"/>
            <w:noWrap/>
            <w:hideMark/>
          </w:tcPr>
          <w:p w14:paraId="5FA7072F" w14:textId="30808AC4" w:rsidR="00F23BFA" w:rsidRPr="00787B7F" w:rsidRDefault="00F23BFA" w:rsidP="00F23BFA">
            <w:pPr>
              <w:spacing w:after="0"/>
              <w:jc w:val="right"/>
              <w:rPr>
                <w:rFonts w:cs="Times New Roman"/>
                <w:sz w:val="20"/>
                <w:szCs w:val="20"/>
                <w:lang w:val="en-US"/>
              </w:rPr>
            </w:pPr>
            <w:r w:rsidRPr="00787B7F">
              <w:rPr>
                <w:rFonts w:cs="Times New Roman"/>
                <w:sz w:val="20"/>
                <w:szCs w:val="20"/>
              </w:rPr>
              <w:t>562.278</w:t>
            </w:r>
          </w:p>
        </w:tc>
        <w:tc>
          <w:tcPr>
            <w:tcW w:w="359" w:type="pct"/>
            <w:gridSpan w:val="3"/>
            <w:tcBorders>
              <w:top w:val="nil"/>
              <w:left w:val="nil"/>
              <w:bottom w:val="dotted" w:sz="4" w:space="0" w:color="000000"/>
              <w:right w:val="dotted" w:sz="4" w:space="0" w:color="000000"/>
            </w:tcBorders>
            <w:shd w:val="clear" w:color="auto" w:fill="auto"/>
            <w:noWrap/>
            <w:hideMark/>
          </w:tcPr>
          <w:p w14:paraId="25CB8DA9" w14:textId="2DE32F98" w:rsidR="00F23BFA" w:rsidRPr="00787B7F" w:rsidRDefault="00F23BFA" w:rsidP="00F23BFA">
            <w:pPr>
              <w:spacing w:after="0"/>
              <w:jc w:val="right"/>
              <w:rPr>
                <w:rFonts w:cs="Times New Roman"/>
                <w:sz w:val="20"/>
                <w:szCs w:val="20"/>
                <w:lang w:val="en-US"/>
              </w:rPr>
            </w:pPr>
            <w:r w:rsidRPr="00787B7F">
              <w:rPr>
                <w:rFonts w:cs="Times New Roman"/>
                <w:sz w:val="20"/>
                <w:szCs w:val="20"/>
              </w:rPr>
              <w:t>576.613</w:t>
            </w:r>
          </w:p>
        </w:tc>
        <w:tc>
          <w:tcPr>
            <w:tcW w:w="359" w:type="pct"/>
            <w:gridSpan w:val="3"/>
            <w:tcBorders>
              <w:top w:val="nil"/>
              <w:left w:val="nil"/>
              <w:bottom w:val="dotted" w:sz="4" w:space="0" w:color="000000"/>
              <w:right w:val="dotted" w:sz="4" w:space="0" w:color="000000"/>
            </w:tcBorders>
            <w:shd w:val="clear" w:color="auto" w:fill="auto"/>
            <w:noWrap/>
            <w:hideMark/>
          </w:tcPr>
          <w:p w14:paraId="0D066257" w14:textId="0F86FCD4" w:rsidR="00F23BFA" w:rsidRPr="00787B7F" w:rsidRDefault="00F23BFA" w:rsidP="00F23BFA">
            <w:pPr>
              <w:spacing w:after="0"/>
              <w:jc w:val="right"/>
              <w:rPr>
                <w:rFonts w:cs="Times New Roman"/>
                <w:sz w:val="20"/>
                <w:szCs w:val="20"/>
                <w:lang w:val="en-US"/>
              </w:rPr>
            </w:pPr>
            <w:r w:rsidRPr="00787B7F">
              <w:rPr>
                <w:rFonts w:cs="Times New Roman"/>
                <w:sz w:val="20"/>
                <w:szCs w:val="20"/>
              </w:rPr>
              <w:t>652.144</w:t>
            </w:r>
          </w:p>
        </w:tc>
        <w:tc>
          <w:tcPr>
            <w:tcW w:w="368" w:type="pct"/>
            <w:gridSpan w:val="2"/>
            <w:tcBorders>
              <w:top w:val="nil"/>
              <w:left w:val="nil"/>
              <w:bottom w:val="dotted" w:sz="4" w:space="0" w:color="000000"/>
              <w:right w:val="dotted" w:sz="4" w:space="0" w:color="000000"/>
            </w:tcBorders>
            <w:shd w:val="clear" w:color="auto" w:fill="auto"/>
            <w:noWrap/>
            <w:hideMark/>
          </w:tcPr>
          <w:p w14:paraId="48F76432" w14:textId="70F12983" w:rsidR="00F23BFA" w:rsidRPr="00787B7F" w:rsidRDefault="00F23BFA" w:rsidP="00F23BFA">
            <w:pPr>
              <w:spacing w:after="0"/>
              <w:jc w:val="right"/>
              <w:rPr>
                <w:rFonts w:cs="Times New Roman"/>
                <w:sz w:val="20"/>
                <w:szCs w:val="20"/>
                <w:lang w:val="en-US"/>
              </w:rPr>
            </w:pPr>
            <w:r w:rsidRPr="00787B7F">
              <w:rPr>
                <w:rFonts w:cs="Times New Roman"/>
                <w:sz w:val="20"/>
                <w:szCs w:val="20"/>
              </w:rPr>
              <w:t>660.095</w:t>
            </w:r>
          </w:p>
        </w:tc>
        <w:tc>
          <w:tcPr>
            <w:tcW w:w="359" w:type="pct"/>
            <w:gridSpan w:val="3"/>
            <w:tcBorders>
              <w:top w:val="nil"/>
              <w:left w:val="nil"/>
              <w:bottom w:val="dotted" w:sz="4" w:space="0" w:color="000000"/>
              <w:right w:val="dotted" w:sz="4" w:space="0" w:color="000000"/>
            </w:tcBorders>
            <w:shd w:val="clear" w:color="auto" w:fill="auto"/>
            <w:noWrap/>
            <w:hideMark/>
          </w:tcPr>
          <w:p w14:paraId="55CB9BAB" w14:textId="1BDABEE5" w:rsidR="00F23BFA" w:rsidRPr="00787B7F" w:rsidRDefault="00F23BFA" w:rsidP="00F23BFA">
            <w:pPr>
              <w:spacing w:after="0"/>
              <w:jc w:val="right"/>
              <w:rPr>
                <w:rFonts w:cs="Times New Roman"/>
                <w:sz w:val="20"/>
                <w:szCs w:val="20"/>
                <w:lang w:val="en-US"/>
              </w:rPr>
            </w:pPr>
            <w:r w:rsidRPr="00787B7F">
              <w:rPr>
                <w:rFonts w:cs="Times New Roman"/>
                <w:sz w:val="20"/>
                <w:szCs w:val="20"/>
              </w:rPr>
              <w:t>681.199</w:t>
            </w:r>
          </w:p>
        </w:tc>
        <w:tc>
          <w:tcPr>
            <w:tcW w:w="368" w:type="pct"/>
            <w:gridSpan w:val="2"/>
            <w:tcBorders>
              <w:top w:val="nil"/>
              <w:left w:val="nil"/>
              <w:bottom w:val="dotted" w:sz="4" w:space="0" w:color="000000"/>
              <w:right w:val="double" w:sz="6" w:space="0" w:color="auto"/>
            </w:tcBorders>
            <w:shd w:val="clear" w:color="auto" w:fill="auto"/>
            <w:noWrap/>
            <w:hideMark/>
          </w:tcPr>
          <w:p w14:paraId="7F1FD03A" w14:textId="167BC0EA" w:rsidR="00F23BFA" w:rsidRPr="00787B7F" w:rsidRDefault="00F23BFA" w:rsidP="00F23BFA">
            <w:pPr>
              <w:spacing w:after="0"/>
              <w:jc w:val="right"/>
              <w:rPr>
                <w:rFonts w:cs="Times New Roman"/>
                <w:sz w:val="20"/>
                <w:szCs w:val="20"/>
                <w:lang w:val="en-US"/>
              </w:rPr>
            </w:pPr>
            <w:r w:rsidRPr="00787B7F">
              <w:rPr>
                <w:rFonts w:cs="Times New Roman"/>
                <w:sz w:val="20"/>
                <w:szCs w:val="20"/>
              </w:rPr>
              <w:t>710.388</w:t>
            </w:r>
          </w:p>
        </w:tc>
      </w:tr>
      <w:tr w:rsidR="00F23BFA" w:rsidRPr="00787B7F" w14:paraId="6532488C"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235F137E" w14:textId="2C01CC87"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5. Environmental protection</w:t>
            </w:r>
          </w:p>
        </w:tc>
        <w:tc>
          <w:tcPr>
            <w:tcW w:w="497" w:type="pct"/>
            <w:tcBorders>
              <w:top w:val="nil"/>
              <w:left w:val="single" w:sz="8" w:space="0" w:color="000000"/>
              <w:bottom w:val="dotted" w:sz="4" w:space="0" w:color="000000"/>
              <w:right w:val="single" w:sz="8" w:space="0" w:color="000000"/>
            </w:tcBorders>
            <w:shd w:val="clear" w:color="auto" w:fill="auto"/>
            <w:hideMark/>
          </w:tcPr>
          <w:p w14:paraId="117B9BF3" w14:textId="70F724E3" w:rsidR="00F23BFA" w:rsidRPr="00787B7F" w:rsidRDefault="00F23BFA" w:rsidP="00F23BFA">
            <w:pPr>
              <w:spacing w:after="0"/>
              <w:jc w:val="center"/>
              <w:rPr>
                <w:rFonts w:cs="Times New Roman"/>
                <w:sz w:val="20"/>
                <w:szCs w:val="20"/>
                <w:lang w:val="en-US"/>
              </w:rPr>
            </w:pPr>
            <w:r w:rsidRPr="00787B7F">
              <w:rPr>
                <w:rFonts w:cs="Times New Roman"/>
                <w:sz w:val="20"/>
                <w:szCs w:val="20"/>
              </w:rPr>
              <w:t>5</w:t>
            </w:r>
          </w:p>
        </w:tc>
        <w:tc>
          <w:tcPr>
            <w:tcW w:w="364" w:type="pct"/>
            <w:gridSpan w:val="2"/>
            <w:tcBorders>
              <w:top w:val="nil"/>
              <w:left w:val="nil"/>
              <w:bottom w:val="dotted" w:sz="4" w:space="0" w:color="000000"/>
              <w:right w:val="dotted" w:sz="4" w:space="0" w:color="000000"/>
            </w:tcBorders>
            <w:shd w:val="clear" w:color="auto" w:fill="auto"/>
            <w:noWrap/>
            <w:hideMark/>
          </w:tcPr>
          <w:p w14:paraId="4E1A7538" w14:textId="583BC68B" w:rsidR="00F23BFA" w:rsidRPr="00787B7F" w:rsidRDefault="00F23BFA" w:rsidP="00F23BFA">
            <w:pPr>
              <w:spacing w:after="0"/>
              <w:jc w:val="right"/>
              <w:rPr>
                <w:rFonts w:cs="Times New Roman"/>
                <w:sz w:val="20"/>
                <w:szCs w:val="20"/>
                <w:lang w:val="en-US"/>
              </w:rPr>
            </w:pPr>
            <w:r w:rsidRPr="00787B7F">
              <w:rPr>
                <w:rFonts w:cs="Times New Roman"/>
                <w:sz w:val="20"/>
                <w:szCs w:val="20"/>
              </w:rPr>
              <w:t>28.580</w:t>
            </w:r>
          </w:p>
        </w:tc>
        <w:tc>
          <w:tcPr>
            <w:tcW w:w="359" w:type="pct"/>
            <w:gridSpan w:val="3"/>
            <w:tcBorders>
              <w:top w:val="nil"/>
              <w:left w:val="nil"/>
              <w:bottom w:val="dotted" w:sz="4" w:space="0" w:color="000000"/>
              <w:right w:val="dotted" w:sz="4" w:space="0" w:color="000000"/>
            </w:tcBorders>
            <w:shd w:val="clear" w:color="auto" w:fill="auto"/>
            <w:noWrap/>
            <w:hideMark/>
          </w:tcPr>
          <w:p w14:paraId="680FCB2B" w14:textId="199991A8" w:rsidR="00F23BFA" w:rsidRPr="00787B7F" w:rsidRDefault="00F23BFA" w:rsidP="00F23BFA">
            <w:pPr>
              <w:spacing w:after="0"/>
              <w:jc w:val="right"/>
              <w:rPr>
                <w:rFonts w:cs="Times New Roman"/>
                <w:sz w:val="20"/>
                <w:szCs w:val="20"/>
                <w:lang w:val="en-US"/>
              </w:rPr>
            </w:pPr>
            <w:r w:rsidRPr="00787B7F">
              <w:rPr>
                <w:rFonts w:cs="Times New Roman"/>
                <w:sz w:val="20"/>
                <w:szCs w:val="20"/>
              </w:rPr>
              <w:t>34.789</w:t>
            </w:r>
          </w:p>
        </w:tc>
        <w:tc>
          <w:tcPr>
            <w:tcW w:w="359" w:type="pct"/>
            <w:gridSpan w:val="3"/>
            <w:tcBorders>
              <w:top w:val="nil"/>
              <w:left w:val="nil"/>
              <w:bottom w:val="dotted" w:sz="4" w:space="0" w:color="000000"/>
              <w:right w:val="dotted" w:sz="4" w:space="0" w:color="000000"/>
            </w:tcBorders>
            <w:shd w:val="clear" w:color="auto" w:fill="auto"/>
            <w:noWrap/>
            <w:hideMark/>
          </w:tcPr>
          <w:p w14:paraId="40F22B0E" w14:textId="418E7135" w:rsidR="00F23BFA" w:rsidRPr="00787B7F" w:rsidRDefault="00F23BFA" w:rsidP="00F23BFA">
            <w:pPr>
              <w:spacing w:after="0"/>
              <w:jc w:val="right"/>
              <w:rPr>
                <w:rFonts w:cs="Times New Roman"/>
                <w:sz w:val="20"/>
                <w:szCs w:val="20"/>
                <w:lang w:val="en-US"/>
              </w:rPr>
            </w:pPr>
            <w:r w:rsidRPr="00787B7F">
              <w:rPr>
                <w:rFonts w:cs="Times New Roman"/>
                <w:sz w:val="20"/>
                <w:szCs w:val="20"/>
              </w:rPr>
              <w:t>39.378</w:t>
            </w:r>
          </w:p>
        </w:tc>
        <w:tc>
          <w:tcPr>
            <w:tcW w:w="368" w:type="pct"/>
            <w:gridSpan w:val="2"/>
            <w:tcBorders>
              <w:top w:val="nil"/>
              <w:left w:val="nil"/>
              <w:bottom w:val="dotted" w:sz="4" w:space="0" w:color="000000"/>
              <w:right w:val="dotted" w:sz="4" w:space="0" w:color="000000"/>
            </w:tcBorders>
            <w:shd w:val="clear" w:color="auto" w:fill="auto"/>
            <w:noWrap/>
            <w:hideMark/>
          </w:tcPr>
          <w:p w14:paraId="256A8A49" w14:textId="77DEAF94" w:rsidR="00F23BFA" w:rsidRPr="00787B7F" w:rsidRDefault="00F23BFA" w:rsidP="00F23BFA">
            <w:pPr>
              <w:spacing w:after="0"/>
              <w:jc w:val="right"/>
              <w:rPr>
                <w:rFonts w:cs="Times New Roman"/>
                <w:sz w:val="20"/>
                <w:szCs w:val="20"/>
                <w:lang w:val="en-US"/>
              </w:rPr>
            </w:pPr>
            <w:r w:rsidRPr="00787B7F">
              <w:rPr>
                <w:rFonts w:cs="Times New Roman"/>
                <w:sz w:val="20"/>
                <w:szCs w:val="20"/>
              </w:rPr>
              <w:t>44.134</w:t>
            </w:r>
          </w:p>
        </w:tc>
        <w:tc>
          <w:tcPr>
            <w:tcW w:w="359" w:type="pct"/>
            <w:gridSpan w:val="3"/>
            <w:tcBorders>
              <w:top w:val="nil"/>
              <w:left w:val="nil"/>
              <w:bottom w:val="dotted" w:sz="4" w:space="0" w:color="000000"/>
              <w:right w:val="dotted" w:sz="4" w:space="0" w:color="000000"/>
            </w:tcBorders>
            <w:shd w:val="clear" w:color="auto" w:fill="auto"/>
            <w:noWrap/>
            <w:hideMark/>
          </w:tcPr>
          <w:p w14:paraId="0347CFF7" w14:textId="45613F76" w:rsidR="00F23BFA" w:rsidRPr="00787B7F" w:rsidRDefault="00F23BFA" w:rsidP="00F23BFA">
            <w:pPr>
              <w:spacing w:after="0"/>
              <w:jc w:val="right"/>
              <w:rPr>
                <w:rFonts w:cs="Times New Roman"/>
                <w:sz w:val="20"/>
                <w:szCs w:val="20"/>
                <w:lang w:val="en-US"/>
              </w:rPr>
            </w:pPr>
            <w:r w:rsidRPr="00787B7F">
              <w:rPr>
                <w:rFonts w:cs="Times New Roman"/>
                <w:sz w:val="20"/>
                <w:szCs w:val="20"/>
              </w:rPr>
              <w:t>47.306</w:t>
            </w:r>
          </w:p>
        </w:tc>
        <w:tc>
          <w:tcPr>
            <w:tcW w:w="368" w:type="pct"/>
            <w:gridSpan w:val="2"/>
            <w:tcBorders>
              <w:top w:val="nil"/>
              <w:left w:val="nil"/>
              <w:bottom w:val="dotted" w:sz="4" w:space="0" w:color="000000"/>
              <w:right w:val="double" w:sz="6" w:space="0" w:color="auto"/>
            </w:tcBorders>
            <w:shd w:val="clear" w:color="auto" w:fill="auto"/>
            <w:noWrap/>
            <w:hideMark/>
          </w:tcPr>
          <w:p w14:paraId="7501E81B" w14:textId="445264A8" w:rsidR="00F23BFA" w:rsidRPr="00787B7F" w:rsidRDefault="00F23BFA" w:rsidP="00F23BFA">
            <w:pPr>
              <w:spacing w:after="0"/>
              <w:jc w:val="right"/>
              <w:rPr>
                <w:rFonts w:cs="Times New Roman"/>
                <w:sz w:val="20"/>
                <w:szCs w:val="20"/>
                <w:lang w:val="en-US"/>
              </w:rPr>
            </w:pPr>
            <w:r w:rsidRPr="00787B7F">
              <w:rPr>
                <w:rFonts w:cs="Times New Roman"/>
                <w:sz w:val="20"/>
                <w:szCs w:val="20"/>
              </w:rPr>
              <w:t>50.742</w:t>
            </w:r>
          </w:p>
        </w:tc>
      </w:tr>
      <w:tr w:rsidR="00F23BFA" w:rsidRPr="00787B7F" w14:paraId="245B6723"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551613A0" w14:textId="45FA3F6E"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6. Housing and community amenities</w:t>
            </w:r>
          </w:p>
        </w:tc>
        <w:tc>
          <w:tcPr>
            <w:tcW w:w="497" w:type="pct"/>
            <w:tcBorders>
              <w:top w:val="nil"/>
              <w:left w:val="single" w:sz="8" w:space="0" w:color="000000"/>
              <w:bottom w:val="dotted" w:sz="4" w:space="0" w:color="000000"/>
              <w:right w:val="single" w:sz="8" w:space="0" w:color="000000"/>
            </w:tcBorders>
            <w:shd w:val="clear" w:color="auto" w:fill="auto"/>
            <w:hideMark/>
          </w:tcPr>
          <w:p w14:paraId="4AFBC920" w14:textId="7FCF4067" w:rsidR="00F23BFA" w:rsidRPr="00787B7F" w:rsidRDefault="00F23BFA" w:rsidP="00F23BFA">
            <w:pPr>
              <w:spacing w:after="0"/>
              <w:jc w:val="center"/>
              <w:rPr>
                <w:rFonts w:cs="Times New Roman"/>
                <w:sz w:val="20"/>
                <w:szCs w:val="20"/>
                <w:lang w:val="en-US"/>
              </w:rPr>
            </w:pPr>
            <w:r w:rsidRPr="00787B7F">
              <w:rPr>
                <w:rFonts w:cs="Times New Roman"/>
                <w:sz w:val="20"/>
                <w:szCs w:val="20"/>
              </w:rPr>
              <w:t>6</w:t>
            </w:r>
          </w:p>
        </w:tc>
        <w:tc>
          <w:tcPr>
            <w:tcW w:w="364" w:type="pct"/>
            <w:gridSpan w:val="2"/>
            <w:tcBorders>
              <w:top w:val="nil"/>
              <w:left w:val="nil"/>
              <w:bottom w:val="dotted" w:sz="4" w:space="0" w:color="000000"/>
              <w:right w:val="dotted" w:sz="4" w:space="0" w:color="000000"/>
            </w:tcBorders>
            <w:shd w:val="clear" w:color="auto" w:fill="auto"/>
            <w:noWrap/>
            <w:hideMark/>
          </w:tcPr>
          <w:p w14:paraId="385FAEF6" w14:textId="32A04097" w:rsidR="00F23BFA" w:rsidRPr="00787B7F" w:rsidRDefault="00F23BFA" w:rsidP="00F23BFA">
            <w:pPr>
              <w:spacing w:after="0"/>
              <w:jc w:val="right"/>
              <w:rPr>
                <w:rFonts w:cs="Times New Roman"/>
                <w:sz w:val="20"/>
                <w:szCs w:val="20"/>
                <w:lang w:val="en-US"/>
              </w:rPr>
            </w:pPr>
            <w:r w:rsidRPr="00787B7F">
              <w:rPr>
                <w:rFonts w:cs="Times New Roman"/>
                <w:sz w:val="20"/>
                <w:szCs w:val="20"/>
              </w:rPr>
              <w:t>56.108</w:t>
            </w:r>
          </w:p>
        </w:tc>
        <w:tc>
          <w:tcPr>
            <w:tcW w:w="359" w:type="pct"/>
            <w:gridSpan w:val="3"/>
            <w:tcBorders>
              <w:top w:val="nil"/>
              <w:left w:val="nil"/>
              <w:bottom w:val="dotted" w:sz="4" w:space="0" w:color="000000"/>
              <w:right w:val="dotted" w:sz="4" w:space="0" w:color="000000"/>
            </w:tcBorders>
            <w:shd w:val="clear" w:color="auto" w:fill="auto"/>
            <w:noWrap/>
            <w:hideMark/>
          </w:tcPr>
          <w:p w14:paraId="49C7E124" w14:textId="06146010" w:rsidR="00F23BFA" w:rsidRPr="00787B7F" w:rsidRDefault="00F23BFA" w:rsidP="00F23BFA">
            <w:pPr>
              <w:spacing w:after="0"/>
              <w:jc w:val="right"/>
              <w:rPr>
                <w:rFonts w:cs="Times New Roman"/>
                <w:sz w:val="20"/>
                <w:szCs w:val="20"/>
                <w:lang w:val="en-US"/>
              </w:rPr>
            </w:pPr>
            <w:r w:rsidRPr="00787B7F">
              <w:rPr>
                <w:rFonts w:cs="Times New Roman"/>
                <w:sz w:val="20"/>
                <w:szCs w:val="20"/>
              </w:rPr>
              <w:t>64.694</w:t>
            </w:r>
          </w:p>
        </w:tc>
        <w:tc>
          <w:tcPr>
            <w:tcW w:w="359" w:type="pct"/>
            <w:gridSpan w:val="3"/>
            <w:tcBorders>
              <w:top w:val="nil"/>
              <w:left w:val="nil"/>
              <w:bottom w:val="dotted" w:sz="4" w:space="0" w:color="000000"/>
              <w:right w:val="dotted" w:sz="4" w:space="0" w:color="000000"/>
            </w:tcBorders>
            <w:shd w:val="clear" w:color="auto" w:fill="auto"/>
            <w:noWrap/>
            <w:hideMark/>
          </w:tcPr>
          <w:p w14:paraId="141510C0" w14:textId="1C045642" w:rsidR="00F23BFA" w:rsidRPr="00787B7F" w:rsidRDefault="00F23BFA" w:rsidP="00F23BFA">
            <w:pPr>
              <w:spacing w:after="0"/>
              <w:jc w:val="right"/>
              <w:rPr>
                <w:rFonts w:cs="Times New Roman"/>
                <w:sz w:val="20"/>
                <w:szCs w:val="20"/>
                <w:lang w:val="en-US"/>
              </w:rPr>
            </w:pPr>
            <w:r w:rsidRPr="00787B7F">
              <w:rPr>
                <w:rFonts w:cs="Times New Roman"/>
                <w:sz w:val="20"/>
                <w:szCs w:val="20"/>
              </w:rPr>
              <w:t>71.795</w:t>
            </w:r>
          </w:p>
        </w:tc>
        <w:tc>
          <w:tcPr>
            <w:tcW w:w="368" w:type="pct"/>
            <w:gridSpan w:val="2"/>
            <w:tcBorders>
              <w:top w:val="nil"/>
              <w:left w:val="nil"/>
              <w:bottom w:val="dotted" w:sz="4" w:space="0" w:color="000000"/>
              <w:right w:val="dotted" w:sz="4" w:space="0" w:color="000000"/>
            </w:tcBorders>
            <w:shd w:val="clear" w:color="auto" w:fill="auto"/>
            <w:noWrap/>
            <w:hideMark/>
          </w:tcPr>
          <w:p w14:paraId="07305418" w14:textId="2C8B1352" w:rsidR="00F23BFA" w:rsidRPr="00787B7F" w:rsidRDefault="00F23BFA" w:rsidP="00F23BFA">
            <w:pPr>
              <w:spacing w:after="0"/>
              <w:jc w:val="right"/>
              <w:rPr>
                <w:rFonts w:cs="Times New Roman"/>
                <w:sz w:val="20"/>
                <w:szCs w:val="20"/>
                <w:lang w:val="en-US"/>
              </w:rPr>
            </w:pPr>
            <w:r w:rsidRPr="00787B7F">
              <w:rPr>
                <w:rFonts w:cs="Times New Roman"/>
                <w:sz w:val="20"/>
                <w:szCs w:val="20"/>
              </w:rPr>
              <w:t>75.022</w:t>
            </w:r>
          </w:p>
        </w:tc>
        <w:tc>
          <w:tcPr>
            <w:tcW w:w="359" w:type="pct"/>
            <w:gridSpan w:val="3"/>
            <w:tcBorders>
              <w:top w:val="nil"/>
              <w:left w:val="nil"/>
              <w:bottom w:val="dotted" w:sz="4" w:space="0" w:color="000000"/>
              <w:right w:val="dotted" w:sz="4" w:space="0" w:color="000000"/>
            </w:tcBorders>
            <w:shd w:val="clear" w:color="auto" w:fill="auto"/>
            <w:noWrap/>
            <w:hideMark/>
          </w:tcPr>
          <w:p w14:paraId="6416D4FD" w14:textId="7CE90B40" w:rsidR="00F23BFA" w:rsidRPr="00787B7F" w:rsidRDefault="00F23BFA" w:rsidP="00F23BFA">
            <w:pPr>
              <w:spacing w:after="0"/>
              <w:jc w:val="right"/>
              <w:rPr>
                <w:rFonts w:cs="Times New Roman"/>
                <w:sz w:val="20"/>
                <w:szCs w:val="20"/>
                <w:lang w:val="en-US"/>
              </w:rPr>
            </w:pPr>
            <w:r w:rsidRPr="00787B7F">
              <w:rPr>
                <w:rFonts w:cs="Times New Roman"/>
                <w:sz w:val="20"/>
                <w:szCs w:val="20"/>
              </w:rPr>
              <w:t>85.150</w:t>
            </w:r>
          </w:p>
        </w:tc>
        <w:tc>
          <w:tcPr>
            <w:tcW w:w="368" w:type="pct"/>
            <w:gridSpan w:val="2"/>
            <w:tcBorders>
              <w:top w:val="nil"/>
              <w:left w:val="nil"/>
              <w:bottom w:val="dotted" w:sz="4" w:space="0" w:color="000000"/>
              <w:right w:val="double" w:sz="6" w:space="0" w:color="auto"/>
            </w:tcBorders>
            <w:shd w:val="clear" w:color="auto" w:fill="auto"/>
            <w:noWrap/>
            <w:hideMark/>
          </w:tcPr>
          <w:p w14:paraId="5AF5D78F" w14:textId="2065C271" w:rsidR="00F23BFA" w:rsidRPr="00787B7F" w:rsidRDefault="00F23BFA" w:rsidP="00F23BFA">
            <w:pPr>
              <w:spacing w:after="0"/>
              <w:jc w:val="right"/>
              <w:rPr>
                <w:rFonts w:cs="Times New Roman"/>
                <w:sz w:val="20"/>
                <w:szCs w:val="20"/>
                <w:lang w:val="en-US"/>
              </w:rPr>
            </w:pPr>
            <w:r w:rsidRPr="00787B7F">
              <w:rPr>
                <w:rFonts w:cs="Times New Roman"/>
                <w:sz w:val="20"/>
                <w:szCs w:val="20"/>
              </w:rPr>
              <w:t>101.484</w:t>
            </w:r>
          </w:p>
        </w:tc>
      </w:tr>
      <w:tr w:rsidR="00F23BFA" w:rsidRPr="00787B7F" w14:paraId="2072DB97"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6190698D" w14:textId="3C73FF28"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7. Health</w:t>
            </w:r>
          </w:p>
        </w:tc>
        <w:tc>
          <w:tcPr>
            <w:tcW w:w="497" w:type="pct"/>
            <w:tcBorders>
              <w:top w:val="nil"/>
              <w:left w:val="single" w:sz="8" w:space="0" w:color="000000"/>
              <w:bottom w:val="dotted" w:sz="4" w:space="0" w:color="000000"/>
              <w:right w:val="single" w:sz="8" w:space="0" w:color="000000"/>
            </w:tcBorders>
            <w:shd w:val="clear" w:color="auto" w:fill="auto"/>
            <w:hideMark/>
          </w:tcPr>
          <w:p w14:paraId="7C2E3D21" w14:textId="190BF52B" w:rsidR="00F23BFA" w:rsidRPr="00787B7F" w:rsidRDefault="00F23BFA" w:rsidP="00F23BFA">
            <w:pPr>
              <w:spacing w:after="0"/>
              <w:jc w:val="center"/>
              <w:rPr>
                <w:rFonts w:cs="Times New Roman"/>
                <w:sz w:val="20"/>
                <w:szCs w:val="20"/>
                <w:lang w:val="en-US"/>
              </w:rPr>
            </w:pPr>
            <w:r w:rsidRPr="00787B7F">
              <w:rPr>
                <w:rFonts w:cs="Times New Roman"/>
                <w:sz w:val="20"/>
                <w:szCs w:val="20"/>
              </w:rPr>
              <w:t>7</w:t>
            </w:r>
          </w:p>
        </w:tc>
        <w:tc>
          <w:tcPr>
            <w:tcW w:w="364" w:type="pct"/>
            <w:gridSpan w:val="2"/>
            <w:tcBorders>
              <w:top w:val="nil"/>
              <w:left w:val="nil"/>
              <w:bottom w:val="dotted" w:sz="4" w:space="0" w:color="000000"/>
              <w:right w:val="dotted" w:sz="4" w:space="0" w:color="000000"/>
            </w:tcBorders>
            <w:shd w:val="clear" w:color="auto" w:fill="auto"/>
            <w:noWrap/>
            <w:hideMark/>
          </w:tcPr>
          <w:p w14:paraId="14EC254F" w14:textId="2E5A1BCE" w:rsidR="00F23BFA" w:rsidRPr="00787B7F" w:rsidRDefault="00F23BFA" w:rsidP="00F23BFA">
            <w:pPr>
              <w:spacing w:after="0"/>
              <w:jc w:val="right"/>
              <w:rPr>
                <w:rFonts w:cs="Times New Roman"/>
                <w:sz w:val="20"/>
                <w:szCs w:val="20"/>
                <w:lang w:val="en-US"/>
              </w:rPr>
            </w:pPr>
            <w:r w:rsidRPr="00787B7F">
              <w:rPr>
                <w:rFonts w:cs="Times New Roman"/>
                <w:sz w:val="20"/>
                <w:szCs w:val="20"/>
              </w:rPr>
              <w:t>438.904</w:t>
            </w:r>
          </w:p>
        </w:tc>
        <w:tc>
          <w:tcPr>
            <w:tcW w:w="359" w:type="pct"/>
            <w:gridSpan w:val="3"/>
            <w:tcBorders>
              <w:top w:val="nil"/>
              <w:left w:val="nil"/>
              <w:bottom w:val="dotted" w:sz="4" w:space="0" w:color="000000"/>
              <w:right w:val="dotted" w:sz="4" w:space="0" w:color="000000"/>
            </w:tcBorders>
            <w:shd w:val="clear" w:color="auto" w:fill="auto"/>
            <w:noWrap/>
            <w:hideMark/>
          </w:tcPr>
          <w:p w14:paraId="4260072A" w14:textId="038BB19D" w:rsidR="00F23BFA" w:rsidRPr="00787B7F" w:rsidRDefault="00F23BFA" w:rsidP="00F23BFA">
            <w:pPr>
              <w:spacing w:after="0"/>
              <w:jc w:val="right"/>
              <w:rPr>
                <w:rFonts w:cs="Times New Roman"/>
                <w:sz w:val="20"/>
                <w:szCs w:val="20"/>
                <w:lang w:val="en-US"/>
              </w:rPr>
            </w:pPr>
            <w:r w:rsidRPr="00787B7F">
              <w:rPr>
                <w:rFonts w:cs="Times New Roman"/>
                <w:sz w:val="20"/>
                <w:szCs w:val="20"/>
              </w:rPr>
              <w:t>495.966</w:t>
            </w:r>
          </w:p>
        </w:tc>
        <w:tc>
          <w:tcPr>
            <w:tcW w:w="359" w:type="pct"/>
            <w:gridSpan w:val="3"/>
            <w:tcBorders>
              <w:top w:val="nil"/>
              <w:left w:val="nil"/>
              <w:bottom w:val="dotted" w:sz="4" w:space="0" w:color="000000"/>
              <w:right w:val="dotted" w:sz="4" w:space="0" w:color="000000"/>
            </w:tcBorders>
            <w:shd w:val="clear" w:color="auto" w:fill="auto"/>
            <w:noWrap/>
            <w:hideMark/>
          </w:tcPr>
          <w:p w14:paraId="78FFAA53" w14:textId="52E9EB1F" w:rsidR="00F23BFA" w:rsidRPr="00787B7F" w:rsidRDefault="00F23BFA" w:rsidP="00F23BFA">
            <w:pPr>
              <w:spacing w:after="0"/>
              <w:jc w:val="right"/>
              <w:rPr>
                <w:rFonts w:cs="Times New Roman"/>
                <w:sz w:val="20"/>
                <w:szCs w:val="20"/>
                <w:lang w:val="en-US"/>
              </w:rPr>
            </w:pPr>
            <w:r w:rsidRPr="00787B7F">
              <w:rPr>
                <w:rFonts w:cs="Times New Roman"/>
                <w:sz w:val="20"/>
                <w:szCs w:val="20"/>
              </w:rPr>
              <w:t>542.115</w:t>
            </w:r>
          </w:p>
        </w:tc>
        <w:tc>
          <w:tcPr>
            <w:tcW w:w="368" w:type="pct"/>
            <w:gridSpan w:val="2"/>
            <w:tcBorders>
              <w:top w:val="nil"/>
              <w:left w:val="nil"/>
              <w:bottom w:val="dotted" w:sz="4" w:space="0" w:color="000000"/>
              <w:right w:val="dotted" w:sz="4" w:space="0" w:color="000000"/>
            </w:tcBorders>
            <w:shd w:val="clear" w:color="auto" w:fill="auto"/>
            <w:noWrap/>
            <w:hideMark/>
          </w:tcPr>
          <w:p w14:paraId="03362AB7" w14:textId="2AF2972B" w:rsidR="00F23BFA" w:rsidRPr="00787B7F" w:rsidRDefault="00F23BFA" w:rsidP="00F23BFA">
            <w:pPr>
              <w:spacing w:after="0"/>
              <w:jc w:val="right"/>
              <w:rPr>
                <w:rFonts w:cs="Times New Roman"/>
                <w:sz w:val="20"/>
                <w:szCs w:val="20"/>
                <w:lang w:val="en-US"/>
              </w:rPr>
            </w:pPr>
            <w:r w:rsidRPr="00787B7F">
              <w:rPr>
                <w:rFonts w:cs="Times New Roman"/>
                <w:sz w:val="20"/>
                <w:szCs w:val="20"/>
              </w:rPr>
              <w:t>575.150</w:t>
            </w:r>
          </w:p>
        </w:tc>
        <w:tc>
          <w:tcPr>
            <w:tcW w:w="359" w:type="pct"/>
            <w:gridSpan w:val="3"/>
            <w:tcBorders>
              <w:top w:val="nil"/>
              <w:left w:val="nil"/>
              <w:bottom w:val="dotted" w:sz="4" w:space="0" w:color="000000"/>
              <w:right w:val="dotted" w:sz="4" w:space="0" w:color="000000"/>
            </w:tcBorders>
            <w:shd w:val="clear" w:color="auto" w:fill="auto"/>
            <w:noWrap/>
            <w:hideMark/>
          </w:tcPr>
          <w:p w14:paraId="50116BFF" w14:textId="497B4B6F" w:rsidR="00F23BFA" w:rsidRPr="00787B7F" w:rsidRDefault="00F23BFA" w:rsidP="00F23BFA">
            <w:pPr>
              <w:spacing w:after="0"/>
              <w:jc w:val="right"/>
              <w:rPr>
                <w:rFonts w:cs="Times New Roman"/>
                <w:sz w:val="20"/>
                <w:szCs w:val="20"/>
                <w:lang w:val="en-US"/>
              </w:rPr>
            </w:pPr>
            <w:r w:rsidRPr="00787B7F">
              <w:rPr>
                <w:rFonts w:cs="Times New Roman"/>
                <w:sz w:val="20"/>
                <w:szCs w:val="20"/>
              </w:rPr>
              <w:t>614.972</w:t>
            </w:r>
          </w:p>
        </w:tc>
        <w:tc>
          <w:tcPr>
            <w:tcW w:w="368" w:type="pct"/>
            <w:gridSpan w:val="2"/>
            <w:tcBorders>
              <w:top w:val="nil"/>
              <w:left w:val="nil"/>
              <w:bottom w:val="dotted" w:sz="4" w:space="0" w:color="000000"/>
              <w:right w:val="double" w:sz="6" w:space="0" w:color="auto"/>
            </w:tcBorders>
            <w:shd w:val="clear" w:color="auto" w:fill="auto"/>
            <w:noWrap/>
            <w:hideMark/>
          </w:tcPr>
          <w:p w14:paraId="4768F459" w14:textId="04B9B0C6" w:rsidR="00F23BFA" w:rsidRPr="00787B7F" w:rsidRDefault="00F23BFA" w:rsidP="00F23BFA">
            <w:pPr>
              <w:spacing w:after="0"/>
              <w:jc w:val="right"/>
              <w:rPr>
                <w:rFonts w:cs="Times New Roman"/>
                <w:sz w:val="20"/>
                <w:szCs w:val="20"/>
                <w:lang w:val="en-US"/>
              </w:rPr>
            </w:pPr>
            <w:r w:rsidRPr="00787B7F">
              <w:rPr>
                <w:rFonts w:cs="Times New Roman"/>
                <w:sz w:val="20"/>
                <w:szCs w:val="20"/>
              </w:rPr>
              <w:t>669.794</w:t>
            </w:r>
          </w:p>
        </w:tc>
      </w:tr>
      <w:tr w:rsidR="00F23BFA" w:rsidRPr="00787B7F" w14:paraId="1D0E213A"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715F00DA" w14:textId="36BB0386"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8. Recreation, culture and religion</w:t>
            </w:r>
          </w:p>
        </w:tc>
        <w:tc>
          <w:tcPr>
            <w:tcW w:w="497" w:type="pct"/>
            <w:tcBorders>
              <w:top w:val="nil"/>
              <w:left w:val="single" w:sz="8" w:space="0" w:color="000000"/>
              <w:bottom w:val="dotted" w:sz="4" w:space="0" w:color="000000"/>
              <w:right w:val="single" w:sz="8" w:space="0" w:color="000000"/>
            </w:tcBorders>
            <w:shd w:val="clear" w:color="auto" w:fill="auto"/>
            <w:hideMark/>
          </w:tcPr>
          <w:p w14:paraId="64B09298" w14:textId="1E300B3E" w:rsidR="00F23BFA" w:rsidRPr="00787B7F" w:rsidRDefault="00F23BFA" w:rsidP="00F23BFA">
            <w:pPr>
              <w:spacing w:after="0"/>
              <w:jc w:val="center"/>
              <w:rPr>
                <w:rFonts w:cs="Times New Roman"/>
                <w:sz w:val="20"/>
                <w:szCs w:val="20"/>
                <w:lang w:val="en-US"/>
              </w:rPr>
            </w:pPr>
            <w:r w:rsidRPr="00787B7F">
              <w:rPr>
                <w:rFonts w:cs="Times New Roman"/>
                <w:sz w:val="20"/>
                <w:szCs w:val="20"/>
              </w:rPr>
              <w:t>8</w:t>
            </w:r>
          </w:p>
        </w:tc>
        <w:tc>
          <w:tcPr>
            <w:tcW w:w="364" w:type="pct"/>
            <w:gridSpan w:val="2"/>
            <w:tcBorders>
              <w:top w:val="nil"/>
              <w:left w:val="nil"/>
              <w:bottom w:val="dotted" w:sz="4" w:space="0" w:color="000000"/>
              <w:right w:val="dotted" w:sz="4" w:space="0" w:color="000000"/>
            </w:tcBorders>
            <w:shd w:val="clear" w:color="auto" w:fill="auto"/>
            <w:noWrap/>
            <w:hideMark/>
          </w:tcPr>
          <w:p w14:paraId="64F4C488" w14:textId="62CE7E00" w:rsidR="00F23BFA" w:rsidRPr="00787B7F" w:rsidRDefault="00F23BFA" w:rsidP="00F23BFA">
            <w:pPr>
              <w:spacing w:after="0"/>
              <w:jc w:val="right"/>
              <w:rPr>
                <w:rFonts w:cs="Times New Roman"/>
                <w:sz w:val="20"/>
                <w:szCs w:val="20"/>
                <w:lang w:val="en-US"/>
              </w:rPr>
            </w:pPr>
            <w:r w:rsidRPr="00787B7F">
              <w:rPr>
                <w:rFonts w:cs="Times New Roman"/>
                <w:sz w:val="20"/>
                <w:szCs w:val="20"/>
              </w:rPr>
              <w:t>63.315</w:t>
            </w:r>
          </w:p>
        </w:tc>
        <w:tc>
          <w:tcPr>
            <w:tcW w:w="359" w:type="pct"/>
            <w:gridSpan w:val="3"/>
            <w:tcBorders>
              <w:top w:val="nil"/>
              <w:left w:val="nil"/>
              <w:bottom w:val="dotted" w:sz="4" w:space="0" w:color="000000"/>
              <w:right w:val="dotted" w:sz="4" w:space="0" w:color="000000"/>
            </w:tcBorders>
            <w:shd w:val="clear" w:color="auto" w:fill="auto"/>
            <w:noWrap/>
            <w:hideMark/>
          </w:tcPr>
          <w:p w14:paraId="1D248427" w14:textId="623FF53D" w:rsidR="00F23BFA" w:rsidRPr="00787B7F" w:rsidRDefault="00F23BFA" w:rsidP="00F23BFA">
            <w:pPr>
              <w:spacing w:after="0"/>
              <w:jc w:val="right"/>
              <w:rPr>
                <w:rFonts w:cs="Times New Roman"/>
                <w:sz w:val="20"/>
                <w:szCs w:val="20"/>
                <w:lang w:val="en-US"/>
              </w:rPr>
            </w:pPr>
            <w:r w:rsidRPr="00787B7F">
              <w:rPr>
                <w:rFonts w:cs="Times New Roman"/>
                <w:sz w:val="20"/>
                <w:szCs w:val="20"/>
              </w:rPr>
              <w:t>67.667</w:t>
            </w:r>
          </w:p>
        </w:tc>
        <w:tc>
          <w:tcPr>
            <w:tcW w:w="359" w:type="pct"/>
            <w:gridSpan w:val="3"/>
            <w:tcBorders>
              <w:top w:val="nil"/>
              <w:left w:val="nil"/>
              <w:bottom w:val="dotted" w:sz="4" w:space="0" w:color="000000"/>
              <w:right w:val="dotted" w:sz="4" w:space="0" w:color="000000"/>
            </w:tcBorders>
            <w:shd w:val="clear" w:color="auto" w:fill="auto"/>
            <w:noWrap/>
            <w:hideMark/>
          </w:tcPr>
          <w:p w14:paraId="1CEE917B" w14:textId="5F5A57B4" w:rsidR="00F23BFA" w:rsidRPr="00787B7F" w:rsidRDefault="00F23BFA" w:rsidP="00F23BFA">
            <w:pPr>
              <w:spacing w:after="0"/>
              <w:jc w:val="right"/>
              <w:rPr>
                <w:rFonts w:cs="Times New Roman"/>
                <w:sz w:val="20"/>
                <w:szCs w:val="20"/>
                <w:lang w:val="en-US"/>
              </w:rPr>
            </w:pPr>
            <w:r w:rsidRPr="00787B7F">
              <w:rPr>
                <w:rFonts w:cs="Times New Roman"/>
                <w:sz w:val="20"/>
                <w:szCs w:val="20"/>
              </w:rPr>
              <w:t>77.235</w:t>
            </w:r>
          </w:p>
        </w:tc>
        <w:tc>
          <w:tcPr>
            <w:tcW w:w="368" w:type="pct"/>
            <w:gridSpan w:val="2"/>
            <w:tcBorders>
              <w:top w:val="nil"/>
              <w:left w:val="nil"/>
              <w:bottom w:val="dotted" w:sz="4" w:space="0" w:color="000000"/>
              <w:right w:val="dotted" w:sz="4" w:space="0" w:color="000000"/>
            </w:tcBorders>
            <w:shd w:val="clear" w:color="auto" w:fill="auto"/>
            <w:noWrap/>
            <w:hideMark/>
          </w:tcPr>
          <w:p w14:paraId="074FCFD6" w14:textId="5A9B6405" w:rsidR="00F23BFA" w:rsidRPr="00787B7F" w:rsidRDefault="00F23BFA" w:rsidP="00F23BFA">
            <w:pPr>
              <w:spacing w:after="0"/>
              <w:jc w:val="right"/>
              <w:rPr>
                <w:rFonts w:cs="Times New Roman"/>
                <w:sz w:val="20"/>
                <w:szCs w:val="20"/>
                <w:lang w:val="en-US"/>
              </w:rPr>
            </w:pPr>
            <w:r w:rsidRPr="00787B7F">
              <w:rPr>
                <w:rFonts w:cs="Times New Roman"/>
                <w:sz w:val="20"/>
                <w:szCs w:val="20"/>
              </w:rPr>
              <w:t>78.815</w:t>
            </w:r>
          </w:p>
        </w:tc>
        <w:tc>
          <w:tcPr>
            <w:tcW w:w="359" w:type="pct"/>
            <w:gridSpan w:val="3"/>
            <w:tcBorders>
              <w:top w:val="nil"/>
              <w:left w:val="nil"/>
              <w:bottom w:val="dotted" w:sz="4" w:space="0" w:color="000000"/>
              <w:right w:val="dotted" w:sz="4" w:space="0" w:color="000000"/>
            </w:tcBorders>
            <w:shd w:val="clear" w:color="auto" w:fill="auto"/>
            <w:noWrap/>
            <w:hideMark/>
          </w:tcPr>
          <w:p w14:paraId="1BE50868" w14:textId="6D09930C" w:rsidR="00F23BFA" w:rsidRPr="00787B7F" w:rsidRDefault="00F23BFA" w:rsidP="00F23BFA">
            <w:pPr>
              <w:spacing w:after="0"/>
              <w:jc w:val="right"/>
              <w:rPr>
                <w:rFonts w:cs="Times New Roman"/>
                <w:sz w:val="20"/>
                <w:szCs w:val="20"/>
                <w:lang w:val="en-US"/>
              </w:rPr>
            </w:pPr>
            <w:r w:rsidRPr="00787B7F">
              <w:rPr>
                <w:rFonts w:cs="Times New Roman"/>
                <w:sz w:val="20"/>
                <w:szCs w:val="20"/>
              </w:rPr>
              <w:t>85.150</w:t>
            </w:r>
          </w:p>
        </w:tc>
        <w:tc>
          <w:tcPr>
            <w:tcW w:w="368" w:type="pct"/>
            <w:gridSpan w:val="2"/>
            <w:tcBorders>
              <w:top w:val="nil"/>
              <w:left w:val="nil"/>
              <w:bottom w:val="dotted" w:sz="4" w:space="0" w:color="000000"/>
              <w:right w:val="double" w:sz="6" w:space="0" w:color="auto"/>
            </w:tcBorders>
            <w:shd w:val="clear" w:color="auto" w:fill="auto"/>
            <w:noWrap/>
            <w:hideMark/>
          </w:tcPr>
          <w:p w14:paraId="3C803215" w14:textId="77C86741" w:rsidR="00F23BFA" w:rsidRPr="00787B7F" w:rsidRDefault="00F23BFA" w:rsidP="00F23BFA">
            <w:pPr>
              <w:spacing w:after="0"/>
              <w:jc w:val="right"/>
              <w:rPr>
                <w:rFonts w:cs="Times New Roman"/>
                <w:sz w:val="20"/>
                <w:szCs w:val="20"/>
                <w:lang w:val="en-US"/>
              </w:rPr>
            </w:pPr>
            <w:r w:rsidRPr="00787B7F">
              <w:rPr>
                <w:rFonts w:cs="Times New Roman"/>
                <w:sz w:val="20"/>
                <w:szCs w:val="20"/>
              </w:rPr>
              <w:t>101.484</w:t>
            </w:r>
          </w:p>
        </w:tc>
      </w:tr>
      <w:tr w:rsidR="00F23BFA" w:rsidRPr="00787B7F" w14:paraId="6E7EAF6E" w14:textId="77777777" w:rsidTr="00F23BFA">
        <w:trPr>
          <w:gridAfter w:val="1"/>
          <w:wAfter w:w="217" w:type="pct"/>
          <w:trHeight w:val="248"/>
          <w:jc w:val="center"/>
        </w:trPr>
        <w:tc>
          <w:tcPr>
            <w:tcW w:w="2109" w:type="pct"/>
            <w:gridSpan w:val="2"/>
            <w:tcBorders>
              <w:top w:val="nil"/>
              <w:left w:val="double" w:sz="6" w:space="0" w:color="auto"/>
              <w:bottom w:val="dotted" w:sz="4" w:space="0" w:color="000000"/>
              <w:right w:val="nil"/>
            </w:tcBorders>
            <w:shd w:val="clear" w:color="auto" w:fill="auto"/>
            <w:hideMark/>
          </w:tcPr>
          <w:p w14:paraId="421D807E" w14:textId="23FF343E"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9. Education</w:t>
            </w:r>
          </w:p>
        </w:tc>
        <w:tc>
          <w:tcPr>
            <w:tcW w:w="497" w:type="pct"/>
            <w:tcBorders>
              <w:top w:val="nil"/>
              <w:left w:val="single" w:sz="8" w:space="0" w:color="000000"/>
              <w:bottom w:val="dotted" w:sz="4" w:space="0" w:color="000000"/>
              <w:right w:val="single" w:sz="8" w:space="0" w:color="000000"/>
            </w:tcBorders>
            <w:shd w:val="clear" w:color="auto" w:fill="auto"/>
            <w:hideMark/>
          </w:tcPr>
          <w:p w14:paraId="00D73420" w14:textId="317BA967" w:rsidR="00F23BFA" w:rsidRPr="00787B7F" w:rsidRDefault="00F23BFA" w:rsidP="00F23BFA">
            <w:pPr>
              <w:spacing w:after="0"/>
              <w:jc w:val="center"/>
              <w:rPr>
                <w:rFonts w:cs="Times New Roman"/>
                <w:sz w:val="20"/>
                <w:szCs w:val="20"/>
                <w:lang w:val="en-US"/>
              </w:rPr>
            </w:pPr>
            <w:r w:rsidRPr="00787B7F">
              <w:rPr>
                <w:rFonts w:cs="Times New Roman"/>
                <w:sz w:val="20"/>
                <w:szCs w:val="20"/>
              </w:rPr>
              <w:t>9</w:t>
            </w:r>
          </w:p>
        </w:tc>
        <w:tc>
          <w:tcPr>
            <w:tcW w:w="364" w:type="pct"/>
            <w:gridSpan w:val="2"/>
            <w:tcBorders>
              <w:top w:val="nil"/>
              <w:left w:val="nil"/>
              <w:bottom w:val="dotted" w:sz="4" w:space="0" w:color="000000"/>
              <w:right w:val="dotted" w:sz="4" w:space="0" w:color="000000"/>
            </w:tcBorders>
            <w:shd w:val="clear" w:color="auto" w:fill="auto"/>
            <w:noWrap/>
            <w:hideMark/>
          </w:tcPr>
          <w:p w14:paraId="5AF754A3" w14:textId="290F2C0F" w:rsidR="00F23BFA" w:rsidRPr="00787B7F" w:rsidRDefault="00F23BFA" w:rsidP="00F23BFA">
            <w:pPr>
              <w:spacing w:after="0"/>
              <w:jc w:val="right"/>
              <w:rPr>
                <w:rFonts w:cs="Times New Roman"/>
                <w:sz w:val="20"/>
                <w:szCs w:val="20"/>
                <w:lang w:val="en-US"/>
              </w:rPr>
            </w:pPr>
            <w:r w:rsidRPr="00787B7F">
              <w:rPr>
                <w:rFonts w:cs="Times New Roman"/>
                <w:sz w:val="20"/>
                <w:szCs w:val="20"/>
              </w:rPr>
              <w:t>243.150</w:t>
            </w:r>
          </w:p>
        </w:tc>
        <w:tc>
          <w:tcPr>
            <w:tcW w:w="359" w:type="pct"/>
            <w:gridSpan w:val="3"/>
            <w:tcBorders>
              <w:top w:val="nil"/>
              <w:left w:val="nil"/>
              <w:bottom w:val="dotted" w:sz="4" w:space="0" w:color="000000"/>
              <w:right w:val="dotted" w:sz="4" w:space="0" w:color="000000"/>
            </w:tcBorders>
            <w:shd w:val="clear" w:color="auto" w:fill="auto"/>
            <w:noWrap/>
            <w:hideMark/>
          </w:tcPr>
          <w:p w14:paraId="5D76E714" w14:textId="7167ACC9" w:rsidR="00F23BFA" w:rsidRPr="00787B7F" w:rsidRDefault="00F23BFA" w:rsidP="00F23BFA">
            <w:pPr>
              <w:spacing w:after="0"/>
              <w:jc w:val="right"/>
              <w:rPr>
                <w:rFonts w:cs="Times New Roman"/>
                <w:sz w:val="20"/>
                <w:szCs w:val="20"/>
                <w:lang w:val="en-US"/>
              </w:rPr>
            </w:pPr>
            <w:r w:rsidRPr="00787B7F">
              <w:rPr>
                <w:rFonts w:cs="Times New Roman"/>
                <w:sz w:val="20"/>
                <w:szCs w:val="20"/>
              </w:rPr>
              <w:t>259.150</w:t>
            </w:r>
          </w:p>
        </w:tc>
        <w:tc>
          <w:tcPr>
            <w:tcW w:w="359" w:type="pct"/>
            <w:gridSpan w:val="3"/>
            <w:tcBorders>
              <w:top w:val="nil"/>
              <w:left w:val="nil"/>
              <w:bottom w:val="dotted" w:sz="4" w:space="0" w:color="000000"/>
              <w:right w:val="dotted" w:sz="4" w:space="0" w:color="000000"/>
            </w:tcBorders>
            <w:shd w:val="clear" w:color="auto" w:fill="auto"/>
            <w:noWrap/>
            <w:hideMark/>
          </w:tcPr>
          <w:p w14:paraId="358BC4DB" w14:textId="46DBA0FA" w:rsidR="00F23BFA" w:rsidRPr="00787B7F" w:rsidRDefault="00F23BFA" w:rsidP="00F23BFA">
            <w:pPr>
              <w:spacing w:after="0"/>
              <w:jc w:val="right"/>
              <w:rPr>
                <w:rFonts w:cs="Times New Roman"/>
                <w:sz w:val="20"/>
                <w:szCs w:val="20"/>
                <w:lang w:val="en-US"/>
              </w:rPr>
            </w:pPr>
            <w:r w:rsidRPr="00787B7F">
              <w:rPr>
                <w:rFonts w:cs="Times New Roman"/>
                <w:sz w:val="20"/>
                <w:szCs w:val="20"/>
              </w:rPr>
              <w:t>290.732</w:t>
            </w:r>
          </w:p>
        </w:tc>
        <w:tc>
          <w:tcPr>
            <w:tcW w:w="368" w:type="pct"/>
            <w:gridSpan w:val="2"/>
            <w:tcBorders>
              <w:top w:val="nil"/>
              <w:left w:val="nil"/>
              <w:bottom w:val="dotted" w:sz="4" w:space="0" w:color="000000"/>
              <w:right w:val="dotted" w:sz="4" w:space="0" w:color="000000"/>
            </w:tcBorders>
            <w:shd w:val="clear" w:color="auto" w:fill="auto"/>
            <w:noWrap/>
            <w:hideMark/>
          </w:tcPr>
          <w:p w14:paraId="4E0BD030" w14:textId="1B7379DB" w:rsidR="00F23BFA" w:rsidRPr="00787B7F" w:rsidRDefault="00F23BFA" w:rsidP="00F23BFA">
            <w:pPr>
              <w:spacing w:after="0"/>
              <w:jc w:val="right"/>
              <w:rPr>
                <w:rFonts w:cs="Times New Roman"/>
                <w:sz w:val="20"/>
                <w:szCs w:val="20"/>
                <w:lang w:val="en-US"/>
              </w:rPr>
            </w:pPr>
            <w:r w:rsidRPr="00787B7F">
              <w:rPr>
                <w:rFonts w:cs="Times New Roman"/>
                <w:sz w:val="20"/>
                <w:szCs w:val="20"/>
              </w:rPr>
              <w:t>347.789</w:t>
            </w:r>
          </w:p>
        </w:tc>
        <w:tc>
          <w:tcPr>
            <w:tcW w:w="359" w:type="pct"/>
            <w:gridSpan w:val="3"/>
            <w:tcBorders>
              <w:top w:val="nil"/>
              <w:left w:val="nil"/>
              <w:bottom w:val="dotted" w:sz="4" w:space="0" w:color="000000"/>
              <w:right w:val="dotted" w:sz="4" w:space="0" w:color="000000"/>
            </w:tcBorders>
            <w:shd w:val="clear" w:color="auto" w:fill="auto"/>
            <w:noWrap/>
            <w:hideMark/>
          </w:tcPr>
          <w:p w14:paraId="363E97FB" w14:textId="5120BF45" w:rsidR="00F23BFA" w:rsidRPr="00787B7F" w:rsidRDefault="00F23BFA" w:rsidP="00F23BFA">
            <w:pPr>
              <w:spacing w:after="0"/>
              <w:jc w:val="right"/>
              <w:rPr>
                <w:rFonts w:cs="Times New Roman"/>
                <w:sz w:val="20"/>
                <w:szCs w:val="20"/>
                <w:lang w:val="en-US"/>
              </w:rPr>
            </w:pPr>
            <w:r w:rsidRPr="00787B7F">
              <w:rPr>
                <w:rFonts w:cs="Times New Roman"/>
                <w:sz w:val="20"/>
                <w:szCs w:val="20"/>
              </w:rPr>
              <w:t>359.522</w:t>
            </w:r>
          </w:p>
        </w:tc>
        <w:tc>
          <w:tcPr>
            <w:tcW w:w="368" w:type="pct"/>
            <w:gridSpan w:val="2"/>
            <w:tcBorders>
              <w:top w:val="nil"/>
              <w:left w:val="nil"/>
              <w:bottom w:val="dotted" w:sz="4" w:space="0" w:color="000000"/>
              <w:right w:val="double" w:sz="6" w:space="0" w:color="auto"/>
            </w:tcBorders>
            <w:shd w:val="clear" w:color="auto" w:fill="auto"/>
            <w:noWrap/>
            <w:hideMark/>
          </w:tcPr>
          <w:p w14:paraId="1A594A28" w14:textId="44020220" w:rsidR="00F23BFA" w:rsidRPr="00787B7F" w:rsidRDefault="00F23BFA" w:rsidP="00F23BFA">
            <w:pPr>
              <w:spacing w:after="0"/>
              <w:jc w:val="right"/>
              <w:rPr>
                <w:rFonts w:cs="Times New Roman"/>
                <w:sz w:val="20"/>
                <w:szCs w:val="20"/>
                <w:lang w:val="en-US"/>
              </w:rPr>
            </w:pPr>
            <w:r w:rsidRPr="00787B7F">
              <w:rPr>
                <w:rFonts w:cs="Times New Roman"/>
                <w:sz w:val="20"/>
                <w:szCs w:val="20"/>
              </w:rPr>
              <w:t>385.639</w:t>
            </w:r>
          </w:p>
        </w:tc>
      </w:tr>
      <w:tr w:rsidR="00F23BFA" w:rsidRPr="00787B7F" w14:paraId="5DA21FA7" w14:textId="77777777" w:rsidTr="00F23BFA">
        <w:trPr>
          <w:gridAfter w:val="1"/>
          <w:wAfter w:w="217" w:type="pct"/>
          <w:trHeight w:val="248"/>
          <w:jc w:val="center"/>
        </w:trPr>
        <w:tc>
          <w:tcPr>
            <w:tcW w:w="2109" w:type="pct"/>
            <w:gridSpan w:val="2"/>
            <w:tcBorders>
              <w:top w:val="nil"/>
              <w:left w:val="double" w:sz="6" w:space="0" w:color="auto"/>
              <w:bottom w:val="single" w:sz="4" w:space="0" w:color="auto"/>
              <w:right w:val="nil"/>
            </w:tcBorders>
            <w:shd w:val="clear" w:color="auto" w:fill="auto"/>
            <w:hideMark/>
          </w:tcPr>
          <w:p w14:paraId="0D1CF312" w14:textId="264858F7"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10. Social protection</w:t>
            </w:r>
          </w:p>
        </w:tc>
        <w:tc>
          <w:tcPr>
            <w:tcW w:w="497" w:type="pct"/>
            <w:tcBorders>
              <w:top w:val="nil"/>
              <w:left w:val="single" w:sz="8" w:space="0" w:color="000000"/>
              <w:bottom w:val="single" w:sz="4" w:space="0" w:color="auto"/>
              <w:right w:val="single" w:sz="8" w:space="0" w:color="000000"/>
            </w:tcBorders>
            <w:shd w:val="clear" w:color="auto" w:fill="auto"/>
            <w:hideMark/>
          </w:tcPr>
          <w:p w14:paraId="2AA5A06E" w14:textId="00D64A9B" w:rsidR="00F23BFA" w:rsidRPr="00787B7F" w:rsidRDefault="00F23BFA" w:rsidP="00F23BFA">
            <w:pPr>
              <w:spacing w:after="0"/>
              <w:jc w:val="center"/>
              <w:rPr>
                <w:rFonts w:cs="Times New Roman"/>
                <w:sz w:val="20"/>
                <w:szCs w:val="20"/>
                <w:lang w:val="en-US"/>
              </w:rPr>
            </w:pPr>
            <w:r w:rsidRPr="00787B7F">
              <w:rPr>
                <w:rFonts w:cs="Times New Roman"/>
                <w:sz w:val="20"/>
                <w:szCs w:val="20"/>
              </w:rPr>
              <w:t>10</w:t>
            </w:r>
          </w:p>
        </w:tc>
        <w:tc>
          <w:tcPr>
            <w:tcW w:w="364" w:type="pct"/>
            <w:gridSpan w:val="2"/>
            <w:tcBorders>
              <w:top w:val="nil"/>
              <w:left w:val="nil"/>
              <w:bottom w:val="single" w:sz="4" w:space="0" w:color="auto"/>
              <w:right w:val="dotted" w:sz="4" w:space="0" w:color="000000"/>
            </w:tcBorders>
            <w:shd w:val="clear" w:color="auto" w:fill="auto"/>
            <w:noWrap/>
            <w:hideMark/>
          </w:tcPr>
          <w:p w14:paraId="2F0859DA" w14:textId="6FBC96C2" w:rsidR="00F23BFA" w:rsidRPr="00787B7F" w:rsidRDefault="00F23BFA" w:rsidP="00F23BFA">
            <w:pPr>
              <w:spacing w:after="0"/>
              <w:jc w:val="right"/>
              <w:rPr>
                <w:rFonts w:cs="Times New Roman"/>
                <w:sz w:val="20"/>
                <w:szCs w:val="20"/>
                <w:lang w:val="en-US"/>
              </w:rPr>
            </w:pPr>
            <w:r w:rsidRPr="00787B7F">
              <w:rPr>
                <w:rFonts w:cs="Times New Roman"/>
                <w:sz w:val="20"/>
                <w:szCs w:val="20"/>
              </w:rPr>
              <w:t>832.4</w:t>
            </w:r>
          </w:p>
        </w:tc>
        <w:tc>
          <w:tcPr>
            <w:tcW w:w="359" w:type="pct"/>
            <w:gridSpan w:val="3"/>
            <w:tcBorders>
              <w:top w:val="nil"/>
              <w:left w:val="nil"/>
              <w:bottom w:val="single" w:sz="4" w:space="0" w:color="auto"/>
              <w:right w:val="dotted" w:sz="4" w:space="0" w:color="000000"/>
            </w:tcBorders>
            <w:shd w:val="clear" w:color="auto" w:fill="auto"/>
            <w:noWrap/>
            <w:hideMark/>
          </w:tcPr>
          <w:p w14:paraId="6E6BDB61" w14:textId="186F6F03" w:rsidR="00F23BFA" w:rsidRPr="00787B7F" w:rsidRDefault="00F23BFA" w:rsidP="00F23BFA">
            <w:pPr>
              <w:spacing w:after="0"/>
              <w:jc w:val="right"/>
              <w:rPr>
                <w:rFonts w:cs="Times New Roman"/>
                <w:sz w:val="20"/>
                <w:szCs w:val="20"/>
                <w:lang w:val="en-US"/>
              </w:rPr>
            </w:pPr>
            <w:r w:rsidRPr="00787B7F">
              <w:rPr>
                <w:rFonts w:cs="Times New Roman"/>
                <w:sz w:val="20"/>
                <w:szCs w:val="20"/>
              </w:rPr>
              <w:t>906.628</w:t>
            </w:r>
          </w:p>
        </w:tc>
        <w:tc>
          <w:tcPr>
            <w:tcW w:w="359" w:type="pct"/>
            <w:gridSpan w:val="3"/>
            <w:tcBorders>
              <w:top w:val="nil"/>
              <w:left w:val="nil"/>
              <w:bottom w:val="single" w:sz="4" w:space="0" w:color="auto"/>
              <w:right w:val="dotted" w:sz="4" w:space="0" w:color="000000"/>
            </w:tcBorders>
            <w:shd w:val="clear" w:color="auto" w:fill="auto"/>
            <w:noWrap/>
            <w:hideMark/>
          </w:tcPr>
          <w:p w14:paraId="3ACC1A9D" w14:textId="53939166" w:rsidR="00F23BFA" w:rsidRPr="00787B7F" w:rsidRDefault="00F23BFA" w:rsidP="00F23BFA">
            <w:pPr>
              <w:spacing w:after="0"/>
              <w:jc w:val="right"/>
              <w:rPr>
                <w:rFonts w:cs="Times New Roman"/>
                <w:sz w:val="20"/>
                <w:szCs w:val="20"/>
                <w:lang w:val="en-US"/>
              </w:rPr>
            </w:pPr>
            <w:r w:rsidRPr="00787B7F">
              <w:rPr>
                <w:rFonts w:cs="Times New Roman"/>
                <w:sz w:val="20"/>
                <w:szCs w:val="20"/>
              </w:rPr>
              <w:t>1</w:t>
            </w:r>
            <w:r w:rsidR="009E7D19">
              <w:rPr>
                <w:rFonts w:cs="Times New Roman"/>
                <w:sz w:val="20"/>
                <w:szCs w:val="20"/>
              </w:rPr>
              <w:t>,</w:t>
            </w:r>
            <w:r w:rsidRPr="00787B7F">
              <w:rPr>
                <w:rFonts w:cs="Times New Roman"/>
                <w:sz w:val="20"/>
                <w:szCs w:val="20"/>
              </w:rPr>
              <w:t>081.332</w:t>
            </w:r>
          </w:p>
        </w:tc>
        <w:tc>
          <w:tcPr>
            <w:tcW w:w="368" w:type="pct"/>
            <w:gridSpan w:val="2"/>
            <w:tcBorders>
              <w:top w:val="nil"/>
              <w:left w:val="nil"/>
              <w:bottom w:val="single" w:sz="4" w:space="0" w:color="auto"/>
              <w:right w:val="dotted" w:sz="4" w:space="0" w:color="000000"/>
            </w:tcBorders>
            <w:shd w:val="clear" w:color="auto" w:fill="auto"/>
            <w:noWrap/>
            <w:hideMark/>
          </w:tcPr>
          <w:p w14:paraId="4325D4F9" w14:textId="6251AADE" w:rsidR="00F23BFA" w:rsidRPr="00787B7F" w:rsidRDefault="00F23BFA" w:rsidP="00F23BFA">
            <w:pPr>
              <w:spacing w:after="0"/>
              <w:jc w:val="right"/>
              <w:rPr>
                <w:rFonts w:cs="Times New Roman"/>
                <w:sz w:val="20"/>
                <w:szCs w:val="20"/>
                <w:lang w:val="en-US"/>
              </w:rPr>
            </w:pPr>
            <w:r w:rsidRPr="00787B7F">
              <w:rPr>
                <w:rFonts w:cs="Times New Roman"/>
                <w:sz w:val="20"/>
                <w:szCs w:val="20"/>
              </w:rPr>
              <w:t>1</w:t>
            </w:r>
            <w:r w:rsidR="009E7D19">
              <w:rPr>
                <w:rFonts w:cs="Times New Roman"/>
                <w:sz w:val="20"/>
                <w:szCs w:val="20"/>
              </w:rPr>
              <w:t>,</w:t>
            </w:r>
            <w:r w:rsidRPr="00787B7F">
              <w:rPr>
                <w:rFonts w:cs="Times New Roman"/>
                <w:sz w:val="20"/>
                <w:szCs w:val="20"/>
              </w:rPr>
              <w:t>208.794</w:t>
            </w:r>
          </w:p>
        </w:tc>
        <w:tc>
          <w:tcPr>
            <w:tcW w:w="359" w:type="pct"/>
            <w:gridSpan w:val="3"/>
            <w:tcBorders>
              <w:top w:val="nil"/>
              <w:left w:val="nil"/>
              <w:bottom w:val="single" w:sz="4" w:space="0" w:color="auto"/>
              <w:right w:val="dotted" w:sz="4" w:space="0" w:color="000000"/>
            </w:tcBorders>
            <w:shd w:val="clear" w:color="auto" w:fill="auto"/>
            <w:noWrap/>
            <w:hideMark/>
          </w:tcPr>
          <w:p w14:paraId="1D68296E" w14:textId="72150161" w:rsidR="00F23BFA" w:rsidRPr="00787B7F" w:rsidRDefault="00F23BFA" w:rsidP="00F23BFA">
            <w:pPr>
              <w:spacing w:after="0"/>
              <w:jc w:val="right"/>
              <w:rPr>
                <w:rFonts w:cs="Times New Roman"/>
                <w:sz w:val="20"/>
                <w:szCs w:val="20"/>
                <w:lang w:val="en-US"/>
              </w:rPr>
            </w:pPr>
            <w:r w:rsidRPr="00787B7F">
              <w:rPr>
                <w:rFonts w:cs="Times New Roman"/>
                <w:sz w:val="20"/>
                <w:szCs w:val="20"/>
              </w:rPr>
              <w:t>1</w:t>
            </w:r>
            <w:r w:rsidR="009E7D19">
              <w:rPr>
                <w:rFonts w:cs="Times New Roman"/>
                <w:sz w:val="20"/>
                <w:szCs w:val="20"/>
              </w:rPr>
              <w:t>,</w:t>
            </w:r>
            <w:r w:rsidRPr="00787B7F">
              <w:rPr>
                <w:rFonts w:cs="Times New Roman"/>
                <w:sz w:val="20"/>
                <w:szCs w:val="20"/>
              </w:rPr>
              <w:t>314.620</w:t>
            </w:r>
          </w:p>
        </w:tc>
        <w:tc>
          <w:tcPr>
            <w:tcW w:w="368" w:type="pct"/>
            <w:gridSpan w:val="2"/>
            <w:tcBorders>
              <w:top w:val="nil"/>
              <w:left w:val="nil"/>
              <w:bottom w:val="single" w:sz="4" w:space="0" w:color="auto"/>
              <w:right w:val="double" w:sz="6" w:space="0" w:color="auto"/>
            </w:tcBorders>
            <w:shd w:val="clear" w:color="auto" w:fill="auto"/>
            <w:noWrap/>
            <w:hideMark/>
          </w:tcPr>
          <w:p w14:paraId="400A13B0" w14:textId="5AF7AE18" w:rsidR="00F23BFA" w:rsidRPr="00787B7F" w:rsidRDefault="00F23BFA" w:rsidP="00F23BFA">
            <w:pPr>
              <w:spacing w:after="0"/>
              <w:jc w:val="right"/>
              <w:rPr>
                <w:rFonts w:cs="Times New Roman"/>
                <w:sz w:val="20"/>
                <w:szCs w:val="20"/>
                <w:lang w:val="en-US"/>
              </w:rPr>
            </w:pPr>
            <w:r w:rsidRPr="00787B7F">
              <w:rPr>
                <w:rFonts w:cs="Times New Roman"/>
                <w:sz w:val="20"/>
                <w:szCs w:val="20"/>
              </w:rPr>
              <w:t>1</w:t>
            </w:r>
            <w:r w:rsidR="009E7D19">
              <w:rPr>
                <w:rFonts w:cs="Times New Roman"/>
                <w:sz w:val="20"/>
                <w:szCs w:val="20"/>
              </w:rPr>
              <w:t>,</w:t>
            </w:r>
            <w:r w:rsidRPr="00787B7F">
              <w:rPr>
                <w:rFonts w:cs="Times New Roman"/>
                <w:sz w:val="20"/>
                <w:szCs w:val="20"/>
              </w:rPr>
              <w:t>378.559</w:t>
            </w:r>
          </w:p>
        </w:tc>
      </w:tr>
      <w:tr w:rsidR="00F23BFA" w:rsidRPr="00787B7F" w14:paraId="2BB19CFD" w14:textId="77777777" w:rsidTr="00F23BFA">
        <w:trPr>
          <w:gridAfter w:val="1"/>
          <w:wAfter w:w="217" w:type="pct"/>
          <w:trHeight w:val="248"/>
          <w:jc w:val="center"/>
        </w:trPr>
        <w:tc>
          <w:tcPr>
            <w:tcW w:w="2109" w:type="pct"/>
            <w:gridSpan w:val="2"/>
            <w:tcBorders>
              <w:top w:val="dotted" w:sz="4" w:space="0" w:color="000000"/>
              <w:left w:val="double" w:sz="6" w:space="0" w:color="auto"/>
              <w:bottom w:val="single" w:sz="4" w:space="0" w:color="auto"/>
              <w:right w:val="nil"/>
            </w:tcBorders>
            <w:shd w:val="clear" w:color="auto" w:fill="auto"/>
            <w:hideMark/>
          </w:tcPr>
          <w:p w14:paraId="2FA525E8" w14:textId="3C948055"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Other relevant variables</w:t>
            </w:r>
          </w:p>
        </w:tc>
        <w:tc>
          <w:tcPr>
            <w:tcW w:w="497" w:type="pct"/>
            <w:tcBorders>
              <w:top w:val="nil"/>
              <w:left w:val="single" w:sz="8" w:space="0" w:color="000000"/>
              <w:bottom w:val="single" w:sz="4" w:space="0" w:color="auto"/>
              <w:right w:val="single" w:sz="8" w:space="0" w:color="000000"/>
            </w:tcBorders>
            <w:shd w:val="clear" w:color="auto" w:fill="auto"/>
            <w:hideMark/>
          </w:tcPr>
          <w:p w14:paraId="6DABFFC2" w14:textId="280C081C" w:rsidR="00F23BFA" w:rsidRPr="00787B7F" w:rsidRDefault="00F23BFA" w:rsidP="00F23BFA">
            <w:pPr>
              <w:spacing w:after="0"/>
              <w:jc w:val="center"/>
              <w:rPr>
                <w:rFonts w:cs="Times New Roman"/>
                <w:sz w:val="20"/>
                <w:szCs w:val="20"/>
                <w:lang w:val="en-US"/>
              </w:rPr>
            </w:pPr>
          </w:p>
        </w:tc>
        <w:tc>
          <w:tcPr>
            <w:tcW w:w="364" w:type="pct"/>
            <w:gridSpan w:val="2"/>
            <w:tcBorders>
              <w:top w:val="nil"/>
              <w:left w:val="nil"/>
              <w:bottom w:val="single" w:sz="4" w:space="0" w:color="auto"/>
              <w:right w:val="dotted" w:sz="4" w:space="0" w:color="000000"/>
            </w:tcBorders>
            <w:shd w:val="clear" w:color="auto" w:fill="auto"/>
            <w:noWrap/>
            <w:hideMark/>
          </w:tcPr>
          <w:p w14:paraId="7A7FA471" w14:textId="709FDBBB" w:rsidR="00F23BFA" w:rsidRPr="00787B7F" w:rsidRDefault="00F23BFA" w:rsidP="00F23BFA">
            <w:pPr>
              <w:spacing w:after="0"/>
              <w:jc w:val="right"/>
              <w:rPr>
                <w:rFonts w:cs="Times New Roman"/>
                <w:sz w:val="20"/>
                <w:szCs w:val="20"/>
                <w:lang w:val="en-US"/>
              </w:rPr>
            </w:pPr>
          </w:p>
        </w:tc>
        <w:tc>
          <w:tcPr>
            <w:tcW w:w="359" w:type="pct"/>
            <w:gridSpan w:val="3"/>
            <w:tcBorders>
              <w:top w:val="nil"/>
              <w:left w:val="nil"/>
              <w:bottom w:val="single" w:sz="4" w:space="0" w:color="auto"/>
              <w:right w:val="dotted" w:sz="4" w:space="0" w:color="000000"/>
            </w:tcBorders>
            <w:shd w:val="clear" w:color="auto" w:fill="auto"/>
            <w:noWrap/>
            <w:hideMark/>
          </w:tcPr>
          <w:p w14:paraId="0DD483B5" w14:textId="3FBD92AA" w:rsidR="00F23BFA" w:rsidRPr="00787B7F" w:rsidRDefault="00F23BFA" w:rsidP="00F23BFA">
            <w:pPr>
              <w:spacing w:after="0"/>
              <w:jc w:val="right"/>
              <w:rPr>
                <w:rFonts w:cs="Times New Roman"/>
                <w:sz w:val="20"/>
                <w:szCs w:val="20"/>
                <w:lang w:val="en-US"/>
              </w:rPr>
            </w:pPr>
          </w:p>
        </w:tc>
        <w:tc>
          <w:tcPr>
            <w:tcW w:w="359" w:type="pct"/>
            <w:gridSpan w:val="3"/>
            <w:tcBorders>
              <w:top w:val="nil"/>
              <w:left w:val="nil"/>
              <w:bottom w:val="single" w:sz="4" w:space="0" w:color="auto"/>
              <w:right w:val="dotted" w:sz="4" w:space="0" w:color="000000"/>
            </w:tcBorders>
            <w:shd w:val="clear" w:color="auto" w:fill="auto"/>
            <w:noWrap/>
            <w:hideMark/>
          </w:tcPr>
          <w:p w14:paraId="2CCD6596" w14:textId="66B055CD" w:rsidR="00F23BFA" w:rsidRPr="00787B7F" w:rsidRDefault="00F23BFA" w:rsidP="00F23BFA">
            <w:pPr>
              <w:spacing w:after="0"/>
              <w:jc w:val="right"/>
              <w:rPr>
                <w:rFonts w:cs="Times New Roman"/>
                <w:sz w:val="20"/>
                <w:szCs w:val="20"/>
                <w:lang w:val="en-US"/>
              </w:rPr>
            </w:pPr>
          </w:p>
        </w:tc>
        <w:tc>
          <w:tcPr>
            <w:tcW w:w="368" w:type="pct"/>
            <w:gridSpan w:val="2"/>
            <w:tcBorders>
              <w:top w:val="nil"/>
              <w:left w:val="nil"/>
              <w:bottom w:val="single" w:sz="4" w:space="0" w:color="auto"/>
              <w:right w:val="dotted" w:sz="4" w:space="0" w:color="000000"/>
            </w:tcBorders>
            <w:shd w:val="clear" w:color="auto" w:fill="auto"/>
            <w:noWrap/>
            <w:hideMark/>
          </w:tcPr>
          <w:p w14:paraId="5EBEF31F" w14:textId="15D895B5" w:rsidR="00F23BFA" w:rsidRPr="00787B7F" w:rsidRDefault="00F23BFA" w:rsidP="00F23BFA">
            <w:pPr>
              <w:spacing w:after="0"/>
              <w:jc w:val="right"/>
              <w:rPr>
                <w:rFonts w:cs="Times New Roman"/>
                <w:sz w:val="20"/>
                <w:szCs w:val="20"/>
                <w:lang w:val="en-US"/>
              </w:rPr>
            </w:pPr>
          </w:p>
        </w:tc>
        <w:tc>
          <w:tcPr>
            <w:tcW w:w="359" w:type="pct"/>
            <w:gridSpan w:val="3"/>
            <w:tcBorders>
              <w:top w:val="nil"/>
              <w:left w:val="nil"/>
              <w:bottom w:val="single" w:sz="4" w:space="0" w:color="auto"/>
              <w:right w:val="dotted" w:sz="4" w:space="0" w:color="000000"/>
            </w:tcBorders>
            <w:shd w:val="clear" w:color="auto" w:fill="auto"/>
            <w:noWrap/>
            <w:hideMark/>
          </w:tcPr>
          <w:p w14:paraId="5E81DEFA" w14:textId="30F3FA60" w:rsidR="00F23BFA" w:rsidRPr="00787B7F" w:rsidRDefault="00F23BFA" w:rsidP="00F23BFA">
            <w:pPr>
              <w:spacing w:after="0"/>
              <w:jc w:val="right"/>
              <w:rPr>
                <w:rFonts w:cs="Times New Roman"/>
                <w:sz w:val="20"/>
                <w:szCs w:val="20"/>
                <w:lang w:val="en-US"/>
              </w:rPr>
            </w:pPr>
          </w:p>
        </w:tc>
        <w:tc>
          <w:tcPr>
            <w:tcW w:w="368" w:type="pct"/>
            <w:gridSpan w:val="2"/>
            <w:tcBorders>
              <w:top w:val="nil"/>
              <w:left w:val="nil"/>
              <w:bottom w:val="single" w:sz="4" w:space="0" w:color="auto"/>
              <w:right w:val="double" w:sz="6" w:space="0" w:color="auto"/>
            </w:tcBorders>
            <w:shd w:val="clear" w:color="auto" w:fill="auto"/>
            <w:noWrap/>
            <w:hideMark/>
          </w:tcPr>
          <w:p w14:paraId="3753FA2F" w14:textId="1AD90281" w:rsidR="00F23BFA" w:rsidRPr="00787B7F" w:rsidRDefault="00F23BFA" w:rsidP="00F23BFA">
            <w:pPr>
              <w:spacing w:after="0"/>
              <w:jc w:val="right"/>
              <w:rPr>
                <w:rFonts w:cs="Times New Roman"/>
                <w:sz w:val="20"/>
                <w:szCs w:val="20"/>
                <w:lang w:val="en-US"/>
              </w:rPr>
            </w:pPr>
          </w:p>
        </w:tc>
      </w:tr>
      <w:tr w:rsidR="00F23BFA" w:rsidRPr="00787B7F" w14:paraId="3700F82F" w14:textId="77777777" w:rsidTr="00F23BFA">
        <w:trPr>
          <w:gridAfter w:val="1"/>
          <w:wAfter w:w="217" w:type="pct"/>
          <w:trHeight w:val="263"/>
          <w:jc w:val="center"/>
        </w:trPr>
        <w:tc>
          <w:tcPr>
            <w:tcW w:w="2109" w:type="pct"/>
            <w:gridSpan w:val="2"/>
            <w:tcBorders>
              <w:top w:val="nil"/>
              <w:left w:val="double" w:sz="6" w:space="0" w:color="auto"/>
              <w:bottom w:val="double" w:sz="6" w:space="0" w:color="auto"/>
              <w:right w:val="nil"/>
            </w:tcBorders>
            <w:shd w:val="clear" w:color="auto" w:fill="auto"/>
            <w:hideMark/>
          </w:tcPr>
          <w:p w14:paraId="57E06D6D" w14:textId="00D1C962" w:rsidR="00F23BFA" w:rsidRPr="00787B7F" w:rsidRDefault="00F23BFA" w:rsidP="00F23BFA">
            <w:pPr>
              <w:spacing w:after="0"/>
              <w:rPr>
                <w:rFonts w:eastAsia="Times New Roman" w:cs="Times New Roman"/>
                <w:sz w:val="20"/>
                <w:szCs w:val="20"/>
                <w:lang w:val="en-US"/>
              </w:rPr>
            </w:pPr>
            <w:r w:rsidRPr="00787B7F">
              <w:rPr>
                <w:rFonts w:cs="Times New Roman"/>
                <w:sz w:val="20"/>
                <w:szCs w:val="20"/>
              </w:rPr>
              <w:t>11. Total expenditure (item 7 = 23 in Table 2)</w:t>
            </w:r>
          </w:p>
        </w:tc>
        <w:tc>
          <w:tcPr>
            <w:tcW w:w="497" w:type="pct"/>
            <w:tcBorders>
              <w:top w:val="nil"/>
              <w:left w:val="single" w:sz="8" w:space="0" w:color="000000"/>
              <w:bottom w:val="double" w:sz="6" w:space="0" w:color="auto"/>
              <w:right w:val="single" w:sz="8" w:space="0" w:color="000000"/>
            </w:tcBorders>
            <w:shd w:val="clear" w:color="auto" w:fill="auto"/>
            <w:hideMark/>
          </w:tcPr>
          <w:p w14:paraId="57D2CE6E" w14:textId="026BD1F6" w:rsidR="00F23BFA" w:rsidRPr="00787B7F" w:rsidRDefault="00F23BFA" w:rsidP="00F23BFA">
            <w:pPr>
              <w:spacing w:after="0"/>
              <w:jc w:val="center"/>
              <w:rPr>
                <w:rFonts w:cs="Times New Roman"/>
                <w:b/>
                <w:sz w:val="20"/>
                <w:szCs w:val="20"/>
                <w:lang w:val="en-US"/>
              </w:rPr>
            </w:pPr>
            <w:r w:rsidRPr="00787B7F">
              <w:rPr>
                <w:rFonts w:cs="Times New Roman"/>
                <w:b/>
                <w:sz w:val="20"/>
                <w:szCs w:val="20"/>
              </w:rPr>
              <w:t>TE</w:t>
            </w:r>
          </w:p>
        </w:tc>
        <w:tc>
          <w:tcPr>
            <w:tcW w:w="364" w:type="pct"/>
            <w:gridSpan w:val="2"/>
            <w:tcBorders>
              <w:top w:val="nil"/>
              <w:left w:val="nil"/>
              <w:bottom w:val="double" w:sz="6" w:space="0" w:color="auto"/>
              <w:right w:val="dotted" w:sz="4" w:space="0" w:color="000000"/>
            </w:tcBorders>
            <w:shd w:val="clear" w:color="auto" w:fill="auto"/>
            <w:noWrap/>
            <w:hideMark/>
          </w:tcPr>
          <w:p w14:paraId="4D463803" w14:textId="27F13C1A" w:rsidR="00F23BFA" w:rsidRPr="00787B7F" w:rsidRDefault="00F23BFA" w:rsidP="00F23BFA">
            <w:pPr>
              <w:spacing w:after="0"/>
              <w:jc w:val="right"/>
              <w:rPr>
                <w:rFonts w:cs="Times New Roman"/>
                <w:b/>
                <w:sz w:val="20"/>
                <w:szCs w:val="20"/>
                <w:lang w:val="en-US"/>
              </w:rPr>
            </w:pPr>
            <w:r w:rsidRPr="00787B7F">
              <w:rPr>
                <w:rFonts w:cs="Times New Roman"/>
                <w:b/>
                <w:sz w:val="20"/>
                <w:szCs w:val="20"/>
              </w:rPr>
              <w:t>2,971.3</w:t>
            </w:r>
          </w:p>
        </w:tc>
        <w:tc>
          <w:tcPr>
            <w:tcW w:w="359" w:type="pct"/>
            <w:gridSpan w:val="3"/>
            <w:tcBorders>
              <w:top w:val="nil"/>
              <w:left w:val="nil"/>
              <w:bottom w:val="double" w:sz="6" w:space="0" w:color="auto"/>
              <w:right w:val="dotted" w:sz="4" w:space="0" w:color="000000"/>
            </w:tcBorders>
            <w:shd w:val="clear" w:color="auto" w:fill="auto"/>
            <w:noWrap/>
            <w:hideMark/>
          </w:tcPr>
          <w:p w14:paraId="19DFB411" w14:textId="2358826E" w:rsidR="00F23BFA" w:rsidRPr="00787B7F" w:rsidRDefault="00F23BFA" w:rsidP="00F23BFA">
            <w:pPr>
              <w:spacing w:after="0"/>
              <w:jc w:val="right"/>
              <w:rPr>
                <w:rFonts w:cs="Times New Roman"/>
                <w:b/>
                <w:sz w:val="20"/>
                <w:szCs w:val="20"/>
                <w:lang w:val="en-US"/>
              </w:rPr>
            </w:pPr>
            <w:r w:rsidRPr="00787B7F">
              <w:rPr>
                <w:rFonts w:cs="Times New Roman"/>
                <w:b/>
                <w:sz w:val="20"/>
                <w:szCs w:val="20"/>
              </w:rPr>
              <w:t>3,328.2</w:t>
            </w:r>
          </w:p>
        </w:tc>
        <w:tc>
          <w:tcPr>
            <w:tcW w:w="359" w:type="pct"/>
            <w:gridSpan w:val="3"/>
            <w:tcBorders>
              <w:top w:val="nil"/>
              <w:left w:val="nil"/>
              <w:bottom w:val="double" w:sz="6" w:space="0" w:color="auto"/>
              <w:right w:val="dotted" w:sz="4" w:space="0" w:color="000000"/>
            </w:tcBorders>
            <w:shd w:val="clear" w:color="auto" w:fill="auto"/>
            <w:noWrap/>
            <w:hideMark/>
          </w:tcPr>
          <w:p w14:paraId="360BB603" w14:textId="639957C9" w:rsidR="00F23BFA" w:rsidRPr="00787B7F" w:rsidRDefault="00F23BFA" w:rsidP="00F23BFA">
            <w:pPr>
              <w:spacing w:after="0"/>
              <w:jc w:val="right"/>
              <w:rPr>
                <w:rFonts w:cs="Times New Roman"/>
                <w:b/>
                <w:sz w:val="20"/>
                <w:szCs w:val="20"/>
                <w:lang w:val="en-US"/>
              </w:rPr>
            </w:pPr>
            <w:r w:rsidRPr="00787B7F">
              <w:rPr>
                <w:rFonts w:cs="Times New Roman"/>
                <w:b/>
                <w:sz w:val="20"/>
                <w:szCs w:val="20"/>
              </w:rPr>
              <w:t>3,673.0</w:t>
            </w:r>
          </w:p>
        </w:tc>
        <w:tc>
          <w:tcPr>
            <w:tcW w:w="368" w:type="pct"/>
            <w:gridSpan w:val="2"/>
            <w:tcBorders>
              <w:top w:val="nil"/>
              <w:left w:val="nil"/>
              <w:bottom w:val="double" w:sz="6" w:space="0" w:color="auto"/>
              <w:right w:val="dotted" w:sz="4" w:space="0" w:color="000000"/>
            </w:tcBorders>
            <w:shd w:val="clear" w:color="auto" w:fill="auto"/>
            <w:noWrap/>
            <w:hideMark/>
          </w:tcPr>
          <w:p w14:paraId="7A524FA7" w14:textId="2CE6A8D6" w:rsidR="00F23BFA" w:rsidRPr="00787B7F" w:rsidRDefault="00F23BFA" w:rsidP="00F23BFA">
            <w:pPr>
              <w:spacing w:after="0"/>
              <w:jc w:val="right"/>
              <w:rPr>
                <w:rFonts w:cs="Times New Roman"/>
                <w:b/>
                <w:sz w:val="20"/>
                <w:szCs w:val="20"/>
                <w:lang w:val="en-US"/>
              </w:rPr>
            </w:pPr>
            <w:r w:rsidRPr="00787B7F">
              <w:rPr>
                <w:rFonts w:cs="Times New Roman"/>
                <w:b/>
                <w:sz w:val="20"/>
                <w:szCs w:val="20"/>
              </w:rPr>
              <w:t>3,932.9</w:t>
            </w:r>
          </w:p>
        </w:tc>
        <w:tc>
          <w:tcPr>
            <w:tcW w:w="359" w:type="pct"/>
            <w:gridSpan w:val="3"/>
            <w:tcBorders>
              <w:top w:val="nil"/>
              <w:left w:val="nil"/>
              <w:bottom w:val="double" w:sz="6" w:space="0" w:color="auto"/>
              <w:right w:val="dotted" w:sz="4" w:space="0" w:color="000000"/>
            </w:tcBorders>
            <w:shd w:val="clear" w:color="auto" w:fill="auto"/>
            <w:noWrap/>
            <w:hideMark/>
          </w:tcPr>
          <w:p w14:paraId="42C6AD35" w14:textId="05D7CB11" w:rsidR="00F23BFA" w:rsidRPr="00787B7F" w:rsidRDefault="00F23BFA" w:rsidP="00F23BFA">
            <w:pPr>
              <w:spacing w:after="0"/>
              <w:jc w:val="right"/>
              <w:rPr>
                <w:rFonts w:cs="Times New Roman"/>
                <w:b/>
                <w:sz w:val="20"/>
                <w:szCs w:val="20"/>
                <w:lang w:val="en-US"/>
              </w:rPr>
            </w:pPr>
            <w:r w:rsidRPr="00787B7F">
              <w:rPr>
                <w:rFonts w:cs="Times New Roman"/>
                <w:b/>
                <w:sz w:val="20"/>
                <w:szCs w:val="20"/>
              </w:rPr>
              <w:t>4,162.4</w:t>
            </w:r>
          </w:p>
        </w:tc>
        <w:tc>
          <w:tcPr>
            <w:tcW w:w="368" w:type="pct"/>
            <w:gridSpan w:val="2"/>
            <w:tcBorders>
              <w:top w:val="nil"/>
              <w:left w:val="nil"/>
              <w:bottom w:val="double" w:sz="6" w:space="0" w:color="auto"/>
              <w:right w:val="double" w:sz="6" w:space="0" w:color="auto"/>
            </w:tcBorders>
            <w:shd w:val="clear" w:color="auto" w:fill="auto"/>
            <w:noWrap/>
            <w:hideMark/>
          </w:tcPr>
          <w:p w14:paraId="5AEFA7B0" w14:textId="100F1611" w:rsidR="00F23BFA" w:rsidRPr="00787B7F" w:rsidRDefault="00F23BFA" w:rsidP="00F23BFA">
            <w:pPr>
              <w:spacing w:after="0"/>
              <w:jc w:val="right"/>
              <w:rPr>
                <w:rFonts w:cs="Times New Roman"/>
                <w:b/>
                <w:sz w:val="20"/>
                <w:szCs w:val="20"/>
                <w:lang w:val="en-US"/>
              </w:rPr>
            </w:pPr>
            <w:r w:rsidRPr="00787B7F">
              <w:rPr>
                <w:rFonts w:cs="Times New Roman"/>
                <w:b/>
                <w:sz w:val="20"/>
                <w:szCs w:val="20"/>
              </w:rPr>
              <w:t>4,443.4</w:t>
            </w:r>
          </w:p>
        </w:tc>
      </w:tr>
      <w:tr w:rsidR="00D208AE" w:rsidRPr="004D1A4E" w14:paraId="0ECE0B38" w14:textId="77777777" w:rsidTr="004D1A4E">
        <w:trPr>
          <w:trHeight w:val="255"/>
          <w:jc w:val="center"/>
        </w:trPr>
        <w:tc>
          <w:tcPr>
            <w:tcW w:w="3035" w:type="pct"/>
            <w:gridSpan w:val="6"/>
            <w:tcBorders>
              <w:top w:val="nil"/>
              <w:left w:val="nil"/>
              <w:bottom w:val="nil"/>
              <w:right w:val="nil"/>
            </w:tcBorders>
            <w:shd w:val="clear" w:color="000000" w:fill="FFFFFF"/>
            <w:noWrap/>
            <w:vAlign w:val="center"/>
            <w:hideMark/>
          </w:tcPr>
          <w:p w14:paraId="27B715A4" w14:textId="77777777" w:rsidR="00A42E9A" w:rsidRDefault="00A42E9A" w:rsidP="00A42E9A">
            <w:pPr>
              <w:rPr>
                <w:rFonts w:eastAsia="MS PGothic" w:cs="Times New Roman"/>
                <w:b/>
                <w:sz w:val="20"/>
                <w:szCs w:val="20"/>
                <w:lang w:val="en-US"/>
              </w:rPr>
            </w:pPr>
          </w:p>
          <w:p w14:paraId="56275001" w14:textId="2ECA7353" w:rsidR="00187DBB" w:rsidRPr="004D1A4E" w:rsidRDefault="00187DBB" w:rsidP="00A42E9A">
            <w:pPr>
              <w:rPr>
                <w:rFonts w:eastAsia="MS PGothic" w:cs="Times New Roman"/>
                <w:b/>
                <w:sz w:val="20"/>
                <w:szCs w:val="20"/>
                <w:lang w:val="en-US"/>
              </w:rPr>
            </w:pPr>
            <w:r w:rsidRPr="00A42E9A">
              <w:rPr>
                <w:rFonts w:eastAsia="MS PGothic" w:cs="Times New Roman"/>
                <w:b/>
                <w:sz w:val="20"/>
                <w:szCs w:val="20"/>
                <w:lang w:val="en-US"/>
              </w:rPr>
              <w:t>Table 3: General government expenditure by function</w:t>
            </w:r>
          </w:p>
        </w:tc>
        <w:tc>
          <w:tcPr>
            <w:tcW w:w="403" w:type="pct"/>
            <w:gridSpan w:val="3"/>
            <w:tcBorders>
              <w:top w:val="nil"/>
              <w:left w:val="nil"/>
              <w:bottom w:val="nil"/>
              <w:right w:val="nil"/>
            </w:tcBorders>
            <w:shd w:val="clear" w:color="000000" w:fill="FFFFFF"/>
            <w:noWrap/>
            <w:vAlign w:val="center"/>
            <w:hideMark/>
          </w:tcPr>
          <w:p w14:paraId="3D350ABC" w14:textId="77777777" w:rsidR="00187DBB" w:rsidRPr="004D1A4E" w:rsidRDefault="00187DBB" w:rsidP="00803B38">
            <w:pPr>
              <w:keepNext/>
              <w:keepLines/>
              <w:spacing w:before="120" w:after="0"/>
              <w:outlineLvl w:val="2"/>
              <w:rPr>
                <w:rFonts w:eastAsia="MS PGothic" w:cs="Times New Roman"/>
                <w:b/>
                <w:sz w:val="20"/>
                <w:szCs w:val="20"/>
                <w:lang w:val="en-US"/>
              </w:rPr>
            </w:pPr>
            <w:r w:rsidRPr="004D1A4E">
              <w:rPr>
                <w:rFonts w:eastAsia="MS PGothic" w:cs="Times New Roman"/>
                <w:b/>
                <w:sz w:val="20"/>
                <w:szCs w:val="20"/>
                <w:lang w:val="en-US"/>
              </w:rPr>
              <w:t> </w:t>
            </w:r>
          </w:p>
        </w:tc>
        <w:tc>
          <w:tcPr>
            <w:tcW w:w="403" w:type="pct"/>
            <w:gridSpan w:val="3"/>
            <w:tcBorders>
              <w:top w:val="nil"/>
              <w:left w:val="nil"/>
              <w:bottom w:val="nil"/>
              <w:right w:val="nil"/>
            </w:tcBorders>
            <w:shd w:val="clear" w:color="000000" w:fill="FFFFFF"/>
            <w:noWrap/>
            <w:vAlign w:val="center"/>
            <w:hideMark/>
          </w:tcPr>
          <w:p w14:paraId="36E99601" w14:textId="77777777" w:rsidR="00187DBB" w:rsidRPr="004D1A4E" w:rsidRDefault="00187DBB" w:rsidP="00803B38">
            <w:pPr>
              <w:keepNext/>
              <w:keepLines/>
              <w:spacing w:before="120" w:after="0"/>
              <w:outlineLvl w:val="2"/>
              <w:rPr>
                <w:rFonts w:eastAsia="MS PGothic" w:cs="Times New Roman"/>
                <w:b/>
                <w:sz w:val="20"/>
                <w:szCs w:val="20"/>
                <w:lang w:val="en-US"/>
              </w:rPr>
            </w:pPr>
            <w:r w:rsidRPr="004D1A4E">
              <w:rPr>
                <w:rFonts w:eastAsia="MS PGothic" w:cs="Times New Roman"/>
                <w:b/>
                <w:sz w:val="20"/>
                <w:szCs w:val="20"/>
                <w:lang w:val="en-US"/>
              </w:rPr>
              <w:t> </w:t>
            </w:r>
          </w:p>
        </w:tc>
        <w:tc>
          <w:tcPr>
            <w:tcW w:w="403" w:type="pct"/>
            <w:gridSpan w:val="3"/>
            <w:tcBorders>
              <w:top w:val="nil"/>
              <w:left w:val="nil"/>
              <w:bottom w:val="nil"/>
              <w:right w:val="nil"/>
            </w:tcBorders>
            <w:shd w:val="clear" w:color="000000" w:fill="FFFFFF"/>
            <w:noWrap/>
            <w:vAlign w:val="center"/>
            <w:hideMark/>
          </w:tcPr>
          <w:p w14:paraId="3A2C77AF" w14:textId="77777777" w:rsidR="00187DBB" w:rsidRPr="004D1A4E" w:rsidRDefault="00187DBB" w:rsidP="00803B38">
            <w:pPr>
              <w:keepNext/>
              <w:keepLines/>
              <w:spacing w:before="120" w:after="0"/>
              <w:outlineLvl w:val="2"/>
              <w:rPr>
                <w:rFonts w:eastAsia="MS PGothic" w:cs="Times New Roman"/>
                <w:b/>
                <w:sz w:val="20"/>
                <w:szCs w:val="20"/>
                <w:lang w:val="en-US"/>
              </w:rPr>
            </w:pPr>
            <w:r w:rsidRPr="004D1A4E">
              <w:rPr>
                <w:rFonts w:eastAsia="MS PGothic" w:cs="Times New Roman"/>
                <w:b/>
                <w:sz w:val="20"/>
                <w:szCs w:val="20"/>
                <w:lang w:val="en-US"/>
              </w:rPr>
              <w:t> </w:t>
            </w:r>
          </w:p>
        </w:tc>
        <w:tc>
          <w:tcPr>
            <w:tcW w:w="756" w:type="pct"/>
            <w:gridSpan w:val="4"/>
            <w:tcBorders>
              <w:top w:val="nil"/>
              <w:left w:val="nil"/>
              <w:bottom w:val="nil"/>
              <w:right w:val="nil"/>
            </w:tcBorders>
            <w:shd w:val="clear" w:color="000000" w:fill="FFFFFF"/>
            <w:noWrap/>
            <w:vAlign w:val="bottom"/>
            <w:hideMark/>
          </w:tcPr>
          <w:p w14:paraId="56F84DD0" w14:textId="3172CC5F" w:rsidR="00187DBB" w:rsidRPr="004D1A4E" w:rsidRDefault="00F87D1D" w:rsidP="004D1A4E">
            <w:pPr>
              <w:jc w:val="right"/>
              <w:rPr>
                <w:rFonts w:eastAsia="MS PGothic" w:cs="Times New Roman"/>
                <w:b/>
                <w:sz w:val="20"/>
                <w:szCs w:val="20"/>
                <w:lang w:val="en-US"/>
              </w:rPr>
            </w:pPr>
            <w:r w:rsidRPr="004D1A4E">
              <w:rPr>
                <w:rFonts w:eastAsia="MS PGothic" w:cs="Times New Roman"/>
                <w:b/>
                <w:sz w:val="20"/>
                <w:szCs w:val="20"/>
                <w:lang w:val="en-US"/>
              </w:rPr>
              <w:t>Republic of Serbia</w:t>
            </w:r>
          </w:p>
        </w:tc>
      </w:tr>
      <w:tr w:rsidR="00D208AE" w:rsidRPr="00C62A27" w14:paraId="3D1B2AB5" w14:textId="77777777" w:rsidTr="00F23BFA">
        <w:trPr>
          <w:trHeight w:val="242"/>
          <w:jc w:val="center"/>
        </w:trPr>
        <w:tc>
          <w:tcPr>
            <w:tcW w:w="2074" w:type="pct"/>
            <w:vMerge w:val="restart"/>
            <w:tcBorders>
              <w:top w:val="double" w:sz="6" w:space="0" w:color="000000"/>
              <w:left w:val="double" w:sz="6" w:space="0" w:color="000000"/>
              <w:bottom w:val="single" w:sz="8" w:space="0" w:color="000000"/>
              <w:right w:val="dotted" w:sz="4" w:space="0" w:color="auto"/>
            </w:tcBorders>
            <w:shd w:val="clear" w:color="auto" w:fill="auto"/>
            <w:vAlign w:val="center"/>
            <w:hideMark/>
          </w:tcPr>
          <w:p w14:paraId="511FB8A2" w14:textId="77777777" w:rsidR="00CC3592" w:rsidRPr="00C62A27" w:rsidRDefault="00CC3592" w:rsidP="00CC3592">
            <w:pPr>
              <w:spacing w:after="0"/>
              <w:jc w:val="center"/>
              <w:rPr>
                <w:rFonts w:eastAsia="Times New Roman" w:cs="Times New Roman"/>
                <w:sz w:val="20"/>
                <w:szCs w:val="20"/>
                <w:lang w:val="en-US"/>
              </w:rPr>
            </w:pPr>
            <w:r w:rsidRPr="00C62A27">
              <w:rPr>
                <w:rFonts w:cs="Times New Roman"/>
                <w:sz w:val="20"/>
                <w:szCs w:val="20"/>
              </w:rPr>
              <w:t>% of GDP</w:t>
            </w:r>
          </w:p>
          <w:p w14:paraId="119110FA" w14:textId="074A86BD" w:rsidR="00CC3592" w:rsidRPr="00C62A27" w:rsidRDefault="00CC3592" w:rsidP="00CC3592">
            <w:pPr>
              <w:spacing w:after="0"/>
              <w:jc w:val="center"/>
              <w:rPr>
                <w:rFonts w:eastAsia="Times New Roman" w:cs="Times New Roman"/>
                <w:sz w:val="20"/>
                <w:szCs w:val="20"/>
                <w:lang w:val="en-US"/>
              </w:rPr>
            </w:pPr>
          </w:p>
        </w:tc>
        <w:tc>
          <w:tcPr>
            <w:tcW w:w="624" w:type="pct"/>
            <w:gridSpan w:val="3"/>
            <w:vMerge w:val="restart"/>
            <w:tcBorders>
              <w:top w:val="double" w:sz="6" w:space="0" w:color="000000"/>
              <w:left w:val="dotted" w:sz="4" w:space="0" w:color="auto"/>
              <w:bottom w:val="single" w:sz="8" w:space="0" w:color="000000"/>
              <w:right w:val="single" w:sz="8" w:space="0" w:color="auto"/>
            </w:tcBorders>
            <w:shd w:val="clear" w:color="auto" w:fill="auto"/>
            <w:vAlign w:val="center"/>
            <w:hideMark/>
          </w:tcPr>
          <w:p w14:paraId="5D54A4CB" w14:textId="77777777" w:rsidR="00CC3592" w:rsidRPr="00C62A27" w:rsidRDefault="00CC3592" w:rsidP="00CC3592">
            <w:pPr>
              <w:spacing w:after="0"/>
              <w:jc w:val="center"/>
              <w:rPr>
                <w:rFonts w:eastAsia="Times New Roman" w:cs="Times New Roman"/>
                <w:sz w:val="20"/>
                <w:szCs w:val="20"/>
                <w:lang w:val="en-US"/>
              </w:rPr>
            </w:pPr>
            <w:r w:rsidRPr="00C62A27">
              <w:rPr>
                <w:rFonts w:cs="Times New Roman"/>
                <w:sz w:val="20"/>
                <w:szCs w:val="20"/>
              </w:rPr>
              <w:t>COFOG Code</w:t>
            </w:r>
          </w:p>
          <w:p w14:paraId="0545120D" w14:textId="48FAECA0" w:rsidR="00CC3592" w:rsidRPr="00C62A27" w:rsidRDefault="00CC3592" w:rsidP="00CC3592">
            <w:pPr>
              <w:spacing w:after="0"/>
              <w:jc w:val="center"/>
              <w:rPr>
                <w:rFonts w:eastAsia="Times New Roman" w:cs="Times New Roman"/>
                <w:sz w:val="20"/>
                <w:szCs w:val="20"/>
                <w:lang w:val="en-US"/>
              </w:rPr>
            </w:pPr>
          </w:p>
        </w:tc>
        <w:tc>
          <w:tcPr>
            <w:tcW w:w="458" w:type="pct"/>
            <w:gridSpan w:val="3"/>
            <w:tcBorders>
              <w:top w:val="double" w:sz="6" w:space="0" w:color="000000"/>
              <w:left w:val="nil"/>
              <w:bottom w:val="nil"/>
              <w:right w:val="dotted" w:sz="4" w:space="0" w:color="auto"/>
            </w:tcBorders>
            <w:shd w:val="clear" w:color="auto" w:fill="auto"/>
            <w:hideMark/>
          </w:tcPr>
          <w:p w14:paraId="45D23E49" w14:textId="246C06CE" w:rsidR="00CC3592" w:rsidRPr="00C62A27" w:rsidRDefault="00CC3592" w:rsidP="00CC3592">
            <w:pPr>
              <w:spacing w:after="0"/>
              <w:jc w:val="center"/>
              <w:rPr>
                <w:rFonts w:cs="Times New Roman"/>
                <w:sz w:val="20"/>
                <w:szCs w:val="20"/>
                <w:lang w:val="en-US"/>
              </w:rPr>
            </w:pPr>
            <w:r w:rsidRPr="00C62A27">
              <w:rPr>
                <w:rFonts w:cs="Times New Roman"/>
                <w:sz w:val="20"/>
                <w:szCs w:val="20"/>
              </w:rPr>
              <w:t>Year</w:t>
            </w:r>
          </w:p>
        </w:tc>
        <w:tc>
          <w:tcPr>
            <w:tcW w:w="458" w:type="pct"/>
            <w:gridSpan w:val="3"/>
            <w:tcBorders>
              <w:top w:val="double" w:sz="6" w:space="0" w:color="000000"/>
              <w:left w:val="nil"/>
              <w:bottom w:val="nil"/>
              <w:right w:val="dotted" w:sz="4" w:space="0" w:color="auto"/>
            </w:tcBorders>
            <w:shd w:val="clear" w:color="auto" w:fill="auto"/>
            <w:hideMark/>
          </w:tcPr>
          <w:p w14:paraId="2DAC4DE3" w14:textId="4A638ED9" w:rsidR="00CC3592" w:rsidRPr="00C62A27" w:rsidRDefault="00CC3592" w:rsidP="00CC3592">
            <w:pPr>
              <w:spacing w:after="0"/>
              <w:jc w:val="center"/>
              <w:rPr>
                <w:rFonts w:cs="Times New Roman"/>
                <w:sz w:val="20"/>
                <w:szCs w:val="20"/>
                <w:lang w:val="en-US"/>
              </w:rPr>
            </w:pPr>
            <w:r w:rsidRPr="00C62A27">
              <w:rPr>
                <w:rFonts w:cs="Times New Roman"/>
                <w:sz w:val="20"/>
                <w:szCs w:val="20"/>
              </w:rPr>
              <w:t>Year</w:t>
            </w:r>
          </w:p>
        </w:tc>
        <w:tc>
          <w:tcPr>
            <w:tcW w:w="457" w:type="pct"/>
            <w:gridSpan w:val="4"/>
            <w:tcBorders>
              <w:top w:val="double" w:sz="6" w:space="0" w:color="000000"/>
              <w:left w:val="nil"/>
              <w:bottom w:val="nil"/>
              <w:right w:val="dotted" w:sz="4" w:space="0" w:color="auto"/>
            </w:tcBorders>
            <w:shd w:val="clear" w:color="auto" w:fill="auto"/>
            <w:hideMark/>
          </w:tcPr>
          <w:p w14:paraId="4634CF5D" w14:textId="10234155" w:rsidR="00CC3592" w:rsidRPr="00C62A27" w:rsidRDefault="00CC3592" w:rsidP="00CC3592">
            <w:pPr>
              <w:spacing w:after="0"/>
              <w:jc w:val="center"/>
              <w:rPr>
                <w:rFonts w:cs="Times New Roman"/>
                <w:sz w:val="20"/>
                <w:szCs w:val="20"/>
                <w:lang w:val="en-US"/>
              </w:rPr>
            </w:pPr>
            <w:r w:rsidRPr="00C62A27">
              <w:rPr>
                <w:rFonts w:cs="Times New Roman"/>
                <w:sz w:val="20"/>
                <w:szCs w:val="20"/>
              </w:rPr>
              <w:t>Year</w:t>
            </w:r>
          </w:p>
        </w:tc>
        <w:tc>
          <w:tcPr>
            <w:tcW w:w="452" w:type="pct"/>
            <w:gridSpan w:val="3"/>
            <w:tcBorders>
              <w:top w:val="double" w:sz="6" w:space="0" w:color="000000"/>
              <w:left w:val="nil"/>
              <w:bottom w:val="nil"/>
              <w:right w:val="dotted" w:sz="4" w:space="0" w:color="auto"/>
            </w:tcBorders>
            <w:shd w:val="clear" w:color="auto" w:fill="auto"/>
            <w:hideMark/>
          </w:tcPr>
          <w:p w14:paraId="7303EAB7" w14:textId="6D46DAD9" w:rsidR="00CC3592" w:rsidRPr="00C62A27" w:rsidRDefault="00CC3592" w:rsidP="00CC3592">
            <w:pPr>
              <w:spacing w:after="0"/>
              <w:jc w:val="center"/>
              <w:rPr>
                <w:rFonts w:cs="Times New Roman"/>
                <w:sz w:val="20"/>
                <w:szCs w:val="20"/>
                <w:lang w:val="en-US"/>
              </w:rPr>
            </w:pPr>
            <w:r w:rsidRPr="00C62A27">
              <w:rPr>
                <w:rFonts w:cs="Times New Roman"/>
                <w:sz w:val="20"/>
                <w:szCs w:val="20"/>
              </w:rPr>
              <w:t>Year</w:t>
            </w:r>
          </w:p>
        </w:tc>
        <w:tc>
          <w:tcPr>
            <w:tcW w:w="476" w:type="pct"/>
            <w:gridSpan w:val="2"/>
            <w:tcBorders>
              <w:top w:val="double" w:sz="6" w:space="0" w:color="000000"/>
              <w:left w:val="nil"/>
              <w:bottom w:val="nil"/>
              <w:right w:val="double" w:sz="6" w:space="0" w:color="auto"/>
            </w:tcBorders>
            <w:shd w:val="clear" w:color="auto" w:fill="auto"/>
            <w:hideMark/>
          </w:tcPr>
          <w:p w14:paraId="785056B4" w14:textId="79E9540E" w:rsidR="00CC3592" w:rsidRPr="00C62A27" w:rsidRDefault="00CC3592" w:rsidP="00CC3592">
            <w:pPr>
              <w:spacing w:after="0"/>
              <w:jc w:val="center"/>
              <w:rPr>
                <w:rFonts w:cs="Times New Roman"/>
                <w:sz w:val="20"/>
                <w:szCs w:val="20"/>
                <w:lang w:val="en-US"/>
              </w:rPr>
            </w:pPr>
            <w:r w:rsidRPr="00C62A27">
              <w:rPr>
                <w:rFonts w:cs="Times New Roman"/>
                <w:sz w:val="20"/>
                <w:szCs w:val="20"/>
              </w:rPr>
              <w:t>Year</w:t>
            </w:r>
          </w:p>
        </w:tc>
      </w:tr>
      <w:tr w:rsidR="00D208AE" w:rsidRPr="00C62A27" w14:paraId="7B8E42B6" w14:textId="77777777" w:rsidTr="00F23BFA">
        <w:trPr>
          <w:trHeight w:val="110"/>
          <w:jc w:val="center"/>
        </w:trPr>
        <w:tc>
          <w:tcPr>
            <w:tcW w:w="2074" w:type="pct"/>
            <w:vMerge/>
            <w:tcBorders>
              <w:top w:val="double" w:sz="6" w:space="0" w:color="000000"/>
              <w:left w:val="double" w:sz="6" w:space="0" w:color="000000"/>
              <w:bottom w:val="single" w:sz="8" w:space="0" w:color="000000"/>
              <w:right w:val="dotted" w:sz="4" w:space="0" w:color="auto"/>
            </w:tcBorders>
            <w:shd w:val="clear" w:color="auto" w:fill="auto"/>
            <w:hideMark/>
          </w:tcPr>
          <w:p w14:paraId="56422A35" w14:textId="77777777" w:rsidR="00CC3592" w:rsidRPr="00C62A27" w:rsidRDefault="00CC3592" w:rsidP="00CC3592">
            <w:pPr>
              <w:spacing w:after="0"/>
              <w:rPr>
                <w:rFonts w:eastAsia="Times New Roman" w:cs="Times New Roman"/>
                <w:sz w:val="20"/>
                <w:szCs w:val="20"/>
                <w:lang w:val="en-US"/>
              </w:rPr>
            </w:pPr>
          </w:p>
        </w:tc>
        <w:tc>
          <w:tcPr>
            <w:tcW w:w="624" w:type="pct"/>
            <w:gridSpan w:val="3"/>
            <w:vMerge/>
            <w:tcBorders>
              <w:top w:val="double" w:sz="6" w:space="0" w:color="000000"/>
              <w:left w:val="dotted" w:sz="4" w:space="0" w:color="auto"/>
              <w:bottom w:val="single" w:sz="8" w:space="0" w:color="000000"/>
              <w:right w:val="single" w:sz="8" w:space="0" w:color="auto"/>
            </w:tcBorders>
            <w:shd w:val="clear" w:color="auto" w:fill="auto"/>
            <w:hideMark/>
          </w:tcPr>
          <w:p w14:paraId="435A25E5" w14:textId="77777777" w:rsidR="00CC3592" w:rsidRPr="00C62A27" w:rsidRDefault="00CC3592" w:rsidP="00CC3592">
            <w:pPr>
              <w:spacing w:after="0"/>
              <w:rPr>
                <w:rFonts w:eastAsia="Times New Roman" w:cs="Times New Roman"/>
                <w:sz w:val="20"/>
                <w:szCs w:val="20"/>
                <w:lang w:val="en-US"/>
              </w:rPr>
            </w:pPr>
          </w:p>
        </w:tc>
        <w:tc>
          <w:tcPr>
            <w:tcW w:w="458" w:type="pct"/>
            <w:gridSpan w:val="3"/>
            <w:tcBorders>
              <w:top w:val="nil"/>
              <w:left w:val="nil"/>
              <w:bottom w:val="single" w:sz="8" w:space="0" w:color="auto"/>
              <w:right w:val="dotted" w:sz="4" w:space="0" w:color="auto"/>
            </w:tcBorders>
            <w:shd w:val="clear" w:color="auto" w:fill="auto"/>
            <w:hideMark/>
          </w:tcPr>
          <w:p w14:paraId="746C9895" w14:textId="0842EE6A" w:rsidR="00CC3592" w:rsidRPr="00C62A27" w:rsidRDefault="00CC3592" w:rsidP="00CC3592">
            <w:pPr>
              <w:spacing w:after="0"/>
              <w:jc w:val="center"/>
              <w:rPr>
                <w:rFonts w:cs="Times New Roman"/>
                <w:sz w:val="20"/>
                <w:szCs w:val="20"/>
                <w:lang w:val="en-US"/>
              </w:rPr>
            </w:pPr>
            <w:r w:rsidRPr="00C62A27">
              <w:rPr>
                <w:rFonts w:cs="Times New Roman"/>
                <w:sz w:val="20"/>
                <w:szCs w:val="20"/>
              </w:rPr>
              <w:t>2022</w:t>
            </w:r>
          </w:p>
        </w:tc>
        <w:tc>
          <w:tcPr>
            <w:tcW w:w="458" w:type="pct"/>
            <w:gridSpan w:val="3"/>
            <w:tcBorders>
              <w:top w:val="nil"/>
              <w:left w:val="nil"/>
              <w:bottom w:val="single" w:sz="8" w:space="0" w:color="auto"/>
              <w:right w:val="dotted" w:sz="4" w:space="0" w:color="auto"/>
            </w:tcBorders>
            <w:shd w:val="clear" w:color="auto" w:fill="auto"/>
            <w:hideMark/>
          </w:tcPr>
          <w:p w14:paraId="05267688" w14:textId="2D5418EF" w:rsidR="00CC3592" w:rsidRPr="00C62A27" w:rsidRDefault="00CC3592" w:rsidP="00CC3592">
            <w:pPr>
              <w:spacing w:after="0"/>
              <w:jc w:val="center"/>
              <w:rPr>
                <w:rFonts w:cs="Times New Roman"/>
                <w:sz w:val="20"/>
                <w:szCs w:val="20"/>
                <w:lang w:val="en-US"/>
              </w:rPr>
            </w:pPr>
            <w:r w:rsidRPr="00C62A27">
              <w:rPr>
                <w:rFonts w:cs="Times New Roman"/>
                <w:sz w:val="20"/>
                <w:szCs w:val="20"/>
              </w:rPr>
              <w:t>2023</w:t>
            </w:r>
          </w:p>
        </w:tc>
        <w:tc>
          <w:tcPr>
            <w:tcW w:w="457" w:type="pct"/>
            <w:gridSpan w:val="4"/>
            <w:tcBorders>
              <w:top w:val="nil"/>
              <w:left w:val="nil"/>
              <w:bottom w:val="single" w:sz="8" w:space="0" w:color="auto"/>
              <w:right w:val="dotted" w:sz="4" w:space="0" w:color="auto"/>
            </w:tcBorders>
            <w:shd w:val="clear" w:color="auto" w:fill="auto"/>
            <w:hideMark/>
          </w:tcPr>
          <w:p w14:paraId="2F9DF030" w14:textId="45E9724E" w:rsidR="00CC3592" w:rsidRPr="00C62A27" w:rsidRDefault="00CC3592" w:rsidP="00CC3592">
            <w:pPr>
              <w:spacing w:after="0"/>
              <w:jc w:val="center"/>
              <w:rPr>
                <w:rFonts w:cs="Times New Roman"/>
                <w:sz w:val="20"/>
                <w:szCs w:val="20"/>
                <w:lang w:val="en-US"/>
              </w:rPr>
            </w:pPr>
            <w:r w:rsidRPr="00C62A27">
              <w:rPr>
                <w:rFonts w:cs="Times New Roman"/>
                <w:sz w:val="20"/>
                <w:szCs w:val="20"/>
              </w:rPr>
              <w:t>2024</w:t>
            </w:r>
          </w:p>
        </w:tc>
        <w:tc>
          <w:tcPr>
            <w:tcW w:w="452" w:type="pct"/>
            <w:gridSpan w:val="3"/>
            <w:tcBorders>
              <w:top w:val="nil"/>
              <w:left w:val="nil"/>
              <w:bottom w:val="single" w:sz="8" w:space="0" w:color="auto"/>
              <w:right w:val="dotted" w:sz="4" w:space="0" w:color="auto"/>
            </w:tcBorders>
            <w:shd w:val="clear" w:color="auto" w:fill="auto"/>
            <w:hideMark/>
          </w:tcPr>
          <w:p w14:paraId="59141E6E" w14:textId="6472428F" w:rsidR="00CC3592" w:rsidRPr="00C62A27" w:rsidRDefault="00CC3592" w:rsidP="00CC3592">
            <w:pPr>
              <w:spacing w:after="0"/>
              <w:jc w:val="center"/>
              <w:rPr>
                <w:rFonts w:cs="Times New Roman"/>
                <w:sz w:val="20"/>
                <w:szCs w:val="20"/>
                <w:lang w:val="en-US"/>
              </w:rPr>
            </w:pPr>
            <w:r w:rsidRPr="00C62A27">
              <w:rPr>
                <w:rFonts w:cs="Times New Roman"/>
                <w:sz w:val="20"/>
                <w:szCs w:val="20"/>
              </w:rPr>
              <w:t>2025</w:t>
            </w:r>
          </w:p>
        </w:tc>
        <w:tc>
          <w:tcPr>
            <w:tcW w:w="476" w:type="pct"/>
            <w:gridSpan w:val="2"/>
            <w:tcBorders>
              <w:top w:val="nil"/>
              <w:left w:val="nil"/>
              <w:bottom w:val="single" w:sz="8" w:space="0" w:color="auto"/>
              <w:right w:val="double" w:sz="6" w:space="0" w:color="auto"/>
            </w:tcBorders>
            <w:shd w:val="clear" w:color="auto" w:fill="auto"/>
            <w:hideMark/>
          </w:tcPr>
          <w:p w14:paraId="73E03641" w14:textId="066473DB" w:rsidR="00CC3592" w:rsidRPr="00C62A27" w:rsidRDefault="00CC3592" w:rsidP="00CC3592">
            <w:pPr>
              <w:spacing w:after="0"/>
              <w:jc w:val="center"/>
              <w:rPr>
                <w:rFonts w:cs="Times New Roman"/>
                <w:sz w:val="20"/>
                <w:szCs w:val="20"/>
                <w:lang w:val="en-US"/>
              </w:rPr>
            </w:pPr>
            <w:r w:rsidRPr="00C62A27">
              <w:rPr>
                <w:rFonts w:cs="Times New Roman"/>
                <w:sz w:val="20"/>
                <w:szCs w:val="20"/>
              </w:rPr>
              <w:t>2026</w:t>
            </w:r>
          </w:p>
        </w:tc>
      </w:tr>
      <w:tr w:rsidR="00F23BFA" w:rsidRPr="00C62A27" w14:paraId="17AA0113"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1BA23DED" w14:textId="387C5709"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1. General public services</w:t>
            </w:r>
          </w:p>
        </w:tc>
        <w:tc>
          <w:tcPr>
            <w:tcW w:w="624" w:type="pct"/>
            <w:gridSpan w:val="3"/>
            <w:tcBorders>
              <w:top w:val="nil"/>
              <w:left w:val="nil"/>
              <w:bottom w:val="dotted" w:sz="4" w:space="0" w:color="auto"/>
              <w:right w:val="single" w:sz="8" w:space="0" w:color="auto"/>
            </w:tcBorders>
            <w:shd w:val="clear" w:color="auto" w:fill="auto"/>
            <w:hideMark/>
          </w:tcPr>
          <w:p w14:paraId="3A2E5FAD" w14:textId="185C48B8"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1</w:t>
            </w:r>
          </w:p>
        </w:tc>
        <w:tc>
          <w:tcPr>
            <w:tcW w:w="458" w:type="pct"/>
            <w:gridSpan w:val="3"/>
            <w:tcBorders>
              <w:top w:val="nil"/>
              <w:left w:val="nil"/>
              <w:bottom w:val="dotted" w:sz="4" w:space="0" w:color="auto"/>
              <w:right w:val="dotted" w:sz="4" w:space="0" w:color="auto"/>
            </w:tcBorders>
            <w:shd w:val="clear" w:color="auto" w:fill="auto"/>
            <w:hideMark/>
          </w:tcPr>
          <w:p w14:paraId="20193AA1" w14:textId="396D01A4" w:rsidR="00F23BFA" w:rsidRPr="00C62A27" w:rsidRDefault="00F23BFA" w:rsidP="00F23BFA">
            <w:pPr>
              <w:spacing w:after="0"/>
              <w:jc w:val="center"/>
              <w:rPr>
                <w:rFonts w:cs="Times New Roman"/>
                <w:sz w:val="20"/>
                <w:szCs w:val="20"/>
                <w:lang w:val="en-US"/>
              </w:rPr>
            </w:pPr>
            <w:r w:rsidRPr="00C62A27">
              <w:rPr>
                <w:rFonts w:cs="Times New Roman"/>
                <w:sz w:val="20"/>
                <w:szCs w:val="20"/>
              </w:rPr>
              <w:t>8.6</w:t>
            </w:r>
          </w:p>
        </w:tc>
        <w:tc>
          <w:tcPr>
            <w:tcW w:w="458" w:type="pct"/>
            <w:gridSpan w:val="3"/>
            <w:tcBorders>
              <w:top w:val="nil"/>
              <w:left w:val="nil"/>
              <w:bottom w:val="dotted" w:sz="4" w:space="0" w:color="auto"/>
              <w:right w:val="dotted" w:sz="4" w:space="0" w:color="auto"/>
            </w:tcBorders>
            <w:shd w:val="clear" w:color="auto" w:fill="auto"/>
            <w:hideMark/>
          </w:tcPr>
          <w:p w14:paraId="02EAF09C" w14:textId="547B64F3" w:rsidR="00F23BFA" w:rsidRPr="00C62A27" w:rsidRDefault="00F23BFA" w:rsidP="00F23BFA">
            <w:pPr>
              <w:spacing w:after="0"/>
              <w:jc w:val="center"/>
              <w:rPr>
                <w:rFonts w:cs="Times New Roman"/>
                <w:sz w:val="20"/>
                <w:szCs w:val="20"/>
                <w:lang w:val="en-US"/>
              </w:rPr>
            </w:pPr>
            <w:r w:rsidRPr="00C62A27">
              <w:rPr>
                <w:rFonts w:cs="Times New Roman"/>
                <w:sz w:val="20"/>
                <w:szCs w:val="20"/>
              </w:rPr>
              <w:t>6.9</w:t>
            </w:r>
          </w:p>
        </w:tc>
        <w:tc>
          <w:tcPr>
            <w:tcW w:w="457" w:type="pct"/>
            <w:gridSpan w:val="4"/>
            <w:tcBorders>
              <w:top w:val="nil"/>
              <w:left w:val="nil"/>
              <w:bottom w:val="dotted" w:sz="4" w:space="0" w:color="auto"/>
              <w:right w:val="dotted" w:sz="4" w:space="0" w:color="auto"/>
            </w:tcBorders>
            <w:shd w:val="clear" w:color="auto" w:fill="auto"/>
            <w:hideMark/>
          </w:tcPr>
          <w:p w14:paraId="0A1D340B" w14:textId="55996A82" w:rsidR="00F23BFA" w:rsidRPr="00C62A27" w:rsidRDefault="00F23BFA" w:rsidP="00F23BFA">
            <w:pPr>
              <w:spacing w:after="0"/>
              <w:jc w:val="center"/>
              <w:rPr>
                <w:rFonts w:cs="Times New Roman"/>
                <w:sz w:val="20"/>
                <w:szCs w:val="20"/>
                <w:lang w:val="en-US"/>
              </w:rPr>
            </w:pPr>
            <w:r w:rsidRPr="00C62A27">
              <w:rPr>
                <w:rFonts w:cs="Times New Roman"/>
                <w:sz w:val="20"/>
                <w:szCs w:val="20"/>
              </w:rPr>
              <w:t>6.7</w:t>
            </w:r>
          </w:p>
        </w:tc>
        <w:tc>
          <w:tcPr>
            <w:tcW w:w="452" w:type="pct"/>
            <w:gridSpan w:val="3"/>
            <w:tcBorders>
              <w:top w:val="nil"/>
              <w:left w:val="nil"/>
              <w:bottom w:val="dotted" w:sz="4" w:space="0" w:color="auto"/>
              <w:right w:val="dotted" w:sz="4" w:space="0" w:color="auto"/>
            </w:tcBorders>
            <w:shd w:val="clear" w:color="auto" w:fill="auto"/>
            <w:hideMark/>
          </w:tcPr>
          <w:p w14:paraId="1D623349" w14:textId="5494F125" w:rsidR="00F23BFA" w:rsidRPr="00C62A27" w:rsidRDefault="00F23BFA" w:rsidP="00F23BFA">
            <w:pPr>
              <w:spacing w:after="0"/>
              <w:jc w:val="center"/>
              <w:rPr>
                <w:rFonts w:cs="Times New Roman"/>
                <w:sz w:val="20"/>
                <w:szCs w:val="20"/>
                <w:lang w:val="en-US"/>
              </w:rPr>
            </w:pPr>
            <w:r w:rsidRPr="00C62A27">
              <w:rPr>
                <w:rFonts w:cs="Times New Roman"/>
                <w:sz w:val="20"/>
                <w:szCs w:val="20"/>
              </w:rPr>
              <w:t>6.2</w:t>
            </w:r>
          </w:p>
        </w:tc>
        <w:tc>
          <w:tcPr>
            <w:tcW w:w="476" w:type="pct"/>
            <w:gridSpan w:val="2"/>
            <w:tcBorders>
              <w:top w:val="nil"/>
              <w:left w:val="nil"/>
              <w:bottom w:val="dotted" w:sz="4" w:space="0" w:color="auto"/>
              <w:right w:val="double" w:sz="6" w:space="0" w:color="000000"/>
            </w:tcBorders>
            <w:shd w:val="clear" w:color="auto" w:fill="auto"/>
            <w:hideMark/>
          </w:tcPr>
          <w:p w14:paraId="5B564536" w14:textId="59B3C50D" w:rsidR="00F23BFA" w:rsidRPr="00C62A27" w:rsidRDefault="00F23BFA" w:rsidP="00F23BFA">
            <w:pPr>
              <w:spacing w:after="0"/>
              <w:jc w:val="center"/>
              <w:rPr>
                <w:rFonts w:cs="Times New Roman"/>
                <w:sz w:val="20"/>
                <w:szCs w:val="20"/>
                <w:lang w:val="en-US"/>
              </w:rPr>
            </w:pPr>
            <w:r w:rsidRPr="00C62A27">
              <w:rPr>
                <w:rFonts w:cs="Times New Roman"/>
                <w:sz w:val="20"/>
                <w:szCs w:val="20"/>
              </w:rPr>
              <w:t>6.0</w:t>
            </w:r>
          </w:p>
        </w:tc>
      </w:tr>
      <w:tr w:rsidR="00F23BFA" w:rsidRPr="00C62A27" w14:paraId="32ED861E"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6FF7E69A" w14:textId="76ED2BFF"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2. Defence</w:t>
            </w:r>
          </w:p>
        </w:tc>
        <w:tc>
          <w:tcPr>
            <w:tcW w:w="624" w:type="pct"/>
            <w:gridSpan w:val="3"/>
            <w:tcBorders>
              <w:top w:val="nil"/>
              <w:left w:val="nil"/>
              <w:bottom w:val="dotted" w:sz="4" w:space="0" w:color="auto"/>
              <w:right w:val="single" w:sz="8" w:space="0" w:color="auto"/>
            </w:tcBorders>
            <w:shd w:val="clear" w:color="auto" w:fill="auto"/>
            <w:hideMark/>
          </w:tcPr>
          <w:p w14:paraId="1456A4B3" w14:textId="243A50DC"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2</w:t>
            </w:r>
          </w:p>
        </w:tc>
        <w:tc>
          <w:tcPr>
            <w:tcW w:w="458" w:type="pct"/>
            <w:gridSpan w:val="3"/>
            <w:tcBorders>
              <w:top w:val="nil"/>
              <w:left w:val="nil"/>
              <w:bottom w:val="dotted" w:sz="4" w:space="0" w:color="auto"/>
              <w:right w:val="dotted" w:sz="4" w:space="0" w:color="auto"/>
            </w:tcBorders>
            <w:shd w:val="clear" w:color="auto" w:fill="auto"/>
            <w:hideMark/>
          </w:tcPr>
          <w:p w14:paraId="5AF91927" w14:textId="455B1839" w:rsidR="00F23BFA" w:rsidRPr="00C62A27" w:rsidRDefault="00F23BFA" w:rsidP="00F23BFA">
            <w:pPr>
              <w:spacing w:after="0"/>
              <w:jc w:val="center"/>
              <w:rPr>
                <w:rFonts w:cs="Times New Roman"/>
                <w:sz w:val="20"/>
                <w:szCs w:val="20"/>
                <w:lang w:val="en-US"/>
              </w:rPr>
            </w:pPr>
            <w:r w:rsidRPr="00C62A27">
              <w:rPr>
                <w:rFonts w:cs="Times New Roman"/>
                <w:sz w:val="20"/>
                <w:szCs w:val="20"/>
              </w:rPr>
              <w:t>1.9</w:t>
            </w:r>
          </w:p>
        </w:tc>
        <w:tc>
          <w:tcPr>
            <w:tcW w:w="458" w:type="pct"/>
            <w:gridSpan w:val="3"/>
            <w:tcBorders>
              <w:top w:val="nil"/>
              <w:left w:val="nil"/>
              <w:bottom w:val="dotted" w:sz="4" w:space="0" w:color="auto"/>
              <w:right w:val="dotted" w:sz="4" w:space="0" w:color="auto"/>
            </w:tcBorders>
            <w:shd w:val="clear" w:color="auto" w:fill="auto"/>
            <w:hideMark/>
          </w:tcPr>
          <w:p w14:paraId="2146DADD" w14:textId="3C75B31A" w:rsidR="00F23BFA" w:rsidRPr="00C62A27" w:rsidRDefault="00F23BFA" w:rsidP="00F23BFA">
            <w:pPr>
              <w:spacing w:after="0"/>
              <w:jc w:val="center"/>
              <w:rPr>
                <w:rFonts w:cs="Times New Roman"/>
                <w:sz w:val="20"/>
                <w:szCs w:val="20"/>
                <w:lang w:val="en-US"/>
              </w:rPr>
            </w:pPr>
            <w:r w:rsidRPr="00C62A27">
              <w:rPr>
                <w:rFonts w:cs="Times New Roman"/>
                <w:sz w:val="20"/>
                <w:szCs w:val="20"/>
              </w:rPr>
              <w:t>2.0</w:t>
            </w:r>
          </w:p>
        </w:tc>
        <w:tc>
          <w:tcPr>
            <w:tcW w:w="457" w:type="pct"/>
            <w:gridSpan w:val="4"/>
            <w:tcBorders>
              <w:top w:val="nil"/>
              <w:left w:val="nil"/>
              <w:bottom w:val="dotted" w:sz="4" w:space="0" w:color="auto"/>
              <w:right w:val="dotted" w:sz="4" w:space="0" w:color="auto"/>
            </w:tcBorders>
            <w:shd w:val="clear" w:color="auto" w:fill="auto"/>
            <w:hideMark/>
          </w:tcPr>
          <w:p w14:paraId="36472721" w14:textId="541552DA" w:rsidR="00F23BFA" w:rsidRPr="00C62A27" w:rsidRDefault="00F23BFA" w:rsidP="00F23BFA">
            <w:pPr>
              <w:spacing w:after="0"/>
              <w:jc w:val="center"/>
              <w:rPr>
                <w:rFonts w:cs="Times New Roman"/>
                <w:sz w:val="20"/>
                <w:szCs w:val="20"/>
                <w:lang w:val="en-US"/>
              </w:rPr>
            </w:pPr>
            <w:r w:rsidRPr="00C62A27">
              <w:rPr>
                <w:rFonts w:cs="Times New Roman"/>
                <w:sz w:val="20"/>
                <w:szCs w:val="20"/>
              </w:rPr>
              <w:t>1.8</w:t>
            </w:r>
          </w:p>
        </w:tc>
        <w:tc>
          <w:tcPr>
            <w:tcW w:w="452" w:type="pct"/>
            <w:gridSpan w:val="3"/>
            <w:tcBorders>
              <w:top w:val="nil"/>
              <w:left w:val="nil"/>
              <w:bottom w:val="dotted" w:sz="4" w:space="0" w:color="auto"/>
              <w:right w:val="dotted" w:sz="4" w:space="0" w:color="auto"/>
            </w:tcBorders>
            <w:shd w:val="clear" w:color="auto" w:fill="auto"/>
            <w:hideMark/>
          </w:tcPr>
          <w:p w14:paraId="62B4E478" w14:textId="2B552CB0" w:rsidR="00F23BFA" w:rsidRPr="00C62A27" w:rsidRDefault="00F23BFA" w:rsidP="00F23BFA">
            <w:pPr>
              <w:spacing w:after="0"/>
              <w:jc w:val="center"/>
              <w:rPr>
                <w:rFonts w:cs="Times New Roman"/>
                <w:sz w:val="20"/>
                <w:szCs w:val="20"/>
                <w:lang w:val="en-US"/>
              </w:rPr>
            </w:pPr>
            <w:r w:rsidRPr="00C62A27">
              <w:rPr>
                <w:rFonts w:cs="Times New Roman"/>
                <w:sz w:val="20"/>
                <w:szCs w:val="20"/>
              </w:rPr>
              <w:t>1.8</w:t>
            </w:r>
          </w:p>
        </w:tc>
        <w:tc>
          <w:tcPr>
            <w:tcW w:w="476" w:type="pct"/>
            <w:gridSpan w:val="2"/>
            <w:tcBorders>
              <w:top w:val="nil"/>
              <w:left w:val="nil"/>
              <w:bottom w:val="dotted" w:sz="4" w:space="0" w:color="auto"/>
              <w:right w:val="double" w:sz="6" w:space="0" w:color="000000"/>
            </w:tcBorders>
            <w:shd w:val="clear" w:color="auto" w:fill="auto"/>
            <w:hideMark/>
          </w:tcPr>
          <w:p w14:paraId="50ADB45F" w14:textId="01D517AA" w:rsidR="00F23BFA" w:rsidRPr="00C62A27" w:rsidRDefault="00F23BFA" w:rsidP="00F23BFA">
            <w:pPr>
              <w:spacing w:after="0"/>
              <w:jc w:val="center"/>
              <w:rPr>
                <w:rFonts w:cs="Times New Roman"/>
                <w:sz w:val="20"/>
                <w:szCs w:val="20"/>
                <w:lang w:val="en-US"/>
              </w:rPr>
            </w:pPr>
            <w:r w:rsidRPr="00C62A27">
              <w:rPr>
                <w:rFonts w:cs="Times New Roman"/>
                <w:sz w:val="20"/>
                <w:szCs w:val="20"/>
              </w:rPr>
              <w:t>1.9</w:t>
            </w:r>
          </w:p>
        </w:tc>
      </w:tr>
      <w:tr w:rsidR="00F23BFA" w:rsidRPr="00C62A27" w14:paraId="34E39549"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5D3EEC10" w14:textId="6C0A9664"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3. Public order and safety</w:t>
            </w:r>
          </w:p>
        </w:tc>
        <w:tc>
          <w:tcPr>
            <w:tcW w:w="624" w:type="pct"/>
            <w:gridSpan w:val="3"/>
            <w:tcBorders>
              <w:top w:val="nil"/>
              <w:left w:val="nil"/>
              <w:bottom w:val="dotted" w:sz="4" w:space="0" w:color="auto"/>
              <w:right w:val="single" w:sz="8" w:space="0" w:color="auto"/>
            </w:tcBorders>
            <w:shd w:val="clear" w:color="auto" w:fill="auto"/>
            <w:hideMark/>
          </w:tcPr>
          <w:p w14:paraId="51F3005F" w14:textId="2A45EAA4"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3</w:t>
            </w:r>
          </w:p>
        </w:tc>
        <w:tc>
          <w:tcPr>
            <w:tcW w:w="458" w:type="pct"/>
            <w:gridSpan w:val="3"/>
            <w:tcBorders>
              <w:top w:val="nil"/>
              <w:left w:val="nil"/>
              <w:bottom w:val="dotted" w:sz="4" w:space="0" w:color="auto"/>
              <w:right w:val="dotted" w:sz="4" w:space="0" w:color="auto"/>
            </w:tcBorders>
            <w:shd w:val="clear" w:color="auto" w:fill="auto"/>
            <w:hideMark/>
          </w:tcPr>
          <w:p w14:paraId="72621F31" w14:textId="0E81B0C0" w:rsidR="00F23BFA" w:rsidRPr="00C62A27" w:rsidRDefault="00F23BFA" w:rsidP="00F23BFA">
            <w:pPr>
              <w:spacing w:after="0"/>
              <w:jc w:val="center"/>
              <w:rPr>
                <w:rFonts w:cs="Times New Roman"/>
                <w:sz w:val="20"/>
                <w:szCs w:val="20"/>
                <w:lang w:val="en-US"/>
              </w:rPr>
            </w:pPr>
            <w:r w:rsidRPr="00C62A27">
              <w:rPr>
                <w:rFonts w:cs="Times New Roman"/>
                <w:sz w:val="20"/>
                <w:szCs w:val="20"/>
              </w:rPr>
              <w:t>2.5</w:t>
            </w:r>
          </w:p>
        </w:tc>
        <w:tc>
          <w:tcPr>
            <w:tcW w:w="458" w:type="pct"/>
            <w:gridSpan w:val="3"/>
            <w:tcBorders>
              <w:top w:val="nil"/>
              <w:left w:val="nil"/>
              <w:bottom w:val="dotted" w:sz="4" w:space="0" w:color="auto"/>
              <w:right w:val="dotted" w:sz="4" w:space="0" w:color="auto"/>
            </w:tcBorders>
            <w:shd w:val="clear" w:color="auto" w:fill="auto"/>
            <w:hideMark/>
          </w:tcPr>
          <w:p w14:paraId="39537D1C" w14:textId="13E2879E" w:rsidR="00F23BFA" w:rsidRPr="00C62A27" w:rsidRDefault="00F23BFA" w:rsidP="00F23BFA">
            <w:pPr>
              <w:spacing w:after="0"/>
              <w:jc w:val="center"/>
              <w:rPr>
                <w:rFonts w:cs="Times New Roman"/>
                <w:sz w:val="20"/>
                <w:szCs w:val="20"/>
                <w:lang w:val="en-US"/>
              </w:rPr>
            </w:pPr>
            <w:r w:rsidRPr="00C62A27">
              <w:rPr>
                <w:rFonts w:cs="Times New Roman"/>
                <w:sz w:val="20"/>
                <w:szCs w:val="20"/>
              </w:rPr>
              <w:t>2.4</w:t>
            </w:r>
          </w:p>
        </w:tc>
        <w:tc>
          <w:tcPr>
            <w:tcW w:w="457" w:type="pct"/>
            <w:gridSpan w:val="4"/>
            <w:tcBorders>
              <w:top w:val="nil"/>
              <w:left w:val="nil"/>
              <w:bottom w:val="dotted" w:sz="4" w:space="0" w:color="auto"/>
              <w:right w:val="dotted" w:sz="4" w:space="0" w:color="auto"/>
            </w:tcBorders>
            <w:shd w:val="clear" w:color="auto" w:fill="auto"/>
            <w:hideMark/>
          </w:tcPr>
          <w:p w14:paraId="52F35AA3" w14:textId="707CE9EF" w:rsidR="00F23BFA" w:rsidRPr="00C62A27" w:rsidRDefault="00F23BFA" w:rsidP="00F23BFA">
            <w:pPr>
              <w:spacing w:after="0"/>
              <w:jc w:val="center"/>
              <w:rPr>
                <w:rFonts w:cs="Times New Roman"/>
                <w:sz w:val="20"/>
                <w:szCs w:val="20"/>
                <w:lang w:val="en-US"/>
              </w:rPr>
            </w:pPr>
            <w:r w:rsidRPr="00C62A27">
              <w:rPr>
                <w:rFonts w:cs="Times New Roman"/>
                <w:sz w:val="20"/>
                <w:szCs w:val="20"/>
              </w:rPr>
              <w:t>2.3</w:t>
            </w:r>
          </w:p>
        </w:tc>
        <w:tc>
          <w:tcPr>
            <w:tcW w:w="452" w:type="pct"/>
            <w:gridSpan w:val="3"/>
            <w:tcBorders>
              <w:top w:val="nil"/>
              <w:left w:val="nil"/>
              <w:bottom w:val="dotted" w:sz="4" w:space="0" w:color="auto"/>
              <w:right w:val="dotted" w:sz="4" w:space="0" w:color="auto"/>
            </w:tcBorders>
            <w:shd w:val="clear" w:color="auto" w:fill="auto"/>
            <w:hideMark/>
          </w:tcPr>
          <w:p w14:paraId="5CE8F348" w14:textId="19471A8E" w:rsidR="00F23BFA" w:rsidRPr="00C62A27" w:rsidRDefault="00F23BFA" w:rsidP="00F23BFA">
            <w:pPr>
              <w:spacing w:after="0"/>
              <w:jc w:val="center"/>
              <w:rPr>
                <w:rFonts w:cs="Times New Roman"/>
                <w:sz w:val="20"/>
                <w:szCs w:val="20"/>
                <w:lang w:val="en-US"/>
              </w:rPr>
            </w:pPr>
            <w:r w:rsidRPr="00C62A27">
              <w:rPr>
                <w:rFonts w:cs="Times New Roman"/>
                <w:sz w:val="20"/>
                <w:szCs w:val="20"/>
              </w:rPr>
              <w:t>2.3</w:t>
            </w:r>
          </w:p>
        </w:tc>
        <w:tc>
          <w:tcPr>
            <w:tcW w:w="476" w:type="pct"/>
            <w:gridSpan w:val="2"/>
            <w:tcBorders>
              <w:top w:val="nil"/>
              <w:left w:val="nil"/>
              <w:bottom w:val="dotted" w:sz="4" w:space="0" w:color="auto"/>
              <w:right w:val="double" w:sz="6" w:space="0" w:color="000000"/>
            </w:tcBorders>
            <w:shd w:val="clear" w:color="auto" w:fill="auto"/>
            <w:hideMark/>
          </w:tcPr>
          <w:p w14:paraId="6FCA09B7" w14:textId="4072332F" w:rsidR="00F23BFA" w:rsidRPr="00C62A27" w:rsidRDefault="00F23BFA" w:rsidP="00F23BFA">
            <w:pPr>
              <w:spacing w:after="0"/>
              <w:jc w:val="center"/>
              <w:rPr>
                <w:rFonts w:cs="Times New Roman"/>
                <w:sz w:val="20"/>
                <w:szCs w:val="20"/>
                <w:lang w:val="en-US"/>
              </w:rPr>
            </w:pPr>
            <w:r w:rsidRPr="00C62A27">
              <w:rPr>
                <w:rFonts w:cs="Times New Roman"/>
                <w:sz w:val="20"/>
                <w:szCs w:val="20"/>
              </w:rPr>
              <w:t>2.4</w:t>
            </w:r>
          </w:p>
        </w:tc>
      </w:tr>
      <w:tr w:rsidR="00F23BFA" w:rsidRPr="00C62A27" w14:paraId="3477F61B"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19E2E943" w14:textId="07097EBC"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4. Economic affairs</w:t>
            </w:r>
          </w:p>
        </w:tc>
        <w:tc>
          <w:tcPr>
            <w:tcW w:w="624" w:type="pct"/>
            <w:gridSpan w:val="3"/>
            <w:tcBorders>
              <w:top w:val="nil"/>
              <w:left w:val="nil"/>
              <w:bottom w:val="dotted" w:sz="4" w:space="0" w:color="auto"/>
              <w:right w:val="single" w:sz="8" w:space="0" w:color="auto"/>
            </w:tcBorders>
            <w:shd w:val="clear" w:color="auto" w:fill="auto"/>
            <w:hideMark/>
          </w:tcPr>
          <w:p w14:paraId="311B7DB7" w14:textId="15272823"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4</w:t>
            </w:r>
          </w:p>
        </w:tc>
        <w:tc>
          <w:tcPr>
            <w:tcW w:w="458" w:type="pct"/>
            <w:gridSpan w:val="3"/>
            <w:tcBorders>
              <w:top w:val="nil"/>
              <w:left w:val="nil"/>
              <w:bottom w:val="dotted" w:sz="4" w:space="0" w:color="auto"/>
              <w:right w:val="dotted" w:sz="4" w:space="0" w:color="auto"/>
            </w:tcBorders>
            <w:shd w:val="clear" w:color="auto" w:fill="auto"/>
            <w:hideMark/>
          </w:tcPr>
          <w:p w14:paraId="06B2AF2C" w14:textId="5AEC092E" w:rsidR="00F23BFA" w:rsidRPr="00C62A27" w:rsidRDefault="00F23BFA" w:rsidP="00F23BFA">
            <w:pPr>
              <w:spacing w:after="0"/>
              <w:jc w:val="center"/>
              <w:rPr>
                <w:rFonts w:cs="Times New Roman"/>
                <w:sz w:val="20"/>
                <w:szCs w:val="20"/>
                <w:lang w:val="en-US"/>
              </w:rPr>
            </w:pPr>
            <w:r w:rsidRPr="00C62A27">
              <w:rPr>
                <w:rFonts w:cs="Times New Roman"/>
                <w:sz w:val="20"/>
                <w:szCs w:val="20"/>
              </w:rPr>
              <w:t>8.1</w:t>
            </w:r>
          </w:p>
        </w:tc>
        <w:tc>
          <w:tcPr>
            <w:tcW w:w="458" w:type="pct"/>
            <w:gridSpan w:val="3"/>
            <w:tcBorders>
              <w:top w:val="nil"/>
              <w:left w:val="nil"/>
              <w:bottom w:val="dotted" w:sz="4" w:space="0" w:color="auto"/>
              <w:right w:val="dotted" w:sz="4" w:space="0" w:color="auto"/>
            </w:tcBorders>
            <w:shd w:val="clear" w:color="auto" w:fill="auto"/>
            <w:hideMark/>
          </w:tcPr>
          <w:p w14:paraId="0FF6EEB9" w14:textId="3DBBFB69" w:rsidR="00F23BFA" w:rsidRPr="00C62A27" w:rsidRDefault="00F23BFA" w:rsidP="00F23BFA">
            <w:pPr>
              <w:spacing w:after="0"/>
              <w:jc w:val="center"/>
              <w:rPr>
                <w:rFonts w:cs="Times New Roman"/>
                <w:sz w:val="20"/>
                <w:szCs w:val="20"/>
                <w:lang w:val="en-US"/>
              </w:rPr>
            </w:pPr>
            <w:r w:rsidRPr="00C62A27">
              <w:rPr>
                <w:rFonts w:cs="Times New Roman"/>
                <w:sz w:val="20"/>
                <w:szCs w:val="20"/>
              </w:rPr>
              <w:t>8.0</w:t>
            </w:r>
          </w:p>
        </w:tc>
        <w:tc>
          <w:tcPr>
            <w:tcW w:w="457" w:type="pct"/>
            <w:gridSpan w:val="4"/>
            <w:tcBorders>
              <w:top w:val="nil"/>
              <w:left w:val="nil"/>
              <w:bottom w:val="dotted" w:sz="4" w:space="0" w:color="auto"/>
              <w:right w:val="dotted" w:sz="4" w:space="0" w:color="auto"/>
            </w:tcBorders>
            <w:shd w:val="clear" w:color="auto" w:fill="auto"/>
            <w:hideMark/>
          </w:tcPr>
          <w:p w14:paraId="0F30EA7B" w14:textId="385A8C11" w:rsidR="00F23BFA" w:rsidRPr="00C62A27" w:rsidRDefault="00F23BFA" w:rsidP="00F23BFA">
            <w:pPr>
              <w:spacing w:after="0"/>
              <w:jc w:val="center"/>
              <w:rPr>
                <w:rFonts w:cs="Times New Roman"/>
                <w:sz w:val="20"/>
                <w:szCs w:val="20"/>
                <w:lang w:val="en-US"/>
              </w:rPr>
            </w:pPr>
            <w:r w:rsidRPr="00C62A27">
              <w:rPr>
                <w:rFonts w:cs="Times New Roman"/>
                <w:sz w:val="20"/>
                <w:szCs w:val="20"/>
              </w:rPr>
              <w:t>7.5</w:t>
            </w:r>
          </w:p>
        </w:tc>
        <w:tc>
          <w:tcPr>
            <w:tcW w:w="452" w:type="pct"/>
            <w:gridSpan w:val="3"/>
            <w:tcBorders>
              <w:top w:val="nil"/>
              <w:left w:val="nil"/>
              <w:bottom w:val="dotted" w:sz="4" w:space="0" w:color="auto"/>
              <w:right w:val="dotted" w:sz="4" w:space="0" w:color="auto"/>
            </w:tcBorders>
            <w:shd w:val="clear" w:color="auto" w:fill="auto"/>
            <w:hideMark/>
          </w:tcPr>
          <w:p w14:paraId="62A017CB" w14:textId="41831010" w:rsidR="00F23BFA" w:rsidRPr="00C62A27" w:rsidRDefault="00F23BFA" w:rsidP="00F23BFA">
            <w:pPr>
              <w:spacing w:after="0"/>
              <w:jc w:val="center"/>
              <w:rPr>
                <w:rFonts w:cs="Times New Roman"/>
                <w:sz w:val="20"/>
                <w:szCs w:val="20"/>
                <w:lang w:val="en-US"/>
              </w:rPr>
            </w:pPr>
            <w:r w:rsidRPr="00C62A27">
              <w:rPr>
                <w:rFonts w:cs="Times New Roman"/>
                <w:sz w:val="20"/>
                <w:szCs w:val="20"/>
              </w:rPr>
              <w:t>7.2</w:t>
            </w:r>
          </w:p>
        </w:tc>
        <w:tc>
          <w:tcPr>
            <w:tcW w:w="476" w:type="pct"/>
            <w:gridSpan w:val="2"/>
            <w:tcBorders>
              <w:top w:val="nil"/>
              <w:left w:val="nil"/>
              <w:bottom w:val="dotted" w:sz="4" w:space="0" w:color="auto"/>
              <w:right w:val="double" w:sz="6" w:space="0" w:color="000000"/>
            </w:tcBorders>
            <w:shd w:val="clear" w:color="auto" w:fill="auto"/>
            <w:hideMark/>
          </w:tcPr>
          <w:p w14:paraId="32BDBFE8" w14:textId="53C1A25C" w:rsidR="00F23BFA" w:rsidRPr="00C62A27" w:rsidRDefault="00F23BFA" w:rsidP="00F23BFA">
            <w:pPr>
              <w:spacing w:after="0"/>
              <w:jc w:val="center"/>
              <w:rPr>
                <w:rFonts w:cs="Times New Roman"/>
                <w:sz w:val="20"/>
                <w:szCs w:val="20"/>
                <w:lang w:val="en-US"/>
              </w:rPr>
            </w:pPr>
            <w:r w:rsidRPr="00C62A27">
              <w:rPr>
                <w:rFonts w:cs="Times New Roman"/>
                <w:sz w:val="20"/>
                <w:szCs w:val="20"/>
              </w:rPr>
              <w:t>7.0</w:t>
            </w:r>
          </w:p>
        </w:tc>
      </w:tr>
      <w:tr w:rsidR="00F23BFA" w:rsidRPr="00C62A27" w14:paraId="66B13286"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792946F1" w14:textId="3270557D"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5. Environmental protection</w:t>
            </w:r>
          </w:p>
        </w:tc>
        <w:tc>
          <w:tcPr>
            <w:tcW w:w="624" w:type="pct"/>
            <w:gridSpan w:val="3"/>
            <w:tcBorders>
              <w:top w:val="nil"/>
              <w:left w:val="nil"/>
              <w:bottom w:val="dotted" w:sz="4" w:space="0" w:color="auto"/>
              <w:right w:val="single" w:sz="8" w:space="0" w:color="auto"/>
            </w:tcBorders>
            <w:shd w:val="clear" w:color="auto" w:fill="auto"/>
            <w:hideMark/>
          </w:tcPr>
          <w:p w14:paraId="3F938349" w14:textId="183FB6D5"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5</w:t>
            </w:r>
          </w:p>
        </w:tc>
        <w:tc>
          <w:tcPr>
            <w:tcW w:w="458" w:type="pct"/>
            <w:gridSpan w:val="3"/>
            <w:tcBorders>
              <w:top w:val="nil"/>
              <w:left w:val="nil"/>
              <w:bottom w:val="dotted" w:sz="4" w:space="0" w:color="auto"/>
              <w:right w:val="dotted" w:sz="4" w:space="0" w:color="auto"/>
            </w:tcBorders>
            <w:shd w:val="clear" w:color="auto" w:fill="auto"/>
            <w:hideMark/>
          </w:tcPr>
          <w:p w14:paraId="19206B8D" w14:textId="7E393DC4" w:rsidR="00F23BFA" w:rsidRPr="00C62A27" w:rsidRDefault="00F23BFA" w:rsidP="00F23BFA">
            <w:pPr>
              <w:spacing w:after="0"/>
              <w:jc w:val="center"/>
              <w:rPr>
                <w:rFonts w:cs="Times New Roman"/>
                <w:sz w:val="20"/>
                <w:szCs w:val="20"/>
                <w:lang w:val="en-US"/>
              </w:rPr>
            </w:pPr>
            <w:r w:rsidRPr="00C62A27">
              <w:rPr>
                <w:rFonts w:cs="Times New Roman"/>
                <w:sz w:val="20"/>
                <w:szCs w:val="20"/>
              </w:rPr>
              <w:t>0.5</w:t>
            </w:r>
          </w:p>
        </w:tc>
        <w:tc>
          <w:tcPr>
            <w:tcW w:w="458" w:type="pct"/>
            <w:gridSpan w:val="3"/>
            <w:tcBorders>
              <w:top w:val="nil"/>
              <w:left w:val="nil"/>
              <w:bottom w:val="dotted" w:sz="4" w:space="0" w:color="auto"/>
              <w:right w:val="dotted" w:sz="4" w:space="0" w:color="auto"/>
            </w:tcBorders>
            <w:shd w:val="clear" w:color="auto" w:fill="auto"/>
            <w:hideMark/>
          </w:tcPr>
          <w:p w14:paraId="0BCAC682" w14:textId="236C9157" w:rsidR="00F23BFA" w:rsidRPr="00C62A27" w:rsidRDefault="00F23BFA" w:rsidP="00F23BFA">
            <w:pPr>
              <w:spacing w:after="0"/>
              <w:jc w:val="center"/>
              <w:rPr>
                <w:rFonts w:cs="Times New Roman"/>
                <w:sz w:val="20"/>
                <w:szCs w:val="20"/>
                <w:lang w:val="en-US"/>
              </w:rPr>
            </w:pPr>
            <w:r w:rsidRPr="00C62A27">
              <w:rPr>
                <w:rFonts w:cs="Times New Roman"/>
                <w:sz w:val="20"/>
                <w:szCs w:val="20"/>
              </w:rPr>
              <w:t>0.5</w:t>
            </w:r>
          </w:p>
        </w:tc>
        <w:tc>
          <w:tcPr>
            <w:tcW w:w="457" w:type="pct"/>
            <w:gridSpan w:val="4"/>
            <w:tcBorders>
              <w:top w:val="nil"/>
              <w:left w:val="nil"/>
              <w:bottom w:val="dotted" w:sz="4" w:space="0" w:color="auto"/>
              <w:right w:val="dotted" w:sz="4" w:space="0" w:color="auto"/>
            </w:tcBorders>
            <w:shd w:val="clear" w:color="auto" w:fill="auto"/>
            <w:hideMark/>
          </w:tcPr>
          <w:p w14:paraId="7D2E2B3C" w14:textId="6FA50C8D" w:rsidR="00F23BFA" w:rsidRPr="00C62A27" w:rsidRDefault="00F23BFA" w:rsidP="00F23BFA">
            <w:pPr>
              <w:spacing w:after="0"/>
              <w:jc w:val="center"/>
              <w:rPr>
                <w:rFonts w:cs="Times New Roman"/>
                <w:sz w:val="20"/>
                <w:szCs w:val="20"/>
                <w:lang w:val="en-US"/>
              </w:rPr>
            </w:pPr>
            <w:r w:rsidRPr="00C62A27">
              <w:rPr>
                <w:rFonts w:cs="Times New Roman"/>
                <w:sz w:val="20"/>
                <w:szCs w:val="20"/>
              </w:rPr>
              <w:t>0.5</w:t>
            </w:r>
          </w:p>
        </w:tc>
        <w:tc>
          <w:tcPr>
            <w:tcW w:w="452" w:type="pct"/>
            <w:gridSpan w:val="3"/>
            <w:tcBorders>
              <w:top w:val="nil"/>
              <w:left w:val="nil"/>
              <w:bottom w:val="dotted" w:sz="4" w:space="0" w:color="auto"/>
              <w:right w:val="dotted" w:sz="4" w:space="0" w:color="auto"/>
            </w:tcBorders>
            <w:shd w:val="clear" w:color="auto" w:fill="auto"/>
            <w:hideMark/>
          </w:tcPr>
          <w:p w14:paraId="6F3D9DF8" w14:textId="7CD31C3D" w:rsidR="00F23BFA" w:rsidRPr="00C62A27" w:rsidRDefault="00F23BFA" w:rsidP="00F23BFA">
            <w:pPr>
              <w:spacing w:after="0"/>
              <w:jc w:val="center"/>
              <w:rPr>
                <w:rFonts w:cs="Times New Roman"/>
                <w:sz w:val="20"/>
                <w:szCs w:val="20"/>
                <w:lang w:val="en-US"/>
              </w:rPr>
            </w:pPr>
            <w:r w:rsidRPr="00C62A27">
              <w:rPr>
                <w:rFonts w:cs="Times New Roman"/>
                <w:sz w:val="20"/>
                <w:szCs w:val="20"/>
              </w:rPr>
              <w:t>0.5</w:t>
            </w:r>
          </w:p>
        </w:tc>
        <w:tc>
          <w:tcPr>
            <w:tcW w:w="476" w:type="pct"/>
            <w:gridSpan w:val="2"/>
            <w:tcBorders>
              <w:top w:val="nil"/>
              <w:left w:val="nil"/>
              <w:bottom w:val="dotted" w:sz="4" w:space="0" w:color="auto"/>
              <w:right w:val="double" w:sz="6" w:space="0" w:color="000000"/>
            </w:tcBorders>
            <w:shd w:val="clear" w:color="auto" w:fill="auto"/>
            <w:hideMark/>
          </w:tcPr>
          <w:p w14:paraId="29E238FE" w14:textId="7D386E1D" w:rsidR="00F23BFA" w:rsidRPr="00C62A27" w:rsidRDefault="00F23BFA" w:rsidP="00F23BFA">
            <w:pPr>
              <w:spacing w:after="0"/>
              <w:jc w:val="center"/>
              <w:rPr>
                <w:rFonts w:cs="Times New Roman"/>
                <w:sz w:val="20"/>
                <w:szCs w:val="20"/>
                <w:lang w:val="en-US"/>
              </w:rPr>
            </w:pPr>
            <w:r w:rsidRPr="00C62A27">
              <w:rPr>
                <w:rFonts w:cs="Times New Roman"/>
                <w:sz w:val="20"/>
                <w:szCs w:val="20"/>
              </w:rPr>
              <w:t>0.5</w:t>
            </w:r>
          </w:p>
        </w:tc>
      </w:tr>
      <w:tr w:rsidR="00F23BFA" w:rsidRPr="00C62A27" w14:paraId="387AD4CF"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36EC3F1C" w14:textId="2DAAA7FE"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6. Housing and community amenities</w:t>
            </w:r>
          </w:p>
        </w:tc>
        <w:tc>
          <w:tcPr>
            <w:tcW w:w="624" w:type="pct"/>
            <w:gridSpan w:val="3"/>
            <w:tcBorders>
              <w:top w:val="nil"/>
              <w:left w:val="nil"/>
              <w:bottom w:val="dotted" w:sz="4" w:space="0" w:color="auto"/>
              <w:right w:val="single" w:sz="8" w:space="0" w:color="auto"/>
            </w:tcBorders>
            <w:shd w:val="clear" w:color="auto" w:fill="auto"/>
            <w:hideMark/>
          </w:tcPr>
          <w:p w14:paraId="203DD563" w14:textId="7A35C67E"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6</w:t>
            </w:r>
          </w:p>
        </w:tc>
        <w:tc>
          <w:tcPr>
            <w:tcW w:w="458" w:type="pct"/>
            <w:gridSpan w:val="3"/>
            <w:tcBorders>
              <w:top w:val="nil"/>
              <w:left w:val="nil"/>
              <w:bottom w:val="dotted" w:sz="4" w:space="0" w:color="auto"/>
              <w:right w:val="dotted" w:sz="4" w:space="0" w:color="auto"/>
            </w:tcBorders>
            <w:shd w:val="clear" w:color="auto" w:fill="auto"/>
            <w:hideMark/>
          </w:tcPr>
          <w:p w14:paraId="7F3003FD" w14:textId="0CE2BED3" w:rsidR="00F23BFA" w:rsidRPr="00C62A27" w:rsidRDefault="00F23BFA" w:rsidP="00F23BFA">
            <w:pPr>
              <w:spacing w:after="0"/>
              <w:jc w:val="center"/>
              <w:rPr>
                <w:rFonts w:cs="Times New Roman"/>
                <w:sz w:val="20"/>
                <w:szCs w:val="20"/>
                <w:lang w:val="en-US"/>
              </w:rPr>
            </w:pPr>
            <w:r w:rsidRPr="00C62A27">
              <w:rPr>
                <w:rFonts w:cs="Times New Roman"/>
                <w:sz w:val="20"/>
                <w:szCs w:val="20"/>
              </w:rPr>
              <w:t>0.9</w:t>
            </w:r>
          </w:p>
        </w:tc>
        <w:tc>
          <w:tcPr>
            <w:tcW w:w="458" w:type="pct"/>
            <w:gridSpan w:val="3"/>
            <w:tcBorders>
              <w:top w:val="nil"/>
              <w:left w:val="nil"/>
              <w:bottom w:val="dotted" w:sz="4" w:space="0" w:color="auto"/>
              <w:right w:val="dotted" w:sz="4" w:space="0" w:color="auto"/>
            </w:tcBorders>
            <w:shd w:val="clear" w:color="auto" w:fill="auto"/>
            <w:hideMark/>
          </w:tcPr>
          <w:p w14:paraId="7015F69F" w14:textId="57BE17F7" w:rsidR="00F23BFA" w:rsidRPr="00C62A27" w:rsidRDefault="00F23BFA" w:rsidP="00F23BFA">
            <w:pPr>
              <w:spacing w:after="0"/>
              <w:jc w:val="center"/>
              <w:rPr>
                <w:rFonts w:cs="Times New Roman"/>
                <w:sz w:val="20"/>
                <w:szCs w:val="20"/>
                <w:lang w:val="en-US"/>
              </w:rPr>
            </w:pPr>
            <w:r w:rsidRPr="00C62A27">
              <w:rPr>
                <w:rFonts w:cs="Times New Roman"/>
                <w:sz w:val="20"/>
                <w:szCs w:val="20"/>
              </w:rPr>
              <w:t>0.9</w:t>
            </w:r>
          </w:p>
        </w:tc>
        <w:tc>
          <w:tcPr>
            <w:tcW w:w="457" w:type="pct"/>
            <w:gridSpan w:val="4"/>
            <w:tcBorders>
              <w:top w:val="nil"/>
              <w:left w:val="nil"/>
              <w:bottom w:val="dotted" w:sz="4" w:space="0" w:color="auto"/>
              <w:right w:val="dotted" w:sz="4" w:space="0" w:color="auto"/>
            </w:tcBorders>
            <w:shd w:val="clear" w:color="auto" w:fill="auto"/>
            <w:hideMark/>
          </w:tcPr>
          <w:p w14:paraId="15A31964" w14:textId="4942F3F3" w:rsidR="00F23BFA" w:rsidRPr="00C62A27" w:rsidRDefault="00F23BFA" w:rsidP="00F23BFA">
            <w:pPr>
              <w:spacing w:after="0"/>
              <w:jc w:val="center"/>
              <w:rPr>
                <w:rFonts w:cs="Times New Roman"/>
                <w:sz w:val="20"/>
                <w:szCs w:val="20"/>
                <w:lang w:val="en-US"/>
              </w:rPr>
            </w:pPr>
            <w:r w:rsidRPr="00C62A27">
              <w:rPr>
                <w:rFonts w:cs="Times New Roman"/>
                <w:sz w:val="20"/>
                <w:szCs w:val="20"/>
              </w:rPr>
              <w:t>0.9</w:t>
            </w:r>
          </w:p>
        </w:tc>
        <w:tc>
          <w:tcPr>
            <w:tcW w:w="452" w:type="pct"/>
            <w:gridSpan w:val="3"/>
            <w:tcBorders>
              <w:top w:val="nil"/>
              <w:left w:val="nil"/>
              <w:bottom w:val="dotted" w:sz="4" w:space="0" w:color="auto"/>
              <w:right w:val="dotted" w:sz="4" w:space="0" w:color="auto"/>
            </w:tcBorders>
            <w:shd w:val="clear" w:color="auto" w:fill="auto"/>
            <w:hideMark/>
          </w:tcPr>
          <w:p w14:paraId="2D11CCE6" w14:textId="0C7F8A24" w:rsidR="00F23BFA" w:rsidRPr="00C62A27" w:rsidRDefault="00F23BFA" w:rsidP="00F23BFA">
            <w:pPr>
              <w:spacing w:after="0"/>
              <w:jc w:val="center"/>
              <w:rPr>
                <w:rFonts w:cs="Times New Roman"/>
                <w:sz w:val="20"/>
                <w:szCs w:val="20"/>
                <w:lang w:val="en-US"/>
              </w:rPr>
            </w:pPr>
            <w:r w:rsidRPr="00C62A27">
              <w:rPr>
                <w:rFonts w:cs="Times New Roman"/>
                <w:sz w:val="20"/>
                <w:szCs w:val="20"/>
              </w:rPr>
              <w:t>0.9</w:t>
            </w:r>
          </w:p>
        </w:tc>
        <w:tc>
          <w:tcPr>
            <w:tcW w:w="476" w:type="pct"/>
            <w:gridSpan w:val="2"/>
            <w:tcBorders>
              <w:top w:val="nil"/>
              <w:left w:val="nil"/>
              <w:bottom w:val="dotted" w:sz="4" w:space="0" w:color="auto"/>
              <w:right w:val="double" w:sz="6" w:space="0" w:color="000000"/>
            </w:tcBorders>
            <w:shd w:val="clear" w:color="auto" w:fill="auto"/>
            <w:hideMark/>
          </w:tcPr>
          <w:p w14:paraId="1EEE568B" w14:textId="12078BB5" w:rsidR="00F23BFA" w:rsidRPr="00C62A27" w:rsidRDefault="00F23BFA" w:rsidP="00F23BFA">
            <w:pPr>
              <w:spacing w:after="0"/>
              <w:jc w:val="center"/>
              <w:rPr>
                <w:rFonts w:cs="Times New Roman"/>
                <w:sz w:val="20"/>
                <w:szCs w:val="20"/>
                <w:lang w:val="en-US"/>
              </w:rPr>
            </w:pPr>
            <w:r w:rsidRPr="00C62A27">
              <w:rPr>
                <w:rFonts w:cs="Times New Roman"/>
                <w:sz w:val="20"/>
                <w:szCs w:val="20"/>
              </w:rPr>
              <w:t>1.0</w:t>
            </w:r>
          </w:p>
        </w:tc>
      </w:tr>
      <w:tr w:rsidR="00F23BFA" w:rsidRPr="00C62A27" w14:paraId="5CB619FE"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5B42D985" w14:textId="44E16DB8"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7. Health</w:t>
            </w:r>
          </w:p>
        </w:tc>
        <w:tc>
          <w:tcPr>
            <w:tcW w:w="624" w:type="pct"/>
            <w:gridSpan w:val="3"/>
            <w:tcBorders>
              <w:top w:val="nil"/>
              <w:left w:val="nil"/>
              <w:bottom w:val="dotted" w:sz="4" w:space="0" w:color="auto"/>
              <w:right w:val="single" w:sz="8" w:space="0" w:color="auto"/>
            </w:tcBorders>
            <w:shd w:val="clear" w:color="auto" w:fill="auto"/>
            <w:hideMark/>
          </w:tcPr>
          <w:p w14:paraId="2E9FB8BB" w14:textId="4DB7C35C"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7</w:t>
            </w:r>
          </w:p>
        </w:tc>
        <w:tc>
          <w:tcPr>
            <w:tcW w:w="458" w:type="pct"/>
            <w:gridSpan w:val="3"/>
            <w:tcBorders>
              <w:top w:val="nil"/>
              <w:left w:val="nil"/>
              <w:bottom w:val="dotted" w:sz="4" w:space="0" w:color="auto"/>
              <w:right w:val="dotted" w:sz="4" w:space="0" w:color="auto"/>
            </w:tcBorders>
            <w:shd w:val="clear" w:color="auto" w:fill="auto"/>
            <w:hideMark/>
          </w:tcPr>
          <w:p w14:paraId="407EA99D" w14:textId="4F22C1D9" w:rsidR="00F23BFA" w:rsidRPr="00C62A27" w:rsidRDefault="00F23BFA" w:rsidP="00F23BFA">
            <w:pPr>
              <w:spacing w:after="0"/>
              <w:jc w:val="center"/>
              <w:rPr>
                <w:rFonts w:cs="Times New Roman"/>
                <w:sz w:val="20"/>
                <w:szCs w:val="20"/>
                <w:lang w:val="en-US"/>
              </w:rPr>
            </w:pPr>
            <w:r w:rsidRPr="00C62A27">
              <w:rPr>
                <w:rFonts w:cs="Times New Roman"/>
                <w:sz w:val="20"/>
                <w:szCs w:val="20"/>
              </w:rPr>
              <w:t>7.0</w:t>
            </w:r>
          </w:p>
        </w:tc>
        <w:tc>
          <w:tcPr>
            <w:tcW w:w="458" w:type="pct"/>
            <w:gridSpan w:val="3"/>
            <w:tcBorders>
              <w:top w:val="nil"/>
              <w:left w:val="nil"/>
              <w:bottom w:val="dotted" w:sz="4" w:space="0" w:color="auto"/>
              <w:right w:val="dotted" w:sz="4" w:space="0" w:color="auto"/>
            </w:tcBorders>
            <w:shd w:val="clear" w:color="auto" w:fill="auto"/>
            <w:hideMark/>
          </w:tcPr>
          <w:p w14:paraId="563DB10B" w14:textId="01B537A4" w:rsidR="00F23BFA" w:rsidRPr="00C62A27" w:rsidRDefault="00F23BFA" w:rsidP="00F23BFA">
            <w:pPr>
              <w:spacing w:after="0"/>
              <w:jc w:val="center"/>
              <w:rPr>
                <w:rFonts w:cs="Times New Roman"/>
                <w:sz w:val="20"/>
                <w:szCs w:val="20"/>
                <w:lang w:val="en-US"/>
              </w:rPr>
            </w:pPr>
            <w:r w:rsidRPr="00C62A27">
              <w:rPr>
                <w:rFonts w:cs="Times New Roman"/>
                <w:sz w:val="20"/>
                <w:szCs w:val="20"/>
              </w:rPr>
              <w:t>6.7</w:t>
            </w:r>
          </w:p>
        </w:tc>
        <w:tc>
          <w:tcPr>
            <w:tcW w:w="457" w:type="pct"/>
            <w:gridSpan w:val="4"/>
            <w:tcBorders>
              <w:top w:val="nil"/>
              <w:left w:val="nil"/>
              <w:bottom w:val="dotted" w:sz="4" w:space="0" w:color="auto"/>
              <w:right w:val="dotted" w:sz="4" w:space="0" w:color="auto"/>
            </w:tcBorders>
            <w:shd w:val="clear" w:color="auto" w:fill="auto"/>
            <w:hideMark/>
          </w:tcPr>
          <w:p w14:paraId="17BDD801" w14:textId="2A969E4C" w:rsidR="00F23BFA" w:rsidRPr="00C62A27" w:rsidRDefault="00F23BFA" w:rsidP="00F23BFA">
            <w:pPr>
              <w:spacing w:after="0"/>
              <w:jc w:val="center"/>
              <w:rPr>
                <w:rFonts w:cs="Times New Roman"/>
                <w:sz w:val="20"/>
                <w:szCs w:val="20"/>
                <w:lang w:val="en-US"/>
              </w:rPr>
            </w:pPr>
            <w:r w:rsidRPr="00C62A27">
              <w:rPr>
                <w:rFonts w:cs="Times New Roman"/>
                <w:sz w:val="20"/>
                <w:szCs w:val="20"/>
              </w:rPr>
              <w:t>6.6</w:t>
            </w:r>
          </w:p>
        </w:tc>
        <w:tc>
          <w:tcPr>
            <w:tcW w:w="452" w:type="pct"/>
            <w:gridSpan w:val="3"/>
            <w:tcBorders>
              <w:top w:val="nil"/>
              <w:left w:val="nil"/>
              <w:bottom w:val="dotted" w:sz="4" w:space="0" w:color="auto"/>
              <w:right w:val="dotted" w:sz="4" w:space="0" w:color="auto"/>
            </w:tcBorders>
            <w:shd w:val="clear" w:color="auto" w:fill="auto"/>
            <w:hideMark/>
          </w:tcPr>
          <w:p w14:paraId="69144C24" w14:textId="0C619850" w:rsidR="00F23BFA" w:rsidRPr="00C62A27" w:rsidRDefault="00F23BFA" w:rsidP="00F23BFA">
            <w:pPr>
              <w:spacing w:after="0"/>
              <w:jc w:val="center"/>
              <w:rPr>
                <w:rFonts w:cs="Times New Roman"/>
                <w:sz w:val="20"/>
                <w:szCs w:val="20"/>
                <w:lang w:val="en-US"/>
              </w:rPr>
            </w:pPr>
            <w:r w:rsidRPr="00C62A27">
              <w:rPr>
                <w:rFonts w:cs="Times New Roman"/>
                <w:sz w:val="20"/>
                <w:szCs w:val="20"/>
              </w:rPr>
              <w:t>6.5</w:t>
            </w:r>
          </w:p>
        </w:tc>
        <w:tc>
          <w:tcPr>
            <w:tcW w:w="476" w:type="pct"/>
            <w:gridSpan w:val="2"/>
            <w:tcBorders>
              <w:top w:val="nil"/>
              <w:left w:val="nil"/>
              <w:bottom w:val="dotted" w:sz="4" w:space="0" w:color="auto"/>
              <w:right w:val="double" w:sz="6" w:space="0" w:color="000000"/>
            </w:tcBorders>
            <w:shd w:val="clear" w:color="auto" w:fill="auto"/>
            <w:hideMark/>
          </w:tcPr>
          <w:p w14:paraId="4ABA009B" w14:textId="4B738368" w:rsidR="00F23BFA" w:rsidRPr="00C62A27" w:rsidRDefault="00F23BFA" w:rsidP="00F23BFA">
            <w:pPr>
              <w:spacing w:after="0"/>
              <w:jc w:val="center"/>
              <w:rPr>
                <w:rFonts w:cs="Times New Roman"/>
                <w:sz w:val="20"/>
                <w:szCs w:val="20"/>
                <w:lang w:val="en-US"/>
              </w:rPr>
            </w:pPr>
            <w:r w:rsidRPr="00C62A27">
              <w:rPr>
                <w:rFonts w:cs="Times New Roman"/>
                <w:sz w:val="20"/>
                <w:szCs w:val="20"/>
              </w:rPr>
              <w:t>6.6</w:t>
            </w:r>
          </w:p>
        </w:tc>
      </w:tr>
      <w:tr w:rsidR="00F23BFA" w:rsidRPr="00C62A27" w14:paraId="7253334A"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510FFD63" w14:textId="2AA49266"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8. Recreation, culture and religion</w:t>
            </w:r>
          </w:p>
        </w:tc>
        <w:tc>
          <w:tcPr>
            <w:tcW w:w="624" w:type="pct"/>
            <w:gridSpan w:val="3"/>
            <w:tcBorders>
              <w:top w:val="nil"/>
              <w:left w:val="nil"/>
              <w:bottom w:val="dotted" w:sz="4" w:space="0" w:color="auto"/>
              <w:right w:val="single" w:sz="8" w:space="0" w:color="auto"/>
            </w:tcBorders>
            <w:shd w:val="clear" w:color="auto" w:fill="auto"/>
            <w:hideMark/>
          </w:tcPr>
          <w:p w14:paraId="6D78B02E" w14:textId="0ABEDB81"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8</w:t>
            </w:r>
          </w:p>
        </w:tc>
        <w:tc>
          <w:tcPr>
            <w:tcW w:w="458" w:type="pct"/>
            <w:gridSpan w:val="3"/>
            <w:tcBorders>
              <w:top w:val="nil"/>
              <w:left w:val="nil"/>
              <w:bottom w:val="dotted" w:sz="4" w:space="0" w:color="auto"/>
              <w:right w:val="dotted" w:sz="4" w:space="0" w:color="auto"/>
            </w:tcBorders>
            <w:shd w:val="clear" w:color="auto" w:fill="auto"/>
            <w:hideMark/>
          </w:tcPr>
          <w:p w14:paraId="4A0BC028" w14:textId="714A3D30" w:rsidR="00F23BFA" w:rsidRPr="00C62A27" w:rsidRDefault="00F23BFA" w:rsidP="00F23BFA">
            <w:pPr>
              <w:spacing w:after="0"/>
              <w:jc w:val="center"/>
              <w:rPr>
                <w:rFonts w:cs="Times New Roman"/>
                <w:sz w:val="20"/>
                <w:szCs w:val="20"/>
                <w:lang w:val="en-US"/>
              </w:rPr>
            </w:pPr>
            <w:r w:rsidRPr="00C62A27">
              <w:rPr>
                <w:rFonts w:cs="Times New Roman"/>
                <w:sz w:val="20"/>
                <w:szCs w:val="20"/>
              </w:rPr>
              <w:t>1.0</w:t>
            </w:r>
          </w:p>
        </w:tc>
        <w:tc>
          <w:tcPr>
            <w:tcW w:w="458" w:type="pct"/>
            <w:gridSpan w:val="3"/>
            <w:tcBorders>
              <w:top w:val="nil"/>
              <w:left w:val="nil"/>
              <w:bottom w:val="dotted" w:sz="4" w:space="0" w:color="auto"/>
              <w:right w:val="dotted" w:sz="4" w:space="0" w:color="auto"/>
            </w:tcBorders>
            <w:shd w:val="clear" w:color="auto" w:fill="auto"/>
            <w:hideMark/>
          </w:tcPr>
          <w:p w14:paraId="3FD7AAA7" w14:textId="334577A8" w:rsidR="00F23BFA" w:rsidRPr="00C62A27" w:rsidRDefault="00F23BFA" w:rsidP="00F23BFA">
            <w:pPr>
              <w:spacing w:after="0"/>
              <w:jc w:val="center"/>
              <w:rPr>
                <w:rFonts w:cs="Times New Roman"/>
                <w:sz w:val="20"/>
                <w:szCs w:val="20"/>
                <w:lang w:val="en-US"/>
              </w:rPr>
            </w:pPr>
            <w:r w:rsidRPr="00C62A27">
              <w:rPr>
                <w:rFonts w:cs="Times New Roman"/>
                <w:sz w:val="20"/>
                <w:szCs w:val="20"/>
              </w:rPr>
              <w:t>1.0</w:t>
            </w:r>
          </w:p>
        </w:tc>
        <w:tc>
          <w:tcPr>
            <w:tcW w:w="457" w:type="pct"/>
            <w:gridSpan w:val="4"/>
            <w:tcBorders>
              <w:top w:val="nil"/>
              <w:left w:val="nil"/>
              <w:bottom w:val="dotted" w:sz="4" w:space="0" w:color="auto"/>
              <w:right w:val="dotted" w:sz="4" w:space="0" w:color="auto"/>
            </w:tcBorders>
            <w:shd w:val="clear" w:color="auto" w:fill="auto"/>
            <w:hideMark/>
          </w:tcPr>
          <w:p w14:paraId="4FBAA6A1" w14:textId="706D3800" w:rsidR="00F23BFA" w:rsidRPr="00C62A27" w:rsidRDefault="00F23BFA" w:rsidP="00F23BFA">
            <w:pPr>
              <w:spacing w:after="0"/>
              <w:jc w:val="center"/>
              <w:rPr>
                <w:rFonts w:cs="Times New Roman"/>
                <w:sz w:val="20"/>
                <w:szCs w:val="20"/>
                <w:lang w:val="en-US"/>
              </w:rPr>
            </w:pPr>
            <w:r w:rsidRPr="00C62A27">
              <w:rPr>
                <w:rFonts w:cs="Times New Roman"/>
                <w:sz w:val="20"/>
                <w:szCs w:val="20"/>
              </w:rPr>
              <w:t>0.9</w:t>
            </w:r>
          </w:p>
        </w:tc>
        <w:tc>
          <w:tcPr>
            <w:tcW w:w="452" w:type="pct"/>
            <w:gridSpan w:val="3"/>
            <w:tcBorders>
              <w:top w:val="nil"/>
              <w:left w:val="nil"/>
              <w:bottom w:val="dotted" w:sz="4" w:space="0" w:color="auto"/>
              <w:right w:val="dotted" w:sz="4" w:space="0" w:color="auto"/>
            </w:tcBorders>
            <w:shd w:val="clear" w:color="auto" w:fill="auto"/>
            <w:hideMark/>
          </w:tcPr>
          <w:p w14:paraId="46973FC9" w14:textId="0A8DCFBF" w:rsidR="00F23BFA" w:rsidRPr="00C62A27" w:rsidRDefault="00F23BFA" w:rsidP="00F23BFA">
            <w:pPr>
              <w:spacing w:after="0"/>
              <w:jc w:val="center"/>
              <w:rPr>
                <w:rFonts w:cs="Times New Roman"/>
                <w:sz w:val="20"/>
                <w:szCs w:val="20"/>
                <w:lang w:val="en-US"/>
              </w:rPr>
            </w:pPr>
            <w:r w:rsidRPr="00C62A27">
              <w:rPr>
                <w:rFonts w:cs="Times New Roman"/>
                <w:sz w:val="20"/>
                <w:szCs w:val="20"/>
              </w:rPr>
              <w:t>0.9</w:t>
            </w:r>
          </w:p>
        </w:tc>
        <w:tc>
          <w:tcPr>
            <w:tcW w:w="476" w:type="pct"/>
            <w:gridSpan w:val="2"/>
            <w:tcBorders>
              <w:top w:val="nil"/>
              <w:left w:val="nil"/>
              <w:bottom w:val="dotted" w:sz="4" w:space="0" w:color="auto"/>
              <w:right w:val="double" w:sz="6" w:space="0" w:color="000000"/>
            </w:tcBorders>
            <w:shd w:val="clear" w:color="auto" w:fill="auto"/>
            <w:hideMark/>
          </w:tcPr>
          <w:p w14:paraId="3376DEEF" w14:textId="0664EE06" w:rsidR="00F23BFA" w:rsidRPr="00C62A27" w:rsidRDefault="00F23BFA" w:rsidP="00F23BFA">
            <w:pPr>
              <w:spacing w:after="0"/>
              <w:jc w:val="center"/>
              <w:rPr>
                <w:rFonts w:cs="Times New Roman"/>
                <w:sz w:val="20"/>
                <w:szCs w:val="20"/>
                <w:lang w:val="en-US"/>
              </w:rPr>
            </w:pPr>
            <w:r w:rsidRPr="00C62A27">
              <w:rPr>
                <w:rFonts w:cs="Times New Roman"/>
                <w:sz w:val="20"/>
                <w:szCs w:val="20"/>
              </w:rPr>
              <w:t>1.0</w:t>
            </w:r>
          </w:p>
        </w:tc>
      </w:tr>
      <w:tr w:rsidR="00F23BFA" w:rsidRPr="00C62A27" w14:paraId="31E9D1CF"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7CE38E1F" w14:textId="3B744152"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9. Education</w:t>
            </w:r>
          </w:p>
        </w:tc>
        <w:tc>
          <w:tcPr>
            <w:tcW w:w="624" w:type="pct"/>
            <w:gridSpan w:val="3"/>
            <w:tcBorders>
              <w:top w:val="nil"/>
              <w:left w:val="nil"/>
              <w:bottom w:val="dotted" w:sz="4" w:space="0" w:color="auto"/>
              <w:right w:val="single" w:sz="8" w:space="0" w:color="auto"/>
            </w:tcBorders>
            <w:shd w:val="clear" w:color="auto" w:fill="auto"/>
            <w:hideMark/>
          </w:tcPr>
          <w:p w14:paraId="40D03F5C" w14:textId="2F9FF374"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9</w:t>
            </w:r>
          </w:p>
        </w:tc>
        <w:tc>
          <w:tcPr>
            <w:tcW w:w="458" w:type="pct"/>
            <w:gridSpan w:val="3"/>
            <w:tcBorders>
              <w:top w:val="nil"/>
              <w:left w:val="nil"/>
              <w:bottom w:val="dotted" w:sz="4" w:space="0" w:color="auto"/>
              <w:right w:val="dotted" w:sz="4" w:space="0" w:color="auto"/>
            </w:tcBorders>
            <w:shd w:val="clear" w:color="auto" w:fill="auto"/>
            <w:hideMark/>
          </w:tcPr>
          <w:p w14:paraId="101B8F41" w14:textId="0DD5BC50" w:rsidR="00F23BFA" w:rsidRPr="00C62A27" w:rsidRDefault="00F23BFA" w:rsidP="00F23BFA">
            <w:pPr>
              <w:spacing w:after="0"/>
              <w:jc w:val="center"/>
              <w:rPr>
                <w:rFonts w:cs="Times New Roman"/>
                <w:sz w:val="20"/>
                <w:szCs w:val="20"/>
                <w:lang w:val="en-US"/>
              </w:rPr>
            </w:pPr>
            <w:r w:rsidRPr="00C62A27">
              <w:rPr>
                <w:rFonts w:cs="Times New Roman"/>
                <w:sz w:val="20"/>
                <w:szCs w:val="20"/>
              </w:rPr>
              <w:t>3.7</w:t>
            </w:r>
          </w:p>
        </w:tc>
        <w:tc>
          <w:tcPr>
            <w:tcW w:w="458" w:type="pct"/>
            <w:gridSpan w:val="3"/>
            <w:tcBorders>
              <w:top w:val="nil"/>
              <w:left w:val="nil"/>
              <w:bottom w:val="dotted" w:sz="4" w:space="0" w:color="auto"/>
              <w:right w:val="dotted" w:sz="4" w:space="0" w:color="auto"/>
            </w:tcBorders>
            <w:shd w:val="clear" w:color="auto" w:fill="auto"/>
            <w:hideMark/>
          </w:tcPr>
          <w:p w14:paraId="0C537A7F" w14:textId="08AB1942" w:rsidR="00F23BFA" w:rsidRPr="00C62A27" w:rsidRDefault="00F23BFA" w:rsidP="00F23BFA">
            <w:pPr>
              <w:spacing w:after="0"/>
              <w:jc w:val="center"/>
              <w:rPr>
                <w:rFonts w:cs="Times New Roman"/>
                <w:sz w:val="20"/>
                <w:szCs w:val="20"/>
                <w:lang w:val="en-US"/>
              </w:rPr>
            </w:pPr>
            <w:r w:rsidRPr="00C62A27">
              <w:rPr>
                <w:rFonts w:cs="Times New Roman"/>
                <w:sz w:val="20"/>
                <w:szCs w:val="20"/>
              </w:rPr>
              <w:t>3.6</w:t>
            </w:r>
          </w:p>
        </w:tc>
        <w:tc>
          <w:tcPr>
            <w:tcW w:w="457" w:type="pct"/>
            <w:gridSpan w:val="4"/>
            <w:tcBorders>
              <w:top w:val="nil"/>
              <w:left w:val="nil"/>
              <w:bottom w:val="dotted" w:sz="4" w:space="0" w:color="auto"/>
              <w:right w:val="dotted" w:sz="4" w:space="0" w:color="auto"/>
            </w:tcBorders>
            <w:shd w:val="clear" w:color="auto" w:fill="auto"/>
            <w:hideMark/>
          </w:tcPr>
          <w:p w14:paraId="798F115B" w14:textId="14746536" w:rsidR="00F23BFA" w:rsidRPr="00C62A27" w:rsidRDefault="00F23BFA" w:rsidP="00F23BFA">
            <w:pPr>
              <w:spacing w:after="0"/>
              <w:jc w:val="center"/>
              <w:rPr>
                <w:rFonts w:cs="Times New Roman"/>
                <w:sz w:val="20"/>
                <w:szCs w:val="20"/>
                <w:lang w:val="en-US"/>
              </w:rPr>
            </w:pPr>
            <w:r w:rsidRPr="00C62A27">
              <w:rPr>
                <w:rFonts w:cs="Times New Roman"/>
                <w:sz w:val="20"/>
                <w:szCs w:val="20"/>
              </w:rPr>
              <w:t>4.0</w:t>
            </w:r>
          </w:p>
        </w:tc>
        <w:tc>
          <w:tcPr>
            <w:tcW w:w="452" w:type="pct"/>
            <w:gridSpan w:val="3"/>
            <w:tcBorders>
              <w:top w:val="nil"/>
              <w:left w:val="nil"/>
              <w:bottom w:val="dotted" w:sz="4" w:space="0" w:color="auto"/>
              <w:right w:val="dotted" w:sz="4" w:space="0" w:color="auto"/>
            </w:tcBorders>
            <w:shd w:val="clear" w:color="auto" w:fill="auto"/>
            <w:hideMark/>
          </w:tcPr>
          <w:p w14:paraId="0099CB3F" w14:textId="61BCEA7E" w:rsidR="00F23BFA" w:rsidRPr="00C62A27" w:rsidRDefault="00F23BFA" w:rsidP="00F23BFA">
            <w:pPr>
              <w:spacing w:after="0"/>
              <w:jc w:val="center"/>
              <w:rPr>
                <w:rFonts w:cs="Times New Roman"/>
                <w:sz w:val="20"/>
                <w:szCs w:val="20"/>
                <w:lang w:val="en-US"/>
              </w:rPr>
            </w:pPr>
            <w:r w:rsidRPr="00C62A27">
              <w:rPr>
                <w:rFonts w:cs="Times New Roman"/>
                <w:sz w:val="20"/>
                <w:szCs w:val="20"/>
              </w:rPr>
              <w:t>3.8</w:t>
            </w:r>
          </w:p>
        </w:tc>
        <w:tc>
          <w:tcPr>
            <w:tcW w:w="476" w:type="pct"/>
            <w:gridSpan w:val="2"/>
            <w:tcBorders>
              <w:top w:val="nil"/>
              <w:left w:val="nil"/>
              <w:bottom w:val="dotted" w:sz="4" w:space="0" w:color="auto"/>
              <w:right w:val="double" w:sz="6" w:space="0" w:color="000000"/>
            </w:tcBorders>
            <w:shd w:val="clear" w:color="auto" w:fill="auto"/>
            <w:hideMark/>
          </w:tcPr>
          <w:p w14:paraId="2716D4AE" w14:textId="781E3AB8" w:rsidR="00F23BFA" w:rsidRPr="00C62A27" w:rsidRDefault="00F23BFA" w:rsidP="00F23BFA">
            <w:pPr>
              <w:spacing w:after="0"/>
              <w:jc w:val="center"/>
              <w:rPr>
                <w:rFonts w:cs="Times New Roman"/>
                <w:sz w:val="20"/>
                <w:szCs w:val="20"/>
                <w:lang w:val="en-US"/>
              </w:rPr>
            </w:pPr>
            <w:r w:rsidRPr="00C62A27">
              <w:rPr>
                <w:rFonts w:cs="Times New Roman"/>
                <w:sz w:val="20"/>
                <w:szCs w:val="20"/>
              </w:rPr>
              <w:t>3.8</w:t>
            </w:r>
          </w:p>
        </w:tc>
      </w:tr>
      <w:tr w:rsidR="00F23BFA" w:rsidRPr="00C62A27" w14:paraId="4CDA550E" w14:textId="77777777" w:rsidTr="00F23BFA">
        <w:trPr>
          <w:trHeight w:val="255"/>
          <w:jc w:val="center"/>
        </w:trPr>
        <w:tc>
          <w:tcPr>
            <w:tcW w:w="2074" w:type="pct"/>
            <w:tcBorders>
              <w:top w:val="nil"/>
              <w:left w:val="double" w:sz="6" w:space="0" w:color="000000"/>
              <w:bottom w:val="dotted" w:sz="4" w:space="0" w:color="auto"/>
              <w:right w:val="dotted" w:sz="4" w:space="0" w:color="auto"/>
            </w:tcBorders>
            <w:shd w:val="clear" w:color="auto" w:fill="auto"/>
            <w:hideMark/>
          </w:tcPr>
          <w:p w14:paraId="7222B2D2" w14:textId="2BF262AC"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10. Social protection</w:t>
            </w:r>
          </w:p>
        </w:tc>
        <w:tc>
          <w:tcPr>
            <w:tcW w:w="624" w:type="pct"/>
            <w:gridSpan w:val="3"/>
            <w:tcBorders>
              <w:top w:val="nil"/>
              <w:left w:val="nil"/>
              <w:bottom w:val="dotted" w:sz="4" w:space="0" w:color="auto"/>
              <w:right w:val="single" w:sz="8" w:space="0" w:color="auto"/>
            </w:tcBorders>
            <w:shd w:val="clear" w:color="auto" w:fill="auto"/>
            <w:hideMark/>
          </w:tcPr>
          <w:p w14:paraId="383328D3" w14:textId="40742E69"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10</w:t>
            </w:r>
          </w:p>
        </w:tc>
        <w:tc>
          <w:tcPr>
            <w:tcW w:w="458" w:type="pct"/>
            <w:gridSpan w:val="3"/>
            <w:tcBorders>
              <w:top w:val="nil"/>
              <w:left w:val="nil"/>
              <w:bottom w:val="dotted" w:sz="4" w:space="0" w:color="auto"/>
              <w:right w:val="dotted" w:sz="4" w:space="0" w:color="auto"/>
            </w:tcBorders>
            <w:shd w:val="clear" w:color="auto" w:fill="auto"/>
            <w:hideMark/>
          </w:tcPr>
          <w:p w14:paraId="1DB1F28F" w14:textId="663F82B0" w:rsidR="00F23BFA" w:rsidRPr="00C62A27" w:rsidRDefault="00F23BFA" w:rsidP="00F23BFA">
            <w:pPr>
              <w:spacing w:after="0"/>
              <w:jc w:val="center"/>
              <w:rPr>
                <w:rFonts w:cs="Times New Roman"/>
                <w:sz w:val="20"/>
                <w:szCs w:val="20"/>
                <w:lang w:val="en-US"/>
              </w:rPr>
            </w:pPr>
            <w:r w:rsidRPr="00C62A27">
              <w:rPr>
                <w:rFonts w:cs="Times New Roman"/>
                <w:sz w:val="20"/>
                <w:szCs w:val="20"/>
              </w:rPr>
              <w:t>12.8</w:t>
            </w:r>
          </w:p>
        </w:tc>
        <w:tc>
          <w:tcPr>
            <w:tcW w:w="458" w:type="pct"/>
            <w:gridSpan w:val="3"/>
            <w:tcBorders>
              <w:top w:val="nil"/>
              <w:left w:val="nil"/>
              <w:bottom w:val="dotted" w:sz="4" w:space="0" w:color="auto"/>
              <w:right w:val="dotted" w:sz="4" w:space="0" w:color="auto"/>
            </w:tcBorders>
            <w:shd w:val="clear" w:color="auto" w:fill="auto"/>
            <w:hideMark/>
          </w:tcPr>
          <w:p w14:paraId="4EB30B80" w14:textId="78A55230" w:rsidR="00F23BFA" w:rsidRPr="00C62A27" w:rsidRDefault="00F23BFA" w:rsidP="00F23BFA">
            <w:pPr>
              <w:spacing w:after="0"/>
              <w:jc w:val="center"/>
              <w:rPr>
                <w:rFonts w:cs="Times New Roman"/>
                <w:sz w:val="20"/>
                <w:szCs w:val="20"/>
                <w:lang w:val="en-US"/>
              </w:rPr>
            </w:pPr>
            <w:r w:rsidRPr="00C62A27">
              <w:rPr>
                <w:rFonts w:cs="Times New Roman"/>
                <w:sz w:val="20"/>
                <w:szCs w:val="20"/>
              </w:rPr>
              <w:t>13.3</w:t>
            </w:r>
          </w:p>
        </w:tc>
        <w:tc>
          <w:tcPr>
            <w:tcW w:w="457" w:type="pct"/>
            <w:gridSpan w:val="4"/>
            <w:tcBorders>
              <w:top w:val="nil"/>
              <w:left w:val="nil"/>
              <w:bottom w:val="dotted" w:sz="4" w:space="0" w:color="auto"/>
              <w:right w:val="dotted" w:sz="4" w:space="0" w:color="auto"/>
            </w:tcBorders>
            <w:shd w:val="clear" w:color="auto" w:fill="auto"/>
            <w:hideMark/>
          </w:tcPr>
          <w:p w14:paraId="45CD0624" w14:textId="651E7F80" w:rsidR="00F23BFA" w:rsidRPr="00C62A27" w:rsidRDefault="00F23BFA" w:rsidP="00F23BFA">
            <w:pPr>
              <w:spacing w:after="0"/>
              <w:jc w:val="center"/>
              <w:rPr>
                <w:rFonts w:cs="Times New Roman"/>
                <w:sz w:val="20"/>
                <w:szCs w:val="20"/>
                <w:lang w:val="en-US"/>
              </w:rPr>
            </w:pPr>
            <w:r w:rsidRPr="00C62A27">
              <w:rPr>
                <w:rFonts w:cs="Times New Roman"/>
                <w:sz w:val="20"/>
                <w:szCs w:val="20"/>
              </w:rPr>
              <w:t>13.8</w:t>
            </w:r>
          </w:p>
        </w:tc>
        <w:tc>
          <w:tcPr>
            <w:tcW w:w="452" w:type="pct"/>
            <w:gridSpan w:val="3"/>
            <w:tcBorders>
              <w:top w:val="nil"/>
              <w:left w:val="nil"/>
              <w:bottom w:val="dotted" w:sz="4" w:space="0" w:color="auto"/>
              <w:right w:val="dotted" w:sz="4" w:space="0" w:color="auto"/>
            </w:tcBorders>
            <w:shd w:val="clear" w:color="auto" w:fill="auto"/>
            <w:hideMark/>
          </w:tcPr>
          <w:p w14:paraId="65716858" w14:textId="628FE408" w:rsidR="00F23BFA" w:rsidRPr="00C62A27" w:rsidRDefault="00F23BFA" w:rsidP="00F23BFA">
            <w:pPr>
              <w:spacing w:after="0"/>
              <w:jc w:val="center"/>
              <w:rPr>
                <w:rFonts w:cs="Times New Roman"/>
                <w:sz w:val="20"/>
                <w:szCs w:val="20"/>
                <w:lang w:val="en-US"/>
              </w:rPr>
            </w:pPr>
            <w:r w:rsidRPr="00C62A27">
              <w:rPr>
                <w:rFonts w:cs="Times New Roman"/>
                <w:sz w:val="20"/>
                <w:szCs w:val="20"/>
              </w:rPr>
              <w:t>13.9</w:t>
            </w:r>
          </w:p>
        </w:tc>
        <w:tc>
          <w:tcPr>
            <w:tcW w:w="476" w:type="pct"/>
            <w:gridSpan w:val="2"/>
            <w:tcBorders>
              <w:top w:val="nil"/>
              <w:left w:val="nil"/>
              <w:bottom w:val="dotted" w:sz="4" w:space="0" w:color="auto"/>
              <w:right w:val="double" w:sz="6" w:space="0" w:color="000000"/>
            </w:tcBorders>
            <w:shd w:val="clear" w:color="auto" w:fill="auto"/>
            <w:hideMark/>
          </w:tcPr>
          <w:p w14:paraId="4ABCECEE" w14:textId="424AEF2D" w:rsidR="00F23BFA" w:rsidRPr="00C62A27" w:rsidRDefault="00F23BFA" w:rsidP="00F23BFA">
            <w:pPr>
              <w:spacing w:after="0"/>
              <w:jc w:val="center"/>
              <w:rPr>
                <w:rFonts w:cs="Times New Roman"/>
                <w:sz w:val="20"/>
                <w:szCs w:val="20"/>
                <w:lang w:val="en-US"/>
              </w:rPr>
            </w:pPr>
            <w:r w:rsidRPr="00C62A27">
              <w:rPr>
                <w:rFonts w:cs="Times New Roman"/>
                <w:sz w:val="20"/>
                <w:szCs w:val="20"/>
              </w:rPr>
              <w:t>13.6</w:t>
            </w:r>
          </w:p>
        </w:tc>
      </w:tr>
      <w:tr w:rsidR="00F23BFA" w:rsidRPr="00C62A27" w14:paraId="04A458BE" w14:textId="77777777" w:rsidTr="00F23BFA">
        <w:trPr>
          <w:trHeight w:val="255"/>
          <w:jc w:val="center"/>
        </w:trPr>
        <w:tc>
          <w:tcPr>
            <w:tcW w:w="2074" w:type="pct"/>
            <w:tcBorders>
              <w:top w:val="nil"/>
              <w:left w:val="double" w:sz="6" w:space="0" w:color="000000"/>
              <w:bottom w:val="double" w:sz="6" w:space="0" w:color="000000"/>
              <w:right w:val="dotted" w:sz="4" w:space="0" w:color="auto"/>
            </w:tcBorders>
            <w:shd w:val="clear" w:color="auto" w:fill="auto"/>
            <w:hideMark/>
          </w:tcPr>
          <w:p w14:paraId="6EFDD7D2" w14:textId="170E26FC"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11. Total expenditure (item 7 = 23 in Table 2)</w:t>
            </w:r>
          </w:p>
        </w:tc>
        <w:tc>
          <w:tcPr>
            <w:tcW w:w="624" w:type="pct"/>
            <w:gridSpan w:val="3"/>
            <w:tcBorders>
              <w:top w:val="nil"/>
              <w:left w:val="nil"/>
              <w:bottom w:val="double" w:sz="6" w:space="0" w:color="000000"/>
              <w:right w:val="single" w:sz="8" w:space="0" w:color="auto"/>
            </w:tcBorders>
            <w:shd w:val="clear" w:color="auto" w:fill="auto"/>
            <w:hideMark/>
          </w:tcPr>
          <w:p w14:paraId="1B4D760C" w14:textId="61C09722" w:rsidR="00F23BFA" w:rsidRPr="00C62A27" w:rsidRDefault="00F23BFA" w:rsidP="00F23BFA">
            <w:pPr>
              <w:spacing w:after="0"/>
              <w:jc w:val="center"/>
              <w:rPr>
                <w:rFonts w:eastAsia="Times New Roman" w:cs="Times New Roman"/>
                <w:b/>
                <w:sz w:val="20"/>
                <w:szCs w:val="20"/>
                <w:lang w:val="en-US"/>
              </w:rPr>
            </w:pPr>
            <w:r w:rsidRPr="00C62A27">
              <w:rPr>
                <w:rFonts w:cs="Times New Roman"/>
                <w:b/>
                <w:sz w:val="20"/>
                <w:szCs w:val="20"/>
              </w:rPr>
              <w:t>TE</w:t>
            </w:r>
          </w:p>
        </w:tc>
        <w:tc>
          <w:tcPr>
            <w:tcW w:w="458" w:type="pct"/>
            <w:gridSpan w:val="3"/>
            <w:tcBorders>
              <w:top w:val="nil"/>
              <w:left w:val="nil"/>
              <w:bottom w:val="double" w:sz="6" w:space="0" w:color="000000"/>
              <w:right w:val="dotted" w:sz="4" w:space="0" w:color="auto"/>
            </w:tcBorders>
            <w:shd w:val="clear" w:color="auto" w:fill="auto"/>
            <w:hideMark/>
          </w:tcPr>
          <w:p w14:paraId="05B66D6D" w14:textId="0924EC76" w:rsidR="00F23BFA" w:rsidRPr="00C62A27" w:rsidRDefault="00F23BFA" w:rsidP="00F23BFA">
            <w:pPr>
              <w:spacing w:after="0"/>
              <w:jc w:val="center"/>
              <w:rPr>
                <w:rFonts w:cs="Times New Roman"/>
                <w:b/>
                <w:sz w:val="20"/>
                <w:szCs w:val="20"/>
                <w:lang w:val="en-US"/>
              </w:rPr>
            </w:pPr>
            <w:r w:rsidRPr="00C62A27">
              <w:rPr>
                <w:rFonts w:cs="Times New Roman"/>
                <w:b/>
                <w:sz w:val="20"/>
                <w:szCs w:val="20"/>
              </w:rPr>
              <w:t>46.9</w:t>
            </w:r>
          </w:p>
        </w:tc>
        <w:tc>
          <w:tcPr>
            <w:tcW w:w="458" w:type="pct"/>
            <w:gridSpan w:val="3"/>
            <w:tcBorders>
              <w:top w:val="nil"/>
              <w:left w:val="nil"/>
              <w:bottom w:val="double" w:sz="6" w:space="0" w:color="000000"/>
              <w:right w:val="dotted" w:sz="4" w:space="0" w:color="auto"/>
            </w:tcBorders>
            <w:shd w:val="clear" w:color="auto" w:fill="auto"/>
            <w:hideMark/>
          </w:tcPr>
          <w:p w14:paraId="42909184" w14:textId="7981C350" w:rsidR="00F23BFA" w:rsidRPr="00C62A27" w:rsidRDefault="00F23BFA" w:rsidP="00F23BFA">
            <w:pPr>
              <w:spacing w:after="0"/>
              <w:jc w:val="center"/>
              <w:rPr>
                <w:rFonts w:cs="Times New Roman"/>
                <w:b/>
                <w:sz w:val="20"/>
                <w:szCs w:val="20"/>
                <w:lang w:val="en-US"/>
              </w:rPr>
            </w:pPr>
            <w:r w:rsidRPr="00C62A27">
              <w:rPr>
                <w:rFonts w:cs="Times New Roman"/>
                <w:b/>
                <w:sz w:val="20"/>
                <w:szCs w:val="20"/>
              </w:rPr>
              <w:t>45.3</w:t>
            </w:r>
          </w:p>
        </w:tc>
        <w:tc>
          <w:tcPr>
            <w:tcW w:w="457" w:type="pct"/>
            <w:gridSpan w:val="4"/>
            <w:tcBorders>
              <w:top w:val="nil"/>
              <w:left w:val="nil"/>
              <w:bottom w:val="double" w:sz="6" w:space="0" w:color="000000"/>
              <w:right w:val="dotted" w:sz="4" w:space="0" w:color="auto"/>
            </w:tcBorders>
            <w:shd w:val="clear" w:color="auto" w:fill="auto"/>
            <w:hideMark/>
          </w:tcPr>
          <w:p w14:paraId="3F2B4128" w14:textId="596F8800" w:rsidR="00F23BFA" w:rsidRPr="00C62A27" w:rsidRDefault="00F23BFA" w:rsidP="00F23BFA">
            <w:pPr>
              <w:spacing w:after="0"/>
              <w:jc w:val="center"/>
              <w:rPr>
                <w:rFonts w:cs="Times New Roman"/>
                <w:b/>
                <w:sz w:val="20"/>
                <w:szCs w:val="20"/>
                <w:lang w:val="en-US"/>
              </w:rPr>
            </w:pPr>
            <w:r w:rsidRPr="00C62A27">
              <w:rPr>
                <w:rFonts w:cs="Times New Roman"/>
                <w:b/>
                <w:sz w:val="20"/>
                <w:szCs w:val="20"/>
              </w:rPr>
              <w:t>44.8</w:t>
            </w:r>
          </w:p>
        </w:tc>
        <w:tc>
          <w:tcPr>
            <w:tcW w:w="452" w:type="pct"/>
            <w:gridSpan w:val="3"/>
            <w:tcBorders>
              <w:top w:val="nil"/>
              <w:left w:val="nil"/>
              <w:bottom w:val="double" w:sz="6" w:space="0" w:color="000000"/>
              <w:right w:val="dotted" w:sz="4" w:space="0" w:color="auto"/>
            </w:tcBorders>
            <w:shd w:val="clear" w:color="auto" w:fill="auto"/>
            <w:hideMark/>
          </w:tcPr>
          <w:p w14:paraId="796F6AF4" w14:textId="61AB3F63" w:rsidR="00F23BFA" w:rsidRPr="00C62A27" w:rsidRDefault="00F23BFA" w:rsidP="00F23BFA">
            <w:pPr>
              <w:spacing w:after="0"/>
              <w:jc w:val="center"/>
              <w:rPr>
                <w:rFonts w:cs="Times New Roman"/>
                <w:b/>
                <w:sz w:val="20"/>
                <w:szCs w:val="20"/>
                <w:lang w:val="en-US"/>
              </w:rPr>
            </w:pPr>
            <w:r w:rsidRPr="00C62A27">
              <w:rPr>
                <w:rFonts w:cs="Times New Roman"/>
                <w:b/>
                <w:sz w:val="20"/>
                <w:szCs w:val="20"/>
              </w:rPr>
              <w:t>44.0</w:t>
            </w:r>
          </w:p>
        </w:tc>
        <w:tc>
          <w:tcPr>
            <w:tcW w:w="476" w:type="pct"/>
            <w:gridSpan w:val="2"/>
            <w:tcBorders>
              <w:top w:val="nil"/>
              <w:left w:val="nil"/>
              <w:bottom w:val="double" w:sz="6" w:space="0" w:color="000000"/>
              <w:right w:val="double" w:sz="6" w:space="0" w:color="000000"/>
            </w:tcBorders>
            <w:shd w:val="clear" w:color="auto" w:fill="auto"/>
            <w:hideMark/>
          </w:tcPr>
          <w:p w14:paraId="42670129" w14:textId="311718E2" w:rsidR="00F23BFA" w:rsidRPr="00C62A27" w:rsidRDefault="00F23BFA" w:rsidP="00F23BFA">
            <w:pPr>
              <w:spacing w:after="0"/>
              <w:jc w:val="center"/>
              <w:rPr>
                <w:rFonts w:cs="Times New Roman"/>
                <w:b/>
                <w:sz w:val="20"/>
                <w:szCs w:val="20"/>
                <w:lang w:val="en-US"/>
              </w:rPr>
            </w:pPr>
            <w:r w:rsidRPr="00C62A27">
              <w:rPr>
                <w:rFonts w:cs="Times New Roman"/>
                <w:b/>
                <w:sz w:val="20"/>
                <w:szCs w:val="20"/>
              </w:rPr>
              <w:t>43.8</w:t>
            </w:r>
          </w:p>
        </w:tc>
      </w:tr>
    </w:tbl>
    <w:p w14:paraId="167C47E2" w14:textId="77777777" w:rsidR="00F33214" w:rsidRPr="009523FA" w:rsidRDefault="00F33214" w:rsidP="00966B65">
      <w:pPr>
        <w:rPr>
          <w:sz w:val="2"/>
          <w:lang w:val="en-US"/>
        </w:rPr>
      </w:pPr>
      <w:bookmarkStart w:id="169" w:name="_Toc61953863"/>
      <w:bookmarkStart w:id="170" w:name="_Toc93386000"/>
      <w:bookmarkStart w:id="171" w:name="_Toc126047046"/>
    </w:p>
    <w:p w14:paraId="72DABE1C" w14:textId="77777777" w:rsidR="00A42E9A" w:rsidRDefault="00A42E9A">
      <w:pPr>
        <w:spacing w:after="160" w:line="259" w:lineRule="auto"/>
        <w:jc w:val="left"/>
        <w:rPr>
          <w:rFonts w:eastAsia="MS PGothic" w:cs="Times New Roman"/>
          <w:b/>
          <w:color w:val="000000"/>
          <w:sz w:val="20"/>
          <w:szCs w:val="20"/>
          <w:lang w:val="en-US"/>
        </w:rPr>
      </w:pPr>
      <w:r>
        <w:rPr>
          <w:rFonts w:eastAsia="MS PGothic" w:cs="Times New Roman"/>
          <w:b/>
          <w:color w:val="000000"/>
          <w:sz w:val="20"/>
          <w:szCs w:val="20"/>
          <w:lang w:val="en-US"/>
        </w:rPr>
        <w:br w:type="page"/>
      </w:r>
    </w:p>
    <w:p w14:paraId="77CA306B" w14:textId="70AE896B" w:rsidR="00187DBB" w:rsidRPr="00A42E9A" w:rsidRDefault="00187DBB" w:rsidP="00A42E9A">
      <w:pPr>
        <w:keepNext/>
        <w:keepLines/>
        <w:spacing w:before="120"/>
        <w:outlineLvl w:val="1"/>
        <w:rPr>
          <w:rFonts w:eastAsia="Times New Roman" w:cs="Times New Roman"/>
          <w:b/>
          <w:szCs w:val="24"/>
          <w:lang w:val="en-US"/>
        </w:rPr>
      </w:pPr>
      <w:bookmarkStart w:id="172" w:name="_Toc156201410"/>
      <w:r w:rsidRPr="00A42E9A">
        <w:rPr>
          <w:rFonts w:eastAsia="Times New Roman" w:cs="Times New Roman"/>
          <w:b/>
          <w:szCs w:val="24"/>
          <w:lang w:val="en-US"/>
        </w:rPr>
        <w:lastRenderedPageBreak/>
        <w:t xml:space="preserve">Table 4: </w:t>
      </w:r>
      <w:bookmarkEnd w:id="169"/>
      <w:bookmarkEnd w:id="170"/>
      <w:r w:rsidRPr="00A42E9A">
        <w:rPr>
          <w:rFonts w:eastAsia="Times New Roman" w:cs="Times New Roman"/>
          <w:b/>
          <w:szCs w:val="24"/>
          <w:lang w:val="en-US"/>
        </w:rPr>
        <w:t>General government debt developments</w:t>
      </w:r>
      <w:bookmarkEnd w:id="171"/>
      <w:bookmarkEnd w:id="172"/>
    </w:p>
    <w:tbl>
      <w:tblPr>
        <w:tblW w:w="13940" w:type="dxa"/>
        <w:tblLayout w:type="fixed"/>
        <w:tblLook w:val="04A0" w:firstRow="1" w:lastRow="0" w:firstColumn="1" w:lastColumn="0" w:noHBand="0" w:noVBand="1"/>
      </w:tblPr>
      <w:tblGrid>
        <w:gridCol w:w="5981"/>
        <w:gridCol w:w="1515"/>
        <w:gridCol w:w="1071"/>
        <w:gridCol w:w="1071"/>
        <w:gridCol w:w="1071"/>
        <w:gridCol w:w="1071"/>
        <w:gridCol w:w="1071"/>
        <w:gridCol w:w="1075"/>
        <w:gridCol w:w="14"/>
      </w:tblGrid>
      <w:tr w:rsidR="00F33214" w:rsidRPr="00C62A27" w14:paraId="1EC5D87C" w14:textId="77777777" w:rsidTr="00F33214">
        <w:trPr>
          <w:gridAfter w:val="1"/>
          <w:wAfter w:w="14" w:type="dxa"/>
          <w:trHeight w:val="227"/>
        </w:trPr>
        <w:tc>
          <w:tcPr>
            <w:tcW w:w="5981" w:type="dxa"/>
            <w:tcBorders>
              <w:top w:val="double" w:sz="6" w:space="0" w:color="auto"/>
              <w:left w:val="double" w:sz="6" w:space="0" w:color="auto"/>
              <w:bottom w:val="double" w:sz="6" w:space="0" w:color="auto"/>
              <w:right w:val="nil"/>
            </w:tcBorders>
            <w:shd w:val="clear" w:color="auto" w:fill="auto"/>
            <w:noWrap/>
            <w:hideMark/>
          </w:tcPr>
          <w:p w14:paraId="22B07DCC" w14:textId="3FB74698" w:rsidR="00F33214" w:rsidRPr="00C62A27" w:rsidRDefault="00F33214" w:rsidP="00F33214">
            <w:pPr>
              <w:spacing w:after="0"/>
              <w:jc w:val="left"/>
              <w:rPr>
                <w:rFonts w:eastAsia="Times New Roman" w:cs="Times New Roman"/>
                <w:b/>
                <w:bCs/>
                <w:sz w:val="20"/>
                <w:szCs w:val="20"/>
                <w:lang w:val="en-US"/>
              </w:rPr>
            </w:pPr>
          </w:p>
        </w:tc>
        <w:tc>
          <w:tcPr>
            <w:tcW w:w="1515" w:type="dxa"/>
            <w:tcBorders>
              <w:top w:val="double" w:sz="6" w:space="0" w:color="auto"/>
              <w:left w:val="single" w:sz="8" w:space="0" w:color="auto"/>
              <w:bottom w:val="double" w:sz="6" w:space="0" w:color="auto"/>
              <w:right w:val="single" w:sz="8" w:space="0" w:color="auto"/>
            </w:tcBorders>
            <w:shd w:val="clear" w:color="auto" w:fill="auto"/>
            <w:noWrap/>
            <w:hideMark/>
          </w:tcPr>
          <w:p w14:paraId="67D6B793" w14:textId="77777777" w:rsidR="00F33214" w:rsidRPr="00C62A27" w:rsidRDefault="00F33214" w:rsidP="00F33214">
            <w:pPr>
              <w:spacing w:after="0"/>
              <w:jc w:val="center"/>
              <w:rPr>
                <w:rFonts w:cs="Times New Roman"/>
                <w:sz w:val="20"/>
                <w:szCs w:val="20"/>
                <w:lang w:val="en-US"/>
              </w:rPr>
            </w:pPr>
          </w:p>
        </w:tc>
        <w:tc>
          <w:tcPr>
            <w:tcW w:w="1071" w:type="dxa"/>
            <w:tcBorders>
              <w:top w:val="double" w:sz="6" w:space="0" w:color="auto"/>
              <w:left w:val="nil"/>
              <w:bottom w:val="double" w:sz="6" w:space="0" w:color="auto"/>
              <w:right w:val="dashed" w:sz="4" w:space="0" w:color="auto"/>
            </w:tcBorders>
            <w:shd w:val="clear" w:color="auto" w:fill="auto"/>
            <w:noWrap/>
            <w:hideMark/>
          </w:tcPr>
          <w:p w14:paraId="334D72A5" w14:textId="718A5FCA" w:rsidR="00F33214" w:rsidRPr="00C62A27" w:rsidRDefault="00F33214" w:rsidP="00F33214">
            <w:pPr>
              <w:spacing w:after="0"/>
              <w:jc w:val="center"/>
              <w:rPr>
                <w:rFonts w:cs="Times New Roman"/>
                <w:b/>
                <w:bCs/>
                <w:sz w:val="20"/>
                <w:szCs w:val="20"/>
                <w:lang w:val="en-US"/>
              </w:rPr>
            </w:pPr>
            <w:r w:rsidRPr="00C62A27">
              <w:rPr>
                <w:rFonts w:cs="Times New Roman"/>
                <w:b/>
                <w:sz w:val="20"/>
                <w:szCs w:val="20"/>
              </w:rPr>
              <w:t>2021</w:t>
            </w:r>
          </w:p>
        </w:tc>
        <w:tc>
          <w:tcPr>
            <w:tcW w:w="1071" w:type="dxa"/>
            <w:tcBorders>
              <w:top w:val="double" w:sz="6" w:space="0" w:color="auto"/>
              <w:left w:val="nil"/>
              <w:bottom w:val="double" w:sz="6" w:space="0" w:color="auto"/>
              <w:right w:val="dashed" w:sz="4" w:space="0" w:color="auto"/>
            </w:tcBorders>
            <w:shd w:val="clear" w:color="auto" w:fill="auto"/>
            <w:noWrap/>
            <w:hideMark/>
          </w:tcPr>
          <w:p w14:paraId="3D340187" w14:textId="14B2F650" w:rsidR="00F33214" w:rsidRPr="00C62A27" w:rsidRDefault="00F33214" w:rsidP="00F33214">
            <w:pPr>
              <w:spacing w:after="0"/>
              <w:jc w:val="center"/>
              <w:rPr>
                <w:rFonts w:cs="Times New Roman"/>
                <w:b/>
                <w:bCs/>
                <w:sz w:val="20"/>
                <w:szCs w:val="20"/>
                <w:lang w:val="en-US"/>
              </w:rPr>
            </w:pPr>
            <w:r w:rsidRPr="00C62A27">
              <w:rPr>
                <w:rFonts w:cs="Times New Roman"/>
                <w:b/>
                <w:sz w:val="20"/>
                <w:szCs w:val="20"/>
              </w:rPr>
              <w:t>2022</w:t>
            </w:r>
          </w:p>
        </w:tc>
        <w:tc>
          <w:tcPr>
            <w:tcW w:w="1071" w:type="dxa"/>
            <w:tcBorders>
              <w:top w:val="double" w:sz="6" w:space="0" w:color="auto"/>
              <w:left w:val="nil"/>
              <w:bottom w:val="double" w:sz="6" w:space="0" w:color="auto"/>
              <w:right w:val="dashed" w:sz="4" w:space="0" w:color="auto"/>
            </w:tcBorders>
            <w:shd w:val="clear" w:color="auto" w:fill="auto"/>
            <w:noWrap/>
            <w:hideMark/>
          </w:tcPr>
          <w:p w14:paraId="0F2B6CDD" w14:textId="06B6BD2E" w:rsidR="00F33214" w:rsidRPr="00C62A27" w:rsidRDefault="00F33214" w:rsidP="00F33214">
            <w:pPr>
              <w:spacing w:after="0"/>
              <w:jc w:val="center"/>
              <w:rPr>
                <w:rFonts w:cs="Times New Roman"/>
                <w:b/>
                <w:bCs/>
                <w:sz w:val="20"/>
                <w:szCs w:val="20"/>
                <w:lang w:val="en-US"/>
              </w:rPr>
            </w:pPr>
            <w:r w:rsidRPr="00C62A27">
              <w:rPr>
                <w:rFonts w:cs="Times New Roman"/>
                <w:b/>
                <w:sz w:val="20"/>
                <w:szCs w:val="20"/>
              </w:rPr>
              <w:t>2023</w:t>
            </w:r>
          </w:p>
        </w:tc>
        <w:tc>
          <w:tcPr>
            <w:tcW w:w="1071" w:type="dxa"/>
            <w:tcBorders>
              <w:top w:val="double" w:sz="6" w:space="0" w:color="auto"/>
              <w:left w:val="nil"/>
              <w:bottom w:val="double" w:sz="6" w:space="0" w:color="auto"/>
              <w:right w:val="dashed" w:sz="4" w:space="0" w:color="auto"/>
            </w:tcBorders>
            <w:shd w:val="clear" w:color="auto" w:fill="auto"/>
            <w:noWrap/>
            <w:hideMark/>
          </w:tcPr>
          <w:p w14:paraId="0FFC2571" w14:textId="0C6978BE" w:rsidR="00F33214" w:rsidRPr="00C62A27" w:rsidRDefault="00F33214" w:rsidP="00F33214">
            <w:pPr>
              <w:spacing w:after="0"/>
              <w:jc w:val="center"/>
              <w:rPr>
                <w:rFonts w:cs="Times New Roman"/>
                <w:b/>
                <w:bCs/>
                <w:sz w:val="20"/>
                <w:szCs w:val="20"/>
                <w:lang w:val="en-US"/>
              </w:rPr>
            </w:pPr>
            <w:r w:rsidRPr="00C62A27">
              <w:rPr>
                <w:rFonts w:cs="Times New Roman"/>
                <w:b/>
                <w:sz w:val="20"/>
                <w:szCs w:val="20"/>
              </w:rPr>
              <w:t>2024</w:t>
            </w:r>
          </w:p>
        </w:tc>
        <w:tc>
          <w:tcPr>
            <w:tcW w:w="1071" w:type="dxa"/>
            <w:tcBorders>
              <w:top w:val="double" w:sz="6" w:space="0" w:color="auto"/>
              <w:left w:val="nil"/>
              <w:bottom w:val="double" w:sz="6" w:space="0" w:color="auto"/>
              <w:right w:val="dashed" w:sz="4" w:space="0" w:color="auto"/>
            </w:tcBorders>
            <w:shd w:val="clear" w:color="auto" w:fill="auto"/>
            <w:noWrap/>
            <w:hideMark/>
          </w:tcPr>
          <w:p w14:paraId="57351AA5" w14:textId="393DDD19" w:rsidR="00F33214" w:rsidRPr="00C62A27" w:rsidRDefault="00F33214" w:rsidP="00F33214">
            <w:pPr>
              <w:spacing w:after="0"/>
              <w:jc w:val="center"/>
              <w:rPr>
                <w:rFonts w:cs="Times New Roman"/>
                <w:b/>
                <w:bCs/>
                <w:sz w:val="20"/>
                <w:szCs w:val="20"/>
                <w:lang w:val="en-US"/>
              </w:rPr>
            </w:pPr>
            <w:r w:rsidRPr="00C62A27">
              <w:rPr>
                <w:rFonts w:cs="Times New Roman"/>
                <w:b/>
                <w:sz w:val="20"/>
                <w:szCs w:val="20"/>
              </w:rPr>
              <w:t>2025</w:t>
            </w:r>
          </w:p>
        </w:tc>
        <w:tc>
          <w:tcPr>
            <w:tcW w:w="1075" w:type="dxa"/>
            <w:tcBorders>
              <w:top w:val="double" w:sz="6" w:space="0" w:color="auto"/>
              <w:left w:val="nil"/>
              <w:bottom w:val="double" w:sz="6" w:space="0" w:color="auto"/>
              <w:right w:val="double" w:sz="6" w:space="0" w:color="auto"/>
            </w:tcBorders>
            <w:shd w:val="clear" w:color="auto" w:fill="auto"/>
            <w:noWrap/>
            <w:hideMark/>
          </w:tcPr>
          <w:p w14:paraId="2B4C076E" w14:textId="6410741B" w:rsidR="00F33214" w:rsidRPr="00C62A27" w:rsidRDefault="00F33214" w:rsidP="00F33214">
            <w:pPr>
              <w:spacing w:after="0"/>
              <w:jc w:val="center"/>
              <w:rPr>
                <w:rFonts w:cs="Times New Roman"/>
                <w:b/>
                <w:bCs/>
                <w:sz w:val="20"/>
                <w:szCs w:val="20"/>
                <w:lang w:val="en-US"/>
              </w:rPr>
            </w:pPr>
            <w:r w:rsidRPr="00C62A27">
              <w:rPr>
                <w:rFonts w:cs="Times New Roman"/>
                <w:b/>
                <w:sz w:val="20"/>
                <w:szCs w:val="20"/>
              </w:rPr>
              <w:t>2026</w:t>
            </w:r>
          </w:p>
        </w:tc>
      </w:tr>
      <w:tr w:rsidR="00F23BFA" w:rsidRPr="00C62A27" w14:paraId="5C7F4247" w14:textId="77777777" w:rsidTr="00F33214">
        <w:trPr>
          <w:gridAfter w:val="1"/>
          <w:wAfter w:w="14" w:type="dxa"/>
          <w:trHeight w:val="227"/>
        </w:trPr>
        <w:tc>
          <w:tcPr>
            <w:tcW w:w="5981" w:type="dxa"/>
            <w:tcBorders>
              <w:top w:val="double" w:sz="6" w:space="0" w:color="auto"/>
              <w:left w:val="double" w:sz="6" w:space="0" w:color="auto"/>
              <w:bottom w:val="single" w:sz="8" w:space="0" w:color="auto"/>
              <w:right w:val="single" w:sz="8" w:space="0" w:color="auto"/>
            </w:tcBorders>
            <w:shd w:val="clear" w:color="auto" w:fill="auto"/>
            <w:noWrap/>
            <w:hideMark/>
          </w:tcPr>
          <w:p w14:paraId="270ED880" w14:textId="3A64D6F6"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1. Gross debt [1]</w:t>
            </w:r>
          </w:p>
        </w:tc>
        <w:tc>
          <w:tcPr>
            <w:tcW w:w="1515" w:type="dxa"/>
            <w:tcBorders>
              <w:top w:val="nil"/>
              <w:left w:val="nil"/>
              <w:bottom w:val="single" w:sz="8" w:space="0" w:color="auto"/>
              <w:right w:val="single" w:sz="8" w:space="0" w:color="auto"/>
            </w:tcBorders>
            <w:shd w:val="clear" w:color="auto" w:fill="auto"/>
            <w:hideMark/>
          </w:tcPr>
          <w:p w14:paraId="7F947CF7" w14:textId="51673036" w:rsidR="00F23BFA" w:rsidRPr="00C62A27" w:rsidRDefault="00F23BFA" w:rsidP="00F23BFA">
            <w:pPr>
              <w:spacing w:after="0"/>
              <w:jc w:val="center"/>
              <w:rPr>
                <w:rFonts w:cs="Times New Roman"/>
                <w:sz w:val="20"/>
                <w:szCs w:val="20"/>
                <w:lang w:val="en-US"/>
              </w:rPr>
            </w:pPr>
            <w:r w:rsidRPr="00C62A27">
              <w:rPr>
                <w:rFonts w:cs="Times New Roman"/>
                <w:sz w:val="20"/>
                <w:szCs w:val="20"/>
              </w:rPr>
              <w:t>bn RSD</w:t>
            </w:r>
          </w:p>
        </w:tc>
        <w:tc>
          <w:tcPr>
            <w:tcW w:w="1071" w:type="dxa"/>
            <w:tcBorders>
              <w:top w:val="double" w:sz="6" w:space="0" w:color="auto"/>
              <w:left w:val="nil"/>
              <w:bottom w:val="single" w:sz="8" w:space="0" w:color="auto"/>
              <w:right w:val="dotted" w:sz="4" w:space="0" w:color="auto"/>
            </w:tcBorders>
            <w:shd w:val="clear" w:color="auto" w:fill="auto"/>
            <w:hideMark/>
          </w:tcPr>
          <w:p w14:paraId="7E8B0118" w14:textId="137EA1B3" w:rsidR="00F23BFA" w:rsidRPr="00C62A27" w:rsidRDefault="00F23BFA" w:rsidP="00F23BFA">
            <w:pPr>
              <w:spacing w:after="0"/>
              <w:jc w:val="right"/>
              <w:rPr>
                <w:rFonts w:cs="Times New Roman"/>
                <w:sz w:val="20"/>
                <w:szCs w:val="20"/>
                <w:lang w:val="en-US"/>
              </w:rPr>
            </w:pPr>
            <w:r w:rsidRPr="00C62A27">
              <w:rPr>
                <w:sz w:val="20"/>
                <w:szCs w:val="20"/>
              </w:rPr>
              <w:t>3,581.8</w:t>
            </w:r>
          </w:p>
        </w:tc>
        <w:tc>
          <w:tcPr>
            <w:tcW w:w="1071" w:type="dxa"/>
            <w:tcBorders>
              <w:top w:val="double" w:sz="6" w:space="0" w:color="auto"/>
              <w:left w:val="nil"/>
              <w:bottom w:val="single" w:sz="8" w:space="0" w:color="auto"/>
              <w:right w:val="dotted" w:sz="4" w:space="0" w:color="auto"/>
            </w:tcBorders>
            <w:shd w:val="clear" w:color="auto" w:fill="auto"/>
            <w:hideMark/>
          </w:tcPr>
          <w:p w14:paraId="35B5EF2E" w14:textId="429A8729" w:rsidR="00F23BFA" w:rsidRPr="00C62A27" w:rsidRDefault="00F23BFA" w:rsidP="00F23BFA">
            <w:pPr>
              <w:spacing w:after="0"/>
              <w:jc w:val="right"/>
              <w:rPr>
                <w:rFonts w:cs="Times New Roman"/>
                <w:sz w:val="20"/>
                <w:szCs w:val="20"/>
                <w:lang w:val="en-US"/>
              </w:rPr>
            </w:pPr>
            <w:r w:rsidRPr="00C62A27">
              <w:rPr>
                <w:sz w:val="20"/>
                <w:szCs w:val="20"/>
              </w:rPr>
              <w:t>3,945.8</w:t>
            </w:r>
          </w:p>
        </w:tc>
        <w:tc>
          <w:tcPr>
            <w:tcW w:w="1071" w:type="dxa"/>
            <w:tcBorders>
              <w:top w:val="double" w:sz="6" w:space="0" w:color="auto"/>
              <w:left w:val="nil"/>
              <w:bottom w:val="single" w:sz="8" w:space="0" w:color="auto"/>
              <w:right w:val="dotted" w:sz="4" w:space="0" w:color="auto"/>
            </w:tcBorders>
            <w:shd w:val="clear" w:color="auto" w:fill="auto"/>
            <w:hideMark/>
          </w:tcPr>
          <w:p w14:paraId="1FA57C1F" w14:textId="5F182811" w:rsidR="00F23BFA" w:rsidRPr="00C62A27" w:rsidRDefault="00F23BFA" w:rsidP="00F23BFA">
            <w:pPr>
              <w:spacing w:after="0"/>
              <w:jc w:val="right"/>
              <w:rPr>
                <w:rFonts w:cs="Times New Roman"/>
                <w:sz w:val="20"/>
                <w:szCs w:val="20"/>
                <w:lang w:val="en-US"/>
              </w:rPr>
            </w:pPr>
            <w:r w:rsidRPr="00C62A27">
              <w:rPr>
                <w:sz w:val="20"/>
                <w:szCs w:val="20"/>
              </w:rPr>
              <w:t>4,319.2</w:t>
            </w:r>
          </w:p>
        </w:tc>
        <w:tc>
          <w:tcPr>
            <w:tcW w:w="1071" w:type="dxa"/>
            <w:tcBorders>
              <w:top w:val="double" w:sz="6" w:space="0" w:color="auto"/>
              <w:left w:val="nil"/>
              <w:bottom w:val="single" w:sz="8" w:space="0" w:color="auto"/>
              <w:right w:val="dotted" w:sz="4" w:space="0" w:color="auto"/>
            </w:tcBorders>
            <w:shd w:val="clear" w:color="auto" w:fill="auto"/>
            <w:hideMark/>
          </w:tcPr>
          <w:p w14:paraId="2A9784E2" w14:textId="13FD7673" w:rsidR="00F23BFA" w:rsidRPr="00C62A27" w:rsidRDefault="00F23BFA" w:rsidP="00F23BFA">
            <w:pPr>
              <w:spacing w:after="0"/>
              <w:jc w:val="right"/>
              <w:rPr>
                <w:rFonts w:cs="Times New Roman"/>
                <w:sz w:val="20"/>
                <w:szCs w:val="20"/>
                <w:lang w:val="en-US"/>
              </w:rPr>
            </w:pPr>
            <w:r w:rsidRPr="00C62A27">
              <w:rPr>
                <w:sz w:val="20"/>
                <w:szCs w:val="20"/>
              </w:rPr>
              <w:t>4,536.0</w:t>
            </w:r>
          </w:p>
        </w:tc>
        <w:tc>
          <w:tcPr>
            <w:tcW w:w="1071" w:type="dxa"/>
            <w:tcBorders>
              <w:top w:val="double" w:sz="6" w:space="0" w:color="auto"/>
              <w:left w:val="nil"/>
              <w:bottom w:val="single" w:sz="8" w:space="0" w:color="auto"/>
              <w:right w:val="dotted" w:sz="4" w:space="0" w:color="auto"/>
            </w:tcBorders>
            <w:shd w:val="clear" w:color="auto" w:fill="auto"/>
            <w:hideMark/>
          </w:tcPr>
          <w:p w14:paraId="11D1A0DB" w14:textId="45A96497" w:rsidR="00F23BFA" w:rsidRPr="00C62A27" w:rsidRDefault="00F23BFA" w:rsidP="00F23BFA">
            <w:pPr>
              <w:spacing w:after="0"/>
              <w:jc w:val="right"/>
              <w:rPr>
                <w:rFonts w:cs="Times New Roman"/>
                <w:sz w:val="20"/>
                <w:szCs w:val="20"/>
                <w:lang w:val="en-US"/>
              </w:rPr>
            </w:pPr>
            <w:r w:rsidRPr="00C62A27">
              <w:rPr>
                <w:sz w:val="20"/>
                <w:szCs w:val="20"/>
              </w:rPr>
              <w:t>4,796.8</w:t>
            </w:r>
          </w:p>
        </w:tc>
        <w:tc>
          <w:tcPr>
            <w:tcW w:w="1075" w:type="dxa"/>
            <w:tcBorders>
              <w:top w:val="double" w:sz="6" w:space="0" w:color="auto"/>
              <w:left w:val="nil"/>
              <w:bottom w:val="single" w:sz="8" w:space="0" w:color="auto"/>
              <w:right w:val="double" w:sz="6" w:space="0" w:color="auto"/>
            </w:tcBorders>
            <w:shd w:val="clear" w:color="auto" w:fill="auto"/>
            <w:noWrap/>
            <w:hideMark/>
          </w:tcPr>
          <w:p w14:paraId="3214A15D" w14:textId="19F43D94" w:rsidR="00F23BFA" w:rsidRPr="00C62A27" w:rsidRDefault="00F23BFA" w:rsidP="00F23BFA">
            <w:pPr>
              <w:spacing w:after="0"/>
              <w:jc w:val="right"/>
              <w:rPr>
                <w:rFonts w:cs="Times New Roman"/>
                <w:sz w:val="20"/>
                <w:szCs w:val="20"/>
                <w:lang w:val="en-US"/>
              </w:rPr>
            </w:pPr>
            <w:r w:rsidRPr="00C62A27">
              <w:rPr>
                <w:sz w:val="20"/>
                <w:szCs w:val="20"/>
              </w:rPr>
              <w:t>5,074.2</w:t>
            </w:r>
          </w:p>
        </w:tc>
      </w:tr>
      <w:tr w:rsidR="00F23BFA" w:rsidRPr="00C62A27" w14:paraId="6B4C3CF7" w14:textId="77777777" w:rsidTr="00F33214">
        <w:trPr>
          <w:gridAfter w:val="1"/>
          <w:wAfter w:w="14" w:type="dxa"/>
          <w:trHeight w:val="227"/>
        </w:trPr>
        <w:tc>
          <w:tcPr>
            <w:tcW w:w="5981" w:type="dxa"/>
            <w:tcBorders>
              <w:top w:val="nil"/>
              <w:left w:val="double" w:sz="6" w:space="0" w:color="auto"/>
              <w:bottom w:val="single" w:sz="4" w:space="0" w:color="auto"/>
              <w:right w:val="nil"/>
            </w:tcBorders>
            <w:shd w:val="clear" w:color="auto" w:fill="auto"/>
            <w:hideMark/>
          </w:tcPr>
          <w:p w14:paraId="191E814D" w14:textId="0C8D4B8B"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Contributions to change in gross debt</w:t>
            </w:r>
          </w:p>
        </w:tc>
        <w:tc>
          <w:tcPr>
            <w:tcW w:w="1515" w:type="dxa"/>
            <w:tcBorders>
              <w:top w:val="nil"/>
              <w:left w:val="single" w:sz="8" w:space="0" w:color="auto"/>
              <w:bottom w:val="single" w:sz="4" w:space="0" w:color="auto"/>
              <w:right w:val="single" w:sz="8" w:space="0" w:color="auto"/>
            </w:tcBorders>
            <w:shd w:val="clear" w:color="auto" w:fill="auto"/>
            <w:hideMark/>
          </w:tcPr>
          <w:p w14:paraId="425322D7" w14:textId="77777777" w:rsidR="00F23BFA" w:rsidRPr="00C62A27" w:rsidRDefault="00F23BFA" w:rsidP="00F23BFA">
            <w:pPr>
              <w:spacing w:after="0"/>
              <w:jc w:val="center"/>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0A6C70F8" w14:textId="2397DAC1" w:rsidR="00F23BFA" w:rsidRPr="00C62A27" w:rsidRDefault="00F23BFA" w:rsidP="00F23BFA">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7D368BEB" w14:textId="13AFEDFD" w:rsidR="00F23BFA" w:rsidRPr="00C62A27" w:rsidRDefault="00F23BFA" w:rsidP="00F23BFA">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30A2AE8F" w14:textId="5F49CE83" w:rsidR="00F23BFA" w:rsidRPr="00C62A27" w:rsidRDefault="00F23BFA" w:rsidP="00F23BFA">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6C0F64E9" w14:textId="2D845BFF" w:rsidR="00F23BFA" w:rsidRPr="00C62A27" w:rsidRDefault="00F23BFA" w:rsidP="00F23BFA">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259F2AFE" w14:textId="49CA0866" w:rsidR="00F23BFA" w:rsidRPr="00C62A27" w:rsidRDefault="00F23BFA" w:rsidP="00F23BFA">
            <w:pPr>
              <w:spacing w:after="0"/>
              <w:jc w:val="right"/>
              <w:rPr>
                <w:rFonts w:cs="Times New Roman"/>
                <w:b/>
                <w:bCs/>
                <w:sz w:val="20"/>
                <w:szCs w:val="20"/>
                <w:lang w:val="en-US"/>
              </w:rPr>
            </w:pPr>
          </w:p>
        </w:tc>
        <w:tc>
          <w:tcPr>
            <w:tcW w:w="1075" w:type="dxa"/>
            <w:tcBorders>
              <w:top w:val="nil"/>
              <w:left w:val="nil"/>
              <w:bottom w:val="single" w:sz="4" w:space="0" w:color="auto"/>
              <w:right w:val="double" w:sz="6" w:space="0" w:color="auto"/>
            </w:tcBorders>
            <w:shd w:val="clear" w:color="auto" w:fill="auto"/>
            <w:noWrap/>
            <w:hideMark/>
          </w:tcPr>
          <w:p w14:paraId="66411EEC" w14:textId="66B104D3" w:rsidR="00F23BFA" w:rsidRPr="00C62A27" w:rsidRDefault="00F23BFA" w:rsidP="00F23BFA">
            <w:pPr>
              <w:spacing w:after="0"/>
              <w:jc w:val="right"/>
              <w:rPr>
                <w:rFonts w:cs="Times New Roman"/>
                <w:sz w:val="20"/>
                <w:szCs w:val="20"/>
                <w:lang w:val="en-US"/>
              </w:rPr>
            </w:pPr>
          </w:p>
        </w:tc>
      </w:tr>
      <w:tr w:rsidR="00F23BFA" w:rsidRPr="00C62A27" w14:paraId="6E386592" w14:textId="77777777" w:rsidTr="00F33214">
        <w:trPr>
          <w:gridAfter w:val="1"/>
          <w:wAfter w:w="14" w:type="dxa"/>
          <w:trHeight w:val="227"/>
        </w:trPr>
        <w:tc>
          <w:tcPr>
            <w:tcW w:w="5981" w:type="dxa"/>
            <w:tcBorders>
              <w:top w:val="nil"/>
              <w:left w:val="double" w:sz="6" w:space="0" w:color="auto"/>
              <w:bottom w:val="dotted" w:sz="4" w:space="0" w:color="auto"/>
              <w:right w:val="nil"/>
            </w:tcBorders>
            <w:shd w:val="clear" w:color="auto" w:fill="auto"/>
            <w:hideMark/>
          </w:tcPr>
          <w:p w14:paraId="66CBCBE2" w14:textId="6174AA87"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5. Stock-flow adjustment</w:t>
            </w:r>
          </w:p>
        </w:tc>
        <w:tc>
          <w:tcPr>
            <w:tcW w:w="1515" w:type="dxa"/>
            <w:tcBorders>
              <w:top w:val="nil"/>
              <w:left w:val="single" w:sz="8" w:space="0" w:color="auto"/>
              <w:bottom w:val="dotted" w:sz="4" w:space="0" w:color="auto"/>
              <w:right w:val="single" w:sz="8" w:space="0" w:color="auto"/>
            </w:tcBorders>
            <w:shd w:val="clear" w:color="auto" w:fill="auto"/>
            <w:hideMark/>
          </w:tcPr>
          <w:p w14:paraId="33599C8E" w14:textId="607C31C4" w:rsidR="00F23BFA" w:rsidRPr="00C62A27" w:rsidRDefault="00F23BFA" w:rsidP="00F23BFA">
            <w:pPr>
              <w:spacing w:after="0"/>
              <w:jc w:val="center"/>
              <w:rPr>
                <w:rFonts w:cs="Times New Roman"/>
                <w:sz w:val="20"/>
                <w:szCs w:val="20"/>
                <w:lang w:val="en-US"/>
              </w:rPr>
            </w:pPr>
            <w:r w:rsidRPr="00C62A27">
              <w:rPr>
                <w:rFonts w:cs="Times New Roman"/>
                <w:sz w:val="20"/>
                <w:szCs w:val="20"/>
              </w:rPr>
              <w:t>bn RSD</w:t>
            </w:r>
          </w:p>
        </w:tc>
        <w:tc>
          <w:tcPr>
            <w:tcW w:w="1071" w:type="dxa"/>
            <w:tcBorders>
              <w:top w:val="dotted" w:sz="4" w:space="0" w:color="auto"/>
              <w:left w:val="nil"/>
              <w:bottom w:val="dotted" w:sz="4" w:space="0" w:color="auto"/>
              <w:right w:val="dotted" w:sz="4" w:space="0" w:color="auto"/>
            </w:tcBorders>
            <w:shd w:val="clear" w:color="auto" w:fill="auto"/>
            <w:hideMark/>
          </w:tcPr>
          <w:p w14:paraId="0FD7CC4E" w14:textId="178E0B97" w:rsidR="00F23BFA" w:rsidRPr="00C62A27" w:rsidRDefault="00F23BFA" w:rsidP="00F23BFA">
            <w:pPr>
              <w:spacing w:after="0"/>
              <w:jc w:val="right"/>
              <w:rPr>
                <w:rFonts w:cs="Times New Roman"/>
                <w:sz w:val="20"/>
                <w:szCs w:val="20"/>
                <w:lang w:val="en-US"/>
              </w:rPr>
            </w:pPr>
          </w:p>
        </w:tc>
        <w:tc>
          <w:tcPr>
            <w:tcW w:w="1071" w:type="dxa"/>
            <w:tcBorders>
              <w:top w:val="dotted" w:sz="4" w:space="0" w:color="auto"/>
              <w:left w:val="nil"/>
              <w:bottom w:val="dotted" w:sz="4" w:space="0" w:color="auto"/>
              <w:right w:val="dotted" w:sz="4" w:space="0" w:color="auto"/>
            </w:tcBorders>
            <w:shd w:val="clear" w:color="auto" w:fill="auto"/>
            <w:hideMark/>
          </w:tcPr>
          <w:p w14:paraId="64C58235" w14:textId="596D78C3" w:rsidR="00F23BFA" w:rsidRPr="00C62A27" w:rsidRDefault="00F23BFA" w:rsidP="00F23BFA">
            <w:pPr>
              <w:spacing w:after="0"/>
              <w:jc w:val="right"/>
              <w:rPr>
                <w:rFonts w:cs="Times New Roman"/>
                <w:sz w:val="20"/>
                <w:szCs w:val="20"/>
                <w:lang w:val="en-US"/>
              </w:rPr>
            </w:pPr>
            <w:r w:rsidRPr="00C62A27">
              <w:rPr>
                <w:sz w:val="20"/>
                <w:szCs w:val="20"/>
              </w:rPr>
              <w:t>139.2</w:t>
            </w:r>
          </w:p>
        </w:tc>
        <w:tc>
          <w:tcPr>
            <w:tcW w:w="1071" w:type="dxa"/>
            <w:tcBorders>
              <w:top w:val="dotted" w:sz="4" w:space="0" w:color="auto"/>
              <w:left w:val="nil"/>
              <w:bottom w:val="dotted" w:sz="4" w:space="0" w:color="auto"/>
              <w:right w:val="dotted" w:sz="4" w:space="0" w:color="auto"/>
            </w:tcBorders>
            <w:shd w:val="clear" w:color="auto" w:fill="auto"/>
            <w:hideMark/>
          </w:tcPr>
          <w:p w14:paraId="08211C1A" w14:textId="4B640754" w:rsidR="00F23BFA" w:rsidRPr="00C62A27" w:rsidRDefault="00F23BFA" w:rsidP="00F23BFA">
            <w:pPr>
              <w:spacing w:after="0"/>
              <w:jc w:val="right"/>
              <w:rPr>
                <w:rFonts w:cs="Times New Roman"/>
                <w:sz w:val="20"/>
                <w:szCs w:val="20"/>
                <w:lang w:val="en-US"/>
              </w:rPr>
            </w:pPr>
            <w:r w:rsidRPr="00C62A27">
              <w:rPr>
                <w:sz w:val="20"/>
                <w:szCs w:val="20"/>
              </w:rPr>
              <w:t>145.9</w:t>
            </w:r>
          </w:p>
        </w:tc>
        <w:tc>
          <w:tcPr>
            <w:tcW w:w="1071" w:type="dxa"/>
            <w:tcBorders>
              <w:top w:val="dotted" w:sz="4" w:space="0" w:color="auto"/>
              <w:left w:val="nil"/>
              <w:bottom w:val="dotted" w:sz="4" w:space="0" w:color="auto"/>
              <w:right w:val="dotted" w:sz="4" w:space="0" w:color="auto"/>
            </w:tcBorders>
            <w:shd w:val="clear" w:color="auto" w:fill="auto"/>
            <w:hideMark/>
          </w:tcPr>
          <w:p w14:paraId="793FB3AF" w14:textId="7C64F278" w:rsidR="00F23BFA" w:rsidRPr="00C62A27" w:rsidRDefault="00F23BFA" w:rsidP="00F23BFA">
            <w:pPr>
              <w:spacing w:after="0"/>
              <w:jc w:val="right"/>
              <w:rPr>
                <w:rFonts w:cs="Times New Roman"/>
                <w:sz w:val="20"/>
                <w:szCs w:val="20"/>
                <w:lang w:val="en-US"/>
              </w:rPr>
            </w:pPr>
            <w:r w:rsidRPr="00C62A27">
              <w:rPr>
                <w:sz w:val="20"/>
                <w:szCs w:val="20"/>
              </w:rPr>
              <w:t>19.8</w:t>
            </w:r>
          </w:p>
        </w:tc>
        <w:tc>
          <w:tcPr>
            <w:tcW w:w="1071" w:type="dxa"/>
            <w:tcBorders>
              <w:top w:val="dotted" w:sz="4" w:space="0" w:color="auto"/>
              <w:left w:val="nil"/>
              <w:bottom w:val="dotted" w:sz="4" w:space="0" w:color="auto"/>
              <w:right w:val="dotted" w:sz="4" w:space="0" w:color="auto"/>
            </w:tcBorders>
            <w:shd w:val="clear" w:color="auto" w:fill="auto"/>
            <w:hideMark/>
          </w:tcPr>
          <w:p w14:paraId="1BDD4127" w14:textId="4FF38556" w:rsidR="00F23BFA" w:rsidRPr="00C62A27" w:rsidRDefault="00F23BFA" w:rsidP="00F23BFA">
            <w:pPr>
              <w:spacing w:after="0"/>
              <w:jc w:val="right"/>
              <w:rPr>
                <w:rFonts w:cs="Times New Roman"/>
                <w:sz w:val="20"/>
                <w:szCs w:val="20"/>
                <w:lang w:val="en-US"/>
              </w:rPr>
            </w:pPr>
            <w:r w:rsidRPr="00C62A27">
              <w:rPr>
                <w:sz w:val="20"/>
                <w:szCs w:val="20"/>
              </w:rPr>
              <w:t>115.8</w:t>
            </w:r>
          </w:p>
        </w:tc>
        <w:tc>
          <w:tcPr>
            <w:tcW w:w="1075" w:type="dxa"/>
            <w:tcBorders>
              <w:top w:val="nil"/>
              <w:left w:val="nil"/>
              <w:bottom w:val="dotted" w:sz="4" w:space="0" w:color="auto"/>
              <w:right w:val="double" w:sz="6" w:space="0" w:color="auto"/>
            </w:tcBorders>
            <w:shd w:val="clear" w:color="auto" w:fill="auto"/>
            <w:hideMark/>
          </w:tcPr>
          <w:p w14:paraId="12194352" w14:textId="11771ACF" w:rsidR="00F23BFA" w:rsidRPr="00C62A27" w:rsidRDefault="00F23BFA" w:rsidP="00F23BFA">
            <w:pPr>
              <w:spacing w:after="0"/>
              <w:jc w:val="right"/>
              <w:rPr>
                <w:rFonts w:cs="Times New Roman"/>
                <w:sz w:val="20"/>
                <w:szCs w:val="20"/>
                <w:lang w:val="en-US"/>
              </w:rPr>
            </w:pPr>
            <w:r w:rsidRPr="00C62A27">
              <w:rPr>
                <w:sz w:val="20"/>
                <w:szCs w:val="20"/>
              </w:rPr>
              <w:t>122.4</w:t>
            </w:r>
          </w:p>
        </w:tc>
      </w:tr>
      <w:tr w:rsidR="00F33214" w:rsidRPr="00C62A27" w14:paraId="0DF908A0" w14:textId="77777777" w:rsidTr="00F33214">
        <w:trPr>
          <w:gridAfter w:val="1"/>
          <w:wAfter w:w="14" w:type="dxa"/>
          <w:trHeight w:val="227"/>
        </w:trPr>
        <w:tc>
          <w:tcPr>
            <w:tcW w:w="5981" w:type="dxa"/>
            <w:tcBorders>
              <w:top w:val="nil"/>
              <w:left w:val="double" w:sz="6" w:space="0" w:color="auto"/>
              <w:bottom w:val="dotted" w:sz="4" w:space="0" w:color="auto"/>
              <w:right w:val="nil"/>
            </w:tcBorders>
            <w:shd w:val="clear" w:color="auto" w:fill="auto"/>
            <w:hideMark/>
          </w:tcPr>
          <w:p w14:paraId="049D8881" w14:textId="069947C3" w:rsidR="00F33214" w:rsidRPr="00C62A27" w:rsidRDefault="00F33214" w:rsidP="00F33214">
            <w:pPr>
              <w:spacing w:after="0"/>
              <w:jc w:val="left"/>
              <w:rPr>
                <w:rFonts w:eastAsia="Times New Roman" w:cs="Times New Roman"/>
                <w:i/>
                <w:iCs/>
                <w:sz w:val="20"/>
                <w:szCs w:val="20"/>
                <w:lang w:val="en-US"/>
              </w:rPr>
            </w:pPr>
            <w:r w:rsidRPr="00C62A27">
              <w:rPr>
                <w:rFonts w:cs="Times New Roman"/>
                <w:i/>
                <w:sz w:val="20"/>
                <w:szCs w:val="20"/>
              </w:rPr>
              <w:t>of which:</w:t>
            </w:r>
          </w:p>
        </w:tc>
        <w:tc>
          <w:tcPr>
            <w:tcW w:w="1515" w:type="dxa"/>
            <w:tcBorders>
              <w:top w:val="nil"/>
              <w:left w:val="single" w:sz="8" w:space="0" w:color="auto"/>
              <w:bottom w:val="dotted" w:sz="4" w:space="0" w:color="auto"/>
              <w:right w:val="single" w:sz="8" w:space="0" w:color="auto"/>
            </w:tcBorders>
            <w:shd w:val="clear" w:color="auto" w:fill="auto"/>
            <w:hideMark/>
          </w:tcPr>
          <w:p w14:paraId="2A8A7716" w14:textId="4162A7E1" w:rsidR="00F33214" w:rsidRPr="00C62A27" w:rsidRDefault="00F33214" w:rsidP="00F33214">
            <w:pPr>
              <w:spacing w:after="0"/>
              <w:jc w:val="center"/>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1D073FA4" w14:textId="00CF4ABE"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3A213658" w14:textId="2B7312FF"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272E978D" w14:textId="78AC8E69"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4178BDEF" w14:textId="0EE04C52"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501B5F20" w14:textId="4DDC8C87" w:rsidR="00F33214" w:rsidRPr="00C62A27" w:rsidRDefault="00F33214" w:rsidP="00F33214">
            <w:pPr>
              <w:spacing w:after="0"/>
              <w:jc w:val="right"/>
              <w:rPr>
                <w:rFonts w:cs="Times New Roman"/>
                <w:sz w:val="20"/>
                <w:szCs w:val="20"/>
                <w:lang w:val="en-US"/>
              </w:rPr>
            </w:pPr>
          </w:p>
        </w:tc>
        <w:tc>
          <w:tcPr>
            <w:tcW w:w="1075" w:type="dxa"/>
            <w:tcBorders>
              <w:top w:val="nil"/>
              <w:left w:val="nil"/>
              <w:bottom w:val="dotted" w:sz="4" w:space="0" w:color="auto"/>
              <w:right w:val="double" w:sz="6" w:space="0" w:color="auto"/>
            </w:tcBorders>
            <w:shd w:val="clear" w:color="auto" w:fill="auto"/>
            <w:noWrap/>
            <w:hideMark/>
          </w:tcPr>
          <w:p w14:paraId="451D3EA5" w14:textId="2107ED5D" w:rsidR="00F33214" w:rsidRPr="00C62A27" w:rsidRDefault="00F33214" w:rsidP="00F33214">
            <w:pPr>
              <w:spacing w:after="0"/>
              <w:jc w:val="right"/>
              <w:rPr>
                <w:rFonts w:cs="Times New Roman"/>
                <w:sz w:val="20"/>
                <w:szCs w:val="20"/>
                <w:lang w:val="en-US"/>
              </w:rPr>
            </w:pPr>
          </w:p>
        </w:tc>
      </w:tr>
      <w:tr w:rsidR="00F33214" w:rsidRPr="00C62A27" w14:paraId="4E08C276" w14:textId="77777777" w:rsidTr="00F33214">
        <w:trPr>
          <w:gridAfter w:val="1"/>
          <w:wAfter w:w="14" w:type="dxa"/>
          <w:trHeight w:val="227"/>
        </w:trPr>
        <w:tc>
          <w:tcPr>
            <w:tcW w:w="5981" w:type="dxa"/>
            <w:tcBorders>
              <w:top w:val="nil"/>
              <w:left w:val="double" w:sz="6" w:space="0" w:color="auto"/>
              <w:bottom w:val="dotted" w:sz="4" w:space="0" w:color="auto"/>
              <w:right w:val="nil"/>
            </w:tcBorders>
            <w:shd w:val="clear" w:color="auto" w:fill="auto"/>
            <w:hideMark/>
          </w:tcPr>
          <w:p w14:paraId="25CC9CF2" w14:textId="05981776" w:rsidR="00F33214" w:rsidRPr="00C62A27" w:rsidRDefault="00F33214" w:rsidP="00F33214">
            <w:pPr>
              <w:spacing w:after="0"/>
              <w:jc w:val="left"/>
              <w:rPr>
                <w:rFonts w:eastAsia="Times New Roman" w:cs="Times New Roman"/>
                <w:sz w:val="20"/>
                <w:szCs w:val="20"/>
                <w:lang w:val="en-US"/>
              </w:rPr>
            </w:pPr>
            <w:r w:rsidRPr="00C62A27">
              <w:rPr>
                <w:rFonts w:cs="Times New Roman"/>
                <w:sz w:val="20"/>
                <w:szCs w:val="20"/>
              </w:rPr>
              <w:t>- Differences between cash and accruals[4]</w:t>
            </w:r>
          </w:p>
        </w:tc>
        <w:tc>
          <w:tcPr>
            <w:tcW w:w="1515" w:type="dxa"/>
            <w:tcBorders>
              <w:top w:val="nil"/>
              <w:left w:val="single" w:sz="8" w:space="0" w:color="auto"/>
              <w:bottom w:val="dotted" w:sz="4" w:space="0" w:color="auto"/>
              <w:right w:val="single" w:sz="8" w:space="0" w:color="auto"/>
            </w:tcBorders>
            <w:shd w:val="clear" w:color="auto" w:fill="auto"/>
            <w:hideMark/>
          </w:tcPr>
          <w:p w14:paraId="35ADB9F2" w14:textId="4F735ADD" w:rsidR="00F33214" w:rsidRPr="00C62A27" w:rsidRDefault="00F33214" w:rsidP="00F33214">
            <w:pPr>
              <w:spacing w:after="0"/>
              <w:jc w:val="center"/>
              <w:rPr>
                <w:rFonts w:cs="Times New Roman"/>
                <w:sz w:val="20"/>
                <w:szCs w:val="20"/>
                <w:lang w:val="en-US"/>
              </w:rPr>
            </w:pPr>
            <w:r w:rsidRPr="00C62A27">
              <w:rPr>
                <w:rFonts w:cs="Times New Roman"/>
                <w:sz w:val="20"/>
                <w:szCs w:val="20"/>
              </w:rPr>
              <w:t>bn RSD</w:t>
            </w:r>
          </w:p>
        </w:tc>
        <w:tc>
          <w:tcPr>
            <w:tcW w:w="1071" w:type="dxa"/>
            <w:tcBorders>
              <w:top w:val="nil"/>
              <w:left w:val="nil"/>
              <w:bottom w:val="dotted" w:sz="4" w:space="0" w:color="auto"/>
              <w:right w:val="dotted" w:sz="4" w:space="0" w:color="auto"/>
            </w:tcBorders>
            <w:shd w:val="clear" w:color="auto" w:fill="auto"/>
            <w:hideMark/>
          </w:tcPr>
          <w:p w14:paraId="64C33E12" w14:textId="1771A5A2"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31312B7B" w14:textId="7DEBE70E"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465DD996" w14:textId="5E0BEE8F"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19712969" w14:textId="0ACBC223"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254E536C" w14:textId="45E3788E" w:rsidR="00F33214" w:rsidRPr="00C62A27" w:rsidRDefault="00F33214" w:rsidP="00F33214">
            <w:pPr>
              <w:spacing w:after="0"/>
              <w:jc w:val="right"/>
              <w:rPr>
                <w:rFonts w:cs="Times New Roman"/>
                <w:sz w:val="20"/>
                <w:szCs w:val="20"/>
                <w:lang w:val="en-US"/>
              </w:rPr>
            </w:pPr>
          </w:p>
        </w:tc>
        <w:tc>
          <w:tcPr>
            <w:tcW w:w="1075" w:type="dxa"/>
            <w:tcBorders>
              <w:top w:val="nil"/>
              <w:left w:val="nil"/>
              <w:bottom w:val="dotted" w:sz="4" w:space="0" w:color="auto"/>
              <w:right w:val="double" w:sz="6" w:space="0" w:color="auto"/>
            </w:tcBorders>
            <w:shd w:val="clear" w:color="auto" w:fill="auto"/>
            <w:noWrap/>
            <w:hideMark/>
          </w:tcPr>
          <w:p w14:paraId="48E32B81" w14:textId="4294B022" w:rsidR="00F33214" w:rsidRPr="00C62A27" w:rsidRDefault="00F33214" w:rsidP="00F33214">
            <w:pPr>
              <w:spacing w:after="0"/>
              <w:jc w:val="right"/>
              <w:rPr>
                <w:rFonts w:cs="Times New Roman"/>
                <w:sz w:val="20"/>
                <w:szCs w:val="20"/>
                <w:lang w:val="en-US"/>
              </w:rPr>
            </w:pPr>
          </w:p>
        </w:tc>
      </w:tr>
      <w:tr w:rsidR="00F33214" w:rsidRPr="00C62A27" w14:paraId="48EABC37" w14:textId="77777777" w:rsidTr="00F33214">
        <w:trPr>
          <w:gridAfter w:val="1"/>
          <w:wAfter w:w="14" w:type="dxa"/>
          <w:trHeight w:val="227"/>
        </w:trPr>
        <w:tc>
          <w:tcPr>
            <w:tcW w:w="5981" w:type="dxa"/>
            <w:tcBorders>
              <w:top w:val="nil"/>
              <w:left w:val="double" w:sz="6" w:space="0" w:color="auto"/>
              <w:bottom w:val="nil"/>
              <w:right w:val="single" w:sz="8" w:space="0" w:color="auto"/>
            </w:tcBorders>
            <w:shd w:val="clear" w:color="auto" w:fill="auto"/>
            <w:noWrap/>
            <w:hideMark/>
          </w:tcPr>
          <w:p w14:paraId="41191776" w14:textId="78B75203" w:rsidR="00F33214" w:rsidRPr="00C62A27" w:rsidRDefault="00F33214" w:rsidP="00F33214">
            <w:pPr>
              <w:spacing w:after="0"/>
              <w:jc w:val="left"/>
              <w:rPr>
                <w:rFonts w:eastAsia="Times New Roman" w:cs="Times New Roman"/>
                <w:i/>
                <w:sz w:val="20"/>
                <w:szCs w:val="20"/>
                <w:lang w:val="en-US"/>
              </w:rPr>
            </w:pPr>
            <w:r w:rsidRPr="00C62A27">
              <w:rPr>
                <w:rFonts w:cs="Times New Roman"/>
                <w:i/>
                <w:sz w:val="20"/>
                <w:szCs w:val="20"/>
              </w:rPr>
              <w:t>- Net accumulation of financial assets[5]</w:t>
            </w:r>
          </w:p>
        </w:tc>
        <w:tc>
          <w:tcPr>
            <w:tcW w:w="1515" w:type="dxa"/>
            <w:tcBorders>
              <w:top w:val="nil"/>
              <w:left w:val="nil"/>
              <w:bottom w:val="dotted" w:sz="4" w:space="0" w:color="auto"/>
              <w:right w:val="single" w:sz="8" w:space="0" w:color="auto"/>
            </w:tcBorders>
            <w:shd w:val="clear" w:color="auto" w:fill="auto"/>
            <w:hideMark/>
          </w:tcPr>
          <w:p w14:paraId="7AA5E799" w14:textId="389239EE" w:rsidR="00F33214" w:rsidRPr="00C62A27" w:rsidRDefault="00F33214" w:rsidP="00F33214">
            <w:pPr>
              <w:spacing w:after="0"/>
              <w:jc w:val="center"/>
              <w:rPr>
                <w:rFonts w:cs="Times New Roman"/>
                <w:sz w:val="20"/>
                <w:szCs w:val="20"/>
                <w:lang w:val="en-US"/>
              </w:rPr>
            </w:pPr>
            <w:r w:rsidRPr="00C62A27">
              <w:rPr>
                <w:rFonts w:cs="Times New Roman"/>
                <w:sz w:val="20"/>
                <w:szCs w:val="20"/>
              </w:rPr>
              <w:t>bn RSD</w:t>
            </w:r>
          </w:p>
        </w:tc>
        <w:tc>
          <w:tcPr>
            <w:tcW w:w="1071" w:type="dxa"/>
            <w:tcBorders>
              <w:top w:val="nil"/>
              <w:left w:val="nil"/>
              <w:bottom w:val="dotted" w:sz="4" w:space="0" w:color="auto"/>
              <w:right w:val="dotted" w:sz="4" w:space="0" w:color="auto"/>
            </w:tcBorders>
            <w:shd w:val="clear" w:color="auto" w:fill="auto"/>
            <w:hideMark/>
          </w:tcPr>
          <w:p w14:paraId="49B2E1B3" w14:textId="5CC54284"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6E897973" w14:textId="1695A0BE"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2B05206C" w14:textId="054443E3"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7EB99B95" w14:textId="26ED0B0C"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3192A6DB" w14:textId="6ECD8BF2" w:rsidR="00F33214" w:rsidRPr="00C62A27" w:rsidRDefault="00F33214" w:rsidP="00F33214">
            <w:pPr>
              <w:spacing w:after="0"/>
              <w:jc w:val="right"/>
              <w:rPr>
                <w:rFonts w:cs="Times New Roman"/>
                <w:sz w:val="20"/>
                <w:szCs w:val="20"/>
                <w:lang w:val="en-US"/>
              </w:rPr>
            </w:pPr>
          </w:p>
        </w:tc>
        <w:tc>
          <w:tcPr>
            <w:tcW w:w="1075" w:type="dxa"/>
            <w:tcBorders>
              <w:top w:val="nil"/>
              <w:left w:val="nil"/>
              <w:bottom w:val="dotted" w:sz="4" w:space="0" w:color="auto"/>
              <w:right w:val="double" w:sz="6" w:space="0" w:color="auto"/>
            </w:tcBorders>
            <w:shd w:val="clear" w:color="auto" w:fill="auto"/>
            <w:noWrap/>
            <w:hideMark/>
          </w:tcPr>
          <w:p w14:paraId="6217DF9F" w14:textId="5E7EB2C8" w:rsidR="00F33214" w:rsidRPr="00C62A27" w:rsidRDefault="00F33214" w:rsidP="00F33214">
            <w:pPr>
              <w:spacing w:after="0"/>
              <w:jc w:val="right"/>
              <w:rPr>
                <w:rFonts w:cs="Times New Roman"/>
                <w:sz w:val="20"/>
                <w:szCs w:val="20"/>
                <w:lang w:val="en-US"/>
              </w:rPr>
            </w:pPr>
          </w:p>
        </w:tc>
      </w:tr>
      <w:tr w:rsidR="00F33214" w:rsidRPr="00C62A27" w14:paraId="2BC7AD6F" w14:textId="77777777" w:rsidTr="00F33214">
        <w:trPr>
          <w:gridAfter w:val="1"/>
          <w:wAfter w:w="14" w:type="dxa"/>
          <w:trHeight w:val="227"/>
        </w:trPr>
        <w:tc>
          <w:tcPr>
            <w:tcW w:w="5981" w:type="dxa"/>
            <w:tcBorders>
              <w:top w:val="dotted" w:sz="4" w:space="0" w:color="auto"/>
              <w:left w:val="double" w:sz="6" w:space="0" w:color="auto"/>
              <w:bottom w:val="dotted" w:sz="4" w:space="0" w:color="auto"/>
              <w:right w:val="single" w:sz="8" w:space="0" w:color="auto"/>
            </w:tcBorders>
            <w:shd w:val="clear" w:color="auto" w:fill="auto"/>
            <w:hideMark/>
          </w:tcPr>
          <w:p w14:paraId="70436192" w14:textId="5ED79922" w:rsidR="00F33214" w:rsidRPr="00C62A27" w:rsidRDefault="00F33214" w:rsidP="00F33214">
            <w:pPr>
              <w:spacing w:after="0"/>
              <w:jc w:val="left"/>
              <w:rPr>
                <w:rFonts w:eastAsia="Times New Roman" w:cs="Times New Roman"/>
                <w:i/>
                <w:iCs/>
                <w:sz w:val="20"/>
                <w:szCs w:val="20"/>
                <w:lang w:val="en-US"/>
              </w:rPr>
            </w:pPr>
            <w:r w:rsidRPr="00C62A27">
              <w:rPr>
                <w:rFonts w:cs="Times New Roman"/>
                <w:i/>
                <w:sz w:val="20"/>
                <w:szCs w:val="20"/>
              </w:rPr>
              <w:t>of which:</w:t>
            </w:r>
          </w:p>
        </w:tc>
        <w:tc>
          <w:tcPr>
            <w:tcW w:w="1515" w:type="dxa"/>
            <w:tcBorders>
              <w:top w:val="nil"/>
              <w:left w:val="nil"/>
              <w:bottom w:val="dotted" w:sz="4" w:space="0" w:color="auto"/>
              <w:right w:val="single" w:sz="8" w:space="0" w:color="auto"/>
            </w:tcBorders>
            <w:shd w:val="clear" w:color="auto" w:fill="auto"/>
            <w:hideMark/>
          </w:tcPr>
          <w:p w14:paraId="640304D7" w14:textId="101A98E0" w:rsidR="00F33214" w:rsidRPr="00C62A27" w:rsidRDefault="00F33214" w:rsidP="00F33214">
            <w:pPr>
              <w:spacing w:after="0"/>
              <w:jc w:val="center"/>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62DD8E09" w14:textId="676795F3"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689ED89E" w14:textId="0BF07D8C"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30E90E13" w14:textId="240D1769"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77CDBF39" w14:textId="2547EFC9"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2B2DE31F" w14:textId="53C6C749" w:rsidR="00F33214" w:rsidRPr="00C62A27" w:rsidRDefault="00F33214" w:rsidP="00F33214">
            <w:pPr>
              <w:spacing w:after="0"/>
              <w:jc w:val="right"/>
              <w:rPr>
                <w:rFonts w:cs="Times New Roman"/>
                <w:sz w:val="20"/>
                <w:szCs w:val="20"/>
                <w:lang w:val="en-US"/>
              </w:rPr>
            </w:pPr>
          </w:p>
        </w:tc>
        <w:tc>
          <w:tcPr>
            <w:tcW w:w="1075" w:type="dxa"/>
            <w:tcBorders>
              <w:top w:val="nil"/>
              <w:left w:val="nil"/>
              <w:bottom w:val="dotted" w:sz="4" w:space="0" w:color="auto"/>
              <w:right w:val="double" w:sz="6" w:space="0" w:color="auto"/>
            </w:tcBorders>
            <w:shd w:val="clear" w:color="auto" w:fill="auto"/>
            <w:noWrap/>
            <w:hideMark/>
          </w:tcPr>
          <w:p w14:paraId="1A6EE804" w14:textId="0BD8307C" w:rsidR="00F33214" w:rsidRPr="00C62A27" w:rsidRDefault="00F33214" w:rsidP="00F33214">
            <w:pPr>
              <w:spacing w:after="0"/>
              <w:jc w:val="right"/>
              <w:rPr>
                <w:rFonts w:cs="Times New Roman"/>
                <w:sz w:val="20"/>
                <w:szCs w:val="20"/>
                <w:lang w:val="en-US"/>
              </w:rPr>
            </w:pPr>
          </w:p>
        </w:tc>
      </w:tr>
      <w:tr w:rsidR="00F33214" w:rsidRPr="00C62A27" w14:paraId="737B8C7E" w14:textId="77777777" w:rsidTr="00F33214">
        <w:trPr>
          <w:gridAfter w:val="1"/>
          <w:wAfter w:w="14" w:type="dxa"/>
          <w:trHeight w:val="227"/>
        </w:trPr>
        <w:tc>
          <w:tcPr>
            <w:tcW w:w="5981" w:type="dxa"/>
            <w:tcBorders>
              <w:top w:val="nil"/>
              <w:left w:val="double" w:sz="6" w:space="0" w:color="auto"/>
              <w:bottom w:val="dotted" w:sz="4" w:space="0" w:color="auto"/>
              <w:right w:val="single" w:sz="8" w:space="0" w:color="auto"/>
            </w:tcBorders>
            <w:shd w:val="clear" w:color="auto" w:fill="auto"/>
            <w:hideMark/>
          </w:tcPr>
          <w:p w14:paraId="265535D8" w14:textId="5577FA87" w:rsidR="00F33214" w:rsidRPr="00C62A27" w:rsidRDefault="00F33214" w:rsidP="00F33214">
            <w:pPr>
              <w:spacing w:after="0"/>
              <w:jc w:val="left"/>
              <w:rPr>
                <w:rFonts w:eastAsia="Times New Roman" w:cs="Times New Roman"/>
                <w:sz w:val="20"/>
                <w:szCs w:val="20"/>
                <w:lang w:val="en-US"/>
              </w:rPr>
            </w:pPr>
            <w:r w:rsidRPr="00C62A27">
              <w:rPr>
                <w:rFonts w:cs="Times New Roman"/>
                <w:sz w:val="20"/>
                <w:szCs w:val="20"/>
              </w:rPr>
              <w:t>- Privatisation proceeds</w:t>
            </w:r>
          </w:p>
        </w:tc>
        <w:tc>
          <w:tcPr>
            <w:tcW w:w="1515" w:type="dxa"/>
            <w:tcBorders>
              <w:top w:val="nil"/>
              <w:left w:val="nil"/>
              <w:bottom w:val="dotted" w:sz="4" w:space="0" w:color="auto"/>
              <w:right w:val="single" w:sz="8" w:space="0" w:color="auto"/>
            </w:tcBorders>
            <w:shd w:val="clear" w:color="auto" w:fill="auto"/>
            <w:hideMark/>
          </w:tcPr>
          <w:p w14:paraId="2DFF73FD" w14:textId="15492E42" w:rsidR="00F33214" w:rsidRPr="00C62A27" w:rsidRDefault="00F33214" w:rsidP="00F33214">
            <w:pPr>
              <w:spacing w:after="0"/>
              <w:jc w:val="center"/>
              <w:rPr>
                <w:rFonts w:cs="Times New Roman"/>
                <w:sz w:val="20"/>
                <w:szCs w:val="20"/>
                <w:lang w:val="en-US"/>
              </w:rPr>
            </w:pPr>
            <w:r w:rsidRPr="00C62A27">
              <w:rPr>
                <w:rFonts w:cs="Times New Roman"/>
                <w:sz w:val="20"/>
                <w:szCs w:val="20"/>
              </w:rPr>
              <w:t>bn RSD</w:t>
            </w:r>
          </w:p>
        </w:tc>
        <w:tc>
          <w:tcPr>
            <w:tcW w:w="1071" w:type="dxa"/>
            <w:tcBorders>
              <w:top w:val="nil"/>
              <w:left w:val="nil"/>
              <w:bottom w:val="dotted" w:sz="4" w:space="0" w:color="auto"/>
              <w:right w:val="dotted" w:sz="4" w:space="0" w:color="auto"/>
            </w:tcBorders>
            <w:shd w:val="clear" w:color="auto" w:fill="auto"/>
            <w:hideMark/>
          </w:tcPr>
          <w:p w14:paraId="3C11868E" w14:textId="3380515A"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0763C0AB" w14:textId="5CBDA616"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18E313C0" w14:textId="72998344"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5A7965FE" w14:textId="064DA96A" w:rsidR="00F33214" w:rsidRPr="00C62A27" w:rsidRDefault="00F33214" w:rsidP="00F33214">
            <w:pPr>
              <w:spacing w:after="0"/>
              <w:jc w:val="right"/>
              <w:rPr>
                <w:rFonts w:cs="Times New Roman"/>
                <w:sz w:val="20"/>
                <w:szCs w:val="20"/>
                <w:lang w:val="en-US"/>
              </w:rPr>
            </w:pPr>
          </w:p>
        </w:tc>
        <w:tc>
          <w:tcPr>
            <w:tcW w:w="1071" w:type="dxa"/>
            <w:tcBorders>
              <w:top w:val="nil"/>
              <w:left w:val="nil"/>
              <w:bottom w:val="dotted" w:sz="4" w:space="0" w:color="auto"/>
              <w:right w:val="dotted" w:sz="4" w:space="0" w:color="auto"/>
            </w:tcBorders>
            <w:shd w:val="clear" w:color="auto" w:fill="auto"/>
            <w:hideMark/>
          </w:tcPr>
          <w:p w14:paraId="7E4AB8C8" w14:textId="6C68F596" w:rsidR="00F33214" w:rsidRPr="00C62A27" w:rsidRDefault="00F33214" w:rsidP="00F33214">
            <w:pPr>
              <w:spacing w:after="0"/>
              <w:jc w:val="right"/>
              <w:rPr>
                <w:rFonts w:cs="Times New Roman"/>
                <w:sz w:val="20"/>
                <w:szCs w:val="20"/>
                <w:lang w:val="en-US"/>
              </w:rPr>
            </w:pPr>
          </w:p>
        </w:tc>
        <w:tc>
          <w:tcPr>
            <w:tcW w:w="1075" w:type="dxa"/>
            <w:tcBorders>
              <w:top w:val="nil"/>
              <w:left w:val="nil"/>
              <w:bottom w:val="dotted" w:sz="4" w:space="0" w:color="auto"/>
              <w:right w:val="double" w:sz="6" w:space="0" w:color="auto"/>
            </w:tcBorders>
            <w:shd w:val="clear" w:color="auto" w:fill="auto"/>
            <w:noWrap/>
            <w:hideMark/>
          </w:tcPr>
          <w:p w14:paraId="139FC5FF" w14:textId="11A27089" w:rsidR="00F33214" w:rsidRPr="00C62A27" w:rsidRDefault="00F33214" w:rsidP="00F33214">
            <w:pPr>
              <w:spacing w:after="0"/>
              <w:jc w:val="right"/>
              <w:rPr>
                <w:rFonts w:cs="Times New Roman"/>
                <w:sz w:val="20"/>
                <w:szCs w:val="20"/>
                <w:lang w:val="en-US"/>
              </w:rPr>
            </w:pPr>
          </w:p>
        </w:tc>
      </w:tr>
      <w:tr w:rsidR="00F33214" w:rsidRPr="00C62A27" w14:paraId="0CD811B9" w14:textId="77777777" w:rsidTr="00F33214">
        <w:trPr>
          <w:gridAfter w:val="1"/>
          <w:wAfter w:w="14" w:type="dxa"/>
          <w:trHeight w:val="227"/>
        </w:trPr>
        <w:tc>
          <w:tcPr>
            <w:tcW w:w="5981" w:type="dxa"/>
            <w:tcBorders>
              <w:top w:val="nil"/>
              <w:left w:val="double" w:sz="6" w:space="0" w:color="auto"/>
              <w:bottom w:val="single" w:sz="4" w:space="0" w:color="auto"/>
              <w:right w:val="single" w:sz="8" w:space="0" w:color="auto"/>
            </w:tcBorders>
            <w:shd w:val="clear" w:color="auto" w:fill="auto"/>
            <w:noWrap/>
            <w:hideMark/>
          </w:tcPr>
          <w:p w14:paraId="65C9BB34" w14:textId="389233AA" w:rsidR="00F33214" w:rsidRPr="00C62A27" w:rsidRDefault="00F33214" w:rsidP="00F33214">
            <w:pPr>
              <w:spacing w:after="0"/>
              <w:jc w:val="left"/>
              <w:rPr>
                <w:rFonts w:eastAsia="Times New Roman" w:cs="Times New Roman"/>
                <w:sz w:val="20"/>
                <w:szCs w:val="20"/>
                <w:lang w:val="en-US"/>
              </w:rPr>
            </w:pPr>
            <w:r w:rsidRPr="00C62A27">
              <w:rPr>
                <w:rFonts w:cs="Times New Roman"/>
                <w:sz w:val="20"/>
                <w:szCs w:val="20"/>
              </w:rPr>
              <w:t>- Valuation effects and other[6]</w:t>
            </w:r>
          </w:p>
        </w:tc>
        <w:tc>
          <w:tcPr>
            <w:tcW w:w="1515" w:type="dxa"/>
            <w:tcBorders>
              <w:top w:val="nil"/>
              <w:left w:val="nil"/>
              <w:bottom w:val="dotted" w:sz="4" w:space="0" w:color="auto"/>
              <w:right w:val="single" w:sz="8" w:space="0" w:color="auto"/>
            </w:tcBorders>
            <w:shd w:val="clear" w:color="auto" w:fill="auto"/>
            <w:hideMark/>
          </w:tcPr>
          <w:p w14:paraId="071F966E" w14:textId="0FFB2F72" w:rsidR="00F33214" w:rsidRPr="00C62A27" w:rsidRDefault="00F33214" w:rsidP="00F33214">
            <w:pPr>
              <w:spacing w:after="0"/>
              <w:jc w:val="center"/>
              <w:rPr>
                <w:rFonts w:cs="Times New Roman"/>
                <w:sz w:val="20"/>
                <w:szCs w:val="20"/>
                <w:lang w:val="en-US"/>
              </w:rPr>
            </w:pPr>
            <w:r w:rsidRPr="00C62A27">
              <w:rPr>
                <w:rFonts w:cs="Times New Roman"/>
                <w:sz w:val="20"/>
                <w:szCs w:val="20"/>
              </w:rPr>
              <w:t>bn RSD</w:t>
            </w:r>
          </w:p>
        </w:tc>
        <w:tc>
          <w:tcPr>
            <w:tcW w:w="1071" w:type="dxa"/>
            <w:tcBorders>
              <w:top w:val="nil"/>
              <w:left w:val="nil"/>
              <w:bottom w:val="single" w:sz="4" w:space="0" w:color="auto"/>
              <w:right w:val="dotted" w:sz="4" w:space="0" w:color="auto"/>
            </w:tcBorders>
            <w:shd w:val="clear" w:color="auto" w:fill="auto"/>
            <w:hideMark/>
          </w:tcPr>
          <w:p w14:paraId="61DAB9F3" w14:textId="3257EE79" w:rsidR="00F33214" w:rsidRPr="00C62A27" w:rsidRDefault="00F33214" w:rsidP="00F33214">
            <w:pPr>
              <w:spacing w:after="0"/>
              <w:jc w:val="right"/>
              <w:rPr>
                <w:rFonts w:cs="Times New Roman"/>
                <w:sz w:val="20"/>
                <w:szCs w:val="20"/>
                <w:lang w:val="en-US"/>
              </w:rPr>
            </w:pPr>
          </w:p>
        </w:tc>
        <w:tc>
          <w:tcPr>
            <w:tcW w:w="1071" w:type="dxa"/>
            <w:tcBorders>
              <w:top w:val="nil"/>
              <w:left w:val="nil"/>
              <w:bottom w:val="single" w:sz="4" w:space="0" w:color="auto"/>
              <w:right w:val="dotted" w:sz="4" w:space="0" w:color="auto"/>
            </w:tcBorders>
            <w:shd w:val="clear" w:color="auto" w:fill="auto"/>
            <w:hideMark/>
          </w:tcPr>
          <w:p w14:paraId="1F1C7DC4" w14:textId="72646B6D" w:rsidR="00F33214" w:rsidRPr="00C62A27" w:rsidRDefault="00F33214" w:rsidP="00F33214">
            <w:pPr>
              <w:spacing w:after="0"/>
              <w:jc w:val="right"/>
              <w:rPr>
                <w:rFonts w:cs="Times New Roman"/>
                <w:sz w:val="20"/>
                <w:szCs w:val="20"/>
                <w:lang w:val="en-US"/>
              </w:rPr>
            </w:pPr>
          </w:p>
        </w:tc>
        <w:tc>
          <w:tcPr>
            <w:tcW w:w="1071" w:type="dxa"/>
            <w:tcBorders>
              <w:top w:val="nil"/>
              <w:left w:val="nil"/>
              <w:bottom w:val="single" w:sz="4" w:space="0" w:color="auto"/>
              <w:right w:val="dotted" w:sz="4" w:space="0" w:color="auto"/>
            </w:tcBorders>
            <w:shd w:val="clear" w:color="auto" w:fill="auto"/>
            <w:hideMark/>
          </w:tcPr>
          <w:p w14:paraId="23117D8E" w14:textId="117A1BC7" w:rsidR="00F33214" w:rsidRPr="00C62A27" w:rsidRDefault="00F33214" w:rsidP="00F33214">
            <w:pPr>
              <w:spacing w:after="0"/>
              <w:jc w:val="right"/>
              <w:rPr>
                <w:rFonts w:cs="Times New Roman"/>
                <w:sz w:val="20"/>
                <w:szCs w:val="20"/>
                <w:lang w:val="en-US"/>
              </w:rPr>
            </w:pPr>
          </w:p>
        </w:tc>
        <w:tc>
          <w:tcPr>
            <w:tcW w:w="1071" w:type="dxa"/>
            <w:tcBorders>
              <w:top w:val="nil"/>
              <w:left w:val="nil"/>
              <w:bottom w:val="single" w:sz="4" w:space="0" w:color="auto"/>
              <w:right w:val="dotted" w:sz="4" w:space="0" w:color="auto"/>
            </w:tcBorders>
            <w:shd w:val="clear" w:color="auto" w:fill="auto"/>
            <w:hideMark/>
          </w:tcPr>
          <w:p w14:paraId="710A70A6" w14:textId="1488596B" w:rsidR="00F33214" w:rsidRPr="00C62A27" w:rsidRDefault="00F33214" w:rsidP="00F33214">
            <w:pPr>
              <w:spacing w:after="0"/>
              <w:jc w:val="right"/>
              <w:rPr>
                <w:rFonts w:cs="Times New Roman"/>
                <w:sz w:val="20"/>
                <w:szCs w:val="20"/>
                <w:lang w:val="en-US"/>
              </w:rPr>
            </w:pPr>
          </w:p>
        </w:tc>
        <w:tc>
          <w:tcPr>
            <w:tcW w:w="1071" w:type="dxa"/>
            <w:tcBorders>
              <w:top w:val="nil"/>
              <w:left w:val="nil"/>
              <w:bottom w:val="single" w:sz="4" w:space="0" w:color="auto"/>
              <w:right w:val="dotted" w:sz="4" w:space="0" w:color="auto"/>
            </w:tcBorders>
            <w:shd w:val="clear" w:color="auto" w:fill="auto"/>
            <w:hideMark/>
          </w:tcPr>
          <w:p w14:paraId="389075C2" w14:textId="4DDB1338" w:rsidR="00F33214" w:rsidRPr="00C62A27" w:rsidRDefault="00F33214" w:rsidP="00F33214">
            <w:pPr>
              <w:spacing w:after="0"/>
              <w:jc w:val="right"/>
              <w:rPr>
                <w:rFonts w:cs="Times New Roman"/>
                <w:sz w:val="20"/>
                <w:szCs w:val="20"/>
                <w:lang w:val="en-US"/>
              </w:rPr>
            </w:pPr>
          </w:p>
        </w:tc>
        <w:tc>
          <w:tcPr>
            <w:tcW w:w="1075" w:type="dxa"/>
            <w:tcBorders>
              <w:top w:val="nil"/>
              <w:left w:val="nil"/>
              <w:bottom w:val="single" w:sz="4" w:space="0" w:color="auto"/>
              <w:right w:val="double" w:sz="6" w:space="0" w:color="auto"/>
            </w:tcBorders>
            <w:shd w:val="clear" w:color="auto" w:fill="auto"/>
            <w:noWrap/>
            <w:hideMark/>
          </w:tcPr>
          <w:p w14:paraId="19026B38" w14:textId="687D31C5" w:rsidR="00F33214" w:rsidRPr="00C62A27" w:rsidRDefault="00F33214" w:rsidP="00F33214">
            <w:pPr>
              <w:spacing w:after="0"/>
              <w:jc w:val="right"/>
              <w:rPr>
                <w:rFonts w:cs="Times New Roman"/>
                <w:sz w:val="20"/>
                <w:szCs w:val="20"/>
                <w:lang w:val="en-US"/>
              </w:rPr>
            </w:pPr>
          </w:p>
        </w:tc>
      </w:tr>
      <w:tr w:rsidR="00F33214" w:rsidRPr="00C62A27" w14:paraId="71E047E2" w14:textId="77777777" w:rsidTr="00F33214">
        <w:trPr>
          <w:gridAfter w:val="1"/>
          <w:wAfter w:w="14" w:type="dxa"/>
          <w:trHeight w:val="227"/>
        </w:trPr>
        <w:tc>
          <w:tcPr>
            <w:tcW w:w="5981" w:type="dxa"/>
            <w:tcBorders>
              <w:top w:val="nil"/>
              <w:left w:val="double" w:sz="6" w:space="0" w:color="auto"/>
              <w:bottom w:val="single" w:sz="4" w:space="0" w:color="auto"/>
              <w:right w:val="nil"/>
            </w:tcBorders>
            <w:shd w:val="clear" w:color="auto" w:fill="auto"/>
            <w:hideMark/>
          </w:tcPr>
          <w:p w14:paraId="582C9988" w14:textId="4BD0EF68" w:rsidR="00F33214" w:rsidRPr="00C62A27" w:rsidRDefault="00F33214" w:rsidP="00F33214">
            <w:pPr>
              <w:spacing w:after="0"/>
              <w:jc w:val="left"/>
              <w:rPr>
                <w:rFonts w:eastAsia="Times New Roman" w:cs="Times New Roman"/>
                <w:b/>
                <w:bCs/>
                <w:sz w:val="20"/>
                <w:szCs w:val="20"/>
                <w:lang w:val="en-US"/>
              </w:rPr>
            </w:pPr>
            <w:r w:rsidRPr="00C62A27">
              <w:rPr>
                <w:rFonts w:cs="Times New Roman"/>
                <w:b/>
                <w:sz w:val="20"/>
                <w:szCs w:val="20"/>
              </w:rPr>
              <w:t>Other relevant variables</w:t>
            </w:r>
          </w:p>
        </w:tc>
        <w:tc>
          <w:tcPr>
            <w:tcW w:w="1515" w:type="dxa"/>
            <w:tcBorders>
              <w:top w:val="single" w:sz="4" w:space="0" w:color="auto"/>
              <w:left w:val="single" w:sz="8" w:space="0" w:color="auto"/>
              <w:bottom w:val="single" w:sz="4" w:space="0" w:color="auto"/>
              <w:right w:val="single" w:sz="8" w:space="0" w:color="auto"/>
            </w:tcBorders>
            <w:shd w:val="clear" w:color="auto" w:fill="auto"/>
            <w:hideMark/>
          </w:tcPr>
          <w:p w14:paraId="420AE081" w14:textId="297D4F96" w:rsidR="00F33214" w:rsidRPr="00C62A27" w:rsidRDefault="00F33214" w:rsidP="00F33214">
            <w:pPr>
              <w:spacing w:after="0"/>
              <w:jc w:val="center"/>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3653967F" w14:textId="4762E90F" w:rsidR="00F33214" w:rsidRPr="00C62A27" w:rsidRDefault="00F33214" w:rsidP="00F33214">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3FC1539D" w14:textId="3893CDCD" w:rsidR="00F33214" w:rsidRPr="00C62A27" w:rsidRDefault="00F33214" w:rsidP="00F33214">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76B180D4" w14:textId="194AF3C9" w:rsidR="00F33214" w:rsidRPr="00C62A27" w:rsidRDefault="00F33214" w:rsidP="00F33214">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12A83A35" w14:textId="6B773657" w:rsidR="00F33214" w:rsidRPr="00C62A27" w:rsidRDefault="00F33214" w:rsidP="00F33214">
            <w:pPr>
              <w:spacing w:after="0"/>
              <w:jc w:val="right"/>
              <w:rPr>
                <w:rFonts w:cs="Times New Roman"/>
                <w:b/>
                <w:bCs/>
                <w:sz w:val="20"/>
                <w:szCs w:val="20"/>
                <w:lang w:val="en-US"/>
              </w:rPr>
            </w:pPr>
          </w:p>
        </w:tc>
        <w:tc>
          <w:tcPr>
            <w:tcW w:w="1071" w:type="dxa"/>
            <w:tcBorders>
              <w:top w:val="nil"/>
              <w:left w:val="nil"/>
              <w:bottom w:val="single" w:sz="4" w:space="0" w:color="auto"/>
              <w:right w:val="nil"/>
            </w:tcBorders>
            <w:shd w:val="clear" w:color="auto" w:fill="auto"/>
            <w:hideMark/>
          </w:tcPr>
          <w:p w14:paraId="5ACDBA06" w14:textId="576C9D04" w:rsidR="00F33214" w:rsidRPr="00C62A27" w:rsidRDefault="00F33214" w:rsidP="00F33214">
            <w:pPr>
              <w:spacing w:after="0"/>
              <w:jc w:val="right"/>
              <w:rPr>
                <w:rFonts w:cs="Times New Roman"/>
                <w:b/>
                <w:bCs/>
                <w:sz w:val="20"/>
                <w:szCs w:val="20"/>
                <w:lang w:val="en-US"/>
              </w:rPr>
            </w:pPr>
          </w:p>
        </w:tc>
        <w:tc>
          <w:tcPr>
            <w:tcW w:w="1075" w:type="dxa"/>
            <w:tcBorders>
              <w:top w:val="nil"/>
              <w:left w:val="nil"/>
              <w:bottom w:val="single" w:sz="4" w:space="0" w:color="auto"/>
              <w:right w:val="double" w:sz="6" w:space="0" w:color="auto"/>
            </w:tcBorders>
            <w:shd w:val="clear" w:color="auto" w:fill="auto"/>
            <w:noWrap/>
            <w:hideMark/>
          </w:tcPr>
          <w:p w14:paraId="21666FEB" w14:textId="7CD09491" w:rsidR="00F33214" w:rsidRPr="00C62A27" w:rsidRDefault="00F33214" w:rsidP="00F33214">
            <w:pPr>
              <w:spacing w:after="0"/>
              <w:jc w:val="right"/>
              <w:rPr>
                <w:rFonts w:cs="Times New Roman"/>
                <w:sz w:val="20"/>
                <w:szCs w:val="20"/>
                <w:lang w:val="en-US"/>
              </w:rPr>
            </w:pPr>
          </w:p>
        </w:tc>
      </w:tr>
      <w:tr w:rsidR="00F33214" w:rsidRPr="00C62A27" w14:paraId="7CBEB119" w14:textId="77777777" w:rsidTr="00F33214">
        <w:trPr>
          <w:gridAfter w:val="1"/>
          <w:wAfter w:w="14" w:type="dxa"/>
          <w:trHeight w:val="227"/>
        </w:trPr>
        <w:tc>
          <w:tcPr>
            <w:tcW w:w="5981" w:type="dxa"/>
            <w:tcBorders>
              <w:top w:val="nil"/>
              <w:left w:val="double" w:sz="6" w:space="0" w:color="auto"/>
              <w:bottom w:val="double" w:sz="6" w:space="0" w:color="auto"/>
              <w:right w:val="single" w:sz="8" w:space="0" w:color="auto"/>
            </w:tcBorders>
            <w:shd w:val="clear" w:color="auto" w:fill="auto"/>
            <w:noWrap/>
            <w:hideMark/>
          </w:tcPr>
          <w:p w14:paraId="4432AE2D" w14:textId="055C877D" w:rsidR="00F33214" w:rsidRPr="00C62A27" w:rsidRDefault="00F33214" w:rsidP="00F33214">
            <w:pPr>
              <w:spacing w:after="0"/>
              <w:jc w:val="left"/>
              <w:rPr>
                <w:rFonts w:eastAsia="Times New Roman" w:cs="Times New Roman"/>
                <w:sz w:val="20"/>
                <w:szCs w:val="20"/>
                <w:lang w:val="en-US"/>
              </w:rPr>
            </w:pPr>
            <w:r w:rsidRPr="00C62A27">
              <w:rPr>
                <w:rFonts w:cs="Times New Roman"/>
                <w:sz w:val="20"/>
                <w:szCs w:val="20"/>
              </w:rPr>
              <w:t>6. Liquid financial assets[8]</w:t>
            </w:r>
          </w:p>
        </w:tc>
        <w:tc>
          <w:tcPr>
            <w:tcW w:w="1515" w:type="dxa"/>
            <w:tcBorders>
              <w:top w:val="nil"/>
              <w:left w:val="nil"/>
              <w:bottom w:val="double" w:sz="6" w:space="0" w:color="auto"/>
              <w:right w:val="single" w:sz="8" w:space="0" w:color="auto"/>
            </w:tcBorders>
            <w:shd w:val="clear" w:color="auto" w:fill="auto"/>
            <w:hideMark/>
          </w:tcPr>
          <w:p w14:paraId="6750BE99" w14:textId="5F895C43" w:rsidR="00F33214" w:rsidRPr="00C62A27" w:rsidRDefault="00F33214" w:rsidP="00F33214">
            <w:pPr>
              <w:spacing w:after="0"/>
              <w:jc w:val="center"/>
              <w:rPr>
                <w:rFonts w:cs="Times New Roman"/>
                <w:sz w:val="20"/>
                <w:szCs w:val="20"/>
                <w:lang w:val="en-US"/>
              </w:rPr>
            </w:pPr>
            <w:r w:rsidRPr="00C62A27">
              <w:rPr>
                <w:rFonts w:cs="Times New Roman"/>
                <w:sz w:val="20"/>
                <w:szCs w:val="20"/>
              </w:rPr>
              <w:t>bn RSD</w:t>
            </w:r>
          </w:p>
        </w:tc>
        <w:tc>
          <w:tcPr>
            <w:tcW w:w="1071" w:type="dxa"/>
            <w:tcBorders>
              <w:top w:val="nil"/>
              <w:left w:val="nil"/>
              <w:bottom w:val="double" w:sz="6" w:space="0" w:color="auto"/>
              <w:right w:val="dotted" w:sz="4" w:space="0" w:color="auto"/>
            </w:tcBorders>
            <w:shd w:val="clear" w:color="auto" w:fill="auto"/>
            <w:hideMark/>
          </w:tcPr>
          <w:p w14:paraId="1FACF403" w14:textId="33A56888" w:rsidR="00F33214" w:rsidRPr="00C62A27" w:rsidRDefault="00F33214" w:rsidP="00F33214">
            <w:pPr>
              <w:spacing w:after="0"/>
              <w:jc w:val="right"/>
              <w:rPr>
                <w:rFonts w:cs="Times New Roman"/>
                <w:sz w:val="20"/>
                <w:szCs w:val="20"/>
                <w:lang w:val="en-US"/>
              </w:rPr>
            </w:pPr>
          </w:p>
        </w:tc>
        <w:tc>
          <w:tcPr>
            <w:tcW w:w="1071" w:type="dxa"/>
            <w:tcBorders>
              <w:top w:val="nil"/>
              <w:left w:val="nil"/>
              <w:bottom w:val="double" w:sz="6" w:space="0" w:color="auto"/>
              <w:right w:val="dotted" w:sz="4" w:space="0" w:color="auto"/>
            </w:tcBorders>
            <w:shd w:val="clear" w:color="auto" w:fill="auto"/>
            <w:hideMark/>
          </w:tcPr>
          <w:p w14:paraId="4919D74E" w14:textId="6BA7FC59" w:rsidR="00F33214" w:rsidRPr="00C62A27" w:rsidRDefault="00F33214" w:rsidP="00F33214">
            <w:pPr>
              <w:spacing w:after="0"/>
              <w:jc w:val="right"/>
              <w:rPr>
                <w:rFonts w:cs="Times New Roman"/>
                <w:sz w:val="20"/>
                <w:szCs w:val="20"/>
                <w:lang w:val="en-US"/>
              </w:rPr>
            </w:pPr>
          </w:p>
        </w:tc>
        <w:tc>
          <w:tcPr>
            <w:tcW w:w="1071" w:type="dxa"/>
            <w:tcBorders>
              <w:top w:val="nil"/>
              <w:left w:val="nil"/>
              <w:bottom w:val="double" w:sz="6" w:space="0" w:color="auto"/>
              <w:right w:val="dotted" w:sz="4" w:space="0" w:color="auto"/>
            </w:tcBorders>
            <w:shd w:val="clear" w:color="auto" w:fill="auto"/>
            <w:hideMark/>
          </w:tcPr>
          <w:p w14:paraId="7F65985C" w14:textId="2688E575" w:rsidR="00F33214" w:rsidRPr="00C62A27" w:rsidRDefault="00F33214" w:rsidP="00F33214">
            <w:pPr>
              <w:spacing w:after="0"/>
              <w:jc w:val="right"/>
              <w:rPr>
                <w:rFonts w:cs="Times New Roman"/>
                <w:sz w:val="20"/>
                <w:szCs w:val="20"/>
                <w:lang w:val="en-US"/>
              </w:rPr>
            </w:pPr>
          </w:p>
        </w:tc>
        <w:tc>
          <w:tcPr>
            <w:tcW w:w="1071" w:type="dxa"/>
            <w:tcBorders>
              <w:top w:val="nil"/>
              <w:left w:val="nil"/>
              <w:bottom w:val="double" w:sz="6" w:space="0" w:color="auto"/>
              <w:right w:val="dotted" w:sz="4" w:space="0" w:color="auto"/>
            </w:tcBorders>
            <w:shd w:val="clear" w:color="auto" w:fill="auto"/>
            <w:hideMark/>
          </w:tcPr>
          <w:p w14:paraId="7792F722" w14:textId="6CD78E8C" w:rsidR="00F33214" w:rsidRPr="00C62A27" w:rsidRDefault="00F33214" w:rsidP="00F33214">
            <w:pPr>
              <w:spacing w:after="0"/>
              <w:jc w:val="right"/>
              <w:rPr>
                <w:rFonts w:cs="Times New Roman"/>
                <w:sz w:val="20"/>
                <w:szCs w:val="20"/>
                <w:lang w:val="en-US"/>
              </w:rPr>
            </w:pPr>
          </w:p>
        </w:tc>
        <w:tc>
          <w:tcPr>
            <w:tcW w:w="1071" w:type="dxa"/>
            <w:tcBorders>
              <w:top w:val="nil"/>
              <w:left w:val="nil"/>
              <w:bottom w:val="double" w:sz="6" w:space="0" w:color="auto"/>
              <w:right w:val="dotted" w:sz="4" w:space="0" w:color="auto"/>
            </w:tcBorders>
            <w:shd w:val="clear" w:color="auto" w:fill="auto"/>
            <w:hideMark/>
          </w:tcPr>
          <w:p w14:paraId="5C1FBAFA" w14:textId="248470EB" w:rsidR="00F33214" w:rsidRPr="00C62A27" w:rsidRDefault="00F33214" w:rsidP="00F33214">
            <w:pPr>
              <w:spacing w:after="0"/>
              <w:jc w:val="right"/>
              <w:rPr>
                <w:rFonts w:cs="Times New Roman"/>
                <w:sz w:val="20"/>
                <w:szCs w:val="20"/>
                <w:lang w:val="en-US"/>
              </w:rPr>
            </w:pPr>
          </w:p>
        </w:tc>
        <w:tc>
          <w:tcPr>
            <w:tcW w:w="1075" w:type="dxa"/>
            <w:tcBorders>
              <w:top w:val="nil"/>
              <w:left w:val="nil"/>
              <w:bottom w:val="double" w:sz="6" w:space="0" w:color="auto"/>
              <w:right w:val="double" w:sz="6" w:space="0" w:color="auto"/>
            </w:tcBorders>
            <w:shd w:val="clear" w:color="auto" w:fill="auto"/>
            <w:noWrap/>
            <w:hideMark/>
          </w:tcPr>
          <w:p w14:paraId="4854EAC0" w14:textId="07ECBC1E" w:rsidR="00F33214" w:rsidRPr="00C62A27" w:rsidRDefault="00F33214" w:rsidP="00F33214">
            <w:pPr>
              <w:spacing w:after="0"/>
              <w:jc w:val="right"/>
              <w:rPr>
                <w:rFonts w:cs="Times New Roman"/>
                <w:sz w:val="20"/>
                <w:szCs w:val="20"/>
                <w:lang w:val="en-US"/>
              </w:rPr>
            </w:pPr>
          </w:p>
        </w:tc>
      </w:tr>
      <w:tr w:rsidR="00187DBB" w:rsidRPr="00D208AE" w14:paraId="52ABE6BD" w14:textId="77777777" w:rsidTr="00F33214">
        <w:trPr>
          <w:gridAfter w:val="1"/>
          <w:wAfter w:w="14" w:type="dxa"/>
          <w:trHeight w:val="170"/>
        </w:trPr>
        <w:tc>
          <w:tcPr>
            <w:tcW w:w="5981" w:type="dxa"/>
            <w:tcBorders>
              <w:top w:val="nil"/>
              <w:left w:val="nil"/>
              <w:bottom w:val="nil"/>
              <w:right w:val="nil"/>
            </w:tcBorders>
            <w:shd w:val="clear" w:color="000000" w:fill="FFFFFF"/>
            <w:noWrap/>
            <w:vAlign w:val="center"/>
            <w:hideMark/>
          </w:tcPr>
          <w:p w14:paraId="3A9CF4C2"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[1] As defined in Regulation 3605/93 (not an ESA concept).</w:t>
            </w:r>
          </w:p>
        </w:tc>
        <w:tc>
          <w:tcPr>
            <w:tcW w:w="1515" w:type="dxa"/>
            <w:tcBorders>
              <w:top w:val="nil"/>
              <w:left w:val="nil"/>
              <w:bottom w:val="nil"/>
              <w:right w:val="nil"/>
            </w:tcBorders>
            <w:shd w:val="clear" w:color="000000" w:fill="FFFFFF"/>
            <w:noWrap/>
            <w:vAlign w:val="center"/>
            <w:hideMark/>
          </w:tcPr>
          <w:p w14:paraId="326686E0"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 </w:t>
            </w:r>
          </w:p>
        </w:tc>
        <w:tc>
          <w:tcPr>
            <w:tcW w:w="1071" w:type="dxa"/>
            <w:tcBorders>
              <w:top w:val="nil"/>
              <w:left w:val="nil"/>
              <w:bottom w:val="nil"/>
              <w:right w:val="nil"/>
            </w:tcBorders>
            <w:shd w:val="clear" w:color="000000" w:fill="FFFFFF"/>
            <w:noWrap/>
            <w:vAlign w:val="center"/>
            <w:hideMark/>
          </w:tcPr>
          <w:p w14:paraId="22511565"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 </w:t>
            </w:r>
          </w:p>
        </w:tc>
        <w:tc>
          <w:tcPr>
            <w:tcW w:w="1071" w:type="dxa"/>
            <w:tcBorders>
              <w:top w:val="nil"/>
              <w:left w:val="nil"/>
              <w:bottom w:val="nil"/>
              <w:right w:val="nil"/>
            </w:tcBorders>
            <w:shd w:val="clear" w:color="000000" w:fill="FFFFFF"/>
            <w:noWrap/>
            <w:vAlign w:val="center"/>
            <w:hideMark/>
          </w:tcPr>
          <w:p w14:paraId="1BAE8B40"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 </w:t>
            </w:r>
          </w:p>
        </w:tc>
        <w:tc>
          <w:tcPr>
            <w:tcW w:w="1071" w:type="dxa"/>
            <w:tcBorders>
              <w:top w:val="nil"/>
              <w:left w:val="nil"/>
              <w:bottom w:val="nil"/>
              <w:right w:val="nil"/>
            </w:tcBorders>
            <w:shd w:val="clear" w:color="000000" w:fill="FFFFFF"/>
            <w:noWrap/>
            <w:vAlign w:val="center"/>
            <w:hideMark/>
          </w:tcPr>
          <w:p w14:paraId="1220DBA3"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 </w:t>
            </w:r>
          </w:p>
        </w:tc>
        <w:tc>
          <w:tcPr>
            <w:tcW w:w="1071" w:type="dxa"/>
            <w:tcBorders>
              <w:top w:val="nil"/>
              <w:left w:val="nil"/>
              <w:bottom w:val="nil"/>
              <w:right w:val="nil"/>
            </w:tcBorders>
            <w:shd w:val="clear" w:color="000000" w:fill="FFFFFF"/>
            <w:noWrap/>
            <w:vAlign w:val="center"/>
            <w:hideMark/>
          </w:tcPr>
          <w:p w14:paraId="1196B756"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 </w:t>
            </w:r>
          </w:p>
        </w:tc>
        <w:tc>
          <w:tcPr>
            <w:tcW w:w="1071" w:type="dxa"/>
            <w:tcBorders>
              <w:top w:val="nil"/>
              <w:left w:val="nil"/>
              <w:bottom w:val="nil"/>
              <w:right w:val="nil"/>
            </w:tcBorders>
            <w:shd w:val="clear" w:color="000000" w:fill="FFFFFF"/>
            <w:noWrap/>
            <w:vAlign w:val="center"/>
            <w:hideMark/>
          </w:tcPr>
          <w:p w14:paraId="5E041DC8"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 </w:t>
            </w:r>
          </w:p>
        </w:tc>
        <w:tc>
          <w:tcPr>
            <w:tcW w:w="1075" w:type="dxa"/>
            <w:tcBorders>
              <w:top w:val="nil"/>
              <w:left w:val="nil"/>
              <w:bottom w:val="nil"/>
              <w:right w:val="nil"/>
            </w:tcBorders>
            <w:shd w:val="clear" w:color="000000" w:fill="FFFFFF"/>
            <w:noWrap/>
            <w:vAlign w:val="center"/>
            <w:hideMark/>
          </w:tcPr>
          <w:p w14:paraId="5EF75CB1"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eastAsia="Times New Roman" w:cs="Times New Roman"/>
                <w:sz w:val="16"/>
                <w:szCs w:val="20"/>
                <w:lang w:val="en-US"/>
              </w:rPr>
              <w:t> </w:t>
            </w:r>
          </w:p>
        </w:tc>
      </w:tr>
      <w:tr w:rsidR="00187DBB" w:rsidRPr="00D208AE" w14:paraId="02EF4054" w14:textId="77777777" w:rsidTr="00F33214">
        <w:trPr>
          <w:gridAfter w:val="1"/>
          <w:wAfter w:w="14" w:type="dxa"/>
          <w:trHeight w:val="170"/>
        </w:trPr>
        <w:tc>
          <w:tcPr>
            <w:tcW w:w="13926" w:type="dxa"/>
            <w:gridSpan w:val="8"/>
            <w:tcBorders>
              <w:top w:val="nil"/>
              <w:left w:val="nil"/>
              <w:bottom w:val="nil"/>
              <w:right w:val="nil"/>
            </w:tcBorders>
            <w:shd w:val="clear" w:color="000000" w:fill="FFFFFF"/>
            <w:noWrap/>
            <w:vAlign w:val="center"/>
            <w:hideMark/>
          </w:tcPr>
          <w:p w14:paraId="27BFC4D7"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cs="Times New Roman"/>
                <w:sz w:val="16"/>
                <w:szCs w:val="20"/>
                <w:lang w:val="en-US"/>
              </w:rPr>
              <w:t xml:space="preserve">[4] The differences concerning interest expenditure, other expenditure and revenue could be distinguished when relevant. </w:t>
            </w:r>
          </w:p>
        </w:tc>
      </w:tr>
      <w:tr w:rsidR="00187DBB" w:rsidRPr="00D208AE" w14:paraId="65431C15" w14:textId="77777777" w:rsidTr="000F7853">
        <w:trPr>
          <w:trHeight w:val="170"/>
        </w:trPr>
        <w:tc>
          <w:tcPr>
            <w:tcW w:w="13940" w:type="dxa"/>
            <w:gridSpan w:val="9"/>
            <w:tcBorders>
              <w:top w:val="nil"/>
              <w:left w:val="nil"/>
              <w:bottom w:val="nil"/>
              <w:right w:val="nil"/>
            </w:tcBorders>
            <w:shd w:val="clear" w:color="000000" w:fill="FFFFFF"/>
            <w:noWrap/>
            <w:vAlign w:val="center"/>
            <w:hideMark/>
          </w:tcPr>
          <w:p w14:paraId="2F839049"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cs="Times New Roman"/>
                <w:sz w:val="16"/>
                <w:szCs w:val="20"/>
                <w:lang w:val="en-US"/>
              </w:rPr>
              <w:t>[5] Liquid assets, assets on third countries, government controlled enterprises and the difference between quoted and non-quoted assets could be distinguished when relevant.</w:t>
            </w:r>
          </w:p>
        </w:tc>
      </w:tr>
      <w:tr w:rsidR="00187DBB" w:rsidRPr="00D208AE" w14:paraId="446426E4" w14:textId="77777777" w:rsidTr="000F7853">
        <w:trPr>
          <w:trHeight w:val="170"/>
        </w:trPr>
        <w:tc>
          <w:tcPr>
            <w:tcW w:w="13940" w:type="dxa"/>
            <w:gridSpan w:val="9"/>
            <w:tcBorders>
              <w:top w:val="nil"/>
              <w:left w:val="nil"/>
              <w:bottom w:val="nil"/>
              <w:right w:val="nil"/>
            </w:tcBorders>
            <w:shd w:val="clear" w:color="000000" w:fill="FFFFFF"/>
            <w:noWrap/>
            <w:vAlign w:val="center"/>
            <w:hideMark/>
          </w:tcPr>
          <w:p w14:paraId="5A99411F"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cs="Times New Roman"/>
                <w:sz w:val="16"/>
                <w:szCs w:val="20"/>
                <w:lang w:val="en-US"/>
              </w:rPr>
              <w:t>[6] Changes du to exchange rage movement, and operation in secondary market could be distinguished when relevant.</w:t>
            </w:r>
          </w:p>
        </w:tc>
      </w:tr>
      <w:tr w:rsidR="00187DBB" w:rsidRPr="00D208AE" w14:paraId="722F5F8A" w14:textId="77777777" w:rsidTr="00F33214">
        <w:trPr>
          <w:gridAfter w:val="1"/>
          <w:wAfter w:w="14" w:type="dxa"/>
          <w:trHeight w:val="170"/>
        </w:trPr>
        <w:tc>
          <w:tcPr>
            <w:tcW w:w="13926" w:type="dxa"/>
            <w:gridSpan w:val="8"/>
            <w:tcBorders>
              <w:top w:val="nil"/>
              <w:left w:val="nil"/>
              <w:bottom w:val="nil"/>
              <w:right w:val="nil"/>
            </w:tcBorders>
            <w:shd w:val="clear" w:color="000000" w:fill="FFFFFF"/>
            <w:noWrap/>
            <w:vAlign w:val="center"/>
            <w:hideMark/>
          </w:tcPr>
          <w:p w14:paraId="5134D07E" w14:textId="77777777" w:rsidR="00187DBB" w:rsidRPr="00D208AE" w:rsidRDefault="00187DBB" w:rsidP="000F7853">
            <w:pPr>
              <w:spacing w:after="0" w:line="228" w:lineRule="auto"/>
              <w:jc w:val="left"/>
              <w:rPr>
                <w:rFonts w:eastAsia="Times New Roman" w:cs="Times New Roman"/>
                <w:sz w:val="16"/>
                <w:szCs w:val="20"/>
                <w:lang w:val="en-US"/>
              </w:rPr>
            </w:pPr>
            <w:r w:rsidRPr="00D208AE">
              <w:rPr>
                <w:rFonts w:cs="Times New Roman"/>
                <w:sz w:val="16"/>
                <w:szCs w:val="20"/>
                <w:lang w:val="en-US"/>
              </w:rPr>
              <w:t>[8] AF1, AF2, AF3 (consolidated at market value), AF5 (if quoted at stock exchange; including mutual fund shares).</w:t>
            </w:r>
          </w:p>
        </w:tc>
      </w:tr>
    </w:tbl>
    <w:p w14:paraId="1E71354F" w14:textId="6ADEAEED" w:rsidR="00187DBB" w:rsidRPr="009E7D19" w:rsidRDefault="00187DBB" w:rsidP="009E7D19">
      <w:pPr>
        <w:spacing w:after="0"/>
        <w:rPr>
          <w:rFonts w:cs="Times New Roman"/>
          <w:szCs w:val="24"/>
          <w:lang w:val="en-US"/>
        </w:rPr>
      </w:pPr>
    </w:p>
    <w:p w14:paraId="7BE99CA0" w14:textId="4C2AA0EF" w:rsidR="009E7D19" w:rsidRPr="009E7D19" w:rsidRDefault="009E7D19" w:rsidP="009E7D19">
      <w:pPr>
        <w:spacing w:after="0"/>
        <w:rPr>
          <w:rFonts w:cs="Times New Roman"/>
          <w:szCs w:val="24"/>
          <w:lang w:val="en-US"/>
        </w:rPr>
      </w:pPr>
    </w:p>
    <w:p w14:paraId="1A6CBF94" w14:textId="58FE4092" w:rsidR="009E7D19" w:rsidRPr="009E7D19" w:rsidRDefault="009E7D19" w:rsidP="009E7D19">
      <w:pPr>
        <w:spacing w:after="0"/>
        <w:rPr>
          <w:rFonts w:cs="Times New Roman"/>
          <w:szCs w:val="24"/>
          <w:lang w:val="en-US"/>
        </w:rPr>
      </w:pPr>
    </w:p>
    <w:tbl>
      <w:tblPr>
        <w:tblW w:w="5013" w:type="pct"/>
        <w:tblLook w:val="04A0" w:firstRow="1" w:lastRow="0" w:firstColumn="1" w:lastColumn="0" w:noHBand="0" w:noVBand="1"/>
      </w:tblPr>
      <w:tblGrid>
        <w:gridCol w:w="23"/>
        <w:gridCol w:w="6769"/>
        <w:gridCol w:w="722"/>
        <w:gridCol w:w="494"/>
        <w:gridCol w:w="815"/>
        <w:gridCol w:w="503"/>
        <w:gridCol w:w="684"/>
        <w:gridCol w:w="634"/>
        <w:gridCol w:w="552"/>
        <w:gridCol w:w="768"/>
        <w:gridCol w:w="418"/>
        <w:gridCol w:w="900"/>
        <w:gridCol w:w="1177"/>
        <w:gridCol w:w="149"/>
      </w:tblGrid>
      <w:tr w:rsidR="00187DBB" w:rsidRPr="004D1A4E" w14:paraId="4FF33F1F" w14:textId="77777777" w:rsidTr="000F7853">
        <w:trPr>
          <w:trHeight w:val="227"/>
        </w:trPr>
        <w:tc>
          <w:tcPr>
            <w:tcW w:w="2572" w:type="pct"/>
            <w:gridSpan w:val="3"/>
            <w:tcBorders>
              <w:top w:val="nil"/>
              <w:left w:val="nil"/>
              <w:bottom w:val="nil"/>
              <w:right w:val="nil"/>
            </w:tcBorders>
            <w:shd w:val="clear" w:color="000000" w:fill="FFFFFF"/>
            <w:noWrap/>
            <w:vAlign w:val="bottom"/>
            <w:hideMark/>
          </w:tcPr>
          <w:p w14:paraId="7816DB0F" w14:textId="77777777" w:rsidR="00187DBB" w:rsidRPr="00A42E9A" w:rsidRDefault="00187DBB" w:rsidP="00A42E9A">
            <w:pPr>
              <w:rPr>
                <w:rFonts w:eastAsia="MS PGothic" w:cs="Times New Roman"/>
                <w:b/>
                <w:sz w:val="20"/>
                <w:szCs w:val="20"/>
                <w:lang w:val="en-US"/>
              </w:rPr>
            </w:pPr>
            <w:r w:rsidRPr="00A42E9A">
              <w:rPr>
                <w:rFonts w:eastAsia="MS PGothic" w:cs="Times New Roman"/>
                <w:b/>
                <w:sz w:val="20"/>
                <w:szCs w:val="20"/>
                <w:lang w:val="en-US"/>
              </w:rPr>
              <w:t>Table 4: General government debt developments</w:t>
            </w:r>
          </w:p>
        </w:tc>
        <w:tc>
          <w:tcPr>
            <w:tcW w:w="448" w:type="pct"/>
            <w:gridSpan w:val="2"/>
            <w:tcBorders>
              <w:top w:val="nil"/>
              <w:left w:val="nil"/>
              <w:bottom w:val="nil"/>
              <w:right w:val="nil"/>
            </w:tcBorders>
            <w:shd w:val="clear" w:color="000000" w:fill="FFFFFF"/>
            <w:noWrap/>
            <w:vAlign w:val="bottom"/>
            <w:hideMark/>
          </w:tcPr>
          <w:p w14:paraId="1FDEB39B"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406" w:type="pct"/>
            <w:gridSpan w:val="2"/>
            <w:tcBorders>
              <w:top w:val="nil"/>
              <w:left w:val="nil"/>
              <w:bottom w:val="nil"/>
              <w:right w:val="nil"/>
            </w:tcBorders>
            <w:shd w:val="clear" w:color="000000" w:fill="FFFFFF"/>
            <w:noWrap/>
            <w:vAlign w:val="bottom"/>
            <w:hideMark/>
          </w:tcPr>
          <w:p w14:paraId="3D9CFD2D"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406" w:type="pct"/>
            <w:gridSpan w:val="2"/>
            <w:tcBorders>
              <w:top w:val="nil"/>
              <w:left w:val="nil"/>
              <w:bottom w:val="nil"/>
              <w:right w:val="nil"/>
            </w:tcBorders>
            <w:shd w:val="clear" w:color="000000" w:fill="FFFFFF"/>
            <w:noWrap/>
            <w:vAlign w:val="bottom"/>
            <w:hideMark/>
          </w:tcPr>
          <w:p w14:paraId="4AA98635"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406" w:type="pct"/>
            <w:gridSpan w:val="2"/>
            <w:tcBorders>
              <w:top w:val="nil"/>
              <w:left w:val="nil"/>
              <w:bottom w:val="nil"/>
              <w:right w:val="nil"/>
            </w:tcBorders>
            <w:shd w:val="clear" w:color="000000" w:fill="FFFFFF"/>
            <w:noWrap/>
            <w:vAlign w:val="bottom"/>
            <w:hideMark/>
          </w:tcPr>
          <w:p w14:paraId="648E7771"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762" w:type="pct"/>
            <w:gridSpan w:val="3"/>
            <w:tcBorders>
              <w:top w:val="nil"/>
              <w:left w:val="nil"/>
              <w:bottom w:val="nil"/>
              <w:right w:val="nil"/>
            </w:tcBorders>
            <w:shd w:val="clear" w:color="000000" w:fill="FFFFFF"/>
            <w:noWrap/>
            <w:vAlign w:val="bottom"/>
            <w:hideMark/>
          </w:tcPr>
          <w:p w14:paraId="4889223C" w14:textId="77777777" w:rsidR="00187DBB" w:rsidRPr="004D1A4E" w:rsidRDefault="007864DF" w:rsidP="004D1A4E">
            <w:pPr>
              <w:rPr>
                <w:rFonts w:eastAsia="MS PGothic" w:cs="Times New Roman"/>
                <w:b/>
                <w:sz w:val="20"/>
                <w:szCs w:val="20"/>
                <w:lang w:val="en-US"/>
              </w:rPr>
            </w:pPr>
            <w:r w:rsidRPr="004D1A4E">
              <w:rPr>
                <w:rFonts w:eastAsia="MS PGothic" w:cs="Times New Roman"/>
                <w:b/>
                <w:sz w:val="20"/>
                <w:szCs w:val="20"/>
                <w:lang w:val="en-US"/>
              </w:rPr>
              <w:t>Republic of Serbia</w:t>
            </w:r>
          </w:p>
        </w:tc>
      </w:tr>
      <w:tr w:rsidR="00A128EA" w:rsidRPr="00C62A27" w14:paraId="07DB2303" w14:textId="77777777" w:rsidTr="00D208AE">
        <w:trPr>
          <w:gridBefore w:val="1"/>
          <w:wBefore w:w="8" w:type="pct"/>
          <w:trHeight w:val="21"/>
        </w:trPr>
        <w:tc>
          <w:tcPr>
            <w:tcW w:w="2317" w:type="pct"/>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41C9749C" w14:textId="158C38E9" w:rsidR="00A128EA" w:rsidRPr="00C62A27" w:rsidRDefault="00D208AE" w:rsidP="00A128EA">
            <w:pPr>
              <w:spacing w:after="0"/>
              <w:jc w:val="center"/>
              <w:rPr>
                <w:rFonts w:eastAsia="Times New Roman" w:cs="Times New Roman"/>
                <w:sz w:val="20"/>
                <w:szCs w:val="20"/>
                <w:lang w:val="en-US"/>
              </w:rPr>
            </w:pPr>
            <w:r w:rsidRPr="00C62A27">
              <w:rPr>
                <w:rFonts w:eastAsia="Times New Roman" w:cs="Times New Roman"/>
                <w:sz w:val="20"/>
                <w:szCs w:val="20"/>
                <w:lang w:val="en-US"/>
              </w:rPr>
              <w:t xml:space="preserve">% of GDP </w:t>
            </w:r>
          </w:p>
        </w:tc>
        <w:tc>
          <w:tcPr>
            <w:tcW w:w="416"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2209846E" w14:textId="77777777" w:rsidR="00A128EA" w:rsidRPr="00C62A27" w:rsidRDefault="00A128EA" w:rsidP="00A128EA">
            <w:pPr>
              <w:spacing w:after="0"/>
              <w:jc w:val="center"/>
              <w:rPr>
                <w:rFonts w:eastAsia="Times New Roman" w:cs="Times New Roman"/>
                <w:sz w:val="20"/>
                <w:szCs w:val="20"/>
                <w:lang w:val="en-US"/>
              </w:rPr>
            </w:pPr>
            <w:r w:rsidRPr="00C62A27">
              <w:rPr>
                <w:rFonts w:cs="Times New Roman"/>
                <w:sz w:val="20"/>
                <w:szCs w:val="20"/>
              </w:rPr>
              <w:t>ESA code</w:t>
            </w:r>
          </w:p>
          <w:p w14:paraId="688B512C" w14:textId="6C8E16B1"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double" w:sz="6" w:space="0" w:color="auto"/>
              <w:left w:val="nil"/>
              <w:bottom w:val="nil"/>
              <w:right w:val="dotted" w:sz="4" w:space="0" w:color="auto"/>
            </w:tcBorders>
            <w:shd w:val="clear" w:color="000000" w:fill="FFFFFF"/>
            <w:hideMark/>
          </w:tcPr>
          <w:p w14:paraId="43B5F048" w14:textId="13206A63"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51" w:type="pct"/>
            <w:gridSpan w:val="2"/>
            <w:tcBorders>
              <w:top w:val="double" w:sz="6" w:space="0" w:color="auto"/>
              <w:left w:val="nil"/>
              <w:bottom w:val="nil"/>
              <w:right w:val="dotted" w:sz="4" w:space="0" w:color="auto"/>
            </w:tcBorders>
            <w:shd w:val="clear" w:color="000000" w:fill="FFFFFF"/>
            <w:hideMark/>
          </w:tcPr>
          <w:p w14:paraId="35CFD831" w14:textId="11FECD2D"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52" w:type="pct"/>
            <w:gridSpan w:val="2"/>
            <w:tcBorders>
              <w:top w:val="double" w:sz="6" w:space="0" w:color="auto"/>
              <w:left w:val="nil"/>
              <w:bottom w:val="nil"/>
              <w:right w:val="dotted" w:sz="4" w:space="0" w:color="auto"/>
            </w:tcBorders>
            <w:shd w:val="clear" w:color="000000" w:fill="FFFFFF"/>
            <w:hideMark/>
          </w:tcPr>
          <w:p w14:paraId="01A5A812" w14:textId="065627B9"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51" w:type="pct"/>
            <w:gridSpan w:val="2"/>
            <w:tcBorders>
              <w:top w:val="double" w:sz="6" w:space="0" w:color="auto"/>
              <w:left w:val="nil"/>
              <w:bottom w:val="nil"/>
              <w:right w:val="dotted" w:sz="4" w:space="0" w:color="auto"/>
            </w:tcBorders>
            <w:shd w:val="clear" w:color="000000" w:fill="FFFFFF"/>
            <w:hideMark/>
          </w:tcPr>
          <w:p w14:paraId="4B2D6CF7" w14:textId="27565A5A"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54" w:type="pct"/>
            <w:gridSpan w:val="2"/>
            <w:tcBorders>
              <w:top w:val="double" w:sz="6" w:space="0" w:color="auto"/>
              <w:left w:val="nil"/>
              <w:bottom w:val="nil"/>
              <w:right w:val="double" w:sz="6" w:space="0" w:color="auto"/>
            </w:tcBorders>
            <w:shd w:val="clear" w:color="000000" w:fill="FFFFFF"/>
            <w:hideMark/>
          </w:tcPr>
          <w:p w14:paraId="28BA22F0" w14:textId="2090BCAD"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r>
      <w:tr w:rsidR="00A128EA" w:rsidRPr="00C62A27" w14:paraId="5EC3E092" w14:textId="77777777" w:rsidTr="00A128EA">
        <w:trPr>
          <w:gridBefore w:val="1"/>
          <w:wBefore w:w="8" w:type="pct"/>
          <w:trHeight w:val="227"/>
        </w:trPr>
        <w:tc>
          <w:tcPr>
            <w:tcW w:w="2317" w:type="pct"/>
            <w:vMerge/>
            <w:tcBorders>
              <w:top w:val="double" w:sz="6" w:space="0" w:color="auto"/>
              <w:left w:val="double" w:sz="6" w:space="0" w:color="auto"/>
              <w:bottom w:val="single" w:sz="8" w:space="0" w:color="000000"/>
              <w:right w:val="dotted" w:sz="4" w:space="0" w:color="auto"/>
            </w:tcBorders>
            <w:hideMark/>
          </w:tcPr>
          <w:p w14:paraId="7CDAEB0D" w14:textId="77777777" w:rsidR="00A128EA" w:rsidRPr="00C62A27" w:rsidRDefault="00A128EA" w:rsidP="00A128EA">
            <w:pPr>
              <w:spacing w:after="0"/>
              <w:rPr>
                <w:rFonts w:eastAsia="Times New Roman" w:cs="Times New Roman"/>
                <w:sz w:val="20"/>
                <w:szCs w:val="20"/>
                <w:lang w:val="en-US"/>
              </w:rPr>
            </w:pPr>
          </w:p>
        </w:tc>
        <w:tc>
          <w:tcPr>
            <w:tcW w:w="416" w:type="pct"/>
            <w:gridSpan w:val="2"/>
            <w:vMerge/>
            <w:tcBorders>
              <w:top w:val="double" w:sz="6" w:space="0" w:color="auto"/>
              <w:left w:val="dotted" w:sz="4" w:space="0" w:color="auto"/>
              <w:bottom w:val="single" w:sz="8" w:space="0" w:color="000000"/>
              <w:right w:val="single" w:sz="8" w:space="0" w:color="auto"/>
            </w:tcBorders>
            <w:hideMark/>
          </w:tcPr>
          <w:p w14:paraId="75783E11" w14:textId="77777777" w:rsidR="00A128EA" w:rsidRPr="00C62A27" w:rsidRDefault="00A128EA" w:rsidP="00A128EA">
            <w:pPr>
              <w:spacing w:after="0"/>
              <w:rPr>
                <w:rFonts w:eastAsia="Times New Roman" w:cs="Times New Roman"/>
                <w:sz w:val="20"/>
                <w:szCs w:val="20"/>
                <w:lang w:val="en-US"/>
              </w:rPr>
            </w:pPr>
          </w:p>
        </w:tc>
        <w:tc>
          <w:tcPr>
            <w:tcW w:w="451" w:type="pct"/>
            <w:gridSpan w:val="2"/>
            <w:tcBorders>
              <w:top w:val="nil"/>
              <w:left w:val="nil"/>
              <w:bottom w:val="single" w:sz="8" w:space="0" w:color="auto"/>
              <w:right w:val="dotted" w:sz="4" w:space="0" w:color="auto"/>
            </w:tcBorders>
            <w:shd w:val="clear" w:color="000000" w:fill="FFFFFF"/>
            <w:hideMark/>
          </w:tcPr>
          <w:p w14:paraId="20F20531" w14:textId="091F2903" w:rsidR="00A128EA" w:rsidRPr="00C62A27" w:rsidRDefault="00A128EA" w:rsidP="00A128EA">
            <w:pPr>
              <w:spacing w:after="0"/>
              <w:jc w:val="center"/>
              <w:rPr>
                <w:rFonts w:cs="Times New Roman"/>
                <w:sz w:val="20"/>
                <w:szCs w:val="20"/>
                <w:lang w:val="en-US"/>
              </w:rPr>
            </w:pPr>
            <w:r w:rsidRPr="00C62A27">
              <w:rPr>
                <w:rFonts w:cs="Times New Roman"/>
                <w:sz w:val="20"/>
                <w:szCs w:val="20"/>
              </w:rPr>
              <w:t>2022</w:t>
            </w:r>
          </w:p>
        </w:tc>
        <w:tc>
          <w:tcPr>
            <w:tcW w:w="451" w:type="pct"/>
            <w:gridSpan w:val="2"/>
            <w:tcBorders>
              <w:top w:val="nil"/>
              <w:left w:val="nil"/>
              <w:bottom w:val="single" w:sz="8" w:space="0" w:color="auto"/>
              <w:right w:val="dotted" w:sz="4" w:space="0" w:color="auto"/>
            </w:tcBorders>
            <w:shd w:val="clear" w:color="000000" w:fill="FFFFFF"/>
            <w:hideMark/>
          </w:tcPr>
          <w:p w14:paraId="7FBDFBBE" w14:textId="27012C0D" w:rsidR="00A128EA" w:rsidRPr="00C62A27" w:rsidRDefault="00A128EA" w:rsidP="00A128EA">
            <w:pPr>
              <w:spacing w:after="0"/>
              <w:jc w:val="center"/>
              <w:rPr>
                <w:rFonts w:cs="Times New Roman"/>
                <w:sz w:val="20"/>
                <w:szCs w:val="20"/>
                <w:lang w:val="en-US"/>
              </w:rPr>
            </w:pPr>
            <w:r w:rsidRPr="00C62A27">
              <w:rPr>
                <w:rFonts w:cs="Times New Roman"/>
                <w:sz w:val="20"/>
                <w:szCs w:val="20"/>
              </w:rPr>
              <w:t>2023</w:t>
            </w:r>
          </w:p>
        </w:tc>
        <w:tc>
          <w:tcPr>
            <w:tcW w:w="452" w:type="pct"/>
            <w:gridSpan w:val="2"/>
            <w:tcBorders>
              <w:top w:val="nil"/>
              <w:left w:val="nil"/>
              <w:bottom w:val="single" w:sz="8" w:space="0" w:color="auto"/>
              <w:right w:val="dotted" w:sz="4" w:space="0" w:color="auto"/>
            </w:tcBorders>
            <w:shd w:val="clear" w:color="000000" w:fill="FFFFFF"/>
            <w:hideMark/>
          </w:tcPr>
          <w:p w14:paraId="366FAB26" w14:textId="73268E80" w:rsidR="00A128EA" w:rsidRPr="00C62A27" w:rsidRDefault="00A128EA" w:rsidP="00A128EA">
            <w:pPr>
              <w:spacing w:after="0"/>
              <w:jc w:val="center"/>
              <w:rPr>
                <w:rFonts w:cs="Times New Roman"/>
                <w:sz w:val="20"/>
                <w:szCs w:val="20"/>
                <w:lang w:val="en-US"/>
              </w:rPr>
            </w:pPr>
            <w:r w:rsidRPr="00C62A27">
              <w:rPr>
                <w:rFonts w:cs="Times New Roman"/>
                <w:sz w:val="20"/>
                <w:szCs w:val="20"/>
              </w:rPr>
              <w:t>2024</w:t>
            </w:r>
          </w:p>
        </w:tc>
        <w:tc>
          <w:tcPr>
            <w:tcW w:w="451" w:type="pct"/>
            <w:gridSpan w:val="2"/>
            <w:tcBorders>
              <w:top w:val="nil"/>
              <w:left w:val="nil"/>
              <w:bottom w:val="single" w:sz="8" w:space="0" w:color="auto"/>
              <w:right w:val="dotted" w:sz="4" w:space="0" w:color="auto"/>
            </w:tcBorders>
            <w:shd w:val="clear" w:color="000000" w:fill="FFFFFF"/>
            <w:hideMark/>
          </w:tcPr>
          <w:p w14:paraId="7505A5D8" w14:textId="0B75256C" w:rsidR="00A128EA" w:rsidRPr="00C62A27" w:rsidRDefault="00A128EA" w:rsidP="00A128EA">
            <w:pPr>
              <w:spacing w:after="0"/>
              <w:jc w:val="center"/>
              <w:rPr>
                <w:rFonts w:cs="Times New Roman"/>
                <w:sz w:val="20"/>
                <w:szCs w:val="20"/>
                <w:lang w:val="en-US"/>
              </w:rPr>
            </w:pPr>
            <w:r w:rsidRPr="00C62A27">
              <w:rPr>
                <w:rFonts w:cs="Times New Roman"/>
                <w:sz w:val="20"/>
                <w:szCs w:val="20"/>
              </w:rPr>
              <w:t>2025</w:t>
            </w:r>
          </w:p>
        </w:tc>
        <w:tc>
          <w:tcPr>
            <w:tcW w:w="454" w:type="pct"/>
            <w:gridSpan w:val="2"/>
            <w:tcBorders>
              <w:top w:val="nil"/>
              <w:left w:val="nil"/>
              <w:bottom w:val="single" w:sz="8" w:space="0" w:color="auto"/>
              <w:right w:val="double" w:sz="6" w:space="0" w:color="auto"/>
            </w:tcBorders>
            <w:shd w:val="clear" w:color="000000" w:fill="FFFFFF"/>
            <w:hideMark/>
          </w:tcPr>
          <w:p w14:paraId="74B855E3" w14:textId="544C60FD" w:rsidR="00A128EA" w:rsidRPr="00C62A27" w:rsidRDefault="00A128EA" w:rsidP="00A128EA">
            <w:pPr>
              <w:spacing w:after="0"/>
              <w:jc w:val="center"/>
              <w:rPr>
                <w:rFonts w:cs="Times New Roman"/>
                <w:sz w:val="20"/>
                <w:szCs w:val="20"/>
                <w:lang w:val="en-US"/>
              </w:rPr>
            </w:pPr>
            <w:r w:rsidRPr="00C62A27">
              <w:rPr>
                <w:rFonts w:cs="Times New Roman"/>
                <w:sz w:val="20"/>
                <w:szCs w:val="20"/>
              </w:rPr>
              <w:t>2026</w:t>
            </w:r>
          </w:p>
        </w:tc>
      </w:tr>
      <w:tr w:rsidR="00F23BFA" w:rsidRPr="00C62A27" w14:paraId="30DC1FA4" w14:textId="77777777" w:rsidTr="00A128EA">
        <w:trPr>
          <w:gridBefore w:val="1"/>
          <w:wBefore w:w="8" w:type="pct"/>
          <w:trHeight w:val="227"/>
        </w:trPr>
        <w:tc>
          <w:tcPr>
            <w:tcW w:w="2317" w:type="pct"/>
            <w:tcBorders>
              <w:top w:val="single" w:sz="8" w:space="0" w:color="auto"/>
              <w:left w:val="double" w:sz="6" w:space="0" w:color="auto"/>
              <w:bottom w:val="single" w:sz="8" w:space="0" w:color="auto"/>
              <w:right w:val="dotted" w:sz="4" w:space="0" w:color="auto"/>
            </w:tcBorders>
            <w:shd w:val="clear" w:color="auto" w:fill="auto"/>
            <w:noWrap/>
            <w:hideMark/>
          </w:tcPr>
          <w:p w14:paraId="1B8B2BAA" w14:textId="3752BAB5"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 xml:space="preserve">  1. Gross debt [1]</w:t>
            </w:r>
          </w:p>
        </w:tc>
        <w:tc>
          <w:tcPr>
            <w:tcW w:w="416" w:type="pct"/>
            <w:gridSpan w:val="2"/>
            <w:tcBorders>
              <w:top w:val="nil"/>
              <w:left w:val="nil"/>
              <w:bottom w:val="single" w:sz="8" w:space="0" w:color="auto"/>
              <w:right w:val="single" w:sz="8" w:space="0" w:color="auto"/>
            </w:tcBorders>
            <w:shd w:val="clear" w:color="000000" w:fill="FFFFFF"/>
            <w:hideMark/>
          </w:tcPr>
          <w:p w14:paraId="4516DE71" w14:textId="7BD19302" w:rsidR="00F23BFA" w:rsidRPr="00C62A27" w:rsidRDefault="00F23BFA" w:rsidP="00F23BFA">
            <w:pPr>
              <w:spacing w:after="0"/>
              <w:jc w:val="left"/>
              <w:rPr>
                <w:rFonts w:eastAsia="Times New Roman" w:cs="Times New Roman"/>
                <w:b/>
                <w:sz w:val="20"/>
                <w:szCs w:val="20"/>
                <w:lang w:val="en-US"/>
              </w:rPr>
            </w:pPr>
          </w:p>
        </w:tc>
        <w:tc>
          <w:tcPr>
            <w:tcW w:w="451" w:type="pct"/>
            <w:gridSpan w:val="2"/>
            <w:tcBorders>
              <w:top w:val="nil"/>
              <w:left w:val="nil"/>
              <w:bottom w:val="single" w:sz="8" w:space="0" w:color="auto"/>
              <w:right w:val="dotted" w:sz="4" w:space="0" w:color="auto"/>
            </w:tcBorders>
            <w:shd w:val="clear" w:color="000000" w:fill="FFFFFF"/>
            <w:hideMark/>
          </w:tcPr>
          <w:p w14:paraId="19606C0C" w14:textId="3F04BD7E" w:rsidR="00F23BFA" w:rsidRPr="00C62A27" w:rsidRDefault="00F23BFA" w:rsidP="00F23BFA">
            <w:pPr>
              <w:spacing w:after="0"/>
              <w:jc w:val="right"/>
              <w:rPr>
                <w:rFonts w:cs="Times New Roman"/>
                <w:sz w:val="20"/>
                <w:szCs w:val="20"/>
                <w:lang w:val="en-US"/>
              </w:rPr>
            </w:pPr>
            <w:r w:rsidRPr="00C62A27">
              <w:rPr>
                <w:sz w:val="20"/>
                <w:szCs w:val="20"/>
              </w:rPr>
              <w:t>55.6</w:t>
            </w:r>
          </w:p>
        </w:tc>
        <w:tc>
          <w:tcPr>
            <w:tcW w:w="451" w:type="pct"/>
            <w:gridSpan w:val="2"/>
            <w:tcBorders>
              <w:top w:val="nil"/>
              <w:left w:val="nil"/>
              <w:bottom w:val="single" w:sz="8" w:space="0" w:color="auto"/>
              <w:right w:val="dotted" w:sz="4" w:space="0" w:color="auto"/>
            </w:tcBorders>
            <w:shd w:val="clear" w:color="000000" w:fill="FFFFFF"/>
            <w:hideMark/>
          </w:tcPr>
          <w:p w14:paraId="231DB76B" w14:textId="29FEFD94" w:rsidR="00F23BFA" w:rsidRPr="00C62A27" w:rsidRDefault="00F23BFA" w:rsidP="00F23BFA">
            <w:pPr>
              <w:spacing w:after="0"/>
              <w:jc w:val="right"/>
              <w:rPr>
                <w:rFonts w:cs="Times New Roman"/>
                <w:sz w:val="20"/>
                <w:szCs w:val="20"/>
                <w:lang w:val="en-US"/>
              </w:rPr>
            </w:pPr>
            <w:r w:rsidRPr="00C62A27">
              <w:rPr>
                <w:sz w:val="20"/>
                <w:szCs w:val="20"/>
              </w:rPr>
              <w:t>53.3</w:t>
            </w:r>
          </w:p>
        </w:tc>
        <w:tc>
          <w:tcPr>
            <w:tcW w:w="452" w:type="pct"/>
            <w:gridSpan w:val="2"/>
            <w:tcBorders>
              <w:top w:val="nil"/>
              <w:left w:val="nil"/>
              <w:bottom w:val="single" w:sz="8" w:space="0" w:color="auto"/>
              <w:right w:val="dotted" w:sz="4" w:space="0" w:color="auto"/>
            </w:tcBorders>
            <w:shd w:val="clear" w:color="000000" w:fill="FFFFFF"/>
            <w:hideMark/>
          </w:tcPr>
          <w:p w14:paraId="46123A0B" w14:textId="238F8264" w:rsidR="00F23BFA" w:rsidRPr="00C62A27" w:rsidRDefault="00F23BFA" w:rsidP="00F23BFA">
            <w:pPr>
              <w:spacing w:after="0"/>
              <w:jc w:val="right"/>
              <w:rPr>
                <w:rFonts w:cs="Times New Roman"/>
                <w:sz w:val="20"/>
                <w:szCs w:val="20"/>
                <w:lang w:val="en-US"/>
              </w:rPr>
            </w:pPr>
            <w:r w:rsidRPr="00C62A27">
              <w:rPr>
                <w:sz w:val="20"/>
                <w:szCs w:val="20"/>
              </w:rPr>
              <w:t>51.7</w:t>
            </w:r>
          </w:p>
        </w:tc>
        <w:tc>
          <w:tcPr>
            <w:tcW w:w="451" w:type="pct"/>
            <w:gridSpan w:val="2"/>
            <w:tcBorders>
              <w:top w:val="nil"/>
              <w:left w:val="nil"/>
              <w:bottom w:val="single" w:sz="8" w:space="0" w:color="auto"/>
              <w:right w:val="dotted" w:sz="4" w:space="0" w:color="auto"/>
            </w:tcBorders>
            <w:shd w:val="clear" w:color="000000" w:fill="FFFFFF"/>
            <w:hideMark/>
          </w:tcPr>
          <w:p w14:paraId="44499E59" w14:textId="71FCFA67" w:rsidR="00F23BFA" w:rsidRPr="00C62A27" w:rsidRDefault="00F23BFA" w:rsidP="00F23BFA">
            <w:pPr>
              <w:spacing w:after="0"/>
              <w:jc w:val="right"/>
              <w:rPr>
                <w:rFonts w:cs="Times New Roman"/>
                <w:sz w:val="20"/>
                <w:szCs w:val="20"/>
                <w:lang w:val="en-US"/>
              </w:rPr>
            </w:pPr>
            <w:r w:rsidRPr="00C62A27">
              <w:rPr>
                <w:sz w:val="20"/>
                <w:szCs w:val="20"/>
              </w:rPr>
              <w:t>50.7</w:t>
            </w:r>
          </w:p>
        </w:tc>
        <w:tc>
          <w:tcPr>
            <w:tcW w:w="454" w:type="pct"/>
            <w:gridSpan w:val="2"/>
            <w:tcBorders>
              <w:top w:val="nil"/>
              <w:left w:val="nil"/>
              <w:bottom w:val="single" w:sz="8" w:space="0" w:color="auto"/>
              <w:right w:val="double" w:sz="6" w:space="0" w:color="auto"/>
            </w:tcBorders>
            <w:shd w:val="clear" w:color="000000" w:fill="FFFFFF"/>
            <w:hideMark/>
          </w:tcPr>
          <w:p w14:paraId="574C9AD1" w14:textId="768CE96F" w:rsidR="00F23BFA" w:rsidRPr="00C62A27" w:rsidRDefault="00F23BFA" w:rsidP="00F23BFA">
            <w:pPr>
              <w:spacing w:after="0"/>
              <w:jc w:val="right"/>
              <w:rPr>
                <w:rFonts w:cs="Times New Roman"/>
                <w:sz w:val="20"/>
                <w:szCs w:val="20"/>
                <w:lang w:val="en-US"/>
              </w:rPr>
            </w:pPr>
            <w:r w:rsidRPr="00C62A27">
              <w:rPr>
                <w:sz w:val="20"/>
                <w:szCs w:val="20"/>
              </w:rPr>
              <w:t>50.0</w:t>
            </w:r>
          </w:p>
        </w:tc>
      </w:tr>
      <w:tr w:rsidR="00F23BFA" w:rsidRPr="00C62A27" w14:paraId="4C517BE2" w14:textId="77777777" w:rsidTr="00A128EA">
        <w:trPr>
          <w:gridBefore w:val="1"/>
          <w:wBefore w:w="8" w:type="pct"/>
          <w:trHeight w:val="227"/>
        </w:trPr>
        <w:tc>
          <w:tcPr>
            <w:tcW w:w="2317" w:type="pct"/>
            <w:tcBorders>
              <w:top w:val="nil"/>
              <w:left w:val="double" w:sz="6" w:space="0" w:color="auto"/>
              <w:bottom w:val="single" w:sz="8" w:space="0" w:color="auto"/>
              <w:right w:val="dotted" w:sz="4" w:space="0" w:color="auto"/>
            </w:tcBorders>
            <w:shd w:val="clear" w:color="000000" w:fill="FFFFFF"/>
            <w:hideMark/>
          </w:tcPr>
          <w:p w14:paraId="07B696A5" w14:textId="01A2B94E"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 xml:space="preserve">  2. Change in gross debt ratio</w:t>
            </w:r>
          </w:p>
        </w:tc>
        <w:tc>
          <w:tcPr>
            <w:tcW w:w="416" w:type="pct"/>
            <w:gridSpan w:val="2"/>
            <w:tcBorders>
              <w:top w:val="nil"/>
              <w:left w:val="nil"/>
              <w:bottom w:val="single" w:sz="8" w:space="0" w:color="auto"/>
              <w:right w:val="single" w:sz="8" w:space="0" w:color="auto"/>
            </w:tcBorders>
            <w:shd w:val="clear" w:color="000000" w:fill="FFFFFF"/>
            <w:hideMark/>
          </w:tcPr>
          <w:p w14:paraId="02BDF709" w14:textId="5AAB8A93" w:rsidR="00F23BFA" w:rsidRPr="00C62A27" w:rsidRDefault="00F23BFA" w:rsidP="00F23BFA">
            <w:pPr>
              <w:spacing w:after="0"/>
              <w:jc w:val="left"/>
              <w:rPr>
                <w:rFonts w:eastAsia="Times New Roman" w:cs="Times New Roman"/>
                <w:b/>
                <w:sz w:val="20"/>
                <w:szCs w:val="20"/>
                <w:lang w:val="en-US"/>
              </w:rPr>
            </w:pPr>
          </w:p>
        </w:tc>
        <w:tc>
          <w:tcPr>
            <w:tcW w:w="451" w:type="pct"/>
            <w:gridSpan w:val="2"/>
            <w:tcBorders>
              <w:top w:val="nil"/>
              <w:left w:val="nil"/>
              <w:bottom w:val="single" w:sz="8" w:space="0" w:color="auto"/>
              <w:right w:val="dotted" w:sz="4" w:space="0" w:color="auto"/>
            </w:tcBorders>
            <w:shd w:val="clear" w:color="000000" w:fill="FFFFFF"/>
            <w:hideMark/>
          </w:tcPr>
          <w:p w14:paraId="4CBAC57F" w14:textId="4EDAF4E4" w:rsidR="00F23BFA" w:rsidRPr="00C62A27" w:rsidRDefault="00F23BFA" w:rsidP="00F23BFA">
            <w:pPr>
              <w:spacing w:after="0"/>
              <w:jc w:val="right"/>
              <w:rPr>
                <w:rFonts w:cs="Times New Roman"/>
                <w:sz w:val="20"/>
                <w:szCs w:val="20"/>
                <w:lang w:val="en-US"/>
              </w:rPr>
            </w:pPr>
            <w:r w:rsidRPr="00C62A27">
              <w:rPr>
                <w:sz w:val="20"/>
                <w:szCs w:val="20"/>
              </w:rPr>
              <w:t>-1.5</w:t>
            </w:r>
          </w:p>
        </w:tc>
        <w:tc>
          <w:tcPr>
            <w:tcW w:w="451" w:type="pct"/>
            <w:gridSpan w:val="2"/>
            <w:tcBorders>
              <w:top w:val="nil"/>
              <w:left w:val="nil"/>
              <w:bottom w:val="single" w:sz="8" w:space="0" w:color="auto"/>
              <w:right w:val="dotted" w:sz="4" w:space="0" w:color="auto"/>
            </w:tcBorders>
            <w:shd w:val="clear" w:color="000000" w:fill="FFFFFF"/>
            <w:hideMark/>
          </w:tcPr>
          <w:p w14:paraId="34377FF1" w14:textId="113121AF" w:rsidR="00F23BFA" w:rsidRPr="00C62A27" w:rsidRDefault="00F23BFA" w:rsidP="00F23BFA">
            <w:pPr>
              <w:spacing w:after="0"/>
              <w:jc w:val="right"/>
              <w:rPr>
                <w:rFonts w:cs="Times New Roman"/>
                <w:sz w:val="20"/>
                <w:szCs w:val="20"/>
                <w:lang w:val="en-US"/>
              </w:rPr>
            </w:pPr>
            <w:r w:rsidRPr="00C62A27">
              <w:rPr>
                <w:sz w:val="20"/>
                <w:szCs w:val="20"/>
              </w:rPr>
              <w:t>-2.3</w:t>
            </w:r>
          </w:p>
        </w:tc>
        <w:tc>
          <w:tcPr>
            <w:tcW w:w="452" w:type="pct"/>
            <w:gridSpan w:val="2"/>
            <w:tcBorders>
              <w:top w:val="nil"/>
              <w:left w:val="nil"/>
              <w:bottom w:val="single" w:sz="8" w:space="0" w:color="auto"/>
              <w:right w:val="dotted" w:sz="4" w:space="0" w:color="auto"/>
            </w:tcBorders>
            <w:shd w:val="clear" w:color="000000" w:fill="FFFFFF"/>
            <w:hideMark/>
          </w:tcPr>
          <w:p w14:paraId="5034131F" w14:textId="266D0293" w:rsidR="00F23BFA" w:rsidRPr="00C62A27" w:rsidRDefault="00F23BFA" w:rsidP="00F23BFA">
            <w:pPr>
              <w:spacing w:after="0"/>
              <w:jc w:val="right"/>
              <w:rPr>
                <w:rFonts w:cs="Times New Roman"/>
                <w:sz w:val="20"/>
                <w:szCs w:val="20"/>
                <w:lang w:val="en-US"/>
              </w:rPr>
            </w:pPr>
            <w:r w:rsidRPr="00C62A27">
              <w:rPr>
                <w:sz w:val="20"/>
                <w:szCs w:val="20"/>
              </w:rPr>
              <w:t>-1.6</w:t>
            </w:r>
          </w:p>
        </w:tc>
        <w:tc>
          <w:tcPr>
            <w:tcW w:w="451" w:type="pct"/>
            <w:gridSpan w:val="2"/>
            <w:tcBorders>
              <w:top w:val="nil"/>
              <w:left w:val="nil"/>
              <w:bottom w:val="single" w:sz="8" w:space="0" w:color="auto"/>
              <w:right w:val="dotted" w:sz="4" w:space="0" w:color="auto"/>
            </w:tcBorders>
            <w:shd w:val="clear" w:color="000000" w:fill="FFFFFF"/>
            <w:hideMark/>
          </w:tcPr>
          <w:p w14:paraId="78CE6C8B" w14:textId="43CEBE05" w:rsidR="00F23BFA" w:rsidRPr="00C62A27" w:rsidRDefault="00F23BFA" w:rsidP="00F23BFA">
            <w:pPr>
              <w:spacing w:after="0"/>
              <w:jc w:val="right"/>
              <w:rPr>
                <w:rFonts w:cs="Times New Roman"/>
                <w:sz w:val="20"/>
                <w:szCs w:val="20"/>
                <w:lang w:val="en-US"/>
              </w:rPr>
            </w:pPr>
            <w:r w:rsidRPr="00C62A27">
              <w:rPr>
                <w:sz w:val="20"/>
                <w:szCs w:val="20"/>
              </w:rPr>
              <w:t>-1.0</w:t>
            </w:r>
          </w:p>
        </w:tc>
        <w:tc>
          <w:tcPr>
            <w:tcW w:w="454" w:type="pct"/>
            <w:gridSpan w:val="2"/>
            <w:tcBorders>
              <w:top w:val="nil"/>
              <w:left w:val="nil"/>
              <w:bottom w:val="single" w:sz="8" w:space="0" w:color="auto"/>
              <w:right w:val="double" w:sz="6" w:space="0" w:color="auto"/>
            </w:tcBorders>
            <w:shd w:val="clear" w:color="000000" w:fill="FFFFFF"/>
            <w:hideMark/>
          </w:tcPr>
          <w:p w14:paraId="2226F9FF" w14:textId="16939420" w:rsidR="00F23BFA" w:rsidRPr="00C62A27" w:rsidRDefault="00F23BFA" w:rsidP="00F23BFA">
            <w:pPr>
              <w:spacing w:after="0"/>
              <w:jc w:val="right"/>
              <w:rPr>
                <w:rFonts w:cs="Times New Roman"/>
                <w:sz w:val="20"/>
                <w:szCs w:val="20"/>
                <w:lang w:val="en-US"/>
              </w:rPr>
            </w:pPr>
            <w:r w:rsidRPr="00C62A27">
              <w:rPr>
                <w:sz w:val="20"/>
                <w:szCs w:val="20"/>
              </w:rPr>
              <w:t>-0.7</w:t>
            </w:r>
          </w:p>
        </w:tc>
      </w:tr>
      <w:tr w:rsidR="00A128EA" w:rsidRPr="00C62A27" w14:paraId="463279A8" w14:textId="77777777" w:rsidTr="00A128EA">
        <w:trPr>
          <w:gridBefore w:val="1"/>
          <w:wBefore w:w="8" w:type="pct"/>
          <w:trHeight w:val="227"/>
        </w:trPr>
        <w:tc>
          <w:tcPr>
            <w:tcW w:w="4992" w:type="pct"/>
            <w:gridSpan w:val="13"/>
            <w:tcBorders>
              <w:top w:val="single" w:sz="8" w:space="0" w:color="auto"/>
              <w:left w:val="double" w:sz="6" w:space="0" w:color="auto"/>
              <w:bottom w:val="single" w:sz="8" w:space="0" w:color="auto"/>
              <w:right w:val="nil"/>
            </w:tcBorders>
            <w:shd w:val="clear" w:color="000000" w:fill="FFFFFF"/>
            <w:hideMark/>
          </w:tcPr>
          <w:p w14:paraId="6D0A7B8B" w14:textId="05B20CDE" w:rsidR="00A128EA" w:rsidRPr="00C62A27" w:rsidRDefault="00A128EA" w:rsidP="00A128EA">
            <w:pPr>
              <w:spacing w:after="0"/>
              <w:jc w:val="center"/>
              <w:rPr>
                <w:rFonts w:eastAsia="Times New Roman" w:cs="Times New Roman"/>
                <w:b/>
                <w:bCs/>
                <w:sz w:val="20"/>
                <w:szCs w:val="20"/>
                <w:lang w:val="en-US"/>
              </w:rPr>
            </w:pPr>
            <w:r w:rsidRPr="00C62A27">
              <w:rPr>
                <w:rFonts w:cs="Times New Roman"/>
                <w:b/>
                <w:sz w:val="20"/>
                <w:szCs w:val="20"/>
              </w:rPr>
              <w:t>Contributions to change in gross debt</w:t>
            </w:r>
          </w:p>
        </w:tc>
      </w:tr>
      <w:tr w:rsidR="00F23BFA" w:rsidRPr="00C62A27" w14:paraId="33990417" w14:textId="77777777" w:rsidTr="00A128EA">
        <w:trPr>
          <w:gridBefore w:val="1"/>
          <w:wBefore w:w="8" w:type="pct"/>
          <w:trHeight w:val="227"/>
        </w:trPr>
        <w:tc>
          <w:tcPr>
            <w:tcW w:w="2317" w:type="pct"/>
            <w:tcBorders>
              <w:top w:val="single" w:sz="8" w:space="0" w:color="auto"/>
              <w:left w:val="double" w:sz="6" w:space="0" w:color="auto"/>
              <w:bottom w:val="dotted" w:sz="4" w:space="0" w:color="auto"/>
              <w:right w:val="dotted" w:sz="4" w:space="0" w:color="auto"/>
            </w:tcBorders>
            <w:shd w:val="clear" w:color="auto" w:fill="auto"/>
            <w:noWrap/>
            <w:hideMark/>
          </w:tcPr>
          <w:p w14:paraId="19720D1B" w14:textId="2DC05B59"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 xml:space="preserve">  3. Primary balance [2]</w:t>
            </w:r>
          </w:p>
        </w:tc>
        <w:tc>
          <w:tcPr>
            <w:tcW w:w="416" w:type="pct"/>
            <w:gridSpan w:val="2"/>
            <w:tcBorders>
              <w:top w:val="single" w:sz="8" w:space="0" w:color="auto"/>
              <w:left w:val="nil"/>
              <w:bottom w:val="dotted" w:sz="4" w:space="0" w:color="auto"/>
              <w:right w:val="single" w:sz="8" w:space="0" w:color="auto"/>
            </w:tcBorders>
            <w:shd w:val="clear" w:color="000000" w:fill="FFFFFF"/>
            <w:hideMark/>
          </w:tcPr>
          <w:p w14:paraId="476D8DF0" w14:textId="477D40F8" w:rsidR="00F23BFA" w:rsidRPr="00C62A27" w:rsidRDefault="00F23BFA" w:rsidP="00F23BFA">
            <w:pPr>
              <w:spacing w:after="0"/>
              <w:jc w:val="center"/>
              <w:rPr>
                <w:rFonts w:eastAsia="Times New Roman" w:cs="Times New Roman"/>
                <w:sz w:val="20"/>
                <w:szCs w:val="20"/>
                <w:lang w:val="en-US"/>
              </w:rPr>
            </w:pPr>
          </w:p>
        </w:tc>
        <w:tc>
          <w:tcPr>
            <w:tcW w:w="451" w:type="pct"/>
            <w:gridSpan w:val="2"/>
            <w:tcBorders>
              <w:top w:val="single" w:sz="8" w:space="0" w:color="auto"/>
              <w:left w:val="nil"/>
              <w:bottom w:val="dotted" w:sz="4" w:space="0" w:color="auto"/>
              <w:right w:val="dotted" w:sz="4" w:space="0" w:color="auto"/>
            </w:tcBorders>
            <w:shd w:val="clear" w:color="000000" w:fill="FFFFFF"/>
            <w:hideMark/>
          </w:tcPr>
          <w:p w14:paraId="50EB14D1" w14:textId="1AA704E9" w:rsidR="00F23BFA" w:rsidRPr="00C62A27" w:rsidRDefault="00F23BFA" w:rsidP="00F23BFA">
            <w:pPr>
              <w:spacing w:after="0"/>
              <w:jc w:val="right"/>
              <w:rPr>
                <w:rFonts w:cs="Times New Roman"/>
                <w:sz w:val="20"/>
                <w:szCs w:val="20"/>
                <w:lang w:val="en-US"/>
              </w:rPr>
            </w:pPr>
            <w:r w:rsidRPr="00C62A27">
              <w:rPr>
                <w:sz w:val="20"/>
                <w:szCs w:val="20"/>
              </w:rPr>
              <w:t>1.7</w:t>
            </w:r>
          </w:p>
        </w:tc>
        <w:tc>
          <w:tcPr>
            <w:tcW w:w="451" w:type="pct"/>
            <w:gridSpan w:val="2"/>
            <w:tcBorders>
              <w:top w:val="single" w:sz="8" w:space="0" w:color="auto"/>
              <w:left w:val="nil"/>
              <w:bottom w:val="dotted" w:sz="4" w:space="0" w:color="auto"/>
              <w:right w:val="dotted" w:sz="4" w:space="0" w:color="auto"/>
            </w:tcBorders>
            <w:shd w:val="clear" w:color="000000" w:fill="FFFFFF"/>
            <w:hideMark/>
          </w:tcPr>
          <w:p w14:paraId="658A6D97" w14:textId="43ABA3A6" w:rsidR="00F23BFA" w:rsidRPr="00C62A27" w:rsidRDefault="00F23BFA" w:rsidP="00F23BFA">
            <w:pPr>
              <w:spacing w:after="0"/>
              <w:jc w:val="right"/>
              <w:rPr>
                <w:rFonts w:cs="Times New Roman"/>
                <w:sz w:val="20"/>
                <w:szCs w:val="20"/>
                <w:lang w:val="en-US"/>
              </w:rPr>
            </w:pPr>
            <w:r w:rsidRPr="00C62A27">
              <w:rPr>
                <w:sz w:val="20"/>
                <w:szCs w:val="20"/>
              </w:rPr>
              <w:t>0.9</w:t>
            </w:r>
          </w:p>
        </w:tc>
        <w:tc>
          <w:tcPr>
            <w:tcW w:w="452" w:type="pct"/>
            <w:gridSpan w:val="2"/>
            <w:tcBorders>
              <w:top w:val="single" w:sz="8" w:space="0" w:color="auto"/>
              <w:left w:val="nil"/>
              <w:bottom w:val="dotted" w:sz="4" w:space="0" w:color="auto"/>
              <w:right w:val="dotted" w:sz="4" w:space="0" w:color="auto"/>
            </w:tcBorders>
            <w:shd w:val="clear" w:color="000000" w:fill="FFFFFF"/>
            <w:hideMark/>
          </w:tcPr>
          <w:p w14:paraId="0A9B27A1" w14:textId="08E439F4" w:rsidR="00F23BFA" w:rsidRPr="00C62A27" w:rsidRDefault="00F23BFA" w:rsidP="00F23BFA">
            <w:pPr>
              <w:spacing w:after="0"/>
              <w:jc w:val="right"/>
              <w:rPr>
                <w:rFonts w:cs="Times New Roman"/>
                <w:sz w:val="20"/>
                <w:szCs w:val="20"/>
                <w:lang w:val="en-US"/>
              </w:rPr>
            </w:pPr>
            <w:r w:rsidRPr="00C62A27">
              <w:rPr>
                <w:sz w:val="20"/>
                <w:szCs w:val="20"/>
              </w:rPr>
              <w:t>0.1</w:t>
            </w:r>
          </w:p>
        </w:tc>
        <w:tc>
          <w:tcPr>
            <w:tcW w:w="451" w:type="pct"/>
            <w:gridSpan w:val="2"/>
            <w:tcBorders>
              <w:top w:val="single" w:sz="8" w:space="0" w:color="auto"/>
              <w:left w:val="nil"/>
              <w:bottom w:val="dotted" w:sz="4" w:space="0" w:color="auto"/>
              <w:right w:val="dotted" w:sz="4" w:space="0" w:color="auto"/>
            </w:tcBorders>
            <w:shd w:val="clear" w:color="000000" w:fill="FFFFFF"/>
            <w:hideMark/>
          </w:tcPr>
          <w:p w14:paraId="7D4C02EF" w14:textId="49CE02AB" w:rsidR="00F23BFA" w:rsidRPr="00C62A27" w:rsidRDefault="00F23BFA" w:rsidP="00F23BFA">
            <w:pPr>
              <w:spacing w:after="0"/>
              <w:jc w:val="right"/>
              <w:rPr>
                <w:rFonts w:cs="Times New Roman"/>
                <w:sz w:val="20"/>
                <w:szCs w:val="20"/>
                <w:lang w:val="en-US"/>
              </w:rPr>
            </w:pPr>
            <w:r w:rsidRPr="00C62A27">
              <w:rPr>
                <w:sz w:val="20"/>
                <w:szCs w:val="20"/>
              </w:rPr>
              <w:t>-0.6</w:t>
            </w:r>
          </w:p>
        </w:tc>
        <w:tc>
          <w:tcPr>
            <w:tcW w:w="454" w:type="pct"/>
            <w:gridSpan w:val="2"/>
            <w:tcBorders>
              <w:top w:val="single" w:sz="8" w:space="0" w:color="auto"/>
              <w:left w:val="nil"/>
              <w:bottom w:val="dotted" w:sz="4" w:space="0" w:color="auto"/>
              <w:right w:val="double" w:sz="6" w:space="0" w:color="auto"/>
            </w:tcBorders>
            <w:shd w:val="clear" w:color="000000" w:fill="FFFFFF"/>
            <w:hideMark/>
          </w:tcPr>
          <w:p w14:paraId="6819748C" w14:textId="37440B91" w:rsidR="00F23BFA" w:rsidRPr="00C62A27" w:rsidRDefault="00F23BFA" w:rsidP="00F23BFA">
            <w:pPr>
              <w:spacing w:after="0"/>
              <w:jc w:val="right"/>
              <w:rPr>
                <w:rFonts w:cs="Times New Roman"/>
                <w:sz w:val="20"/>
                <w:szCs w:val="20"/>
                <w:lang w:val="en-US"/>
              </w:rPr>
            </w:pPr>
            <w:r w:rsidRPr="00C62A27">
              <w:rPr>
                <w:sz w:val="20"/>
                <w:szCs w:val="20"/>
              </w:rPr>
              <w:t>-0.8</w:t>
            </w:r>
          </w:p>
        </w:tc>
      </w:tr>
      <w:tr w:rsidR="00F23BFA" w:rsidRPr="00C62A27" w14:paraId="6A0959FE" w14:textId="77777777" w:rsidTr="00A128EA">
        <w:trPr>
          <w:gridBefore w:val="1"/>
          <w:wBefore w:w="8" w:type="pct"/>
          <w:trHeight w:val="227"/>
        </w:trPr>
        <w:tc>
          <w:tcPr>
            <w:tcW w:w="2317" w:type="pct"/>
            <w:tcBorders>
              <w:top w:val="dotted" w:sz="4" w:space="0" w:color="auto"/>
              <w:left w:val="double" w:sz="6" w:space="0" w:color="auto"/>
              <w:bottom w:val="dotted" w:sz="4" w:space="0" w:color="auto"/>
              <w:right w:val="dotted" w:sz="4" w:space="0" w:color="auto"/>
            </w:tcBorders>
            <w:shd w:val="clear" w:color="auto" w:fill="auto"/>
            <w:noWrap/>
            <w:hideMark/>
          </w:tcPr>
          <w:p w14:paraId="103EA90B" w14:textId="48084798"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 xml:space="preserve">  4.  Interest expenditure  [3]</w:t>
            </w:r>
          </w:p>
        </w:tc>
        <w:tc>
          <w:tcPr>
            <w:tcW w:w="416" w:type="pct"/>
            <w:gridSpan w:val="2"/>
            <w:tcBorders>
              <w:top w:val="dotted" w:sz="4" w:space="0" w:color="auto"/>
              <w:left w:val="nil"/>
              <w:bottom w:val="dotted" w:sz="4" w:space="0" w:color="auto"/>
              <w:right w:val="single" w:sz="8" w:space="0" w:color="auto"/>
            </w:tcBorders>
            <w:shd w:val="clear" w:color="000000" w:fill="FFFFFF"/>
            <w:hideMark/>
          </w:tcPr>
          <w:p w14:paraId="4EE7D7CC" w14:textId="66F9344A"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EDP D.41</w:t>
            </w:r>
          </w:p>
        </w:tc>
        <w:tc>
          <w:tcPr>
            <w:tcW w:w="451" w:type="pct"/>
            <w:gridSpan w:val="2"/>
            <w:tcBorders>
              <w:top w:val="dotted" w:sz="4" w:space="0" w:color="auto"/>
              <w:left w:val="nil"/>
              <w:bottom w:val="dotted" w:sz="4" w:space="0" w:color="auto"/>
              <w:right w:val="dotted" w:sz="4" w:space="0" w:color="auto"/>
            </w:tcBorders>
            <w:shd w:val="clear" w:color="000000" w:fill="FFFFFF"/>
            <w:hideMark/>
          </w:tcPr>
          <w:p w14:paraId="2F4E8DEB" w14:textId="6A1DAFB3" w:rsidR="00F23BFA" w:rsidRPr="00C62A27" w:rsidRDefault="00F23BFA" w:rsidP="00F23BFA">
            <w:pPr>
              <w:spacing w:after="0"/>
              <w:jc w:val="right"/>
              <w:rPr>
                <w:rFonts w:cs="Times New Roman"/>
                <w:sz w:val="20"/>
                <w:szCs w:val="20"/>
                <w:lang w:val="en-US"/>
              </w:rPr>
            </w:pPr>
            <w:r w:rsidRPr="00C62A27">
              <w:rPr>
                <w:sz w:val="20"/>
                <w:szCs w:val="20"/>
              </w:rPr>
              <w:t>1.5</w:t>
            </w:r>
          </w:p>
        </w:tc>
        <w:tc>
          <w:tcPr>
            <w:tcW w:w="451" w:type="pct"/>
            <w:gridSpan w:val="2"/>
            <w:tcBorders>
              <w:top w:val="dotted" w:sz="4" w:space="0" w:color="auto"/>
              <w:left w:val="nil"/>
              <w:bottom w:val="dotted" w:sz="4" w:space="0" w:color="auto"/>
              <w:right w:val="dotted" w:sz="4" w:space="0" w:color="auto"/>
            </w:tcBorders>
            <w:shd w:val="clear" w:color="000000" w:fill="FFFFFF"/>
            <w:hideMark/>
          </w:tcPr>
          <w:p w14:paraId="73A73DEB" w14:textId="2925335F" w:rsidR="00F23BFA" w:rsidRPr="00C62A27" w:rsidRDefault="00F23BFA" w:rsidP="00F23BFA">
            <w:pPr>
              <w:spacing w:after="0"/>
              <w:jc w:val="right"/>
              <w:rPr>
                <w:rFonts w:cs="Times New Roman"/>
                <w:sz w:val="20"/>
                <w:szCs w:val="20"/>
                <w:lang w:val="en-US"/>
              </w:rPr>
            </w:pPr>
            <w:r w:rsidRPr="00C62A27">
              <w:rPr>
                <w:sz w:val="20"/>
                <w:szCs w:val="20"/>
              </w:rPr>
              <w:t>1.9</w:t>
            </w:r>
          </w:p>
        </w:tc>
        <w:tc>
          <w:tcPr>
            <w:tcW w:w="452" w:type="pct"/>
            <w:gridSpan w:val="2"/>
            <w:tcBorders>
              <w:top w:val="dotted" w:sz="4" w:space="0" w:color="auto"/>
              <w:left w:val="nil"/>
              <w:bottom w:val="dotted" w:sz="4" w:space="0" w:color="auto"/>
              <w:right w:val="dotted" w:sz="4" w:space="0" w:color="auto"/>
            </w:tcBorders>
            <w:shd w:val="clear" w:color="000000" w:fill="FFFFFF"/>
            <w:hideMark/>
          </w:tcPr>
          <w:p w14:paraId="71FF607F" w14:textId="4B565443" w:rsidR="00F23BFA" w:rsidRPr="00C62A27" w:rsidRDefault="00F23BFA" w:rsidP="00F23BFA">
            <w:pPr>
              <w:spacing w:after="0"/>
              <w:jc w:val="right"/>
              <w:rPr>
                <w:rFonts w:cs="Times New Roman"/>
                <w:sz w:val="20"/>
                <w:szCs w:val="20"/>
                <w:lang w:val="en-US"/>
              </w:rPr>
            </w:pPr>
            <w:r w:rsidRPr="00C62A27">
              <w:rPr>
                <w:sz w:val="20"/>
                <w:szCs w:val="20"/>
              </w:rPr>
              <w:t>2.1</w:t>
            </w:r>
          </w:p>
        </w:tc>
        <w:tc>
          <w:tcPr>
            <w:tcW w:w="451" w:type="pct"/>
            <w:gridSpan w:val="2"/>
            <w:tcBorders>
              <w:top w:val="dotted" w:sz="4" w:space="0" w:color="auto"/>
              <w:left w:val="nil"/>
              <w:bottom w:val="dotted" w:sz="4" w:space="0" w:color="auto"/>
              <w:right w:val="dotted" w:sz="4" w:space="0" w:color="auto"/>
            </w:tcBorders>
            <w:shd w:val="clear" w:color="000000" w:fill="FFFFFF"/>
            <w:hideMark/>
          </w:tcPr>
          <w:p w14:paraId="6D25D95A" w14:textId="69642339" w:rsidR="00F23BFA" w:rsidRPr="00C62A27" w:rsidRDefault="00F23BFA" w:rsidP="00F23BFA">
            <w:pPr>
              <w:spacing w:after="0"/>
              <w:jc w:val="right"/>
              <w:rPr>
                <w:rFonts w:cs="Times New Roman"/>
                <w:sz w:val="20"/>
                <w:szCs w:val="20"/>
                <w:lang w:val="en-US"/>
              </w:rPr>
            </w:pPr>
            <w:r w:rsidRPr="00C62A27">
              <w:rPr>
                <w:sz w:val="20"/>
                <w:szCs w:val="20"/>
              </w:rPr>
              <w:t>2.2</w:t>
            </w:r>
          </w:p>
        </w:tc>
        <w:tc>
          <w:tcPr>
            <w:tcW w:w="454" w:type="pct"/>
            <w:gridSpan w:val="2"/>
            <w:tcBorders>
              <w:top w:val="dotted" w:sz="4" w:space="0" w:color="auto"/>
              <w:left w:val="nil"/>
              <w:bottom w:val="dotted" w:sz="4" w:space="0" w:color="auto"/>
              <w:right w:val="double" w:sz="6" w:space="0" w:color="auto"/>
            </w:tcBorders>
            <w:shd w:val="clear" w:color="000000" w:fill="FFFFFF"/>
            <w:hideMark/>
          </w:tcPr>
          <w:p w14:paraId="60103D37" w14:textId="6BADFF14" w:rsidR="00F23BFA" w:rsidRPr="00C62A27" w:rsidRDefault="00F23BFA" w:rsidP="00F23BFA">
            <w:pPr>
              <w:spacing w:after="0"/>
              <w:jc w:val="right"/>
              <w:rPr>
                <w:rFonts w:cs="Times New Roman"/>
                <w:sz w:val="20"/>
                <w:szCs w:val="20"/>
                <w:lang w:val="en-US"/>
              </w:rPr>
            </w:pPr>
            <w:r w:rsidRPr="00C62A27">
              <w:rPr>
                <w:sz w:val="20"/>
                <w:szCs w:val="20"/>
              </w:rPr>
              <w:t>2.3</w:t>
            </w:r>
          </w:p>
        </w:tc>
      </w:tr>
      <w:tr w:rsidR="00F23BFA" w:rsidRPr="00C62A27" w14:paraId="5D7D5490" w14:textId="77777777" w:rsidTr="00A128EA">
        <w:trPr>
          <w:gridBefore w:val="1"/>
          <w:wBefore w:w="8" w:type="pct"/>
          <w:trHeight w:val="227"/>
        </w:trPr>
        <w:tc>
          <w:tcPr>
            <w:tcW w:w="2317" w:type="pct"/>
            <w:tcBorders>
              <w:top w:val="nil"/>
              <w:left w:val="double" w:sz="6" w:space="0" w:color="auto"/>
              <w:bottom w:val="dotted" w:sz="4" w:space="0" w:color="auto"/>
              <w:right w:val="dotted" w:sz="4" w:space="0" w:color="auto"/>
            </w:tcBorders>
            <w:shd w:val="clear" w:color="auto" w:fill="auto"/>
            <w:noWrap/>
            <w:hideMark/>
          </w:tcPr>
          <w:p w14:paraId="03CE5E83" w14:textId="1C27ADAD"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 xml:space="preserve">  5. Real growth effect</w:t>
            </w:r>
          </w:p>
        </w:tc>
        <w:tc>
          <w:tcPr>
            <w:tcW w:w="416" w:type="pct"/>
            <w:gridSpan w:val="2"/>
            <w:tcBorders>
              <w:top w:val="nil"/>
              <w:left w:val="nil"/>
              <w:bottom w:val="dotted" w:sz="4" w:space="0" w:color="auto"/>
              <w:right w:val="single" w:sz="8" w:space="0" w:color="auto"/>
            </w:tcBorders>
            <w:shd w:val="clear" w:color="000000" w:fill="FFFFFF"/>
            <w:hideMark/>
          </w:tcPr>
          <w:p w14:paraId="1F0C7706" w14:textId="393E7461" w:rsidR="00F23BFA" w:rsidRPr="00C62A27" w:rsidRDefault="00F23BFA" w:rsidP="00F23BFA">
            <w:pPr>
              <w:spacing w:after="0"/>
              <w:jc w:val="center"/>
              <w:rPr>
                <w:rFonts w:eastAsia="Times New Roman" w:cs="Times New Roman"/>
                <w:sz w:val="20"/>
                <w:szCs w:val="20"/>
                <w:lang w:val="en-US"/>
              </w:rPr>
            </w:pPr>
          </w:p>
        </w:tc>
        <w:tc>
          <w:tcPr>
            <w:tcW w:w="451" w:type="pct"/>
            <w:gridSpan w:val="2"/>
            <w:tcBorders>
              <w:top w:val="nil"/>
              <w:left w:val="nil"/>
              <w:bottom w:val="dotted" w:sz="4" w:space="0" w:color="auto"/>
              <w:right w:val="dotted" w:sz="4" w:space="0" w:color="auto"/>
            </w:tcBorders>
            <w:shd w:val="clear" w:color="000000" w:fill="FFFFFF"/>
            <w:hideMark/>
          </w:tcPr>
          <w:p w14:paraId="3C3ED3D5" w14:textId="0DF41205" w:rsidR="00F23BFA" w:rsidRPr="00C62A27" w:rsidRDefault="00F23BFA" w:rsidP="00F23BFA">
            <w:pPr>
              <w:spacing w:after="0"/>
              <w:jc w:val="right"/>
              <w:rPr>
                <w:rFonts w:cs="Times New Roman"/>
                <w:sz w:val="20"/>
                <w:szCs w:val="20"/>
                <w:lang w:val="en-US"/>
              </w:rPr>
            </w:pPr>
            <w:r w:rsidRPr="00C62A27">
              <w:rPr>
                <w:sz w:val="20"/>
                <w:szCs w:val="20"/>
              </w:rPr>
              <w:t>-1.3</w:t>
            </w:r>
          </w:p>
        </w:tc>
        <w:tc>
          <w:tcPr>
            <w:tcW w:w="451" w:type="pct"/>
            <w:gridSpan w:val="2"/>
            <w:tcBorders>
              <w:top w:val="nil"/>
              <w:left w:val="nil"/>
              <w:bottom w:val="dotted" w:sz="4" w:space="0" w:color="auto"/>
              <w:right w:val="dotted" w:sz="4" w:space="0" w:color="auto"/>
            </w:tcBorders>
            <w:shd w:val="clear" w:color="000000" w:fill="FFFFFF"/>
            <w:hideMark/>
          </w:tcPr>
          <w:p w14:paraId="51516420" w14:textId="05882EED" w:rsidR="00F23BFA" w:rsidRPr="00C62A27" w:rsidRDefault="00F23BFA" w:rsidP="00F23BFA">
            <w:pPr>
              <w:spacing w:after="0"/>
              <w:jc w:val="right"/>
              <w:rPr>
                <w:rFonts w:cs="Times New Roman"/>
                <w:sz w:val="20"/>
                <w:szCs w:val="20"/>
                <w:lang w:val="en-US"/>
              </w:rPr>
            </w:pPr>
            <w:r w:rsidRPr="00C62A27">
              <w:rPr>
                <w:sz w:val="20"/>
                <w:szCs w:val="20"/>
              </w:rPr>
              <w:t>-1.2</w:t>
            </w:r>
          </w:p>
        </w:tc>
        <w:tc>
          <w:tcPr>
            <w:tcW w:w="452" w:type="pct"/>
            <w:gridSpan w:val="2"/>
            <w:tcBorders>
              <w:top w:val="nil"/>
              <w:left w:val="nil"/>
              <w:bottom w:val="dotted" w:sz="4" w:space="0" w:color="auto"/>
              <w:right w:val="dotted" w:sz="4" w:space="0" w:color="auto"/>
            </w:tcBorders>
            <w:shd w:val="clear" w:color="000000" w:fill="FFFFFF"/>
            <w:hideMark/>
          </w:tcPr>
          <w:p w14:paraId="3A7AFFFC" w14:textId="57541657" w:rsidR="00F23BFA" w:rsidRPr="00C62A27" w:rsidRDefault="00F23BFA" w:rsidP="00F23BFA">
            <w:pPr>
              <w:spacing w:after="0"/>
              <w:jc w:val="right"/>
              <w:rPr>
                <w:rFonts w:cs="Times New Roman"/>
                <w:sz w:val="20"/>
                <w:szCs w:val="20"/>
                <w:lang w:val="en-US"/>
              </w:rPr>
            </w:pPr>
            <w:r w:rsidRPr="00C62A27">
              <w:rPr>
                <w:sz w:val="20"/>
                <w:szCs w:val="20"/>
              </w:rPr>
              <w:t>-1.7</w:t>
            </w:r>
          </w:p>
        </w:tc>
        <w:tc>
          <w:tcPr>
            <w:tcW w:w="451" w:type="pct"/>
            <w:gridSpan w:val="2"/>
            <w:tcBorders>
              <w:top w:val="nil"/>
              <w:left w:val="nil"/>
              <w:bottom w:val="dotted" w:sz="4" w:space="0" w:color="auto"/>
              <w:right w:val="dotted" w:sz="4" w:space="0" w:color="auto"/>
            </w:tcBorders>
            <w:shd w:val="clear" w:color="000000" w:fill="FFFFFF"/>
            <w:hideMark/>
          </w:tcPr>
          <w:p w14:paraId="1BBB30A7" w14:textId="5D8B60C7" w:rsidR="00F23BFA" w:rsidRPr="00C62A27" w:rsidRDefault="00F23BFA" w:rsidP="00F23BFA">
            <w:pPr>
              <w:spacing w:after="0"/>
              <w:jc w:val="right"/>
              <w:rPr>
                <w:rFonts w:cs="Times New Roman"/>
                <w:sz w:val="20"/>
                <w:szCs w:val="20"/>
                <w:lang w:val="en-US"/>
              </w:rPr>
            </w:pPr>
            <w:r w:rsidRPr="00C62A27">
              <w:rPr>
                <w:sz w:val="20"/>
                <w:szCs w:val="20"/>
              </w:rPr>
              <w:t>-1.9</w:t>
            </w:r>
          </w:p>
        </w:tc>
        <w:tc>
          <w:tcPr>
            <w:tcW w:w="454" w:type="pct"/>
            <w:gridSpan w:val="2"/>
            <w:tcBorders>
              <w:top w:val="nil"/>
              <w:left w:val="nil"/>
              <w:bottom w:val="dotted" w:sz="4" w:space="0" w:color="auto"/>
              <w:right w:val="double" w:sz="6" w:space="0" w:color="auto"/>
            </w:tcBorders>
            <w:shd w:val="clear" w:color="000000" w:fill="FFFFFF"/>
            <w:hideMark/>
          </w:tcPr>
          <w:p w14:paraId="774642CB" w14:textId="4B373A2E" w:rsidR="00F23BFA" w:rsidRPr="00C62A27" w:rsidRDefault="00F23BFA" w:rsidP="00F23BFA">
            <w:pPr>
              <w:spacing w:after="0"/>
              <w:jc w:val="right"/>
              <w:rPr>
                <w:rFonts w:cs="Times New Roman"/>
                <w:sz w:val="20"/>
                <w:szCs w:val="20"/>
                <w:lang w:val="en-US"/>
              </w:rPr>
            </w:pPr>
            <w:r w:rsidRPr="00C62A27">
              <w:rPr>
                <w:sz w:val="20"/>
                <w:szCs w:val="20"/>
              </w:rPr>
              <w:t>-2.0</w:t>
            </w:r>
          </w:p>
        </w:tc>
      </w:tr>
      <w:tr w:rsidR="00F23BFA" w:rsidRPr="00C62A27" w14:paraId="1D475614" w14:textId="77777777" w:rsidTr="00A128EA">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hideMark/>
          </w:tcPr>
          <w:p w14:paraId="2C220B07" w14:textId="7DE31C80"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 xml:space="preserve">  6. Inflation effect</w:t>
            </w:r>
          </w:p>
        </w:tc>
        <w:tc>
          <w:tcPr>
            <w:tcW w:w="416" w:type="pct"/>
            <w:gridSpan w:val="2"/>
            <w:tcBorders>
              <w:top w:val="nil"/>
              <w:left w:val="nil"/>
              <w:bottom w:val="single" w:sz="4" w:space="0" w:color="auto"/>
              <w:right w:val="single" w:sz="8" w:space="0" w:color="auto"/>
            </w:tcBorders>
            <w:shd w:val="clear" w:color="000000" w:fill="FFFFFF"/>
            <w:hideMark/>
          </w:tcPr>
          <w:p w14:paraId="310DE8E8" w14:textId="0CC955E9" w:rsidR="00F23BFA" w:rsidRPr="00C62A27" w:rsidRDefault="00F23BFA" w:rsidP="00F23BFA">
            <w:pPr>
              <w:spacing w:after="0"/>
              <w:jc w:val="center"/>
              <w:rPr>
                <w:rFonts w:eastAsia="Times New Roman" w:cs="Times New Roman"/>
                <w:sz w:val="20"/>
                <w:szCs w:val="20"/>
                <w:lang w:val="en-US"/>
              </w:rPr>
            </w:pPr>
          </w:p>
        </w:tc>
        <w:tc>
          <w:tcPr>
            <w:tcW w:w="451" w:type="pct"/>
            <w:gridSpan w:val="2"/>
            <w:tcBorders>
              <w:top w:val="nil"/>
              <w:left w:val="nil"/>
              <w:bottom w:val="single" w:sz="4" w:space="0" w:color="auto"/>
              <w:right w:val="dotted" w:sz="4" w:space="0" w:color="auto"/>
            </w:tcBorders>
            <w:shd w:val="clear" w:color="000000" w:fill="FFFFFF"/>
            <w:hideMark/>
          </w:tcPr>
          <w:p w14:paraId="7DACCC31" w14:textId="7CFABD00" w:rsidR="00F23BFA" w:rsidRPr="00C62A27" w:rsidRDefault="00F23BFA" w:rsidP="00F23BFA">
            <w:pPr>
              <w:spacing w:after="0"/>
              <w:jc w:val="right"/>
              <w:rPr>
                <w:rFonts w:cs="Times New Roman"/>
                <w:sz w:val="20"/>
                <w:szCs w:val="20"/>
                <w:lang w:val="en-US"/>
              </w:rPr>
            </w:pPr>
            <w:r w:rsidRPr="00C62A27">
              <w:rPr>
                <w:sz w:val="20"/>
                <w:szCs w:val="20"/>
              </w:rPr>
              <w:t>-5.2</w:t>
            </w:r>
          </w:p>
        </w:tc>
        <w:tc>
          <w:tcPr>
            <w:tcW w:w="451" w:type="pct"/>
            <w:gridSpan w:val="2"/>
            <w:tcBorders>
              <w:top w:val="nil"/>
              <w:left w:val="nil"/>
              <w:bottom w:val="single" w:sz="4" w:space="0" w:color="auto"/>
              <w:right w:val="dotted" w:sz="4" w:space="0" w:color="auto"/>
            </w:tcBorders>
            <w:shd w:val="clear" w:color="000000" w:fill="FFFFFF"/>
            <w:hideMark/>
          </w:tcPr>
          <w:p w14:paraId="692271AE" w14:textId="1B6941EB" w:rsidR="00F23BFA" w:rsidRPr="00C62A27" w:rsidRDefault="00F23BFA" w:rsidP="00F23BFA">
            <w:pPr>
              <w:spacing w:after="0"/>
              <w:jc w:val="right"/>
              <w:rPr>
                <w:rFonts w:cs="Times New Roman"/>
                <w:sz w:val="20"/>
                <w:szCs w:val="20"/>
                <w:lang w:val="en-US"/>
              </w:rPr>
            </w:pPr>
            <w:r w:rsidRPr="00C62A27">
              <w:rPr>
                <w:sz w:val="20"/>
                <w:szCs w:val="20"/>
              </w:rPr>
              <w:t>-5.6</w:t>
            </w:r>
          </w:p>
        </w:tc>
        <w:tc>
          <w:tcPr>
            <w:tcW w:w="452" w:type="pct"/>
            <w:gridSpan w:val="2"/>
            <w:tcBorders>
              <w:top w:val="nil"/>
              <w:left w:val="nil"/>
              <w:bottom w:val="single" w:sz="4" w:space="0" w:color="auto"/>
              <w:right w:val="dotted" w:sz="4" w:space="0" w:color="auto"/>
            </w:tcBorders>
            <w:shd w:val="clear" w:color="000000" w:fill="FFFFFF"/>
            <w:hideMark/>
          </w:tcPr>
          <w:p w14:paraId="6970000B" w14:textId="5284FAE8" w:rsidR="00F23BFA" w:rsidRPr="00C62A27" w:rsidRDefault="00F23BFA" w:rsidP="00F23BFA">
            <w:pPr>
              <w:spacing w:after="0"/>
              <w:jc w:val="right"/>
              <w:rPr>
                <w:rFonts w:cs="Times New Roman"/>
                <w:sz w:val="20"/>
                <w:szCs w:val="20"/>
                <w:lang w:val="en-US"/>
              </w:rPr>
            </w:pPr>
            <w:r w:rsidRPr="00C62A27">
              <w:rPr>
                <w:sz w:val="20"/>
                <w:szCs w:val="20"/>
              </w:rPr>
              <w:t>-2.3</w:t>
            </w:r>
          </w:p>
        </w:tc>
        <w:tc>
          <w:tcPr>
            <w:tcW w:w="451" w:type="pct"/>
            <w:gridSpan w:val="2"/>
            <w:tcBorders>
              <w:top w:val="nil"/>
              <w:left w:val="nil"/>
              <w:bottom w:val="single" w:sz="4" w:space="0" w:color="auto"/>
              <w:right w:val="dotted" w:sz="4" w:space="0" w:color="auto"/>
            </w:tcBorders>
            <w:shd w:val="clear" w:color="000000" w:fill="FFFFFF"/>
            <w:hideMark/>
          </w:tcPr>
          <w:p w14:paraId="08BE8C0D" w14:textId="0CBA652F" w:rsidR="00F23BFA" w:rsidRPr="00C62A27" w:rsidRDefault="00F23BFA" w:rsidP="00F23BFA">
            <w:pPr>
              <w:spacing w:after="0"/>
              <w:jc w:val="right"/>
              <w:rPr>
                <w:rFonts w:cs="Times New Roman"/>
                <w:sz w:val="20"/>
                <w:szCs w:val="20"/>
                <w:lang w:val="en-US"/>
              </w:rPr>
            </w:pPr>
            <w:r w:rsidRPr="00C62A27">
              <w:rPr>
                <w:sz w:val="20"/>
                <w:szCs w:val="20"/>
              </w:rPr>
              <w:t>-1.7</w:t>
            </w:r>
          </w:p>
        </w:tc>
        <w:tc>
          <w:tcPr>
            <w:tcW w:w="454" w:type="pct"/>
            <w:gridSpan w:val="2"/>
            <w:tcBorders>
              <w:top w:val="nil"/>
              <w:left w:val="nil"/>
              <w:bottom w:val="single" w:sz="4" w:space="0" w:color="auto"/>
              <w:right w:val="double" w:sz="6" w:space="0" w:color="auto"/>
            </w:tcBorders>
            <w:shd w:val="clear" w:color="000000" w:fill="FFFFFF"/>
            <w:hideMark/>
          </w:tcPr>
          <w:p w14:paraId="110F9156" w14:textId="55246920" w:rsidR="00F23BFA" w:rsidRPr="00C62A27" w:rsidRDefault="00F23BFA" w:rsidP="00F23BFA">
            <w:pPr>
              <w:spacing w:after="0"/>
              <w:jc w:val="right"/>
              <w:rPr>
                <w:rFonts w:cs="Times New Roman"/>
                <w:sz w:val="20"/>
                <w:szCs w:val="20"/>
                <w:lang w:val="en-US"/>
              </w:rPr>
            </w:pPr>
            <w:r w:rsidRPr="00C62A27">
              <w:rPr>
                <w:sz w:val="20"/>
                <w:szCs w:val="20"/>
              </w:rPr>
              <w:t>-1.4</w:t>
            </w:r>
          </w:p>
        </w:tc>
      </w:tr>
      <w:tr w:rsidR="00F23BFA" w:rsidRPr="00C62A27" w14:paraId="1CDF879D" w14:textId="77777777" w:rsidTr="00A128EA">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000000" w:fill="FFFFFF"/>
            <w:hideMark/>
          </w:tcPr>
          <w:p w14:paraId="54BDFBD4" w14:textId="15824ED8" w:rsidR="00F23BFA" w:rsidRPr="00C62A27" w:rsidRDefault="00F23BFA" w:rsidP="00F23BFA">
            <w:pPr>
              <w:spacing w:after="0"/>
              <w:jc w:val="left"/>
              <w:rPr>
                <w:rFonts w:eastAsia="Times New Roman" w:cs="Times New Roman"/>
                <w:b/>
                <w:bCs/>
                <w:sz w:val="20"/>
                <w:szCs w:val="20"/>
                <w:lang w:val="en-US"/>
              </w:rPr>
            </w:pPr>
            <w:r w:rsidRPr="00C62A27">
              <w:rPr>
                <w:rFonts w:cs="Times New Roman"/>
                <w:b/>
                <w:sz w:val="20"/>
                <w:szCs w:val="20"/>
              </w:rPr>
              <w:t xml:space="preserve">  7. Stock-flow adjustment</w:t>
            </w:r>
          </w:p>
        </w:tc>
        <w:tc>
          <w:tcPr>
            <w:tcW w:w="416" w:type="pct"/>
            <w:gridSpan w:val="2"/>
            <w:tcBorders>
              <w:top w:val="dotted" w:sz="4" w:space="0" w:color="auto"/>
              <w:left w:val="nil"/>
              <w:bottom w:val="single" w:sz="4" w:space="0" w:color="auto"/>
              <w:right w:val="single" w:sz="8" w:space="0" w:color="auto"/>
            </w:tcBorders>
            <w:shd w:val="clear" w:color="000000" w:fill="FFFFFF"/>
            <w:hideMark/>
          </w:tcPr>
          <w:p w14:paraId="1772E78F" w14:textId="43175ECE" w:rsidR="00F23BFA" w:rsidRPr="00C62A27" w:rsidRDefault="00F23BFA" w:rsidP="00F23BFA">
            <w:pPr>
              <w:spacing w:after="0"/>
              <w:jc w:val="center"/>
              <w:rPr>
                <w:rFonts w:eastAsia="Times New Roman" w:cs="Times New Roman"/>
                <w:sz w:val="20"/>
                <w:szCs w:val="20"/>
                <w:lang w:val="en-US"/>
              </w:rPr>
            </w:pPr>
          </w:p>
        </w:tc>
        <w:tc>
          <w:tcPr>
            <w:tcW w:w="451" w:type="pct"/>
            <w:gridSpan w:val="2"/>
            <w:tcBorders>
              <w:top w:val="dotted" w:sz="4" w:space="0" w:color="auto"/>
              <w:left w:val="nil"/>
              <w:bottom w:val="single" w:sz="4" w:space="0" w:color="auto"/>
              <w:right w:val="dotted" w:sz="4" w:space="0" w:color="auto"/>
            </w:tcBorders>
            <w:shd w:val="clear" w:color="000000" w:fill="FFFFFF"/>
            <w:hideMark/>
          </w:tcPr>
          <w:p w14:paraId="2E2A0FE0" w14:textId="2500BC49" w:rsidR="00F23BFA" w:rsidRPr="00C62A27" w:rsidRDefault="00F23BFA" w:rsidP="00F23BFA">
            <w:pPr>
              <w:spacing w:after="0"/>
              <w:jc w:val="right"/>
              <w:rPr>
                <w:rFonts w:cs="Times New Roman"/>
                <w:sz w:val="20"/>
                <w:szCs w:val="20"/>
                <w:lang w:val="en-US"/>
              </w:rPr>
            </w:pPr>
            <w:r w:rsidRPr="00C62A27">
              <w:rPr>
                <w:sz w:val="20"/>
                <w:szCs w:val="20"/>
              </w:rPr>
              <w:t>1.8</w:t>
            </w:r>
          </w:p>
        </w:tc>
        <w:tc>
          <w:tcPr>
            <w:tcW w:w="451" w:type="pct"/>
            <w:gridSpan w:val="2"/>
            <w:tcBorders>
              <w:top w:val="dotted" w:sz="4" w:space="0" w:color="auto"/>
              <w:left w:val="nil"/>
              <w:bottom w:val="single" w:sz="4" w:space="0" w:color="auto"/>
              <w:right w:val="dotted" w:sz="4" w:space="0" w:color="auto"/>
            </w:tcBorders>
            <w:shd w:val="clear" w:color="000000" w:fill="FFFFFF"/>
            <w:hideMark/>
          </w:tcPr>
          <w:p w14:paraId="1EAFBD53" w14:textId="56B31DC0" w:rsidR="00F23BFA" w:rsidRPr="00C62A27" w:rsidRDefault="00F23BFA" w:rsidP="00F23BFA">
            <w:pPr>
              <w:spacing w:after="0"/>
              <w:jc w:val="right"/>
              <w:rPr>
                <w:rFonts w:cs="Times New Roman"/>
                <w:sz w:val="20"/>
                <w:szCs w:val="20"/>
                <w:lang w:val="en-US"/>
              </w:rPr>
            </w:pPr>
            <w:r w:rsidRPr="00C62A27">
              <w:rPr>
                <w:sz w:val="20"/>
                <w:szCs w:val="20"/>
              </w:rPr>
              <w:t>1.7</w:t>
            </w:r>
          </w:p>
        </w:tc>
        <w:tc>
          <w:tcPr>
            <w:tcW w:w="452" w:type="pct"/>
            <w:gridSpan w:val="2"/>
            <w:tcBorders>
              <w:top w:val="dotted" w:sz="4" w:space="0" w:color="auto"/>
              <w:left w:val="nil"/>
              <w:bottom w:val="single" w:sz="4" w:space="0" w:color="auto"/>
              <w:right w:val="dotted" w:sz="4" w:space="0" w:color="auto"/>
            </w:tcBorders>
            <w:shd w:val="clear" w:color="000000" w:fill="FFFFFF"/>
            <w:hideMark/>
          </w:tcPr>
          <w:p w14:paraId="56FECE6D" w14:textId="1812441A" w:rsidR="00F23BFA" w:rsidRPr="00C62A27" w:rsidRDefault="00F23BFA" w:rsidP="00F23BFA">
            <w:pPr>
              <w:spacing w:after="0"/>
              <w:jc w:val="right"/>
              <w:rPr>
                <w:rFonts w:cs="Times New Roman"/>
                <w:sz w:val="20"/>
                <w:szCs w:val="20"/>
                <w:lang w:val="en-US"/>
              </w:rPr>
            </w:pPr>
            <w:r w:rsidRPr="00C62A27">
              <w:rPr>
                <w:sz w:val="20"/>
                <w:szCs w:val="20"/>
              </w:rPr>
              <w:t>0.1</w:t>
            </w:r>
          </w:p>
        </w:tc>
        <w:tc>
          <w:tcPr>
            <w:tcW w:w="451" w:type="pct"/>
            <w:gridSpan w:val="2"/>
            <w:tcBorders>
              <w:top w:val="dotted" w:sz="4" w:space="0" w:color="auto"/>
              <w:left w:val="nil"/>
              <w:bottom w:val="single" w:sz="4" w:space="0" w:color="auto"/>
              <w:right w:val="dotted" w:sz="4" w:space="0" w:color="auto"/>
            </w:tcBorders>
            <w:shd w:val="clear" w:color="000000" w:fill="FFFFFF"/>
            <w:hideMark/>
          </w:tcPr>
          <w:p w14:paraId="08420B0F" w14:textId="04F6CF8C" w:rsidR="00F23BFA" w:rsidRPr="00C62A27" w:rsidRDefault="00F23BFA" w:rsidP="00F23BFA">
            <w:pPr>
              <w:spacing w:after="0"/>
              <w:jc w:val="right"/>
              <w:rPr>
                <w:rFonts w:cs="Times New Roman"/>
                <w:sz w:val="20"/>
                <w:szCs w:val="20"/>
                <w:lang w:val="en-US"/>
              </w:rPr>
            </w:pPr>
            <w:r w:rsidRPr="00C62A27">
              <w:rPr>
                <w:sz w:val="20"/>
                <w:szCs w:val="20"/>
              </w:rPr>
              <w:t>1.2</w:t>
            </w:r>
          </w:p>
        </w:tc>
        <w:tc>
          <w:tcPr>
            <w:tcW w:w="454" w:type="pct"/>
            <w:gridSpan w:val="2"/>
            <w:tcBorders>
              <w:top w:val="dotted" w:sz="4" w:space="0" w:color="auto"/>
              <w:left w:val="nil"/>
              <w:bottom w:val="single" w:sz="4" w:space="0" w:color="auto"/>
              <w:right w:val="double" w:sz="6" w:space="0" w:color="auto"/>
            </w:tcBorders>
            <w:shd w:val="clear" w:color="000000" w:fill="FFFFFF"/>
            <w:hideMark/>
          </w:tcPr>
          <w:p w14:paraId="68AF01A8" w14:textId="063815BA" w:rsidR="00F23BFA" w:rsidRPr="00C62A27" w:rsidRDefault="00F23BFA" w:rsidP="00F23BFA">
            <w:pPr>
              <w:spacing w:after="0"/>
              <w:jc w:val="right"/>
              <w:rPr>
                <w:rFonts w:cs="Times New Roman"/>
                <w:sz w:val="20"/>
                <w:szCs w:val="20"/>
                <w:lang w:val="en-US"/>
              </w:rPr>
            </w:pPr>
            <w:r w:rsidRPr="00C62A27">
              <w:rPr>
                <w:sz w:val="20"/>
                <w:szCs w:val="20"/>
              </w:rPr>
              <w:t>1.1</w:t>
            </w:r>
          </w:p>
        </w:tc>
      </w:tr>
      <w:tr w:rsidR="00A128EA" w:rsidRPr="00C62A27" w14:paraId="316BE950" w14:textId="77777777" w:rsidTr="00A128EA">
        <w:trPr>
          <w:gridBefore w:val="1"/>
          <w:wBefore w:w="8" w:type="pct"/>
          <w:trHeight w:val="227"/>
        </w:trPr>
        <w:tc>
          <w:tcPr>
            <w:tcW w:w="2317" w:type="pct"/>
            <w:tcBorders>
              <w:top w:val="single" w:sz="4" w:space="0" w:color="auto"/>
              <w:left w:val="double" w:sz="6" w:space="0" w:color="auto"/>
              <w:bottom w:val="nil"/>
              <w:right w:val="dotted" w:sz="4" w:space="0" w:color="auto"/>
            </w:tcBorders>
            <w:shd w:val="clear" w:color="000000" w:fill="FFFFFF"/>
            <w:hideMark/>
          </w:tcPr>
          <w:p w14:paraId="466255FF" w14:textId="66C71561" w:rsidR="00A128EA" w:rsidRPr="00C62A27" w:rsidRDefault="00A128EA" w:rsidP="00A128EA">
            <w:pPr>
              <w:spacing w:after="0"/>
              <w:jc w:val="left"/>
              <w:rPr>
                <w:rFonts w:eastAsia="Times New Roman" w:cs="Times New Roman"/>
                <w:i/>
                <w:iCs/>
                <w:sz w:val="20"/>
                <w:szCs w:val="20"/>
                <w:lang w:val="en-US"/>
              </w:rPr>
            </w:pPr>
            <w:r w:rsidRPr="00C62A27">
              <w:rPr>
                <w:rFonts w:cs="Times New Roman"/>
                <w:i/>
                <w:sz w:val="20"/>
                <w:szCs w:val="20"/>
              </w:rPr>
              <w:t>of which:</w:t>
            </w:r>
          </w:p>
        </w:tc>
        <w:tc>
          <w:tcPr>
            <w:tcW w:w="416" w:type="pct"/>
            <w:gridSpan w:val="2"/>
            <w:tcBorders>
              <w:top w:val="nil"/>
              <w:left w:val="nil"/>
              <w:bottom w:val="nil"/>
              <w:right w:val="single" w:sz="8" w:space="0" w:color="auto"/>
            </w:tcBorders>
            <w:shd w:val="clear" w:color="000000" w:fill="FFFFFF"/>
            <w:hideMark/>
          </w:tcPr>
          <w:p w14:paraId="4589E7CF" w14:textId="7E8C2305"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568ED7AD" w14:textId="61286F86" w:rsidR="00A128EA" w:rsidRPr="00C62A27" w:rsidRDefault="00A128EA" w:rsidP="00A128EA">
            <w:pPr>
              <w:spacing w:after="0"/>
              <w:jc w:val="right"/>
              <w:rPr>
                <w:rFonts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40F4DBC5" w14:textId="674B597E" w:rsidR="00A128EA" w:rsidRPr="00C62A27" w:rsidRDefault="00A128EA" w:rsidP="00A128EA">
            <w:pPr>
              <w:spacing w:after="0"/>
              <w:jc w:val="right"/>
              <w:rPr>
                <w:rFonts w:cs="Times New Roman"/>
                <w:sz w:val="20"/>
                <w:szCs w:val="20"/>
                <w:lang w:val="en-US"/>
              </w:rPr>
            </w:pPr>
          </w:p>
        </w:tc>
        <w:tc>
          <w:tcPr>
            <w:tcW w:w="452" w:type="pct"/>
            <w:gridSpan w:val="2"/>
            <w:tcBorders>
              <w:top w:val="nil"/>
              <w:left w:val="nil"/>
              <w:bottom w:val="nil"/>
              <w:right w:val="dotted" w:sz="4" w:space="0" w:color="auto"/>
            </w:tcBorders>
            <w:shd w:val="clear" w:color="000000" w:fill="FFFFFF"/>
            <w:hideMark/>
          </w:tcPr>
          <w:p w14:paraId="0C9FD8D4" w14:textId="50B5339A" w:rsidR="00A128EA" w:rsidRPr="00C62A27" w:rsidRDefault="00A128EA" w:rsidP="00A128EA">
            <w:pPr>
              <w:spacing w:after="0"/>
              <w:jc w:val="right"/>
              <w:rPr>
                <w:rFonts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6B4E02B2" w14:textId="52898C50" w:rsidR="00A128EA" w:rsidRPr="00C62A27" w:rsidRDefault="00A128EA" w:rsidP="00A128EA">
            <w:pPr>
              <w:spacing w:after="0"/>
              <w:jc w:val="right"/>
              <w:rPr>
                <w:rFonts w:cs="Times New Roman"/>
                <w:sz w:val="20"/>
                <w:szCs w:val="20"/>
                <w:lang w:val="en-US"/>
              </w:rPr>
            </w:pPr>
          </w:p>
        </w:tc>
        <w:tc>
          <w:tcPr>
            <w:tcW w:w="454" w:type="pct"/>
            <w:gridSpan w:val="2"/>
            <w:tcBorders>
              <w:top w:val="nil"/>
              <w:left w:val="nil"/>
              <w:bottom w:val="nil"/>
              <w:right w:val="double" w:sz="6" w:space="0" w:color="auto"/>
            </w:tcBorders>
            <w:shd w:val="clear" w:color="000000" w:fill="FFFFFF"/>
            <w:hideMark/>
          </w:tcPr>
          <w:p w14:paraId="2ACA6405" w14:textId="01D8AC16" w:rsidR="00A128EA" w:rsidRPr="00C62A27" w:rsidRDefault="00A128EA" w:rsidP="00A128EA">
            <w:pPr>
              <w:spacing w:after="0"/>
              <w:jc w:val="right"/>
              <w:rPr>
                <w:rFonts w:cs="Times New Roman"/>
                <w:sz w:val="20"/>
                <w:szCs w:val="20"/>
                <w:lang w:val="en-US"/>
              </w:rPr>
            </w:pPr>
          </w:p>
        </w:tc>
      </w:tr>
      <w:tr w:rsidR="00A128EA" w:rsidRPr="00C62A27" w14:paraId="130E998D" w14:textId="77777777" w:rsidTr="00A128EA">
        <w:trPr>
          <w:gridBefore w:val="1"/>
          <w:wBefore w:w="8" w:type="pct"/>
          <w:trHeight w:val="227"/>
        </w:trPr>
        <w:tc>
          <w:tcPr>
            <w:tcW w:w="2317" w:type="pct"/>
            <w:tcBorders>
              <w:top w:val="nil"/>
              <w:left w:val="double" w:sz="6" w:space="0" w:color="auto"/>
              <w:bottom w:val="nil"/>
              <w:right w:val="dotted" w:sz="4" w:space="0" w:color="auto"/>
            </w:tcBorders>
            <w:shd w:val="clear" w:color="000000" w:fill="FFFFFF"/>
            <w:noWrap/>
            <w:hideMark/>
          </w:tcPr>
          <w:p w14:paraId="13E25F35" w14:textId="0F5EEB33" w:rsidR="00A128EA" w:rsidRPr="00C62A27" w:rsidRDefault="00A128EA" w:rsidP="00A128EA">
            <w:pPr>
              <w:spacing w:after="0"/>
              <w:jc w:val="left"/>
              <w:rPr>
                <w:rFonts w:eastAsia="Times New Roman" w:cs="Times New Roman"/>
                <w:sz w:val="20"/>
                <w:szCs w:val="20"/>
                <w:lang w:val="en-US"/>
              </w:rPr>
            </w:pPr>
            <w:r w:rsidRPr="00C62A27">
              <w:rPr>
                <w:rFonts w:cs="Times New Roman"/>
                <w:sz w:val="20"/>
                <w:szCs w:val="20"/>
              </w:rPr>
              <w:t xml:space="preserve">   - Differences between cash and accruals [4]</w:t>
            </w:r>
          </w:p>
        </w:tc>
        <w:tc>
          <w:tcPr>
            <w:tcW w:w="416" w:type="pct"/>
            <w:gridSpan w:val="2"/>
            <w:tcBorders>
              <w:top w:val="nil"/>
              <w:left w:val="nil"/>
              <w:bottom w:val="nil"/>
              <w:right w:val="single" w:sz="8" w:space="0" w:color="auto"/>
            </w:tcBorders>
            <w:shd w:val="clear" w:color="000000" w:fill="FFFFFF"/>
            <w:hideMark/>
          </w:tcPr>
          <w:p w14:paraId="6E6B301E" w14:textId="4771C6BD"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2121F420" w14:textId="66BAD6B2"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nil"/>
              <w:right w:val="dotted" w:sz="4" w:space="0" w:color="auto"/>
            </w:tcBorders>
            <w:shd w:val="clear" w:color="000000" w:fill="FFFFFF"/>
            <w:hideMark/>
          </w:tcPr>
          <w:p w14:paraId="2E9F219B" w14:textId="1D5FA8E0"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2" w:type="pct"/>
            <w:gridSpan w:val="2"/>
            <w:tcBorders>
              <w:top w:val="nil"/>
              <w:left w:val="nil"/>
              <w:bottom w:val="nil"/>
              <w:right w:val="dotted" w:sz="4" w:space="0" w:color="auto"/>
            </w:tcBorders>
            <w:shd w:val="clear" w:color="000000" w:fill="FFFFFF"/>
            <w:hideMark/>
          </w:tcPr>
          <w:p w14:paraId="29D8F0B5" w14:textId="6475A7FB"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nil"/>
              <w:right w:val="dotted" w:sz="4" w:space="0" w:color="auto"/>
            </w:tcBorders>
            <w:shd w:val="clear" w:color="000000" w:fill="FFFFFF"/>
            <w:hideMark/>
          </w:tcPr>
          <w:p w14:paraId="0297087B" w14:textId="51EB7881"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4" w:type="pct"/>
            <w:gridSpan w:val="2"/>
            <w:tcBorders>
              <w:top w:val="nil"/>
              <w:left w:val="nil"/>
              <w:bottom w:val="nil"/>
              <w:right w:val="double" w:sz="6" w:space="0" w:color="auto"/>
            </w:tcBorders>
            <w:shd w:val="clear" w:color="000000" w:fill="FFFFFF"/>
            <w:hideMark/>
          </w:tcPr>
          <w:p w14:paraId="772CF70D" w14:textId="6DC3FD75"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r>
      <w:tr w:rsidR="00A128EA" w:rsidRPr="00C62A27" w14:paraId="06C9BEC1" w14:textId="77777777" w:rsidTr="00A128EA">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hideMark/>
          </w:tcPr>
          <w:p w14:paraId="322568F3" w14:textId="1F09164D" w:rsidR="00A128EA" w:rsidRPr="00C62A27" w:rsidRDefault="00A128EA" w:rsidP="00A128EA">
            <w:pPr>
              <w:spacing w:after="0"/>
              <w:jc w:val="left"/>
              <w:rPr>
                <w:rFonts w:eastAsia="Times New Roman" w:cs="Times New Roman"/>
                <w:sz w:val="20"/>
                <w:szCs w:val="20"/>
                <w:lang w:val="en-US"/>
              </w:rPr>
            </w:pPr>
            <w:r w:rsidRPr="00C62A27">
              <w:rPr>
                <w:rFonts w:cs="Times New Roman"/>
                <w:sz w:val="20"/>
                <w:szCs w:val="20"/>
              </w:rPr>
              <w:t xml:space="preserve">  - Net accumulation of financial assets [5]</w:t>
            </w:r>
          </w:p>
        </w:tc>
        <w:tc>
          <w:tcPr>
            <w:tcW w:w="416" w:type="pct"/>
            <w:gridSpan w:val="2"/>
            <w:tcBorders>
              <w:top w:val="nil"/>
              <w:left w:val="nil"/>
              <w:bottom w:val="single" w:sz="4" w:space="0" w:color="auto"/>
              <w:right w:val="single" w:sz="8" w:space="0" w:color="auto"/>
            </w:tcBorders>
            <w:shd w:val="clear" w:color="000000" w:fill="FFFFFF"/>
            <w:hideMark/>
          </w:tcPr>
          <w:p w14:paraId="60380AFE" w14:textId="3AA938FA"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nil"/>
              <w:left w:val="nil"/>
              <w:bottom w:val="single" w:sz="4" w:space="0" w:color="auto"/>
              <w:right w:val="dotted" w:sz="4" w:space="0" w:color="auto"/>
            </w:tcBorders>
            <w:shd w:val="clear" w:color="000000" w:fill="FFFFFF"/>
            <w:hideMark/>
          </w:tcPr>
          <w:p w14:paraId="610A8E82" w14:textId="38517AC7"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hideMark/>
          </w:tcPr>
          <w:p w14:paraId="6D0A0211" w14:textId="308D5969"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2" w:type="pct"/>
            <w:gridSpan w:val="2"/>
            <w:tcBorders>
              <w:top w:val="nil"/>
              <w:left w:val="nil"/>
              <w:bottom w:val="single" w:sz="4" w:space="0" w:color="auto"/>
              <w:right w:val="dotted" w:sz="4" w:space="0" w:color="auto"/>
            </w:tcBorders>
            <w:shd w:val="clear" w:color="000000" w:fill="FFFFFF"/>
            <w:hideMark/>
          </w:tcPr>
          <w:p w14:paraId="33FE3525" w14:textId="0FB98162"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hideMark/>
          </w:tcPr>
          <w:p w14:paraId="3A49A6BB" w14:textId="10A3906C"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4" w:type="pct"/>
            <w:gridSpan w:val="2"/>
            <w:tcBorders>
              <w:top w:val="nil"/>
              <w:left w:val="nil"/>
              <w:bottom w:val="single" w:sz="4" w:space="0" w:color="auto"/>
              <w:right w:val="double" w:sz="6" w:space="0" w:color="auto"/>
            </w:tcBorders>
            <w:shd w:val="clear" w:color="000000" w:fill="FFFFFF"/>
            <w:hideMark/>
          </w:tcPr>
          <w:p w14:paraId="368E290E" w14:textId="03245CCE"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r>
      <w:tr w:rsidR="00A128EA" w:rsidRPr="00C62A27" w14:paraId="4BA2EC67" w14:textId="77777777" w:rsidTr="00A128EA">
        <w:trPr>
          <w:gridBefore w:val="1"/>
          <w:wBefore w:w="8" w:type="pct"/>
          <w:trHeight w:val="227"/>
        </w:trPr>
        <w:tc>
          <w:tcPr>
            <w:tcW w:w="2317" w:type="pct"/>
            <w:tcBorders>
              <w:top w:val="nil"/>
              <w:left w:val="double" w:sz="6" w:space="0" w:color="auto"/>
              <w:bottom w:val="nil"/>
              <w:right w:val="dotted" w:sz="4" w:space="0" w:color="auto"/>
            </w:tcBorders>
            <w:shd w:val="clear" w:color="000000" w:fill="FFFFFF"/>
            <w:hideMark/>
          </w:tcPr>
          <w:p w14:paraId="04A79C3A" w14:textId="66980325" w:rsidR="00A128EA" w:rsidRPr="00C62A27" w:rsidRDefault="00A128EA" w:rsidP="00A128EA">
            <w:pPr>
              <w:spacing w:after="0"/>
              <w:jc w:val="left"/>
              <w:rPr>
                <w:rFonts w:eastAsia="Times New Roman" w:cs="Times New Roman"/>
                <w:i/>
                <w:iCs/>
                <w:sz w:val="20"/>
                <w:szCs w:val="20"/>
                <w:lang w:val="en-US"/>
              </w:rPr>
            </w:pPr>
            <w:r w:rsidRPr="00C62A27">
              <w:rPr>
                <w:rFonts w:cs="Times New Roman"/>
                <w:i/>
                <w:sz w:val="20"/>
                <w:szCs w:val="20"/>
              </w:rPr>
              <w:t>of which:</w:t>
            </w:r>
          </w:p>
        </w:tc>
        <w:tc>
          <w:tcPr>
            <w:tcW w:w="416" w:type="pct"/>
            <w:gridSpan w:val="2"/>
            <w:tcBorders>
              <w:top w:val="nil"/>
              <w:left w:val="nil"/>
              <w:bottom w:val="nil"/>
              <w:right w:val="single" w:sz="8" w:space="0" w:color="auto"/>
            </w:tcBorders>
            <w:shd w:val="clear" w:color="000000" w:fill="FFFFFF"/>
            <w:hideMark/>
          </w:tcPr>
          <w:p w14:paraId="2D2113B2" w14:textId="70BDA1D1"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68FD5719" w14:textId="35F5C709" w:rsidR="00A128EA" w:rsidRPr="00C62A27" w:rsidRDefault="00A128EA" w:rsidP="00A128EA">
            <w:pPr>
              <w:spacing w:after="0"/>
              <w:jc w:val="right"/>
              <w:rPr>
                <w:rFonts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5A034634" w14:textId="30E184B4" w:rsidR="00A128EA" w:rsidRPr="00C62A27" w:rsidRDefault="00A128EA" w:rsidP="00A128EA">
            <w:pPr>
              <w:spacing w:after="0"/>
              <w:jc w:val="right"/>
              <w:rPr>
                <w:rFonts w:cs="Times New Roman"/>
                <w:sz w:val="20"/>
                <w:szCs w:val="20"/>
                <w:lang w:val="en-US"/>
              </w:rPr>
            </w:pPr>
          </w:p>
        </w:tc>
        <w:tc>
          <w:tcPr>
            <w:tcW w:w="452" w:type="pct"/>
            <w:gridSpan w:val="2"/>
            <w:tcBorders>
              <w:top w:val="nil"/>
              <w:left w:val="nil"/>
              <w:bottom w:val="nil"/>
              <w:right w:val="dotted" w:sz="4" w:space="0" w:color="auto"/>
            </w:tcBorders>
            <w:shd w:val="clear" w:color="000000" w:fill="FFFFFF"/>
            <w:hideMark/>
          </w:tcPr>
          <w:p w14:paraId="4AA916DA" w14:textId="56ACBE76" w:rsidR="00A128EA" w:rsidRPr="00C62A27" w:rsidRDefault="00A128EA" w:rsidP="00A128EA">
            <w:pPr>
              <w:spacing w:after="0"/>
              <w:jc w:val="right"/>
              <w:rPr>
                <w:rFonts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53DE7A7E" w14:textId="3C13A33D" w:rsidR="00A128EA" w:rsidRPr="00C62A27" w:rsidRDefault="00A128EA" w:rsidP="00A128EA">
            <w:pPr>
              <w:spacing w:after="0"/>
              <w:jc w:val="right"/>
              <w:rPr>
                <w:rFonts w:cs="Times New Roman"/>
                <w:sz w:val="20"/>
                <w:szCs w:val="20"/>
                <w:lang w:val="en-US"/>
              </w:rPr>
            </w:pPr>
          </w:p>
        </w:tc>
        <w:tc>
          <w:tcPr>
            <w:tcW w:w="454" w:type="pct"/>
            <w:gridSpan w:val="2"/>
            <w:tcBorders>
              <w:top w:val="nil"/>
              <w:left w:val="nil"/>
              <w:bottom w:val="nil"/>
              <w:right w:val="double" w:sz="6" w:space="0" w:color="auto"/>
            </w:tcBorders>
            <w:shd w:val="clear" w:color="000000" w:fill="FFFFFF"/>
            <w:hideMark/>
          </w:tcPr>
          <w:p w14:paraId="190E10B0" w14:textId="586A23FD" w:rsidR="00A128EA" w:rsidRPr="00C62A27" w:rsidRDefault="00A128EA" w:rsidP="00A128EA">
            <w:pPr>
              <w:spacing w:after="0"/>
              <w:jc w:val="right"/>
              <w:rPr>
                <w:rFonts w:cs="Times New Roman"/>
                <w:sz w:val="20"/>
                <w:szCs w:val="20"/>
                <w:lang w:val="en-US"/>
              </w:rPr>
            </w:pPr>
          </w:p>
        </w:tc>
      </w:tr>
      <w:tr w:rsidR="00A128EA" w:rsidRPr="00C62A27" w14:paraId="40C5D1B3" w14:textId="77777777" w:rsidTr="00A128EA">
        <w:trPr>
          <w:gridBefore w:val="1"/>
          <w:wBefore w:w="8" w:type="pct"/>
          <w:trHeight w:val="227"/>
        </w:trPr>
        <w:tc>
          <w:tcPr>
            <w:tcW w:w="2317" w:type="pct"/>
            <w:tcBorders>
              <w:top w:val="nil"/>
              <w:left w:val="double" w:sz="6" w:space="0" w:color="auto"/>
              <w:bottom w:val="nil"/>
              <w:right w:val="dotted" w:sz="4" w:space="0" w:color="auto"/>
            </w:tcBorders>
            <w:shd w:val="clear" w:color="000000" w:fill="FFFFFF"/>
            <w:hideMark/>
          </w:tcPr>
          <w:p w14:paraId="44541BA9" w14:textId="6CE944B1" w:rsidR="00A128EA" w:rsidRPr="00C62A27" w:rsidRDefault="00A128EA" w:rsidP="00A128EA">
            <w:pPr>
              <w:spacing w:after="0"/>
              <w:jc w:val="left"/>
              <w:rPr>
                <w:rFonts w:eastAsia="Times New Roman" w:cs="Times New Roman"/>
                <w:sz w:val="20"/>
                <w:szCs w:val="20"/>
                <w:lang w:val="en-US"/>
              </w:rPr>
            </w:pPr>
            <w:r w:rsidRPr="00C62A27">
              <w:rPr>
                <w:rFonts w:cs="Times New Roman"/>
                <w:sz w:val="20"/>
                <w:szCs w:val="20"/>
              </w:rPr>
              <w:t xml:space="preserve">   - Privatisation proceeds</w:t>
            </w:r>
          </w:p>
        </w:tc>
        <w:tc>
          <w:tcPr>
            <w:tcW w:w="416" w:type="pct"/>
            <w:gridSpan w:val="2"/>
            <w:tcBorders>
              <w:top w:val="nil"/>
              <w:left w:val="nil"/>
              <w:bottom w:val="nil"/>
              <w:right w:val="single" w:sz="8" w:space="0" w:color="auto"/>
            </w:tcBorders>
            <w:shd w:val="clear" w:color="000000" w:fill="FFFFFF"/>
            <w:hideMark/>
          </w:tcPr>
          <w:p w14:paraId="69B5FFFA" w14:textId="4BFD26B9"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nil"/>
              <w:left w:val="nil"/>
              <w:bottom w:val="nil"/>
              <w:right w:val="dotted" w:sz="4" w:space="0" w:color="auto"/>
            </w:tcBorders>
            <w:shd w:val="clear" w:color="000000" w:fill="FFFFFF"/>
            <w:hideMark/>
          </w:tcPr>
          <w:p w14:paraId="062A1502" w14:textId="667D65E4"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nil"/>
              <w:right w:val="dotted" w:sz="4" w:space="0" w:color="auto"/>
            </w:tcBorders>
            <w:shd w:val="clear" w:color="000000" w:fill="FFFFFF"/>
            <w:hideMark/>
          </w:tcPr>
          <w:p w14:paraId="17749285" w14:textId="62A92FCD"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2" w:type="pct"/>
            <w:gridSpan w:val="2"/>
            <w:tcBorders>
              <w:top w:val="nil"/>
              <w:left w:val="nil"/>
              <w:bottom w:val="nil"/>
              <w:right w:val="dotted" w:sz="4" w:space="0" w:color="auto"/>
            </w:tcBorders>
            <w:shd w:val="clear" w:color="000000" w:fill="FFFFFF"/>
            <w:hideMark/>
          </w:tcPr>
          <w:p w14:paraId="6E25B2E8" w14:textId="631BA8F9"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nil"/>
              <w:right w:val="dotted" w:sz="4" w:space="0" w:color="auto"/>
            </w:tcBorders>
            <w:shd w:val="clear" w:color="000000" w:fill="FFFFFF"/>
            <w:hideMark/>
          </w:tcPr>
          <w:p w14:paraId="374D7022" w14:textId="02C519DB"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4" w:type="pct"/>
            <w:gridSpan w:val="2"/>
            <w:tcBorders>
              <w:top w:val="nil"/>
              <w:left w:val="nil"/>
              <w:bottom w:val="nil"/>
              <w:right w:val="double" w:sz="6" w:space="0" w:color="auto"/>
            </w:tcBorders>
            <w:shd w:val="clear" w:color="000000" w:fill="FFFFFF"/>
            <w:hideMark/>
          </w:tcPr>
          <w:p w14:paraId="30D399F3" w14:textId="1088BF9B"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r>
      <w:tr w:rsidR="00A128EA" w:rsidRPr="00C62A27" w14:paraId="0183DF78" w14:textId="77777777" w:rsidTr="00A128EA">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hideMark/>
          </w:tcPr>
          <w:p w14:paraId="000A9261" w14:textId="3FF1C7BB" w:rsidR="00A128EA" w:rsidRPr="00C62A27" w:rsidRDefault="00A128EA" w:rsidP="00A128EA">
            <w:pPr>
              <w:spacing w:after="0"/>
              <w:jc w:val="left"/>
              <w:rPr>
                <w:rFonts w:eastAsia="Times New Roman" w:cs="Times New Roman"/>
                <w:sz w:val="20"/>
                <w:szCs w:val="20"/>
                <w:lang w:val="en-US"/>
              </w:rPr>
            </w:pPr>
            <w:r w:rsidRPr="00C62A27">
              <w:rPr>
                <w:rFonts w:cs="Times New Roman"/>
                <w:sz w:val="20"/>
                <w:szCs w:val="20"/>
              </w:rPr>
              <w:t xml:space="preserve">   - Valuation effects and other [6]</w:t>
            </w:r>
          </w:p>
        </w:tc>
        <w:tc>
          <w:tcPr>
            <w:tcW w:w="416" w:type="pct"/>
            <w:gridSpan w:val="2"/>
            <w:tcBorders>
              <w:top w:val="nil"/>
              <w:left w:val="nil"/>
              <w:bottom w:val="single" w:sz="4" w:space="0" w:color="auto"/>
              <w:right w:val="single" w:sz="8" w:space="0" w:color="auto"/>
            </w:tcBorders>
            <w:shd w:val="clear" w:color="000000" w:fill="FFFFFF"/>
            <w:hideMark/>
          </w:tcPr>
          <w:p w14:paraId="309E3841" w14:textId="39883497"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nil"/>
              <w:left w:val="nil"/>
              <w:bottom w:val="single" w:sz="4" w:space="0" w:color="auto"/>
              <w:right w:val="dotted" w:sz="4" w:space="0" w:color="auto"/>
            </w:tcBorders>
            <w:shd w:val="clear" w:color="000000" w:fill="FFFFFF"/>
            <w:hideMark/>
          </w:tcPr>
          <w:p w14:paraId="40E0E51D" w14:textId="3F148003"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hideMark/>
          </w:tcPr>
          <w:p w14:paraId="0EC2664D" w14:textId="11C319B0"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2" w:type="pct"/>
            <w:gridSpan w:val="2"/>
            <w:tcBorders>
              <w:top w:val="nil"/>
              <w:left w:val="nil"/>
              <w:bottom w:val="single" w:sz="4" w:space="0" w:color="auto"/>
              <w:right w:val="dotted" w:sz="4" w:space="0" w:color="auto"/>
            </w:tcBorders>
            <w:shd w:val="clear" w:color="000000" w:fill="FFFFFF"/>
            <w:hideMark/>
          </w:tcPr>
          <w:p w14:paraId="52DB4681" w14:textId="695C69D0"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1" w:type="pct"/>
            <w:gridSpan w:val="2"/>
            <w:tcBorders>
              <w:top w:val="nil"/>
              <w:left w:val="nil"/>
              <w:bottom w:val="single" w:sz="4" w:space="0" w:color="auto"/>
              <w:right w:val="dotted" w:sz="4" w:space="0" w:color="auto"/>
            </w:tcBorders>
            <w:shd w:val="clear" w:color="000000" w:fill="FFFFFF"/>
            <w:hideMark/>
          </w:tcPr>
          <w:p w14:paraId="412C94FC" w14:textId="51245276"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c>
          <w:tcPr>
            <w:tcW w:w="454" w:type="pct"/>
            <w:gridSpan w:val="2"/>
            <w:tcBorders>
              <w:top w:val="nil"/>
              <w:left w:val="nil"/>
              <w:bottom w:val="single" w:sz="4" w:space="0" w:color="auto"/>
              <w:right w:val="double" w:sz="6" w:space="0" w:color="auto"/>
            </w:tcBorders>
            <w:shd w:val="clear" w:color="000000" w:fill="FFFFFF"/>
            <w:hideMark/>
          </w:tcPr>
          <w:p w14:paraId="665C6462" w14:textId="34ED53DA" w:rsidR="00A128EA" w:rsidRPr="00C62A27" w:rsidRDefault="00A128EA" w:rsidP="00A128EA">
            <w:pPr>
              <w:spacing w:after="0"/>
              <w:jc w:val="right"/>
              <w:rPr>
                <w:rFonts w:cs="Times New Roman"/>
                <w:sz w:val="20"/>
                <w:szCs w:val="20"/>
                <w:lang w:val="en-US"/>
              </w:rPr>
            </w:pPr>
            <w:r w:rsidRPr="00C62A27">
              <w:rPr>
                <w:rFonts w:cs="Times New Roman"/>
                <w:sz w:val="20"/>
                <w:szCs w:val="20"/>
              </w:rPr>
              <w:t>:</w:t>
            </w:r>
          </w:p>
        </w:tc>
      </w:tr>
      <w:tr w:rsidR="00F23BFA" w:rsidRPr="00C62A27" w14:paraId="270399B8" w14:textId="77777777" w:rsidTr="009E7D19">
        <w:trPr>
          <w:gridBefore w:val="1"/>
          <w:wBefore w:w="8" w:type="pct"/>
          <w:trHeight w:val="227"/>
        </w:trPr>
        <w:tc>
          <w:tcPr>
            <w:tcW w:w="2317" w:type="pct"/>
            <w:tcBorders>
              <w:top w:val="nil"/>
              <w:left w:val="double" w:sz="6" w:space="0" w:color="auto"/>
              <w:bottom w:val="single" w:sz="4" w:space="0" w:color="auto"/>
              <w:right w:val="nil"/>
            </w:tcBorders>
            <w:shd w:val="clear" w:color="auto" w:fill="auto"/>
            <w:noWrap/>
          </w:tcPr>
          <w:p w14:paraId="3B20A63B" w14:textId="6E9F1F2E" w:rsidR="00F23BFA" w:rsidRPr="00C62A27" w:rsidRDefault="00F23BFA" w:rsidP="00F23BFA">
            <w:pPr>
              <w:spacing w:after="0"/>
              <w:jc w:val="left"/>
              <w:rPr>
                <w:rFonts w:eastAsia="Times New Roman" w:cs="Times New Roman"/>
                <w:b/>
                <w:sz w:val="20"/>
                <w:szCs w:val="20"/>
                <w:lang w:val="en-US"/>
              </w:rPr>
            </w:pPr>
            <w:r w:rsidRPr="00C62A27">
              <w:rPr>
                <w:rFonts w:cs="Times New Roman"/>
                <w:b/>
                <w:sz w:val="20"/>
                <w:szCs w:val="20"/>
              </w:rPr>
              <w:t xml:space="preserve">   p.m. implicit interest rate on debt [7]</w:t>
            </w:r>
          </w:p>
        </w:tc>
        <w:tc>
          <w:tcPr>
            <w:tcW w:w="416" w:type="pct"/>
            <w:gridSpan w:val="2"/>
            <w:tcBorders>
              <w:top w:val="nil"/>
              <w:left w:val="nil"/>
              <w:bottom w:val="single" w:sz="4" w:space="0" w:color="auto"/>
              <w:right w:val="single" w:sz="8" w:space="0" w:color="auto"/>
            </w:tcBorders>
            <w:shd w:val="clear" w:color="000000" w:fill="FFFFFF"/>
          </w:tcPr>
          <w:p w14:paraId="6E9602A5" w14:textId="697C1661" w:rsidR="00F23BFA" w:rsidRPr="00C62A27" w:rsidRDefault="00F23BFA" w:rsidP="00F23BFA">
            <w:pPr>
              <w:spacing w:after="0"/>
              <w:jc w:val="center"/>
              <w:rPr>
                <w:rFonts w:eastAsia="Times New Roman" w:cs="Times New Roman"/>
                <w:sz w:val="20"/>
                <w:szCs w:val="20"/>
                <w:lang w:val="en-US"/>
              </w:rPr>
            </w:pPr>
          </w:p>
        </w:tc>
        <w:tc>
          <w:tcPr>
            <w:tcW w:w="451" w:type="pct"/>
            <w:gridSpan w:val="2"/>
            <w:tcBorders>
              <w:top w:val="nil"/>
              <w:left w:val="nil"/>
              <w:bottom w:val="single" w:sz="4" w:space="0" w:color="auto"/>
              <w:right w:val="dotted" w:sz="4" w:space="0" w:color="auto"/>
            </w:tcBorders>
            <w:shd w:val="clear" w:color="auto" w:fill="auto"/>
          </w:tcPr>
          <w:p w14:paraId="0BF057C0" w14:textId="1383916E" w:rsidR="00F23BFA" w:rsidRPr="00C62A27" w:rsidRDefault="00F23BFA" w:rsidP="00F23BFA">
            <w:pPr>
              <w:spacing w:after="0"/>
              <w:jc w:val="right"/>
              <w:rPr>
                <w:rFonts w:cs="Times New Roman"/>
                <w:sz w:val="20"/>
                <w:szCs w:val="20"/>
                <w:lang w:val="en-US"/>
              </w:rPr>
            </w:pPr>
            <w:r w:rsidRPr="00C62A27">
              <w:rPr>
                <w:sz w:val="20"/>
                <w:szCs w:val="20"/>
              </w:rPr>
              <w:t>3.0</w:t>
            </w:r>
          </w:p>
        </w:tc>
        <w:tc>
          <w:tcPr>
            <w:tcW w:w="451" w:type="pct"/>
            <w:gridSpan w:val="2"/>
            <w:tcBorders>
              <w:top w:val="nil"/>
              <w:left w:val="nil"/>
              <w:bottom w:val="single" w:sz="4" w:space="0" w:color="auto"/>
              <w:right w:val="dotted" w:sz="4" w:space="0" w:color="auto"/>
            </w:tcBorders>
            <w:shd w:val="clear" w:color="auto" w:fill="auto"/>
          </w:tcPr>
          <w:p w14:paraId="1E631221" w14:textId="6E28198E" w:rsidR="00F23BFA" w:rsidRPr="00C62A27" w:rsidRDefault="00F23BFA" w:rsidP="00F23BFA">
            <w:pPr>
              <w:spacing w:after="0"/>
              <w:jc w:val="right"/>
              <w:rPr>
                <w:rFonts w:cs="Times New Roman"/>
                <w:sz w:val="20"/>
                <w:szCs w:val="20"/>
                <w:lang w:val="en-US"/>
              </w:rPr>
            </w:pPr>
            <w:r w:rsidRPr="00C62A27">
              <w:rPr>
                <w:sz w:val="20"/>
                <w:szCs w:val="20"/>
              </w:rPr>
              <w:t>3.8</w:t>
            </w:r>
          </w:p>
        </w:tc>
        <w:tc>
          <w:tcPr>
            <w:tcW w:w="452" w:type="pct"/>
            <w:gridSpan w:val="2"/>
            <w:tcBorders>
              <w:top w:val="nil"/>
              <w:left w:val="nil"/>
              <w:bottom w:val="single" w:sz="4" w:space="0" w:color="auto"/>
              <w:right w:val="dotted" w:sz="4" w:space="0" w:color="auto"/>
            </w:tcBorders>
            <w:shd w:val="clear" w:color="auto" w:fill="auto"/>
          </w:tcPr>
          <w:p w14:paraId="59BB4A5D" w14:textId="48620DDC" w:rsidR="00F23BFA" w:rsidRPr="00C62A27" w:rsidRDefault="00F23BFA" w:rsidP="00F23BFA">
            <w:pPr>
              <w:spacing w:after="0"/>
              <w:jc w:val="right"/>
              <w:rPr>
                <w:rFonts w:cs="Times New Roman"/>
                <w:sz w:val="20"/>
                <w:szCs w:val="20"/>
                <w:lang w:val="sr-Cyrl-RS"/>
              </w:rPr>
            </w:pPr>
            <w:r w:rsidRPr="00C62A27">
              <w:rPr>
                <w:sz w:val="20"/>
                <w:szCs w:val="20"/>
              </w:rPr>
              <w:t>4.3</w:t>
            </w:r>
          </w:p>
        </w:tc>
        <w:tc>
          <w:tcPr>
            <w:tcW w:w="451" w:type="pct"/>
            <w:gridSpan w:val="2"/>
            <w:tcBorders>
              <w:top w:val="nil"/>
              <w:left w:val="nil"/>
              <w:bottom w:val="single" w:sz="4" w:space="0" w:color="auto"/>
              <w:right w:val="dotted" w:sz="4" w:space="0" w:color="auto"/>
            </w:tcBorders>
            <w:shd w:val="clear" w:color="auto" w:fill="auto"/>
          </w:tcPr>
          <w:p w14:paraId="0120AB7A" w14:textId="368C286E" w:rsidR="00F23BFA" w:rsidRPr="00C62A27" w:rsidRDefault="00F23BFA" w:rsidP="00F23BFA">
            <w:pPr>
              <w:spacing w:after="0"/>
              <w:jc w:val="right"/>
              <w:rPr>
                <w:rFonts w:cs="Times New Roman"/>
                <w:sz w:val="20"/>
                <w:szCs w:val="20"/>
                <w:lang w:val="sr-Cyrl-RS"/>
              </w:rPr>
            </w:pPr>
            <w:r w:rsidRPr="00C62A27">
              <w:rPr>
                <w:sz w:val="20"/>
                <w:szCs w:val="20"/>
              </w:rPr>
              <w:t>4.5</w:t>
            </w:r>
          </w:p>
        </w:tc>
        <w:tc>
          <w:tcPr>
            <w:tcW w:w="454" w:type="pct"/>
            <w:gridSpan w:val="2"/>
            <w:tcBorders>
              <w:top w:val="nil"/>
              <w:left w:val="nil"/>
              <w:bottom w:val="single" w:sz="4" w:space="0" w:color="auto"/>
              <w:right w:val="double" w:sz="6" w:space="0" w:color="auto"/>
            </w:tcBorders>
            <w:shd w:val="clear" w:color="auto" w:fill="auto"/>
          </w:tcPr>
          <w:p w14:paraId="5D5F2B0E" w14:textId="752191D9" w:rsidR="00F23BFA" w:rsidRPr="00C62A27" w:rsidRDefault="00F23BFA" w:rsidP="00F23BFA">
            <w:pPr>
              <w:spacing w:after="0"/>
              <w:jc w:val="right"/>
              <w:rPr>
                <w:rFonts w:cs="Times New Roman"/>
                <w:sz w:val="20"/>
                <w:szCs w:val="20"/>
                <w:lang w:val="sr-Cyrl-RS"/>
              </w:rPr>
            </w:pPr>
            <w:r w:rsidRPr="00C62A27">
              <w:rPr>
                <w:sz w:val="20"/>
                <w:szCs w:val="20"/>
              </w:rPr>
              <w:t>4.9</w:t>
            </w:r>
          </w:p>
        </w:tc>
      </w:tr>
      <w:tr w:rsidR="00A128EA" w:rsidRPr="00C62A27" w14:paraId="6983E9CC" w14:textId="77777777" w:rsidTr="009E7D19">
        <w:trPr>
          <w:gridBefore w:val="1"/>
          <w:wBefore w:w="8" w:type="pct"/>
          <w:trHeight w:val="227"/>
        </w:trPr>
        <w:tc>
          <w:tcPr>
            <w:tcW w:w="4992" w:type="pct"/>
            <w:gridSpan w:val="13"/>
            <w:tcBorders>
              <w:top w:val="single" w:sz="4" w:space="0" w:color="auto"/>
              <w:left w:val="double" w:sz="6" w:space="0" w:color="auto"/>
              <w:bottom w:val="single" w:sz="4" w:space="0" w:color="auto"/>
              <w:right w:val="double" w:sz="6" w:space="0" w:color="auto"/>
            </w:tcBorders>
            <w:shd w:val="clear" w:color="auto" w:fill="auto"/>
            <w:noWrap/>
          </w:tcPr>
          <w:p w14:paraId="502D00C8" w14:textId="108FF791" w:rsidR="00A128EA" w:rsidRPr="00C62A27" w:rsidRDefault="00A128EA" w:rsidP="00A128EA">
            <w:pPr>
              <w:spacing w:after="0"/>
              <w:jc w:val="center"/>
              <w:rPr>
                <w:rFonts w:eastAsia="Times New Roman" w:cs="Times New Roman"/>
                <w:b/>
                <w:sz w:val="20"/>
                <w:szCs w:val="20"/>
                <w:lang w:val="en-US"/>
              </w:rPr>
            </w:pPr>
            <w:r w:rsidRPr="00C62A27">
              <w:rPr>
                <w:rFonts w:cs="Times New Roman"/>
                <w:b/>
                <w:sz w:val="20"/>
                <w:szCs w:val="20"/>
              </w:rPr>
              <w:lastRenderedPageBreak/>
              <w:t>Other relevant variables</w:t>
            </w:r>
          </w:p>
        </w:tc>
      </w:tr>
      <w:tr w:rsidR="00A128EA" w:rsidRPr="00C62A27" w14:paraId="03D07E54" w14:textId="77777777" w:rsidTr="00976C79">
        <w:trPr>
          <w:gridBefore w:val="1"/>
          <w:wBefore w:w="8" w:type="pct"/>
          <w:trHeight w:val="227"/>
        </w:trPr>
        <w:tc>
          <w:tcPr>
            <w:tcW w:w="2317" w:type="pct"/>
            <w:tcBorders>
              <w:top w:val="single" w:sz="8" w:space="0" w:color="auto"/>
              <w:left w:val="double" w:sz="6" w:space="0" w:color="auto"/>
              <w:bottom w:val="dotted" w:sz="4" w:space="0" w:color="auto"/>
              <w:right w:val="dotted" w:sz="4" w:space="0" w:color="auto"/>
            </w:tcBorders>
            <w:shd w:val="clear" w:color="auto" w:fill="auto"/>
            <w:noWrap/>
          </w:tcPr>
          <w:p w14:paraId="04AD1B98" w14:textId="264C8ED7" w:rsidR="00A128EA" w:rsidRPr="00C62A27" w:rsidRDefault="00A128EA" w:rsidP="00A128EA">
            <w:pPr>
              <w:spacing w:after="0"/>
              <w:jc w:val="left"/>
              <w:rPr>
                <w:rFonts w:eastAsia="Times New Roman" w:cs="Times New Roman"/>
                <w:b/>
                <w:bCs/>
                <w:sz w:val="20"/>
                <w:szCs w:val="20"/>
                <w:lang w:val="en-US"/>
              </w:rPr>
            </w:pPr>
            <w:r w:rsidRPr="00C62A27">
              <w:rPr>
                <w:rFonts w:cs="Times New Roman"/>
                <w:b/>
                <w:sz w:val="20"/>
                <w:szCs w:val="20"/>
              </w:rPr>
              <w:t xml:space="preserve">  8. Liquid financial assets [8]</w:t>
            </w:r>
          </w:p>
        </w:tc>
        <w:tc>
          <w:tcPr>
            <w:tcW w:w="416" w:type="pct"/>
            <w:gridSpan w:val="2"/>
            <w:tcBorders>
              <w:top w:val="nil"/>
              <w:left w:val="nil"/>
              <w:bottom w:val="dotted" w:sz="4" w:space="0" w:color="auto"/>
              <w:right w:val="single" w:sz="8" w:space="0" w:color="auto"/>
            </w:tcBorders>
            <w:shd w:val="clear" w:color="000000" w:fill="FFFFFF"/>
          </w:tcPr>
          <w:p w14:paraId="00083997" w14:textId="77777777"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nil"/>
              <w:left w:val="nil"/>
              <w:bottom w:val="dotted" w:sz="4" w:space="0" w:color="auto"/>
              <w:right w:val="dotted" w:sz="4" w:space="0" w:color="auto"/>
            </w:tcBorders>
            <w:shd w:val="clear" w:color="000000" w:fill="FFFFFF"/>
          </w:tcPr>
          <w:p w14:paraId="5695FF24" w14:textId="33FC411B"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1" w:type="pct"/>
            <w:gridSpan w:val="2"/>
            <w:tcBorders>
              <w:top w:val="nil"/>
              <w:left w:val="nil"/>
              <w:bottom w:val="dotted" w:sz="4" w:space="0" w:color="auto"/>
              <w:right w:val="dotted" w:sz="4" w:space="0" w:color="auto"/>
            </w:tcBorders>
            <w:shd w:val="clear" w:color="000000" w:fill="FFFFFF"/>
          </w:tcPr>
          <w:p w14:paraId="5369E524" w14:textId="7AFA5283"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2" w:type="pct"/>
            <w:gridSpan w:val="2"/>
            <w:tcBorders>
              <w:top w:val="nil"/>
              <w:left w:val="nil"/>
              <w:bottom w:val="dotted" w:sz="4" w:space="0" w:color="auto"/>
              <w:right w:val="dotted" w:sz="4" w:space="0" w:color="auto"/>
            </w:tcBorders>
            <w:shd w:val="clear" w:color="000000" w:fill="FFFFFF"/>
          </w:tcPr>
          <w:p w14:paraId="20886E1F" w14:textId="59001C7E"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1" w:type="pct"/>
            <w:gridSpan w:val="2"/>
            <w:tcBorders>
              <w:top w:val="nil"/>
              <w:left w:val="nil"/>
              <w:bottom w:val="dotted" w:sz="4" w:space="0" w:color="auto"/>
              <w:right w:val="dotted" w:sz="4" w:space="0" w:color="auto"/>
            </w:tcBorders>
            <w:shd w:val="clear" w:color="000000" w:fill="FFFFFF"/>
          </w:tcPr>
          <w:p w14:paraId="2CF55F26" w14:textId="062C3855"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4" w:type="pct"/>
            <w:gridSpan w:val="2"/>
            <w:tcBorders>
              <w:top w:val="nil"/>
              <w:left w:val="nil"/>
              <w:bottom w:val="dotted" w:sz="4" w:space="0" w:color="auto"/>
              <w:right w:val="double" w:sz="6" w:space="0" w:color="auto"/>
            </w:tcBorders>
            <w:shd w:val="clear" w:color="000000" w:fill="FFFFFF"/>
          </w:tcPr>
          <w:p w14:paraId="5C4FFE02" w14:textId="7D61BB3F"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r>
      <w:tr w:rsidR="00A128EA" w:rsidRPr="00C62A27" w14:paraId="1BEFA784" w14:textId="77777777" w:rsidTr="00976C79">
        <w:trPr>
          <w:gridBefore w:val="1"/>
          <w:wBefore w:w="8" w:type="pct"/>
          <w:trHeight w:val="227"/>
        </w:trPr>
        <w:tc>
          <w:tcPr>
            <w:tcW w:w="2317" w:type="pct"/>
            <w:tcBorders>
              <w:top w:val="dotted" w:sz="4" w:space="0" w:color="auto"/>
              <w:left w:val="double" w:sz="6" w:space="0" w:color="auto"/>
              <w:bottom w:val="double" w:sz="6" w:space="0" w:color="auto"/>
              <w:right w:val="dotted" w:sz="4" w:space="0" w:color="auto"/>
            </w:tcBorders>
            <w:shd w:val="clear" w:color="000000" w:fill="FFFFFF"/>
            <w:noWrap/>
          </w:tcPr>
          <w:p w14:paraId="708B09B2" w14:textId="66BC4D99" w:rsidR="00A128EA" w:rsidRPr="00C62A27" w:rsidRDefault="00A128EA" w:rsidP="00A128EA">
            <w:pPr>
              <w:spacing w:after="0"/>
              <w:jc w:val="left"/>
              <w:rPr>
                <w:rFonts w:eastAsia="Times New Roman" w:cs="Times New Roman"/>
                <w:b/>
                <w:bCs/>
                <w:sz w:val="20"/>
                <w:szCs w:val="20"/>
                <w:lang w:val="en-US"/>
              </w:rPr>
            </w:pPr>
            <w:r w:rsidRPr="00C62A27">
              <w:rPr>
                <w:rFonts w:cs="Times New Roman"/>
                <w:b/>
                <w:sz w:val="20"/>
                <w:szCs w:val="20"/>
              </w:rPr>
              <w:t xml:space="preserve">  9. Net financial debt (9 = 1 - 8)</w:t>
            </w:r>
          </w:p>
        </w:tc>
        <w:tc>
          <w:tcPr>
            <w:tcW w:w="416" w:type="pct"/>
            <w:gridSpan w:val="2"/>
            <w:tcBorders>
              <w:top w:val="dotted" w:sz="4" w:space="0" w:color="auto"/>
              <w:left w:val="nil"/>
              <w:bottom w:val="double" w:sz="4" w:space="0" w:color="auto"/>
              <w:right w:val="single" w:sz="8" w:space="0" w:color="auto"/>
            </w:tcBorders>
            <w:shd w:val="clear" w:color="000000" w:fill="FFFFFF"/>
          </w:tcPr>
          <w:p w14:paraId="20FFDFD0" w14:textId="77777777" w:rsidR="00A128EA" w:rsidRPr="00C62A27" w:rsidRDefault="00A128EA" w:rsidP="00A128EA">
            <w:pPr>
              <w:spacing w:after="0"/>
              <w:jc w:val="center"/>
              <w:rPr>
                <w:rFonts w:eastAsia="Times New Roman" w:cs="Times New Roman"/>
                <w:sz w:val="20"/>
                <w:szCs w:val="20"/>
                <w:lang w:val="en-US"/>
              </w:rPr>
            </w:pPr>
          </w:p>
        </w:tc>
        <w:tc>
          <w:tcPr>
            <w:tcW w:w="451" w:type="pct"/>
            <w:gridSpan w:val="2"/>
            <w:tcBorders>
              <w:top w:val="dotted" w:sz="4" w:space="0" w:color="auto"/>
              <w:left w:val="nil"/>
              <w:bottom w:val="double" w:sz="4" w:space="0" w:color="auto"/>
              <w:right w:val="dotted" w:sz="4" w:space="0" w:color="auto"/>
            </w:tcBorders>
            <w:shd w:val="clear" w:color="000000" w:fill="FFFFFF"/>
          </w:tcPr>
          <w:p w14:paraId="1339E2A4" w14:textId="6B180138"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1" w:type="pct"/>
            <w:gridSpan w:val="2"/>
            <w:tcBorders>
              <w:top w:val="dotted" w:sz="4" w:space="0" w:color="auto"/>
              <w:left w:val="nil"/>
              <w:bottom w:val="double" w:sz="4" w:space="0" w:color="auto"/>
              <w:right w:val="dotted" w:sz="4" w:space="0" w:color="auto"/>
            </w:tcBorders>
            <w:shd w:val="clear" w:color="000000" w:fill="FFFFFF"/>
          </w:tcPr>
          <w:p w14:paraId="2EB86A45" w14:textId="2A6F1F8A"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2" w:type="pct"/>
            <w:gridSpan w:val="2"/>
            <w:tcBorders>
              <w:top w:val="dotted" w:sz="4" w:space="0" w:color="auto"/>
              <w:left w:val="nil"/>
              <w:bottom w:val="double" w:sz="4" w:space="0" w:color="auto"/>
              <w:right w:val="dotted" w:sz="4" w:space="0" w:color="auto"/>
            </w:tcBorders>
            <w:shd w:val="clear" w:color="000000" w:fill="FFFFFF"/>
          </w:tcPr>
          <w:p w14:paraId="73D1B7D9" w14:textId="69B544D9"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1" w:type="pct"/>
            <w:gridSpan w:val="2"/>
            <w:tcBorders>
              <w:top w:val="dotted" w:sz="4" w:space="0" w:color="auto"/>
              <w:left w:val="nil"/>
              <w:bottom w:val="double" w:sz="4" w:space="0" w:color="auto"/>
              <w:right w:val="dotted" w:sz="4" w:space="0" w:color="auto"/>
            </w:tcBorders>
            <w:shd w:val="clear" w:color="000000" w:fill="FFFFFF"/>
          </w:tcPr>
          <w:p w14:paraId="4F86F76B" w14:textId="4610772A"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c>
          <w:tcPr>
            <w:tcW w:w="454" w:type="pct"/>
            <w:gridSpan w:val="2"/>
            <w:tcBorders>
              <w:top w:val="dotted" w:sz="4" w:space="0" w:color="auto"/>
              <w:left w:val="nil"/>
              <w:bottom w:val="double" w:sz="4" w:space="0" w:color="auto"/>
              <w:right w:val="double" w:sz="6" w:space="0" w:color="auto"/>
            </w:tcBorders>
            <w:shd w:val="clear" w:color="000000" w:fill="FFFFFF"/>
          </w:tcPr>
          <w:p w14:paraId="07CE99D1" w14:textId="3B799A32" w:rsidR="00A128EA" w:rsidRPr="00C62A27" w:rsidRDefault="00A128EA" w:rsidP="00A128EA">
            <w:pPr>
              <w:spacing w:after="0"/>
              <w:jc w:val="right"/>
              <w:rPr>
                <w:rFonts w:eastAsia="Times New Roman" w:cs="Times New Roman"/>
                <w:sz w:val="20"/>
                <w:szCs w:val="20"/>
                <w:lang w:val="en-US"/>
              </w:rPr>
            </w:pPr>
            <w:r w:rsidRPr="00C62A27">
              <w:rPr>
                <w:rFonts w:cs="Times New Roman"/>
                <w:sz w:val="20"/>
                <w:szCs w:val="20"/>
              </w:rPr>
              <w:t>:</w:t>
            </w:r>
          </w:p>
        </w:tc>
      </w:tr>
      <w:tr w:rsidR="00A128EA" w:rsidRPr="0086434D" w14:paraId="41EE359C"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hideMark/>
          </w:tcPr>
          <w:p w14:paraId="53FA3C75" w14:textId="04728EDB" w:rsidR="00A128EA" w:rsidRPr="0086434D" w:rsidRDefault="00A128EA" w:rsidP="00A128EA">
            <w:pPr>
              <w:spacing w:after="0"/>
              <w:jc w:val="left"/>
              <w:rPr>
                <w:rFonts w:eastAsia="Times New Roman" w:cs="Times New Roman"/>
                <w:sz w:val="16"/>
                <w:szCs w:val="20"/>
                <w:lang w:val="sr-Cyrl-RS" w:eastAsia="sr-Cyrl-RS"/>
              </w:rPr>
            </w:pPr>
            <w:r w:rsidRPr="0086434D">
              <w:rPr>
                <w:sz w:val="16"/>
              </w:rPr>
              <w:t>[1]   As defined in Regulation 3605/93 (not an ESA concept).</w:t>
            </w:r>
          </w:p>
        </w:tc>
      </w:tr>
      <w:tr w:rsidR="00A128EA" w:rsidRPr="0086434D" w14:paraId="0664075E"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hideMark/>
          </w:tcPr>
          <w:p w14:paraId="6A8B8B18" w14:textId="405EEB75" w:rsidR="00A128EA" w:rsidRPr="0086434D" w:rsidRDefault="00A128EA" w:rsidP="00A128EA">
            <w:pPr>
              <w:spacing w:after="0"/>
              <w:jc w:val="left"/>
              <w:rPr>
                <w:rFonts w:eastAsia="Times New Roman" w:cs="Times New Roman"/>
                <w:sz w:val="16"/>
                <w:szCs w:val="20"/>
                <w:lang w:val="sr-Cyrl-RS" w:eastAsia="sr-Cyrl-RS"/>
              </w:rPr>
            </w:pPr>
            <w:r w:rsidRPr="0086434D">
              <w:rPr>
                <w:sz w:val="16"/>
              </w:rPr>
              <w:t>[2]   Cf. item 10 in Table 2.</w:t>
            </w:r>
          </w:p>
        </w:tc>
      </w:tr>
      <w:tr w:rsidR="00A128EA" w:rsidRPr="0086434D" w14:paraId="025F2757"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hideMark/>
          </w:tcPr>
          <w:p w14:paraId="467B46FD" w14:textId="6A75E17C" w:rsidR="00A128EA" w:rsidRPr="0086434D" w:rsidRDefault="00A128EA" w:rsidP="00A128EA">
            <w:pPr>
              <w:spacing w:after="0"/>
              <w:jc w:val="left"/>
              <w:rPr>
                <w:rFonts w:eastAsia="Times New Roman" w:cs="Times New Roman"/>
                <w:sz w:val="16"/>
                <w:szCs w:val="20"/>
                <w:lang w:val="sr-Cyrl-RS" w:eastAsia="sr-Cyrl-RS"/>
              </w:rPr>
            </w:pPr>
            <w:r w:rsidRPr="0086434D">
              <w:rPr>
                <w:sz w:val="16"/>
              </w:rPr>
              <w:t>[3]   Cf. item 9 in Table 2.</w:t>
            </w:r>
          </w:p>
        </w:tc>
      </w:tr>
      <w:tr w:rsidR="00A128EA" w:rsidRPr="0086434D" w14:paraId="7851DDD2"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hideMark/>
          </w:tcPr>
          <w:p w14:paraId="1774D667" w14:textId="1E9DDDDC" w:rsidR="00A128EA" w:rsidRPr="0086434D" w:rsidRDefault="00A128EA" w:rsidP="00A128EA">
            <w:pPr>
              <w:spacing w:after="0"/>
              <w:jc w:val="left"/>
              <w:rPr>
                <w:rFonts w:eastAsia="Times New Roman" w:cs="Times New Roman"/>
                <w:sz w:val="16"/>
                <w:szCs w:val="20"/>
                <w:lang w:val="sr-Cyrl-RS" w:eastAsia="sr-Cyrl-RS"/>
              </w:rPr>
            </w:pPr>
            <w:r w:rsidRPr="0086434D">
              <w:rPr>
                <w:sz w:val="16"/>
              </w:rPr>
              <w:t xml:space="preserve">[4]   The differences concerning interest expenditure, other expenditure and revenue could be distinguished when relevant. </w:t>
            </w:r>
          </w:p>
        </w:tc>
      </w:tr>
      <w:tr w:rsidR="00A128EA" w:rsidRPr="0086434D" w14:paraId="5F2DB474"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hideMark/>
          </w:tcPr>
          <w:p w14:paraId="77B7BF2A" w14:textId="5CA52ADA" w:rsidR="00A128EA" w:rsidRPr="0086434D" w:rsidRDefault="00A128EA" w:rsidP="00A128EA">
            <w:pPr>
              <w:spacing w:after="0"/>
              <w:jc w:val="left"/>
              <w:rPr>
                <w:rFonts w:eastAsia="Times New Roman" w:cs="Times New Roman"/>
                <w:sz w:val="16"/>
                <w:szCs w:val="20"/>
                <w:lang w:val="sr-Cyrl-RS" w:eastAsia="sr-Cyrl-RS"/>
              </w:rPr>
            </w:pPr>
            <w:r w:rsidRPr="0086434D">
              <w:rPr>
                <w:sz w:val="16"/>
              </w:rPr>
              <w:t>[5]   Liquid assets, assets on third countries, government controlled enterprises and the difference between quoted and</w:t>
            </w:r>
            <w:r w:rsidR="009523FA">
              <w:rPr>
                <w:sz w:val="16"/>
              </w:rPr>
              <w:t xml:space="preserve"> </w:t>
            </w:r>
            <w:r w:rsidR="009523FA" w:rsidRPr="0086434D">
              <w:rPr>
                <w:sz w:val="16"/>
              </w:rPr>
              <w:t>non-quoted assets could be distinguished when relevant.</w:t>
            </w:r>
          </w:p>
        </w:tc>
      </w:tr>
      <w:tr w:rsidR="00A128EA" w:rsidRPr="0086434D" w14:paraId="6526947F"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hideMark/>
          </w:tcPr>
          <w:p w14:paraId="2BBF4E2B" w14:textId="7D3C6A2F" w:rsidR="00A128EA" w:rsidRPr="0086434D" w:rsidRDefault="00A128EA" w:rsidP="00A128EA">
            <w:pPr>
              <w:spacing w:after="0"/>
              <w:jc w:val="left"/>
              <w:rPr>
                <w:rFonts w:eastAsia="Times New Roman" w:cs="Times New Roman"/>
                <w:sz w:val="16"/>
                <w:szCs w:val="20"/>
                <w:lang w:val="sr-Cyrl-RS" w:eastAsia="sr-Cyrl-RS"/>
              </w:rPr>
            </w:pPr>
            <w:r w:rsidRPr="0086434D">
              <w:rPr>
                <w:sz w:val="16"/>
              </w:rPr>
              <w:t>[6]   Changes du to exchange rage movement, and operation in secondary market could be distinguished when relevant.</w:t>
            </w:r>
          </w:p>
        </w:tc>
      </w:tr>
      <w:tr w:rsidR="00A128EA" w:rsidRPr="0086434D" w14:paraId="05D1E171"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hideMark/>
          </w:tcPr>
          <w:p w14:paraId="141BB3EA" w14:textId="6CC76717" w:rsidR="00A128EA" w:rsidRPr="0086434D" w:rsidRDefault="00A128EA" w:rsidP="00A128EA">
            <w:pPr>
              <w:spacing w:after="0"/>
              <w:jc w:val="left"/>
              <w:rPr>
                <w:rFonts w:eastAsia="Times New Roman" w:cs="Times New Roman"/>
                <w:sz w:val="16"/>
                <w:szCs w:val="20"/>
                <w:lang w:val="sr-Cyrl-RS" w:eastAsia="sr-Cyrl-RS"/>
              </w:rPr>
            </w:pPr>
            <w:r w:rsidRPr="0086434D">
              <w:rPr>
                <w:sz w:val="16"/>
              </w:rPr>
              <w:t>[7]   Proxied by interest expenditure divided by the debt level of the previous year.</w:t>
            </w:r>
          </w:p>
        </w:tc>
      </w:tr>
      <w:tr w:rsidR="00A128EA" w:rsidRPr="0086434D" w14:paraId="3EE30F33" w14:textId="77777777" w:rsidTr="00A128EA">
        <w:trPr>
          <w:gridAfter w:val="1"/>
          <w:wAfter w:w="51" w:type="pct"/>
          <w:trHeight w:val="170"/>
        </w:trPr>
        <w:tc>
          <w:tcPr>
            <w:tcW w:w="4949" w:type="pct"/>
            <w:gridSpan w:val="13"/>
            <w:tcBorders>
              <w:top w:val="nil"/>
              <w:left w:val="nil"/>
              <w:bottom w:val="nil"/>
              <w:right w:val="nil"/>
            </w:tcBorders>
            <w:shd w:val="clear" w:color="000000" w:fill="FFFFFF"/>
            <w:noWrap/>
          </w:tcPr>
          <w:p w14:paraId="5FC25FD3" w14:textId="57CDFDB3" w:rsidR="00A128EA" w:rsidRPr="0086434D" w:rsidRDefault="00A128EA" w:rsidP="00A128EA">
            <w:pPr>
              <w:spacing w:after="0"/>
              <w:jc w:val="left"/>
              <w:rPr>
                <w:rFonts w:cs="Times New Roman"/>
                <w:sz w:val="16"/>
                <w:szCs w:val="20"/>
                <w:lang w:val="en-US"/>
              </w:rPr>
            </w:pPr>
            <w:r w:rsidRPr="0086434D">
              <w:rPr>
                <w:sz w:val="16"/>
              </w:rPr>
              <w:t>[8]   AF1, AF2, AF3 (consolidated at market value), AF5 (if quoted at stock exchange; including mutual fund shares).</w:t>
            </w:r>
          </w:p>
        </w:tc>
      </w:tr>
    </w:tbl>
    <w:p w14:paraId="27CAE06F" w14:textId="42E37631" w:rsidR="00187DBB" w:rsidRDefault="00187DBB" w:rsidP="000F7853">
      <w:pPr>
        <w:spacing w:after="0"/>
        <w:rPr>
          <w:rFonts w:cs="Times New Roman"/>
          <w:szCs w:val="24"/>
          <w:lang w:val="en-US"/>
        </w:rPr>
      </w:pPr>
    </w:p>
    <w:p w14:paraId="2B3A0F1E" w14:textId="43A0623C" w:rsidR="009E7D19" w:rsidRDefault="009E7D19" w:rsidP="000F7853">
      <w:pPr>
        <w:spacing w:after="0"/>
        <w:rPr>
          <w:rFonts w:cs="Times New Roman"/>
          <w:szCs w:val="24"/>
          <w:lang w:val="en-US"/>
        </w:rPr>
      </w:pPr>
    </w:p>
    <w:p w14:paraId="7AE57634" w14:textId="77777777" w:rsidR="009E7D19" w:rsidRPr="009E7D19" w:rsidRDefault="009E7D19" w:rsidP="000F7853">
      <w:pPr>
        <w:spacing w:after="0"/>
        <w:rPr>
          <w:rFonts w:cs="Times New Roman"/>
          <w:szCs w:val="24"/>
          <w:lang w:val="en-US"/>
        </w:rPr>
      </w:pPr>
    </w:p>
    <w:p w14:paraId="2D10D20D" w14:textId="77777777" w:rsidR="00187DBB" w:rsidRPr="00A42E9A" w:rsidRDefault="00187DBB" w:rsidP="00A42E9A">
      <w:pPr>
        <w:keepNext/>
        <w:keepLines/>
        <w:spacing w:before="120"/>
        <w:outlineLvl w:val="1"/>
        <w:rPr>
          <w:rFonts w:eastAsia="Times New Roman" w:cs="Times New Roman"/>
          <w:b/>
          <w:szCs w:val="24"/>
          <w:lang w:val="en-US"/>
        </w:rPr>
      </w:pPr>
      <w:bookmarkStart w:id="173" w:name="_Toc61953864"/>
      <w:bookmarkStart w:id="174" w:name="_Toc93386001"/>
      <w:bookmarkStart w:id="175" w:name="_Toc126047047"/>
      <w:bookmarkStart w:id="176" w:name="_Toc156201411"/>
      <w:r w:rsidRPr="00A42E9A">
        <w:rPr>
          <w:rFonts w:eastAsia="Times New Roman" w:cs="Times New Roman"/>
          <w:b/>
          <w:szCs w:val="24"/>
          <w:lang w:val="en-US"/>
        </w:rPr>
        <w:t xml:space="preserve">Table 5: </w:t>
      </w:r>
      <w:bookmarkEnd w:id="173"/>
      <w:bookmarkEnd w:id="174"/>
      <w:r w:rsidRPr="00A42E9A">
        <w:rPr>
          <w:rFonts w:eastAsia="Times New Roman" w:cs="Times New Roman"/>
          <w:b/>
          <w:szCs w:val="24"/>
          <w:lang w:val="en-US"/>
        </w:rPr>
        <w:t>Cyclical developments</w:t>
      </w:r>
      <w:bookmarkEnd w:id="175"/>
      <w:bookmarkEnd w:id="176"/>
    </w:p>
    <w:tbl>
      <w:tblPr>
        <w:tblW w:w="13937" w:type="dxa"/>
        <w:tblLayout w:type="fixed"/>
        <w:tblLook w:val="04A0" w:firstRow="1" w:lastRow="0" w:firstColumn="1" w:lastColumn="0" w:noHBand="0" w:noVBand="1"/>
      </w:tblPr>
      <w:tblGrid>
        <w:gridCol w:w="6275"/>
        <w:gridCol w:w="857"/>
        <w:gridCol w:w="1315"/>
        <w:gridCol w:w="1098"/>
        <w:gridCol w:w="1098"/>
        <w:gridCol w:w="1098"/>
        <w:gridCol w:w="1098"/>
        <w:gridCol w:w="1098"/>
      </w:tblGrid>
      <w:tr w:rsidR="00D208AE" w:rsidRPr="00C62A27" w14:paraId="4ED64146" w14:textId="77777777" w:rsidTr="00D208AE">
        <w:trPr>
          <w:trHeight w:val="227"/>
        </w:trPr>
        <w:tc>
          <w:tcPr>
            <w:tcW w:w="6275" w:type="dxa"/>
            <w:tcBorders>
              <w:top w:val="double" w:sz="6" w:space="0" w:color="auto"/>
              <w:left w:val="double" w:sz="6" w:space="0" w:color="auto"/>
              <w:bottom w:val="double" w:sz="6" w:space="0" w:color="auto"/>
              <w:right w:val="nil"/>
            </w:tcBorders>
            <w:shd w:val="clear" w:color="auto" w:fill="auto"/>
            <w:noWrap/>
            <w:hideMark/>
          </w:tcPr>
          <w:p w14:paraId="5566D19D" w14:textId="7E3742B5" w:rsidR="00D208AE" w:rsidRPr="00C62A27" w:rsidRDefault="00D208AE" w:rsidP="00D208AE">
            <w:pPr>
              <w:spacing w:after="0"/>
              <w:rPr>
                <w:rFonts w:eastAsia="Times New Roman" w:cs="Times New Roman"/>
                <w:b/>
                <w:bCs/>
                <w:sz w:val="20"/>
                <w:szCs w:val="20"/>
                <w:lang w:val="en-US"/>
              </w:rPr>
            </w:pPr>
          </w:p>
        </w:tc>
        <w:tc>
          <w:tcPr>
            <w:tcW w:w="857" w:type="dxa"/>
            <w:tcBorders>
              <w:top w:val="double" w:sz="6" w:space="0" w:color="auto"/>
              <w:left w:val="single" w:sz="8" w:space="0" w:color="auto"/>
              <w:bottom w:val="double" w:sz="6" w:space="0" w:color="auto"/>
              <w:right w:val="nil"/>
            </w:tcBorders>
            <w:shd w:val="clear" w:color="auto" w:fill="auto"/>
            <w:noWrap/>
            <w:hideMark/>
          </w:tcPr>
          <w:p w14:paraId="64846793" w14:textId="24CB18C7" w:rsidR="00D208AE" w:rsidRPr="00C62A27" w:rsidRDefault="00D208AE" w:rsidP="00D208AE">
            <w:pPr>
              <w:spacing w:after="0"/>
              <w:rPr>
                <w:rFonts w:eastAsia="Times New Roman" w:cs="Times New Roman"/>
                <w:sz w:val="20"/>
                <w:szCs w:val="20"/>
                <w:lang w:val="en-US"/>
              </w:rPr>
            </w:pPr>
          </w:p>
        </w:tc>
        <w:tc>
          <w:tcPr>
            <w:tcW w:w="1315" w:type="dxa"/>
            <w:tcBorders>
              <w:top w:val="double" w:sz="6" w:space="0" w:color="auto"/>
              <w:left w:val="nil"/>
              <w:bottom w:val="double" w:sz="6" w:space="0" w:color="auto"/>
              <w:right w:val="single" w:sz="8" w:space="0" w:color="auto"/>
            </w:tcBorders>
            <w:shd w:val="clear" w:color="auto" w:fill="auto"/>
            <w:noWrap/>
            <w:hideMark/>
          </w:tcPr>
          <w:p w14:paraId="46864FB0" w14:textId="1E824D6E" w:rsidR="00D208AE" w:rsidRPr="00C62A27" w:rsidRDefault="00D208AE" w:rsidP="00D208AE">
            <w:pPr>
              <w:spacing w:after="0"/>
              <w:rPr>
                <w:rFonts w:eastAsia="Times New Roman" w:cs="Times New Roman"/>
                <w:sz w:val="20"/>
                <w:szCs w:val="20"/>
                <w:lang w:val="en-US"/>
              </w:rPr>
            </w:pPr>
          </w:p>
        </w:tc>
        <w:tc>
          <w:tcPr>
            <w:tcW w:w="1098" w:type="dxa"/>
            <w:tcBorders>
              <w:top w:val="double" w:sz="6" w:space="0" w:color="auto"/>
              <w:left w:val="nil"/>
              <w:bottom w:val="double" w:sz="6" w:space="0" w:color="auto"/>
              <w:right w:val="dashed" w:sz="4" w:space="0" w:color="auto"/>
            </w:tcBorders>
            <w:shd w:val="clear" w:color="auto" w:fill="auto"/>
            <w:noWrap/>
            <w:hideMark/>
          </w:tcPr>
          <w:p w14:paraId="29ABF23F" w14:textId="6828F0B2" w:rsidR="00D208AE" w:rsidRPr="00C62A27" w:rsidRDefault="00D208AE" w:rsidP="00D208AE">
            <w:pPr>
              <w:spacing w:after="0"/>
              <w:jc w:val="center"/>
              <w:rPr>
                <w:rFonts w:cs="Times New Roman"/>
                <w:b/>
                <w:bCs/>
                <w:sz w:val="20"/>
                <w:szCs w:val="20"/>
                <w:lang w:val="en-US"/>
              </w:rPr>
            </w:pPr>
            <w:r w:rsidRPr="00C62A27">
              <w:rPr>
                <w:rFonts w:cs="Times New Roman"/>
                <w:b/>
                <w:sz w:val="20"/>
                <w:szCs w:val="20"/>
              </w:rPr>
              <w:t>2022</w:t>
            </w:r>
          </w:p>
        </w:tc>
        <w:tc>
          <w:tcPr>
            <w:tcW w:w="1098" w:type="dxa"/>
            <w:tcBorders>
              <w:top w:val="double" w:sz="6" w:space="0" w:color="auto"/>
              <w:left w:val="nil"/>
              <w:bottom w:val="double" w:sz="6" w:space="0" w:color="auto"/>
              <w:right w:val="dashed" w:sz="4" w:space="0" w:color="auto"/>
            </w:tcBorders>
            <w:shd w:val="clear" w:color="auto" w:fill="auto"/>
            <w:noWrap/>
            <w:hideMark/>
          </w:tcPr>
          <w:p w14:paraId="44793686" w14:textId="6BF2D3A6" w:rsidR="00D208AE" w:rsidRPr="00C62A27" w:rsidRDefault="00D208AE" w:rsidP="00D208AE">
            <w:pPr>
              <w:spacing w:after="0"/>
              <w:jc w:val="center"/>
              <w:rPr>
                <w:rFonts w:cs="Times New Roman"/>
                <w:b/>
                <w:bCs/>
                <w:sz w:val="20"/>
                <w:szCs w:val="20"/>
                <w:lang w:val="en-US"/>
              </w:rPr>
            </w:pPr>
            <w:r w:rsidRPr="00C62A27">
              <w:rPr>
                <w:rFonts w:cs="Times New Roman"/>
                <w:b/>
                <w:sz w:val="20"/>
                <w:szCs w:val="20"/>
              </w:rPr>
              <w:t>2023</w:t>
            </w:r>
          </w:p>
        </w:tc>
        <w:tc>
          <w:tcPr>
            <w:tcW w:w="1098" w:type="dxa"/>
            <w:tcBorders>
              <w:top w:val="double" w:sz="6" w:space="0" w:color="auto"/>
              <w:left w:val="nil"/>
              <w:bottom w:val="double" w:sz="6" w:space="0" w:color="auto"/>
              <w:right w:val="dashed" w:sz="4" w:space="0" w:color="auto"/>
            </w:tcBorders>
            <w:shd w:val="clear" w:color="auto" w:fill="auto"/>
            <w:noWrap/>
            <w:hideMark/>
          </w:tcPr>
          <w:p w14:paraId="792D9223" w14:textId="080500D8" w:rsidR="00D208AE" w:rsidRPr="00C62A27" w:rsidRDefault="00D208AE" w:rsidP="00D208AE">
            <w:pPr>
              <w:spacing w:after="0"/>
              <w:jc w:val="center"/>
              <w:rPr>
                <w:rFonts w:cs="Times New Roman"/>
                <w:b/>
                <w:bCs/>
                <w:sz w:val="20"/>
                <w:szCs w:val="20"/>
                <w:lang w:val="en-US"/>
              </w:rPr>
            </w:pPr>
            <w:r w:rsidRPr="00C62A27">
              <w:rPr>
                <w:rFonts w:cs="Times New Roman"/>
                <w:b/>
                <w:sz w:val="20"/>
                <w:szCs w:val="20"/>
              </w:rPr>
              <w:t>2024</w:t>
            </w:r>
          </w:p>
        </w:tc>
        <w:tc>
          <w:tcPr>
            <w:tcW w:w="1098" w:type="dxa"/>
            <w:tcBorders>
              <w:top w:val="double" w:sz="6" w:space="0" w:color="auto"/>
              <w:left w:val="nil"/>
              <w:bottom w:val="double" w:sz="6" w:space="0" w:color="auto"/>
              <w:right w:val="dashed" w:sz="4" w:space="0" w:color="auto"/>
            </w:tcBorders>
            <w:shd w:val="clear" w:color="auto" w:fill="auto"/>
            <w:noWrap/>
            <w:hideMark/>
          </w:tcPr>
          <w:p w14:paraId="644C3249" w14:textId="28ACDAF5" w:rsidR="00D208AE" w:rsidRPr="00C62A27" w:rsidRDefault="00D208AE" w:rsidP="00D208AE">
            <w:pPr>
              <w:spacing w:after="0"/>
              <w:jc w:val="center"/>
              <w:rPr>
                <w:rFonts w:cs="Times New Roman"/>
                <w:b/>
                <w:bCs/>
                <w:sz w:val="20"/>
                <w:szCs w:val="20"/>
                <w:lang w:val="en-US"/>
              </w:rPr>
            </w:pPr>
            <w:r w:rsidRPr="00C62A27">
              <w:rPr>
                <w:rFonts w:cs="Times New Roman"/>
                <w:b/>
                <w:sz w:val="20"/>
                <w:szCs w:val="20"/>
              </w:rPr>
              <w:t>2025</w:t>
            </w:r>
          </w:p>
        </w:tc>
        <w:tc>
          <w:tcPr>
            <w:tcW w:w="1098" w:type="dxa"/>
            <w:tcBorders>
              <w:top w:val="double" w:sz="6" w:space="0" w:color="auto"/>
              <w:left w:val="nil"/>
              <w:bottom w:val="double" w:sz="6" w:space="0" w:color="auto"/>
              <w:right w:val="double" w:sz="6" w:space="0" w:color="auto"/>
            </w:tcBorders>
            <w:shd w:val="clear" w:color="auto" w:fill="auto"/>
            <w:noWrap/>
            <w:hideMark/>
          </w:tcPr>
          <w:p w14:paraId="5A32182C" w14:textId="0835214B" w:rsidR="00D208AE" w:rsidRPr="00C62A27" w:rsidRDefault="00D208AE" w:rsidP="00D208AE">
            <w:pPr>
              <w:spacing w:after="0"/>
              <w:jc w:val="center"/>
              <w:rPr>
                <w:rFonts w:cs="Times New Roman"/>
                <w:b/>
                <w:bCs/>
                <w:sz w:val="20"/>
                <w:szCs w:val="20"/>
                <w:lang w:val="en-US"/>
              </w:rPr>
            </w:pPr>
            <w:r w:rsidRPr="00C62A27">
              <w:rPr>
                <w:rFonts w:cs="Times New Roman"/>
                <w:b/>
                <w:sz w:val="20"/>
                <w:szCs w:val="20"/>
              </w:rPr>
              <w:t>2026</w:t>
            </w:r>
          </w:p>
        </w:tc>
      </w:tr>
      <w:tr w:rsidR="00F23BFA" w:rsidRPr="00C62A27" w14:paraId="0AEFBE33" w14:textId="77777777" w:rsidTr="00F23BFA">
        <w:trPr>
          <w:trHeight w:val="351"/>
        </w:trPr>
        <w:tc>
          <w:tcPr>
            <w:tcW w:w="6275" w:type="dxa"/>
            <w:tcBorders>
              <w:top w:val="dotted" w:sz="4" w:space="0" w:color="000000"/>
              <w:left w:val="double" w:sz="6" w:space="0" w:color="000000"/>
              <w:bottom w:val="dotted" w:sz="4" w:space="0" w:color="000000"/>
              <w:right w:val="nil"/>
            </w:tcBorders>
            <w:shd w:val="clear" w:color="auto" w:fill="auto"/>
            <w:hideMark/>
          </w:tcPr>
          <w:p w14:paraId="0C930CD9" w14:textId="4BCDB586"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4. One-off and other temporary measures [1]</w:t>
            </w:r>
          </w:p>
        </w:tc>
        <w:tc>
          <w:tcPr>
            <w:tcW w:w="2172" w:type="dxa"/>
            <w:gridSpan w:val="2"/>
            <w:tcBorders>
              <w:top w:val="double" w:sz="6" w:space="0" w:color="auto"/>
              <w:left w:val="single" w:sz="8" w:space="0" w:color="000000"/>
              <w:bottom w:val="dotted" w:sz="4" w:space="0" w:color="000000"/>
              <w:right w:val="single" w:sz="8" w:space="0" w:color="000000"/>
            </w:tcBorders>
            <w:shd w:val="clear" w:color="auto" w:fill="auto"/>
            <w:noWrap/>
            <w:hideMark/>
          </w:tcPr>
          <w:p w14:paraId="0060A253" w14:textId="47F10E97"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 of GDP</w:t>
            </w:r>
          </w:p>
        </w:tc>
        <w:tc>
          <w:tcPr>
            <w:tcW w:w="1098" w:type="dxa"/>
            <w:tcBorders>
              <w:top w:val="dotted" w:sz="4" w:space="0" w:color="000000"/>
              <w:left w:val="nil"/>
              <w:bottom w:val="dotted" w:sz="4" w:space="0" w:color="000000"/>
              <w:right w:val="dotted" w:sz="4" w:space="0" w:color="000000"/>
            </w:tcBorders>
            <w:shd w:val="clear" w:color="auto" w:fill="auto"/>
            <w:hideMark/>
          </w:tcPr>
          <w:p w14:paraId="163FF431" w14:textId="1ED1D581" w:rsidR="00F23BFA" w:rsidRPr="00C62A27" w:rsidRDefault="00F23BFA" w:rsidP="00F23BFA">
            <w:pPr>
              <w:spacing w:after="0"/>
              <w:jc w:val="center"/>
              <w:rPr>
                <w:rFonts w:cs="Times New Roman"/>
                <w:sz w:val="20"/>
                <w:szCs w:val="20"/>
                <w:lang w:val="en-US"/>
              </w:rPr>
            </w:pPr>
            <w:r w:rsidRPr="00C62A27">
              <w:rPr>
                <w:sz w:val="20"/>
                <w:szCs w:val="20"/>
              </w:rPr>
              <w:t>-3.4</w:t>
            </w:r>
          </w:p>
        </w:tc>
        <w:tc>
          <w:tcPr>
            <w:tcW w:w="1098" w:type="dxa"/>
            <w:tcBorders>
              <w:top w:val="dotted" w:sz="4" w:space="0" w:color="000000"/>
              <w:left w:val="nil"/>
              <w:bottom w:val="dotted" w:sz="4" w:space="0" w:color="000000"/>
              <w:right w:val="dotted" w:sz="4" w:space="0" w:color="000000"/>
            </w:tcBorders>
            <w:shd w:val="clear" w:color="auto" w:fill="auto"/>
            <w:hideMark/>
          </w:tcPr>
          <w:p w14:paraId="2E87AB75" w14:textId="42D65346" w:rsidR="00F23BFA" w:rsidRPr="00C62A27" w:rsidRDefault="00F23BFA" w:rsidP="00F23BFA">
            <w:pPr>
              <w:spacing w:after="0"/>
              <w:jc w:val="center"/>
              <w:rPr>
                <w:rFonts w:cs="Times New Roman"/>
                <w:sz w:val="20"/>
                <w:szCs w:val="20"/>
                <w:lang w:val="en-US"/>
              </w:rPr>
            </w:pPr>
            <w:r w:rsidRPr="00C62A27">
              <w:rPr>
                <w:sz w:val="20"/>
                <w:szCs w:val="20"/>
              </w:rPr>
              <w:t>-0.6</w:t>
            </w:r>
          </w:p>
        </w:tc>
        <w:tc>
          <w:tcPr>
            <w:tcW w:w="1098" w:type="dxa"/>
            <w:tcBorders>
              <w:top w:val="dotted" w:sz="4" w:space="0" w:color="000000"/>
              <w:left w:val="nil"/>
              <w:bottom w:val="dotted" w:sz="4" w:space="0" w:color="000000"/>
              <w:right w:val="dotted" w:sz="4" w:space="0" w:color="000000"/>
            </w:tcBorders>
            <w:shd w:val="clear" w:color="auto" w:fill="auto"/>
            <w:hideMark/>
          </w:tcPr>
          <w:p w14:paraId="25C97D6E" w14:textId="09CB089B" w:rsidR="00F23BFA" w:rsidRPr="00C62A27" w:rsidRDefault="00F23BFA" w:rsidP="00F23BFA">
            <w:pPr>
              <w:spacing w:after="0"/>
              <w:jc w:val="center"/>
              <w:rPr>
                <w:rFonts w:cs="Times New Roman"/>
                <w:sz w:val="20"/>
                <w:szCs w:val="20"/>
                <w:lang w:val="en-US"/>
              </w:rPr>
            </w:pPr>
            <w:r w:rsidRPr="00C62A27">
              <w:rPr>
                <w:sz w:val="20"/>
                <w:szCs w:val="20"/>
              </w:rPr>
              <w:t>0.0</w:t>
            </w:r>
          </w:p>
        </w:tc>
        <w:tc>
          <w:tcPr>
            <w:tcW w:w="1098" w:type="dxa"/>
            <w:tcBorders>
              <w:top w:val="dotted" w:sz="4" w:space="0" w:color="000000"/>
              <w:left w:val="nil"/>
              <w:bottom w:val="dotted" w:sz="4" w:space="0" w:color="000000"/>
              <w:right w:val="dotted" w:sz="4" w:space="0" w:color="000000"/>
            </w:tcBorders>
            <w:shd w:val="clear" w:color="auto" w:fill="auto"/>
            <w:hideMark/>
          </w:tcPr>
          <w:p w14:paraId="3DDDAD6B" w14:textId="5C6EF265" w:rsidR="00F23BFA" w:rsidRPr="00C62A27" w:rsidRDefault="00F23BFA" w:rsidP="00F23BFA">
            <w:pPr>
              <w:spacing w:after="0"/>
              <w:jc w:val="center"/>
              <w:rPr>
                <w:rFonts w:cs="Times New Roman"/>
                <w:sz w:val="20"/>
                <w:szCs w:val="20"/>
                <w:lang w:val="en-US"/>
              </w:rPr>
            </w:pPr>
            <w:r w:rsidRPr="00C62A27">
              <w:rPr>
                <w:sz w:val="20"/>
                <w:szCs w:val="20"/>
              </w:rPr>
              <w:t>0.0</w:t>
            </w:r>
          </w:p>
        </w:tc>
        <w:tc>
          <w:tcPr>
            <w:tcW w:w="1098" w:type="dxa"/>
            <w:tcBorders>
              <w:top w:val="dotted" w:sz="4" w:space="0" w:color="000000"/>
              <w:left w:val="nil"/>
              <w:bottom w:val="dotted" w:sz="4" w:space="0" w:color="000000"/>
              <w:right w:val="double" w:sz="6" w:space="0" w:color="000000"/>
            </w:tcBorders>
            <w:shd w:val="clear" w:color="auto" w:fill="auto"/>
            <w:hideMark/>
          </w:tcPr>
          <w:p w14:paraId="7C52AE25" w14:textId="256E4199" w:rsidR="00F23BFA" w:rsidRPr="00C62A27" w:rsidRDefault="00F23BFA" w:rsidP="00F23BFA">
            <w:pPr>
              <w:spacing w:after="0"/>
              <w:jc w:val="center"/>
              <w:rPr>
                <w:rFonts w:cs="Times New Roman"/>
                <w:sz w:val="20"/>
                <w:szCs w:val="20"/>
                <w:lang w:val="en-US"/>
              </w:rPr>
            </w:pPr>
            <w:r w:rsidRPr="00C62A27">
              <w:rPr>
                <w:sz w:val="20"/>
                <w:szCs w:val="20"/>
              </w:rPr>
              <w:t>0.0</w:t>
            </w:r>
          </w:p>
        </w:tc>
      </w:tr>
      <w:tr w:rsidR="00F23BFA" w:rsidRPr="00C62A27" w14:paraId="51F2276B" w14:textId="77777777" w:rsidTr="001A42DE">
        <w:trPr>
          <w:trHeight w:val="227"/>
        </w:trPr>
        <w:tc>
          <w:tcPr>
            <w:tcW w:w="6275" w:type="dxa"/>
            <w:tcBorders>
              <w:top w:val="nil"/>
              <w:left w:val="double" w:sz="6" w:space="0" w:color="000000"/>
              <w:bottom w:val="single" w:sz="4" w:space="0" w:color="auto"/>
              <w:right w:val="nil"/>
            </w:tcBorders>
            <w:shd w:val="clear" w:color="auto" w:fill="auto"/>
            <w:hideMark/>
          </w:tcPr>
          <w:p w14:paraId="2A606EA4" w14:textId="1224B71B"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 xml:space="preserve">5. Potential GDP growth </w:t>
            </w:r>
          </w:p>
        </w:tc>
        <w:tc>
          <w:tcPr>
            <w:tcW w:w="2172" w:type="dxa"/>
            <w:gridSpan w:val="2"/>
            <w:tcBorders>
              <w:top w:val="dotted" w:sz="4" w:space="0" w:color="000000"/>
              <w:left w:val="single" w:sz="8" w:space="0" w:color="000000"/>
              <w:bottom w:val="single" w:sz="4" w:space="0" w:color="auto"/>
              <w:right w:val="single" w:sz="8" w:space="0" w:color="000000"/>
            </w:tcBorders>
            <w:shd w:val="clear" w:color="auto" w:fill="auto"/>
            <w:noWrap/>
            <w:hideMark/>
          </w:tcPr>
          <w:p w14:paraId="50814153" w14:textId="524473DC"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 yoy</w:t>
            </w:r>
          </w:p>
        </w:tc>
        <w:tc>
          <w:tcPr>
            <w:tcW w:w="1098" w:type="dxa"/>
            <w:tcBorders>
              <w:top w:val="nil"/>
              <w:left w:val="nil"/>
              <w:bottom w:val="single" w:sz="4" w:space="0" w:color="auto"/>
              <w:right w:val="dotted" w:sz="4" w:space="0" w:color="000000"/>
            </w:tcBorders>
            <w:shd w:val="clear" w:color="auto" w:fill="auto"/>
            <w:hideMark/>
          </w:tcPr>
          <w:p w14:paraId="09B3EC64" w14:textId="0BDBBB73" w:rsidR="00F23BFA" w:rsidRPr="00C62A27" w:rsidRDefault="00F23BFA" w:rsidP="00F23BFA">
            <w:pPr>
              <w:spacing w:after="0"/>
              <w:jc w:val="center"/>
              <w:rPr>
                <w:rFonts w:cs="Times New Roman"/>
                <w:sz w:val="20"/>
                <w:szCs w:val="20"/>
                <w:lang w:val="en-US"/>
              </w:rPr>
            </w:pPr>
            <w:r w:rsidRPr="00C62A27">
              <w:rPr>
                <w:sz w:val="20"/>
                <w:szCs w:val="20"/>
              </w:rPr>
              <w:t>3.4</w:t>
            </w:r>
          </w:p>
        </w:tc>
        <w:tc>
          <w:tcPr>
            <w:tcW w:w="1098" w:type="dxa"/>
            <w:tcBorders>
              <w:top w:val="nil"/>
              <w:left w:val="nil"/>
              <w:bottom w:val="single" w:sz="4" w:space="0" w:color="auto"/>
              <w:right w:val="dotted" w:sz="4" w:space="0" w:color="000000"/>
            </w:tcBorders>
            <w:shd w:val="clear" w:color="auto" w:fill="auto"/>
            <w:hideMark/>
          </w:tcPr>
          <w:p w14:paraId="568066A2" w14:textId="74053548" w:rsidR="00F23BFA" w:rsidRPr="00C62A27" w:rsidRDefault="00F23BFA" w:rsidP="00F23BFA">
            <w:pPr>
              <w:spacing w:after="0"/>
              <w:jc w:val="center"/>
              <w:rPr>
                <w:rFonts w:cs="Times New Roman"/>
                <w:sz w:val="20"/>
                <w:szCs w:val="20"/>
                <w:lang w:val="en-US"/>
              </w:rPr>
            </w:pPr>
            <w:r w:rsidRPr="00C62A27">
              <w:rPr>
                <w:sz w:val="20"/>
                <w:szCs w:val="20"/>
              </w:rPr>
              <w:t>3.4</w:t>
            </w:r>
          </w:p>
        </w:tc>
        <w:tc>
          <w:tcPr>
            <w:tcW w:w="1098" w:type="dxa"/>
            <w:tcBorders>
              <w:top w:val="nil"/>
              <w:left w:val="nil"/>
              <w:bottom w:val="single" w:sz="4" w:space="0" w:color="auto"/>
              <w:right w:val="dotted" w:sz="4" w:space="0" w:color="000000"/>
            </w:tcBorders>
            <w:shd w:val="clear" w:color="auto" w:fill="auto"/>
            <w:hideMark/>
          </w:tcPr>
          <w:p w14:paraId="16EE386F" w14:textId="75E15AF1" w:rsidR="00F23BFA" w:rsidRPr="00C62A27" w:rsidRDefault="00F23BFA" w:rsidP="00F23BFA">
            <w:pPr>
              <w:spacing w:after="0"/>
              <w:jc w:val="center"/>
              <w:rPr>
                <w:rFonts w:cs="Times New Roman"/>
                <w:sz w:val="20"/>
                <w:szCs w:val="20"/>
                <w:lang w:val="en-US"/>
              </w:rPr>
            </w:pPr>
            <w:r w:rsidRPr="00C62A27">
              <w:rPr>
                <w:sz w:val="20"/>
                <w:szCs w:val="20"/>
              </w:rPr>
              <w:t>3.6</w:t>
            </w:r>
          </w:p>
        </w:tc>
        <w:tc>
          <w:tcPr>
            <w:tcW w:w="1098" w:type="dxa"/>
            <w:tcBorders>
              <w:top w:val="nil"/>
              <w:left w:val="nil"/>
              <w:bottom w:val="single" w:sz="4" w:space="0" w:color="auto"/>
              <w:right w:val="dotted" w:sz="4" w:space="0" w:color="000000"/>
            </w:tcBorders>
            <w:shd w:val="clear" w:color="auto" w:fill="auto"/>
            <w:hideMark/>
          </w:tcPr>
          <w:p w14:paraId="4BF7BD29" w14:textId="589FDD12" w:rsidR="00F23BFA" w:rsidRPr="00C62A27" w:rsidRDefault="00F23BFA" w:rsidP="00F23BFA">
            <w:pPr>
              <w:spacing w:after="0"/>
              <w:jc w:val="center"/>
              <w:rPr>
                <w:rFonts w:cs="Times New Roman"/>
                <w:sz w:val="20"/>
                <w:szCs w:val="20"/>
                <w:lang w:val="en-US"/>
              </w:rPr>
            </w:pPr>
            <w:r w:rsidRPr="00C62A27">
              <w:rPr>
                <w:sz w:val="20"/>
                <w:szCs w:val="20"/>
              </w:rPr>
              <w:t>3.8</w:t>
            </w:r>
          </w:p>
        </w:tc>
        <w:tc>
          <w:tcPr>
            <w:tcW w:w="1098" w:type="dxa"/>
            <w:tcBorders>
              <w:top w:val="nil"/>
              <w:left w:val="nil"/>
              <w:bottom w:val="single" w:sz="4" w:space="0" w:color="auto"/>
              <w:right w:val="double" w:sz="6" w:space="0" w:color="000000"/>
            </w:tcBorders>
            <w:shd w:val="clear" w:color="auto" w:fill="auto"/>
            <w:hideMark/>
          </w:tcPr>
          <w:p w14:paraId="7A20A8A1" w14:textId="3E534F1B" w:rsidR="00F23BFA" w:rsidRPr="00C62A27" w:rsidRDefault="00F23BFA" w:rsidP="00F23BFA">
            <w:pPr>
              <w:spacing w:after="0"/>
              <w:jc w:val="center"/>
              <w:rPr>
                <w:rFonts w:cs="Times New Roman"/>
                <w:sz w:val="20"/>
                <w:szCs w:val="20"/>
                <w:lang w:val="en-US"/>
              </w:rPr>
            </w:pPr>
            <w:r w:rsidRPr="00C62A27">
              <w:rPr>
                <w:sz w:val="20"/>
                <w:szCs w:val="20"/>
              </w:rPr>
              <w:t>4.0</w:t>
            </w:r>
          </w:p>
        </w:tc>
      </w:tr>
      <w:tr w:rsidR="00D208AE" w:rsidRPr="00C62A27" w14:paraId="5CC9A28B" w14:textId="77777777" w:rsidTr="001A42DE">
        <w:trPr>
          <w:trHeight w:val="227"/>
        </w:trPr>
        <w:tc>
          <w:tcPr>
            <w:tcW w:w="6275" w:type="dxa"/>
            <w:tcBorders>
              <w:top w:val="nil"/>
              <w:left w:val="double" w:sz="6" w:space="0" w:color="000000"/>
              <w:bottom w:val="single" w:sz="4" w:space="0" w:color="000000"/>
              <w:right w:val="nil"/>
            </w:tcBorders>
            <w:shd w:val="clear" w:color="auto" w:fill="auto"/>
            <w:hideMark/>
          </w:tcPr>
          <w:p w14:paraId="51DF0252" w14:textId="6C0232C0" w:rsidR="00D208AE" w:rsidRPr="00C62A27" w:rsidRDefault="00D208AE" w:rsidP="00D208AE">
            <w:pPr>
              <w:spacing w:after="0"/>
              <w:ind w:firstLineChars="200" w:firstLine="400"/>
              <w:jc w:val="left"/>
              <w:rPr>
                <w:rFonts w:eastAsia="Times New Roman" w:cs="Times New Roman"/>
                <w:sz w:val="20"/>
                <w:szCs w:val="20"/>
                <w:lang w:val="en-US"/>
              </w:rPr>
            </w:pPr>
            <w:r w:rsidRPr="00C62A27">
              <w:rPr>
                <w:rFonts w:cs="Times New Roman"/>
                <w:sz w:val="20"/>
                <w:szCs w:val="20"/>
              </w:rPr>
              <w:t>Contributions:</w:t>
            </w:r>
          </w:p>
        </w:tc>
        <w:tc>
          <w:tcPr>
            <w:tcW w:w="2172" w:type="dxa"/>
            <w:gridSpan w:val="2"/>
            <w:tcBorders>
              <w:top w:val="nil"/>
              <w:left w:val="single" w:sz="8" w:space="0" w:color="000000"/>
              <w:bottom w:val="single" w:sz="4" w:space="0" w:color="000000"/>
              <w:right w:val="single" w:sz="8" w:space="0" w:color="auto"/>
            </w:tcBorders>
            <w:shd w:val="clear" w:color="auto" w:fill="auto"/>
            <w:noWrap/>
          </w:tcPr>
          <w:p w14:paraId="7368E472" w14:textId="77777777" w:rsidR="00D208AE" w:rsidRPr="00C62A27" w:rsidRDefault="00D208AE" w:rsidP="00D208AE">
            <w:pPr>
              <w:spacing w:after="0"/>
              <w:jc w:val="center"/>
              <w:rPr>
                <w:rFonts w:cs="Times New Roman"/>
                <w:sz w:val="20"/>
                <w:szCs w:val="20"/>
                <w:lang w:val="en-US"/>
              </w:rPr>
            </w:pPr>
          </w:p>
        </w:tc>
        <w:tc>
          <w:tcPr>
            <w:tcW w:w="1098" w:type="dxa"/>
            <w:tcBorders>
              <w:top w:val="nil"/>
              <w:left w:val="nil"/>
              <w:bottom w:val="single" w:sz="4" w:space="0" w:color="000000"/>
              <w:right w:val="nil"/>
            </w:tcBorders>
            <w:shd w:val="clear" w:color="auto" w:fill="auto"/>
            <w:hideMark/>
          </w:tcPr>
          <w:p w14:paraId="1A10CF65" w14:textId="77777777" w:rsidR="00D208AE" w:rsidRPr="00C62A27" w:rsidRDefault="00D208AE" w:rsidP="00D208AE">
            <w:pPr>
              <w:spacing w:after="0"/>
              <w:jc w:val="center"/>
              <w:rPr>
                <w:rFonts w:cs="Times New Roman"/>
                <w:sz w:val="20"/>
                <w:szCs w:val="20"/>
                <w:lang w:val="en-US"/>
              </w:rPr>
            </w:pPr>
          </w:p>
        </w:tc>
        <w:tc>
          <w:tcPr>
            <w:tcW w:w="1098" w:type="dxa"/>
            <w:tcBorders>
              <w:top w:val="nil"/>
              <w:left w:val="nil"/>
              <w:bottom w:val="single" w:sz="4" w:space="0" w:color="000000"/>
              <w:right w:val="nil"/>
            </w:tcBorders>
            <w:shd w:val="clear" w:color="auto" w:fill="auto"/>
            <w:hideMark/>
          </w:tcPr>
          <w:p w14:paraId="11F1116A" w14:textId="77777777" w:rsidR="00D208AE" w:rsidRPr="00C62A27" w:rsidRDefault="00D208AE" w:rsidP="00D208AE">
            <w:pPr>
              <w:spacing w:after="0"/>
              <w:jc w:val="center"/>
              <w:rPr>
                <w:rFonts w:cs="Times New Roman"/>
                <w:sz w:val="20"/>
                <w:szCs w:val="20"/>
                <w:lang w:val="en-US"/>
              </w:rPr>
            </w:pPr>
          </w:p>
        </w:tc>
        <w:tc>
          <w:tcPr>
            <w:tcW w:w="1098" w:type="dxa"/>
            <w:tcBorders>
              <w:top w:val="nil"/>
              <w:left w:val="nil"/>
              <w:bottom w:val="single" w:sz="4" w:space="0" w:color="000000"/>
              <w:right w:val="nil"/>
            </w:tcBorders>
            <w:shd w:val="clear" w:color="auto" w:fill="auto"/>
            <w:hideMark/>
          </w:tcPr>
          <w:p w14:paraId="6835BA11" w14:textId="77777777" w:rsidR="00D208AE" w:rsidRPr="00C62A27" w:rsidRDefault="00D208AE" w:rsidP="00D208AE">
            <w:pPr>
              <w:spacing w:after="0"/>
              <w:jc w:val="center"/>
              <w:rPr>
                <w:rFonts w:cs="Times New Roman"/>
                <w:sz w:val="20"/>
                <w:szCs w:val="20"/>
                <w:lang w:val="en-US"/>
              </w:rPr>
            </w:pPr>
          </w:p>
        </w:tc>
        <w:tc>
          <w:tcPr>
            <w:tcW w:w="1098" w:type="dxa"/>
            <w:tcBorders>
              <w:top w:val="nil"/>
              <w:left w:val="nil"/>
              <w:bottom w:val="single" w:sz="4" w:space="0" w:color="000000"/>
              <w:right w:val="nil"/>
            </w:tcBorders>
            <w:shd w:val="clear" w:color="auto" w:fill="auto"/>
            <w:hideMark/>
          </w:tcPr>
          <w:p w14:paraId="702FFE9B" w14:textId="77777777" w:rsidR="00D208AE" w:rsidRPr="00C62A27" w:rsidRDefault="00D208AE" w:rsidP="00D208AE">
            <w:pPr>
              <w:spacing w:after="0"/>
              <w:jc w:val="center"/>
              <w:rPr>
                <w:rFonts w:cs="Times New Roman"/>
                <w:sz w:val="20"/>
                <w:szCs w:val="20"/>
                <w:lang w:val="en-US"/>
              </w:rPr>
            </w:pPr>
          </w:p>
        </w:tc>
        <w:tc>
          <w:tcPr>
            <w:tcW w:w="1098" w:type="dxa"/>
            <w:tcBorders>
              <w:top w:val="nil"/>
              <w:left w:val="nil"/>
              <w:bottom w:val="single" w:sz="4" w:space="0" w:color="000000"/>
              <w:right w:val="double" w:sz="6" w:space="0" w:color="000000"/>
            </w:tcBorders>
            <w:shd w:val="clear" w:color="auto" w:fill="auto"/>
            <w:hideMark/>
          </w:tcPr>
          <w:p w14:paraId="7C4777BE" w14:textId="77777777" w:rsidR="00D208AE" w:rsidRPr="00C62A27" w:rsidRDefault="00D208AE" w:rsidP="00D208AE">
            <w:pPr>
              <w:spacing w:after="0"/>
              <w:jc w:val="center"/>
              <w:rPr>
                <w:rFonts w:cs="Times New Roman"/>
                <w:sz w:val="20"/>
                <w:szCs w:val="20"/>
                <w:lang w:val="en-US"/>
              </w:rPr>
            </w:pPr>
          </w:p>
        </w:tc>
      </w:tr>
      <w:tr w:rsidR="00F23BFA" w:rsidRPr="00C62A27" w14:paraId="7C8BE188" w14:textId="77777777" w:rsidTr="001A42DE">
        <w:trPr>
          <w:trHeight w:val="227"/>
        </w:trPr>
        <w:tc>
          <w:tcPr>
            <w:tcW w:w="6275" w:type="dxa"/>
            <w:tcBorders>
              <w:top w:val="nil"/>
              <w:left w:val="double" w:sz="6" w:space="0" w:color="000000"/>
              <w:bottom w:val="dotted" w:sz="4" w:space="0" w:color="000000"/>
              <w:right w:val="nil"/>
            </w:tcBorders>
            <w:shd w:val="clear" w:color="auto" w:fill="auto"/>
            <w:hideMark/>
          </w:tcPr>
          <w:p w14:paraId="3E6D8557" w14:textId="6750749C" w:rsidR="00F23BFA" w:rsidRPr="00C62A27" w:rsidRDefault="00F23BFA" w:rsidP="00F23BFA">
            <w:pPr>
              <w:spacing w:after="0"/>
              <w:ind w:firstLineChars="300" w:firstLine="600"/>
              <w:jc w:val="left"/>
              <w:rPr>
                <w:rFonts w:eastAsia="Times New Roman" w:cs="Times New Roman"/>
                <w:sz w:val="20"/>
                <w:szCs w:val="20"/>
                <w:lang w:val="en-US"/>
              </w:rPr>
            </w:pPr>
            <w:r w:rsidRPr="00C62A27">
              <w:rPr>
                <w:rFonts w:cs="Times New Roman"/>
                <w:sz w:val="20"/>
                <w:szCs w:val="20"/>
              </w:rPr>
              <w:t>- labour</w:t>
            </w:r>
          </w:p>
        </w:tc>
        <w:tc>
          <w:tcPr>
            <w:tcW w:w="2172" w:type="dxa"/>
            <w:gridSpan w:val="2"/>
            <w:tcBorders>
              <w:top w:val="single" w:sz="4" w:space="0" w:color="000000"/>
              <w:left w:val="single" w:sz="8" w:space="0" w:color="000000"/>
              <w:bottom w:val="dotted" w:sz="4" w:space="0" w:color="000000"/>
              <w:right w:val="single" w:sz="8" w:space="0" w:color="000000"/>
            </w:tcBorders>
            <w:shd w:val="clear" w:color="auto" w:fill="auto"/>
            <w:noWrap/>
            <w:hideMark/>
          </w:tcPr>
          <w:p w14:paraId="0AA12217" w14:textId="149672AB" w:rsidR="00F23BFA" w:rsidRPr="00C62A27" w:rsidRDefault="00F23BFA" w:rsidP="00F23BFA">
            <w:pPr>
              <w:spacing w:after="0"/>
              <w:jc w:val="center"/>
              <w:rPr>
                <w:rFonts w:eastAsia="Times New Roman" w:cs="Times New Roman"/>
                <w:sz w:val="20"/>
                <w:szCs w:val="20"/>
                <w:lang w:val="en-US"/>
              </w:rPr>
            </w:pPr>
          </w:p>
        </w:tc>
        <w:tc>
          <w:tcPr>
            <w:tcW w:w="1098" w:type="dxa"/>
            <w:tcBorders>
              <w:top w:val="nil"/>
              <w:left w:val="nil"/>
              <w:bottom w:val="dotted" w:sz="4" w:space="0" w:color="000000"/>
              <w:right w:val="dotted" w:sz="4" w:space="0" w:color="000000"/>
            </w:tcBorders>
            <w:shd w:val="clear" w:color="auto" w:fill="auto"/>
            <w:hideMark/>
          </w:tcPr>
          <w:p w14:paraId="62A58AC5" w14:textId="1403471F" w:rsidR="00F23BFA" w:rsidRPr="00C62A27" w:rsidRDefault="00F23BFA" w:rsidP="00F23BFA">
            <w:pPr>
              <w:spacing w:after="0"/>
              <w:jc w:val="center"/>
              <w:rPr>
                <w:rFonts w:cs="Times New Roman"/>
                <w:sz w:val="20"/>
                <w:szCs w:val="20"/>
                <w:lang w:val="en-US"/>
              </w:rPr>
            </w:pPr>
            <w:r w:rsidRPr="00C62A27">
              <w:rPr>
                <w:sz w:val="20"/>
                <w:szCs w:val="20"/>
              </w:rPr>
              <w:t>0.7</w:t>
            </w:r>
          </w:p>
        </w:tc>
        <w:tc>
          <w:tcPr>
            <w:tcW w:w="1098" w:type="dxa"/>
            <w:tcBorders>
              <w:top w:val="nil"/>
              <w:left w:val="nil"/>
              <w:bottom w:val="dotted" w:sz="4" w:space="0" w:color="000000"/>
              <w:right w:val="dotted" w:sz="4" w:space="0" w:color="000000"/>
            </w:tcBorders>
            <w:shd w:val="clear" w:color="auto" w:fill="auto"/>
            <w:hideMark/>
          </w:tcPr>
          <w:p w14:paraId="03C98D2C" w14:textId="2080A472" w:rsidR="00F23BFA" w:rsidRPr="00C62A27" w:rsidRDefault="00F23BFA" w:rsidP="00F23BFA">
            <w:pPr>
              <w:spacing w:after="0"/>
              <w:jc w:val="center"/>
              <w:rPr>
                <w:rFonts w:cs="Times New Roman"/>
                <w:sz w:val="20"/>
                <w:szCs w:val="20"/>
                <w:lang w:val="en-US"/>
              </w:rPr>
            </w:pPr>
            <w:r w:rsidRPr="00C62A27">
              <w:rPr>
                <w:sz w:val="20"/>
                <w:szCs w:val="20"/>
              </w:rPr>
              <w:t>0.9</w:t>
            </w:r>
          </w:p>
        </w:tc>
        <w:tc>
          <w:tcPr>
            <w:tcW w:w="1098" w:type="dxa"/>
            <w:tcBorders>
              <w:top w:val="nil"/>
              <w:left w:val="nil"/>
              <w:bottom w:val="dotted" w:sz="4" w:space="0" w:color="000000"/>
              <w:right w:val="dotted" w:sz="4" w:space="0" w:color="000000"/>
            </w:tcBorders>
            <w:shd w:val="clear" w:color="auto" w:fill="auto"/>
            <w:hideMark/>
          </w:tcPr>
          <w:p w14:paraId="66399026" w14:textId="3AA00A2F" w:rsidR="00F23BFA" w:rsidRPr="00C62A27" w:rsidRDefault="00F23BFA" w:rsidP="00F23BFA">
            <w:pPr>
              <w:spacing w:after="0"/>
              <w:jc w:val="center"/>
              <w:rPr>
                <w:rFonts w:cs="Times New Roman"/>
                <w:sz w:val="20"/>
                <w:szCs w:val="20"/>
                <w:lang w:val="en-US"/>
              </w:rPr>
            </w:pPr>
            <w:r w:rsidRPr="00C62A27">
              <w:rPr>
                <w:sz w:val="20"/>
                <w:szCs w:val="20"/>
              </w:rPr>
              <w:t>1.0</w:t>
            </w:r>
          </w:p>
        </w:tc>
        <w:tc>
          <w:tcPr>
            <w:tcW w:w="1098" w:type="dxa"/>
            <w:tcBorders>
              <w:top w:val="nil"/>
              <w:left w:val="nil"/>
              <w:bottom w:val="dotted" w:sz="4" w:space="0" w:color="000000"/>
              <w:right w:val="dotted" w:sz="4" w:space="0" w:color="000000"/>
            </w:tcBorders>
            <w:shd w:val="clear" w:color="auto" w:fill="auto"/>
            <w:hideMark/>
          </w:tcPr>
          <w:p w14:paraId="495BE05D" w14:textId="06C2306D" w:rsidR="00F23BFA" w:rsidRPr="00C62A27" w:rsidRDefault="00F23BFA" w:rsidP="00F23BFA">
            <w:pPr>
              <w:spacing w:after="0"/>
              <w:jc w:val="center"/>
              <w:rPr>
                <w:rFonts w:cs="Times New Roman"/>
                <w:sz w:val="20"/>
                <w:szCs w:val="20"/>
                <w:lang w:val="en-US"/>
              </w:rPr>
            </w:pPr>
            <w:r w:rsidRPr="00C62A27">
              <w:rPr>
                <w:sz w:val="20"/>
                <w:szCs w:val="20"/>
              </w:rPr>
              <w:t>0.9</w:t>
            </w:r>
          </w:p>
        </w:tc>
        <w:tc>
          <w:tcPr>
            <w:tcW w:w="1098" w:type="dxa"/>
            <w:tcBorders>
              <w:top w:val="nil"/>
              <w:left w:val="nil"/>
              <w:bottom w:val="dotted" w:sz="4" w:space="0" w:color="000000"/>
              <w:right w:val="double" w:sz="6" w:space="0" w:color="000000"/>
            </w:tcBorders>
            <w:shd w:val="clear" w:color="auto" w:fill="auto"/>
            <w:hideMark/>
          </w:tcPr>
          <w:p w14:paraId="64BB3277" w14:textId="3D7DFABC" w:rsidR="00F23BFA" w:rsidRPr="00C62A27" w:rsidRDefault="00F23BFA" w:rsidP="00F23BFA">
            <w:pPr>
              <w:spacing w:after="0"/>
              <w:jc w:val="center"/>
              <w:rPr>
                <w:rFonts w:cs="Times New Roman"/>
                <w:sz w:val="20"/>
                <w:szCs w:val="20"/>
                <w:lang w:val="en-US"/>
              </w:rPr>
            </w:pPr>
            <w:r w:rsidRPr="00C62A27">
              <w:rPr>
                <w:sz w:val="20"/>
                <w:szCs w:val="20"/>
              </w:rPr>
              <w:t>0.8</w:t>
            </w:r>
          </w:p>
        </w:tc>
      </w:tr>
      <w:tr w:rsidR="00F23BFA" w:rsidRPr="00C62A27" w14:paraId="22808800" w14:textId="77777777" w:rsidTr="001A42DE">
        <w:trPr>
          <w:trHeight w:val="227"/>
        </w:trPr>
        <w:tc>
          <w:tcPr>
            <w:tcW w:w="6275" w:type="dxa"/>
            <w:tcBorders>
              <w:top w:val="nil"/>
              <w:left w:val="double" w:sz="6" w:space="0" w:color="000000"/>
              <w:bottom w:val="dotted" w:sz="4" w:space="0" w:color="000000"/>
              <w:right w:val="nil"/>
            </w:tcBorders>
            <w:shd w:val="clear" w:color="auto" w:fill="auto"/>
            <w:hideMark/>
          </w:tcPr>
          <w:p w14:paraId="1D582A99" w14:textId="0BEA3BED" w:rsidR="00F23BFA" w:rsidRPr="00C62A27" w:rsidRDefault="00F23BFA" w:rsidP="00F23BFA">
            <w:pPr>
              <w:spacing w:after="0"/>
              <w:ind w:firstLineChars="300" w:firstLine="600"/>
              <w:jc w:val="left"/>
              <w:rPr>
                <w:rFonts w:eastAsia="Times New Roman" w:cs="Times New Roman"/>
                <w:sz w:val="20"/>
                <w:szCs w:val="20"/>
                <w:lang w:val="en-US"/>
              </w:rPr>
            </w:pPr>
            <w:r w:rsidRPr="00C62A27">
              <w:rPr>
                <w:rFonts w:cs="Times New Roman"/>
                <w:sz w:val="20"/>
                <w:szCs w:val="20"/>
              </w:rPr>
              <w:t>- capital</w:t>
            </w:r>
          </w:p>
        </w:tc>
        <w:tc>
          <w:tcPr>
            <w:tcW w:w="2172" w:type="dxa"/>
            <w:gridSpan w:val="2"/>
            <w:tcBorders>
              <w:top w:val="dotted" w:sz="4" w:space="0" w:color="000000"/>
              <w:left w:val="single" w:sz="8" w:space="0" w:color="000000"/>
              <w:bottom w:val="dotted" w:sz="4" w:space="0" w:color="000000"/>
              <w:right w:val="single" w:sz="8" w:space="0" w:color="000000"/>
            </w:tcBorders>
            <w:shd w:val="clear" w:color="auto" w:fill="auto"/>
            <w:noWrap/>
            <w:hideMark/>
          </w:tcPr>
          <w:p w14:paraId="5A6703BA" w14:textId="3409A394" w:rsidR="00F23BFA" w:rsidRPr="00C62A27" w:rsidRDefault="00F23BFA" w:rsidP="00F23BFA">
            <w:pPr>
              <w:spacing w:after="0"/>
              <w:jc w:val="center"/>
              <w:rPr>
                <w:rFonts w:eastAsia="Times New Roman" w:cs="Times New Roman"/>
                <w:sz w:val="20"/>
                <w:szCs w:val="20"/>
                <w:lang w:val="en-US"/>
              </w:rPr>
            </w:pPr>
          </w:p>
        </w:tc>
        <w:tc>
          <w:tcPr>
            <w:tcW w:w="1098" w:type="dxa"/>
            <w:tcBorders>
              <w:top w:val="nil"/>
              <w:left w:val="nil"/>
              <w:bottom w:val="dotted" w:sz="4" w:space="0" w:color="000000"/>
              <w:right w:val="dotted" w:sz="4" w:space="0" w:color="000000"/>
            </w:tcBorders>
            <w:shd w:val="clear" w:color="auto" w:fill="auto"/>
            <w:hideMark/>
          </w:tcPr>
          <w:p w14:paraId="3D06CFBC" w14:textId="5CBDA664" w:rsidR="00F23BFA" w:rsidRPr="00C62A27" w:rsidRDefault="00F23BFA" w:rsidP="00F23BFA">
            <w:pPr>
              <w:spacing w:after="0"/>
              <w:jc w:val="center"/>
              <w:rPr>
                <w:rFonts w:cs="Times New Roman"/>
                <w:sz w:val="20"/>
                <w:szCs w:val="20"/>
                <w:lang w:val="en-US"/>
              </w:rPr>
            </w:pPr>
            <w:r w:rsidRPr="00C62A27">
              <w:rPr>
                <w:sz w:val="20"/>
                <w:szCs w:val="20"/>
              </w:rPr>
              <w:t>1.5</w:t>
            </w:r>
          </w:p>
        </w:tc>
        <w:tc>
          <w:tcPr>
            <w:tcW w:w="1098" w:type="dxa"/>
            <w:tcBorders>
              <w:top w:val="nil"/>
              <w:left w:val="nil"/>
              <w:bottom w:val="dotted" w:sz="4" w:space="0" w:color="000000"/>
              <w:right w:val="dotted" w:sz="4" w:space="0" w:color="000000"/>
            </w:tcBorders>
            <w:shd w:val="clear" w:color="auto" w:fill="auto"/>
            <w:hideMark/>
          </w:tcPr>
          <w:p w14:paraId="495C3EFB" w14:textId="43E51D3E" w:rsidR="00F23BFA" w:rsidRPr="00C62A27" w:rsidRDefault="00F23BFA" w:rsidP="00F23BFA">
            <w:pPr>
              <w:spacing w:after="0"/>
              <w:jc w:val="center"/>
              <w:rPr>
                <w:rFonts w:cs="Times New Roman"/>
                <w:sz w:val="20"/>
                <w:szCs w:val="20"/>
                <w:lang w:val="en-US"/>
              </w:rPr>
            </w:pPr>
            <w:r w:rsidRPr="00C62A27">
              <w:rPr>
                <w:sz w:val="20"/>
                <w:szCs w:val="20"/>
              </w:rPr>
              <w:t>1.4</w:t>
            </w:r>
          </w:p>
        </w:tc>
        <w:tc>
          <w:tcPr>
            <w:tcW w:w="1098" w:type="dxa"/>
            <w:tcBorders>
              <w:top w:val="nil"/>
              <w:left w:val="nil"/>
              <w:bottom w:val="dotted" w:sz="4" w:space="0" w:color="000000"/>
              <w:right w:val="dotted" w:sz="4" w:space="0" w:color="000000"/>
            </w:tcBorders>
            <w:shd w:val="clear" w:color="auto" w:fill="auto"/>
            <w:hideMark/>
          </w:tcPr>
          <w:p w14:paraId="72E8FB4C" w14:textId="53631F1D" w:rsidR="00F23BFA" w:rsidRPr="00C62A27" w:rsidRDefault="00F23BFA" w:rsidP="00F23BFA">
            <w:pPr>
              <w:spacing w:after="0"/>
              <w:jc w:val="center"/>
              <w:rPr>
                <w:rFonts w:cs="Times New Roman"/>
                <w:sz w:val="20"/>
                <w:szCs w:val="20"/>
                <w:lang w:val="en-US"/>
              </w:rPr>
            </w:pPr>
            <w:r w:rsidRPr="00C62A27">
              <w:rPr>
                <w:sz w:val="20"/>
                <w:szCs w:val="20"/>
              </w:rPr>
              <w:t>1.4</w:t>
            </w:r>
          </w:p>
        </w:tc>
        <w:tc>
          <w:tcPr>
            <w:tcW w:w="1098" w:type="dxa"/>
            <w:tcBorders>
              <w:top w:val="nil"/>
              <w:left w:val="nil"/>
              <w:bottom w:val="dotted" w:sz="4" w:space="0" w:color="000000"/>
              <w:right w:val="dotted" w:sz="4" w:space="0" w:color="000000"/>
            </w:tcBorders>
            <w:shd w:val="clear" w:color="auto" w:fill="auto"/>
            <w:hideMark/>
          </w:tcPr>
          <w:p w14:paraId="6EFD83D3" w14:textId="44A7FF1E" w:rsidR="00F23BFA" w:rsidRPr="00C62A27" w:rsidRDefault="00F23BFA" w:rsidP="00F23BFA">
            <w:pPr>
              <w:spacing w:after="0"/>
              <w:jc w:val="center"/>
              <w:rPr>
                <w:rFonts w:cs="Times New Roman"/>
                <w:sz w:val="20"/>
                <w:szCs w:val="20"/>
                <w:lang w:val="en-US"/>
              </w:rPr>
            </w:pPr>
            <w:r w:rsidRPr="00C62A27">
              <w:rPr>
                <w:sz w:val="20"/>
                <w:szCs w:val="20"/>
              </w:rPr>
              <w:t>1.5</w:t>
            </w:r>
          </w:p>
        </w:tc>
        <w:tc>
          <w:tcPr>
            <w:tcW w:w="1098" w:type="dxa"/>
            <w:tcBorders>
              <w:top w:val="nil"/>
              <w:left w:val="nil"/>
              <w:bottom w:val="dotted" w:sz="4" w:space="0" w:color="000000"/>
              <w:right w:val="double" w:sz="6" w:space="0" w:color="000000"/>
            </w:tcBorders>
            <w:shd w:val="clear" w:color="auto" w:fill="auto"/>
            <w:hideMark/>
          </w:tcPr>
          <w:p w14:paraId="0EB7212E" w14:textId="33545779" w:rsidR="00F23BFA" w:rsidRPr="00C62A27" w:rsidRDefault="00F23BFA" w:rsidP="00F23BFA">
            <w:pPr>
              <w:spacing w:after="0"/>
              <w:jc w:val="center"/>
              <w:rPr>
                <w:rFonts w:cs="Times New Roman"/>
                <w:sz w:val="20"/>
                <w:szCs w:val="20"/>
                <w:lang w:val="en-US"/>
              </w:rPr>
            </w:pPr>
            <w:r w:rsidRPr="00C62A27">
              <w:rPr>
                <w:sz w:val="20"/>
                <w:szCs w:val="20"/>
              </w:rPr>
              <w:t>1.6</w:t>
            </w:r>
          </w:p>
        </w:tc>
      </w:tr>
      <w:tr w:rsidR="00F23BFA" w:rsidRPr="00C62A27" w14:paraId="0C9B1B33" w14:textId="77777777" w:rsidTr="001A42DE">
        <w:trPr>
          <w:trHeight w:val="227"/>
        </w:trPr>
        <w:tc>
          <w:tcPr>
            <w:tcW w:w="6275" w:type="dxa"/>
            <w:tcBorders>
              <w:top w:val="nil"/>
              <w:left w:val="double" w:sz="6" w:space="0" w:color="000000"/>
              <w:bottom w:val="dotted" w:sz="4" w:space="0" w:color="000000"/>
              <w:right w:val="nil"/>
            </w:tcBorders>
            <w:shd w:val="clear" w:color="auto" w:fill="auto"/>
          </w:tcPr>
          <w:p w14:paraId="37EE3ADF" w14:textId="1BCAB094" w:rsidR="00F23BFA" w:rsidRPr="00C62A27" w:rsidRDefault="00F23BFA" w:rsidP="00F23BFA">
            <w:pPr>
              <w:spacing w:after="0"/>
              <w:ind w:firstLineChars="300" w:firstLine="600"/>
              <w:jc w:val="left"/>
              <w:rPr>
                <w:rFonts w:eastAsia="Times New Roman" w:cs="Times New Roman"/>
                <w:sz w:val="20"/>
                <w:szCs w:val="20"/>
                <w:lang w:val="en-US"/>
              </w:rPr>
            </w:pPr>
            <w:r w:rsidRPr="00C62A27">
              <w:rPr>
                <w:rFonts w:cs="Times New Roman"/>
                <w:sz w:val="20"/>
                <w:szCs w:val="20"/>
              </w:rPr>
              <w:t>- total factor productivity</w:t>
            </w:r>
          </w:p>
        </w:tc>
        <w:tc>
          <w:tcPr>
            <w:tcW w:w="2172" w:type="dxa"/>
            <w:gridSpan w:val="2"/>
            <w:tcBorders>
              <w:top w:val="dotted" w:sz="4" w:space="0" w:color="000000"/>
              <w:left w:val="single" w:sz="8" w:space="0" w:color="000000"/>
              <w:bottom w:val="dotted" w:sz="4" w:space="0" w:color="000000"/>
              <w:right w:val="single" w:sz="8" w:space="0" w:color="000000"/>
            </w:tcBorders>
            <w:shd w:val="clear" w:color="auto" w:fill="auto"/>
            <w:noWrap/>
          </w:tcPr>
          <w:p w14:paraId="495552CE" w14:textId="49E4D463" w:rsidR="00F23BFA" w:rsidRPr="00C62A27" w:rsidRDefault="00F23BFA" w:rsidP="00F23BFA">
            <w:pPr>
              <w:spacing w:after="0"/>
              <w:jc w:val="center"/>
              <w:rPr>
                <w:rFonts w:eastAsia="Times New Roman" w:cs="Times New Roman"/>
                <w:sz w:val="20"/>
                <w:szCs w:val="20"/>
                <w:lang w:val="en-US"/>
              </w:rPr>
            </w:pPr>
          </w:p>
        </w:tc>
        <w:tc>
          <w:tcPr>
            <w:tcW w:w="1098" w:type="dxa"/>
            <w:tcBorders>
              <w:top w:val="nil"/>
              <w:left w:val="nil"/>
              <w:bottom w:val="single" w:sz="4" w:space="0" w:color="auto"/>
              <w:right w:val="dotted" w:sz="4" w:space="0" w:color="000000"/>
            </w:tcBorders>
            <w:shd w:val="clear" w:color="auto" w:fill="auto"/>
          </w:tcPr>
          <w:p w14:paraId="695681D9" w14:textId="05DA878C" w:rsidR="00F23BFA" w:rsidRPr="00C62A27" w:rsidRDefault="00F23BFA" w:rsidP="00F23BFA">
            <w:pPr>
              <w:spacing w:after="0"/>
              <w:jc w:val="center"/>
              <w:rPr>
                <w:rFonts w:cs="Times New Roman"/>
                <w:sz w:val="20"/>
                <w:szCs w:val="20"/>
                <w:lang w:val="en-US"/>
              </w:rPr>
            </w:pPr>
            <w:r w:rsidRPr="00C62A27">
              <w:rPr>
                <w:sz w:val="20"/>
                <w:szCs w:val="20"/>
              </w:rPr>
              <w:t>1.2</w:t>
            </w:r>
          </w:p>
        </w:tc>
        <w:tc>
          <w:tcPr>
            <w:tcW w:w="1098" w:type="dxa"/>
            <w:tcBorders>
              <w:top w:val="nil"/>
              <w:left w:val="nil"/>
              <w:bottom w:val="single" w:sz="4" w:space="0" w:color="auto"/>
              <w:right w:val="dotted" w:sz="4" w:space="0" w:color="000000"/>
            </w:tcBorders>
            <w:shd w:val="clear" w:color="auto" w:fill="auto"/>
          </w:tcPr>
          <w:p w14:paraId="36C059F1" w14:textId="1F741261" w:rsidR="00F23BFA" w:rsidRPr="00C62A27" w:rsidRDefault="00F23BFA" w:rsidP="00F23BFA">
            <w:pPr>
              <w:spacing w:after="0"/>
              <w:jc w:val="center"/>
              <w:rPr>
                <w:rFonts w:cs="Times New Roman"/>
                <w:sz w:val="20"/>
                <w:szCs w:val="20"/>
                <w:lang w:val="en-US"/>
              </w:rPr>
            </w:pPr>
            <w:r w:rsidRPr="00C62A27">
              <w:rPr>
                <w:sz w:val="20"/>
                <w:szCs w:val="20"/>
              </w:rPr>
              <w:t>1.1</w:t>
            </w:r>
          </w:p>
        </w:tc>
        <w:tc>
          <w:tcPr>
            <w:tcW w:w="1098" w:type="dxa"/>
            <w:tcBorders>
              <w:top w:val="nil"/>
              <w:left w:val="nil"/>
              <w:bottom w:val="single" w:sz="4" w:space="0" w:color="auto"/>
              <w:right w:val="dotted" w:sz="4" w:space="0" w:color="000000"/>
            </w:tcBorders>
            <w:shd w:val="clear" w:color="auto" w:fill="auto"/>
          </w:tcPr>
          <w:p w14:paraId="0C4752E9" w14:textId="52E50F2F" w:rsidR="00F23BFA" w:rsidRPr="00C62A27" w:rsidRDefault="00F23BFA" w:rsidP="00F23BFA">
            <w:pPr>
              <w:spacing w:after="0"/>
              <w:jc w:val="center"/>
              <w:rPr>
                <w:rFonts w:cs="Times New Roman"/>
                <w:sz w:val="20"/>
                <w:szCs w:val="20"/>
                <w:lang w:val="en-US"/>
              </w:rPr>
            </w:pPr>
            <w:r w:rsidRPr="00C62A27">
              <w:rPr>
                <w:sz w:val="20"/>
                <w:szCs w:val="20"/>
              </w:rPr>
              <w:t>1.2</w:t>
            </w:r>
          </w:p>
        </w:tc>
        <w:tc>
          <w:tcPr>
            <w:tcW w:w="1098" w:type="dxa"/>
            <w:tcBorders>
              <w:top w:val="nil"/>
              <w:left w:val="nil"/>
              <w:bottom w:val="single" w:sz="4" w:space="0" w:color="auto"/>
              <w:right w:val="dotted" w:sz="4" w:space="0" w:color="000000"/>
            </w:tcBorders>
            <w:shd w:val="clear" w:color="auto" w:fill="auto"/>
          </w:tcPr>
          <w:p w14:paraId="27447EC0" w14:textId="47C04298" w:rsidR="00F23BFA" w:rsidRPr="00C62A27" w:rsidRDefault="00F23BFA" w:rsidP="00F23BFA">
            <w:pPr>
              <w:spacing w:after="0"/>
              <w:jc w:val="center"/>
              <w:rPr>
                <w:rFonts w:cs="Times New Roman"/>
                <w:sz w:val="20"/>
                <w:szCs w:val="20"/>
                <w:lang w:val="en-US"/>
              </w:rPr>
            </w:pPr>
            <w:r w:rsidRPr="00C62A27">
              <w:rPr>
                <w:sz w:val="20"/>
                <w:szCs w:val="20"/>
              </w:rPr>
              <w:t>1.4</w:t>
            </w:r>
          </w:p>
        </w:tc>
        <w:tc>
          <w:tcPr>
            <w:tcW w:w="1098" w:type="dxa"/>
            <w:tcBorders>
              <w:top w:val="nil"/>
              <w:left w:val="nil"/>
              <w:bottom w:val="single" w:sz="4" w:space="0" w:color="auto"/>
              <w:right w:val="double" w:sz="6" w:space="0" w:color="000000"/>
            </w:tcBorders>
            <w:shd w:val="clear" w:color="auto" w:fill="auto"/>
          </w:tcPr>
          <w:p w14:paraId="09BF57E1" w14:textId="45FBDB77" w:rsidR="00F23BFA" w:rsidRPr="00C62A27" w:rsidRDefault="00F23BFA" w:rsidP="00F23BFA">
            <w:pPr>
              <w:spacing w:after="0"/>
              <w:jc w:val="center"/>
              <w:rPr>
                <w:rFonts w:cs="Times New Roman"/>
                <w:sz w:val="20"/>
                <w:szCs w:val="20"/>
                <w:lang w:val="en-US"/>
              </w:rPr>
            </w:pPr>
            <w:r w:rsidRPr="00C62A27">
              <w:rPr>
                <w:sz w:val="20"/>
                <w:szCs w:val="20"/>
              </w:rPr>
              <w:t>1.6</w:t>
            </w:r>
          </w:p>
        </w:tc>
      </w:tr>
      <w:tr w:rsidR="00F23BFA" w:rsidRPr="00C62A27" w14:paraId="147E7604" w14:textId="77777777" w:rsidTr="001A42DE">
        <w:trPr>
          <w:trHeight w:val="227"/>
        </w:trPr>
        <w:tc>
          <w:tcPr>
            <w:tcW w:w="6275" w:type="dxa"/>
            <w:tcBorders>
              <w:top w:val="nil"/>
              <w:left w:val="double" w:sz="6" w:space="0" w:color="000000"/>
              <w:bottom w:val="dotted" w:sz="4" w:space="0" w:color="000000"/>
              <w:right w:val="nil"/>
            </w:tcBorders>
            <w:shd w:val="clear" w:color="000000" w:fill="FFFFFF"/>
            <w:hideMark/>
          </w:tcPr>
          <w:p w14:paraId="356F1971" w14:textId="448B62CB"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 xml:space="preserve">   6. Output gap</w:t>
            </w:r>
          </w:p>
        </w:tc>
        <w:tc>
          <w:tcPr>
            <w:tcW w:w="2172" w:type="dxa"/>
            <w:gridSpan w:val="2"/>
            <w:tcBorders>
              <w:top w:val="single" w:sz="4" w:space="0" w:color="auto"/>
              <w:left w:val="single" w:sz="8" w:space="0" w:color="000000"/>
              <w:bottom w:val="dotted" w:sz="4" w:space="0" w:color="000000"/>
              <w:right w:val="single" w:sz="8" w:space="0" w:color="000000"/>
            </w:tcBorders>
            <w:shd w:val="clear" w:color="000000" w:fill="FFFFFF"/>
            <w:noWrap/>
            <w:hideMark/>
          </w:tcPr>
          <w:p w14:paraId="022FDA72" w14:textId="3A7F0AB6"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 of GDP</w:t>
            </w:r>
          </w:p>
        </w:tc>
        <w:tc>
          <w:tcPr>
            <w:tcW w:w="1098" w:type="dxa"/>
            <w:tcBorders>
              <w:top w:val="nil"/>
              <w:left w:val="nil"/>
              <w:bottom w:val="dotted" w:sz="4" w:space="0" w:color="000000"/>
              <w:right w:val="dotted" w:sz="4" w:space="0" w:color="000000"/>
            </w:tcBorders>
            <w:shd w:val="clear" w:color="auto" w:fill="auto"/>
            <w:hideMark/>
          </w:tcPr>
          <w:p w14:paraId="00DC0B74" w14:textId="4C4F4231" w:rsidR="00F23BFA" w:rsidRPr="00C62A27" w:rsidRDefault="00F23BFA" w:rsidP="00F23BFA">
            <w:pPr>
              <w:spacing w:after="0"/>
              <w:jc w:val="center"/>
              <w:rPr>
                <w:rFonts w:cs="Times New Roman"/>
                <w:sz w:val="20"/>
                <w:szCs w:val="20"/>
                <w:lang w:val="en-US"/>
              </w:rPr>
            </w:pPr>
            <w:r w:rsidRPr="00C62A27">
              <w:rPr>
                <w:sz w:val="20"/>
                <w:szCs w:val="20"/>
              </w:rPr>
              <w:t>0.5</w:t>
            </w:r>
          </w:p>
        </w:tc>
        <w:tc>
          <w:tcPr>
            <w:tcW w:w="1098" w:type="dxa"/>
            <w:tcBorders>
              <w:top w:val="nil"/>
              <w:left w:val="nil"/>
              <w:bottom w:val="dotted" w:sz="4" w:space="0" w:color="000000"/>
              <w:right w:val="dotted" w:sz="4" w:space="0" w:color="000000"/>
            </w:tcBorders>
            <w:shd w:val="clear" w:color="auto" w:fill="auto"/>
            <w:hideMark/>
          </w:tcPr>
          <w:p w14:paraId="14B011ED" w14:textId="1E98EE87" w:rsidR="00F23BFA" w:rsidRPr="00C62A27" w:rsidRDefault="00F23BFA" w:rsidP="00F23BFA">
            <w:pPr>
              <w:spacing w:after="0"/>
              <w:jc w:val="center"/>
              <w:rPr>
                <w:rFonts w:cs="Times New Roman"/>
                <w:sz w:val="20"/>
                <w:szCs w:val="20"/>
                <w:lang w:val="en-US"/>
              </w:rPr>
            </w:pPr>
            <w:r w:rsidRPr="00C62A27">
              <w:rPr>
                <w:sz w:val="20"/>
                <w:szCs w:val="20"/>
              </w:rPr>
              <w:t>-0.4</w:t>
            </w:r>
          </w:p>
        </w:tc>
        <w:tc>
          <w:tcPr>
            <w:tcW w:w="1098" w:type="dxa"/>
            <w:tcBorders>
              <w:top w:val="nil"/>
              <w:left w:val="nil"/>
              <w:bottom w:val="dotted" w:sz="4" w:space="0" w:color="000000"/>
              <w:right w:val="dotted" w:sz="4" w:space="0" w:color="000000"/>
            </w:tcBorders>
            <w:shd w:val="clear" w:color="auto" w:fill="auto"/>
            <w:hideMark/>
          </w:tcPr>
          <w:p w14:paraId="41AC5EB9" w14:textId="58DDD7DE" w:rsidR="00F23BFA" w:rsidRPr="00C62A27" w:rsidRDefault="00F23BFA" w:rsidP="00F23BFA">
            <w:pPr>
              <w:spacing w:after="0"/>
              <w:jc w:val="center"/>
              <w:rPr>
                <w:rFonts w:cs="Times New Roman"/>
                <w:sz w:val="20"/>
                <w:szCs w:val="20"/>
                <w:lang w:val="en-US"/>
              </w:rPr>
            </w:pPr>
            <w:r w:rsidRPr="00C62A27">
              <w:rPr>
                <w:sz w:val="20"/>
                <w:szCs w:val="20"/>
              </w:rPr>
              <w:t>-0.5</w:t>
            </w:r>
          </w:p>
        </w:tc>
        <w:tc>
          <w:tcPr>
            <w:tcW w:w="1098" w:type="dxa"/>
            <w:tcBorders>
              <w:top w:val="nil"/>
              <w:left w:val="nil"/>
              <w:bottom w:val="dotted" w:sz="4" w:space="0" w:color="000000"/>
              <w:right w:val="dotted" w:sz="4" w:space="0" w:color="000000"/>
            </w:tcBorders>
            <w:shd w:val="clear" w:color="auto" w:fill="auto"/>
            <w:hideMark/>
          </w:tcPr>
          <w:p w14:paraId="0CBABDAD" w14:textId="4B73B41D" w:rsidR="00F23BFA" w:rsidRPr="00C62A27" w:rsidRDefault="00F23BFA" w:rsidP="00F23BFA">
            <w:pPr>
              <w:spacing w:after="0"/>
              <w:jc w:val="center"/>
              <w:rPr>
                <w:rFonts w:cs="Times New Roman"/>
                <w:sz w:val="20"/>
                <w:szCs w:val="20"/>
                <w:lang w:val="en-US"/>
              </w:rPr>
            </w:pPr>
            <w:r w:rsidRPr="00C62A27">
              <w:rPr>
                <w:sz w:val="20"/>
                <w:szCs w:val="20"/>
              </w:rPr>
              <w:t>-0.3</w:t>
            </w:r>
          </w:p>
        </w:tc>
        <w:tc>
          <w:tcPr>
            <w:tcW w:w="1098" w:type="dxa"/>
            <w:tcBorders>
              <w:top w:val="nil"/>
              <w:left w:val="nil"/>
              <w:bottom w:val="dotted" w:sz="4" w:space="0" w:color="000000"/>
              <w:right w:val="double" w:sz="6" w:space="0" w:color="000000"/>
            </w:tcBorders>
            <w:shd w:val="clear" w:color="auto" w:fill="auto"/>
            <w:hideMark/>
          </w:tcPr>
          <w:p w14:paraId="730B5310" w14:textId="75BBD8F0" w:rsidR="00F23BFA" w:rsidRPr="00C62A27" w:rsidRDefault="00F23BFA" w:rsidP="00F23BFA">
            <w:pPr>
              <w:spacing w:after="0"/>
              <w:jc w:val="center"/>
              <w:rPr>
                <w:rFonts w:cs="Times New Roman"/>
                <w:sz w:val="20"/>
                <w:szCs w:val="20"/>
                <w:lang w:val="en-US"/>
              </w:rPr>
            </w:pPr>
            <w:r w:rsidRPr="00C62A27">
              <w:rPr>
                <w:sz w:val="20"/>
                <w:szCs w:val="20"/>
              </w:rPr>
              <w:t>0.1</w:t>
            </w:r>
          </w:p>
        </w:tc>
      </w:tr>
      <w:tr w:rsidR="00F23BFA" w:rsidRPr="00C62A27" w14:paraId="63994001" w14:textId="77777777" w:rsidTr="001A42DE">
        <w:trPr>
          <w:trHeight w:val="227"/>
        </w:trPr>
        <w:tc>
          <w:tcPr>
            <w:tcW w:w="6275" w:type="dxa"/>
            <w:tcBorders>
              <w:top w:val="nil"/>
              <w:left w:val="double" w:sz="6" w:space="0" w:color="000000"/>
              <w:bottom w:val="double" w:sz="6" w:space="0" w:color="000000"/>
              <w:right w:val="nil"/>
            </w:tcBorders>
            <w:shd w:val="clear" w:color="000000" w:fill="FFFFFF"/>
            <w:hideMark/>
          </w:tcPr>
          <w:p w14:paraId="52822BD4" w14:textId="55F01BEA"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 xml:space="preserve">   7. Cyclical budgetary component</w:t>
            </w:r>
          </w:p>
        </w:tc>
        <w:tc>
          <w:tcPr>
            <w:tcW w:w="2172" w:type="dxa"/>
            <w:gridSpan w:val="2"/>
            <w:tcBorders>
              <w:top w:val="dotted" w:sz="4" w:space="0" w:color="000000"/>
              <w:left w:val="single" w:sz="8" w:space="0" w:color="000000"/>
              <w:bottom w:val="double" w:sz="6" w:space="0" w:color="000000"/>
              <w:right w:val="single" w:sz="8" w:space="0" w:color="000000"/>
            </w:tcBorders>
            <w:shd w:val="clear" w:color="000000" w:fill="FFFFFF"/>
            <w:noWrap/>
            <w:hideMark/>
          </w:tcPr>
          <w:p w14:paraId="66D83C94" w14:textId="79ABD82D"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 of GDP</w:t>
            </w:r>
          </w:p>
        </w:tc>
        <w:tc>
          <w:tcPr>
            <w:tcW w:w="1098" w:type="dxa"/>
            <w:tcBorders>
              <w:top w:val="nil"/>
              <w:left w:val="nil"/>
              <w:bottom w:val="double" w:sz="6" w:space="0" w:color="000000"/>
              <w:right w:val="dotted" w:sz="4" w:space="0" w:color="000000"/>
            </w:tcBorders>
            <w:shd w:val="clear" w:color="auto" w:fill="auto"/>
            <w:hideMark/>
          </w:tcPr>
          <w:p w14:paraId="1098EE6F" w14:textId="05E633B4" w:rsidR="00F23BFA" w:rsidRPr="00C62A27" w:rsidRDefault="00F23BFA" w:rsidP="00F23BFA">
            <w:pPr>
              <w:spacing w:after="0"/>
              <w:jc w:val="center"/>
              <w:rPr>
                <w:rFonts w:cs="Times New Roman"/>
                <w:sz w:val="20"/>
                <w:szCs w:val="20"/>
                <w:lang w:val="en-US"/>
              </w:rPr>
            </w:pPr>
            <w:r w:rsidRPr="00C62A27">
              <w:rPr>
                <w:sz w:val="20"/>
                <w:szCs w:val="20"/>
              </w:rPr>
              <w:t>0.2</w:t>
            </w:r>
          </w:p>
        </w:tc>
        <w:tc>
          <w:tcPr>
            <w:tcW w:w="1098" w:type="dxa"/>
            <w:tcBorders>
              <w:top w:val="nil"/>
              <w:left w:val="nil"/>
              <w:bottom w:val="double" w:sz="6" w:space="0" w:color="000000"/>
              <w:right w:val="dotted" w:sz="4" w:space="0" w:color="000000"/>
            </w:tcBorders>
            <w:shd w:val="clear" w:color="auto" w:fill="auto"/>
            <w:hideMark/>
          </w:tcPr>
          <w:p w14:paraId="55FFC4AE" w14:textId="7C70D53E" w:rsidR="00F23BFA" w:rsidRPr="00C62A27" w:rsidRDefault="00F23BFA" w:rsidP="00F23BFA">
            <w:pPr>
              <w:spacing w:after="0"/>
              <w:jc w:val="center"/>
              <w:rPr>
                <w:rFonts w:cs="Times New Roman"/>
                <w:sz w:val="20"/>
                <w:szCs w:val="20"/>
                <w:lang w:val="en-US"/>
              </w:rPr>
            </w:pPr>
            <w:r w:rsidRPr="00C62A27">
              <w:rPr>
                <w:sz w:val="20"/>
                <w:szCs w:val="20"/>
              </w:rPr>
              <w:t>-0.1</w:t>
            </w:r>
          </w:p>
        </w:tc>
        <w:tc>
          <w:tcPr>
            <w:tcW w:w="1098" w:type="dxa"/>
            <w:tcBorders>
              <w:top w:val="nil"/>
              <w:left w:val="nil"/>
              <w:bottom w:val="double" w:sz="6" w:space="0" w:color="000000"/>
              <w:right w:val="dotted" w:sz="4" w:space="0" w:color="000000"/>
            </w:tcBorders>
            <w:shd w:val="clear" w:color="auto" w:fill="auto"/>
            <w:hideMark/>
          </w:tcPr>
          <w:p w14:paraId="5029356E" w14:textId="2D4C995F" w:rsidR="00F23BFA" w:rsidRPr="00C62A27" w:rsidRDefault="00F23BFA" w:rsidP="00F23BFA">
            <w:pPr>
              <w:spacing w:after="0"/>
              <w:jc w:val="center"/>
              <w:rPr>
                <w:rFonts w:cs="Times New Roman"/>
                <w:sz w:val="20"/>
                <w:szCs w:val="20"/>
                <w:lang w:val="en-US"/>
              </w:rPr>
            </w:pPr>
            <w:r w:rsidRPr="00C62A27">
              <w:rPr>
                <w:sz w:val="20"/>
                <w:szCs w:val="20"/>
              </w:rPr>
              <w:t>-0.2</w:t>
            </w:r>
          </w:p>
        </w:tc>
        <w:tc>
          <w:tcPr>
            <w:tcW w:w="1098" w:type="dxa"/>
            <w:tcBorders>
              <w:top w:val="nil"/>
              <w:left w:val="nil"/>
              <w:bottom w:val="double" w:sz="6" w:space="0" w:color="000000"/>
              <w:right w:val="dotted" w:sz="4" w:space="0" w:color="000000"/>
            </w:tcBorders>
            <w:shd w:val="clear" w:color="auto" w:fill="auto"/>
            <w:hideMark/>
          </w:tcPr>
          <w:p w14:paraId="57F39E37" w14:textId="3C8561EE" w:rsidR="00F23BFA" w:rsidRPr="00C62A27" w:rsidRDefault="00F23BFA" w:rsidP="00F23BFA">
            <w:pPr>
              <w:spacing w:after="0"/>
              <w:jc w:val="center"/>
              <w:rPr>
                <w:rFonts w:cs="Times New Roman"/>
                <w:sz w:val="20"/>
                <w:szCs w:val="20"/>
                <w:lang w:val="en-US"/>
              </w:rPr>
            </w:pPr>
            <w:r w:rsidRPr="00C62A27">
              <w:rPr>
                <w:sz w:val="20"/>
                <w:szCs w:val="20"/>
              </w:rPr>
              <w:t>-0.1</w:t>
            </w:r>
          </w:p>
        </w:tc>
        <w:tc>
          <w:tcPr>
            <w:tcW w:w="1098" w:type="dxa"/>
            <w:tcBorders>
              <w:top w:val="nil"/>
              <w:left w:val="nil"/>
              <w:bottom w:val="double" w:sz="6" w:space="0" w:color="000000"/>
              <w:right w:val="double" w:sz="6" w:space="0" w:color="000000"/>
            </w:tcBorders>
            <w:shd w:val="clear" w:color="auto" w:fill="auto"/>
            <w:hideMark/>
          </w:tcPr>
          <w:p w14:paraId="38099B58" w14:textId="0C0DF3FE" w:rsidR="00F23BFA" w:rsidRPr="00C62A27" w:rsidRDefault="00F23BFA" w:rsidP="00F23BFA">
            <w:pPr>
              <w:spacing w:after="0"/>
              <w:jc w:val="center"/>
              <w:rPr>
                <w:rFonts w:cs="Times New Roman"/>
                <w:sz w:val="20"/>
                <w:szCs w:val="20"/>
                <w:lang w:val="en-US"/>
              </w:rPr>
            </w:pPr>
            <w:r w:rsidRPr="00C62A27">
              <w:rPr>
                <w:sz w:val="20"/>
                <w:szCs w:val="20"/>
              </w:rPr>
              <w:t>0.0</w:t>
            </w:r>
          </w:p>
        </w:tc>
      </w:tr>
    </w:tbl>
    <w:p w14:paraId="4A05441E" w14:textId="77777777" w:rsidR="00D208AE" w:rsidRPr="009523FA" w:rsidRDefault="00D208AE" w:rsidP="00D208AE">
      <w:pPr>
        <w:spacing w:after="0"/>
        <w:rPr>
          <w:rFonts w:eastAsia="Times New Roman" w:cs="Times New Roman"/>
          <w:sz w:val="16"/>
          <w:szCs w:val="20"/>
          <w:lang w:val="en-US"/>
        </w:rPr>
      </w:pPr>
      <w:r w:rsidRPr="009523FA">
        <w:rPr>
          <w:rFonts w:eastAsia="Times New Roman" w:cs="Times New Roman"/>
          <w:sz w:val="16"/>
          <w:szCs w:val="20"/>
          <w:lang w:val="en-US"/>
        </w:rPr>
        <w:t>[1] A plus sign means deficit-reducing one-off measures.</w:t>
      </w:r>
    </w:p>
    <w:tbl>
      <w:tblPr>
        <w:tblW w:w="5000" w:type="pct"/>
        <w:tblLook w:val="04A0" w:firstRow="1" w:lastRow="0" w:firstColumn="1" w:lastColumn="0" w:noHBand="0" w:noVBand="1"/>
      </w:tblPr>
      <w:tblGrid>
        <w:gridCol w:w="23"/>
        <w:gridCol w:w="6641"/>
        <w:gridCol w:w="29"/>
        <w:gridCol w:w="1169"/>
        <w:gridCol w:w="219"/>
        <w:gridCol w:w="1139"/>
        <w:gridCol w:w="157"/>
        <w:gridCol w:w="938"/>
        <w:gridCol w:w="358"/>
        <w:gridCol w:w="729"/>
        <w:gridCol w:w="568"/>
        <w:gridCol w:w="1297"/>
        <w:gridCol w:w="1303"/>
      </w:tblGrid>
      <w:tr w:rsidR="00803B38" w:rsidRPr="004D1A4E" w14:paraId="7F8E895A" w14:textId="77777777" w:rsidTr="000F7853">
        <w:trPr>
          <w:trHeight w:val="227"/>
        </w:trPr>
        <w:tc>
          <w:tcPr>
            <w:tcW w:w="2297" w:type="pct"/>
            <w:gridSpan w:val="3"/>
            <w:tcBorders>
              <w:top w:val="nil"/>
              <w:left w:val="nil"/>
              <w:bottom w:val="nil"/>
              <w:right w:val="nil"/>
            </w:tcBorders>
            <w:shd w:val="clear" w:color="000000" w:fill="FFFFFF"/>
            <w:noWrap/>
            <w:vAlign w:val="bottom"/>
            <w:hideMark/>
          </w:tcPr>
          <w:p w14:paraId="729A58D8" w14:textId="77777777" w:rsidR="0086434D" w:rsidRPr="004D1A4E" w:rsidRDefault="0086434D" w:rsidP="00A42E9A">
            <w:pPr>
              <w:rPr>
                <w:rFonts w:eastAsia="MS PGothic" w:cs="Times New Roman"/>
                <w:b/>
                <w:sz w:val="20"/>
                <w:szCs w:val="20"/>
                <w:lang w:val="en-US"/>
              </w:rPr>
            </w:pPr>
          </w:p>
          <w:p w14:paraId="37151651" w14:textId="1FC56402"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Table 5: Cyclical developments</w:t>
            </w:r>
          </w:p>
        </w:tc>
        <w:tc>
          <w:tcPr>
            <w:tcW w:w="401" w:type="pct"/>
            <w:tcBorders>
              <w:top w:val="nil"/>
              <w:left w:val="nil"/>
              <w:bottom w:val="nil"/>
              <w:right w:val="nil"/>
            </w:tcBorders>
            <w:shd w:val="clear" w:color="000000" w:fill="FFFFFF"/>
            <w:noWrap/>
            <w:vAlign w:val="bottom"/>
            <w:hideMark/>
          </w:tcPr>
          <w:p w14:paraId="3F05EAEE"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466" w:type="pct"/>
            <w:gridSpan w:val="2"/>
            <w:tcBorders>
              <w:top w:val="nil"/>
              <w:left w:val="nil"/>
              <w:bottom w:val="nil"/>
              <w:right w:val="nil"/>
            </w:tcBorders>
            <w:shd w:val="clear" w:color="000000" w:fill="FFFFFF"/>
            <w:noWrap/>
            <w:vAlign w:val="bottom"/>
            <w:hideMark/>
          </w:tcPr>
          <w:p w14:paraId="61128D91"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376" w:type="pct"/>
            <w:gridSpan w:val="2"/>
            <w:tcBorders>
              <w:top w:val="nil"/>
              <w:left w:val="nil"/>
              <w:bottom w:val="nil"/>
              <w:right w:val="nil"/>
            </w:tcBorders>
            <w:shd w:val="clear" w:color="000000" w:fill="FFFFFF"/>
            <w:noWrap/>
            <w:vAlign w:val="bottom"/>
            <w:hideMark/>
          </w:tcPr>
          <w:p w14:paraId="1FCDDD1A"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373" w:type="pct"/>
            <w:gridSpan w:val="2"/>
            <w:tcBorders>
              <w:top w:val="nil"/>
              <w:left w:val="nil"/>
              <w:bottom w:val="nil"/>
              <w:right w:val="nil"/>
            </w:tcBorders>
            <w:shd w:val="clear" w:color="000000" w:fill="FFFFFF"/>
            <w:noWrap/>
            <w:vAlign w:val="bottom"/>
            <w:hideMark/>
          </w:tcPr>
          <w:p w14:paraId="37A7F7BA"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1087" w:type="pct"/>
            <w:gridSpan w:val="3"/>
            <w:tcBorders>
              <w:top w:val="nil"/>
              <w:left w:val="nil"/>
              <w:bottom w:val="nil"/>
              <w:right w:val="nil"/>
            </w:tcBorders>
            <w:shd w:val="clear" w:color="000000" w:fill="FFFFFF"/>
            <w:noWrap/>
            <w:vAlign w:val="bottom"/>
            <w:hideMark/>
          </w:tcPr>
          <w:p w14:paraId="41D766C6" w14:textId="77777777" w:rsidR="00187DBB" w:rsidRPr="004D1A4E" w:rsidRDefault="007864DF" w:rsidP="004D1A4E">
            <w:pPr>
              <w:rPr>
                <w:rFonts w:eastAsia="MS PGothic" w:cs="Times New Roman"/>
                <w:b/>
                <w:sz w:val="20"/>
                <w:szCs w:val="20"/>
                <w:lang w:val="en-US"/>
              </w:rPr>
            </w:pPr>
            <w:r w:rsidRPr="004D1A4E">
              <w:rPr>
                <w:rFonts w:eastAsia="MS PGothic" w:cs="Times New Roman"/>
                <w:b/>
                <w:sz w:val="20"/>
                <w:szCs w:val="20"/>
                <w:lang w:val="en-US"/>
              </w:rPr>
              <w:t>Republic of Serbia</w:t>
            </w:r>
          </w:p>
        </w:tc>
      </w:tr>
      <w:tr w:rsidR="00A128EA" w:rsidRPr="00C62A27" w14:paraId="12D577E5" w14:textId="77777777" w:rsidTr="00A128EA">
        <w:trPr>
          <w:gridBefore w:val="1"/>
          <w:wBefore w:w="8" w:type="pct"/>
          <w:trHeight w:val="227"/>
        </w:trPr>
        <w:tc>
          <w:tcPr>
            <w:tcW w:w="2279" w:type="pct"/>
            <w:vMerge w:val="restart"/>
            <w:tcBorders>
              <w:top w:val="double" w:sz="6" w:space="0" w:color="000000"/>
              <w:left w:val="double" w:sz="6" w:space="0" w:color="000000"/>
              <w:bottom w:val="nil"/>
              <w:right w:val="nil"/>
            </w:tcBorders>
            <w:shd w:val="clear" w:color="000000" w:fill="FFFFFF"/>
            <w:hideMark/>
          </w:tcPr>
          <w:p w14:paraId="0348A20A" w14:textId="77777777" w:rsidR="00A128EA" w:rsidRPr="00C62A27" w:rsidRDefault="00A128EA" w:rsidP="00A128EA">
            <w:pPr>
              <w:spacing w:after="0"/>
              <w:jc w:val="center"/>
              <w:rPr>
                <w:rFonts w:eastAsia="Times New Roman" w:cs="Times New Roman"/>
                <w:sz w:val="20"/>
                <w:szCs w:val="20"/>
                <w:lang w:val="en-US"/>
              </w:rPr>
            </w:pPr>
            <w:r w:rsidRPr="00C62A27">
              <w:rPr>
                <w:rFonts w:cs="Times New Roman"/>
                <w:sz w:val="20"/>
                <w:szCs w:val="20"/>
              </w:rPr>
              <w:t>% of GDP</w:t>
            </w:r>
          </w:p>
          <w:p w14:paraId="1A383038" w14:textId="72034A5C" w:rsidR="00A128EA" w:rsidRPr="00C62A27" w:rsidRDefault="00A128EA" w:rsidP="00A128EA">
            <w:pPr>
              <w:spacing w:after="0"/>
              <w:jc w:val="center"/>
              <w:rPr>
                <w:rFonts w:eastAsia="Times New Roman" w:cs="Times New Roman"/>
                <w:sz w:val="20"/>
                <w:szCs w:val="20"/>
                <w:lang w:val="en-US"/>
              </w:rPr>
            </w:pPr>
          </w:p>
        </w:tc>
        <w:tc>
          <w:tcPr>
            <w:tcW w:w="486" w:type="pct"/>
            <w:gridSpan w:val="3"/>
            <w:vMerge w:val="restart"/>
            <w:tcBorders>
              <w:top w:val="double" w:sz="6" w:space="0" w:color="000000"/>
              <w:left w:val="single" w:sz="4" w:space="0" w:color="000000"/>
              <w:bottom w:val="nil"/>
              <w:right w:val="single" w:sz="4" w:space="0" w:color="000000"/>
            </w:tcBorders>
            <w:shd w:val="clear" w:color="000000" w:fill="FFFFFF"/>
            <w:hideMark/>
          </w:tcPr>
          <w:p w14:paraId="19C65B5F" w14:textId="77777777" w:rsidR="00A128EA" w:rsidRPr="00C62A27" w:rsidRDefault="00A128EA" w:rsidP="00A128EA">
            <w:pPr>
              <w:spacing w:after="0"/>
              <w:jc w:val="center"/>
              <w:rPr>
                <w:rFonts w:eastAsia="Times New Roman" w:cs="Times New Roman"/>
                <w:sz w:val="20"/>
                <w:szCs w:val="20"/>
                <w:lang w:val="en-US"/>
              </w:rPr>
            </w:pPr>
            <w:r w:rsidRPr="00C62A27">
              <w:rPr>
                <w:rFonts w:cs="Times New Roman"/>
                <w:sz w:val="20"/>
                <w:szCs w:val="20"/>
              </w:rPr>
              <w:t>ESA Code</w:t>
            </w:r>
          </w:p>
          <w:p w14:paraId="745A5A22" w14:textId="147CFB6E" w:rsidR="00A128EA" w:rsidRPr="00C62A27" w:rsidRDefault="00A128EA" w:rsidP="00A128EA">
            <w:pPr>
              <w:spacing w:after="0"/>
              <w:jc w:val="center"/>
              <w:rPr>
                <w:rFonts w:eastAsia="Times New Roman" w:cs="Times New Roman"/>
                <w:sz w:val="20"/>
                <w:szCs w:val="20"/>
                <w:lang w:val="en-US"/>
              </w:rPr>
            </w:pPr>
          </w:p>
        </w:tc>
        <w:tc>
          <w:tcPr>
            <w:tcW w:w="445" w:type="pct"/>
            <w:gridSpan w:val="2"/>
            <w:tcBorders>
              <w:top w:val="double" w:sz="6" w:space="0" w:color="000000"/>
              <w:left w:val="nil"/>
              <w:bottom w:val="nil"/>
              <w:right w:val="nil"/>
            </w:tcBorders>
            <w:shd w:val="clear" w:color="000000" w:fill="FFFFFF"/>
            <w:hideMark/>
          </w:tcPr>
          <w:p w14:paraId="4940AF48" w14:textId="78FA24BB"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45" w:type="pct"/>
            <w:gridSpan w:val="2"/>
            <w:tcBorders>
              <w:top w:val="double" w:sz="6" w:space="0" w:color="000000"/>
              <w:left w:val="dotted" w:sz="4" w:space="0" w:color="000000"/>
              <w:bottom w:val="nil"/>
              <w:right w:val="dotted" w:sz="4" w:space="0" w:color="000000"/>
            </w:tcBorders>
            <w:shd w:val="clear" w:color="000000" w:fill="FFFFFF"/>
            <w:hideMark/>
          </w:tcPr>
          <w:p w14:paraId="51912A68" w14:textId="1364B339"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45" w:type="pct"/>
            <w:gridSpan w:val="2"/>
            <w:tcBorders>
              <w:top w:val="double" w:sz="6" w:space="0" w:color="000000"/>
              <w:left w:val="nil"/>
              <w:bottom w:val="nil"/>
              <w:right w:val="dotted" w:sz="4" w:space="0" w:color="000000"/>
            </w:tcBorders>
            <w:shd w:val="clear" w:color="000000" w:fill="FFFFFF"/>
            <w:hideMark/>
          </w:tcPr>
          <w:p w14:paraId="4914BC09" w14:textId="396A7FE9"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45" w:type="pct"/>
            <w:tcBorders>
              <w:top w:val="double" w:sz="6" w:space="0" w:color="000000"/>
              <w:left w:val="nil"/>
              <w:bottom w:val="nil"/>
              <w:right w:val="dotted" w:sz="4" w:space="0" w:color="000000"/>
            </w:tcBorders>
            <w:shd w:val="clear" w:color="000000" w:fill="FFFFFF"/>
            <w:hideMark/>
          </w:tcPr>
          <w:p w14:paraId="3B7E8075" w14:textId="0509D338"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447" w:type="pct"/>
            <w:tcBorders>
              <w:top w:val="double" w:sz="6" w:space="0" w:color="000000"/>
              <w:left w:val="nil"/>
              <w:bottom w:val="nil"/>
              <w:right w:val="double" w:sz="6" w:space="0" w:color="000000"/>
            </w:tcBorders>
            <w:shd w:val="clear" w:color="000000" w:fill="FFFFFF"/>
            <w:hideMark/>
          </w:tcPr>
          <w:p w14:paraId="7F12E483" w14:textId="34A67C82"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r>
      <w:tr w:rsidR="00A128EA" w:rsidRPr="00C62A27" w14:paraId="5F78F05A" w14:textId="77777777" w:rsidTr="00A128EA">
        <w:trPr>
          <w:gridBefore w:val="1"/>
          <w:wBefore w:w="8" w:type="pct"/>
          <w:trHeight w:val="227"/>
        </w:trPr>
        <w:tc>
          <w:tcPr>
            <w:tcW w:w="2279" w:type="pct"/>
            <w:vMerge/>
            <w:tcBorders>
              <w:top w:val="nil"/>
              <w:left w:val="double" w:sz="6" w:space="0" w:color="000000"/>
              <w:bottom w:val="single" w:sz="4" w:space="0" w:color="000000"/>
              <w:right w:val="nil"/>
            </w:tcBorders>
            <w:shd w:val="clear" w:color="000000" w:fill="FFFFFF"/>
            <w:hideMark/>
          </w:tcPr>
          <w:p w14:paraId="22653AE0" w14:textId="77777777" w:rsidR="00A128EA" w:rsidRPr="00C62A27" w:rsidRDefault="00A128EA" w:rsidP="00A128EA">
            <w:pPr>
              <w:spacing w:after="0"/>
              <w:rPr>
                <w:rFonts w:eastAsia="Times New Roman" w:cs="Times New Roman"/>
                <w:sz w:val="20"/>
                <w:szCs w:val="20"/>
                <w:lang w:val="en-US"/>
              </w:rPr>
            </w:pPr>
          </w:p>
        </w:tc>
        <w:tc>
          <w:tcPr>
            <w:tcW w:w="486" w:type="pct"/>
            <w:gridSpan w:val="3"/>
            <w:vMerge/>
            <w:tcBorders>
              <w:top w:val="nil"/>
              <w:left w:val="single" w:sz="4" w:space="0" w:color="000000"/>
              <w:bottom w:val="single" w:sz="4" w:space="0" w:color="000000"/>
              <w:right w:val="single" w:sz="4" w:space="0" w:color="000000"/>
            </w:tcBorders>
            <w:shd w:val="clear" w:color="000000" w:fill="FFFFFF"/>
            <w:hideMark/>
          </w:tcPr>
          <w:p w14:paraId="20905D12" w14:textId="77777777" w:rsidR="00A128EA" w:rsidRPr="00C62A27" w:rsidRDefault="00A128EA" w:rsidP="00A128EA">
            <w:pPr>
              <w:spacing w:after="0"/>
              <w:jc w:val="center"/>
              <w:rPr>
                <w:rFonts w:eastAsia="Times New Roman" w:cs="Times New Roman"/>
                <w:sz w:val="20"/>
                <w:szCs w:val="20"/>
                <w:lang w:val="en-US"/>
              </w:rPr>
            </w:pPr>
          </w:p>
        </w:tc>
        <w:tc>
          <w:tcPr>
            <w:tcW w:w="445" w:type="pct"/>
            <w:gridSpan w:val="2"/>
            <w:tcBorders>
              <w:top w:val="nil"/>
              <w:left w:val="nil"/>
              <w:bottom w:val="single" w:sz="4" w:space="0" w:color="000000"/>
              <w:right w:val="nil"/>
            </w:tcBorders>
            <w:shd w:val="clear" w:color="000000" w:fill="FFFFFF"/>
            <w:hideMark/>
          </w:tcPr>
          <w:p w14:paraId="5D4F5022" w14:textId="0608E598" w:rsidR="00A128EA" w:rsidRPr="00C62A27" w:rsidRDefault="00A128EA" w:rsidP="00A128EA">
            <w:pPr>
              <w:spacing w:after="0"/>
              <w:jc w:val="center"/>
              <w:rPr>
                <w:rFonts w:cs="Times New Roman"/>
                <w:sz w:val="20"/>
                <w:szCs w:val="20"/>
                <w:lang w:val="en-US"/>
              </w:rPr>
            </w:pPr>
            <w:r w:rsidRPr="00C62A27">
              <w:rPr>
                <w:rFonts w:cs="Times New Roman"/>
                <w:sz w:val="20"/>
                <w:szCs w:val="20"/>
              </w:rPr>
              <w:t>2022</w:t>
            </w:r>
          </w:p>
        </w:tc>
        <w:tc>
          <w:tcPr>
            <w:tcW w:w="445" w:type="pct"/>
            <w:gridSpan w:val="2"/>
            <w:tcBorders>
              <w:top w:val="nil"/>
              <w:left w:val="dotted" w:sz="4" w:space="0" w:color="000000"/>
              <w:bottom w:val="single" w:sz="4" w:space="0" w:color="000000"/>
              <w:right w:val="dotted" w:sz="4" w:space="0" w:color="000000"/>
            </w:tcBorders>
            <w:shd w:val="clear" w:color="000000" w:fill="FFFFFF"/>
            <w:hideMark/>
          </w:tcPr>
          <w:p w14:paraId="46C204F6" w14:textId="66082841" w:rsidR="00A128EA" w:rsidRPr="00C62A27" w:rsidRDefault="00A128EA" w:rsidP="00A128EA">
            <w:pPr>
              <w:spacing w:after="0"/>
              <w:jc w:val="center"/>
              <w:rPr>
                <w:rFonts w:cs="Times New Roman"/>
                <w:sz w:val="20"/>
                <w:szCs w:val="20"/>
                <w:lang w:val="en-US"/>
              </w:rPr>
            </w:pPr>
            <w:r w:rsidRPr="00C62A27">
              <w:rPr>
                <w:rFonts w:cs="Times New Roman"/>
                <w:sz w:val="20"/>
                <w:szCs w:val="20"/>
              </w:rPr>
              <w:t>2023</w:t>
            </w:r>
          </w:p>
        </w:tc>
        <w:tc>
          <w:tcPr>
            <w:tcW w:w="445" w:type="pct"/>
            <w:gridSpan w:val="2"/>
            <w:tcBorders>
              <w:top w:val="nil"/>
              <w:left w:val="nil"/>
              <w:bottom w:val="single" w:sz="4" w:space="0" w:color="000000"/>
              <w:right w:val="dotted" w:sz="4" w:space="0" w:color="000000"/>
            </w:tcBorders>
            <w:shd w:val="clear" w:color="000000" w:fill="FFFFFF"/>
            <w:hideMark/>
          </w:tcPr>
          <w:p w14:paraId="1C453EB1" w14:textId="496CB721" w:rsidR="00A128EA" w:rsidRPr="00C62A27" w:rsidRDefault="00A128EA" w:rsidP="00A128EA">
            <w:pPr>
              <w:spacing w:after="0"/>
              <w:jc w:val="center"/>
              <w:rPr>
                <w:rFonts w:cs="Times New Roman"/>
                <w:sz w:val="20"/>
                <w:szCs w:val="20"/>
                <w:lang w:val="en-US"/>
              </w:rPr>
            </w:pPr>
            <w:r w:rsidRPr="00C62A27">
              <w:rPr>
                <w:rFonts w:cs="Times New Roman"/>
                <w:sz w:val="20"/>
                <w:szCs w:val="20"/>
              </w:rPr>
              <w:t>2024</w:t>
            </w:r>
          </w:p>
        </w:tc>
        <w:tc>
          <w:tcPr>
            <w:tcW w:w="445" w:type="pct"/>
            <w:tcBorders>
              <w:top w:val="nil"/>
              <w:left w:val="nil"/>
              <w:bottom w:val="single" w:sz="4" w:space="0" w:color="000000"/>
              <w:right w:val="dotted" w:sz="4" w:space="0" w:color="000000"/>
            </w:tcBorders>
            <w:shd w:val="clear" w:color="000000" w:fill="FFFFFF"/>
            <w:hideMark/>
          </w:tcPr>
          <w:p w14:paraId="2782C04E" w14:textId="05563A8C" w:rsidR="00A128EA" w:rsidRPr="00C62A27" w:rsidRDefault="00A128EA" w:rsidP="00A128EA">
            <w:pPr>
              <w:spacing w:after="0"/>
              <w:jc w:val="center"/>
              <w:rPr>
                <w:rFonts w:cs="Times New Roman"/>
                <w:sz w:val="20"/>
                <w:szCs w:val="20"/>
                <w:lang w:val="en-US"/>
              </w:rPr>
            </w:pPr>
            <w:r w:rsidRPr="00C62A27">
              <w:rPr>
                <w:rFonts w:cs="Times New Roman"/>
                <w:sz w:val="20"/>
                <w:szCs w:val="20"/>
              </w:rPr>
              <w:t>2025</w:t>
            </w:r>
          </w:p>
        </w:tc>
        <w:tc>
          <w:tcPr>
            <w:tcW w:w="447" w:type="pct"/>
            <w:tcBorders>
              <w:top w:val="nil"/>
              <w:left w:val="nil"/>
              <w:bottom w:val="single" w:sz="4" w:space="0" w:color="000000"/>
              <w:right w:val="double" w:sz="6" w:space="0" w:color="000000"/>
            </w:tcBorders>
            <w:shd w:val="clear" w:color="000000" w:fill="FFFFFF"/>
            <w:hideMark/>
          </w:tcPr>
          <w:p w14:paraId="5E18260F" w14:textId="16814B7A" w:rsidR="00A128EA" w:rsidRPr="00C62A27" w:rsidRDefault="00A128EA" w:rsidP="00A128EA">
            <w:pPr>
              <w:spacing w:after="0"/>
              <w:jc w:val="center"/>
              <w:rPr>
                <w:rFonts w:cs="Times New Roman"/>
                <w:sz w:val="20"/>
                <w:szCs w:val="20"/>
                <w:lang w:val="en-US"/>
              </w:rPr>
            </w:pPr>
            <w:r w:rsidRPr="00C62A27">
              <w:rPr>
                <w:rFonts w:cs="Times New Roman"/>
                <w:sz w:val="20"/>
                <w:szCs w:val="20"/>
              </w:rPr>
              <w:t>2026</w:t>
            </w:r>
          </w:p>
        </w:tc>
      </w:tr>
      <w:tr w:rsidR="00F23BFA" w:rsidRPr="00C62A27" w14:paraId="5EDD4780"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hideMark/>
          </w:tcPr>
          <w:p w14:paraId="3DA9A3E8" w14:textId="24690C15"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1.  Real GDP growth (%, yoy)</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3001D4BF" w14:textId="67BD20A9"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B1g</w:t>
            </w:r>
          </w:p>
        </w:tc>
        <w:tc>
          <w:tcPr>
            <w:tcW w:w="445" w:type="pct"/>
            <w:gridSpan w:val="2"/>
            <w:tcBorders>
              <w:top w:val="nil"/>
              <w:left w:val="nil"/>
              <w:bottom w:val="dotted" w:sz="4" w:space="0" w:color="000000"/>
              <w:right w:val="dotted" w:sz="4" w:space="0" w:color="000000"/>
            </w:tcBorders>
            <w:shd w:val="clear" w:color="000000" w:fill="FFFFFF"/>
            <w:hideMark/>
          </w:tcPr>
          <w:p w14:paraId="514B7894" w14:textId="5F0C3227" w:rsidR="00F23BFA" w:rsidRPr="00C62A27" w:rsidRDefault="00F23BFA" w:rsidP="00F23BFA">
            <w:pPr>
              <w:spacing w:after="0"/>
              <w:jc w:val="center"/>
              <w:rPr>
                <w:rFonts w:cs="Times New Roman"/>
                <w:sz w:val="20"/>
                <w:szCs w:val="20"/>
                <w:lang w:val="en-US"/>
              </w:rPr>
            </w:pPr>
            <w:r w:rsidRPr="00C62A27">
              <w:rPr>
                <w:sz w:val="20"/>
                <w:szCs w:val="20"/>
              </w:rPr>
              <w:t>2.5</w:t>
            </w:r>
          </w:p>
        </w:tc>
        <w:tc>
          <w:tcPr>
            <w:tcW w:w="445" w:type="pct"/>
            <w:gridSpan w:val="2"/>
            <w:tcBorders>
              <w:top w:val="nil"/>
              <w:left w:val="nil"/>
              <w:bottom w:val="dotted" w:sz="4" w:space="0" w:color="000000"/>
              <w:right w:val="dotted" w:sz="4" w:space="0" w:color="000000"/>
            </w:tcBorders>
            <w:shd w:val="clear" w:color="000000" w:fill="FFFFFF"/>
            <w:hideMark/>
          </w:tcPr>
          <w:p w14:paraId="575DB3C2" w14:textId="2650EF72" w:rsidR="00F23BFA" w:rsidRPr="00C62A27" w:rsidRDefault="00F23BFA" w:rsidP="00F23BFA">
            <w:pPr>
              <w:spacing w:after="0"/>
              <w:jc w:val="center"/>
              <w:rPr>
                <w:rFonts w:cs="Times New Roman"/>
                <w:sz w:val="20"/>
                <w:szCs w:val="20"/>
                <w:lang w:val="en-US"/>
              </w:rPr>
            </w:pPr>
            <w:r w:rsidRPr="00C62A27">
              <w:rPr>
                <w:sz w:val="20"/>
                <w:szCs w:val="20"/>
              </w:rPr>
              <w:t>2.5</w:t>
            </w:r>
          </w:p>
        </w:tc>
        <w:tc>
          <w:tcPr>
            <w:tcW w:w="445" w:type="pct"/>
            <w:gridSpan w:val="2"/>
            <w:tcBorders>
              <w:top w:val="nil"/>
              <w:left w:val="nil"/>
              <w:bottom w:val="dotted" w:sz="4" w:space="0" w:color="000000"/>
              <w:right w:val="dotted" w:sz="4" w:space="0" w:color="000000"/>
            </w:tcBorders>
            <w:shd w:val="clear" w:color="000000" w:fill="FFFFFF"/>
            <w:hideMark/>
          </w:tcPr>
          <w:p w14:paraId="40C60C31" w14:textId="08B7BF9B" w:rsidR="00F23BFA" w:rsidRPr="00C62A27" w:rsidRDefault="00F23BFA" w:rsidP="00F23BFA">
            <w:pPr>
              <w:spacing w:after="0"/>
              <w:jc w:val="center"/>
              <w:rPr>
                <w:rFonts w:cs="Times New Roman"/>
                <w:sz w:val="20"/>
                <w:szCs w:val="20"/>
                <w:lang w:val="en-US"/>
              </w:rPr>
            </w:pPr>
            <w:r w:rsidRPr="00C62A27">
              <w:rPr>
                <w:sz w:val="20"/>
                <w:szCs w:val="20"/>
              </w:rPr>
              <w:t>3.5</w:t>
            </w:r>
          </w:p>
        </w:tc>
        <w:tc>
          <w:tcPr>
            <w:tcW w:w="445" w:type="pct"/>
            <w:tcBorders>
              <w:top w:val="nil"/>
              <w:left w:val="nil"/>
              <w:bottom w:val="dotted" w:sz="4" w:space="0" w:color="000000"/>
              <w:right w:val="dotted" w:sz="4" w:space="0" w:color="000000"/>
            </w:tcBorders>
            <w:shd w:val="clear" w:color="000000" w:fill="FFFFFF"/>
            <w:hideMark/>
          </w:tcPr>
          <w:p w14:paraId="08CE912A" w14:textId="4E4939B5" w:rsidR="00F23BFA" w:rsidRPr="00C62A27" w:rsidRDefault="00F23BFA" w:rsidP="00F23BFA">
            <w:pPr>
              <w:spacing w:after="0"/>
              <w:jc w:val="center"/>
              <w:rPr>
                <w:rFonts w:cs="Times New Roman"/>
                <w:sz w:val="20"/>
                <w:szCs w:val="20"/>
                <w:lang w:val="en-US"/>
              </w:rPr>
            </w:pPr>
            <w:r w:rsidRPr="00C62A27">
              <w:rPr>
                <w:sz w:val="20"/>
                <w:szCs w:val="20"/>
              </w:rPr>
              <w:t>4.0</w:t>
            </w:r>
          </w:p>
        </w:tc>
        <w:tc>
          <w:tcPr>
            <w:tcW w:w="447" w:type="pct"/>
            <w:tcBorders>
              <w:top w:val="nil"/>
              <w:left w:val="nil"/>
              <w:bottom w:val="dotted" w:sz="4" w:space="0" w:color="000000"/>
              <w:right w:val="double" w:sz="6" w:space="0" w:color="000000"/>
            </w:tcBorders>
            <w:shd w:val="clear" w:color="000000" w:fill="FFFFFF"/>
            <w:hideMark/>
          </w:tcPr>
          <w:p w14:paraId="77A3B82B" w14:textId="7645C279" w:rsidR="00F23BFA" w:rsidRPr="00C62A27" w:rsidRDefault="00F23BFA" w:rsidP="00F23BFA">
            <w:pPr>
              <w:spacing w:after="0"/>
              <w:jc w:val="center"/>
              <w:rPr>
                <w:rFonts w:cs="Times New Roman"/>
                <w:sz w:val="20"/>
                <w:szCs w:val="20"/>
                <w:lang w:val="en-US"/>
              </w:rPr>
            </w:pPr>
            <w:r w:rsidRPr="00C62A27">
              <w:rPr>
                <w:sz w:val="20"/>
                <w:szCs w:val="20"/>
              </w:rPr>
              <w:t>4.3</w:t>
            </w:r>
          </w:p>
        </w:tc>
      </w:tr>
      <w:tr w:rsidR="00F23BFA" w:rsidRPr="00C62A27" w14:paraId="119B6665"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hideMark/>
          </w:tcPr>
          <w:p w14:paraId="6A0CD955" w14:textId="6EDC6116"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 xml:space="preserve">2.  Net lending of general government </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09FA77EF" w14:textId="741ECC42"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EDP.B.9</w:t>
            </w:r>
          </w:p>
        </w:tc>
        <w:tc>
          <w:tcPr>
            <w:tcW w:w="445" w:type="pct"/>
            <w:gridSpan w:val="2"/>
            <w:tcBorders>
              <w:top w:val="nil"/>
              <w:left w:val="nil"/>
              <w:bottom w:val="dotted" w:sz="4" w:space="0" w:color="000000"/>
              <w:right w:val="dotted" w:sz="4" w:space="0" w:color="000000"/>
            </w:tcBorders>
            <w:shd w:val="clear" w:color="000000" w:fill="FFFFFF"/>
            <w:hideMark/>
          </w:tcPr>
          <w:p w14:paraId="68D7CE6F" w14:textId="2D90781C" w:rsidR="00F23BFA" w:rsidRPr="00C62A27" w:rsidRDefault="00F23BFA" w:rsidP="00F23BFA">
            <w:pPr>
              <w:spacing w:after="0"/>
              <w:jc w:val="center"/>
              <w:rPr>
                <w:rFonts w:cs="Times New Roman"/>
                <w:sz w:val="20"/>
                <w:szCs w:val="20"/>
                <w:lang w:val="en-US"/>
              </w:rPr>
            </w:pPr>
            <w:r w:rsidRPr="00C62A27">
              <w:rPr>
                <w:sz w:val="20"/>
                <w:szCs w:val="20"/>
              </w:rPr>
              <w:t>-3.2</w:t>
            </w:r>
          </w:p>
        </w:tc>
        <w:tc>
          <w:tcPr>
            <w:tcW w:w="445" w:type="pct"/>
            <w:gridSpan w:val="2"/>
            <w:tcBorders>
              <w:top w:val="nil"/>
              <w:left w:val="nil"/>
              <w:bottom w:val="dotted" w:sz="4" w:space="0" w:color="000000"/>
              <w:right w:val="dotted" w:sz="4" w:space="0" w:color="000000"/>
            </w:tcBorders>
            <w:shd w:val="clear" w:color="000000" w:fill="FFFFFF"/>
            <w:hideMark/>
          </w:tcPr>
          <w:p w14:paraId="3A176485" w14:textId="6F129880" w:rsidR="00F23BFA" w:rsidRPr="00C62A27" w:rsidRDefault="00F23BFA" w:rsidP="00F23BFA">
            <w:pPr>
              <w:spacing w:after="0"/>
              <w:jc w:val="center"/>
              <w:rPr>
                <w:rFonts w:cs="Times New Roman"/>
                <w:sz w:val="20"/>
                <w:szCs w:val="20"/>
                <w:lang w:val="en-US"/>
              </w:rPr>
            </w:pPr>
            <w:r w:rsidRPr="00C62A27">
              <w:rPr>
                <w:sz w:val="20"/>
                <w:szCs w:val="20"/>
              </w:rPr>
              <w:t>-2.8</w:t>
            </w:r>
          </w:p>
        </w:tc>
        <w:tc>
          <w:tcPr>
            <w:tcW w:w="445" w:type="pct"/>
            <w:gridSpan w:val="2"/>
            <w:tcBorders>
              <w:top w:val="nil"/>
              <w:left w:val="nil"/>
              <w:bottom w:val="dotted" w:sz="4" w:space="0" w:color="000000"/>
              <w:right w:val="dotted" w:sz="4" w:space="0" w:color="000000"/>
            </w:tcBorders>
            <w:shd w:val="clear" w:color="000000" w:fill="FFFFFF"/>
            <w:hideMark/>
          </w:tcPr>
          <w:p w14:paraId="2E78273F" w14:textId="13306824" w:rsidR="00F23BFA" w:rsidRPr="00C62A27" w:rsidRDefault="00F23BFA" w:rsidP="00F23BFA">
            <w:pPr>
              <w:spacing w:after="0"/>
              <w:jc w:val="center"/>
              <w:rPr>
                <w:rFonts w:cs="Times New Roman"/>
                <w:sz w:val="20"/>
                <w:szCs w:val="20"/>
                <w:lang w:val="en-US"/>
              </w:rPr>
            </w:pPr>
            <w:r w:rsidRPr="00C62A27">
              <w:rPr>
                <w:sz w:val="20"/>
                <w:szCs w:val="20"/>
              </w:rPr>
              <w:t>-2.2</w:t>
            </w:r>
          </w:p>
        </w:tc>
        <w:tc>
          <w:tcPr>
            <w:tcW w:w="445" w:type="pct"/>
            <w:tcBorders>
              <w:top w:val="nil"/>
              <w:left w:val="nil"/>
              <w:bottom w:val="dotted" w:sz="4" w:space="0" w:color="000000"/>
              <w:right w:val="dotted" w:sz="4" w:space="0" w:color="000000"/>
            </w:tcBorders>
            <w:shd w:val="clear" w:color="000000" w:fill="FFFFFF"/>
            <w:hideMark/>
          </w:tcPr>
          <w:p w14:paraId="52866910" w14:textId="09AEEF7D" w:rsidR="00F23BFA" w:rsidRPr="00C62A27" w:rsidRDefault="00F23BFA" w:rsidP="00F23BFA">
            <w:pPr>
              <w:spacing w:after="0"/>
              <w:jc w:val="center"/>
              <w:rPr>
                <w:rFonts w:cs="Times New Roman"/>
                <w:sz w:val="20"/>
                <w:szCs w:val="20"/>
                <w:lang w:val="en-US"/>
              </w:rPr>
            </w:pPr>
            <w:r w:rsidRPr="00C62A27">
              <w:rPr>
                <w:sz w:val="20"/>
                <w:szCs w:val="20"/>
              </w:rPr>
              <w:t>-1.5</w:t>
            </w:r>
          </w:p>
        </w:tc>
        <w:tc>
          <w:tcPr>
            <w:tcW w:w="447" w:type="pct"/>
            <w:tcBorders>
              <w:top w:val="nil"/>
              <w:left w:val="nil"/>
              <w:bottom w:val="dotted" w:sz="4" w:space="0" w:color="000000"/>
              <w:right w:val="double" w:sz="6" w:space="0" w:color="000000"/>
            </w:tcBorders>
            <w:shd w:val="clear" w:color="000000" w:fill="FFFFFF"/>
            <w:hideMark/>
          </w:tcPr>
          <w:p w14:paraId="0979681A" w14:textId="3366BFDE" w:rsidR="00F23BFA" w:rsidRPr="00C62A27" w:rsidRDefault="00F23BFA" w:rsidP="00F23BFA">
            <w:pPr>
              <w:spacing w:after="0"/>
              <w:jc w:val="center"/>
              <w:rPr>
                <w:rFonts w:cs="Times New Roman"/>
                <w:sz w:val="20"/>
                <w:szCs w:val="20"/>
                <w:lang w:val="en-US"/>
              </w:rPr>
            </w:pPr>
            <w:r w:rsidRPr="00C62A27">
              <w:rPr>
                <w:sz w:val="20"/>
                <w:szCs w:val="20"/>
              </w:rPr>
              <w:t>-1.5</w:t>
            </w:r>
          </w:p>
        </w:tc>
      </w:tr>
      <w:tr w:rsidR="00F23BFA" w:rsidRPr="00C62A27" w14:paraId="53136016"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hideMark/>
          </w:tcPr>
          <w:p w14:paraId="11B3E5F8" w14:textId="651F6426"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3.  Interest expenditure</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3D8A1431" w14:textId="60B2A677"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EDP.D.41</w:t>
            </w:r>
          </w:p>
        </w:tc>
        <w:tc>
          <w:tcPr>
            <w:tcW w:w="445" w:type="pct"/>
            <w:gridSpan w:val="2"/>
            <w:tcBorders>
              <w:top w:val="nil"/>
              <w:left w:val="nil"/>
              <w:bottom w:val="dotted" w:sz="4" w:space="0" w:color="000000"/>
              <w:right w:val="dotted" w:sz="4" w:space="0" w:color="000000"/>
            </w:tcBorders>
            <w:shd w:val="clear" w:color="000000" w:fill="FFFFFF"/>
            <w:hideMark/>
          </w:tcPr>
          <w:p w14:paraId="75355F02" w14:textId="0AE98B40" w:rsidR="00F23BFA" w:rsidRPr="00C62A27" w:rsidRDefault="00F23BFA" w:rsidP="00F23BFA">
            <w:pPr>
              <w:spacing w:after="0"/>
              <w:jc w:val="center"/>
              <w:rPr>
                <w:rFonts w:cs="Times New Roman"/>
                <w:sz w:val="20"/>
                <w:szCs w:val="20"/>
                <w:lang w:val="en-US"/>
              </w:rPr>
            </w:pPr>
            <w:r w:rsidRPr="00C62A27">
              <w:rPr>
                <w:sz w:val="20"/>
                <w:szCs w:val="20"/>
              </w:rPr>
              <w:t>1.5</w:t>
            </w:r>
          </w:p>
        </w:tc>
        <w:tc>
          <w:tcPr>
            <w:tcW w:w="445" w:type="pct"/>
            <w:gridSpan w:val="2"/>
            <w:tcBorders>
              <w:top w:val="nil"/>
              <w:left w:val="nil"/>
              <w:bottom w:val="dotted" w:sz="4" w:space="0" w:color="000000"/>
              <w:right w:val="dotted" w:sz="4" w:space="0" w:color="000000"/>
            </w:tcBorders>
            <w:shd w:val="clear" w:color="000000" w:fill="FFFFFF"/>
            <w:hideMark/>
          </w:tcPr>
          <w:p w14:paraId="1B8ACD4F" w14:textId="72F89937" w:rsidR="00F23BFA" w:rsidRPr="00C62A27" w:rsidRDefault="00F23BFA" w:rsidP="00F23BFA">
            <w:pPr>
              <w:spacing w:after="0"/>
              <w:jc w:val="center"/>
              <w:rPr>
                <w:rFonts w:cs="Times New Roman"/>
                <w:sz w:val="20"/>
                <w:szCs w:val="20"/>
                <w:lang w:val="en-US"/>
              </w:rPr>
            </w:pPr>
            <w:r w:rsidRPr="00C62A27">
              <w:rPr>
                <w:sz w:val="20"/>
                <w:szCs w:val="20"/>
              </w:rPr>
              <w:t>1.9</w:t>
            </w:r>
          </w:p>
        </w:tc>
        <w:tc>
          <w:tcPr>
            <w:tcW w:w="445" w:type="pct"/>
            <w:gridSpan w:val="2"/>
            <w:tcBorders>
              <w:top w:val="nil"/>
              <w:left w:val="nil"/>
              <w:bottom w:val="dotted" w:sz="4" w:space="0" w:color="000000"/>
              <w:right w:val="dotted" w:sz="4" w:space="0" w:color="000000"/>
            </w:tcBorders>
            <w:shd w:val="clear" w:color="000000" w:fill="FFFFFF"/>
            <w:hideMark/>
          </w:tcPr>
          <w:p w14:paraId="36F313A9" w14:textId="0B0847B9" w:rsidR="00F23BFA" w:rsidRPr="00C62A27" w:rsidRDefault="00F23BFA" w:rsidP="00F23BFA">
            <w:pPr>
              <w:spacing w:after="0"/>
              <w:jc w:val="center"/>
              <w:rPr>
                <w:rFonts w:cs="Times New Roman"/>
                <w:sz w:val="20"/>
                <w:szCs w:val="20"/>
                <w:lang w:val="en-US"/>
              </w:rPr>
            </w:pPr>
            <w:r w:rsidRPr="00C62A27">
              <w:rPr>
                <w:sz w:val="20"/>
                <w:szCs w:val="20"/>
              </w:rPr>
              <w:t>2.1</w:t>
            </w:r>
          </w:p>
        </w:tc>
        <w:tc>
          <w:tcPr>
            <w:tcW w:w="445" w:type="pct"/>
            <w:tcBorders>
              <w:top w:val="nil"/>
              <w:left w:val="nil"/>
              <w:bottom w:val="dotted" w:sz="4" w:space="0" w:color="000000"/>
              <w:right w:val="dotted" w:sz="4" w:space="0" w:color="000000"/>
            </w:tcBorders>
            <w:shd w:val="clear" w:color="000000" w:fill="FFFFFF"/>
            <w:hideMark/>
          </w:tcPr>
          <w:p w14:paraId="26460A92" w14:textId="38671F22" w:rsidR="00F23BFA" w:rsidRPr="00C62A27" w:rsidRDefault="00F23BFA" w:rsidP="00F23BFA">
            <w:pPr>
              <w:spacing w:after="0"/>
              <w:jc w:val="center"/>
              <w:rPr>
                <w:rFonts w:cs="Times New Roman"/>
                <w:sz w:val="20"/>
                <w:szCs w:val="20"/>
                <w:lang w:val="en-US"/>
              </w:rPr>
            </w:pPr>
            <w:r w:rsidRPr="00C62A27">
              <w:rPr>
                <w:sz w:val="20"/>
                <w:szCs w:val="20"/>
              </w:rPr>
              <w:t>2.2</w:t>
            </w:r>
          </w:p>
        </w:tc>
        <w:tc>
          <w:tcPr>
            <w:tcW w:w="447" w:type="pct"/>
            <w:tcBorders>
              <w:top w:val="nil"/>
              <w:left w:val="nil"/>
              <w:bottom w:val="dotted" w:sz="4" w:space="0" w:color="000000"/>
              <w:right w:val="double" w:sz="6" w:space="0" w:color="000000"/>
            </w:tcBorders>
            <w:shd w:val="clear" w:color="000000" w:fill="FFFFFF"/>
            <w:hideMark/>
          </w:tcPr>
          <w:p w14:paraId="68104426" w14:textId="26D5452C" w:rsidR="00F23BFA" w:rsidRPr="00C62A27" w:rsidRDefault="00F23BFA" w:rsidP="00F23BFA">
            <w:pPr>
              <w:spacing w:after="0"/>
              <w:jc w:val="center"/>
              <w:rPr>
                <w:rFonts w:cs="Times New Roman"/>
                <w:sz w:val="20"/>
                <w:szCs w:val="20"/>
                <w:lang w:val="en-US"/>
              </w:rPr>
            </w:pPr>
            <w:r w:rsidRPr="00C62A27">
              <w:rPr>
                <w:sz w:val="20"/>
                <w:szCs w:val="20"/>
              </w:rPr>
              <w:t>2.3</w:t>
            </w:r>
          </w:p>
        </w:tc>
      </w:tr>
      <w:tr w:rsidR="00F23BFA" w:rsidRPr="00C62A27" w14:paraId="3492D896"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noWrap/>
            <w:hideMark/>
          </w:tcPr>
          <w:p w14:paraId="295A169E" w14:textId="59B282FB"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4. One-off and other temporary measures [1]</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00227116" w14:textId="3057C794"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4459099F" w14:textId="3E0265DF" w:rsidR="00F23BFA" w:rsidRPr="00C62A27" w:rsidRDefault="00F23BFA" w:rsidP="00F23BFA">
            <w:pPr>
              <w:spacing w:after="0"/>
              <w:jc w:val="center"/>
              <w:rPr>
                <w:rFonts w:cs="Times New Roman"/>
                <w:sz w:val="20"/>
                <w:szCs w:val="20"/>
                <w:lang w:val="en-US"/>
              </w:rPr>
            </w:pPr>
            <w:r w:rsidRPr="00C62A27">
              <w:rPr>
                <w:sz w:val="20"/>
                <w:szCs w:val="20"/>
              </w:rPr>
              <w:t>-3.4</w:t>
            </w:r>
          </w:p>
        </w:tc>
        <w:tc>
          <w:tcPr>
            <w:tcW w:w="445" w:type="pct"/>
            <w:gridSpan w:val="2"/>
            <w:tcBorders>
              <w:top w:val="nil"/>
              <w:left w:val="nil"/>
              <w:bottom w:val="dotted" w:sz="4" w:space="0" w:color="000000"/>
              <w:right w:val="dotted" w:sz="4" w:space="0" w:color="000000"/>
            </w:tcBorders>
            <w:shd w:val="clear" w:color="auto" w:fill="auto"/>
            <w:hideMark/>
          </w:tcPr>
          <w:p w14:paraId="26D2EE2F" w14:textId="27C5E689" w:rsidR="00F23BFA" w:rsidRPr="00C62A27" w:rsidRDefault="00F23BFA" w:rsidP="00F23BFA">
            <w:pPr>
              <w:spacing w:after="0"/>
              <w:jc w:val="center"/>
              <w:rPr>
                <w:rFonts w:cs="Times New Roman"/>
                <w:sz w:val="20"/>
                <w:szCs w:val="20"/>
                <w:lang w:val="en-US"/>
              </w:rPr>
            </w:pPr>
            <w:r w:rsidRPr="00C62A27">
              <w:rPr>
                <w:sz w:val="20"/>
                <w:szCs w:val="20"/>
              </w:rPr>
              <w:t>-0.6</w:t>
            </w:r>
          </w:p>
        </w:tc>
        <w:tc>
          <w:tcPr>
            <w:tcW w:w="445" w:type="pct"/>
            <w:gridSpan w:val="2"/>
            <w:tcBorders>
              <w:top w:val="nil"/>
              <w:left w:val="nil"/>
              <w:bottom w:val="dotted" w:sz="4" w:space="0" w:color="000000"/>
              <w:right w:val="dotted" w:sz="4" w:space="0" w:color="000000"/>
            </w:tcBorders>
            <w:shd w:val="clear" w:color="auto" w:fill="auto"/>
            <w:hideMark/>
          </w:tcPr>
          <w:p w14:paraId="050845A3" w14:textId="552E3B24" w:rsidR="00F23BFA" w:rsidRPr="00C62A27" w:rsidRDefault="00F23BFA" w:rsidP="00F23BFA">
            <w:pPr>
              <w:spacing w:after="0"/>
              <w:jc w:val="center"/>
              <w:rPr>
                <w:rFonts w:cs="Times New Roman"/>
                <w:sz w:val="20"/>
                <w:szCs w:val="20"/>
                <w:lang w:val="en-US"/>
              </w:rPr>
            </w:pPr>
            <w:r w:rsidRPr="00C62A27">
              <w:rPr>
                <w:sz w:val="20"/>
                <w:szCs w:val="20"/>
              </w:rPr>
              <w:t>0.0</w:t>
            </w:r>
          </w:p>
        </w:tc>
        <w:tc>
          <w:tcPr>
            <w:tcW w:w="445" w:type="pct"/>
            <w:tcBorders>
              <w:top w:val="nil"/>
              <w:left w:val="nil"/>
              <w:bottom w:val="dotted" w:sz="4" w:space="0" w:color="000000"/>
              <w:right w:val="dotted" w:sz="4" w:space="0" w:color="000000"/>
            </w:tcBorders>
            <w:shd w:val="clear" w:color="auto" w:fill="auto"/>
            <w:hideMark/>
          </w:tcPr>
          <w:p w14:paraId="29643969" w14:textId="31C8350A" w:rsidR="00F23BFA" w:rsidRPr="00C62A27" w:rsidRDefault="00F23BFA" w:rsidP="00F23BFA">
            <w:pPr>
              <w:spacing w:after="0"/>
              <w:jc w:val="center"/>
              <w:rPr>
                <w:rFonts w:cs="Times New Roman"/>
                <w:sz w:val="20"/>
                <w:szCs w:val="20"/>
                <w:lang w:val="en-US"/>
              </w:rPr>
            </w:pPr>
            <w:r w:rsidRPr="00C62A27">
              <w:rPr>
                <w:sz w:val="20"/>
                <w:szCs w:val="20"/>
              </w:rPr>
              <w:t>0.0</w:t>
            </w:r>
          </w:p>
        </w:tc>
        <w:tc>
          <w:tcPr>
            <w:tcW w:w="447" w:type="pct"/>
            <w:tcBorders>
              <w:top w:val="nil"/>
              <w:left w:val="nil"/>
              <w:bottom w:val="dotted" w:sz="4" w:space="0" w:color="000000"/>
              <w:right w:val="double" w:sz="6" w:space="0" w:color="000000"/>
            </w:tcBorders>
            <w:shd w:val="clear" w:color="auto" w:fill="auto"/>
            <w:hideMark/>
          </w:tcPr>
          <w:p w14:paraId="04FB37A8" w14:textId="7E993FC0" w:rsidR="00F23BFA" w:rsidRPr="00C62A27" w:rsidRDefault="00F23BFA" w:rsidP="00F23BFA">
            <w:pPr>
              <w:spacing w:after="0"/>
              <w:jc w:val="center"/>
              <w:rPr>
                <w:rFonts w:cs="Times New Roman"/>
                <w:sz w:val="20"/>
                <w:szCs w:val="20"/>
                <w:lang w:val="en-US"/>
              </w:rPr>
            </w:pPr>
            <w:r w:rsidRPr="00C62A27">
              <w:rPr>
                <w:sz w:val="20"/>
                <w:szCs w:val="20"/>
              </w:rPr>
              <w:t>0.0</w:t>
            </w:r>
          </w:p>
        </w:tc>
      </w:tr>
      <w:tr w:rsidR="00F23BFA" w:rsidRPr="00C62A27" w14:paraId="3AD1DE5B" w14:textId="77777777" w:rsidTr="00A128EA">
        <w:trPr>
          <w:gridBefore w:val="1"/>
          <w:wBefore w:w="8" w:type="pct"/>
          <w:trHeight w:val="227"/>
        </w:trPr>
        <w:tc>
          <w:tcPr>
            <w:tcW w:w="2279" w:type="pct"/>
            <w:tcBorders>
              <w:top w:val="nil"/>
              <w:left w:val="double" w:sz="6" w:space="0" w:color="000000"/>
              <w:bottom w:val="single" w:sz="4" w:space="0" w:color="auto"/>
              <w:right w:val="nil"/>
            </w:tcBorders>
            <w:shd w:val="clear" w:color="000000" w:fill="FFFFFF"/>
            <w:hideMark/>
          </w:tcPr>
          <w:p w14:paraId="008BC0F2" w14:textId="23006F14"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5. Potential GDP growth (%, yoy)</w:t>
            </w:r>
          </w:p>
        </w:tc>
        <w:tc>
          <w:tcPr>
            <w:tcW w:w="486" w:type="pct"/>
            <w:gridSpan w:val="3"/>
            <w:tcBorders>
              <w:top w:val="nil"/>
              <w:left w:val="single" w:sz="4" w:space="0" w:color="000000"/>
              <w:bottom w:val="single" w:sz="4" w:space="0" w:color="auto"/>
              <w:right w:val="single" w:sz="4" w:space="0" w:color="000000"/>
            </w:tcBorders>
            <w:shd w:val="clear" w:color="000000" w:fill="FFFFFF"/>
            <w:hideMark/>
          </w:tcPr>
          <w:p w14:paraId="0C75BE36" w14:textId="62B20B0F"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single" w:sz="4" w:space="0" w:color="auto"/>
              <w:right w:val="dotted" w:sz="4" w:space="0" w:color="000000"/>
            </w:tcBorders>
            <w:shd w:val="clear" w:color="auto" w:fill="auto"/>
            <w:hideMark/>
          </w:tcPr>
          <w:p w14:paraId="1C0EDD3C" w14:textId="35A57F15" w:rsidR="00F23BFA" w:rsidRPr="00C62A27" w:rsidRDefault="00F23BFA" w:rsidP="00F23BFA">
            <w:pPr>
              <w:spacing w:after="0"/>
              <w:jc w:val="center"/>
              <w:rPr>
                <w:rFonts w:cs="Times New Roman"/>
                <w:sz w:val="20"/>
                <w:szCs w:val="20"/>
                <w:lang w:val="en-US"/>
              </w:rPr>
            </w:pPr>
            <w:r w:rsidRPr="00C62A27">
              <w:rPr>
                <w:sz w:val="20"/>
                <w:szCs w:val="20"/>
              </w:rPr>
              <w:t>3.4</w:t>
            </w:r>
          </w:p>
        </w:tc>
        <w:tc>
          <w:tcPr>
            <w:tcW w:w="445" w:type="pct"/>
            <w:gridSpan w:val="2"/>
            <w:tcBorders>
              <w:top w:val="nil"/>
              <w:left w:val="nil"/>
              <w:bottom w:val="single" w:sz="4" w:space="0" w:color="auto"/>
              <w:right w:val="dotted" w:sz="4" w:space="0" w:color="000000"/>
            </w:tcBorders>
            <w:shd w:val="clear" w:color="auto" w:fill="auto"/>
            <w:hideMark/>
          </w:tcPr>
          <w:p w14:paraId="014A0DF2" w14:textId="5ACA71D0" w:rsidR="00F23BFA" w:rsidRPr="00C62A27" w:rsidRDefault="00F23BFA" w:rsidP="00F23BFA">
            <w:pPr>
              <w:spacing w:after="0"/>
              <w:jc w:val="center"/>
              <w:rPr>
                <w:rFonts w:cs="Times New Roman"/>
                <w:sz w:val="20"/>
                <w:szCs w:val="20"/>
                <w:lang w:val="en-US"/>
              </w:rPr>
            </w:pPr>
            <w:r w:rsidRPr="00C62A27">
              <w:rPr>
                <w:sz w:val="20"/>
                <w:szCs w:val="20"/>
              </w:rPr>
              <w:t>3.4</w:t>
            </w:r>
          </w:p>
        </w:tc>
        <w:tc>
          <w:tcPr>
            <w:tcW w:w="445" w:type="pct"/>
            <w:gridSpan w:val="2"/>
            <w:tcBorders>
              <w:top w:val="nil"/>
              <w:left w:val="nil"/>
              <w:bottom w:val="single" w:sz="4" w:space="0" w:color="auto"/>
              <w:right w:val="dotted" w:sz="4" w:space="0" w:color="000000"/>
            </w:tcBorders>
            <w:shd w:val="clear" w:color="auto" w:fill="auto"/>
            <w:hideMark/>
          </w:tcPr>
          <w:p w14:paraId="1105AF28" w14:textId="121D953D" w:rsidR="00F23BFA" w:rsidRPr="00C62A27" w:rsidRDefault="00F23BFA" w:rsidP="00F23BFA">
            <w:pPr>
              <w:spacing w:after="0"/>
              <w:jc w:val="center"/>
              <w:rPr>
                <w:rFonts w:cs="Times New Roman"/>
                <w:sz w:val="20"/>
                <w:szCs w:val="20"/>
                <w:lang w:val="en-US"/>
              </w:rPr>
            </w:pPr>
            <w:r w:rsidRPr="00C62A27">
              <w:rPr>
                <w:sz w:val="20"/>
                <w:szCs w:val="20"/>
              </w:rPr>
              <w:t>3.6</w:t>
            </w:r>
          </w:p>
        </w:tc>
        <w:tc>
          <w:tcPr>
            <w:tcW w:w="445" w:type="pct"/>
            <w:tcBorders>
              <w:top w:val="nil"/>
              <w:left w:val="nil"/>
              <w:bottom w:val="single" w:sz="4" w:space="0" w:color="auto"/>
              <w:right w:val="dotted" w:sz="4" w:space="0" w:color="000000"/>
            </w:tcBorders>
            <w:shd w:val="clear" w:color="auto" w:fill="auto"/>
            <w:hideMark/>
          </w:tcPr>
          <w:p w14:paraId="221D5023" w14:textId="6A4501E1" w:rsidR="00F23BFA" w:rsidRPr="00C62A27" w:rsidRDefault="00F23BFA" w:rsidP="00F23BFA">
            <w:pPr>
              <w:spacing w:after="0"/>
              <w:jc w:val="center"/>
              <w:rPr>
                <w:rFonts w:cs="Times New Roman"/>
                <w:sz w:val="20"/>
                <w:szCs w:val="20"/>
                <w:lang w:val="en-US"/>
              </w:rPr>
            </w:pPr>
            <w:r w:rsidRPr="00C62A27">
              <w:rPr>
                <w:sz w:val="20"/>
                <w:szCs w:val="20"/>
              </w:rPr>
              <w:t>3.8</w:t>
            </w:r>
          </w:p>
        </w:tc>
        <w:tc>
          <w:tcPr>
            <w:tcW w:w="447" w:type="pct"/>
            <w:tcBorders>
              <w:top w:val="nil"/>
              <w:left w:val="nil"/>
              <w:bottom w:val="single" w:sz="4" w:space="0" w:color="auto"/>
              <w:right w:val="double" w:sz="6" w:space="0" w:color="000000"/>
            </w:tcBorders>
            <w:shd w:val="clear" w:color="auto" w:fill="auto"/>
            <w:hideMark/>
          </w:tcPr>
          <w:p w14:paraId="599817B2" w14:textId="062DCD8D" w:rsidR="00F23BFA" w:rsidRPr="00C62A27" w:rsidRDefault="00F23BFA" w:rsidP="00F23BFA">
            <w:pPr>
              <w:spacing w:after="0"/>
              <w:jc w:val="center"/>
              <w:rPr>
                <w:rFonts w:cs="Times New Roman"/>
                <w:sz w:val="20"/>
                <w:szCs w:val="20"/>
                <w:lang w:val="en-US"/>
              </w:rPr>
            </w:pPr>
            <w:r w:rsidRPr="00C62A27">
              <w:rPr>
                <w:sz w:val="20"/>
                <w:szCs w:val="20"/>
              </w:rPr>
              <w:t>4.0</w:t>
            </w:r>
          </w:p>
        </w:tc>
      </w:tr>
      <w:tr w:rsidR="00F23BFA" w:rsidRPr="00C62A27" w14:paraId="07E9BB0C"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hideMark/>
          </w:tcPr>
          <w:p w14:paraId="204C28F8" w14:textId="2CDF6B9F" w:rsidR="00F23BFA" w:rsidRPr="00C62A27" w:rsidRDefault="00F23BFA" w:rsidP="00F23BFA">
            <w:pPr>
              <w:spacing w:after="0"/>
              <w:ind w:firstLineChars="200" w:firstLine="400"/>
              <w:jc w:val="left"/>
              <w:rPr>
                <w:rFonts w:eastAsia="Times New Roman" w:cs="Times New Roman"/>
                <w:sz w:val="20"/>
                <w:szCs w:val="20"/>
                <w:lang w:val="en-US"/>
              </w:rPr>
            </w:pPr>
            <w:r w:rsidRPr="00C62A27">
              <w:rPr>
                <w:rFonts w:cs="Times New Roman"/>
                <w:sz w:val="20"/>
                <w:szCs w:val="20"/>
              </w:rPr>
              <w:t>Contributions:</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24CC78C1" w14:textId="12308C14"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5341429A" w14:textId="6B7AA285" w:rsidR="00F23BFA" w:rsidRPr="00C62A27" w:rsidRDefault="00F23BFA" w:rsidP="00F23BFA">
            <w:pPr>
              <w:spacing w:after="0"/>
              <w:jc w:val="center"/>
              <w:rPr>
                <w:rFonts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09A4FA85" w14:textId="5AB9BE8D" w:rsidR="00F23BFA" w:rsidRPr="00C62A27" w:rsidRDefault="00F23BFA" w:rsidP="00F23BFA">
            <w:pPr>
              <w:spacing w:after="0"/>
              <w:jc w:val="center"/>
              <w:rPr>
                <w:rFonts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192B7B5D" w14:textId="22D01957" w:rsidR="00F23BFA" w:rsidRPr="00C62A27" w:rsidRDefault="00F23BFA" w:rsidP="00F23BFA">
            <w:pPr>
              <w:spacing w:after="0"/>
              <w:jc w:val="center"/>
              <w:rPr>
                <w:rFonts w:cs="Times New Roman"/>
                <w:sz w:val="20"/>
                <w:szCs w:val="20"/>
                <w:lang w:val="en-US"/>
              </w:rPr>
            </w:pPr>
          </w:p>
        </w:tc>
        <w:tc>
          <w:tcPr>
            <w:tcW w:w="445" w:type="pct"/>
            <w:tcBorders>
              <w:top w:val="nil"/>
              <w:left w:val="nil"/>
              <w:bottom w:val="dotted" w:sz="4" w:space="0" w:color="000000"/>
              <w:right w:val="dotted" w:sz="4" w:space="0" w:color="000000"/>
            </w:tcBorders>
            <w:shd w:val="clear" w:color="auto" w:fill="auto"/>
            <w:hideMark/>
          </w:tcPr>
          <w:p w14:paraId="3428575B" w14:textId="2468EA96" w:rsidR="00F23BFA" w:rsidRPr="00C62A27" w:rsidRDefault="00F23BFA" w:rsidP="00F23BFA">
            <w:pPr>
              <w:spacing w:after="0"/>
              <w:jc w:val="center"/>
              <w:rPr>
                <w:rFonts w:cs="Times New Roman"/>
                <w:sz w:val="20"/>
                <w:szCs w:val="20"/>
                <w:lang w:val="en-US"/>
              </w:rPr>
            </w:pPr>
          </w:p>
        </w:tc>
        <w:tc>
          <w:tcPr>
            <w:tcW w:w="447" w:type="pct"/>
            <w:tcBorders>
              <w:top w:val="nil"/>
              <w:left w:val="nil"/>
              <w:bottom w:val="dotted" w:sz="4" w:space="0" w:color="000000"/>
              <w:right w:val="double" w:sz="6" w:space="0" w:color="000000"/>
            </w:tcBorders>
            <w:shd w:val="clear" w:color="auto" w:fill="auto"/>
            <w:hideMark/>
          </w:tcPr>
          <w:p w14:paraId="0AAC1D39" w14:textId="67FC3702" w:rsidR="00F23BFA" w:rsidRPr="00C62A27" w:rsidRDefault="00F23BFA" w:rsidP="00F23BFA">
            <w:pPr>
              <w:spacing w:after="0"/>
              <w:jc w:val="center"/>
              <w:rPr>
                <w:rFonts w:cs="Times New Roman"/>
                <w:sz w:val="20"/>
                <w:szCs w:val="20"/>
                <w:lang w:val="en-US"/>
              </w:rPr>
            </w:pPr>
          </w:p>
        </w:tc>
      </w:tr>
      <w:tr w:rsidR="00F23BFA" w:rsidRPr="00C62A27" w14:paraId="30FA9603"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hideMark/>
          </w:tcPr>
          <w:p w14:paraId="2CB97CB3" w14:textId="4A233051" w:rsidR="00F23BFA" w:rsidRPr="00C62A27" w:rsidRDefault="00F23BFA" w:rsidP="00F23BFA">
            <w:pPr>
              <w:spacing w:after="0"/>
              <w:ind w:firstLineChars="300" w:firstLine="600"/>
              <w:jc w:val="left"/>
              <w:rPr>
                <w:rFonts w:eastAsia="Times New Roman" w:cs="Times New Roman"/>
                <w:sz w:val="20"/>
                <w:szCs w:val="20"/>
                <w:lang w:val="en-US"/>
              </w:rPr>
            </w:pPr>
            <w:r w:rsidRPr="00C62A27">
              <w:rPr>
                <w:rFonts w:cs="Times New Roman"/>
                <w:sz w:val="20"/>
                <w:szCs w:val="20"/>
              </w:rPr>
              <w:t>- labour</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62F1A17D" w14:textId="43015E81"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6ACD16AB" w14:textId="1BBC80BC" w:rsidR="00F23BFA" w:rsidRPr="00C62A27" w:rsidRDefault="00F23BFA" w:rsidP="00F23BFA">
            <w:pPr>
              <w:spacing w:after="0"/>
              <w:jc w:val="center"/>
              <w:rPr>
                <w:rFonts w:cs="Times New Roman"/>
                <w:sz w:val="20"/>
                <w:szCs w:val="20"/>
                <w:lang w:val="en-US"/>
              </w:rPr>
            </w:pPr>
            <w:r w:rsidRPr="00C62A27">
              <w:rPr>
                <w:sz w:val="20"/>
                <w:szCs w:val="20"/>
              </w:rPr>
              <w:t>0.7</w:t>
            </w:r>
          </w:p>
        </w:tc>
        <w:tc>
          <w:tcPr>
            <w:tcW w:w="445" w:type="pct"/>
            <w:gridSpan w:val="2"/>
            <w:tcBorders>
              <w:top w:val="nil"/>
              <w:left w:val="nil"/>
              <w:bottom w:val="dotted" w:sz="4" w:space="0" w:color="000000"/>
              <w:right w:val="dotted" w:sz="4" w:space="0" w:color="000000"/>
            </w:tcBorders>
            <w:shd w:val="clear" w:color="auto" w:fill="auto"/>
            <w:hideMark/>
          </w:tcPr>
          <w:p w14:paraId="58EB8B4A" w14:textId="7B30C583" w:rsidR="00F23BFA" w:rsidRPr="00C62A27" w:rsidRDefault="00F23BFA" w:rsidP="00F23BFA">
            <w:pPr>
              <w:spacing w:after="0"/>
              <w:jc w:val="center"/>
              <w:rPr>
                <w:rFonts w:cs="Times New Roman"/>
                <w:sz w:val="20"/>
                <w:szCs w:val="20"/>
                <w:lang w:val="en-US"/>
              </w:rPr>
            </w:pPr>
            <w:r w:rsidRPr="00C62A27">
              <w:rPr>
                <w:sz w:val="20"/>
                <w:szCs w:val="20"/>
              </w:rPr>
              <w:t>0.9</w:t>
            </w:r>
          </w:p>
        </w:tc>
        <w:tc>
          <w:tcPr>
            <w:tcW w:w="445" w:type="pct"/>
            <w:gridSpan w:val="2"/>
            <w:tcBorders>
              <w:top w:val="nil"/>
              <w:left w:val="nil"/>
              <w:bottom w:val="dotted" w:sz="4" w:space="0" w:color="000000"/>
              <w:right w:val="dotted" w:sz="4" w:space="0" w:color="000000"/>
            </w:tcBorders>
            <w:shd w:val="clear" w:color="auto" w:fill="auto"/>
            <w:hideMark/>
          </w:tcPr>
          <w:p w14:paraId="5F4B88BF" w14:textId="040EE2D7" w:rsidR="00F23BFA" w:rsidRPr="00C62A27" w:rsidRDefault="00F23BFA" w:rsidP="00F23BFA">
            <w:pPr>
              <w:spacing w:after="0"/>
              <w:jc w:val="center"/>
              <w:rPr>
                <w:rFonts w:cs="Times New Roman"/>
                <w:sz w:val="20"/>
                <w:szCs w:val="20"/>
                <w:lang w:val="en-US"/>
              </w:rPr>
            </w:pPr>
            <w:r w:rsidRPr="00C62A27">
              <w:rPr>
                <w:sz w:val="20"/>
                <w:szCs w:val="20"/>
              </w:rPr>
              <w:t>1.0</w:t>
            </w:r>
          </w:p>
        </w:tc>
        <w:tc>
          <w:tcPr>
            <w:tcW w:w="445" w:type="pct"/>
            <w:tcBorders>
              <w:top w:val="nil"/>
              <w:left w:val="nil"/>
              <w:bottom w:val="dotted" w:sz="4" w:space="0" w:color="000000"/>
              <w:right w:val="dotted" w:sz="4" w:space="0" w:color="000000"/>
            </w:tcBorders>
            <w:shd w:val="clear" w:color="auto" w:fill="auto"/>
            <w:hideMark/>
          </w:tcPr>
          <w:p w14:paraId="6FC9F2AE" w14:textId="719D82C1" w:rsidR="00F23BFA" w:rsidRPr="00C62A27" w:rsidRDefault="00F23BFA" w:rsidP="00F23BFA">
            <w:pPr>
              <w:spacing w:after="0"/>
              <w:jc w:val="center"/>
              <w:rPr>
                <w:rFonts w:cs="Times New Roman"/>
                <w:sz w:val="20"/>
                <w:szCs w:val="20"/>
                <w:lang w:val="en-US"/>
              </w:rPr>
            </w:pPr>
            <w:r w:rsidRPr="00C62A27">
              <w:rPr>
                <w:sz w:val="20"/>
                <w:szCs w:val="20"/>
              </w:rPr>
              <w:t>0.9</w:t>
            </w:r>
          </w:p>
        </w:tc>
        <w:tc>
          <w:tcPr>
            <w:tcW w:w="447" w:type="pct"/>
            <w:tcBorders>
              <w:top w:val="nil"/>
              <w:left w:val="nil"/>
              <w:bottom w:val="dotted" w:sz="4" w:space="0" w:color="000000"/>
              <w:right w:val="double" w:sz="6" w:space="0" w:color="000000"/>
            </w:tcBorders>
            <w:shd w:val="clear" w:color="auto" w:fill="auto"/>
            <w:hideMark/>
          </w:tcPr>
          <w:p w14:paraId="3170019C" w14:textId="2A324EF1" w:rsidR="00F23BFA" w:rsidRPr="00C62A27" w:rsidRDefault="00F23BFA" w:rsidP="00F23BFA">
            <w:pPr>
              <w:spacing w:after="0"/>
              <w:jc w:val="center"/>
              <w:rPr>
                <w:rFonts w:cs="Times New Roman"/>
                <w:sz w:val="20"/>
                <w:szCs w:val="20"/>
                <w:lang w:val="en-US"/>
              </w:rPr>
            </w:pPr>
            <w:r w:rsidRPr="00C62A27">
              <w:rPr>
                <w:sz w:val="20"/>
                <w:szCs w:val="20"/>
              </w:rPr>
              <w:t>0.8</w:t>
            </w:r>
          </w:p>
        </w:tc>
      </w:tr>
      <w:tr w:rsidR="00F23BFA" w:rsidRPr="00C62A27" w14:paraId="4DC3A1DB"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hideMark/>
          </w:tcPr>
          <w:p w14:paraId="1859D0DA" w14:textId="0574F315" w:rsidR="00F23BFA" w:rsidRPr="00C62A27" w:rsidRDefault="00F23BFA" w:rsidP="00F23BFA">
            <w:pPr>
              <w:spacing w:after="0"/>
              <w:ind w:firstLineChars="300" w:firstLine="600"/>
              <w:jc w:val="left"/>
              <w:rPr>
                <w:rFonts w:eastAsia="Times New Roman" w:cs="Times New Roman"/>
                <w:sz w:val="20"/>
                <w:szCs w:val="20"/>
                <w:lang w:val="en-US"/>
              </w:rPr>
            </w:pPr>
            <w:r w:rsidRPr="00C62A27">
              <w:rPr>
                <w:rFonts w:cs="Times New Roman"/>
                <w:sz w:val="20"/>
                <w:szCs w:val="20"/>
              </w:rPr>
              <w:t>- capital</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48ADF3EA" w14:textId="729E28A5"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5473451A" w14:textId="34380E72" w:rsidR="00F23BFA" w:rsidRPr="00C62A27" w:rsidRDefault="00F23BFA" w:rsidP="00F23BFA">
            <w:pPr>
              <w:spacing w:after="0"/>
              <w:jc w:val="center"/>
              <w:rPr>
                <w:rFonts w:cs="Times New Roman"/>
                <w:sz w:val="20"/>
                <w:szCs w:val="20"/>
                <w:lang w:val="en-US"/>
              </w:rPr>
            </w:pPr>
            <w:r w:rsidRPr="00C62A27">
              <w:rPr>
                <w:sz w:val="20"/>
                <w:szCs w:val="20"/>
              </w:rPr>
              <w:t>1.5</w:t>
            </w:r>
          </w:p>
        </w:tc>
        <w:tc>
          <w:tcPr>
            <w:tcW w:w="445" w:type="pct"/>
            <w:gridSpan w:val="2"/>
            <w:tcBorders>
              <w:top w:val="nil"/>
              <w:left w:val="nil"/>
              <w:bottom w:val="dotted" w:sz="4" w:space="0" w:color="000000"/>
              <w:right w:val="dotted" w:sz="4" w:space="0" w:color="000000"/>
            </w:tcBorders>
            <w:shd w:val="clear" w:color="auto" w:fill="auto"/>
            <w:hideMark/>
          </w:tcPr>
          <w:p w14:paraId="652EE244" w14:textId="395C50B6" w:rsidR="00F23BFA" w:rsidRPr="00C62A27" w:rsidRDefault="00F23BFA" w:rsidP="00F23BFA">
            <w:pPr>
              <w:spacing w:after="0"/>
              <w:jc w:val="center"/>
              <w:rPr>
                <w:rFonts w:cs="Times New Roman"/>
                <w:sz w:val="20"/>
                <w:szCs w:val="20"/>
                <w:lang w:val="en-US"/>
              </w:rPr>
            </w:pPr>
            <w:r w:rsidRPr="00C62A27">
              <w:rPr>
                <w:sz w:val="20"/>
                <w:szCs w:val="20"/>
              </w:rPr>
              <w:t>1.4</w:t>
            </w:r>
          </w:p>
        </w:tc>
        <w:tc>
          <w:tcPr>
            <w:tcW w:w="445" w:type="pct"/>
            <w:gridSpan w:val="2"/>
            <w:tcBorders>
              <w:top w:val="nil"/>
              <w:left w:val="nil"/>
              <w:bottom w:val="dotted" w:sz="4" w:space="0" w:color="000000"/>
              <w:right w:val="dotted" w:sz="4" w:space="0" w:color="000000"/>
            </w:tcBorders>
            <w:shd w:val="clear" w:color="auto" w:fill="auto"/>
            <w:hideMark/>
          </w:tcPr>
          <w:p w14:paraId="52AB3327" w14:textId="4BCA541E" w:rsidR="00F23BFA" w:rsidRPr="00C62A27" w:rsidRDefault="00F23BFA" w:rsidP="00F23BFA">
            <w:pPr>
              <w:spacing w:after="0"/>
              <w:jc w:val="center"/>
              <w:rPr>
                <w:rFonts w:cs="Times New Roman"/>
                <w:sz w:val="20"/>
                <w:szCs w:val="20"/>
                <w:lang w:val="en-US"/>
              </w:rPr>
            </w:pPr>
            <w:r w:rsidRPr="00C62A27">
              <w:rPr>
                <w:sz w:val="20"/>
                <w:szCs w:val="20"/>
              </w:rPr>
              <w:t>1.4</w:t>
            </w:r>
          </w:p>
        </w:tc>
        <w:tc>
          <w:tcPr>
            <w:tcW w:w="445" w:type="pct"/>
            <w:tcBorders>
              <w:top w:val="nil"/>
              <w:left w:val="nil"/>
              <w:bottom w:val="dotted" w:sz="4" w:space="0" w:color="000000"/>
              <w:right w:val="dotted" w:sz="4" w:space="0" w:color="000000"/>
            </w:tcBorders>
            <w:shd w:val="clear" w:color="auto" w:fill="auto"/>
            <w:hideMark/>
          </w:tcPr>
          <w:p w14:paraId="0CD640F4" w14:textId="13125D11" w:rsidR="00F23BFA" w:rsidRPr="00C62A27" w:rsidRDefault="00F23BFA" w:rsidP="00F23BFA">
            <w:pPr>
              <w:spacing w:after="0"/>
              <w:jc w:val="center"/>
              <w:rPr>
                <w:rFonts w:cs="Times New Roman"/>
                <w:sz w:val="20"/>
                <w:szCs w:val="20"/>
                <w:lang w:val="en-US"/>
              </w:rPr>
            </w:pPr>
            <w:r w:rsidRPr="00C62A27">
              <w:rPr>
                <w:sz w:val="20"/>
                <w:szCs w:val="20"/>
              </w:rPr>
              <w:t>1.5</w:t>
            </w:r>
          </w:p>
        </w:tc>
        <w:tc>
          <w:tcPr>
            <w:tcW w:w="447" w:type="pct"/>
            <w:tcBorders>
              <w:top w:val="nil"/>
              <w:left w:val="nil"/>
              <w:bottom w:val="dotted" w:sz="4" w:space="0" w:color="000000"/>
              <w:right w:val="double" w:sz="6" w:space="0" w:color="000000"/>
            </w:tcBorders>
            <w:shd w:val="clear" w:color="auto" w:fill="auto"/>
            <w:hideMark/>
          </w:tcPr>
          <w:p w14:paraId="128685B1" w14:textId="1E03E182" w:rsidR="00F23BFA" w:rsidRPr="00C62A27" w:rsidRDefault="00F23BFA" w:rsidP="00F23BFA">
            <w:pPr>
              <w:spacing w:after="0"/>
              <w:jc w:val="center"/>
              <w:rPr>
                <w:rFonts w:cs="Times New Roman"/>
                <w:sz w:val="20"/>
                <w:szCs w:val="20"/>
                <w:lang w:val="en-US"/>
              </w:rPr>
            </w:pPr>
            <w:r w:rsidRPr="00C62A27">
              <w:rPr>
                <w:sz w:val="20"/>
                <w:szCs w:val="20"/>
              </w:rPr>
              <w:t>1.6</w:t>
            </w:r>
          </w:p>
        </w:tc>
      </w:tr>
      <w:tr w:rsidR="00F23BFA" w:rsidRPr="00C62A27" w14:paraId="7B106D4E" w14:textId="77777777" w:rsidTr="009E7D19">
        <w:trPr>
          <w:gridBefore w:val="1"/>
          <w:wBefore w:w="8" w:type="pct"/>
          <w:trHeight w:val="227"/>
        </w:trPr>
        <w:tc>
          <w:tcPr>
            <w:tcW w:w="2279" w:type="pct"/>
            <w:tcBorders>
              <w:top w:val="nil"/>
              <w:left w:val="double" w:sz="6" w:space="0" w:color="000000"/>
              <w:bottom w:val="single" w:sz="4" w:space="0" w:color="auto"/>
              <w:right w:val="nil"/>
            </w:tcBorders>
            <w:shd w:val="clear" w:color="000000" w:fill="FFFFFF"/>
            <w:hideMark/>
          </w:tcPr>
          <w:p w14:paraId="65251E21" w14:textId="11CFAC66" w:rsidR="00F23BFA" w:rsidRPr="00C62A27" w:rsidRDefault="00F23BFA" w:rsidP="00F23BFA">
            <w:pPr>
              <w:spacing w:after="0"/>
              <w:ind w:firstLineChars="300" w:firstLine="600"/>
              <w:jc w:val="left"/>
              <w:rPr>
                <w:rFonts w:eastAsia="Times New Roman" w:cs="Times New Roman"/>
                <w:sz w:val="20"/>
                <w:szCs w:val="20"/>
                <w:lang w:val="en-US"/>
              </w:rPr>
            </w:pPr>
            <w:r w:rsidRPr="00C62A27">
              <w:rPr>
                <w:rFonts w:cs="Times New Roman"/>
                <w:sz w:val="20"/>
                <w:szCs w:val="20"/>
              </w:rPr>
              <w:t>- total factor productivity</w:t>
            </w:r>
          </w:p>
        </w:tc>
        <w:tc>
          <w:tcPr>
            <w:tcW w:w="486" w:type="pct"/>
            <w:gridSpan w:val="3"/>
            <w:tcBorders>
              <w:top w:val="nil"/>
              <w:left w:val="single" w:sz="4" w:space="0" w:color="000000"/>
              <w:bottom w:val="single" w:sz="4" w:space="0" w:color="auto"/>
              <w:right w:val="single" w:sz="4" w:space="0" w:color="000000"/>
            </w:tcBorders>
            <w:shd w:val="clear" w:color="000000" w:fill="FFFFFF"/>
            <w:hideMark/>
          </w:tcPr>
          <w:p w14:paraId="5C01D471" w14:textId="67158BDC"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single" w:sz="4" w:space="0" w:color="auto"/>
              <w:right w:val="dotted" w:sz="4" w:space="0" w:color="000000"/>
            </w:tcBorders>
            <w:shd w:val="clear" w:color="auto" w:fill="auto"/>
            <w:hideMark/>
          </w:tcPr>
          <w:p w14:paraId="4D3FE7F0" w14:textId="09930D0A" w:rsidR="00F23BFA" w:rsidRPr="00C62A27" w:rsidRDefault="00F23BFA" w:rsidP="00F23BFA">
            <w:pPr>
              <w:spacing w:after="0"/>
              <w:jc w:val="center"/>
              <w:rPr>
                <w:rFonts w:cs="Times New Roman"/>
                <w:sz w:val="20"/>
                <w:szCs w:val="20"/>
                <w:lang w:val="en-US"/>
              </w:rPr>
            </w:pPr>
            <w:r w:rsidRPr="00C62A27">
              <w:rPr>
                <w:sz w:val="20"/>
                <w:szCs w:val="20"/>
              </w:rPr>
              <w:t>1.2</w:t>
            </w:r>
          </w:p>
        </w:tc>
        <w:tc>
          <w:tcPr>
            <w:tcW w:w="445" w:type="pct"/>
            <w:gridSpan w:val="2"/>
            <w:tcBorders>
              <w:top w:val="nil"/>
              <w:left w:val="nil"/>
              <w:bottom w:val="single" w:sz="4" w:space="0" w:color="auto"/>
              <w:right w:val="dotted" w:sz="4" w:space="0" w:color="000000"/>
            </w:tcBorders>
            <w:shd w:val="clear" w:color="auto" w:fill="auto"/>
            <w:hideMark/>
          </w:tcPr>
          <w:p w14:paraId="27B1C9D1" w14:textId="557D4173" w:rsidR="00F23BFA" w:rsidRPr="00C62A27" w:rsidRDefault="00F23BFA" w:rsidP="00F23BFA">
            <w:pPr>
              <w:spacing w:after="0"/>
              <w:jc w:val="center"/>
              <w:rPr>
                <w:rFonts w:cs="Times New Roman"/>
                <w:sz w:val="20"/>
                <w:szCs w:val="20"/>
                <w:lang w:val="en-US"/>
              </w:rPr>
            </w:pPr>
            <w:r w:rsidRPr="00C62A27">
              <w:rPr>
                <w:sz w:val="20"/>
                <w:szCs w:val="20"/>
              </w:rPr>
              <w:t>1.1</w:t>
            </w:r>
          </w:p>
        </w:tc>
        <w:tc>
          <w:tcPr>
            <w:tcW w:w="445" w:type="pct"/>
            <w:gridSpan w:val="2"/>
            <w:tcBorders>
              <w:top w:val="nil"/>
              <w:left w:val="nil"/>
              <w:bottom w:val="single" w:sz="4" w:space="0" w:color="auto"/>
              <w:right w:val="dotted" w:sz="4" w:space="0" w:color="000000"/>
            </w:tcBorders>
            <w:shd w:val="clear" w:color="auto" w:fill="auto"/>
            <w:hideMark/>
          </w:tcPr>
          <w:p w14:paraId="6A98126B" w14:textId="07CC57CD" w:rsidR="00F23BFA" w:rsidRPr="00C62A27" w:rsidRDefault="00F23BFA" w:rsidP="00F23BFA">
            <w:pPr>
              <w:spacing w:after="0"/>
              <w:jc w:val="center"/>
              <w:rPr>
                <w:rFonts w:cs="Times New Roman"/>
                <w:sz w:val="20"/>
                <w:szCs w:val="20"/>
                <w:lang w:val="en-US"/>
              </w:rPr>
            </w:pPr>
            <w:r w:rsidRPr="00C62A27">
              <w:rPr>
                <w:sz w:val="20"/>
                <w:szCs w:val="20"/>
              </w:rPr>
              <w:t>1.2</w:t>
            </w:r>
          </w:p>
        </w:tc>
        <w:tc>
          <w:tcPr>
            <w:tcW w:w="445" w:type="pct"/>
            <w:tcBorders>
              <w:top w:val="nil"/>
              <w:left w:val="nil"/>
              <w:bottom w:val="single" w:sz="4" w:space="0" w:color="auto"/>
              <w:right w:val="dotted" w:sz="4" w:space="0" w:color="000000"/>
            </w:tcBorders>
            <w:shd w:val="clear" w:color="auto" w:fill="auto"/>
            <w:hideMark/>
          </w:tcPr>
          <w:p w14:paraId="67077540" w14:textId="50DD85F0" w:rsidR="00F23BFA" w:rsidRPr="00C62A27" w:rsidRDefault="00F23BFA" w:rsidP="00F23BFA">
            <w:pPr>
              <w:spacing w:after="0"/>
              <w:jc w:val="center"/>
              <w:rPr>
                <w:rFonts w:cs="Times New Roman"/>
                <w:sz w:val="20"/>
                <w:szCs w:val="20"/>
                <w:lang w:val="en-US"/>
              </w:rPr>
            </w:pPr>
            <w:r w:rsidRPr="00C62A27">
              <w:rPr>
                <w:sz w:val="20"/>
                <w:szCs w:val="20"/>
              </w:rPr>
              <w:t>1.4</w:t>
            </w:r>
          </w:p>
        </w:tc>
        <w:tc>
          <w:tcPr>
            <w:tcW w:w="447" w:type="pct"/>
            <w:tcBorders>
              <w:top w:val="nil"/>
              <w:left w:val="nil"/>
              <w:bottom w:val="single" w:sz="4" w:space="0" w:color="auto"/>
              <w:right w:val="double" w:sz="6" w:space="0" w:color="000000"/>
            </w:tcBorders>
            <w:shd w:val="clear" w:color="auto" w:fill="auto"/>
            <w:hideMark/>
          </w:tcPr>
          <w:p w14:paraId="242A050C" w14:textId="02B6ECA3" w:rsidR="00F23BFA" w:rsidRPr="00C62A27" w:rsidRDefault="00F23BFA" w:rsidP="00F23BFA">
            <w:pPr>
              <w:spacing w:after="0"/>
              <w:jc w:val="center"/>
              <w:rPr>
                <w:rFonts w:cs="Times New Roman"/>
                <w:sz w:val="20"/>
                <w:szCs w:val="20"/>
                <w:lang w:val="en-US"/>
              </w:rPr>
            </w:pPr>
            <w:r w:rsidRPr="00C62A27">
              <w:rPr>
                <w:sz w:val="20"/>
                <w:szCs w:val="20"/>
              </w:rPr>
              <w:t>1.6</w:t>
            </w:r>
          </w:p>
        </w:tc>
      </w:tr>
      <w:tr w:rsidR="00F23BFA" w:rsidRPr="00C62A27" w14:paraId="3BF6C67F" w14:textId="77777777" w:rsidTr="009E7D19">
        <w:trPr>
          <w:gridBefore w:val="1"/>
          <w:wBefore w:w="8" w:type="pct"/>
          <w:trHeight w:val="227"/>
        </w:trPr>
        <w:tc>
          <w:tcPr>
            <w:tcW w:w="2279" w:type="pct"/>
            <w:tcBorders>
              <w:top w:val="single" w:sz="4" w:space="0" w:color="auto"/>
              <w:left w:val="double" w:sz="6" w:space="0" w:color="000000"/>
              <w:bottom w:val="dotted" w:sz="4" w:space="0" w:color="000000"/>
              <w:right w:val="nil"/>
            </w:tcBorders>
            <w:shd w:val="clear" w:color="000000" w:fill="FFFFFF"/>
            <w:hideMark/>
          </w:tcPr>
          <w:p w14:paraId="403E4245" w14:textId="2F3A1218"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lastRenderedPageBreak/>
              <w:t xml:space="preserve">   6. Output gap</w:t>
            </w:r>
          </w:p>
        </w:tc>
        <w:tc>
          <w:tcPr>
            <w:tcW w:w="486" w:type="pct"/>
            <w:gridSpan w:val="3"/>
            <w:tcBorders>
              <w:top w:val="single" w:sz="4" w:space="0" w:color="auto"/>
              <w:left w:val="single" w:sz="4" w:space="0" w:color="000000"/>
              <w:bottom w:val="dotted" w:sz="4" w:space="0" w:color="000000"/>
              <w:right w:val="single" w:sz="4" w:space="0" w:color="000000"/>
            </w:tcBorders>
            <w:shd w:val="clear" w:color="000000" w:fill="FFFFFF"/>
            <w:hideMark/>
          </w:tcPr>
          <w:p w14:paraId="2F813180" w14:textId="61D4E255"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single" w:sz="4" w:space="0" w:color="auto"/>
              <w:left w:val="nil"/>
              <w:bottom w:val="dotted" w:sz="4" w:space="0" w:color="000000"/>
              <w:right w:val="dotted" w:sz="4" w:space="0" w:color="000000"/>
            </w:tcBorders>
            <w:shd w:val="clear" w:color="auto" w:fill="auto"/>
            <w:hideMark/>
          </w:tcPr>
          <w:p w14:paraId="0A54CC93" w14:textId="3B05F212" w:rsidR="00F23BFA" w:rsidRPr="00C62A27" w:rsidRDefault="00F23BFA" w:rsidP="00F23BFA">
            <w:pPr>
              <w:spacing w:after="0"/>
              <w:jc w:val="center"/>
              <w:rPr>
                <w:rFonts w:cs="Times New Roman"/>
                <w:sz w:val="20"/>
                <w:szCs w:val="20"/>
                <w:lang w:val="en-US"/>
              </w:rPr>
            </w:pPr>
            <w:r w:rsidRPr="00C62A27">
              <w:rPr>
                <w:sz w:val="20"/>
                <w:szCs w:val="20"/>
              </w:rPr>
              <w:t>0.5</w:t>
            </w:r>
          </w:p>
        </w:tc>
        <w:tc>
          <w:tcPr>
            <w:tcW w:w="445" w:type="pct"/>
            <w:gridSpan w:val="2"/>
            <w:tcBorders>
              <w:top w:val="single" w:sz="4" w:space="0" w:color="auto"/>
              <w:left w:val="nil"/>
              <w:bottom w:val="dotted" w:sz="4" w:space="0" w:color="000000"/>
              <w:right w:val="dotted" w:sz="4" w:space="0" w:color="000000"/>
            </w:tcBorders>
            <w:shd w:val="clear" w:color="auto" w:fill="auto"/>
            <w:hideMark/>
          </w:tcPr>
          <w:p w14:paraId="7238EB68" w14:textId="09932542" w:rsidR="00F23BFA" w:rsidRPr="00C62A27" w:rsidRDefault="00F23BFA" w:rsidP="00F23BFA">
            <w:pPr>
              <w:spacing w:after="0"/>
              <w:jc w:val="center"/>
              <w:rPr>
                <w:rFonts w:cs="Times New Roman"/>
                <w:sz w:val="20"/>
                <w:szCs w:val="20"/>
                <w:lang w:val="en-US"/>
              </w:rPr>
            </w:pPr>
            <w:r w:rsidRPr="00C62A27">
              <w:rPr>
                <w:sz w:val="20"/>
                <w:szCs w:val="20"/>
              </w:rPr>
              <w:t>-0.4</w:t>
            </w:r>
          </w:p>
        </w:tc>
        <w:tc>
          <w:tcPr>
            <w:tcW w:w="445" w:type="pct"/>
            <w:gridSpan w:val="2"/>
            <w:tcBorders>
              <w:top w:val="single" w:sz="4" w:space="0" w:color="auto"/>
              <w:left w:val="nil"/>
              <w:bottom w:val="dotted" w:sz="4" w:space="0" w:color="000000"/>
              <w:right w:val="dotted" w:sz="4" w:space="0" w:color="000000"/>
            </w:tcBorders>
            <w:shd w:val="clear" w:color="auto" w:fill="auto"/>
            <w:hideMark/>
          </w:tcPr>
          <w:p w14:paraId="0CABE3FA" w14:textId="0CA7B20F" w:rsidR="00F23BFA" w:rsidRPr="00C62A27" w:rsidRDefault="00F23BFA" w:rsidP="00F23BFA">
            <w:pPr>
              <w:spacing w:after="0"/>
              <w:jc w:val="center"/>
              <w:rPr>
                <w:rFonts w:cs="Times New Roman"/>
                <w:sz w:val="20"/>
                <w:szCs w:val="20"/>
                <w:lang w:val="en-US"/>
              </w:rPr>
            </w:pPr>
            <w:r w:rsidRPr="00C62A27">
              <w:rPr>
                <w:sz w:val="20"/>
                <w:szCs w:val="20"/>
              </w:rPr>
              <w:t>-0.5</w:t>
            </w:r>
          </w:p>
        </w:tc>
        <w:tc>
          <w:tcPr>
            <w:tcW w:w="445" w:type="pct"/>
            <w:tcBorders>
              <w:top w:val="single" w:sz="4" w:space="0" w:color="auto"/>
              <w:left w:val="nil"/>
              <w:bottom w:val="dotted" w:sz="4" w:space="0" w:color="000000"/>
              <w:right w:val="dotted" w:sz="4" w:space="0" w:color="000000"/>
            </w:tcBorders>
            <w:shd w:val="clear" w:color="auto" w:fill="auto"/>
            <w:hideMark/>
          </w:tcPr>
          <w:p w14:paraId="3955B694" w14:textId="3650E2BB" w:rsidR="00F23BFA" w:rsidRPr="00C62A27" w:rsidRDefault="00F23BFA" w:rsidP="00F23BFA">
            <w:pPr>
              <w:spacing w:after="0"/>
              <w:jc w:val="center"/>
              <w:rPr>
                <w:rFonts w:cs="Times New Roman"/>
                <w:sz w:val="20"/>
                <w:szCs w:val="20"/>
                <w:lang w:val="en-US"/>
              </w:rPr>
            </w:pPr>
            <w:r w:rsidRPr="00C62A27">
              <w:rPr>
                <w:sz w:val="20"/>
                <w:szCs w:val="20"/>
              </w:rPr>
              <w:t>-0.3</w:t>
            </w:r>
          </w:p>
        </w:tc>
        <w:tc>
          <w:tcPr>
            <w:tcW w:w="447" w:type="pct"/>
            <w:tcBorders>
              <w:top w:val="single" w:sz="4" w:space="0" w:color="auto"/>
              <w:left w:val="nil"/>
              <w:bottom w:val="dotted" w:sz="4" w:space="0" w:color="000000"/>
              <w:right w:val="double" w:sz="6" w:space="0" w:color="000000"/>
            </w:tcBorders>
            <w:shd w:val="clear" w:color="auto" w:fill="auto"/>
            <w:hideMark/>
          </w:tcPr>
          <w:p w14:paraId="284A0D8E" w14:textId="05A9A4E6" w:rsidR="00F23BFA" w:rsidRPr="00C62A27" w:rsidRDefault="00F23BFA" w:rsidP="00F23BFA">
            <w:pPr>
              <w:spacing w:after="0"/>
              <w:jc w:val="center"/>
              <w:rPr>
                <w:rFonts w:cs="Times New Roman"/>
                <w:sz w:val="20"/>
                <w:szCs w:val="20"/>
                <w:lang w:val="en-US"/>
              </w:rPr>
            </w:pPr>
            <w:r w:rsidRPr="00C62A27">
              <w:rPr>
                <w:sz w:val="20"/>
                <w:szCs w:val="20"/>
              </w:rPr>
              <w:t>0.1</w:t>
            </w:r>
          </w:p>
        </w:tc>
      </w:tr>
      <w:tr w:rsidR="00F23BFA" w:rsidRPr="00C62A27" w14:paraId="3EF454C1" w14:textId="77777777" w:rsidTr="00A128EA">
        <w:trPr>
          <w:gridBefore w:val="1"/>
          <w:wBefore w:w="8" w:type="pct"/>
          <w:trHeight w:val="227"/>
        </w:trPr>
        <w:tc>
          <w:tcPr>
            <w:tcW w:w="2279" w:type="pct"/>
            <w:tcBorders>
              <w:top w:val="nil"/>
              <w:left w:val="double" w:sz="6" w:space="0" w:color="000000"/>
              <w:bottom w:val="single" w:sz="4" w:space="0" w:color="auto"/>
              <w:right w:val="nil"/>
            </w:tcBorders>
            <w:shd w:val="clear" w:color="000000" w:fill="FFFFFF"/>
            <w:hideMark/>
          </w:tcPr>
          <w:p w14:paraId="0529BBAD" w14:textId="16C7630E"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 xml:space="preserve">   7. Cyclical budgetary component</w:t>
            </w:r>
          </w:p>
        </w:tc>
        <w:tc>
          <w:tcPr>
            <w:tcW w:w="486" w:type="pct"/>
            <w:gridSpan w:val="3"/>
            <w:tcBorders>
              <w:top w:val="nil"/>
              <w:left w:val="single" w:sz="4" w:space="0" w:color="000000"/>
              <w:bottom w:val="single" w:sz="4" w:space="0" w:color="auto"/>
              <w:right w:val="single" w:sz="4" w:space="0" w:color="000000"/>
            </w:tcBorders>
            <w:shd w:val="clear" w:color="000000" w:fill="FFFFFF"/>
            <w:hideMark/>
          </w:tcPr>
          <w:p w14:paraId="2D117E8A" w14:textId="7A2FDA7D"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single" w:sz="4" w:space="0" w:color="auto"/>
              <w:right w:val="dotted" w:sz="4" w:space="0" w:color="000000"/>
            </w:tcBorders>
            <w:shd w:val="clear" w:color="auto" w:fill="auto"/>
            <w:hideMark/>
          </w:tcPr>
          <w:p w14:paraId="133051CC" w14:textId="058E01F7" w:rsidR="00F23BFA" w:rsidRPr="00C62A27" w:rsidRDefault="00F23BFA" w:rsidP="00F23BFA">
            <w:pPr>
              <w:spacing w:after="0"/>
              <w:jc w:val="center"/>
              <w:rPr>
                <w:rFonts w:cs="Times New Roman"/>
                <w:sz w:val="20"/>
                <w:szCs w:val="20"/>
                <w:lang w:val="en-US"/>
              </w:rPr>
            </w:pPr>
            <w:r w:rsidRPr="00C62A27">
              <w:rPr>
                <w:sz w:val="20"/>
                <w:szCs w:val="20"/>
              </w:rPr>
              <w:t>0.2</w:t>
            </w:r>
          </w:p>
        </w:tc>
        <w:tc>
          <w:tcPr>
            <w:tcW w:w="445" w:type="pct"/>
            <w:gridSpan w:val="2"/>
            <w:tcBorders>
              <w:top w:val="nil"/>
              <w:left w:val="nil"/>
              <w:bottom w:val="single" w:sz="4" w:space="0" w:color="auto"/>
              <w:right w:val="dotted" w:sz="4" w:space="0" w:color="000000"/>
            </w:tcBorders>
            <w:shd w:val="clear" w:color="auto" w:fill="auto"/>
            <w:hideMark/>
          </w:tcPr>
          <w:p w14:paraId="3FBEB489" w14:textId="4EFA4D64" w:rsidR="00F23BFA" w:rsidRPr="00C62A27" w:rsidRDefault="00F23BFA" w:rsidP="00F23BFA">
            <w:pPr>
              <w:spacing w:after="0"/>
              <w:jc w:val="center"/>
              <w:rPr>
                <w:rFonts w:cs="Times New Roman"/>
                <w:sz w:val="20"/>
                <w:szCs w:val="20"/>
                <w:lang w:val="en-US"/>
              </w:rPr>
            </w:pPr>
            <w:r w:rsidRPr="00C62A27">
              <w:rPr>
                <w:sz w:val="20"/>
                <w:szCs w:val="20"/>
              </w:rPr>
              <w:t>-0.1</w:t>
            </w:r>
          </w:p>
        </w:tc>
        <w:tc>
          <w:tcPr>
            <w:tcW w:w="445" w:type="pct"/>
            <w:gridSpan w:val="2"/>
            <w:tcBorders>
              <w:top w:val="nil"/>
              <w:left w:val="nil"/>
              <w:bottom w:val="single" w:sz="4" w:space="0" w:color="auto"/>
              <w:right w:val="dotted" w:sz="4" w:space="0" w:color="000000"/>
            </w:tcBorders>
            <w:shd w:val="clear" w:color="auto" w:fill="auto"/>
            <w:hideMark/>
          </w:tcPr>
          <w:p w14:paraId="1220B2CE" w14:textId="58645E7F" w:rsidR="00F23BFA" w:rsidRPr="00C62A27" w:rsidRDefault="00F23BFA" w:rsidP="00F23BFA">
            <w:pPr>
              <w:spacing w:after="0"/>
              <w:jc w:val="center"/>
              <w:rPr>
                <w:rFonts w:cs="Times New Roman"/>
                <w:sz w:val="20"/>
                <w:szCs w:val="20"/>
                <w:lang w:val="en-US"/>
              </w:rPr>
            </w:pPr>
            <w:r w:rsidRPr="00C62A27">
              <w:rPr>
                <w:sz w:val="20"/>
                <w:szCs w:val="20"/>
              </w:rPr>
              <w:t>-0.2</w:t>
            </w:r>
          </w:p>
        </w:tc>
        <w:tc>
          <w:tcPr>
            <w:tcW w:w="445" w:type="pct"/>
            <w:tcBorders>
              <w:top w:val="nil"/>
              <w:left w:val="nil"/>
              <w:bottom w:val="single" w:sz="4" w:space="0" w:color="auto"/>
              <w:right w:val="dotted" w:sz="4" w:space="0" w:color="000000"/>
            </w:tcBorders>
            <w:shd w:val="clear" w:color="auto" w:fill="auto"/>
            <w:hideMark/>
          </w:tcPr>
          <w:p w14:paraId="0B7843CF" w14:textId="54AE447D" w:rsidR="00F23BFA" w:rsidRPr="00C62A27" w:rsidRDefault="00F23BFA" w:rsidP="00F23BFA">
            <w:pPr>
              <w:spacing w:after="0"/>
              <w:jc w:val="center"/>
              <w:rPr>
                <w:rFonts w:cs="Times New Roman"/>
                <w:sz w:val="20"/>
                <w:szCs w:val="20"/>
                <w:lang w:val="en-US"/>
              </w:rPr>
            </w:pPr>
            <w:r w:rsidRPr="00C62A27">
              <w:rPr>
                <w:sz w:val="20"/>
                <w:szCs w:val="20"/>
              </w:rPr>
              <w:t>-0.1</w:t>
            </w:r>
          </w:p>
        </w:tc>
        <w:tc>
          <w:tcPr>
            <w:tcW w:w="447" w:type="pct"/>
            <w:tcBorders>
              <w:top w:val="nil"/>
              <w:left w:val="nil"/>
              <w:bottom w:val="single" w:sz="4" w:space="0" w:color="auto"/>
              <w:right w:val="double" w:sz="6" w:space="0" w:color="000000"/>
            </w:tcBorders>
            <w:shd w:val="clear" w:color="auto" w:fill="auto"/>
            <w:hideMark/>
          </w:tcPr>
          <w:p w14:paraId="1FCE0DCE" w14:textId="09BD0B02" w:rsidR="00F23BFA" w:rsidRPr="00C62A27" w:rsidRDefault="00F23BFA" w:rsidP="00F23BFA">
            <w:pPr>
              <w:spacing w:after="0"/>
              <w:jc w:val="center"/>
              <w:rPr>
                <w:rFonts w:cs="Times New Roman"/>
                <w:sz w:val="20"/>
                <w:szCs w:val="20"/>
                <w:lang w:val="en-US"/>
              </w:rPr>
            </w:pPr>
            <w:r w:rsidRPr="00C62A27">
              <w:rPr>
                <w:sz w:val="20"/>
                <w:szCs w:val="20"/>
              </w:rPr>
              <w:t>0.0</w:t>
            </w:r>
          </w:p>
        </w:tc>
      </w:tr>
      <w:tr w:rsidR="00F23BFA" w:rsidRPr="00C62A27" w14:paraId="01C2BC44"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hideMark/>
          </w:tcPr>
          <w:p w14:paraId="3E643D71" w14:textId="1602557E"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 xml:space="preserve">   8. Cyclically-adjusted balance (2-7)</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2695DCE9" w14:textId="7296859B"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5E48ADB6" w14:textId="48434099" w:rsidR="00F23BFA" w:rsidRPr="00C62A27" w:rsidRDefault="00F23BFA" w:rsidP="00F23BFA">
            <w:pPr>
              <w:spacing w:after="0"/>
              <w:jc w:val="center"/>
              <w:rPr>
                <w:rFonts w:cs="Times New Roman"/>
                <w:sz w:val="20"/>
                <w:szCs w:val="20"/>
                <w:lang w:val="en-US"/>
              </w:rPr>
            </w:pPr>
            <w:r w:rsidRPr="00C62A27">
              <w:rPr>
                <w:sz w:val="20"/>
                <w:szCs w:val="20"/>
              </w:rPr>
              <w:t>-3.4</w:t>
            </w:r>
          </w:p>
        </w:tc>
        <w:tc>
          <w:tcPr>
            <w:tcW w:w="445" w:type="pct"/>
            <w:gridSpan w:val="2"/>
            <w:tcBorders>
              <w:top w:val="nil"/>
              <w:left w:val="nil"/>
              <w:bottom w:val="dotted" w:sz="4" w:space="0" w:color="000000"/>
              <w:right w:val="dotted" w:sz="4" w:space="0" w:color="000000"/>
            </w:tcBorders>
            <w:shd w:val="clear" w:color="auto" w:fill="auto"/>
            <w:hideMark/>
          </w:tcPr>
          <w:p w14:paraId="253CFB81" w14:textId="68D355FE" w:rsidR="00F23BFA" w:rsidRPr="00C62A27" w:rsidRDefault="00F23BFA" w:rsidP="00F23BFA">
            <w:pPr>
              <w:spacing w:after="0"/>
              <w:jc w:val="center"/>
              <w:rPr>
                <w:rFonts w:cs="Times New Roman"/>
                <w:sz w:val="20"/>
                <w:szCs w:val="20"/>
                <w:lang w:val="en-US"/>
              </w:rPr>
            </w:pPr>
            <w:r w:rsidRPr="00C62A27">
              <w:rPr>
                <w:sz w:val="20"/>
                <w:szCs w:val="20"/>
              </w:rPr>
              <w:t>-2.7</w:t>
            </w:r>
          </w:p>
        </w:tc>
        <w:tc>
          <w:tcPr>
            <w:tcW w:w="445" w:type="pct"/>
            <w:gridSpan w:val="2"/>
            <w:tcBorders>
              <w:top w:val="nil"/>
              <w:left w:val="nil"/>
              <w:bottom w:val="dotted" w:sz="4" w:space="0" w:color="000000"/>
              <w:right w:val="dotted" w:sz="4" w:space="0" w:color="000000"/>
            </w:tcBorders>
            <w:shd w:val="clear" w:color="auto" w:fill="auto"/>
            <w:hideMark/>
          </w:tcPr>
          <w:p w14:paraId="2F895C48" w14:textId="4C1750E5" w:rsidR="00F23BFA" w:rsidRPr="00C62A27" w:rsidRDefault="00F23BFA" w:rsidP="00F23BFA">
            <w:pPr>
              <w:spacing w:after="0"/>
              <w:jc w:val="center"/>
              <w:rPr>
                <w:rFonts w:cs="Times New Roman"/>
                <w:sz w:val="20"/>
                <w:szCs w:val="20"/>
                <w:lang w:val="en-US"/>
              </w:rPr>
            </w:pPr>
            <w:r w:rsidRPr="00C62A27">
              <w:rPr>
                <w:sz w:val="20"/>
                <w:szCs w:val="20"/>
              </w:rPr>
              <w:t>-2.0</w:t>
            </w:r>
          </w:p>
        </w:tc>
        <w:tc>
          <w:tcPr>
            <w:tcW w:w="445" w:type="pct"/>
            <w:tcBorders>
              <w:top w:val="nil"/>
              <w:left w:val="nil"/>
              <w:bottom w:val="dotted" w:sz="4" w:space="0" w:color="000000"/>
              <w:right w:val="dotted" w:sz="4" w:space="0" w:color="000000"/>
            </w:tcBorders>
            <w:shd w:val="clear" w:color="auto" w:fill="auto"/>
            <w:hideMark/>
          </w:tcPr>
          <w:p w14:paraId="43A5F685" w14:textId="1EBFC14A" w:rsidR="00F23BFA" w:rsidRPr="00C62A27" w:rsidRDefault="00F23BFA" w:rsidP="00F23BFA">
            <w:pPr>
              <w:spacing w:after="0"/>
              <w:jc w:val="center"/>
              <w:rPr>
                <w:rFonts w:cs="Times New Roman"/>
                <w:sz w:val="20"/>
                <w:szCs w:val="20"/>
                <w:lang w:val="en-US"/>
              </w:rPr>
            </w:pPr>
            <w:r w:rsidRPr="00C62A27">
              <w:rPr>
                <w:sz w:val="20"/>
                <w:szCs w:val="20"/>
              </w:rPr>
              <w:t>-1.4</w:t>
            </w:r>
          </w:p>
        </w:tc>
        <w:tc>
          <w:tcPr>
            <w:tcW w:w="447" w:type="pct"/>
            <w:tcBorders>
              <w:top w:val="nil"/>
              <w:left w:val="nil"/>
              <w:bottom w:val="dotted" w:sz="4" w:space="0" w:color="000000"/>
              <w:right w:val="double" w:sz="6" w:space="0" w:color="000000"/>
            </w:tcBorders>
            <w:shd w:val="clear" w:color="auto" w:fill="auto"/>
            <w:hideMark/>
          </w:tcPr>
          <w:p w14:paraId="50EF2747" w14:textId="31EE6D44" w:rsidR="00F23BFA" w:rsidRPr="00C62A27" w:rsidRDefault="00F23BFA" w:rsidP="00F23BFA">
            <w:pPr>
              <w:spacing w:after="0"/>
              <w:jc w:val="center"/>
              <w:rPr>
                <w:rFonts w:cs="Times New Roman"/>
                <w:sz w:val="20"/>
                <w:szCs w:val="20"/>
                <w:lang w:val="en-US"/>
              </w:rPr>
            </w:pPr>
            <w:r w:rsidRPr="00C62A27">
              <w:rPr>
                <w:sz w:val="20"/>
                <w:szCs w:val="20"/>
              </w:rPr>
              <w:t>-1.5</w:t>
            </w:r>
          </w:p>
        </w:tc>
      </w:tr>
      <w:tr w:rsidR="00F23BFA" w:rsidRPr="00C62A27" w14:paraId="47C6ED9E" w14:textId="77777777" w:rsidTr="00A128EA">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noWrap/>
            <w:hideMark/>
          </w:tcPr>
          <w:p w14:paraId="26BD3EA4" w14:textId="3CF9FF4D" w:rsidR="00F23BFA" w:rsidRPr="00C62A27" w:rsidRDefault="00F23BFA" w:rsidP="00F23BFA">
            <w:pPr>
              <w:spacing w:after="0"/>
              <w:ind w:firstLineChars="100" w:firstLine="200"/>
              <w:jc w:val="left"/>
              <w:rPr>
                <w:rFonts w:eastAsia="Times New Roman" w:cs="Times New Roman"/>
                <w:sz w:val="20"/>
                <w:szCs w:val="20"/>
                <w:lang w:val="en-US"/>
              </w:rPr>
            </w:pPr>
            <w:r w:rsidRPr="00C62A27">
              <w:rPr>
                <w:rFonts w:cs="Times New Roman"/>
                <w:sz w:val="20"/>
                <w:szCs w:val="20"/>
              </w:rPr>
              <w:t xml:space="preserve">   9. Cyclically-adjusted primary balance (8+3)</w:t>
            </w:r>
          </w:p>
        </w:tc>
        <w:tc>
          <w:tcPr>
            <w:tcW w:w="486" w:type="pct"/>
            <w:gridSpan w:val="3"/>
            <w:tcBorders>
              <w:top w:val="nil"/>
              <w:left w:val="single" w:sz="4" w:space="0" w:color="000000"/>
              <w:bottom w:val="dotted" w:sz="4" w:space="0" w:color="000000"/>
              <w:right w:val="single" w:sz="4" w:space="0" w:color="000000"/>
            </w:tcBorders>
            <w:shd w:val="clear" w:color="000000" w:fill="FFFFFF"/>
            <w:hideMark/>
          </w:tcPr>
          <w:p w14:paraId="4518ED6D" w14:textId="5DC40337"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dotted" w:sz="4" w:space="0" w:color="000000"/>
              <w:right w:val="dotted" w:sz="4" w:space="0" w:color="000000"/>
            </w:tcBorders>
            <w:shd w:val="clear" w:color="auto" w:fill="auto"/>
            <w:hideMark/>
          </w:tcPr>
          <w:p w14:paraId="685942E4" w14:textId="67FFC753" w:rsidR="00F23BFA" w:rsidRPr="00C62A27" w:rsidRDefault="00F23BFA" w:rsidP="00F23BFA">
            <w:pPr>
              <w:spacing w:after="0"/>
              <w:jc w:val="center"/>
              <w:rPr>
                <w:rFonts w:cs="Times New Roman"/>
                <w:sz w:val="20"/>
                <w:szCs w:val="20"/>
                <w:lang w:val="en-US"/>
              </w:rPr>
            </w:pPr>
            <w:r w:rsidRPr="00C62A27">
              <w:rPr>
                <w:sz w:val="20"/>
                <w:szCs w:val="20"/>
              </w:rPr>
              <w:t>-1.9</w:t>
            </w:r>
          </w:p>
        </w:tc>
        <w:tc>
          <w:tcPr>
            <w:tcW w:w="445" w:type="pct"/>
            <w:gridSpan w:val="2"/>
            <w:tcBorders>
              <w:top w:val="nil"/>
              <w:left w:val="nil"/>
              <w:bottom w:val="dotted" w:sz="4" w:space="0" w:color="000000"/>
              <w:right w:val="dotted" w:sz="4" w:space="0" w:color="000000"/>
            </w:tcBorders>
            <w:shd w:val="clear" w:color="auto" w:fill="auto"/>
            <w:hideMark/>
          </w:tcPr>
          <w:p w14:paraId="43680BEE" w14:textId="30C1E337" w:rsidR="00F23BFA" w:rsidRPr="00C62A27" w:rsidRDefault="00F23BFA" w:rsidP="00F23BFA">
            <w:pPr>
              <w:spacing w:after="0"/>
              <w:jc w:val="center"/>
              <w:rPr>
                <w:rFonts w:cs="Times New Roman"/>
                <w:sz w:val="20"/>
                <w:szCs w:val="20"/>
                <w:lang w:val="en-US"/>
              </w:rPr>
            </w:pPr>
            <w:r w:rsidRPr="00C62A27">
              <w:rPr>
                <w:sz w:val="20"/>
                <w:szCs w:val="20"/>
              </w:rPr>
              <w:t>-0.8</w:t>
            </w:r>
          </w:p>
        </w:tc>
        <w:tc>
          <w:tcPr>
            <w:tcW w:w="445" w:type="pct"/>
            <w:gridSpan w:val="2"/>
            <w:tcBorders>
              <w:top w:val="nil"/>
              <w:left w:val="nil"/>
              <w:bottom w:val="dotted" w:sz="4" w:space="0" w:color="000000"/>
              <w:right w:val="dotted" w:sz="4" w:space="0" w:color="000000"/>
            </w:tcBorders>
            <w:shd w:val="clear" w:color="auto" w:fill="auto"/>
            <w:hideMark/>
          </w:tcPr>
          <w:p w14:paraId="099E80E8" w14:textId="5A883D30" w:rsidR="00F23BFA" w:rsidRPr="00C62A27" w:rsidRDefault="00F23BFA" w:rsidP="00F23BFA">
            <w:pPr>
              <w:spacing w:after="0"/>
              <w:jc w:val="center"/>
              <w:rPr>
                <w:rFonts w:cs="Times New Roman"/>
                <w:sz w:val="20"/>
                <w:szCs w:val="20"/>
                <w:lang w:val="en-US"/>
              </w:rPr>
            </w:pPr>
            <w:r w:rsidRPr="00C62A27">
              <w:rPr>
                <w:sz w:val="20"/>
                <w:szCs w:val="20"/>
              </w:rPr>
              <w:t>0.1</w:t>
            </w:r>
          </w:p>
        </w:tc>
        <w:tc>
          <w:tcPr>
            <w:tcW w:w="445" w:type="pct"/>
            <w:tcBorders>
              <w:top w:val="nil"/>
              <w:left w:val="nil"/>
              <w:bottom w:val="dotted" w:sz="4" w:space="0" w:color="000000"/>
              <w:right w:val="dotted" w:sz="4" w:space="0" w:color="000000"/>
            </w:tcBorders>
            <w:shd w:val="clear" w:color="auto" w:fill="auto"/>
            <w:hideMark/>
          </w:tcPr>
          <w:p w14:paraId="20C3F6C9" w14:textId="198947E1" w:rsidR="00F23BFA" w:rsidRPr="00C62A27" w:rsidRDefault="00F23BFA" w:rsidP="00F23BFA">
            <w:pPr>
              <w:spacing w:after="0"/>
              <w:jc w:val="center"/>
              <w:rPr>
                <w:rFonts w:cs="Times New Roman"/>
                <w:sz w:val="20"/>
                <w:szCs w:val="20"/>
                <w:lang w:val="en-US"/>
              </w:rPr>
            </w:pPr>
            <w:r w:rsidRPr="00C62A27">
              <w:rPr>
                <w:sz w:val="20"/>
                <w:szCs w:val="20"/>
              </w:rPr>
              <w:t>0.7</w:t>
            </w:r>
          </w:p>
        </w:tc>
        <w:tc>
          <w:tcPr>
            <w:tcW w:w="447" w:type="pct"/>
            <w:tcBorders>
              <w:top w:val="nil"/>
              <w:left w:val="nil"/>
              <w:bottom w:val="dotted" w:sz="4" w:space="0" w:color="000000"/>
              <w:right w:val="double" w:sz="6" w:space="0" w:color="000000"/>
            </w:tcBorders>
            <w:shd w:val="clear" w:color="auto" w:fill="auto"/>
            <w:hideMark/>
          </w:tcPr>
          <w:p w14:paraId="18DF40D5" w14:textId="40355490" w:rsidR="00F23BFA" w:rsidRPr="00C62A27" w:rsidRDefault="00F23BFA" w:rsidP="00F23BFA">
            <w:pPr>
              <w:spacing w:after="0"/>
              <w:jc w:val="center"/>
              <w:rPr>
                <w:rFonts w:cs="Times New Roman"/>
                <w:sz w:val="20"/>
                <w:szCs w:val="20"/>
                <w:lang w:val="en-US"/>
              </w:rPr>
            </w:pPr>
            <w:r w:rsidRPr="00C62A27">
              <w:rPr>
                <w:sz w:val="20"/>
                <w:szCs w:val="20"/>
              </w:rPr>
              <w:t>0.8</w:t>
            </w:r>
          </w:p>
        </w:tc>
      </w:tr>
      <w:tr w:rsidR="00F23BFA" w:rsidRPr="00C62A27" w14:paraId="236661B3" w14:textId="77777777" w:rsidTr="00A128EA">
        <w:trPr>
          <w:gridBefore w:val="1"/>
          <w:wBefore w:w="8" w:type="pct"/>
          <w:trHeight w:val="227"/>
        </w:trPr>
        <w:tc>
          <w:tcPr>
            <w:tcW w:w="2279" w:type="pct"/>
            <w:tcBorders>
              <w:top w:val="nil"/>
              <w:left w:val="double" w:sz="6" w:space="0" w:color="000000"/>
              <w:bottom w:val="double" w:sz="6" w:space="0" w:color="000000"/>
              <w:right w:val="nil"/>
            </w:tcBorders>
            <w:shd w:val="clear" w:color="000000" w:fill="FFFFFF"/>
            <w:hideMark/>
          </w:tcPr>
          <w:p w14:paraId="35968FC1" w14:textId="32EF2EB7"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 xml:space="preserve">   10. Structural balance (8-4)</w:t>
            </w:r>
          </w:p>
        </w:tc>
        <w:tc>
          <w:tcPr>
            <w:tcW w:w="486" w:type="pct"/>
            <w:gridSpan w:val="3"/>
            <w:tcBorders>
              <w:top w:val="nil"/>
              <w:left w:val="single" w:sz="4" w:space="0" w:color="000000"/>
              <w:bottom w:val="double" w:sz="6" w:space="0" w:color="000000"/>
              <w:right w:val="single" w:sz="4" w:space="0" w:color="000000"/>
            </w:tcBorders>
            <w:shd w:val="clear" w:color="000000" w:fill="FFFFFF"/>
            <w:hideMark/>
          </w:tcPr>
          <w:p w14:paraId="6C15B248" w14:textId="1CDFEAF0" w:rsidR="00F23BFA" w:rsidRPr="00C62A27" w:rsidRDefault="00F23BFA" w:rsidP="00F23BFA">
            <w:pPr>
              <w:spacing w:after="0"/>
              <w:jc w:val="center"/>
              <w:rPr>
                <w:rFonts w:eastAsia="Times New Roman" w:cs="Times New Roman"/>
                <w:sz w:val="20"/>
                <w:szCs w:val="20"/>
                <w:lang w:val="en-US"/>
              </w:rPr>
            </w:pPr>
          </w:p>
        </w:tc>
        <w:tc>
          <w:tcPr>
            <w:tcW w:w="445" w:type="pct"/>
            <w:gridSpan w:val="2"/>
            <w:tcBorders>
              <w:top w:val="nil"/>
              <w:left w:val="nil"/>
              <w:bottom w:val="double" w:sz="6" w:space="0" w:color="000000"/>
              <w:right w:val="dotted" w:sz="4" w:space="0" w:color="000000"/>
            </w:tcBorders>
            <w:shd w:val="clear" w:color="auto" w:fill="auto"/>
            <w:hideMark/>
          </w:tcPr>
          <w:p w14:paraId="176565D3" w14:textId="08A60A04" w:rsidR="00F23BFA" w:rsidRPr="00C62A27" w:rsidRDefault="00F23BFA" w:rsidP="00F23BFA">
            <w:pPr>
              <w:spacing w:after="0"/>
              <w:jc w:val="center"/>
              <w:rPr>
                <w:rFonts w:cs="Times New Roman"/>
                <w:sz w:val="20"/>
                <w:szCs w:val="20"/>
                <w:lang w:val="en-US"/>
              </w:rPr>
            </w:pPr>
            <w:r w:rsidRPr="00C62A27">
              <w:rPr>
                <w:sz w:val="20"/>
                <w:szCs w:val="20"/>
              </w:rPr>
              <w:t>0.0</w:t>
            </w:r>
          </w:p>
        </w:tc>
        <w:tc>
          <w:tcPr>
            <w:tcW w:w="445" w:type="pct"/>
            <w:gridSpan w:val="2"/>
            <w:tcBorders>
              <w:top w:val="nil"/>
              <w:left w:val="nil"/>
              <w:bottom w:val="double" w:sz="6" w:space="0" w:color="000000"/>
              <w:right w:val="dotted" w:sz="4" w:space="0" w:color="000000"/>
            </w:tcBorders>
            <w:shd w:val="clear" w:color="auto" w:fill="auto"/>
            <w:hideMark/>
          </w:tcPr>
          <w:p w14:paraId="28001842" w14:textId="3D0A3DC6" w:rsidR="00F23BFA" w:rsidRPr="00C62A27" w:rsidRDefault="00F23BFA" w:rsidP="00F23BFA">
            <w:pPr>
              <w:spacing w:after="0"/>
              <w:jc w:val="center"/>
              <w:rPr>
                <w:rFonts w:cs="Times New Roman"/>
                <w:sz w:val="20"/>
                <w:szCs w:val="20"/>
                <w:lang w:val="en-US"/>
              </w:rPr>
            </w:pPr>
            <w:r w:rsidRPr="00C62A27">
              <w:rPr>
                <w:sz w:val="20"/>
                <w:szCs w:val="20"/>
              </w:rPr>
              <w:t>-2.1</w:t>
            </w:r>
          </w:p>
        </w:tc>
        <w:tc>
          <w:tcPr>
            <w:tcW w:w="445" w:type="pct"/>
            <w:gridSpan w:val="2"/>
            <w:tcBorders>
              <w:top w:val="nil"/>
              <w:left w:val="nil"/>
              <w:bottom w:val="double" w:sz="6" w:space="0" w:color="000000"/>
              <w:right w:val="dotted" w:sz="4" w:space="0" w:color="000000"/>
            </w:tcBorders>
            <w:shd w:val="clear" w:color="auto" w:fill="auto"/>
            <w:hideMark/>
          </w:tcPr>
          <w:p w14:paraId="26AF7631" w14:textId="4673A400" w:rsidR="00F23BFA" w:rsidRPr="00C62A27" w:rsidRDefault="00F23BFA" w:rsidP="00F23BFA">
            <w:pPr>
              <w:spacing w:after="0"/>
              <w:jc w:val="center"/>
              <w:rPr>
                <w:rFonts w:cs="Times New Roman"/>
                <w:sz w:val="20"/>
                <w:szCs w:val="20"/>
                <w:lang w:val="en-US"/>
              </w:rPr>
            </w:pPr>
            <w:r w:rsidRPr="00C62A27">
              <w:rPr>
                <w:sz w:val="20"/>
                <w:szCs w:val="20"/>
              </w:rPr>
              <w:t>-2.0</w:t>
            </w:r>
          </w:p>
        </w:tc>
        <w:tc>
          <w:tcPr>
            <w:tcW w:w="445" w:type="pct"/>
            <w:tcBorders>
              <w:top w:val="nil"/>
              <w:left w:val="nil"/>
              <w:bottom w:val="double" w:sz="6" w:space="0" w:color="000000"/>
              <w:right w:val="dotted" w:sz="4" w:space="0" w:color="000000"/>
            </w:tcBorders>
            <w:shd w:val="clear" w:color="auto" w:fill="auto"/>
            <w:hideMark/>
          </w:tcPr>
          <w:p w14:paraId="345603F4" w14:textId="635269C2" w:rsidR="00F23BFA" w:rsidRPr="00C62A27" w:rsidRDefault="00F23BFA" w:rsidP="00F23BFA">
            <w:pPr>
              <w:spacing w:after="0"/>
              <w:jc w:val="center"/>
              <w:rPr>
                <w:rFonts w:cs="Times New Roman"/>
                <w:sz w:val="20"/>
                <w:szCs w:val="20"/>
                <w:lang w:val="en-US"/>
              </w:rPr>
            </w:pPr>
            <w:r w:rsidRPr="00C62A27">
              <w:rPr>
                <w:sz w:val="20"/>
                <w:szCs w:val="20"/>
              </w:rPr>
              <w:t>-1.4</w:t>
            </w:r>
          </w:p>
        </w:tc>
        <w:tc>
          <w:tcPr>
            <w:tcW w:w="447" w:type="pct"/>
            <w:tcBorders>
              <w:top w:val="nil"/>
              <w:left w:val="nil"/>
              <w:bottom w:val="double" w:sz="6" w:space="0" w:color="000000"/>
              <w:right w:val="double" w:sz="6" w:space="0" w:color="000000"/>
            </w:tcBorders>
            <w:shd w:val="clear" w:color="auto" w:fill="auto"/>
            <w:hideMark/>
          </w:tcPr>
          <w:p w14:paraId="62E26C6C" w14:textId="611E6DD9" w:rsidR="00F23BFA" w:rsidRPr="00C62A27" w:rsidRDefault="00F23BFA" w:rsidP="00F23BFA">
            <w:pPr>
              <w:spacing w:after="0"/>
              <w:jc w:val="center"/>
              <w:rPr>
                <w:rFonts w:cs="Times New Roman"/>
                <w:sz w:val="20"/>
                <w:szCs w:val="20"/>
                <w:lang w:val="en-US"/>
              </w:rPr>
            </w:pPr>
            <w:r w:rsidRPr="00C62A27">
              <w:rPr>
                <w:sz w:val="20"/>
                <w:szCs w:val="20"/>
              </w:rPr>
              <w:t>-1.5</w:t>
            </w:r>
          </w:p>
        </w:tc>
      </w:tr>
      <w:tr w:rsidR="00187DBB" w:rsidRPr="009523FA" w14:paraId="26DE2425" w14:textId="77777777" w:rsidTr="000F7853">
        <w:trPr>
          <w:gridBefore w:val="1"/>
          <w:wBefore w:w="8" w:type="pct"/>
          <w:trHeight w:val="170"/>
        </w:trPr>
        <w:tc>
          <w:tcPr>
            <w:tcW w:w="2279" w:type="pct"/>
            <w:tcBorders>
              <w:top w:val="nil"/>
              <w:left w:val="nil"/>
              <w:bottom w:val="nil"/>
              <w:right w:val="nil"/>
            </w:tcBorders>
            <w:shd w:val="clear" w:color="auto" w:fill="auto"/>
            <w:noWrap/>
            <w:vAlign w:val="bottom"/>
            <w:hideMark/>
          </w:tcPr>
          <w:p w14:paraId="29BECA2C" w14:textId="77777777" w:rsidR="00187DBB" w:rsidRPr="009523FA" w:rsidRDefault="00187DBB" w:rsidP="00A42E8A">
            <w:pPr>
              <w:spacing w:after="0" w:line="228" w:lineRule="auto"/>
              <w:rPr>
                <w:rFonts w:eastAsia="Times New Roman" w:cs="Times New Roman"/>
                <w:sz w:val="18"/>
                <w:szCs w:val="20"/>
                <w:lang w:val="en-US"/>
              </w:rPr>
            </w:pPr>
            <w:r w:rsidRPr="009523FA">
              <w:rPr>
                <w:rFonts w:eastAsia="Times New Roman" w:cs="Times New Roman"/>
                <w:sz w:val="18"/>
                <w:szCs w:val="20"/>
                <w:lang w:val="en-US"/>
              </w:rPr>
              <w:t>[1] A plus sign means de</w:t>
            </w:r>
            <w:r w:rsidR="000F7853" w:rsidRPr="009523FA">
              <w:rPr>
                <w:rFonts w:eastAsia="Times New Roman" w:cs="Times New Roman"/>
                <w:sz w:val="18"/>
                <w:szCs w:val="20"/>
                <w:lang w:val="en-US"/>
              </w:rPr>
              <w:t>ficit-reducing one-off measures</w:t>
            </w:r>
          </w:p>
        </w:tc>
        <w:tc>
          <w:tcPr>
            <w:tcW w:w="486" w:type="pct"/>
            <w:gridSpan w:val="3"/>
            <w:tcBorders>
              <w:top w:val="nil"/>
              <w:left w:val="nil"/>
              <w:bottom w:val="nil"/>
              <w:right w:val="nil"/>
            </w:tcBorders>
            <w:shd w:val="clear" w:color="000000" w:fill="FFFFFF"/>
            <w:noWrap/>
            <w:vAlign w:val="bottom"/>
            <w:hideMark/>
          </w:tcPr>
          <w:p w14:paraId="175ED207" w14:textId="77777777" w:rsidR="00187DBB" w:rsidRPr="009523FA" w:rsidRDefault="00187DBB" w:rsidP="000F7853">
            <w:pPr>
              <w:spacing w:after="0" w:line="228" w:lineRule="auto"/>
              <w:rPr>
                <w:rFonts w:ascii="Arial" w:eastAsia="Times New Roman" w:hAnsi="Arial" w:cs="Arial"/>
                <w:sz w:val="18"/>
                <w:szCs w:val="20"/>
                <w:lang w:val="en-US"/>
              </w:rPr>
            </w:pPr>
          </w:p>
        </w:tc>
        <w:tc>
          <w:tcPr>
            <w:tcW w:w="445" w:type="pct"/>
            <w:gridSpan w:val="2"/>
            <w:tcBorders>
              <w:top w:val="nil"/>
              <w:left w:val="nil"/>
              <w:bottom w:val="nil"/>
              <w:right w:val="nil"/>
            </w:tcBorders>
            <w:shd w:val="clear" w:color="000000" w:fill="FFFFFF"/>
            <w:noWrap/>
            <w:vAlign w:val="bottom"/>
            <w:hideMark/>
          </w:tcPr>
          <w:p w14:paraId="2BAC1A6E" w14:textId="77777777" w:rsidR="00187DBB" w:rsidRPr="009523FA" w:rsidRDefault="00187DBB" w:rsidP="000F7853">
            <w:pPr>
              <w:spacing w:after="0" w:line="228" w:lineRule="auto"/>
              <w:rPr>
                <w:rFonts w:ascii="Arial" w:eastAsia="Times New Roman" w:hAnsi="Arial" w:cs="Arial"/>
                <w:sz w:val="18"/>
                <w:szCs w:val="20"/>
                <w:lang w:val="en-US"/>
              </w:rPr>
            </w:pPr>
            <w:r w:rsidRPr="009523FA">
              <w:rPr>
                <w:rFonts w:ascii="Arial" w:eastAsia="Times New Roman" w:hAnsi="Arial" w:cs="Arial"/>
                <w:sz w:val="18"/>
                <w:szCs w:val="20"/>
                <w:lang w:val="en-US"/>
              </w:rPr>
              <w:t> </w:t>
            </w:r>
          </w:p>
        </w:tc>
        <w:tc>
          <w:tcPr>
            <w:tcW w:w="445" w:type="pct"/>
            <w:gridSpan w:val="2"/>
            <w:tcBorders>
              <w:top w:val="nil"/>
              <w:left w:val="nil"/>
              <w:bottom w:val="nil"/>
              <w:right w:val="nil"/>
            </w:tcBorders>
            <w:shd w:val="clear" w:color="000000" w:fill="FFFFFF"/>
            <w:noWrap/>
            <w:vAlign w:val="bottom"/>
            <w:hideMark/>
          </w:tcPr>
          <w:p w14:paraId="047EB72B" w14:textId="77777777" w:rsidR="00187DBB" w:rsidRPr="009523FA" w:rsidRDefault="00187DBB" w:rsidP="000F7853">
            <w:pPr>
              <w:spacing w:after="0" w:line="228" w:lineRule="auto"/>
              <w:rPr>
                <w:rFonts w:ascii="Arial" w:eastAsia="Times New Roman" w:hAnsi="Arial" w:cs="Arial"/>
                <w:sz w:val="18"/>
                <w:szCs w:val="20"/>
                <w:lang w:val="en-US"/>
              </w:rPr>
            </w:pPr>
            <w:r w:rsidRPr="009523FA">
              <w:rPr>
                <w:rFonts w:ascii="Arial" w:eastAsia="Times New Roman" w:hAnsi="Arial" w:cs="Arial"/>
                <w:sz w:val="18"/>
                <w:szCs w:val="20"/>
                <w:lang w:val="en-US"/>
              </w:rPr>
              <w:t> </w:t>
            </w:r>
          </w:p>
        </w:tc>
        <w:tc>
          <w:tcPr>
            <w:tcW w:w="445" w:type="pct"/>
            <w:gridSpan w:val="2"/>
            <w:tcBorders>
              <w:top w:val="nil"/>
              <w:left w:val="nil"/>
              <w:bottom w:val="nil"/>
              <w:right w:val="nil"/>
            </w:tcBorders>
            <w:shd w:val="clear" w:color="000000" w:fill="FFFFFF"/>
            <w:noWrap/>
            <w:vAlign w:val="bottom"/>
            <w:hideMark/>
          </w:tcPr>
          <w:p w14:paraId="0C45B1DC" w14:textId="77777777" w:rsidR="00187DBB" w:rsidRPr="009523FA" w:rsidRDefault="00187DBB" w:rsidP="000F7853">
            <w:pPr>
              <w:spacing w:after="0" w:line="228" w:lineRule="auto"/>
              <w:rPr>
                <w:rFonts w:ascii="Arial" w:eastAsia="Times New Roman" w:hAnsi="Arial" w:cs="Arial"/>
                <w:sz w:val="18"/>
                <w:szCs w:val="20"/>
                <w:lang w:val="en-US"/>
              </w:rPr>
            </w:pPr>
            <w:r w:rsidRPr="009523FA">
              <w:rPr>
                <w:rFonts w:ascii="Arial" w:eastAsia="Times New Roman" w:hAnsi="Arial" w:cs="Arial"/>
                <w:sz w:val="18"/>
                <w:szCs w:val="20"/>
                <w:lang w:val="en-US"/>
              </w:rPr>
              <w:t> </w:t>
            </w:r>
          </w:p>
        </w:tc>
        <w:tc>
          <w:tcPr>
            <w:tcW w:w="445" w:type="pct"/>
            <w:tcBorders>
              <w:top w:val="nil"/>
              <w:left w:val="nil"/>
              <w:bottom w:val="nil"/>
              <w:right w:val="nil"/>
            </w:tcBorders>
            <w:shd w:val="clear" w:color="000000" w:fill="FFFFFF"/>
            <w:noWrap/>
            <w:vAlign w:val="bottom"/>
            <w:hideMark/>
          </w:tcPr>
          <w:p w14:paraId="68C4F21A" w14:textId="77777777" w:rsidR="00187DBB" w:rsidRPr="009523FA" w:rsidRDefault="00187DBB" w:rsidP="000F7853">
            <w:pPr>
              <w:spacing w:after="0" w:line="228" w:lineRule="auto"/>
              <w:rPr>
                <w:rFonts w:ascii="Arial" w:eastAsia="Times New Roman" w:hAnsi="Arial" w:cs="Arial"/>
                <w:sz w:val="18"/>
                <w:szCs w:val="20"/>
                <w:lang w:val="en-US"/>
              </w:rPr>
            </w:pPr>
            <w:r w:rsidRPr="009523FA">
              <w:rPr>
                <w:rFonts w:ascii="Arial" w:eastAsia="Times New Roman" w:hAnsi="Arial" w:cs="Arial"/>
                <w:sz w:val="18"/>
                <w:szCs w:val="20"/>
                <w:lang w:val="en-US"/>
              </w:rPr>
              <w:t> </w:t>
            </w:r>
          </w:p>
        </w:tc>
        <w:tc>
          <w:tcPr>
            <w:tcW w:w="447" w:type="pct"/>
            <w:tcBorders>
              <w:top w:val="nil"/>
              <w:left w:val="nil"/>
              <w:bottom w:val="nil"/>
              <w:right w:val="nil"/>
            </w:tcBorders>
            <w:shd w:val="clear" w:color="000000" w:fill="FFFFFF"/>
            <w:noWrap/>
            <w:vAlign w:val="bottom"/>
            <w:hideMark/>
          </w:tcPr>
          <w:p w14:paraId="6688BD96" w14:textId="77777777" w:rsidR="00187DBB" w:rsidRPr="009523FA" w:rsidRDefault="00187DBB" w:rsidP="000F7853">
            <w:pPr>
              <w:spacing w:after="0" w:line="228" w:lineRule="auto"/>
              <w:rPr>
                <w:rFonts w:ascii="Arial" w:eastAsia="Times New Roman" w:hAnsi="Arial" w:cs="Arial"/>
                <w:sz w:val="18"/>
                <w:szCs w:val="20"/>
                <w:lang w:val="en-US"/>
              </w:rPr>
            </w:pPr>
            <w:r w:rsidRPr="009523FA">
              <w:rPr>
                <w:rFonts w:ascii="Arial" w:eastAsia="Times New Roman" w:hAnsi="Arial" w:cs="Arial"/>
                <w:sz w:val="18"/>
                <w:szCs w:val="20"/>
                <w:lang w:val="en-US"/>
              </w:rPr>
              <w:t> </w:t>
            </w:r>
          </w:p>
        </w:tc>
      </w:tr>
    </w:tbl>
    <w:p w14:paraId="331D7490" w14:textId="184B7BA8" w:rsidR="000F7853" w:rsidRDefault="000F7853" w:rsidP="000F7853">
      <w:pPr>
        <w:spacing w:after="0"/>
        <w:rPr>
          <w:rFonts w:eastAsia="MS PGothic" w:cs="Times New Roman"/>
          <w:b/>
          <w:sz w:val="20"/>
          <w:szCs w:val="20"/>
          <w:lang w:val="en-US"/>
        </w:rPr>
      </w:pPr>
      <w:bookmarkStart w:id="177" w:name="_Toc61953865"/>
      <w:bookmarkStart w:id="178" w:name="_Toc93386002"/>
    </w:p>
    <w:p w14:paraId="22D388EA" w14:textId="0A57074D" w:rsidR="009E7D19" w:rsidRDefault="009E7D19" w:rsidP="000F7853">
      <w:pPr>
        <w:spacing w:after="0"/>
        <w:rPr>
          <w:rFonts w:eastAsia="MS PGothic" w:cs="Times New Roman"/>
          <w:b/>
          <w:sz w:val="20"/>
          <w:szCs w:val="20"/>
          <w:lang w:val="en-US"/>
        </w:rPr>
      </w:pPr>
    </w:p>
    <w:p w14:paraId="47BFBD5C" w14:textId="77777777" w:rsidR="009E7D19" w:rsidRPr="009523FA" w:rsidRDefault="009E7D19" w:rsidP="000F7853">
      <w:pPr>
        <w:spacing w:after="0"/>
        <w:rPr>
          <w:rFonts w:eastAsia="MS PGothic" w:cs="Times New Roman"/>
          <w:b/>
          <w:sz w:val="20"/>
          <w:szCs w:val="20"/>
          <w:lang w:val="en-US"/>
        </w:rPr>
      </w:pPr>
    </w:p>
    <w:p w14:paraId="0C0D78FB" w14:textId="77777777" w:rsidR="00187DBB" w:rsidRPr="005168EF" w:rsidRDefault="00187DBB" w:rsidP="005168EF">
      <w:pPr>
        <w:keepNext/>
        <w:keepLines/>
        <w:spacing w:before="120"/>
        <w:outlineLvl w:val="1"/>
        <w:rPr>
          <w:rFonts w:eastAsia="Times New Roman" w:cs="Times New Roman"/>
          <w:b/>
          <w:szCs w:val="24"/>
          <w:lang w:val="en-US"/>
        </w:rPr>
      </w:pPr>
      <w:bookmarkStart w:id="179" w:name="_Toc126047048"/>
      <w:bookmarkStart w:id="180" w:name="_Toc156201412"/>
      <w:r w:rsidRPr="005168EF">
        <w:rPr>
          <w:rFonts w:eastAsia="Times New Roman" w:cs="Times New Roman"/>
          <w:b/>
          <w:szCs w:val="24"/>
          <w:lang w:val="en-US"/>
        </w:rPr>
        <w:t xml:space="preserve">Table 6: </w:t>
      </w:r>
      <w:bookmarkEnd w:id="177"/>
      <w:bookmarkEnd w:id="178"/>
      <w:r w:rsidRPr="005168EF">
        <w:rPr>
          <w:rFonts w:eastAsia="Times New Roman" w:cs="Times New Roman"/>
          <w:b/>
          <w:szCs w:val="24"/>
          <w:lang w:val="en-US"/>
        </w:rPr>
        <w:t>Divergence from previous programme</w:t>
      </w:r>
      <w:bookmarkEnd w:id="179"/>
      <w:bookmarkEnd w:id="180"/>
    </w:p>
    <w:tbl>
      <w:tblPr>
        <w:tblW w:w="5109" w:type="pct"/>
        <w:tblInd w:w="-23" w:type="dxa"/>
        <w:tblLayout w:type="fixed"/>
        <w:tblLook w:val="04A0" w:firstRow="1" w:lastRow="0" w:firstColumn="1" w:lastColumn="0" w:noHBand="0" w:noVBand="1"/>
      </w:tblPr>
      <w:tblGrid>
        <w:gridCol w:w="5660"/>
        <w:gridCol w:w="199"/>
        <w:gridCol w:w="1585"/>
        <w:gridCol w:w="1100"/>
        <w:gridCol w:w="288"/>
        <w:gridCol w:w="71"/>
        <w:gridCol w:w="324"/>
        <w:gridCol w:w="1204"/>
        <w:gridCol w:w="140"/>
        <w:gridCol w:w="440"/>
        <w:gridCol w:w="565"/>
        <w:gridCol w:w="386"/>
        <w:gridCol w:w="618"/>
        <w:gridCol w:w="214"/>
        <w:gridCol w:w="791"/>
        <w:gridCol w:w="987"/>
        <w:gridCol w:w="21"/>
        <w:gridCol w:w="271"/>
      </w:tblGrid>
      <w:tr w:rsidR="009523FA" w:rsidRPr="009523FA" w14:paraId="2FC21CB2" w14:textId="77777777" w:rsidTr="00F23BFA">
        <w:trPr>
          <w:trHeight w:val="317"/>
        </w:trPr>
        <w:tc>
          <w:tcPr>
            <w:tcW w:w="1971" w:type="pct"/>
            <w:gridSpan w:val="2"/>
            <w:tcBorders>
              <w:top w:val="double" w:sz="6" w:space="0" w:color="auto"/>
              <w:left w:val="double" w:sz="6" w:space="0" w:color="auto"/>
              <w:bottom w:val="double" w:sz="6" w:space="0" w:color="auto"/>
              <w:right w:val="nil"/>
            </w:tcBorders>
            <w:shd w:val="clear" w:color="auto" w:fill="auto"/>
            <w:noWrap/>
            <w:vAlign w:val="center"/>
            <w:hideMark/>
          </w:tcPr>
          <w:p w14:paraId="7BE6DF4A" w14:textId="77777777" w:rsidR="00D208AE" w:rsidRPr="009523FA" w:rsidRDefault="00D208AE" w:rsidP="00D208AE">
            <w:pPr>
              <w:spacing w:after="0"/>
              <w:rPr>
                <w:rFonts w:eastAsia="Times New Roman" w:cs="Times New Roman"/>
                <w:bCs/>
                <w:sz w:val="20"/>
                <w:szCs w:val="20"/>
                <w:lang w:val="en-US"/>
              </w:rPr>
            </w:pPr>
          </w:p>
        </w:tc>
        <w:tc>
          <w:tcPr>
            <w:tcW w:w="903" w:type="pct"/>
            <w:gridSpan w:val="2"/>
            <w:tcBorders>
              <w:top w:val="double" w:sz="6" w:space="0" w:color="auto"/>
              <w:left w:val="single" w:sz="8" w:space="0" w:color="auto"/>
              <w:bottom w:val="double" w:sz="6" w:space="0" w:color="auto"/>
              <w:right w:val="nil"/>
            </w:tcBorders>
            <w:shd w:val="clear" w:color="auto" w:fill="auto"/>
            <w:noWrap/>
            <w:vAlign w:val="center"/>
            <w:hideMark/>
          </w:tcPr>
          <w:p w14:paraId="63111D3B" w14:textId="77777777" w:rsidR="00D208AE" w:rsidRPr="009523FA" w:rsidRDefault="00D208AE" w:rsidP="00D208AE">
            <w:pPr>
              <w:spacing w:after="0"/>
              <w:jc w:val="center"/>
              <w:rPr>
                <w:rFonts w:eastAsia="Times New Roman" w:cs="Times New Roman"/>
                <w:bCs/>
                <w:sz w:val="20"/>
                <w:szCs w:val="20"/>
                <w:lang w:val="en-US"/>
              </w:rPr>
            </w:pPr>
            <w:r w:rsidRPr="009523FA">
              <w:rPr>
                <w:rFonts w:eastAsia="Times New Roman" w:cs="Times New Roman"/>
                <w:bCs/>
                <w:sz w:val="20"/>
                <w:szCs w:val="20"/>
                <w:lang w:val="en-US"/>
              </w:rPr>
              <w:t> </w:t>
            </w:r>
          </w:p>
        </w:tc>
        <w:tc>
          <w:tcPr>
            <w:tcW w:w="97" w:type="pct"/>
            <w:tcBorders>
              <w:top w:val="double" w:sz="6" w:space="0" w:color="auto"/>
              <w:left w:val="nil"/>
              <w:bottom w:val="double" w:sz="6" w:space="0" w:color="auto"/>
              <w:right w:val="single" w:sz="8" w:space="0" w:color="auto"/>
            </w:tcBorders>
            <w:shd w:val="clear" w:color="auto" w:fill="auto"/>
            <w:noWrap/>
            <w:vAlign w:val="center"/>
            <w:hideMark/>
          </w:tcPr>
          <w:p w14:paraId="229B4A4F" w14:textId="77777777" w:rsidR="00D208AE" w:rsidRPr="009523FA" w:rsidRDefault="00D208AE" w:rsidP="00D208AE">
            <w:pPr>
              <w:spacing w:after="0"/>
              <w:jc w:val="right"/>
              <w:rPr>
                <w:rFonts w:eastAsia="Times New Roman" w:cs="Times New Roman"/>
                <w:bCs/>
                <w:sz w:val="20"/>
                <w:szCs w:val="20"/>
                <w:lang w:val="en-US"/>
              </w:rPr>
            </w:pPr>
            <w:r w:rsidRPr="009523FA">
              <w:rPr>
                <w:rFonts w:eastAsia="Times New Roman" w:cs="Times New Roman"/>
                <w:bCs/>
                <w:sz w:val="20"/>
                <w:szCs w:val="20"/>
                <w:lang w:val="en-US"/>
              </w:rPr>
              <w:t> </w:t>
            </w:r>
          </w:p>
        </w:tc>
        <w:tc>
          <w:tcPr>
            <w:tcW w:w="585" w:type="pct"/>
            <w:gridSpan w:val="4"/>
            <w:tcBorders>
              <w:top w:val="double" w:sz="6" w:space="0" w:color="auto"/>
              <w:left w:val="nil"/>
              <w:bottom w:val="double" w:sz="6" w:space="0" w:color="auto"/>
              <w:right w:val="dotted" w:sz="4" w:space="0" w:color="auto"/>
            </w:tcBorders>
            <w:shd w:val="clear" w:color="auto" w:fill="auto"/>
            <w:noWrap/>
            <w:hideMark/>
          </w:tcPr>
          <w:p w14:paraId="3A7E856D" w14:textId="118673A5" w:rsidR="00D208AE" w:rsidRPr="009523FA" w:rsidRDefault="00D208AE" w:rsidP="00D208AE">
            <w:pPr>
              <w:spacing w:after="0"/>
              <w:jc w:val="center"/>
              <w:rPr>
                <w:b/>
                <w:bCs/>
                <w:sz w:val="20"/>
                <w:szCs w:val="20"/>
                <w:lang w:val="en-US"/>
              </w:rPr>
            </w:pPr>
            <w:r w:rsidRPr="009523FA">
              <w:rPr>
                <w:b/>
                <w:sz w:val="20"/>
                <w:szCs w:val="20"/>
              </w:rPr>
              <w:t>2022</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hideMark/>
          </w:tcPr>
          <w:p w14:paraId="22D18070" w14:textId="5BD5D673" w:rsidR="00D208AE" w:rsidRPr="009523FA" w:rsidRDefault="00D208AE" w:rsidP="00D208AE">
            <w:pPr>
              <w:spacing w:after="0"/>
              <w:jc w:val="center"/>
              <w:rPr>
                <w:b/>
                <w:bCs/>
                <w:sz w:val="20"/>
                <w:szCs w:val="20"/>
                <w:lang w:val="en-US"/>
              </w:rPr>
            </w:pPr>
            <w:r w:rsidRPr="009523FA">
              <w:rPr>
                <w:b/>
                <w:sz w:val="20"/>
                <w:szCs w:val="20"/>
              </w:rPr>
              <w:t>2023</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hideMark/>
          </w:tcPr>
          <w:p w14:paraId="5A391A5C" w14:textId="1406F88D" w:rsidR="00D208AE" w:rsidRPr="009523FA" w:rsidRDefault="00D208AE" w:rsidP="00D208AE">
            <w:pPr>
              <w:spacing w:after="0"/>
              <w:jc w:val="center"/>
              <w:rPr>
                <w:b/>
                <w:bCs/>
                <w:sz w:val="20"/>
                <w:szCs w:val="20"/>
                <w:lang w:val="en-US"/>
              </w:rPr>
            </w:pPr>
            <w:r w:rsidRPr="009523FA">
              <w:rPr>
                <w:b/>
                <w:sz w:val="20"/>
                <w:szCs w:val="20"/>
              </w:rPr>
              <w:t>2024</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hideMark/>
          </w:tcPr>
          <w:p w14:paraId="5BB514CF" w14:textId="637D150F" w:rsidR="00D208AE" w:rsidRPr="009523FA" w:rsidRDefault="00D208AE" w:rsidP="00D208AE">
            <w:pPr>
              <w:spacing w:after="0"/>
              <w:jc w:val="center"/>
              <w:rPr>
                <w:b/>
                <w:bCs/>
                <w:sz w:val="20"/>
                <w:szCs w:val="20"/>
                <w:lang w:val="en-US"/>
              </w:rPr>
            </w:pPr>
            <w:r w:rsidRPr="009523FA">
              <w:rPr>
                <w:b/>
                <w:sz w:val="20"/>
                <w:szCs w:val="20"/>
              </w:rPr>
              <w:t>2025</w:t>
            </w:r>
          </w:p>
        </w:tc>
        <w:tc>
          <w:tcPr>
            <w:tcW w:w="339" w:type="pct"/>
            <w:gridSpan w:val="2"/>
            <w:tcBorders>
              <w:top w:val="double" w:sz="6" w:space="0" w:color="auto"/>
              <w:left w:val="dotted" w:sz="4" w:space="0" w:color="auto"/>
              <w:bottom w:val="double" w:sz="6" w:space="0" w:color="auto"/>
              <w:right w:val="double" w:sz="6" w:space="0" w:color="auto"/>
            </w:tcBorders>
            <w:shd w:val="clear" w:color="auto" w:fill="auto"/>
            <w:noWrap/>
            <w:hideMark/>
          </w:tcPr>
          <w:p w14:paraId="4CEC3DCA" w14:textId="4FD7E558" w:rsidR="00D208AE" w:rsidRPr="009523FA" w:rsidRDefault="00D208AE" w:rsidP="00D208AE">
            <w:pPr>
              <w:spacing w:after="0"/>
              <w:jc w:val="center"/>
              <w:rPr>
                <w:b/>
                <w:bCs/>
                <w:sz w:val="20"/>
                <w:szCs w:val="20"/>
                <w:lang w:val="en-US"/>
              </w:rPr>
            </w:pPr>
            <w:r w:rsidRPr="009523FA">
              <w:rPr>
                <w:b/>
                <w:sz w:val="20"/>
                <w:szCs w:val="20"/>
              </w:rPr>
              <w:t>2026</w:t>
            </w:r>
          </w:p>
        </w:tc>
        <w:tc>
          <w:tcPr>
            <w:tcW w:w="91" w:type="pct"/>
            <w:tcBorders>
              <w:top w:val="nil"/>
              <w:left w:val="nil"/>
              <w:bottom w:val="nil"/>
              <w:right w:val="nil"/>
            </w:tcBorders>
            <w:shd w:val="clear" w:color="auto" w:fill="auto"/>
            <w:noWrap/>
            <w:vAlign w:val="bottom"/>
            <w:hideMark/>
          </w:tcPr>
          <w:p w14:paraId="1E0B3A23" w14:textId="77777777" w:rsidR="00D208AE" w:rsidRPr="009523FA" w:rsidRDefault="00D208AE" w:rsidP="00D208AE">
            <w:pPr>
              <w:spacing w:after="0"/>
              <w:rPr>
                <w:rFonts w:eastAsia="Times New Roman" w:cs="Times New Roman"/>
                <w:sz w:val="20"/>
                <w:szCs w:val="20"/>
                <w:lang w:val="en-US"/>
              </w:rPr>
            </w:pPr>
            <w:r w:rsidRPr="009523FA">
              <w:rPr>
                <w:rFonts w:eastAsia="Times New Roman" w:cs="Times New Roman"/>
                <w:sz w:val="20"/>
                <w:szCs w:val="20"/>
                <w:lang w:val="en-US"/>
              </w:rPr>
              <w:t> </w:t>
            </w:r>
          </w:p>
        </w:tc>
      </w:tr>
      <w:tr w:rsidR="00F23BFA" w:rsidRPr="009523FA" w14:paraId="3BF4A836" w14:textId="77777777" w:rsidTr="00F23BFA">
        <w:trPr>
          <w:trHeight w:val="242"/>
        </w:trPr>
        <w:tc>
          <w:tcPr>
            <w:tcW w:w="1971" w:type="pct"/>
            <w:gridSpan w:val="2"/>
            <w:tcBorders>
              <w:top w:val="double" w:sz="6" w:space="0" w:color="auto"/>
              <w:left w:val="double" w:sz="6" w:space="0" w:color="auto"/>
              <w:bottom w:val="dotted" w:sz="4" w:space="0" w:color="auto"/>
              <w:right w:val="nil"/>
            </w:tcBorders>
            <w:shd w:val="clear" w:color="auto" w:fill="auto"/>
            <w:vAlign w:val="center"/>
            <w:hideMark/>
          </w:tcPr>
          <w:p w14:paraId="44D3932F" w14:textId="77777777" w:rsidR="00F23BFA" w:rsidRPr="009523FA" w:rsidRDefault="00F23BFA" w:rsidP="00F23BFA">
            <w:pPr>
              <w:spacing w:after="0" w:line="228" w:lineRule="auto"/>
              <w:jc w:val="left"/>
              <w:rPr>
                <w:rFonts w:eastAsia="Times New Roman" w:cs="Times New Roman"/>
                <w:bCs/>
                <w:sz w:val="20"/>
                <w:szCs w:val="20"/>
                <w:lang w:val="en-US"/>
              </w:rPr>
            </w:pPr>
            <w:r w:rsidRPr="009523FA">
              <w:rPr>
                <w:sz w:val="20"/>
                <w:szCs w:val="20"/>
                <w:lang w:val="en-US"/>
              </w:rPr>
              <w:t>1. GDP growth</w:t>
            </w:r>
          </w:p>
        </w:tc>
        <w:tc>
          <w:tcPr>
            <w:tcW w:w="1000" w:type="pct"/>
            <w:gridSpan w:val="3"/>
            <w:tcBorders>
              <w:top w:val="double" w:sz="6" w:space="0" w:color="auto"/>
              <w:left w:val="single" w:sz="8" w:space="0" w:color="auto"/>
              <w:bottom w:val="dotted" w:sz="4" w:space="0" w:color="auto"/>
              <w:right w:val="single" w:sz="8" w:space="0" w:color="000000"/>
            </w:tcBorders>
            <w:shd w:val="clear" w:color="auto" w:fill="auto"/>
            <w:noWrap/>
            <w:vAlign w:val="center"/>
            <w:hideMark/>
          </w:tcPr>
          <w:p w14:paraId="03C24699" w14:textId="77777777" w:rsidR="00F23BFA" w:rsidRPr="009523FA" w:rsidRDefault="00F23BFA" w:rsidP="00F23BFA">
            <w:pPr>
              <w:spacing w:after="0" w:line="228" w:lineRule="auto"/>
              <w:jc w:val="center"/>
              <w:rPr>
                <w:rFonts w:eastAsia="Times New Roman" w:cs="Times New Roman"/>
                <w:bCs/>
                <w:sz w:val="20"/>
                <w:szCs w:val="20"/>
                <w:lang w:val="en-US"/>
              </w:rPr>
            </w:pPr>
            <w:r w:rsidRPr="009523FA">
              <w:rPr>
                <w:sz w:val="20"/>
                <w:szCs w:val="20"/>
                <w:lang w:val="en-US"/>
              </w:rPr>
              <w:t>%, yoy, previous programme</w:t>
            </w:r>
          </w:p>
        </w:tc>
        <w:tc>
          <w:tcPr>
            <w:tcW w:w="585" w:type="pct"/>
            <w:gridSpan w:val="4"/>
            <w:tcBorders>
              <w:top w:val="nil"/>
              <w:left w:val="nil"/>
              <w:bottom w:val="dotted" w:sz="4" w:space="0" w:color="auto"/>
              <w:right w:val="dotted" w:sz="4" w:space="0" w:color="auto"/>
            </w:tcBorders>
            <w:shd w:val="clear" w:color="auto" w:fill="auto"/>
          </w:tcPr>
          <w:p w14:paraId="4F1B0ADC" w14:textId="3858C90A" w:rsidR="00F23BFA" w:rsidRPr="00F23BFA" w:rsidRDefault="00F23BFA" w:rsidP="00F23BFA">
            <w:pPr>
              <w:spacing w:after="0" w:line="228" w:lineRule="auto"/>
              <w:jc w:val="center"/>
              <w:rPr>
                <w:sz w:val="20"/>
                <w:szCs w:val="20"/>
                <w:lang w:val="en-US"/>
              </w:rPr>
            </w:pPr>
            <w:r w:rsidRPr="00F23BFA">
              <w:rPr>
                <w:sz w:val="20"/>
              </w:rPr>
              <w:t>2.5</w:t>
            </w:r>
          </w:p>
        </w:tc>
        <w:tc>
          <w:tcPr>
            <w:tcW w:w="338" w:type="pct"/>
            <w:gridSpan w:val="2"/>
            <w:tcBorders>
              <w:top w:val="nil"/>
              <w:left w:val="nil"/>
              <w:bottom w:val="dotted" w:sz="4" w:space="0" w:color="auto"/>
              <w:right w:val="dotted" w:sz="4" w:space="0" w:color="auto"/>
            </w:tcBorders>
            <w:shd w:val="clear" w:color="auto" w:fill="auto"/>
          </w:tcPr>
          <w:p w14:paraId="5B7C8B5D" w14:textId="52443284" w:rsidR="00F23BFA" w:rsidRPr="00F23BFA" w:rsidRDefault="00F23BFA" w:rsidP="00F23BFA">
            <w:pPr>
              <w:spacing w:after="0" w:line="228" w:lineRule="auto"/>
              <w:jc w:val="center"/>
              <w:rPr>
                <w:sz w:val="20"/>
                <w:szCs w:val="20"/>
                <w:lang w:val="en-US"/>
              </w:rPr>
            </w:pPr>
            <w:r w:rsidRPr="00F23BFA">
              <w:rPr>
                <w:sz w:val="20"/>
              </w:rPr>
              <w:t>2.5</w:t>
            </w:r>
          </w:p>
        </w:tc>
        <w:tc>
          <w:tcPr>
            <w:tcW w:w="338" w:type="pct"/>
            <w:gridSpan w:val="2"/>
            <w:tcBorders>
              <w:top w:val="nil"/>
              <w:left w:val="nil"/>
              <w:bottom w:val="dotted" w:sz="4" w:space="0" w:color="auto"/>
              <w:right w:val="dotted" w:sz="4" w:space="0" w:color="auto"/>
            </w:tcBorders>
            <w:shd w:val="clear" w:color="auto" w:fill="auto"/>
          </w:tcPr>
          <w:p w14:paraId="53FB48C6" w14:textId="0CD6D71E" w:rsidR="00F23BFA" w:rsidRPr="00F23BFA" w:rsidRDefault="00F23BFA" w:rsidP="00F23BFA">
            <w:pPr>
              <w:spacing w:after="0" w:line="228" w:lineRule="auto"/>
              <w:jc w:val="center"/>
              <w:rPr>
                <w:sz w:val="20"/>
                <w:szCs w:val="20"/>
                <w:lang w:val="en-US"/>
              </w:rPr>
            </w:pPr>
            <w:r w:rsidRPr="00F23BFA">
              <w:rPr>
                <w:sz w:val="20"/>
              </w:rPr>
              <w:t>3.5</w:t>
            </w:r>
          </w:p>
        </w:tc>
        <w:tc>
          <w:tcPr>
            <w:tcW w:w="338" w:type="pct"/>
            <w:gridSpan w:val="2"/>
            <w:tcBorders>
              <w:top w:val="nil"/>
              <w:left w:val="nil"/>
              <w:bottom w:val="dotted" w:sz="4" w:space="0" w:color="auto"/>
              <w:right w:val="dotted" w:sz="4" w:space="0" w:color="auto"/>
            </w:tcBorders>
            <w:shd w:val="clear" w:color="auto" w:fill="auto"/>
          </w:tcPr>
          <w:p w14:paraId="6A23B389" w14:textId="1B8BA6E2" w:rsidR="00F23BFA" w:rsidRPr="00F23BFA" w:rsidRDefault="00F23BFA" w:rsidP="00F23BFA">
            <w:pPr>
              <w:spacing w:after="0" w:line="228" w:lineRule="auto"/>
              <w:jc w:val="center"/>
              <w:rPr>
                <w:sz w:val="20"/>
                <w:szCs w:val="20"/>
                <w:lang w:val="en-US"/>
              </w:rPr>
            </w:pPr>
            <w:r w:rsidRPr="00F23BFA">
              <w:rPr>
                <w:sz w:val="20"/>
              </w:rPr>
              <w:t>4.0</w:t>
            </w:r>
          </w:p>
        </w:tc>
        <w:tc>
          <w:tcPr>
            <w:tcW w:w="339" w:type="pct"/>
            <w:gridSpan w:val="2"/>
            <w:tcBorders>
              <w:top w:val="nil"/>
              <w:left w:val="nil"/>
              <w:bottom w:val="dotted" w:sz="4" w:space="0" w:color="auto"/>
              <w:right w:val="double" w:sz="6" w:space="0" w:color="auto"/>
            </w:tcBorders>
            <w:shd w:val="clear" w:color="auto" w:fill="auto"/>
          </w:tcPr>
          <w:p w14:paraId="76AB8647" w14:textId="30B9DAC6" w:rsidR="00F23BFA" w:rsidRPr="009523FA" w:rsidRDefault="00F23BFA" w:rsidP="00F23BFA">
            <w:pPr>
              <w:spacing w:after="0" w:line="228" w:lineRule="auto"/>
              <w:jc w:val="center"/>
              <w:rPr>
                <w:sz w:val="20"/>
                <w:szCs w:val="20"/>
                <w:lang w:val="en-US"/>
              </w:rPr>
            </w:pPr>
          </w:p>
        </w:tc>
        <w:tc>
          <w:tcPr>
            <w:tcW w:w="91" w:type="pct"/>
            <w:tcBorders>
              <w:top w:val="nil"/>
              <w:left w:val="nil"/>
              <w:bottom w:val="nil"/>
              <w:right w:val="nil"/>
            </w:tcBorders>
            <w:shd w:val="clear" w:color="auto" w:fill="auto"/>
            <w:noWrap/>
            <w:hideMark/>
          </w:tcPr>
          <w:p w14:paraId="2D4B4722" w14:textId="5D3B38C6" w:rsidR="00F23BFA" w:rsidRPr="009523FA" w:rsidRDefault="00F23BFA" w:rsidP="00F23BFA">
            <w:pPr>
              <w:jc w:val="center"/>
              <w:rPr>
                <w:sz w:val="20"/>
                <w:szCs w:val="20"/>
                <w:lang w:val="en-US"/>
              </w:rPr>
            </w:pPr>
          </w:p>
        </w:tc>
      </w:tr>
      <w:tr w:rsidR="00F23BFA" w:rsidRPr="009523FA" w14:paraId="69AD9260" w14:textId="77777777" w:rsidTr="00F23BFA">
        <w:trPr>
          <w:trHeight w:val="242"/>
        </w:trPr>
        <w:tc>
          <w:tcPr>
            <w:tcW w:w="1971" w:type="pct"/>
            <w:gridSpan w:val="2"/>
            <w:tcBorders>
              <w:top w:val="dotted" w:sz="4" w:space="0" w:color="auto"/>
              <w:left w:val="double" w:sz="6" w:space="0" w:color="auto"/>
              <w:bottom w:val="dotted" w:sz="4" w:space="0" w:color="auto"/>
              <w:right w:val="nil"/>
            </w:tcBorders>
            <w:shd w:val="clear" w:color="auto" w:fill="auto"/>
            <w:noWrap/>
            <w:vAlign w:val="center"/>
            <w:hideMark/>
          </w:tcPr>
          <w:p w14:paraId="33E5F6AF" w14:textId="77777777" w:rsidR="00F23BFA" w:rsidRPr="009523FA" w:rsidRDefault="00F23BFA" w:rsidP="00F23BFA">
            <w:pPr>
              <w:spacing w:after="0" w:line="228" w:lineRule="auto"/>
              <w:jc w:val="left"/>
              <w:rPr>
                <w:rFonts w:eastAsia="Times New Roman" w:cs="Times New Roman"/>
                <w:bCs/>
                <w:sz w:val="20"/>
                <w:szCs w:val="20"/>
                <w:lang w:val="en-US"/>
              </w:rPr>
            </w:pPr>
            <w:r w:rsidRPr="009523FA">
              <w:rPr>
                <w:sz w:val="20"/>
                <w:szCs w:val="20"/>
                <w:lang w:val="en-US"/>
              </w:rPr>
              <w:t>2. General government net lending</w:t>
            </w:r>
          </w:p>
        </w:tc>
        <w:tc>
          <w:tcPr>
            <w:tcW w:w="1000" w:type="pct"/>
            <w:gridSpan w:val="3"/>
            <w:tcBorders>
              <w:top w:val="dotted" w:sz="4" w:space="0" w:color="auto"/>
              <w:left w:val="single" w:sz="8" w:space="0" w:color="auto"/>
              <w:bottom w:val="dotted" w:sz="4" w:space="0" w:color="auto"/>
              <w:right w:val="single" w:sz="8" w:space="0" w:color="000000"/>
            </w:tcBorders>
            <w:shd w:val="clear" w:color="auto" w:fill="auto"/>
            <w:noWrap/>
            <w:vAlign w:val="center"/>
            <w:hideMark/>
          </w:tcPr>
          <w:p w14:paraId="183573F7" w14:textId="77777777" w:rsidR="00F23BFA" w:rsidRPr="009523FA" w:rsidRDefault="00F23BFA" w:rsidP="00F23BFA">
            <w:pPr>
              <w:spacing w:after="0" w:line="228" w:lineRule="auto"/>
              <w:jc w:val="center"/>
              <w:rPr>
                <w:rFonts w:eastAsia="Times New Roman" w:cs="Times New Roman"/>
                <w:bCs/>
                <w:sz w:val="20"/>
                <w:szCs w:val="20"/>
                <w:lang w:val="en-US"/>
              </w:rPr>
            </w:pPr>
            <w:r w:rsidRPr="009523FA">
              <w:rPr>
                <w:sz w:val="20"/>
                <w:szCs w:val="20"/>
                <w:lang w:val="en-US"/>
              </w:rPr>
              <w:t>% of GDP, previous programme</w:t>
            </w:r>
          </w:p>
        </w:tc>
        <w:tc>
          <w:tcPr>
            <w:tcW w:w="585" w:type="pct"/>
            <w:gridSpan w:val="4"/>
            <w:tcBorders>
              <w:top w:val="dotted" w:sz="4" w:space="0" w:color="auto"/>
              <w:left w:val="nil"/>
              <w:bottom w:val="dotted" w:sz="4" w:space="0" w:color="auto"/>
              <w:right w:val="dotted" w:sz="4" w:space="0" w:color="auto"/>
            </w:tcBorders>
            <w:shd w:val="clear" w:color="auto" w:fill="auto"/>
          </w:tcPr>
          <w:p w14:paraId="55AE7CC8" w14:textId="78066B19" w:rsidR="00F23BFA" w:rsidRPr="00F23BFA" w:rsidRDefault="00F23BFA" w:rsidP="00F23BFA">
            <w:pPr>
              <w:spacing w:after="0" w:line="228" w:lineRule="auto"/>
              <w:jc w:val="center"/>
              <w:rPr>
                <w:sz w:val="20"/>
                <w:szCs w:val="20"/>
                <w:lang w:val="en-US"/>
              </w:rPr>
            </w:pPr>
            <w:r w:rsidRPr="00F23BFA">
              <w:rPr>
                <w:sz w:val="20"/>
              </w:rPr>
              <w:t>-3.8</w:t>
            </w:r>
          </w:p>
        </w:tc>
        <w:tc>
          <w:tcPr>
            <w:tcW w:w="338" w:type="pct"/>
            <w:gridSpan w:val="2"/>
            <w:tcBorders>
              <w:top w:val="dotted" w:sz="4" w:space="0" w:color="auto"/>
              <w:left w:val="nil"/>
              <w:bottom w:val="dotted" w:sz="4" w:space="0" w:color="auto"/>
              <w:right w:val="dotted" w:sz="4" w:space="0" w:color="auto"/>
            </w:tcBorders>
            <w:shd w:val="clear" w:color="auto" w:fill="auto"/>
          </w:tcPr>
          <w:p w14:paraId="21F5EB63" w14:textId="3CA13C0E" w:rsidR="00F23BFA" w:rsidRPr="00F23BFA" w:rsidRDefault="00F23BFA" w:rsidP="00F23BFA">
            <w:pPr>
              <w:spacing w:after="0" w:line="228" w:lineRule="auto"/>
              <w:jc w:val="center"/>
              <w:rPr>
                <w:sz w:val="20"/>
                <w:szCs w:val="20"/>
                <w:lang w:val="en-US"/>
              </w:rPr>
            </w:pPr>
            <w:r w:rsidRPr="00F23BFA">
              <w:rPr>
                <w:sz w:val="20"/>
              </w:rPr>
              <w:t>-3.3</w:t>
            </w:r>
          </w:p>
        </w:tc>
        <w:tc>
          <w:tcPr>
            <w:tcW w:w="338" w:type="pct"/>
            <w:gridSpan w:val="2"/>
            <w:tcBorders>
              <w:top w:val="dotted" w:sz="4" w:space="0" w:color="auto"/>
              <w:left w:val="nil"/>
              <w:bottom w:val="dotted" w:sz="4" w:space="0" w:color="auto"/>
              <w:right w:val="dotted" w:sz="4" w:space="0" w:color="auto"/>
            </w:tcBorders>
            <w:shd w:val="clear" w:color="auto" w:fill="auto"/>
          </w:tcPr>
          <w:p w14:paraId="7253E990" w14:textId="1045F213" w:rsidR="00F23BFA" w:rsidRPr="00F23BFA" w:rsidRDefault="00F23BFA" w:rsidP="00F23BFA">
            <w:pPr>
              <w:spacing w:after="0" w:line="228" w:lineRule="auto"/>
              <w:jc w:val="center"/>
              <w:rPr>
                <w:sz w:val="20"/>
                <w:szCs w:val="20"/>
                <w:lang w:val="en-US"/>
              </w:rPr>
            </w:pPr>
            <w:r w:rsidRPr="00F23BFA">
              <w:rPr>
                <w:sz w:val="20"/>
              </w:rPr>
              <w:t>-2.2</w:t>
            </w:r>
          </w:p>
        </w:tc>
        <w:tc>
          <w:tcPr>
            <w:tcW w:w="338" w:type="pct"/>
            <w:gridSpan w:val="2"/>
            <w:tcBorders>
              <w:top w:val="dotted" w:sz="4" w:space="0" w:color="auto"/>
              <w:left w:val="nil"/>
              <w:bottom w:val="dotted" w:sz="4" w:space="0" w:color="auto"/>
              <w:right w:val="dotted" w:sz="4" w:space="0" w:color="auto"/>
            </w:tcBorders>
            <w:shd w:val="clear" w:color="auto" w:fill="auto"/>
          </w:tcPr>
          <w:p w14:paraId="183426C9" w14:textId="36B99D70" w:rsidR="00F23BFA" w:rsidRPr="00F23BFA" w:rsidRDefault="00F23BFA" w:rsidP="00F23BFA">
            <w:pPr>
              <w:spacing w:after="0" w:line="228" w:lineRule="auto"/>
              <w:jc w:val="center"/>
              <w:rPr>
                <w:sz w:val="20"/>
                <w:szCs w:val="20"/>
                <w:lang w:val="en-US"/>
              </w:rPr>
            </w:pPr>
            <w:r w:rsidRPr="00F23BFA">
              <w:rPr>
                <w:sz w:val="20"/>
              </w:rPr>
              <w:t>-1.4</w:t>
            </w:r>
          </w:p>
        </w:tc>
        <w:tc>
          <w:tcPr>
            <w:tcW w:w="339" w:type="pct"/>
            <w:gridSpan w:val="2"/>
            <w:tcBorders>
              <w:top w:val="dotted" w:sz="4" w:space="0" w:color="auto"/>
              <w:left w:val="nil"/>
              <w:bottom w:val="dotted" w:sz="4" w:space="0" w:color="auto"/>
              <w:right w:val="double" w:sz="6" w:space="0" w:color="auto"/>
            </w:tcBorders>
            <w:shd w:val="clear" w:color="auto" w:fill="auto"/>
          </w:tcPr>
          <w:p w14:paraId="23C0AF09" w14:textId="650AAB54" w:rsidR="00F23BFA" w:rsidRPr="009523FA" w:rsidRDefault="00F23BFA" w:rsidP="00F23BFA">
            <w:pPr>
              <w:spacing w:after="0" w:line="228" w:lineRule="auto"/>
              <w:jc w:val="center"/>
              <w:rPr>
                <w:sz w:val="20"/>
                <w:szCs w:val="20"/>
                <w:lang w:val="en-US"/>
              </w:rPr>
            </w:pPr>
          </w:p>
        </w:tc>
        <w:tc>
          <w:tcPr>
            <w:tcW w:w="91" w:type="pct"/>
            <w:tcBorders>
              <w:top w:val="nil"/>
              <w:left w:val="nil"/>
              <w:bottom w:val="nil"/>
              <w:right w:val="nil"/>
            </w:tcBorders>
            <w:shd w:val="clear" w:color="auto" w:fill="auto"/>
            <w:noWrap/>
            <w:hideMark/>
          </w:tcPr>
          <w:p w14:paraId="3207A0B8" w14:textId="43454D85" w:rsidR="00F23BFA" w:rsidRPr="009523FA" w:rsidRDefault="00F23BFA" w:rsidP="00F23BFA">
            <w:pPr>
              <w:jc w:val="center"/>
              <w:rPr>
                <w:sz w:val="20"/>
                <w:szCs w:val="20"/>
                <w:lang w:val="en-US"/>
              </w:rPr>
            </w:pPr>
          </w:p>
        </w:tc>
      </w:tr>
      <w:tr w:rsidR="00F23BFA" w:rsidRPr="009523FA" w14:paraId="7E69A241" w14:textId="77777777" w:rsidTr="00F23BFA">
        <w:trPr>
          <w:trHeight w:val="242"/>
        </w:trPr>
        <w:tc>
          <w:tcPr>
            <w:tcW w:w="1971" w:type="pct"/>
            <w:gridSpan w:val="2"/>
            <w:tcBorders>
              <w:top w:val="dotted" w:sz="4" w:space="0" w:color="auto"/>
              <w:left w:val="double" w:sz="6" w:space="0" w:color="auto"/>
              <w:bottom w:val="double" w:sz="6" w:space="0" w:color="auto"/>
              <w:right w:val="nil"/>
            </w:tcBorders>
            <w:shd w:val="clear" w:color="auto" w:fill="auto"/>
            <w:noWrap/>
            <w:vAlign w:val="center"/>
            <w:hideMark/>
          </w:tcPr>
          <w:p w14:paraId="42D55D6B" w14:textId="77777777" w:rsidR="00F23BFA" w:rsidRPr="009523FA" w:rsidRDefault="00F23BFA" w:rsidP="00F23BFA">
            <w:pPr>
              <w:spacing w:after="0" w:line="228" w:lineRule="auto"/>
              <w:jc w:val="left"/>
              <w:rPr>
                <w:rFonts w:eastAsia="Times New Roman" w:cs="Times New Roman"/>
                <w:bCs/>
                <w:sz w:val="20"/>
                <w:szCs w:val="20"/>
                <w:lang w:val="en-US"/>
              </w:rPr>
            </w:pPr>
            <w:r w:rsidRPr="009523FA">
              <w:rPr>
                <w:sz w:val="20"/>
                <w:szCs w:val="20"/>
                <w:lang w:val="en-US"/>
              </w:rPr>
              <w:t>3. General government gross debt</w:t>
            </w:r>
          </w:p>
        </w:tc>
        <w:tc>
          <w:tcPr>
            <w:tcW w:w="1000" w:type="pct"/>
            <w:gridSpan w:val="3"/>
            <w:tcBorders>
              <w:top w:val="dotted" w:sz="4" w:space="0" w:color="auto"/>
              <w:left w:val="single" w:sz="8" w:space="0" w:color="auto"/>
              <w:bottom w:val="double" w:sz="6" w:space="0" w:color="auto"/>
              <w:right w:val="single" w:sz="8" w:space="0" w:color="000000"/>
            </w:tcBorders>
            <w:shd w:val="clear" w:color="auto" w:fill="auto"/>
            <w:noWrap/>
            <w:vAlign w:val="center"/>
            <w:hideMark/>
          </w:tcPr>
          <w:p w14:paraId="0E6DA4F8" w14:textId="77777777" w:rsidR="00F23BFA" w:rsidRPr="009523FA" w:rsidRDefault="00F23BFA" w:rsidP="00F23BFA">
            <w:pPr>
              <w:spacing w:after="0" w:line="228" w:lineRule="auto"/>
              <w:jc w:val="center"/>
              <w:rPr>
                <w:rFonts w:eastAsia="Times New Roman" w:cs="Times New Roman"/>
                <w:bCs/>
                <w:sz w:val="20"/>
                <w:szCs w:val="20"/>
                <w:lang w:val="en-US"/>
              </w:rPr>
            </w:pPr>
            <w:r w:rsidRPr="009523FA">
              <w:rPr>
                <w:sz w:val="20"/>
                <w:szCs w:val="20"/>
                <w:lang w:val="en-US"/>
              </w:rPr>
              <w:t>% of GDP, previous programme</w:t>
            </w:r>
          </w:p>
        </w:tc>
        <w:tc>
          <w:tcPr>
            <w:tcW w:w="585" w:type="pct"/>
            <w:gridSpan w:val="4"/>
            <w:tcBorders>
              <w:top w:val="dotted" w:sz="4" w:space="0" w:color="auto"/>
              <w:left w:val="nil"/>
              <w:bottom w:val="double" w:sz="6" w:space="0" w:color="auto"/>
              <w:right w:val="dotted" w:sz="4" w:space="0" w:color="auto"/>
            </w:tcBorders>
            <w:shd w:val="clear" w:color="auto" w:fill="auto"/>
          </w:tcPr>
          <w:p w14:paraId="1F5E826E" w14:textId="7D235C65" w:rsidR="00F23BFA" w:rsidRPr="00F23BFA" w:rsidRDefault="00F23BFA" w:rsidP="00F23BFA">
            <w:pPr>
              <w:spacing w:after="0" w:line="228" w:lineRule="auto"/>
              <w:jc w:val="center"/>
              <w:rPr>
                <w:sz w:val="20"/>
                <w:szCs w:val="20"/>
                <w:lang w:val="en-US"/>
              </w:rPr>
            </w:pPr>
            <w:r w:rsidRPr="00F23BFA">
              <w:rPr>
                <w:sz w:val="20"/>
              </w:rPr>
              <w:t>56.9</w:t>
            </w:r>
          </w:p>
        </w:tc>
        <w:tc>
          <w:tcPr>
            <w:tcW w:w="338" w:type="pct"/>
            <w:gridSpan w:val="2"/>
            <w:tcBorders>
              <w:top w:val="dotted" w:sz="4" w:space="0" w:color="auto"/>
              <w:left w:val="nil"/>
              <w:bottom w:val="double" w:sz="6" w:space="0" w:color="auto"/>
              <w:right w:val="dotted" w:sz="4" w:space="0" w:color="auto"/>
            </w:tcBorders>
            <w:shd w:val="clear" w:color="auto" w:fill="auto"/>
          </w:tcPr>
          <w:p w14:paraId="07BE829E" w14:textId="203FA315" w:rsidR="00F23BFA" w:rsidRPr="00F23BFA" w:rsidRDefault="00F23BFA" w:rsidP="00F23BFA">
            <w:pPr>
              <w:spacing w:after="0" w:line="228" w:lineRule="auto"/>
              <w:jc w:val="center"/>
              <w:rPr>
                <w:sz w:val="20"/>
                <w:szCs w:val="20"/>
                <w:lang w:val="en-US"/>
              </w:rPr>
            </w:pPr>
            <w:r w:rsidRPr="00F23BFA">
              <w:rPr>
                <w:sz w:val="20"/>
              </w:rPr>
              <w:t>56.1</w:t>
            </w:r>
          </w:p>
        </w:tc>
        <w:tc>
          <w:tcPr>
            <w:tcW w:w="338" w:type="pct"/>
            <w:gridSpan w:val="2"/>
            <w:tcBorders>
              <w:top w:val="dotted" w:sz="4" w:space="0" w:color="auto"/>
              <w:left w:val="nil"/>
              <w:bottom w:val="double" w:sz="6" w:space="0" w:color="auto"/>
              <w:right w:val="dotted" w:sz="4" w:space="0" w:color="auto"/>
            </w:tcBorders>
            <w:shd w:val="clear" w:color="auto" w:fill="auto"/>
          </w:tcPr>
          <w:p w14:paraId="32A593E8" w14:textId="37112E0E" w:rsidR="00F23BFA" w:rsidRPr="00F23BFA" w:rsidRDefault="00F23BFA" w:rsidP="00F23BFA">
            <w:pPr>
              <w:spacing w:after="0" w:line="228" w:lineRule="auto"/>
              <w:jc w:val="center"/>
              <w:rPr>
                <w:sz w:val="20"/>
                <w:szCs w:val="20"/>
                <w:lang w:val="en-US"/>
              </w:rPr>
            </w:pPr>
            <w:r w:rsidRPr="00F23BFA">
              <w:rPr>
                <w:sz w:val="20"/>
              </w:rPr>
              <w:t>55.1</w:t>
            </w:r>
          </w:p>
        </w:tc>
        <w:tc>
          <w:tcPr>
            <w:tcW w:w="338" w:type="pct"/>
            <w:gridSpan w:val="2"/>
            <w:tcBorders>
              <w:top w:val="dotted" w:sz="4" w:space="0" w:color="auto"/>
              <w:left w:val="nil"/>
              <w:bottom w:val="double" w:sz="6" w:space="0" w:color="auto"/>
              <w:right w:val="dotted" w:sz="4" w:space="0" w:color="auto"/>
            </w:tcBorders>
            <w:shd w:val="clear" w:color="auto" w:fill="auto"/>
          </w:tcPr>
          <w:p w14:paraId="15280114" w14:textId="6453C566" w:rsidR="00F23BFA" w:rsidRPr="00F23BFA" w:rsidRDefault="00F23BFA" w:rsidP="00F23BFA">
            <w:pPr>
              <w:spacing w:after="0" w:line="228" w:lineRule="auto"/>
              <w:jc w:val="center"/>
              <w:rPr>
                <w:sz w:val="20"/>
                <w:szCs w:val="20"/>
                <w:lang w:val="en-US"/>
              </w:rPr>
            </w:pPr>
            <w:r w:rsidRPr="00F23BFA">
              <w:rPr>
                <w:sz w:val="20"/>
              </w:rPr>
              <w:t>54.0</w:t>
            </w:r>
          </w:p>
        </w:tc>
        <w:tc>
          <w:tcPr>
            <w:tcW w:w="339" w:type="pct"/>
            <w:gridSpan w:val="2"/>
            <w:tcBorders>
              <w:top w:val="dotted" w:sz="4" w:space="0" w:color="auto"/>
              <w:left w:val="nil"/>
              <w:bottom w:val="double" w:sz="6" w:space="0" w:color="auto"/>
              <w:right w:val="double" w:sz="6" w:space="0" w:color="auto"/>
            </w:tcBorders>
            <w:shd w:val="clear" w:color="auto" w:fill="auto"/>
          </w:tcPr>
          <w:p w14:paraId="3ABE0EEB" w14:textId="655BA7B4" w:rsidR="00F23BFA" w:rsidRPr="009523FA" w:rsidRDefault="00F23BFA" w:rsidP="00F23BFA">
            <w:pPr>
              <w:spacing w:after="0" w:line="228" w:lineRule="auto"/>
              <w:jc w:val="center"/>
              <w:rPr>
                <w:sz w:val="20"/>
                <w:szCs w:val="20"/>
                <w:lang w:val="en-US"/>
              </w:rPr>
            </w:pPr>
          </w:p>
        </w:tc>
        <w:tc>
          <w:tcPr>
            <w:tcW w:w="91" w:type="pct"/>
            <w:tcBorders>
              <w:top w:val="nil"/>
              <w:left w:val="nil"/>
              <w:bottom w:val="nil"/>
              <w:right w:val="nil"/>
            </w:tcBorders>
            <w:shd w:val="clear" w:color="auto" w:fill="auto"/>
            <w:noWrap/>
            <w:hideMark/>
          </w:tcPr>
          <w:p w14:paraId="284F1F1F" w14:textId="2D36A78A" w:rsidR="00F23BFA" w:rsidRPr="009523FA" w:rsidRDefault="00F23BFA" w:rsidP="00F23BFA">
            <w:pPr>
              <w:jc w:val="center"/>
              <w:rPr>
                <w:sz w:val="20"/>
                <w:szCs w:val="20"/>
                <w:lang w:val="en-US"/>
              </w:rPr>
            </w:pPr>
          </w:p>
        </w:tc>
      </w:tr>
      <w:tr w:rsidR="00803B38" w:rsidRPr="004D1A4E" w14:paraId="328BF283" w14:textId="77777777" w:rsidTr="004D1A4E">
        <w:trPr>
          <w:gridAfter w:val="2"/>
          <w:wAfter w:w="98" w:type="pct"/>
          <w:trHeight w:val="227"/>
        </w:trPr>
        <w:tc>
          <w:tcPr>
            <w:tcW w:w="2995" w:type="pct"/>
            <w:gridSpan w:val="6"/>
            <w:tcBorders>
              <w:top w:val="nil"/>
              <w:left w:val="nil"/>
              <w:bottom w:val="nil"/>
              <w:right w:val="nil"/>
            </w:tcBorders>
            <w:shd w:val="clear" w:color="000000" w:fill="FFFFFF"/>
            <w:noWrap/>
            <w:vAlign w:val="bottom"/>
            <w:hideMark/>
          </w:tcPr>
          <w:p w14:paraId="37650C01" w14:textId="77777777" w:rsidR="005168EF" w:rsidRPr="004D1A4E" w:rsidRDefault="005168EF" w:rsidP="004D1A4E">
            <w:pPr>
              <w:rPr>
                <w:rFonts w:eastAsia="MS PGothic" w:cs="Times New Roman"/>
                <w:b/>
                <w:sz w:val="20"/>
                <w:szCs w:val="20"/>
                <w:lang w:val="en-US"/>
              </w:rPr>
            </w:pPr>
          </w:p>
          <w:p w14:paraId="6BAB59D4" w14:textId="731CEAB5"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Tаble 6: Divergence from previous programme</w:t>
            </w:r>
          </w:p>
        </w:tc>
        <w:tc>
          <w:tcPr>
            <w:tcW w:w="514" w:type="pct"/>
            <w:gridSpan w:val="2"/>
            <w:tcBorders>
              <w:top w:val="nil"/>
              <w:left w:val="nil"/>
              <w:bottom w:val="nil"/>
              <w:right w:val="nil"/>
            </w:tcBorders>
            <w:shd w:val="clear" w:color="000000" w:fill="FFFFFF"/>
            <w:noWrap/>
            <w:vAlign w:val="center"/>
            <w:hideMark/>
          </w:tcPr>
          <w:p w14:paraId="27A20FCE" w14:textId="77777777" w:rsidR="00187DBB" w:rsidRPr="004D1A4E" w:rsidRDefault="00187DBB" w:rsidP="004D1A4E">
            <w:pPr>
              <w:rPr>
                <w:rFonts w:eastAsia="MS PGothic" w:cs="Times New Roman"/>
                <w:b/>
                <w:sz w:val="20"/>
                <w:szCs w:val="20"/>
                <w:lang w:val="en-US"/>
              </w:rPr>
            </w:pPr>
          </w:p>
        </w:tc>
        <w:tc>
          <w:tcPr>
            <w:tcW w:w="515" w:type="pct"/>
            <w:gridSpan w:val="4"/>
            <w:tcBorders>
              <w:top w:val="nil"/>
              <w:left w:val="nil"/>
              <w:bottom w:val="nil"/>
              <w:right w:val="nil"/>
            </w:tcBorders>
            <w:shd w:val="clear" w:color="000000" w:fill="FFFFFF"/>
            <w:noWrap/>
            <w:vAlign w:val="center"/>
            <w:hideMark/>
          </w:tcPr>
          <w:p w14:paraId="0F4519FF" w14:textId="77777777" w:rsidR="00187DBB" w:rsidRPr="004D1A4E" w:rsidRDefault="00187DBB" w:rsidP="004D1A4E">
            <w:pPr>
              <w:rPr>
                <w:rFonts w:eastAsia="MS PGothic" w:cs="Times New Roman"/>
                <w:b/>
                <w:sz w:val="20"/>
                <w:szCs w:val="20"/>
                <w:lang w:val="en-US"/>
              </w:rPr>
            </w:pPr>
          </w:p>
        </w:tc>
        <w:tc>
          <w:tcPr>
            <w:tcW w:w="878" w:type="pct"/>
            <w:gridSpan w:val="4"/>
            <w:tcBorders>
              <w:top w:val="nil"/>
              <w:left w:val="nil"/>
              <w:bottom w:val="nil"/>
              <w:right w:val="nil"/>
            </w:tcBorders>
            <w:shd w:val="clear" w:color="000000" w:fill="FFFFFF"/>
            <w:noWrap/>
            <w:vAlign w:val="bottom"/>
            <w:hideMark/>
          </w:tcPr>
          <w:p w14:paraId="6902FC0A" w14:textId="77777777" w:rsidR="00187DBB" w:rsidRPr="004D1A4E" w:rsidRDefault="007864DF" w:rsidP="004D1A4E">
            <w:pPr>
              <w:jc w:val="center"/>
              <w:rPr>
                <w:rFonts w:eastAsia="MS PGothic" w:cs="Times New Roman"/>
                <w:b/>
                <w:sz w:val="20"/>
                <w:szCs w:val="20"/>
                <w:lang w:val="en-US"/>
              </w:rPr>
            </w:pPr>
            <w:r w:rsidRPr="004D1A4E">
              <w:rPr>
                <w:rFonts w:eastAsia="MS PGothic" w:cs="Times New Roman"/>
                <w:b/>
                <w:sz w:val="20"/>
                <w:szCs w:val="20"/>
                <w:lang w:val="en-US"/>
              </w:rPr>
              <w:t>Republic of Serbia</w:t>
            </w:r>
          </w:p>
        </w:tc>
      </w:tr>
      <w:tr w:rsidR="00803B38" w:rsidRPr="00C62A27" w14:paraId="4D61DFF3" w14:textId="77777777" w:rsidTr="00803B38">
        <w:trPr>
          <w:gridAfter w:val="2"/>
          <w:wAfter w:w="98" w:type="pct"/>
          <w:trHeight w:val="227"/>
        </w:trPr>
        <w:tc>
          <w:tcPr>
            <w:tcW w:w="1904" w:type="pct"/>
            <w:vMerge w:val="restart"/>
            <w:tcBorders>
              <w:top w:val="double" w:sz="6" w:space="0" w:color="auto"/>
              <w:left w:val="double" w:sz="6" w:space="0" w:color="auto"/>
              <w:bottom w:val="single" w:sz="8" w:space="0" w:color="000000"/>
              <w:right w:val="single" w:sz="8" w:space="0" w:color="auto"/>
            </w:tcBorders>
            <w:shd w:val="clear" w:color="auto" w:fill="auto"/>
            <w:hideMark/>
          </w:tcPr>
          <w:p w14:paraId="3DE34E20" w14:textId="77777777" w:rsidR="00A128EA" w:rsidRPr="00C62A27" w:rsidRDefault="00A128EA" w:rsidP="00A128EA">
            <w:pPr>
              <w:spacing w:after="0"/>
              <w:jc w:val="center"/>
              <w:rPr>
                <w:rFonts w:eastAsia="Times New Roman" w:cs="Times New Roman"/>
                <w:sz w:val="20"/>
                <w:szCs w:val="20"/>
                <w:lang w:val="en-US"/>
              </w:rPr>
            </w:pPr>
          </w:p>
        </w:tc>
        <w:tc>
          <w:tcPr>
            <w:tcW w:w="600" w:type="pct"/>
            <w:gridSpan w:val="2"/>
            <w:tcBorders>
              <w:top w:val="double" w:sz="6" w:space="0" w:color="auto"/>
              <w:left w:val="nil"/>
              <w:bottom w:val="nil"/>
              <w:right w:val="dotted" w:sz="4" w:space="0" w:color="auto"/>
            </w:tcBorders>
            <w:shd w:val="clear" w:color="auto" w:fill="auto"/>
            <w:hideMark/>
          </w:tcPr>
          <w:p w14:paraId="543906DA" w14:textId="17868A7E"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600" w:type="pct"/>
            <w:gridSpan w:val="4"/>
            <w:tcBorders>
              <w:top w:val="double" w:sz="6" w:space="0" w:color="auto"/>
              <w:left w:val="nil"/>
              <w:bottom w:val="nil"/>
              <w:right w:val="dotted" w:sz="4" w:space="0" w:color="auto"/>
            </w:tcBorders>
            <w:shd w:val="clear" w:color="auto" w:fill="auto"/>
            <w:hideMark/>
          </w:tcPr>
          <w:p w14:paraId="2AC8C23F" w14:textId="6A8D88C3"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600" w:type="pct"/>
            <w:gridSpan w:val="3"/>
            <w:tcBorders>
              <w:top w:val="double" w:sz="6" w:space="0" w:color="auto"/>
              <w:left w:val="nil"/>
              <w:bottom w:val="nil"/>
              <w:right w:val="dotted" w:sz="4" w:space="0" w:color="auto"/>
            </w:tcBorders>
            <w:shd w:val="clear" w:color="auto" w:fill="auto"/>
            <w:hideMark/>
          </w:tcPr>
          <w:p w14:paraId="72D0B7AF" w14:textId="591B9A6E"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600" w:type="pct"/>
            <w:gridSpan w:val="4"/>
            <w:tcBorders>
              <w:top w:val="double" w:sz="6" w:space="0" w:color="auto"/>
              <w:left w:val="nil"/>
              <w:bottom w:val="nil"/>
              <w:right w:val="dotted" w:sz="4" w:space="0" w:color="auto"/>
            </w:tcBorders>
            <w:shd w:val="clear" w:color="auto" w:fill="auto"/>
            <w:hideMark/>
          </w:tcPr>
          <w:p w14:paraId="4C23BBBF" w14:textId="0EDA7D9C"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c>
          <w:tcPr>
            <w:tcW w:w="598" w:type="pct"/>
            <w:gridSpan w:val="2"/>
            <w:tcBorders>
              <w:top w:val="double" w:sz="6" w:space="0" w:color="auto"/>
              <w:left w:val="nil"/>
              <w:bottom w:val="nil"/>
              <w:right w:val="double" w:sz="6" w:space="0" w:color="auto"/>
            </w:tcBorders>
            <w:shd w:val="clear" w:color="auto" w:fill="auto"/>
            <w:hideMark/>
          </w:tcPr>
          <w:p w14:paraId="11E65BF1" w14:textId="0F7ECF83" w:rsidR="00A128EA" w:rsidRPr="00C62A27" w:rsidRDefault="00A128EA" w:rsidP="00A128EA">
            <w:pPr>
              <w:spacing w:after="0"/>
              <w:jc w:val="center"/>
              <w:rPr>
                <w:rFonts w:cs="Times New Roman"/>
                <w:sz w:val="20"/>
                <w:szCs w:val="20"/>
                <w:lang w:val="en-US"/>
              </w:rPr>
            </w:pPr>
            <w:r w:rsidRPr="00C62A27">
              <w:rPr>
                <w:rFonts w:cs="Times New Roman"/>
                <w:sz w:val="20"/>
                <w:szCs w:val="20"/>
              </w:rPr>
              <w:t>Year</w:t>
            </w:r>
          </w:p>
        </w:tc>
      </w:tr>
      <w:tr w:rsidR="00803B38" w:rsidRPr="00C62A27" w14:paraId="3E8A0A0F" w14:textId="77777777" w:rsidTr="00803B38">
        <w:trPr>
          <w:gridAfter w:val="2"/>
          <w:wAfter w:w="98" w:type="pct"/>
          <w:trHeight w:val="227"/>
        </w:trPr>
        <w:tc>
          <w:tcPr>
            <w:tcW w:w="1904" w:type="pct"/>
            <w:vMerge/>
            <w:tcBorders>
              <w:top w:val="double" w:sz="6" w:space="0" w:color="auto"/>
              <w:left w:val="double" w:sz="6" w:space="0" w:color="auto"/>
              <w:bottom w:val="single" w:sz="8" w:space="0" w:color="000000"/>
              <w:right w:val="single" w:sz="8" w:space="0" w:color="auto"/>
            </w:tcBorders>
            <w:shd w:val="clear" w:color="auto" w:fill="auto"/>
            <w:hideMark/>
          </w:tcPr>
          <w:p w14:paraId="3ED95E58" w14:textId="77777777" w:rsidR="00A128EA" w:rsidRPr="00C62A27" w:rsidRDefault="00A128EA" w:rsidP="00A128EA">
            <w:pPr>
              <w:spacing w:after="0"/>
              <w:jc w:val="center"/>
              <w:rPr>
                <w:rFonts w:eastAsia="Times New Roman" w:cs="Times New Roman"/>
                <w:sz w:val="20"/>
                <w:szCs w:val="20"/>
                <w:lang w:val="en-US"/>
              </w:rPr>
            </w:pPr>
          </w:p>
        </w:tc>
        <w:tc>
          <w:tcPr>
            <w:tcW w:w="600" w:type="pct"/>
            <w:gridSpan w:val="2"/>
            <w:tcBorders>
              <w:top w:val="nil"/>
              <w:left w:val="nil"/>
              <w:bottom w:val="single" w:sz="8" w:space="0" w:color="auto"/>
              <w:right w:val="dotted" w:sz="4" w:space="0" w:color="auto"/>
            </w:tcBorders>
            <w:shd w:val="clear" w:color="auto" w:fill="auto"/>
            <w:hideMark/>
          </w:tcPr>
          <w:p w14:paraId="3405337B" w14:textId="7C684A80" w:rsidR="00A128EA" w:rsidRPr="00C62A27" w:rsidRDefault="00A128EA" w:rsidP="00A128EA">
            <w:pPr>
              <w:spacing w:after="0"/>
              <w:jc w:val="center"/>
              <w:rPr>
                <w:rFonts w:cs="Times New Roman"/>
                <w:sz w:val="20"/>
                <w:szCs w:val="20"/>
                <w:lang w:val="en-US"/>
              </w:rPr>
            </w:pPr>
            <w:r w:rsidRPr="00C62A27">
              <w:rPr>
                <w:rFonts w:cs="Times New Roman"/>
                <w:sz w:val="20"/>
                <w:szCs w:val="20"/>
              </w:rPr>
              <w:t>2022</w:t>
            </w:r>
          </w:p>
        </w:tc>
        <w:tc>
          <w:tcPr>
            <w:tcW w:w="600" w:type="pct"/>
            <w:gridSpan w:val="4"/>
            <w:tcBorders>
              <w:top w:val="nil"/>
              <w:left w:val="nil"/>
              <w:bottom w:val="single" w:sz="8" w:space="0" w:color="auto"/>
              <w:right w:val="dotted" w:sz="4" w:space="0" w:color="auto"/>
            </w:tcBorders>
            <w:shd w:val="clear" w:color="auto" w:fill="auto"/>
            <w:hideMark/>
          </w:tcPr>
          <w:p w14:paraId="4694C389" w14:textId="1E5BE4B6" w:rsidR="00A128EA" w:rsidRPr="00C62A27" w:rsidRDefault="00A128EA" w:rsidP="00A128EA">
            <w:pPr>
              <w:spacing w:after="0"/>
              <w:jc w:val="center"/>
              <w:rPr>
                <w:rFonts w:cs="Times New Roman"/>
                <w:sz w:val="20"/>
                <w:szCs w:val="20"/>
                <w:lang w:val="en-US"/>
              </w:rPr>
            </w:pPr>
            <w:r w:rsidRPr="00C62A27">
              <w:rPr>
                <w:rFonts w:cs="Times New Roman"/>
                <w:sz w:val="20"/>
                <w:szCs w:val="20"/>
              </w:rPr>
              <w:t>2023</w:t>
            </w:r>
          </w:p>
        </w:tc>
        <w:tc>
          <w:tcPr>
            <w:tcW w:w="600" w:type="pct"/>
            <w:gridSpan w:val="3"/>
            <w:tcBorders>
              <w:top w:val="nil"/>
              <w:left w:val="nil"/>
              <w:bottom w:val="single" w:sz="8" w:space="0" w:color="auto"/>
              <w:right w:val="dotted" w:sz="4" w:space="0" w:color="auto"/>
            </w:tcBorders>
            <w:shd w:val="clear" w:color="auto" w:fill="auto"/>
            <w:hideMark/>
          </w:tcPr>
          <w:p w14:paraId="541E2E0B" w14:textId="31C86A01" w:rsidR="00A128EA" w:rsidRPr="00C62A27" w:rsidRDefault="00A128EA" w:rsidP="00A128EA">
            <w:pPr>
              <w:spacing w:after="0"/>
              <w:jc w:val="center"/>
              <w:rPr>
                <w:rFonts w:cs="Times New Roman"/>
                <w:sz w:val="20"/>
                <w:szCs w:val="20"/>
                <w:lang w:val="en-US"/>
              </w:rPr>
            </w:pPr>
            <w:r w:rsidRPr="00C62A27">
              <w:rPr>
                <w:rFonts w:cs="Times New Roman"/>
                <w:sz w:val="20"/>
                <w:szCs w:val="20"/>
              </w:rPr>
              <w:t>2024</w:t>
            </w:r>
          </w:p>
        </w:tc>
        <w:tc>
          <w:tcPr>
            <w:tcW w:w="600" w:type="pct"/>
            <w:gridSpan w:val="4"/>
            <w:tcBorders>
              <w:top w:val="nil"/>
              <w:left w:val="nil"/>
              <w:bottom w:val="single" w:sz="8" w:space="0" w:color="auto"/>
              <w:right w:val="dotted" w:sz="4" w:space="0" w:color="auto"/>
            </w:tcBorders>
            <w:shd w:val="clear" w:color="auto" w:fill="auto"/>
            <w:hideMark/>
          </w:tcPr>
          <w:p w14:paraId="24D93C95" w14:textId="7C2C1BEF" w:rsidR="00A128EA" w:rsidRPr="00C62A27" w:rsidRDefault="00A128EA" w:rsidP="00A128EA">
            <w:pPr>
              <w:spacing w:after="0"/>
              <w:jc w:val="center"/>
              <w:rPr>
                <w:rFonts w:cs="Times New Roman"/>
                <w:sz w:val="20"/>
                <w:szCs w:val="20"/>
                <w:lang w:val="en-US"/>
              </w:rPr>
            </w:pPr>
            <w:r w:rsidRPr="00C62A27">
              <w:rPr>
                <w:rFonts w:cs="Times New Roman"/>
                <w:sz w:val="20"/>
                <w:szCs w:val="20"/>
              </w:rPr>
              <w:t>2025</w:t>
            </w:r>
          </w:p>
        </w:tc>
        <w:tc>
          <w:tcPr>
            <w:tcW w:w="598" w:type="pct"/>
            <w:gridSpan w:val="2"/>
            <w:tcBorders>
              <w:top w:val="nil"/>
              <w:left w:val="nil"/>
              <w:bottom w:val="single" w:sz="8" w:space="0" w:color="auto"/>
              <w:right w:val="double" w:sz="6" w:space="0" w:color="auto"/>
            </w:tcBorders>
            <w:shd w:val="clear" w:color="auto" w:fill="auto"/>
            <w:hideMark/>
          </w:tcPr>
          <w:p w14:paraId="3CF5D8C6" w14:textId="6E93BBF6" w:rsidR="00A128EA" w:rsidRPr="00C62A27" w:rsidRDefault="00A128EA" w:rsidP="00A128EA">
            <w:pPr>
              <w:spacing w:after="0"/>
              <w:jc w:val="center"/>
              <w:rPr>
                <w:rFonts w:cs="Times New Roman"/>
                <w:sz w:val="20"/>
                <w:szCs w:val="20"/>
                <w:lang w:val="en-US"/>
              </w:rPr>
            </w:pPr>
            <w:r w:rsidRPr="00C62A27">
              <w:rPr>
                <w:rFonts w:cs="Times New Roman"/>
                <w:sz w:val="20"/>
                <w:szCs w:val="20"/>
              </w:rPr>
              <w:t>2026</w:t>
            </w:r>
          </w:p>
        </w:tc>
      </w:tr>
      <w:tr w:rsidR="00803B38" w:rsidRPr="00C62A27" w14:paraId="249E139F" w14:textId="77777777" w:rsidTr="00F23BFA">
        <w:trPr>
          <w:gridAfter w:val="2"/>
          <w:wAfter w:w="98" w:type="pct"/>
          <w:trHeight w:val="227"/>
        </w:trPr>
        <w:tc>
          <w:tcPr>
            <w:tcW w:w="4902" w:type="pct"/>
            <w:gridSpan w:val="16"/>
            <w:tcBorders>
              <w:top w:val="single" w:sz="8" w:space="0" w:color="auto"/>
              <w:left w:val="double" w:sz="6" w:space="0" w:color="auto"/>
              <w:bottom w:val="single" w:sz="4" w:space="0" w:color="auto"/>
              <w:right w:val="double" w:sz="6" w:space="0" w:color="000000"/>
            </w:tcBorders>
            <w:shd w:val="clear" w:color="auto" w:fill="auto"/>
            <w:hideMark/>
          </w:tcPr>
          <w:p w14:paraId="50B0AB07" w14:textId="46B6E147" w:rsidR="00A128EA" w:rsidRPr="00C62A27" w:rsidRDefault="00A128EA" w:rsidP="00A128EA">
            <w:pPr>
              <w:spacing w:after="0"/>
              <w:jc w:val="center"/>
              <w:rPr>
                <w:rFonts w:eastAsia="Times New Roman" w:cs="Times New Roman"/>
                <w:b/>
                <w:bCs/>
                <w:sz w:val="20"/>
                <w:szCs w:val="20"/>
                <w:lang w:val="en-US"/>
              </w:rPr>
            </w:pPr>
            <w:r w:rsidRPr="00C62A27">
              <w:rPr>
                <w:rFonts w:cs="Times New Roman"/>
                <w:b/>
                <w:sz w:val="20"/>
                <w:szCs w:val="20"/>
              </w:rPr>
              <w:t>1. GDP growth (%, yoy)</w:t>
            </w:r>
          </w:p>
        </w:tc>
      </w:tr>
      <w:tr w:rsidR="00F23BFA" w:rsidRPr="00C62A27" w14:paraId="25789DBA" w14:textId="77777777" w:rsidTr="00803B38">
        <w:trPr>
          <w:gridAfter w:val="2"/>
          <w:wAfter w:w="98" w:type="pct"/>
          <w:trHeight w:val="227"/>
        </w:trPr>
        <w:tc>
          <w:tcPr>
            <w:tcW w:w="1904" w:type="pct"/>
            <w:tcBorders>
              <w:top w:val="nil"/>
              <w:left w:val="double" w:sz="6" w:space="0" w:color="auto"/>
              <w:bottom w:val="dotted" w:sz="4" w:space="0" w:color="auto"/>
              <w:right w:val="single" w:sz="8" w:space="0" w:color="auto"/>
            </w:tcBorders>
            <w:shd w:val="clear" w:color="000000" w:fill="FFFFFF"/>
            <w:hideMark/>
          </w:tcPr>
          <w:p w14:paraId="5F6379B3" w14:textId="57E0CB2B"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Previous programme</w:t>
            </w:r>
          </w:p>
        </w:tc>
        <w:tc>
          <w:tcPr>
            <w:tcW w:w="600" w:type="pct"/>
            <w:gridSpan w:val="2"/>
            <w:tcBorders>
              <w:top w:val="nil"/>
              <w:left w:val="nil"/>
              <w:bottom w:val="dotted" w:sz="4" w:space="0" w:color="auto"/>
              <w:right w:val="dotted" w:sz="4" w:space="0" w:color="auto"/>
            </w:tcBorders>
            <w:shd w:val="clear" w:color="auto" w:fill="auto"/>
          </w:tcPr>
          <w:p w14:paraId="0640B80D" w14:textId="035D713E" w:rsidR="00F23BFA" w:rsidRPr="00C62A27" w:rsidRDefault="00F23BFA" w:rsidP="00F23BFA">
            <w:pPr>
              <w:spacing w:after="0"/>
              <w:jc w:val="center"/>
              <w:rPr>
                <w:rFonts w:cs="Times New Roman"/>
                <w:sz w:val="20"/>
                <w:szCs w:val="20"/>
                <w:lang w:val="en-US"/>
              </w:rPr>
            </w:pPr>
            <w:r w:rsidRPr="00C62A27">
              <w:rPr>
                <w:sz w:val="20"/>
                <w:szCs w:val="20"/>
              </w:rPr>
              <w:t>2.5</w:t>
            </w:r>
          </w:p>
        </w:tc>
        <w:tc>
          <w:tcPr>
            <w:tcW w:w="600" w:type="pct"/>
            <w:gridSpan w:val="4"/>
            <w:tcBorders>
              <w:top w:val="nil"/>
              <w:left w:val="nil"/>
              <w:bottom w:val="dotted" w:sz="4" w:space="0" w:color="auto"/>
              <w:right w:val="dotted" w:sz="4" w:space="0" w:color="auto"/>
            </w:tcBorders>
            <w:shd w:val="clear" w:color="auto" w:fill="auto"/>
          </w:tcPr>
          <w:p w14:paraId="7BE16D09" w14:textId="278B5986" w:rsidR="00F23BFA" w:rsidRPr="00C62A27" w:rsidRDefault="00F23BFA" w:rsidP="00F23BFA">
            <w:pPr>
              <w:spacing w:after="0"/>
              <w:jc w:val="center"/>
              <w:rPr>
                <w:rFonts w:cs="Times New Roman"/>
                <w:sz w:val="20"/>
                <w:szCs w:val="20"/>
                <w:lang w:val="en-US"/>
              </w:rPr>
            </w:pPr>
            <w:r w:rsidRPr="00C62A27">
              <w:rPr>
                <w:sz w:val="20"/>
                <w:szCs w:val="20"/>
              </w:rPr>
              <w:t>2.5</w:t>
            </w:r>
          </w:p>
        </w:tc>
        <w:tc>
          <w:tcPr>
            <w:tcW w:w="600" w:type="pct"/>
            <w:gridSpan w:val="3"/>
            <w:tcBorders>
              <w:top w:val="nil"/>
              <w:left w:val="nil"/>
              <w:bottom w:val="dotted" w:sz="4" w:space="0" w:color="auto"/>
              <w:right w:val="dotted" w:sz="4" w:space="0" w:color="auto"/>
            </w:tcBorders>
            <w:shd w:val="clear" w:color="auto" w:fill="auto"/>
          </w:tcPr>
          <w:p w14:paraId="1220F9D1" w14:textId="2C2786E6" w:rsidR="00F23BFA" w:rsidRPr="00C62A27" w:rsidRDefault="00F23BFA" w:rsidP="00F23BFA">
            <w:pPr>
              <w:spacing w:after="0"/>
              <w:jc w:val="center"/>
              <w:rPr>
                <w:rFonts w:cs="Times New Roman"/>
                <w:sz w:val="20"/>
                <w:szCs w:val="20"/>
                <w:lang w:val="en-US"/>
              </w:rPr>
            </w:pPr>
            <w:r w:rsidRPr="00C62A27">
              <w:rPr>
                <w:sz w:val="20"/>
                <w:szCs w:val="20"/>
              </w:rPr>
              <w:t>3.5</w:t>
            </w:r>
          </w:p>
        </w:tc>
        <w:tc>
          <w:tcPr>
            <w:tcW w:w="600" w:type="pct"/>
            <w:gridSpan w:val="4"/>
            <w:tcBorders>
              <w:top w:val="nil"/>
              <w:left w:val="nil"/>
              <w:bottom w:val="dotted" w:sz="4" w:space="0" w:color="auto"/>
              <w:right w:val="dotted" w:sz="4" w:space="0" w:color="auto"/>
            </w:tcBorders>
            <w:shd w:val="clear" w:color="auto" w:fill="auto"/>
          </w:tcPr>
          <w:p w14:paraId="161C9108" w14:textId="4FB0EC42" w:rsidR="00F23BFA" w:rsidRPr="00C62A27" w:rsidRDefault="00F23BFA" w:rsidP="00F23BFA">
            <w:pPr>
              <w:spacing w:after="0"/>
              <w:jc w:val="center"/>
              <w:rPr>
                <w:rFonts w:cs="Times New Roman"/>
                <w:sz w:val="20"/>
                <w:szCs w:val="20"/>
                <w:lang w:val="en-US"/>
              </w:rPr>
            </w:pPr>
            <w:r w:rsidRPr="00C62A27">
              <w:rPr>
                <w:sz w:val="20"/>
                <w:szCs w:val="20"/>
              </w:rPr>
              <w:t>4.0</w:t>
            </w:r>
          </w:p>
        </w:tc>
        <w:tc>
          <w:tcPr>
            <w:tcW w:w="598" w:type="pct"/>
            <w:gridSpan w:val="2"/>
            <w:tcBorders>
              <w:top w:val="nil"/>
              <w:left w:val="nil"/>
              <w:bottom w:val="dotted" w:sz="4" w:space="0" w:color="auto"/>
              <w:right w:val="double" w:sz="6" w:space="0" w:color="auto"/>
            </w:tcBorders>
            <w:shd w:val="clear" w:color="auto" w:fill="auto"/>
          </w:tcPr>
          <w:p w14:paraId="60F4AC08" w14:textId="1631FDA5" w:rsidR="00F23BFA" w:rsidRPr="00C62A27" w:rsidRDefault="00F23BFA" w:rsidP="00F23BFA">
            <w:pPr>
              <w:spacing w:after="0"/>
              <w:jc w:val="center"/>
              <w:rPr>
                <w:rFonts w:cs="Times New Roman"/>
                <w:sz w:val="20"/>
                <w:szCs w:val="20"/>
                <w:lang w:val="en-US"/>
              </w:rPr>
            </w:pPr>
            <w:r w:rsidRPr="00C62A27">
              <w:rPr>
                <w:sz w:val="20"/>
                <w:szCs w:val="20"/>
              </w:rPr>
              <w:t>:</w:t>
            </w:r>
          </w:p>
        </w:tc>
      </w:tr>
      <w:tr w:rsidR="00F23BFA" w:rsidRPr="00C62A27" w14:paraId="306344C2" w14:textId="77777777" w:rsidTr="00803B38">
        <w:trPr>
          <w:gridAfter w:val="2"/>
          <w:wAfter w:w="98" w:type="pct"/>
          <w:trHeight w:val="227"/>
        </w:trPr>
        <w:tc>
          <w:tcPr>
            <w:tcW w:w="1904" w:type="pct"/>
            <w:tcBorders>
              <w:top w:val="nil"/>
              <w:left w:val="double" w:sz="6" w:space="0" w:color="auto"/>
              <w:bottom w:val="dotted" w:sz="4" w:space="0" w:color="auto"/>
              <w:right w:val="single" w:sz="8" w:space="0" w:color="auto"/>
            </w:tcBorders>
            <w:shd w:val="clear" w:color="000000" w:fill="FFFFFF"/>
            <w:hideMark/>
          </w:tcPr>
          <w:p w14:paraId="1F47B4DA" w14:textId="1191FC12"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Latest update</w:t>
            </w:r>
          </w:p>
        </w:tc>
        <w:tc>
          <w:tcPr>
            <w:tcW w:w="600" w:type="pct"/>
            <w:gridSpan w:val="2"/>
            <w:tcBorders>
              <w:top w:val="nil"/>
              <w:left w:val="nil"/>
              <w:bottom w:val="dotted" w:sz="4" w:space="0" w:color="auto"/>
              <w:right w:val="dotted" w:sz="4" w:space="0" w:color="auto"/>
            </w:tcBorders>
            <w:shd w:val="clear" w:color="000000" w:fill="FFFFFF"/>
          </w:tcPr>
          <w:p w14:paraId="1CF1BF3A" w14:textId="1EF1ACC7" w:rsidR="00F23BFA" w:rsidRPr="00C62A27" w:rsidRDefault="00F23BFA" w:rsidP="00F23BFA">
            <w:pPr>
              <w:spacing w:after="0"/>
              <w:jc w:val="center"/>
              <w:rPr>
                <w:rFonts w:cs="Times New Roman"/>
                <w:sz w:val="20"/>
                <w:szCs w:val="20"/>
                <w:lang w:val="en-US"/>
              </w:rPr>
            </w:pPr>
            <w:r w:rsidRPr="00C62A27">
              <w:rPr>
                <w:sz w:val="20"/>
                <w:szCs w:val="20"/>
              </w:rPr>
              <w:t>2.5</w:t>
            </w:r>
          </w:p>
        </w:tc>
        <w:tc>
          <w:tcPr>
            <w:tcW w:w="600" w:type="pct"/>
            <w:gridSpan w:val="4"/>
            <w:tcBorders>
              <w:top w:val="nil"/>
              <w:left w:val="nil"/>
              <w:bottom w:val="dotted" w:sz="4" w:space="0" w:color="auto"/>
              <w:right w:val="dotted" w:sz="4" w:space="0" w:color="auto"/>
            </w:tcBorders>
            <w:shd w:val="clear" w:color="000000" w:fill="FFFFFF"/>
          </w:tcPr>
          <w:p w14:paraId="0141D81C" w14:textId="56500624" w:rsidR="00F23BFA" w:rsidRPr="00C62A27" w:rsidRDefault="00F23BFA" w:rsidP="00F23BFA">
            <w:pPr>
              <w:spacing w:after="0"/>
              <w:jc w:val="center"/>
              <w:rPr>
                <w:rFonts w:cs="Times New Roman"/>
                <w:sz w:val="20"/>
                <w:szCs w:val="20"/>
                <w:lang w:val="en-US"/>
              </w:rPr>
            </w:pPr>
            <w:r w:rsidRPr="00C62A27">
              <w:rPr>
                <w:sz w:val="20"/>
                <w:szCs w:val="20"/>
              </w:rPr>
              <w:t>2.5</w:t>
            </w:r>
          </w:p>
        </w:tc>
        <w:tc>
          <w:tcPr>
            <w:tcW w:w="600" w:type="pct"/>
            <w:gridSpan w:val="3"/>
            <w:tcBorders>
              <w:top w:val="nil"/>
              <w:left w:val="nil"/>
              <w:bottom w:val="dotted" w:sz="4" w:space="0" w:color="auto"/>
              <w:right w:val="dotted" w:sz="4" w:space="0" w:color="auto"/>
            </w:tcBorders>
            <w:shd w:val="clear" w:color="000000" w:fill="FFFFFF"/>
          </w:tcPr>
          <w:p w14:paraId="560C5AF3" w14:textId="7AE2528C" w:rsidR="00F23BFA" w:rsidRPr="00C62A27" w:rsidRDefault="00F23BFA" w:rsidP="00F23BFA">
            <w:pPr>
              <w:spacing w:after="0"/>
              <w:jc w:val="center"/>
              <w:rPr>
                <w:rFonts w:cs="Times New Roman"/>
                <w:sz w:val="20"/>
                <w:szCs w:val="20"/>
                <w:lang w:val="en-US"/>
              </w:rPr>
            </w:pPr>
            <w:r w:rsidRPr="00C62A27">
              <w:rPr>
                <w:sz w:val="20"/>
                <w:szCs w:val="20"/>
              </w:rPr>
              <w:t>3.5</w:t>
            </w:r>
          </w:p>
        </w:tc>
        <w:tc>
          <w:tcPr>
            <w:tcW w:w="600" w:type="pct"/>
            <w:gridSpan w:val="4"/>
            <w:tcBorders>
              <w:top w:val="nil"/>
              <w:left w:val="nil"/>
              <w:bottom w:val="dotted" w:sz="4" w:space="0" w:color="auto"/>
              <w:right w:val="dotted" w:sz="4" w:space="0" w:color="auto"/>
            </w:tcBorders>
            <w:shd w:val="clear" w:color="000000" w:fill="FFFFFF"/>
          </w:tcPr>
          <w:p w14:paraId="3309FFA2" w14:textId="3FC0C130" w:rsidR="00F23BFA" w:rsidRPr="00C62A27" w:rsidRDefault="00F23BFA" w:rsidP="00F23BFA">
            <w:pPr>
              <w:spacing w:after="0"/>
              <w:jc w:val="center"/>
              <w:rPr>
                <w:rFonts w:cs="Times New Roman"/>
                <w:sz w:val="20"/>
                <w:szCs w:val="20"/>
                <w:lang w:val="en-US"/>
              </w:rPr>
            </w:pPr>
            <w:r w:rsidRPr="00C62A27">
              <w:rPr>
                <w:sz w:val="20"/>
                <w:szCs w:val="20"/>
              </w:rPr>
              <w:t>4.0</w:t>
            </w:r>
          </w:p>
        </w:tc>
        <w:tc>
          <w:tcPr>
            <w:tcW w:w="598" w:type="pct"/>
            <w:gridSpan w:val="2"/>
            <w:tcBorders>
              <w:top w:val="nil"/>
              <w:left w:val="nil"/>
              <w:bottom w:val="dotted" w:sz="4" w:space="0" w:color="auto"/>
              <w:right w:val="double" w:sz="6" w:space="0" w:color="auto"/>
            </w:tcBorders>
            <w:shd w:val="clear" w:color="000000" w:fill="FFFFFF"/>
          </w:tcPr>
          <w:p w14:paraId="21A0C99D" w14:textId="43FEBE2F" w:rsidR="00F23BFA" w:rsidRPr="00C62A27" w:rsidRDefault="00F23BFA" w:rsidP="00F23BFA">
            <w:pPr>
              <w:spacing w:after="0"/>
              <w:jc w:val="center"/>
              <w:rPr>
                <w:rFonts w:cs="Times New Roman"/>
                <w:sz w:val="20"/>
                <w:szCs w:val="20"/>
                <w:lang w:val="en-US"/>
              </w:rPr>
            </w:pPr>
            <w:r w:rsidRPr="00C62A27">
              <w:rPr>
                <w:sz w:val="20"/>
                <w:szCs w:val="20"/>
              </w:rPr>
              <w:t>4.3</w:t>
            </w:r>
          </w:p>
        </w:tc>
      </w:tr>
      <w:tr w:rsidR="00F23BFA" w:rsidRPr="00C62A27" w14:paraId="3C17F024" w14:textId="77777777" w:rsidTr="00803B38">
        <w:trPr>
          <w:gridAfter w:val="2"/>
          <w:wAfter w:w="98" w:type="pct"/>
          <w:trHeight w:val="227"/>
        </w:trPr>
        <w:tc>
          <w:tcPr>
            <w:tcW w:w="1904" w:type="pct"/>
            <w:tcBorders>
              <w:top w:val="nil"/>
              <w:left w:val="double" w:sz="6" w:space="0" w:color="auto"/>
              <w:bottom w:val="single" w:sz="8" w:space="0" w:color="auto"/>
              <w:right w:val="single" w:sz="8" w:space="0" w:color="auto"/>
            </w:tcBorders>
            <w:shd w:val="clear" w:color="000000" w:fill="FFFFFF"/>
            <w:hideMark/>
          </w:tcPr>
          <w:p w14:paraId="6B518D35" w14:textId="3B7F9683"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Difference (percentage points)</w:t>
            </w:r>
          </w:p>
        </w:tc>
        <w:tc>
          <w:tcPr>
            <w:tcW w:w="600" w:type="pct"/>
            <w:gridSpan w:val="2"/>
            <w:tcBorders>
              <w:top w:val="nil"/>
              <w:left w:val="nil"/>
              <w:bottom w:val="single" w:sz="8" w:space="0" w:color="auto"/>
              <w:right w:val="dotted" w:sz="4" w:space="0" w:color="auto"/>
            </w:tcBorders>
            <w:shd w:val="clear" w:color="000000" w:fill="FFFFFF"/>
          </w:tcPr>
          <w:p w14:paraId="32A31614" w14:textId="1D7F39B0" w:rsidR="00F23BFA" w:rsidRPr="00C62A27" w:rsidRDefault="00F23BFA" w:rsidP="00F23BFA">
            <w:pPr>
              <w:spacing w:after="0"/>
              <w:jc w:val="center"/>
              <w:rPr>
                <w:rFonts w:cs="Times New Roman"/>
                <w:sz w:val="20"/>
                <w:szCs w:val="20"/>
                <w:lang w:val="en-US"/>
              </w:rPr>
            </w:pPr>
            <w:r w:rsidRPr="00C62A27">
              <w:rPr>
                <w:sz w:val="20"/>
                <w:szCs w:val="20"/>
              </w:rPr>
              <w:t>0.0</w:t>
            </w:r>
          </w:p>
        </w:tc>
        <w:tc>
          <w:tcPr>
            <w:tcW w:w="600" w:type="pct"/>
            <w:gridSpan w:val="4"/>
            <w:tcBorders>
              <w:top w:val="nil"/>
              <w:left w:val="nil"/>
              <w:bottom w:val="single" w:sz="8" w:space="0" w:color="auto"/>
              <w:right w:val="dotted" w:sz="4" w:space="0" w:color="auto"/>
            </w:tcBorders>
            <w:shd w:val="clear" w:color="000000" w:fill="FFFFFF"/>
          </w:tcPr>
          <w:p w14:paraId="3592BF6E" w14:textId="67074367" w:rsidR="00F23BFA" w:rsidRPr="00C62A27" w:rsidRDefault="00F23BFA" w:rsidP="00F23BFA">
            <w:pPr>
              <w:spacing w:after="0"/>
              <w:jc w:val="center"/>
              <w:rPr>
                <w:rFonts w:cs="Times New Roman"/>
                <w:sz w:val="20"/>
                <w:szCs w:val="20"/>
                <w:lang w:val="en-US"/>
              </w:rPr>
            </w:pPr>
            <w:r w:rsidRPr="00C62A27">
              <w:rPr>
                <w:sz w:val="20"/>
                <w:szCs w:val="20"/>
              </w:rPr>
              <w:t>0.0</w:t>
            </w:r>
          </w:p>
        </w:tc>
        <w:tc>
          <w:tcPr>
            <w:tcW w:w="600" w:type="pct"/>
            <w:gridSpan w:val="3"/>
            <w:tcBorders>
              <w:top w:val="nil"/>
              <w:left w:val="nil"/>
              <w:bottom w:val="single" w:sz="8" w:space="0" w:color="auto"/>
              <w:right w:val="dotted" w:sz="4" w:space="0" w:color="auto"/>
            </w:tcBorders>
            <w:shd w:val="clear" w:color="000000" w:fill="FFFFFF"/>
          </w:tcPr>
          <w:p w14:paraId="59C6A159" w14:textId="6A237EAF" w:rsidR="00F23BFA" w:rsidRPr="00C62A27" w:rsidRDefault="00F23BFA" w:rsidP="00F23BFA">
            <w:pPr>
              <w:spacing w:after="0"/>
              <w:jc w:val="center"/>
              <w:rPr>
                <w:rFonts w:cs="Times New Roman"/>
                <w:sz w:val="20"/>
                <w:szCs w:val="20"/>
                <w:lang w:val="en-US"/>
              </w:rPr>
            </w:pPr>
            <w:r w:rsidRPr="00C62A27">
              <w:rPr>
                <w:sz w:val="20"/>
                <w:szCs w:val="20"/>
              </w:rPr>
              <w:t>0.0</w:t>
            </w:r>
          </w:p>
        </w:tc>
        <w:tc>
          <w:tcPr>
            <w:tcW w:w="600" w:type="pct"/>
            <w:gridSpan w:val="4"/>
            <w:tcBorders>
              <w:top w:val="nil"/>
              <w:left w:val="nil"/>
              <w:bottom w:val="single" w:sz="8" w:space="0" w:color="auto"/>
              <w:right w:val="dotted" w:sz="4" w:space="0" w:color="auto"/>
            </w:tcBorders>
            <w:shd w:val="clear" w:color="000000" w:fill="FFFFFF"/>
          </w:tcPr>
          <w:p w14:paraId="3428AAA0" w14:textId="52F01310" w:rsidR="00F23BFA" w:rsidRPr="00C62A27" w:rsidRDefault="00F23BFA" w:rsidP="00F23BFA">
            <w:pPr>
              <w:spacing w:after="0"/>
              <w:jc w:val="center"/>
              <w:rPr>
                <w:rFonts w:cs="Times New Roman"/>
                <w:sz w:val="20"/>
                <w:szCs w:val="20"/>
                <w:lang w:val="en-US"/>
              </w:rPr>
            </w:pPr>
            <w:r w:rsidRPr="00C62A27">
              <w:rPr>
                <w:sz w:val="20"/>
                <w:szCs w:val="20"/>
              </w:rPr>
              <w:t>0.0</w:t>
            </w:r>
          </w:p>
        </w:tc>
        <w:tc>
          <w:tcPr>
            <w:tcW w:w="598" w:type="pct"/>
            <w:gridSpan w:val="2"/>
            <w:tcBorders>
              <w:top w:val="nil"/>
              <w:left w:val="nil"/>
              <w:bottom w:val="single" w:sz="8" w:space="0" w:color="auto"/>
              <w:right w:val="double" w:sz="6" w:space="0" w:color="auto"/>
            </w:tcBorders>
            <w:shd w:val="clear" w:color="000000" w:fill="FFFFFF"/>
          </w:tcPr>
          <w:p w14:paraId="1726870E" w14:textId="4021BD37" w:rsidR="00F23BFA" w:rsidRPr="00C62A27" w:rsidRDefault="00F23BFA" w:rsidP="00F23BFA">
            <w:pPr>
              <w:spacing w:after="0"/>
              <w:jc w:val="center"/>
              <w:rPr>
                <w:rFonts w:cs="Times New Roman"/>
                <w:sz w:val="20"/>
                <w:szCs w:val="20"/>
                <w:lang w:val="en-US"/>
              </w:rPr>
            </w:pPr>
            <w:r w:rsidRPr="00C62A27">
              <w:rPr>
                <w:sz w:val="20"/>
                <w:szCs w:val="20"/>
              </w:rPr>
              <w:t>:</w:t>
            </w:r>
          </w:p>
        </w:tc>
      </w:tr>
      <w:tr w:rsidR="00803B38" w:rsidRPr="00C62A27" w14:paraId="0D59C914" w14:textId="77777777" w:rsidTr="00F23BFA">
        <w:trPr>
          <w:gridAfter w:val="2"/>
          <w:wAfter w:w="98" w:type="pct"/>
          <w:trHeight w:val="227"/>
        </w:trPr>
        <w:tc>
          <w:tcPr>
            <w:tcW w:w="4902" w:type="pct"/>
            <w:gridSpan w:val="16"/>
            <w:tcBorders>
              <w:top w:val="single" w:sz="8" w:space="0" w:color="auto"/>
              <w:left w:val="double" w:sz="6" w:space="0" w:color="auto"/>
              <w:bottom w:val="single" w:sz="4" w:space="0" w:color="auto"/>
              <w:right w:val="double" w:sz="6" w:space="0" w:color="000000"/>
            </w:tcBorders>
            <w:shd w:val="clear" w:color="auto" w:fill="auto"/>
            <w:hideMark/>
          </w:tcPr>
          <w:p w14:paraId="7D645690" w14:textId="142B57DF" w:rsidR="00A128EA" w:rsidRPr="00C62A27" w:rsidRDefault="00A128EA" w:rsidP="00A128EA">
            <w:pPr>
              <w:spacing w:after="0"/>
              <w:jc w:val="center"/>
              <w:rPr>
                <w:rFonts w:cs="Times New Roman"/>
                <w:b/>
                <w:sz w:val="20"/>
                <w:szCs w:val="20"/>
                <w:lang w:val="en-US"/>
              </w:rPr>
            </w:pPr>
            <w:r w:rsidRPr="00C62A27">
              <w:rPr>
                <w:rFonts w:cs="Times New Roman"/>
                <w:b/>
                <w:sz w:val="20"/>
                <w:szCs w:val="20"/>
              </w:rPr>
              <w:t>2. General government net lending  (% of GDP)</w:t>
            </w:r>
          </w:p>
        </w:tc>
      </w:tr>
      <w:tr w:rsidR="00F23BFA" w:rsidRPr="00C62A27" w14:paraId="1CEF2248" w14:textId="77777777" w:rsidTr="00803B38">
        <w:trPr>
          <w:gridAfter w:val="2"/>
          <w:wAfter w:w="98" w:type="pct"/>
          <w:trHeight w:val="227"/>
        </w:trPr>
        <w:tc>
          <w:tcPr>
            <w:tcW w:w="1904" w:type="pct"/>
            <w:tcBorders>
              <w:top w:val="nil"/>
              <w:left w:val="double" w:sz="6" w:space="0" w:color="auto"/>
              <w:bottom w:val="dotted" w:sz="4" w:space="0" w:color="auto"/>
              <w:right w:val="single" w:sz="8" w:space="0" w:color="auto"/>
            </w:tcBorders>
            <w:shd w:val="clear" w:color="000000" w:fill="FFFFFF"/>
            <w:hideMark/>
          </w:tcPr>
          <w:p w14:paraId="4883B3FF" w14:textId="10C20BA8"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Previous programme</w:t>
            </w:r>
          </w:p>
        </w:tc>
        <w:tc>
          <w:tcPr>
            <w:tcW w:w="600" w:type="pct"/>
            <w:gridSpan w:val="2"/>
            <w:tcBorders>
              <w:top w:val="nil"/>
              <w:left w:val="nil"/>
              <w:bottom w:val="dotted" w:sz="4" w:space="0" w:color="auto"/>
              <w:right w:val="dotted" w:sz="4" w:space="0" w:color="auto"/>
            </w:tcBorders>
            <w:shd w:val="clear" w:color="auto" w:fill="auto"/>
          </w:tcPr>
          <w:p w14:paraId="7F9D0C28" w14:textId="01653462" w:rsidR="00F23BFA" w:rsidRPr="00C62A27" w:rsidRDefault="00F23BFA" w:rsidP="00F23BFA">
            <w:pPr>
              <w:spacing w:after="0"/>
              <w:jc w:val="center"/>
              <w:rPr>
                <w:rFonts w:cs="Times New Roman"/>
                <w:sz w:val="20"/>
                <w:szCs w:val="20"/>
                <w:lang w:val="en-US"/>
              </w:rPr>
            </w:pPr>
            <w:r w:rsidRPr="00C62A27">
              <w:rPr>
                <w:sz w:val="20"/>
                <w:szCs w:val="20"/>
              </w:rPr>
              <w:t>-3.8</w:t>
            </w:r>
          </w:p>
        </w:tc>
        <w:tc>
          <w:tcPr>
            <w:tcW w:w="600" w:type="pct"/>
            <w:gridSpan w:val="4"/>
            <w:tcBorders>
              <w:top w:val="nil"/>
              <w:left w:val="nil"/>
              <w:bottom w:val="dotted" w:sz="4" w:space="0" w:color="auto"/>
              <w:right w:val="dotted" w:sz="4" w:space="0" w:color="auto"/>
            </w:tcBorders>
            <w:shd w:val="clear" w:color="auto" w:fill="auto"/>
          </w:tcPr>
          <w:p w14:paraId="46E86885" w14:textId="1EDC8F78" w:rsidR="00F23BFA" w:rsidRPr="00C62A27" w:rsidRDefault="00F23BFA" w:rsidP="00F23BFA">
            <w:pPr>
              <w:spacing w:after="0"/>
              <w:jc w:val="center"/>
              <w:rPr>
                <w:rFonts w:cs="Times New Roman"/>
                <w:sz w:val="20"/>
                <w:szCs w:val="20"/>
                <w:lang w:val="en-US"/>
              </w:rPr>
            </w:pPr>
            <w:r w:rsidRPr="00C62A27">
              <w:rPr>
                <w:sz w:val="20"/>
                <w:szCs w:val="20"/>
              </w:rPr>
              <w:t>-3.3</w:t>
            </w:r>
          </w:p>
        </w:tc>
        <w:tc>
          <w:tcPr>
            <w:tcW w:w="600" w:type="pct"/>
            <w:gridSpan w:val="3"/>
            <w:tcBorders>
              <w:top w:val="nil"/>
              <w:left w:val="nil"/>
              <w:bottom w:val="dotted" w:sz="4" w:space="0" w:color="auto"/>
              <w:right w:val="dotted" w:sz="4" w:space="0" w:color="auto"/>
            </w:tcBorders>
            <w:shd w:val="clear" w:color="auto" w:fill="auto"/>
          </w:tcPr>
          <w:p w14:paraId="5CFE983F" w14:textId="47DB2C85" w:rsidR="00F23BFA" w:rsidRPr="00C62A27" w:rsidRDefault="00F23BFA" w:rsidP="00F23BFA">
            <w:pPr>
              <w:spacing w:after="0"/>
              <w:jc w:val="center"/>
              <w:rPr>
                <w:rFonts w:cs="Times New Roman"/>
                <w:sz w:val="20"/>
                <w:szCs w:val="20"/>
                <w:lang w:val="en-US"/>
              </w:rPr>
            </w:pPr>
            <w:r w:rsidRPr="00C62A27">
              <w:rPr>
                <w:sz w:val="20"/>
                <w:szCs w:val="20"/>
              </w:rPr>
              <w:t>-2.2</w:t>
            </w:r>
          </w:p>
        </w:tc>
        <w:tc>
          <w:tcPr>
            <w:tcW w:w="600" w:type="pct"/>
            <w:gridSpan w:val="4"/>
            <w:tcBorders>
              <w:top w:val="nil"/>
              <w:left w:val="nil"/>
              <w:bottom w:val="dotted" w:sz="4" w:space="0" w:color="auto"/>
              <w:right w:val="dotted" w:sz="4" w:space="0" w:color="auto"/>
            </w:tcBorders>
            <w:shd w:val="clear" w:color="auto" w:fill="auto"/>
          </w:tcPr>
          <w:p w14:paraId="2E23923D" w14:textId="652412BC" w:rsidR="00F23BFA" w:rsidRPr="00C62A27" w:rsidRDefault="00F23BFA" w:rsidP="00F23BFA">
            <w:pPr>
              <w:spacing w:after="0"/>
              <w:jc w:val="center"/>
              <w:rPr>
                <w:rFonts w:cs="Times New Roman"/>
                <w:sz w:val="20"/>
                <w:szCs w:val="20"/>
                <w:lang w:val="en-US"/>
              </w:rPr>
            </w:pPr>
            <w:r w:rsidRPr="00C62A27">
              <w:rPr>
                <w:sz w:val="20"/>
                <w:szCs w:val="20"/>
              </w:rPr>
              <w:t>-1.4</w:t>
            </w:r>
          </w:p>
        </w:tc>
        <w:tc>
          <w:tcPr>
            <w:tcW w:w="598" w:type="pct"/>
            <w:gridSpan w:val="2"/>
            <w:tcBorders>
              <w:top w:val="nil"/>
              <w:left w:val="nil"/>
              <w:bottom w:val="dotted" w:sz="4" w:space="0" w:color="auto"/>
              <w:right w:val="double" w:sz="6" w:space="0" w:color="auto"/>
            </w:tcBorders>
            <w:shd w:val="clear" w:color="auto" w:fill="auto"/>
          </w:tcPr>
          <w:p w14:paraId="25ADF079" w14:textId="093717DB" w:rsidR="00F23BFA" w:rsidRPr="00C62A27" w:rsidRDefault="00F23BFA" w:rsidP="00F23BFA">
            <w:pPr>
              <w:spacing w:after="0"/>
              <w:jc w:val="center"/>
              <w:rPr>
                <w:rFonts w:cs="Times New Roman"/>
                <w:sz w:val="20"/>
                <w:szCs w:val="20"/>
                <w:lang w:val="en-US"/>
              </w:rPr>
            </w:pPr>
            <w:r w:rsidRPr="00C62A27">
              <w:rPr>
                <w:sz w:val="20"/>
                <w:szCs w:val="20"/>
              </w:rPr>
              <w:t>:</w:t>
            </w:r>
          </w:p>
        </w:tc>
      </w:tr>
      <w:tr w:rsidR="00F23BFA" w:rsidRPr="00C62A27" w14:paraId="5D4BF00E" w14:textId="77777777" w:rsidTr="00803B38">
        <w:trPr>
          <w:gridAfter w:val="2"/>
          <w:wAfter w:w="98" w:type="pct"/>
          <w:trHeight w:val="227"/>
        </w:trPr>
        <w:tc>
          <w:tcPr>
            <w:tcW w:w="1904" w:type="pct"/>
            <w:tcBorders>
              <w:top w:val="nil"/>
              <w:left w:val="double" w:sz="6" w:space="0" w:color="auto"/>
              <w:bottom w:val="dotted" w:sz="4" w:space="0" w:color="auto"/>
              <w:right w:val="single" w:sz="8" w:space="0" w:color="auto"/>
            </w:tcBorders>
            <w:shd w:val="clear" w:color="000000" w:fill="FFFFFF"/>
            <w:hideMark/>
          </w:tcPr>
          <w:p w14:paraId="1D02F335" w14:textId="169C15F1"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Latest update</w:t>
            </w:r>
          </w:p>
        </w:tc>
        <w:tc>
          <w:tcPr>
            <w:tcW w:w="600" w:type="pct"/>
            <w:gridSpan w:val="2"/>
            <w:tcBorders>
              <w:top w:val="nil"/>
              <w:left w:val="nil"/>
              <w:bottom w:val="dotted" w:sz="4" w:space="0" w:color="auto"/>
              <w:right w:val="dotted" w:sz="4" w:space="0" w:color="auto"/>
            </w:tcBorders>
            <w:shd w:val="clear" w:color="000000" w:fill="FFFFFF"/>
          </w:tcPr>
          <w:p w14:paraId="153903EF" w14:textId="4CFC11AA" w:rsidR="00F23BFA" w:rsidRPr="00C62A27" w:rsidRDefault="00F23BFA" w:rsidP="00F23BFA">
            <w:pPr>
              <w:spacing w:after="0"/>
              <w:jc w:val="center"/>
              <w:rPr>
                <w:rFonts w:cs="Times New Roman"/>
                <w:sz w:val="20"/>
                <w:szCs w:val="20"/>
                <w:lang w:val="en-US"/>
              </w:rPr>
            </w:pPr>
            <w:r w:rsidRPr="00C62A27">
              <w:rPr>
                <w:sz w:val="20"/>
                <w:szCs w:val="20"/>
              </w:rPr>
              <w:t>-3.2</w:t>
            </w:r>
          </w:p>
        </w:tc>
        <w:tc>
          <w:tcPr>
            <w:tcW w:w="600" w:type="pct"/>
            <w:gridSpan w:val="4"/>
            <w:tcBorders>
              <w:top w:val="nil"/>
              <w:left w:val="nil"/>
              <w:bottom w:val="dotted" w:sz="4" w:space="0" w:color="auto"/>
              <w:right w:val="dotted" w:sz="4" w:space="0" w:color="auto"/>
            </w:tcBorders>
            <w:shd w:val="clear" w:color="000000" w:fill="FFFFFF"/>
          </w:tcPr>
          <w:p w14:paraId="4758ACD5" w14:textId="6525593B" w:rsidR="00F23BFA" w:rsidRPr="00C62A27" w:rsidRDefault="00F23BFA" w:rsidP="00F23BFA">
            <w:pPr>
              <w:spacing w:after="0"/>
              <w:jc w:val="center"/>
              <w:rPr>
                <w:rFonts w:cs="Times New Roman"/>
                <w:sz w:val="20"/>
                <w:szCs w:val="20"/>
                <w:lang w:val="en-US"/>
              </w:rPr>
            </w:pPr>
            <w:r w:rsidRPr="00C62A27">
              <w:rPr>
                <w:sz w:val="20"/>
                <w:szCs w:val="20"/>
              </w:rPr>
              <w:t>-2.8</w:t>
            </w:r>
          </w:p>
        </w:tc>
        <w:tc>
          <w:tcPr>
            <w:tcW w:w="600" w:type="pct"/>
            <w:gridSpan w:val="3"/>
            <w:tcBorders>
              <w:top w:val="nil"/>
              <w:left w:val="nil"/>
              <w:bottom w:val="dotted" w:sz="4" w:space="0" w:color="auto"/>
              <w:right w:val="dotted" w:sz="4" w:space="0" w:color="auto"/>
            </w:tcBorders>
            <w:shd w:val="clear" w:color="000000" w:fill="FFFFFF"/>
          </w:tcPr>
          <w:p w14:paraId="2FEB4C62" w14:textId="109C6234" w:rsidR="00F23BFA" w:rsidRPr="00C62A27" w:rsidRDefault="00F23BFA" w:rsidP="00F23BFA">
            <w:pPr>
              <w:spacing w:after="0"/>
              <w:jc w:val="center"/>
              <w:rPr>
                <w:rFonts w:cs="Times New Roman"/>
                <w:sz w:val="20"/>
                <w:szCs w:val="20"/>
                <w:lang w:val="en-US"/>
              </w:rPr>
            </w:pPr>
            <w:r w:rsidRPr="00C62A27">
              <w:rPr>
                <w:sz w:val="20"/>
                <w:szCs w:val="20"/>
              </w:rPr>
              <w:t>-2.2</w:t>
            </w:r>
          </w:p>
        </w:tc>
        <w:tc>
          <w:tcPr>
            <w:tcW w:w="600" w:type="pct"/>
            <w:gridSpan w:val="4"/>
            <w:tcBorders>
              <w:top w:val="nil"/>
              <w:left w:val="nil"/>
              <w:bottom w:val="dotted" w:sz="4" w:space="0" w:color="auto"/>
              <w:right w:val="dotted" w:sz="4" w:space="0" w:color="auto"/>
            </w:tcBorders>
            <w:shd w:val="clear" w:color="000000" w:fill="FFFFFF"/>
          </w:tcPr>
          <w:p w14:paraId="70DE1FBE" w14:textId="1D183525" w:rsidR="00F23BFA" w:rsidRPr="00C62A27" w:rsidRDefault="00F23BFA" w:rsidP="00F23BFA">
            <w:pPr>
              <w:spacing w:after="0"/>
              <w:jc w:val="center"/>
              <w:rPr>
                <w:rFonts w:cs="Times New Roman"/>
                <w:sz w:val="20"/>
                <w:szCs w:val="20"/>
                <w:lang w:val="en-US"/>
              </w:rPr>
            </w:pPr>
            <w:r w:rsidRPr="00C62A27">
              <w:rPr>
                <w:sz w:val="20"/>
                <w:szCs w:val="20"/>
              </w:rPr>
              <w:t>-1.5</w:t>
            </w:r>
          </w:p>
        </w:tc>
        <w:tc>
          <w:tcPr>
            <w:tcW w:w="598" w:type="pct"/>
            <w:gridSpan w:val="2"/>
            <w:tcBorders>
              <w:top w:val="nil"/>
              <w:left w:val="nil"/>
              <w:bottom w:val="dotted" w:sz="4" w:space="0" w:color="auto"/>
              <w:right w:val="double" w:sz="6" w:space="0" w:color="auto"/>
            </w:tcBorders>
            <w:shd w:val="clear" w:color="000000" w:fill="FFFFFF"/>
          </w:tcPr>
          <w:p w14:paraId="1474BB8E" w14:textId="6B408859" w:rsidR="00F23BFA" w:rsidRPr="00C62A27" w:rsidRDefault="00F23BFA" w:rsidP="00F23BFA">
            <w:pPr>
              <w:spacing w:after="0"/>
              <w:jc w:val="center"/>
              <w:rPr>
                <w:rFonts w:cs="Times New Roman"/>
                <w:sz w:val="20"/>
                <w:szCs w:val="20"/>
                <w:lang w:val="en-US"/>
              </w:rPr>
            </w:pPr>
            <w:r w:rsidRPr="00C62A27">
              <w:rPr>
                <w:sz w:val="20"/>
                <w:szCs w:val="20"/>
              </w:rPr>
              <w:t>-1.5</w:t>
            </w:r>
          </w:p>
        </w:tc>
      </w:tr>
      <w:tr w:rsidR="00F23BFA" w:rsidRPr="00C62A27" w14:paraId="7B4B5A90" w14:textId="77777777" w:rsidTr="00803B38">
        <w:trPr>
          <w:gridAfter w:val="2"/>
          <w:wAfter w:w="98" w:type="pct"/>
          <w:trHeight w:val="227"/>
        </w:trPr>
        <w:tc>
          <w:tcPr>
            <w:tcW w:w="1904" w:type="pct"/>
            <w:tcBorders>
              <w:top w:val="nil"/>
              <w:left w:val="double" w:sz="6" w:space="0" w:color="auto"/>
              <w:bottom w:val="single" w:sz="8" w:space="0" w:color="auto"/>
              <w:right w:val="single" w:sz="8" w:space="0" w:color="auto"/>
            </w:tcBorders>
            <w:shd w:val="clear" w:color="000000" w:fill="FFFFFF"/>
            <w:hideMark/>
          </w:tcPr>
          <w:p w14:paraId="45452F23" w14:textId="2F4B40E7"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Difference</w:t>
            </w:r>
          </w:p>
        </w:tc>
        <w:tc>
          <w:tcPr>
            <w:tcW w:w="600" w:type="pct"/>
            <w:gridSpan w:val="2"/>
            <w:tcBorders>
              <w:top w:val="nil"/>
              <w:left w:val="nil"/>
              <w:bottom w:val="single" w:sz="8" w:space="0" w:color="auto"/>
              <w:right w:val="dotted" w:sz="4" w:space="0" w:color="auto"/>
            </w:tcBorders>
            <w:shd w:val="clear" w:color="000000" w:fill="FFFFFF"/>
          </w:tcPr>
          <w:p w14:paraId="0A2E3AB1" w14:textId="2ABDCB3B" w:rsidR="00F23BFA" w:rsidRPr="00C62A27" w:rsidRDefault="00F23BFA" w:rsidP="00F23BFA">
            <w:pPr>
              <w:spacing w:after="0"/>
              <w:jc w:val="center"/>
              <w:rPr>
                <w:rFonts w:cs="Times New Roman"/>
                <w:sz w:val="20"/>
                <w:szCs w:val="20"/>
                <w:lang w:val="en-US"/>
              </w:rPr>
            </w:pPr>
            <w:r w:rsidRPr="00C62A27">
              <w:rPr>
                <w:sz w:val="20"/>
                <w:szCs w:val="20"/>
              </w:rPr>
              <w:t>0.6</w:t>
            </w:r>
          </w:p>
        </w:tc>
        <w:tc>
          <w:tcPr>
            <w:tcW w:w="600" w:type="pct"/>
            <w:gridSpan w:val="4"/>
            <w:tcBorders>
              <w:top w:val="nil"/>
              <w:left w:val="nil"/>
              <w:bottom w:val="single" w:sz="8" w:space="0" w:color="auto"/>
              <w:right w:val="dotted" w:sz="4" w:space="0" w:color="auto"/>
            </w:tcBorders>
            <w:shd w:val="clear" w:color="000000" w:fill="FFFFFF"/>
          </w:tcPr>
          <w:p w14:paraId="2A8E5E23" w14:textId="4A2281A2" w:rsidR="00F23BFA" w:rsidRPr="00C62A27" w:rsidRDefault="00F23BFA" w:rsidP="00F23BFA">
            <w:pPr>
              <w:spacing w:after="0"/>
              <w:jc w:val="center"/>
              <w:rPr>
                <w:rFonts w:cs="Times New Roman"/>
                <w:sz w:val="20"/>
                <w:szCs w:val="20"/>
                <w:lang w:val="en-US"/>
              </w:rPr>
            </w:pPr>
            <w:r w:rsidRPr="00C62A27">
              <w:rPr>
                <w:sz w:val="20"/>
                <w:szCs w:val="20"/>
              </w:rPr>
              <w:t>0.5</w:t>
            </w:r>
          </w:p>
        </w:tc>
        <w:tc>
          <w:tcPr>
            <w:tcW w:w="600" w:type="pct"/>
            <w:gridSpan w:val="3"/>
            <w:tcBorders>
              <w:top w:val="nil"/>
              <w:left w:val="nil"/>
              <w:bottom w:val="single" w:sz="8" w:space="0" w:color="auto"/>
              <w:right w:val="dotted" w:sz="4" w:space="0" w:color="auto"/>
            </w:tcBorders>
            <w:shd w:val="clear" w:color="000000" w:fill="FFFFFF"/>
          </w:tcPr>
          <w:p w14:paraId="32BE2348" w14:textId="65D276D4" w:rsidR="00F23BFA" w:rsidRPr="00C62A27" w:rsidRDefault="00F23BFA" w:rsidP="00F23BFA">
            <w:pPr>
              <w:spacing w:after="0"/>
              <w:jc w:val="center"/>
              <w:rPr>
                <w:rFonts w:cs="Times New Roman"/>
                <w:sz w:val="20"/>
                <w:szCs w:val="20"/>
                <w:lang w:val="en-US"/>
              </w:rPr>
            </w:pPr>
            <w:r w:rsidRPr="00C62A27">
              <w:rPr>
                <w:sz w:val="20"/>
                <w:szCs w:val="20"/>
              </w:rPr>
              <w:t>0.0</w:t>
            </w:r>
          </w:p>
        </w:tc>
        <w:tc>
          <w:tcPr>
            <w:tcW w:w="600" w:type="pct"/>
            <w:gridSpan w:val="4"/>
            <w:tcBorders>
              <w:top w:val="nil"/>
              <w:left w:val="nil"/>
              <w:bottom w:val="single" w:sz="8" w:space="0" w:color="auto"/>
              <w:right w:val="dotted" w:sz="4" w:space="0" w:color="auto"/>
            </w:tcBorders>
            <w:shd w:val="clear" w:color="000000" w:fill="FFFFFF"/>
          </w:tcPr>
          <w:p w14:paraId="435C4E55" w14:textId="780585C9" w:rsidR="00F23BFA" w:rsidRPr="00C62A27" w:rsidRDefault="00F23BFA" w:rsidP="00F23BFA">
            <w:pPr>
              <w:spacing w:after="0"/>
              <w:jc w:val="center"/>
              <w:rPr>
                <w:rFonts w:cs="Times New Roman"/>
                <w:sz w:val="20"/>
                <w:szCs w:val="20"/>
                <w:lang w:val="en-US"/>
              </w:rPr>
            </w:pPr>
            <w:r w:rsidRPr="00C62A27">
              <w:rPr>
                <w:sz w:val="20"/>
                <w:szCs w:val="20"/>
              </w:rPr>
              <w:t>-0.1</w:t>
            </w:r>
          </w:p>
        </w:tc>
        <w:tc>
          <w:tcPr>
            <w:tcW w:w="598" w:type="pct"/>
            <w:gridSpan w:val="2"/>
            <w:tcBorders>
              <w:top w:val="nil"/>
              <w:left w:val="nil"/>
              <w:bottom w:val="single" w:sz="8" w:space="0" w:color="auto"/>
              <w:right w:val="double" w:sz="6" w:space="0" w:color="auto"/>
            </w:tcBorders>
            <w:shd w:val="clear" w:color="000000" w:fill="FFFFFF"/>
          </w:tcPr>
          <w:p w14:paraId="4735F02A" w14:textId="6BB7A2D4" w:rsidR="00F23BFA" w:rsidRPr="00C62A27" w:rsidRDefault="00F23BFA" w:rsidP="00F23BFA">
            <w:pPr>
              <w:spacing w:after="0"/>
              <w:jc w:val="center"/>
              <w:rPr>
                <w:rFonts w:cs="Times New Roman"/>
                <w:sz w:val="20"/>
                <w:szCs w:val="20"/>
                <w:lang w:val="en-US"/>
              </w:rPr>
            </w:pPr>
            <w:r w:rsidRPr="00C62A27">
              <w:rPr>
                <w:sz w:val="20"/>
                <w:szCs w:val="20"/>
              </w:rPr>
              <w:t>:</w:t>
            </w:r>
          </w:p>
        </w:tc>
      </w:tr>
      <w:tr w:rsidR="00803B38" w:rsidRPr="00C62A27" w14:paraId="2E890499" w14:textId="77777777" w:rsidTr="00F23BFA">
        <w:trPr>
          <w:gridAfter w:val="2"/>
          <w:wAfter w:w="98" w:type="pct"/>
          <w:trHeight w:val="227"/>
        </w:trPr>
        <w:tc>
          <w:tcPr>
            <w:tcW w:w="4902" w:type="pct"/>
            <w:gridSpan w:val="16"/>
            <w:tcBorders>
              <w:top w:val="single" w:sz="8" w:space="0" w:color="auto"/>
              <w:left w:val="double" w:sz="6" w:space="0" w:color="auto"/>
              <w:bottom w:val="single" w:sz="4" w:space="0" w:color="auto"/>
              <w:right w:val="double" w:sz="6" w:space="0" w:color="000000"/>
            </w:tcBorders>
            <w:shd w:val="clear" w:color="auto" w:fill="auto"/>
            <w:hideMark/>
          </w:tcPr>
          <w:p w14:paraId="14DE4851" w14:textId="40221622" w:rsidR="00A128EA" w:rsidRPr="00C62A27" w:rsidRDefault="00A128EA" w:rsidP="00A128EA">
            <w:pPr>
              <w:spacing w:after="0"/>
              <w:jc w:val="center"/>
              <w:rPr>
                <w:rFonts w:eastAsia="Times New Roman" w:cs="Times New Roman"/>
                <w:b/>
                <w:sz w:val="20"/>
                <w:szCs w:val="20"/>
                <w:lang w:val="en-US"/>
              </w:rPr>
            </w:pPr>
            <w:r w:rsidRPr="00C62A27">
              <w:rPr>
                <w:rFonts w:cs="Times New Roman"/>
                <w:b/>
                <w:sz w:val="20"/>
                <w:szCs w:val="20"/>
              </w:rPr>
              <w:t>3. General government gross debt (% of GDP)</w:t>
            </w:r>
          </w:p>
        </w:tc>
      </w:tr>
      <w:tr w:rsidR="00F23BFA" w:rsidRPr="00C62A27" w14:paraId="2CFDB596" w14:textId="77777777" w:rsidTr="00803B38">
        <w:trPr>
          <w:gridAfter w:val="2"/>
          <w:wAfter w:w="98" w:type="pct"/>
          <w:trHeight w:val="227"/>
        </w:trPr>
        <w:tc>
          <w:tcPr>
            <w:tcW w:w="1904" w:type="pct"/>
            <w:tcBorders>
              <w:top w:val="nil"/>
              <w:left w:val="double" w:sz="6" w:space="0" w:color="auto"/>
              <w:bottom w:val="dotted" w:sz="4" w:space="0" w:color="auto"/>
              <w:right w:val="single" w:sz="8" w:space="0" w:color="auto"/>
            </w:tcBorders>
            <w:shd w:val="clear" w:color="000000" w:fill="FFFFFF"/>
            <w:hideMark/>
          </w:tcPr>
          <w:p w14:paraId="59822BC3" w14:textId="098EF917"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Previous programme</w:t>
            </w:r>
          </w:p>
        </w:tc>
        <w:tc>
          <w:tcPr>
            <w:tcW w:w="600" w:type="pct"/>
            <w:gridSpan w:val="2"/>
            <w:tcBorders>
              <w:top w:val="nil"/>
              <w:left w:val="nil"/>
              <w:bottom w:val="dotted" w:sz="4" w:space="0" w:color="auto"/>
              <w:right w:val="dotted" w:sz="4" w:space="0" w:color="auto"/>
            </w:tcBorders>
            <w:shd w:val="clear" w:color="auto" w:fill="auto"/>
          </w:tcPr>
          <w:p w14:paraId="71D5AAEF" w14:textId="573C1425" w:rsidR="00F23BFA" w:rsidRPr="00C62A27" w:rsidRDefault="00F23BFA" w:rsidP="00F23BFA">
            <w:pPr>
              <w:spacing w:after="0"/>
              <w:jc w:val="center"/>
              <w:rPr>
                <w:rFonts w:cs="Times New Roman"/>
                <w:sz w:val="20"/>
                <w:szCs w:val="20"/>
                <w:lang w:val="en-US"/>
              </w:rPr>
            </w:pPr>
            <w:r w:rsidRPr="00C62A27">
              <w:rPr>
                <w:sz w:val="20"/>
                <w:szCs w:val="20"/>
              </w:rPr>
              <w:t>56.9</w:t>
            </w:r>
          </w:p>
        </w:tc>
        <w:tc>
          <w:tcPr>
            <w:tcW w:w="600" w:type="pct"/>
            <w:gridSpan w:val="4"/>
            <w:tcBorders>
              <w:top w:val="nil"/>
              <w:left w:val="nil"/>
              <w:bottom w:val="dotted" w:sz="4" w:space="0" w:color="auto"/>
              <w:right w:val="dotted" w:sz="4" w:space="0" w:color="auto"/>
            </w:tcBorders>
            <w:shd w:val="clear" w:color="auto" w:fill="auto"/>
          </w:tcPr>
          <w:p w14:paraId="2D0B7D86" w14:textId="74D2F15D" w:rsidR="00F23BFA" w:rsidRPr="00C62A27" w:rsidRDefault="00F23BFA" w:rsidP="00F23BFA">
            <w:pPr>
              <w:spacing w:after="0"/>
              <w:jc w:val="center"/>
              <w:rPr>
                <w:rFonts w:cs="Times New Roman"/>
                <w:sz w:val="20"/>
                <w:szCs w:val="20"/>
                <w:lang w:val="en-US"/>
              </w:rPr>
            </w:pPr>
            <w:r w:rsidRPr="00C62A27">
              <w:rPr>
                <w:sz w:val="20"/>
                <w:szCs w:val="20"/>
              </w:rPr>
              <w:t>56.1</w:t>
            </w:r>
          </w:p>
        </w:tc>
        <w:tc>
          <w:tcPr>
            <w:tcW w:w="600" w:type="pct"/>
            <w:gridSpan w:val="3"/>
            <w:tcBorders>
              <w:top w:val="nil"/>
              <w:left w:val="nil"/>
              <w:bottom w:val="dotted" w:sz="4" w:space="0" w:color="auto"/>
              <w:right w:val="dotted" w:sz="4" w:space="0" w:color="auto"/>
            </w:tcBorders>
            <w:shd w:val="clear" w:color="auto" w:fill="auto"/>
          </w:tcPr>
          <w:p w14:paraId="2CDB4A55" w14:textId="3580C46C" w:rsidR="00F23BFA" w:rsidRPr="00C62A27" w:rsidRDefault="00F23BFA" w:rsidP="00F23BFA">
            <w:pPr>
              <w:spacing w:after="0"/>
              <w:jc w:val="center"/>
              <w:rPr>
                <w:rFonts w:cs="Times New Roman"/>
                <w:sz w:val="20"/>
                <w:szCs w:val="20"/>
                <w:lang w:val="en-US"/>
              </w:rPr>
            </w:pPr>
            <w:r w:rsidRPr="00C62A27">
              <w:rPr>
                <w:sz w:val="20"/>
                <w:szCs w:val="20"/>
              </w:rPr>
              <w:t>55.1</w:t>
            </w:r>
          </w:p>
        </w:tc>
        <w:tc>
          <w:tcPr>
            <w:tcW w:w="600" w:type="pct"/>
            <w:gridSpan w:val="4"/>
            <w:tcBorders>
              <w:top w:val="nil"/>
              <w:left w:val="nil"/>
              <w:bottom w:val="dotted" w:sz="4" w:space="0" w:color="auto"/>
              <w:right w:val="dotted" w:sz="4" w:space="0" w:color="auto"/>
            </w:tcBorders>
            <w:shd w:val="clear" w:color="auto" w:fill="auto"/>
          </w:tcPr>
          <w:p w14:paraId="73BF71BF" w14:textId="126C7754" w:rsidR="00F23BFA" w:rsidRPr="00C62A27" w:rsidRDefault="00F23BFA" w:rsidP="00F23BFA">
            <w:pPr>
              <w:spacing w:after="0"/>
              <w:jc w:val="center"/>
              <w:rPr>
                <w:rFonts w:cs="Times New Roman"/>
                <w:sz w:val="20"/>
                <w:szCs w:val="20"/>
                <w:lang w:val="en-US"/>
              </w:rPr>
            </w:pPr>
            <w:r w:rsidRPr="00C62A27">
              <w:rPr>
                <w:sz w:val="20"/>
                <w:szCs w:val="20"/>
              </w:rPr>
              <w:t>54.0</w:t>
            </w:r>
          </w:p>
        </w:tc>
        <w:tc>
          <w:tcPr>
            <w:tcW w:w="598" w:type="pct"/>
            <w:gridSpan w:val="2"/>
            <w:tcBorders>
              <w:top w:val="nil"/>
              <w:left w:val="nil"/>
              <w:bottom w:val="dotted" w:sz="4" w:space="0" w:color="auto"/>
              <w:right w:val="double" w:sz="6" w:space="0" w:color="auto"/>
            </w:tcBorders>
            <w:shd w:val="clear" w:color="auto" w:fill="auto"/>
          </w:tcPr>
          <w:p w14:paraId="127BA88C" w14:textId="08D52F18" w:rsidR="00F23BFA" w:rsidRPr="00C62A27" w:rsidRDefault="00F23BFA" w:rsidP="00F23BFA">
            <w:pPr>
              <w:spacing w:after="0"/>
              <w:jc w:val="center"/>
              <w:rPr>
                <w:rFonts w:cs="Times New Roman"/>
                <w:sz w:val="20"/>
                <w:szCs w:val="20"/>
                <w:lang w:val="en-US"/>
              </w:rPr>
            </w:pPr>
            <w:r w:rsidRPr="00C62A27">
              <w:rPr>
                <w:sz w:val="20"/>
                <w:szCs w:val="20"/>
              </w:rPr>
              <w:t>:</w:t>
            </w:r>
          </w:p>
        </w:tc>
      </w:tr>
      <w:tr w:rsidR="00F23BFA" w:rsidRPr="00C62A27" w14:paraId="5867EB3A" w14:textId="77777777" w:rsidTr="00803B38">
        <w:trPr>
          <w:gridAfter w:val="2"/>
          <w:wAfter w:w="98" w:type="pct"/>
          <w:trHeight w:val="227"/>
        </w:trPr>
        <w:tc>
          <w:tcPr>
            <w:tcW w:w="1904" w:type="pct"/>
            <w:tcBorders>
              <w:top w:val="nil"/>
              <w:left w:val="double" w:sz="6" w:space="0" w:color="auto"/>
              <w:bottom w:val="dotted" w:sz="4" w:space="0" w:color="auto"/>
              <w:right w:val="single" w:sz="8" w:space="0" w:color="auto"/>
            </w:tcBorders>
            <w:shd w:val="clear" w:color="000000" w:fill="FFFFFF"/>
            <w:hideMark/>
          </w:tcPr>
          <w:p w14:paraId="1C2C1436" w14:textId="561AC4AA"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Latest update</w:t>
            </w:r>
          </w:p>
        </w:tc>
        <w:tc>
          <w:tcPr>
            <w:tcW w:w="600" w:type="pct"/>
            <w:gridSpan w:val="2"/>
            <w:tcBorders>
              <w:top w:val="nil"/>
              <w:left w:val="nil"/>
              <w:bottom w:val="dotted" w:sz="4" w:space="0" w:color="auto"/>
              <w:right w:val="dotted" w:sz="4" w:space="0" w:color="auto"/>
            </w:tcBorders>
            <w:shd w:val="clear" w:color="000000" w:fill="FFFFFF"/>
          </w:tcPr>
          <w:p w14:paraId="6210117D" w14:textId="410EDF4F" w:rsidR="00F23BFA" w:rsidRPr="00C62A27" w:rsidRDefault="00F23BFA" w:rsidP="00F23BFA">
            <w:pPr>
              <w:spacing w:after="0"/>
              <w:jc w:val="center"/>
              <w:rPr>
                <w:rFonts w:cs="Times New Roman"/>
                <w:sz w:val="20"/>
                <w:szCs w:val="20"/>
                <w:lang w:val="en-US"/>
              </w:rPr>
            </w:pPr>
            <w:r w:rsidRPr="00C62A27">
              <w:rPr>
                <w:sz w:val="20"/>
                <w:szCs w:val="20"/>
              </w:rPr>
              <w:t>55.6</w:t>
            </w:r>
          </w:p>
        </w:tc>
        <w:tc>
          <w:tcPr>
            <w:tcW w:w="600" w:type="pct"/>
            <w:gridSpan w:val="4"/>
            <w:tcBorders>
              <w:top w:val="nil"/>
              <w:left w:val="nil"/>
              <w:bottom w:val="dotted" w:sz="4" w:space="0" w:color="auto"/>
              <w:right w:val="dotted" w:sz="4" w:space="0" w:color="auto"/>
            </w:tcBorders>
            <w:shd w:val="clear" w:color="000000" w:fill="FFFFFF"/>
          </w:tcPr>
          <w:p w14:paraId="1D7BD941" w14:textId="0C365612" w:rsidR="00F23BFA" w:rsidRPr="00C62A27" w:rsidRDefault="00F23BFA" w:rsidP="00F23BFA">
            <w:pPr>
              <w:spacing w:after="0"/>
              <w:jc w:val="center"/>
              <w:rPr>
                <w:rFonts w:cs="Times New Roman"/>
                <w:sz w:val="20"/>
                <w:szCs w:val="20"/>
                <w:lang w:val="en-US"/>
              </w:rPr>
            </w:pPr>
            <w:r w:rsidRPr="00C62A27">
              <w:rPr>
                <w:sz w:val="20"/>
                <w:szCs w:val="20"/>
              </w:rPr>
              <w:t>53.3</w:t>
            </w:r>
          </w:p>
        </w:tc>
        <w:tc>
          <w:tcPr>
            <w:tcW w:w="600" w:type="pct"/>
            <w:gridSpan w:val="3"/>
            <w:tcBorders>
              <w:top w:val="nil"/>
              <w:left w:val="nil"/>
              <w:bottom w:val="dotted" w:sz="4" w:space="0" w:color="auto"/>
              <w:right w:val="dotted" w:sz="4" w:space="0" w:color="auto"/>
            </w:tcBorders>
            <w:shd w:val="clear" w:color="000000" w:fill="FFFFFF"/>
          </w:tcPr>
          <w:p w14:paraId="334A5B38" w14:textId="1502955F" w:rsidR="00F23BFA" w:rsidRPr="00C62A27" w:rsidRDefault="00F23BFA" w:rsidP="00F23BFA">
            <w:pPr>
              <w:spacing w:after="0"/>
              <w:jc w:val="center"/>
              <w:rPr>
                <w:rFonts w:cs="Times New Roman"/>
                <w:sz w:val="20"/>
                <w:szCs w:val="20"/>
                <w:lang w:val="en-US"/>
              </w:rPr>
            </w:pPr>
            <w:r w:rsidRPr="00C62A27">
              <w:rPr>
                <w:sz w:val="20"/>
                <w:szCs w:val="20"/>
              </w:rPr>
              <w:t>51.7</w:t>
            </w:r>
          </w:p>
        </w:tc>
        <w:tc>
          <w:tcPr>
            <w:tcW w:w="600" w:type="pct"/>
            <w:gridSpan w:val="4"/>
            <w:tcBorders>
              <w:top w:val="nil"/>
              <w:left w:val="nil"/>
              <w:bottom w:val="dotted" w:sz="4" w:space="0" w:color="auto"/>
              <w:right w:val="dotted" w:sz="4" w:space="0" w:color="auto"/>
            </w:tcBorders>
            <w:shd w:val="clear" w:color="000000" w:fill="FFFFFF"/>
          </w:tcPr>
          <w:p w14:paraId="469A4D8F" w14:textId="0829ACCE" w:rsidR="00F23BFA" w:rsidRPr="00C62A27" w:rsidRDefault="00F23BFA" w:rsidP="00F23BFA">
            <w:pPr>
              <w:spacing w:after="0"/>
              <w:jc w:val="center"/>
              <w:rPr>
                <w:rFonts w:cs="Times New Roman"/>
                <w:sz w:val="20"/>
                <w:szCs w:val="20"/>
                <w:lang w:val="en-US"/>
              </w:rPr>
            </w:pPr>
            <w:r w:rsidRPr="00C62A27">
              <w:rPr>
                <w:sz w:val="20"/>
                <w:szCs w:val="20"/>
              </w:rPr>
              <w:t>50.7</w:t>
            </w:r>
          </w:p>
        </w:tc>
        <w:tc>
          <w:tcPr>
            <w:tcW w:w="598" w:type="pct"/>
            <w:gridSpan w:val="2"/>
            <w:tcBorders>
              <w:top w:val="nil"/>
              <w:left w:val="nil"/>
              <w:bottom w:val="dotted" w:sz="4" w:space="0" w:color="auto"/>
              <w:right w:val="double" w:sz="6" w:space="0" w:color="auto"/>
            </w:tcBorders>
            <w:shd w:val="clear" w:color="000000" w:fill="FFFFFF"/>
          </w:tcPr>
          <w:p w14:paraId="289E351A" w14:textId="74B9C8CC" w:rsidR="00F23BFA" w:rsidRPr="00C62A27" w:rsidRDefault="00F23BFA" w:rsidP="00F23BFA">
            <w:pPr>
              <w:spacing w:after="0"/>
              <w:jc w:val="center"/>
              <w:rPr>
                <w:rFonts w:cs="Times New Roman"/>
                <w:sz w:val="20"/>
                <w:szCs w:val="20"/>
                <w:lang w:val="en-US"/>
              </w:rPr>
            </w:pPr>
            <w:r w:rsidRPr="00C62A27">
              <w:rPr>
                <w:sz w:val="20"/>
                <w:szCs w:val="20"/>
              </w:rPr>
              <w:t>50.0</w:t>
            </w:r>
          </w:p>
        </w:tc>
      </w:tr>
      <w:tr w:rsidR="00F23BFA" w:rsidRPr="00C62A27" w14:paraId="23D9EB01" w14:textId="77777777" w:rsidTr="00803B38">
        <w:trPr>
          <w:gridAfter w:val="2"/>
          <w:wAfter w:w="98" w:type="pct"/>
          <w:trHeight w:val="227"/>
        </w:trPr>
        <w:tc>
          <w:tcPr>
            <w:tcW w:w="1904" w:type="pct"/>
            <w:tcBorders>
              <w:top w:val="nil"/>
              <w:left w:val="double" w:sz="6" w:space="0" w:color="auto"/>
              <w:bottom w:val="double" w:sz="6" w:space="0" w:color="auto"/>
              <w:right w:val="single" w:sz="8" w:space="0" w:color="auto"/>
            </w:tcBorders>
            <w:shd w:val="clear" w:color="000000" w:fill="FFFFFF"/>
            <w:hideMark/>
          </w:tcPr>
          <w:p w14:paraId="25B80689" w14:textId="74A206D4" w:rsidR="00F23BFA" w:rsidRPr="00C62A27" w:rsidRDefault="00F23BFA" w:rsidP="00F23BFA">
            <w:pPr>
              <w:spacing w:after="0"/>
              <w:jc w:val="left"/>
              <w:rPr>
                <w:rFonts w:eastAsia="Times New Roman" w:cs="Times New Roman"/>
                <w:sz w:val="20"/>
                <w:szCs w:val="20"/>
                <w:lang w:val="en-US"/>
              </w:rPr>
            </w:pPr>
            <w:r w:rsidRPr="00C62A27">
              <w:rPr>
                <w:rFonts w:cs="Times New Roman"/>
                <w:sz w:val="20"/>
                <w:szCs w:val="20"/>
              </w:rPr>
              <w:t>Difference</w:t>
            </w:r>
          </w:p>
        </w:tc>
        <w:tc>
          <w:tcPr>
            <w:tcW w:w="600" w:type="pct"/>
            <w:gridSpan w:val="2"/>
            <w:tcBorders>
              <w:top w:val="nil"/>
              <w:left w:val="nil"/>
              <w:bottom w:val="double" w:sz="6" w:space="0" w:color="auto"/>
              <w:right w:val="dotted" w:sz="4" w:space="0" w:color="auto"/>
            </w:tcBorders>
            <w:shd w:val="clear" w:color="000000" w:fill="FFFFFF"/>
          </w:tcPr>
          <w:p w14:paraId="1FDF6FEB" w14:textId="76E2AF08" w:rsidR="00F23BFA" w:rsidRPr="00C62A27" w:rsidRDefault="00F23BFA" w:rsidP="00F23BFA">
            <w:pPr>
              <w:spacing w:after="0"/>
              <w:jc w:val="center"/>
              <w:rPr>
                <w:rFonts w:cs="Times New Roman"/>
                <w:sz w:val="20"/>
                <w:szCs w:val="20"/>
                <w:lang w:val="en-US"/>
              </w:rPr>
            </w:pPr>
            <w:r w:rsidRPr="00C62A27">
              <w:rPr>
                <w:sz w:val="20"/>
                <w:szCs w:val="20"/>
              </w:rPr>
              <w:t>-1.3</w:t>
            </w:r>
          </w:p>
        </w:tc>
        <w:tc>
          <w:tcPr>
            <w:tcW w:w="600" w:type="pct"/>
            <w:gridSpan w:val="4"/>
            <w:tcBorders>
              <w:top w:val="nil"/>
              <w:left w:val="nil"/>
              <w:bottom w:val="double" w:sz="6" w:space="0" w:color="auto"/>
              <w:right w:val="dotted" w:sz="4" w:space="0" w:color="auto"/>
            </w:tcBorders>
            <w:shd w:val="clear" w:color="000000" w:fill="FFFFFF"/>
          </w:tcPr>
          <w:p w14:paraId="59D53C0C" w14:textId="4EE5D2C0" w:rsidR="00F23BFA" w:rsidRPr="00C62A27" w:rsidRDefault="00F23BFA" w:rsidP="00F23BFA">
            <w:pPr>
              <w:spacing w:after="0"/>
              <w:jc w:val="center"/>
              <w:rPr>
                <w:rFonts w:cs="Times New Roman"/>
                <w:sz w:val="20"/>
                <w:szCs w:val="20"/>
                <w:lang w:val="en-US"/>
              </w:rPr>
            </w:pPr>
            <w:r w:rsidRPr="00C62A27">
              <w:rPr>
                <w:sz w:val="20"/>
                <w:szCs w:val="20"/>
              </w:rPr>
              <w:t>-2.8</w:t>
            </w:r>
          </w:p>
        </w:tc>
        <w:tc>
          <w:tcPr>
            <w:tcW w:w="600" w:type="pct"/>
            <w:gridSpan w:val="3"/>
            <w:tcBorders>
              <w:top w:val="nil"/>
              <w:left w:val="nil"/>
              <w:bottom w:val="double" w:sz="6" w:space="0" w:color="auto"/>
              <w:right w:val="dotted" w:sz="4" w:space="0" w:color="auto"/>
            </w:tcBorders>
            <w:shd w:val="clear" w:color="000000" w:fill="FFFFFF"/>
          </w:tcPr>
          <w:p w14:paraId="646D829B" w14:textId="71DCA898" w:rsidR="00F23BFA" w:rsidRPr="00C62A27" w:rsidRDefault="00F23BFA" w:rsidP="00F23BFA">
            <w:pPr>
              <w:spacing w:after="0"/>
              <w:jc w:val="center"/>
              <w:rPr>
                <w:rFonts w:cs="Times New Roman"/>
                <w:sz w:val="20"/>
                <w:szCs w:val="20"/>
                <w:lang w:val="en-US"/>
              </w:rPr>
            </w:pPr>
            <w:r w:rsidRPr="00C62A27">
              <w:rPr>
                <w:sz w:val="20"/>
                <w:szCs w:val="20"/>
              </w:rPr>
              <w:t>-3.4</w:t>
            </w:r>
          </w:p>
        </w:tc>
        <w:tc>
          <w:tcPr>
            <w:tcW w:w="600" w:type="pct"/>
            <w:gridSpan w:val="4"/>
            <w:tcBorders>
              <w:top w:val="nil"/>
              <w:left w:val="nil"/>
              <w:bottom w:val="double" w:sz="6" w:space="0" w:color="auto"/>
              <w:right w:val="dotted" w:sz="4" w:space="0" w:color="auto"/>
            </w:tcBorders>
            <w:shd w:val="clear" w:color="000000" w:fill="FFFFFF"/>
          </w:tcPr>
          <w:p w14:paraId="583863E0" w14:textId="6DE568DB" w:rsidR="00F23BFA" w:rsidRPr="00C62A27" w:rsidRDefault="00F23BFA" w:rsidP="00F23BFA">
            <w:pPr>
              <w:spacing w:after="0"/>
              <w:jc w:val="center"/>
              <w:rPr>
                <w:rFonts w:cs="Times New Roman"/>
                <w:sz w:val="20"/>
                <w:szCs w:val="20"/>
                <w:lang w:val="en-US"/>
              </w:rPr>
            </w:pPr>
            <w:r w:rsidRPr="00C62A27">
              <w:rPr>
                <w:sz w:val="20"/>
                <w:szCs w:val="20"/>
              </w:rPr>
              <w:t>-3.3</w:t>
            </w:r>
          </w:p>
        </w:tc>
        <w:tc>
          <w:tcPr>
            <w:tcW w:w="598" w:type="pct"/>
            <w:gridSpan w:val="2"/>
            <w:tcBorders>
              <w:top w:val="nil"/>
              <w:left w:val="nil"/>
              <w:bottom w:val="double" w:sz="6" w:space="0" w:color="auto"/>
              <w:right w:val="double" w:sz="6" w:space="0" w:color="auto"/>
            </w:tcBorders>
            <w:shd w:val="clear" w:color="000000" w:fill="FFFFFF"/>
          </w:tcPr>
          <w:p w14:paraId="065C73FA" w14:textId="0657040B" w:rsidR="00F23BFA" w:rsidRPr="00C62A27" w:rsidRDefault="00F23BFA" w:rsidP="00F23BFA">
            <w:pPr>
              <w:spacing w:after="0"/>
              <w:jc w:val="center"/>
              <w:rPr>
                <w:rFonts w:cs="Times New Roman"/>
                <w:sz w:val="20"/>
                <w:szCs w:val="20"/>
                <w:lang w:val="en-US"/>
              </w:rPr>
            </w:pPr>
            <w:r w:rsidRPr="00C62A27">
              <w:rPr>
                <w:sz w:val="20"/>
                <w:szCs w:val="20"/>
              </w:rPr>
              <w:t>:</w:t>
            </w:r>
          </w:p>
        </w:tc>
      </w:tr>
    </w:tbl>
    <w:p w14:paraId="37B15EBB" w14:textId="53AC5658" w:rsidR="005168EF" w:rsidRDefault="005168EF" w:rsidP="0086434D">
      <w:pPr>
        <w:spacing w:after="0" w:line="259" w:lineRule="auto"/>
        <w:rPr>
          <w:rFonts w:eastAsia="MS PGothic" w:cs="Times New Roman"/>
          <w:b/>
          <w:sz w:val="20"/>
          <w:szCs w:val="20"/>
          <w:lang w:val="en-US"/>
        </w:rPr>
      </w:pPr>
    </w:p>
    <w:p w14:paraId="157947E3" w14:textId="77777777" w:rsidR="005168EF" w:rsidRDefault="005168EF">
      <w:pPr>
        <w:spacing w:after="160" w:line="259" w:lineRule="auto"/>
        <w:jc w:val="left"/>
        <w:rPr>
          <w:rFonts w:eastAsia="MS PGothic" w:cs="Times New Roman"/>
          <w:b/>
          <w:sz w:val="20"/>
          <w:szCs w:val="20"/>
          <w:lang w:val="en-US"/>
        </w:rPr>
      </w:pPr>
      <w:r>
        <w:rPr>
          <w:rFonts w:eastAsia="MS PGothic" w:cs="Times New Roman"/>
          <w:b/>
          <w:sz w:val="20"/>
          <w:szCs w:val="20"/>
          <w:lang w:val="en-US"/>
        </w:rPr>
        <w:br w:type="page"/>
      </w:r>
    </w:p>
    <w:p w14:paraId="3B840B25" w14:textId="77777777" w:rsidR="00187DBB" w:rsidRPr="009523FA" w:rsidRDefault="00187DBB" w:rsidP="0086434D">
      <w:pPr>
        <w:spacing w:after="0" w:line="259" w:lineRule="auto"/>
        <w:rPr>
          <w:rFonts w:eastAsia="MS PGothic" w:cs="Times New Roman"/>
          <w:b/>
          <w:sz w:val="20"/>
          <w:szCs w:val="20"/>
          <w:lang w:val="en-US"/>
        </w:rPr>
      </w:pPr>
    </w:p>
    <w:p w14:paraId="2A8C0121" w14:textId="77777777" w:rsidR="00187DBB" w:rsidRPr="005168EF" w:rsidRDefault="00187DBB" w:rsidP="005168EF">
      <w:pPr>
        <w:keepNext/>
        <w:keepLines/>
        <w:spacing w:before="120"/>
        <w:outlineLvl w:val="1"/>
        <w:rPr>
          <w:rFonts w:eastAsia="Times New Roman" w:cs="Times New Roman"/>
          <w:b/>
          <w:szCs w:val="24"/>
          <w:lang w:val="en-US"/>
        </w:rPr>
      </w:pPr>
      <w:bookmarkStart w:id="181" w:name="_Toc61953866"/>
      <w:bookmarkStart w:id="182" w:name="_Toc93386003"/>
      <w:bookmarkStart w:id="183" w:name="_Toc126047049"/>
      <w:bookmarkStart w:id="184" w:name="_Toc156201413"/>
      <w:r w:rsidRPr="005168EF">
        <w:rPr>
          <w:rFonts w:eastAsia="Times New Roman" w:cs="Times New Roman"/>
          <w:b/>
          <w:szCs w:val="24"/>
          <w:lang w:val="en-US"/>
        </w:rPr>
        <w:t xml:space="preserve">Table 7: </w:t>
      </w:r>
      <w:bookmarkEnd w:id="181"/>
      <w:bookmarkEnd w:id="182"/>
      <w:r w:rsidRPr="005168EF">
        <w:rPr>
          <w:rFonts w:eastAsia="Times New Roman" w:cs="Times New Roman"/>
          <w:b/>
          <w:szCs w:val="24"/>
          <w:lang w:val="en-US"/>
        </w:rPr>
        <w:t>Long-term sustainability of public finances (% GDP)</w:t>
      </w:r>
      <w:bookmarkEnd w:id="183"/>
      <w:bookmarkEnd w:id="184"/>
    </w:p>
    <w:tbl>
      <w:tblPr>
        <w:tblW w:w="13910" w:type="dxa"/>
        <w:tblLayout w:type="fixed"/>
        <w:tblLook w:val="04A0" w:firstRow="1" w:lastRow="0" w:firstColumn="1" w:lastColumn="0" w:noHBand="0" w:noVBand="1"/>
      </w:tblPr>
      <w:tblGrid>
        <w:gridCol w:w="5782"/>
        <w:gridCol w:w="1161"/>
        <w:gridCol w:w="1161"/>
        <w:gridCol w:w="1161"/>
        <w:gridCol w:w="1161"/>
        <w:gridCol w:w="1161"/>
        <w:gridCol w:w="1161"/>
        <w:gridCol w:w="1162"/>
      </w:tblGrid>
      <w:tr w:rsidR="009523FA" w:rsidRPr="009523FA" w14:paraId="12B130F5" w14:textId="77777777" w:rsidTr="009523FA">
        <w:trPr>
          <w:trHeight w:val="282"/>
        </w:trPr>
        <w:tc>
          <w:tcPr>
            <w:tcW w:w="5782" w:type="dxa"/>
            <w:tcBorders>
              <w:top w:val="double" w:sz="6" w:space="0" w:color="auto"/>
              <w:left w:val="double" w:sz="6" w:space="0" w:color="auto"/>
              <w:bottom w:val="double" w:sz="6" w:space="0" w:color="auto"/>
              <w:right w:val="nil"/>
            </w:tcBorders>
            <w:shd w:val="clear" w:color="auto" w:fill="auto"/>
            <w:noWrap/>
            <w:vAlign w:val="center"/>
            <w:hideMark/>
          </w:tcPr>
          <w:p w14:paraId="5814169E" w14:textId="77777777" w:rsidR="00187DBB" w:rsidRPr="009523FA" w:rsidRDefault="00187DBB" w:rsidP="00187DBB">
            <w:pPr>
              <w:spacing w:after="0"/>
              <w:rPr>
                <w:rFonts w:eastAsia="Times New Roman" w:cs="Times New Roman"/>
                <w:b/>
                <w:bCs/>
                <w:sz w:val="20"/>
                <w:szCs w:val="20"/>
                <w:lang w:val="en-US"/>
              </w:rPr>
            </w:pPr>
          </w:p>
        </w:tc>
        <w:tc>
          <w:tcPr>
            <w:tcW w:w="1161" w:type="dxa"/>
            <w:tcBorders>
              <w:top w:val="double" w:sz="6" w:space="0" w:color="auto"/>
              <w:left w:val="single" w:sz="8" w:space="0" w:color="auto"/>
              <w:bottom w:val="double" w:sz="6" w:space="0" w:color="auto"/>
              <w:right w:val="dotted" w:sz="4" w:space="0" w:color="auto"/>
            </w:tcBorders>
            <w:shd w:val="clear" w:color="auto" w:fill="auto"/>
            <w:noWrap/>
            <w:vAlign w:val="center"/>
            <w:hideMark/>
          </w:tcPr>
          <w:p w14:paraId="15B49E1E" w14:textId="77777777" w:rsidR="00187DBB" w:rsidRPr="009523FA" w:rsidRDefault="00187DBB" w:rsidP="00187DBB">
            <w:pPr>
              <w:spacing w:after="0"/>
              <w:jc w:val="right"/>
              <w:rPr>
                <w:rFonts w:eastAsia="Times New Roman" w:cs="Times New Roman"/>
                <w:b/>
                <w:bCs/>
                <w:sz w:val="20"/>
                <w:szCs w:val="20"/>
                <w:lang w:val="en-US"/>
              </w:rPr>
            </w:pPr>
            <w:r w:rsidRPr="009523FA">
              <w:rPr>
                <w:rFonts w:eastAsia="Times New Roman" w:cs="Times New Roman"/>
                <w:b/>
                <w:bCs/>
                <w:sz w:val="20"/>
                <w:szCs w:val="20"/>
                <w:lang w:val="en-US"/>
              </w:rPr>
              <w:t>2007</w:t>
            </w:r>
          </w:p>
        </w:tc>
        <w:tc>
          <w:tcPr>
            <w:tcW w:w="1161"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4D229BE5" w14:textId="77777777" w:rsidR="00187DBB" w:rsidRPr="009523FA" w:rsidRDefault="00187DBB" w:rsidP="00187DBB">
            <w:pPr>
              <w:spacing w:after="0"/>
              <w:jc w:val="right"/>
              <w:rPr>
                <w:rFonts w:eastAsia="Times New Roman" w:cs="Times New Roman"/>
                <w:b/>
                <w:bCs/>
                <w:sz w:val="20"/>
                <w:szCs w:val="20"/>
                <w:lang w:val="en-US"/>
              </w:rPr>
            </w:pPr>
            <w:r w:rsidRPr="009523FA">
              <w:rPr>
                <w:rFonts w:eastAsia="Times New Roman" w:cs="Times New Roman"/>
                <w:b/>
                <w:bCs/>
                <w:sz w:val="20"/>
                <w:szCs w:val="20"/>
                <w:lang w:val="en-US"/>
              </w:rPr>
              <w:t>2010</w:t>
            </w:r>
          </w:p>
        </w:tc>
        <w:tc>
          <w:tcPr>
            <w:tcW w:w="1161"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43C38678" w14:textId="77777777" w:rsidR="00187DBB" w:rsidRPr="009523FA" w:rsidRDefault="00187DBB" w:rsidP="00187DBB">
            <w:pPr>
              <w:spacing w:after="0"/>
              <w:jc w:val="right"/>
              <w:rPr>
                <w:rFonts w:eastAsia="Times New Roman" w:cs="Times New Roman"/>
                <w:b/>
                <w:bCs/>
                <w:sz w:val="20"/>
                <w:szCs w:val="20"/>
                <w:lang w:val="en-US"/>
              </w:rPr>
            </w:pPr>
            <w:r w:rsidRPr="009523FA">
              <w:rPr>
                <w:rFonts w:eastAsia="Times New Roman" w:cs="Times New Roman"/>
                <w:b/>
                <w:bCs/>
                <w:sz w:val="20"/>
                <w:szCs w:val="20"/>
                <w:lang w:val="en-US"/>
              </w:rPr>
              <w:t>2020</w:t>
            </w:r>
          </w:p>
        </w:tc>
        <w:tc>
          <w:tcPr>
            <w:tcW w:w="1161"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F0A811C" w14:textId="77777777" w:rsidR="00187DBB" w:rsidRPr="009523FA" w:rsidRDefault="00187DBB" w:rsidP="00187DBB">
            <w:pPr>
              <w:spacing w:after="0"/>
              <w:jc w:val="right"/>
              <w:rPr>
                <w:rFonts w:eastAsia="Times New Roman" w:cs="Times New Roman"/>
                <w:b/>
                <w:bCs/>
                <w:sz w:val="20"/>
                <w:szCs w:val="20"/>
                <w:lang w:val="en-US"/>
              </w:rPr>
            </w:pPr>
            <w:r w:rsidRPr="009523FA">
              <w:rPr>
                <w:rFonts w:eastAsia="Times New Roman" w:cs="Times New Roman"/>
                <w:b/>
                <w:bCs/>
                <w:sz w:val="20"/>
                <w:szCs w:val="20"/>
                <w:lang w:val="en-US"/>
              </w:rPr>
              <w:t>2030</w:t>
            </w:r>
          </w:p>
        </w:tc>
        <w:tc>
          <w:tcPr>
            <w:tcW w:w="1161"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1107EF02" w14:textId="77777777" w:rsidR="00187DBB" w:rsidRPr="009523FA" w:rsidRDefault="00187DBB" w:rsidP="00187DBB">
            <w:pPr>
              <w:spacing w:after="0"/>
              <w:jc w:val="right"/>
              <w:rPr>
                <w:rFonts w:eastAsia="Times New Roman" w:cs="Times New Roman"/>
                <w:b/>
                <w:bCs/>
                <w:sz w:val="20"/>
                <w:szCs w:val="20"/>
                <w:lang w:val="en-US"/>
              </w:rPr>
            </w:pPr>
            <w:r w:rsidRPr="009523FA">
              <w:rPr>
                <w:rFonts w:eastAsia="Times New Roman" w:cs="Times New Roman"/>
                <w:b/>
                <w:bCs/>
                <w:sz w:val="20"/>
                <w:szCs w:val="20"/>
                <w:lang w:val="en-US"/>
              </w:rPr>
              <w:t>2040</w:t>
            </w:r>
          </w:p>
        </w:tc>
        <w:tc>
          <w:tcPr>
            <w:tcW w:w="1161" w:type="dxa"/>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7868DF6A" w14:textId="77777777" w:rsidR="00187DBB" w:rsidRPr="009523FA" w:rsidRDefault="00187DBB" w:rsidP="00187DBB">
            <w:pPr>
              <w:spacing w:after="0"/>
              <w:jc w:val="right"/>
              <w:rPr>
                <w:rFonts w:eastAsia="Times New Roman" w:cs="Times New Roman"/>
                <w:b/>
                <w:bCs/>
                <w:sz w:val="20"/>
                <w:szCs w:val="20"/>
                <w:lang w:val="en-US"/>
              </w:rPr>
            </w:pPr>
            <w:r w:rsidRPr="009523FA">
              <w:rPr>
                <w:rFonts w:eastAsia="Times New Roman" w:cs="Times New Roman"/>
                <w:b/>
                <w:bCs/>
                <w:sz w:val="20"/>
                <w:szCs w:val="20"/>
                <w:lang w:val="en-US"/>
              </w:rPr>
              <w:t>2050</w:t>
            </w:r>
          </w:p>
        </w:tc>
        <w:tc>
          <w:tcPr>
            <w:tcW w:w="1162" w:type="dxa"/>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6A4FCE7B" w14:textId="77777777" w:rsidR="00187DBB" w:rsidRPr="009523FA" w:rsidRDefault="00187DBB" w:rsidP="00187DBB">
            <w:pPr>
              <w:spacing w:after="0"/>
              <w:jc w:val="right"/>
              <w:rPr>
                <w:rFonts w:eastAsia="Times New Roman" w:cs="Times New Roman"/>
                <w:b/>
                <w:bCs/>
                <w:sz w:val="20"/>
                <w:szCs w:val="20"/>
                <w:lang w:val="en-US"/>
              </w:rPr>
            </w:pPr>
            <w:r w:rsidRPr="009523FA">
              <w:rPr>
                <w:rFonts w:eastAsia="Times New Roman" w:cs="Times New Roman"/>
                <w:b/>
                <w:bCs/>
                <w:sz w:val="20"/>
                <w:szCs w:val="20"/>
                <w:lang w:val="en-US"/>
              </w:rPr>
              <w:t>2060</w:t>
            </w:r>
          </w:p>
        </w:tc>
      </w:tr>
      <w:tr w:rsidR="00187DBB" w:rsidRPr="009523FA" w14:paraId="7832490E" w14:textId="77777777" w:rsidTr="00AE69E0">
        <w:trPr>
          <w:trHeight w:val="267"/>
        </w:trPr>
        <w:tc>
          <w:tcPr>
            <w:tcW w:w="5782" w:type="dxa"/>
            <w:tcBorders>
              <w:top w:val="single" w:sz="4" w:space="0" w:color="auto"/>
              <w:left w:val="double" w:sz="6" w:space="0" w:color="000000"/>
              <w:bottom w:val="dotted" w:sz="4" w:space="0" w:color="000000"/>
              <w:right w:val="single" w:sz="4" w:space="0" w:color="auto"/>
            </w:tcBorders>
            <w:shd w:val="clear" w:color="000000" w:fill="FFFFFF"/>
            <w:hideMark/>
          </w:tcPr>
          <w:p w14:paraId="32AFEC8A" w14:textId="77777777" w:rsidR="00187DBB" w:rsidRPr="009523FA" w:rsidRDefault="00187DBB" w:rsidP="00187DBB">
            <w:pPr>
              <w:spacing w:after="0"/>
              <w:rPr>
                <w:rFonts w:eastAsia="Times New Roman" w:cs="Times New Roman"/>
                <w:sz w:val="20"/>
                <w:szCs w:val="20"/>
                <w:lang w:val="en-US"/>
              </w:rPr>
            </w:pPr>
            <w:r w:rsidRPr="009523FA">
              <w:rPr>
                <w:sz w:val="20"/>
                <w:szCs w:val="20"/>
                <w:lang w:val="en-US"/>
              </w:rPr>
              <w:t>Total expenditure</w:t>
            </w:r>
          </w:p>
        </w:tc>
        <w:tc>
          <w:tcPr>
            <w:tcW w:w="1161" w:type="dxa"/>
            <w:tcBorders>
              <w:top w:val="nil"/>
              <w:left w:val="nil"/>
              <w:bottom w:val="dotted" w:sz="4" w:space="0" w:color="000000"/>
              <w:right w:val="dotted" w:sz="4" w:space="0" w:color="000000"/>
            </w:tcBorders>
            <w:shd w:val="clear" w:color="auto" w:fill="auto"/>
            <w:vAlign w:val="center"/>
          </w:tcPr>
          <w:p w14:paraId="22123331" w14:textId="5BA877A6"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2F429619" w14:textId="690309E6"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288518DF" w14:textId="349FA5C1"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1517EA0C" w14:textId="6BA6B7D9"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517A8954" w14:textId="75E7FEC2"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64F3337B" w14:textId="60254D4A" w:rsidR="00187DBB" w:rsidRPr="009523FA" w:rsidRDefault="00187DBB" w:rsidP="00AE69E0">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vAlign w:val="center"/>
          </w:tcPr>
          <w:p w14:paraId="610AD8F6" w14:textId="1212F09E" w:rsidR="00187DBB" w:rsidRPr="009523FA" w:rsidRDefault="00187DBB" w:rsidP="00AE69E0">
            <w:pPr>
              <w:spacing w:after="0"/>
              <w:jc w:val="center"/>
              <w:rPr>
                <w:rFonts w:eastAsia="Times New Roman" w:cs="Times New Roman"/>
                <w:sz w:val="20"/>
                <w:szCs w:val="20"/>
                <w:lang w:val="en-US"/>
              </w:rPr>
            </w:pPr>
          </w:p>
        </w:tc>
      </w:tr>
      <w:tr w:rsidR="00187DBB" w:rsidRPr="009523FA" w14:paraId="04F41680" w14:textId="77777777" w:rsidTr="00AE69E0">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3C29894F" w14:textId="77777777" w:rsidR="00187DBB" w:rsidRPr="009523FA" w:rsidRDefault="00187DBB" w:rsidP="00187DBB">
            <w:pPr>
              <w:spacing w:after="0"/>
              <w:rPr>
                <w:rFonts w:eastAsia="Times New Roman" w:cs="Times New Roman"/>
                <w:sz w:val="20"/>
                <w:szCs w:val="20"/>
                <w:lang w:val="en-US"/>
              </w:rPr>
            </w:pPr>
            <w:r w:rsidRPr="009523FA">
              <w:rPr>
                <w:sz w:val="20"/>
                <w:szCs w:val="20"/>
                <w:lang w:val="en-US"/>
              </w:rPr>
              <w:t xml:space="preserve">of which: </w:t>
            </w:r>
          </w:p>
        </w:tc>
        <w:tc>
          <w:tcPr>
            <w:tcW w:w="1161" w:type="dxa"/>
            <w:tcBorders>
              <w:top w:val="nil"/>
              <w:left w:val="nil"/>
              <w:bottom w:val="dotted" w:sz="4" w:space="0" w:color="000000"/>
              <w:right w:val="dotted" w:sz="4" w:space="0" w:color="000000"/>
            </w:tcBorders>
            <w:shd w:val="clear" w:color="auto" w:fill="auto"/>
            <w:vAlign w:val="center"/>
          </w:tcPr>
          <w:p w14:paraId="208572D8" w14:textId="7BA5A3FA"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3A938576" w14:textId="1C90B212"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4873D429" w14:textId="760C26F1"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1E9F1000" w14:textId="4B3ED38D"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57358114" w14:textId="4446A68F" w:rsidR="00187DBB" w:rsidRPr="009523FA" w:rsidRDefault="00187DBB" w:rsidP="00AE69E0">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vAlign w:val="center"/>
          </w:tcPr>
          <w:p w14:paraId="3AA5B522" w14:textId="657089B9" w:rsidR="00187DBB" w:rsidRPr="009523FA" w:rsidRDefault="00187DBB" w:rsidP="00AE69E0">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vAlign w:val="center"/>
          </w:tcPr>
          <w:p w14:paraId="02229D2A" w14:textId="29606CE1" w:rsidR="00187DBB" w:rsidRPr="009523FA" w:rsidRDefault="00187DBB" w:rsidP="00AE69E0">
            <w:pPr>
              <w:spacing w:after="0"/>
              <w:jc w:val="center"/>
              <w:rPr>
                <w:rFonts w:eastAsia="Times New Roman" w:cs="Times New Roman"/>
                <w:sz w:val="20"/>
                <w:szCs w:val="20"/>
                <w:lang w:val="en-US"/>
              </w:rPr>
            </w:pPr>
          </w:p>
        </w:tc>
      </w:tr>
      <w:tr w:rsidR="00187DBB" w:rsidRPr="009523FA" w14:paraId="6A92AB3D"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230FCF7F"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Age-related expenditures</w:t>
            </w:r>
          </w:p>
        </w:tc>
        <w:tc>
          <w:tcPr>
            <w:tcW w:w="1161" w:type="dxa"/>
            <w:tcBorders>
              <w:top w:val="nil"/>
              <w:left w:val="nil"/>
              <w:bottom w:val="dotted" w:sz="4" w:space="0" w:color="000000"/>
              <w:right w:val="dotted" w:sz="4" w:space="0" w:color="000000"/>
            </w:tcBorders>
            <w:shd w:val="clear" w:color="auto" w:fill="auto"/>
          </w:tcPr>
          <w:p w14:paraId="3097FEF0" w14:textId="75A9BA61"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21C168A" w14:textId="77D65C8E"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A998A0F" w14:textId="5DB159FE"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F521C0C" w14:textId="0595C4F3"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C0AAD7B" w14:textId="209B6C48"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0AE3F92" w14:textId="20E587E7"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57C98F7E" w14:textId="733DB213" w:rsidR="00187DBB" w:rsidRPr="009523FA" w:rsidRDefault="00187DBB" w:rsidP="00187DBB">
            <w:pPr>
              <w:spacing w:after="0"/>
              <w:jc w:val="center"/>
              <w:rPr>
                <w:rFonts w:eastAsia="Times New Roman" w:cs="Times New Roman"/>
                <w:sz w:val="20"/>
                <w:szCs w:val="20"/>
                <w:lang w:val="en-US"/>
              </w:rPr>
            </w:pPr>
          </w:p>
        </w:tc>
      </w:tr>
      <w:tr w:rsidR="00187DBB" w:rsidRPr="009523FA" w14:paraId="6D49BDD0"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17C03488"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Pension expenditure</w:t>
            </w:r>
          </w:p>
        </w:tc>
        <w:tc>
          <w:tcPr>
            <w:tcW w:w="1161" w:type="dxa"/>
            <w:tcBorders>
              <w:top w:val="nil"/>
              <w:left w:val="nil"/>
              <w:bottom w:val="dotted" w:sz="4" w:space="0" w:color="000000"/>
              <w:right w:val="dotted" w:sz="4" w:space="0" w:color="000000"/>
            </w:tcBorders>
            <w:shd w:val="clear" w:color="auto" w:fill="auto"/>
          </w:tcPr>
          <w:p w14:paraId="43ABF210" w14:textId="2417A170"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672338B" w14:textId="66249291"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6302C45" w14:textId="55E5A62B"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11F2591" w14:textId="7E531F53"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2F0DEA0" w14:textId="6EF66A26"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D998DBF" w14:textId="7FBC1ECC"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26DFA856" w14:textId="0B6012C1" w:rsidR="00187DBB" w:rsidRPr="009523FA" w:rsidRDefault="00187DBB" w:rsidP="00187DBB">
            <w:pPr>
              <w:spacing w:after="0"/>
              <w:jc w:val="center"/>
              <w:rPr>
                <w:rFonts w:eastAsia="Times New Roman" w:cs="Times New Roman"/>
                <w:sz w:val="20"/>
                <w:szCs w:val="20"/>
                <w:lang w:val="en-US"/>
              </w:rPr>
            </w:pPr>
          </w:p>
        </w:tc>
      </w:tr>
      <w:tr w:rsidR="00187DBB" w:rsidRPr="009523FA" w14:paraId="01963ABE"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4103B4D8"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Social security pension</w:t>
            </w:r>
          </w:p>
        </w:tc>
        <w:tc>
          <w:tcPr>
            <w:tcW w:w="1161" w:type="dxa"/>
            <w:tcBorders>
              <w:top w:val="nil"/>
              <w:left w:val="nil"/>
              <w:bottom w:val="dotted" w:sz="4" w:space="0" w:color="000000"/>
              <w:right w:val="dotted" w:sz="4" w:space="0" w:color="000000"/>
            </w:tcBorders>
            <w:shd w:val="clear" w:color="auto" w:fill="auto"/>
          </w:tcPr>
          <w:p w14:paraId="463DAC0B" w14:textId="6F2E423C"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6FDF936" w14:textId="2DAA0929"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84E76F1" w14:textId="68EED68F"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535CBBA" w14:textId="0D64A3DC"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BD55FAF" w14:textId="55E6AC16"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3C4907E" w14:textId="419D9840"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36E81C66" w14:textId="39991A95" w:rsidR="00187DBB" w:rsidRPr="009523FA" w:rsidRDefault="00187DBB" w:rsidP="00187DBB">
            <w:pPr>
              <w:spacing w:after="0"/>
              <w:jc w:val="center"/>
              <w:rPr>
                <w:rFonts w:eastAsia="Times New Roman" w:cs="Times New Roman"/>
                <w:sz w:val="20"/>
                <w:szCs w:val="20"/>
                <w:lang w:val="en-US"/>
              </w:rPr>
            </w:pPr>
          </w:p>
        </w:tc>
      </w:tr>
      <w:tr w:rsidR="00187DBB" w:rsidRPr="009523FA" w14:paraId="0F59D4AE"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7B583BA6"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Old-age and early pensions</w:t>
            </w:r>
          </w:p>
        </w:tc>
        <w:tc>
          <w:tcPr>
            <w:tcW w:w="1161" w:type="dxa"/>
            <w:tcBorders>
              <w:top w:val="nil"/>
              <w:left w:val="nil"/>
              <w:bottom w:val="dotted" w:sz="4" w:space="0" w:color="000000"/>
              <w:right w:val="dotted" w:sz="4" w:space="0" w:color="000000"/>
            </w:tcBorders>
            <w:shd w:val="clear" w:color="auto" w:fill="auto"/>
          </w:tcPr>
          <w:p w14:paraId="02F54B17" w14:textId="6D35C32D"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74E7312" w14:textId="0EAF1142"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7A1387B" w14:textId="69522053"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F00A757" w14:textId="4FD63F95"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7209A96" w14:textId="0902E9F6"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8D72822" w14:textId="60ED41D1"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512B90AB" w14:textId="5CAFD78E" w:rsidR="00187DBB" w:rsidRPr="009523FA" w:rsidRDefault="00187DBB" w:rsidP="00187DBB">
            <w:pPr>
              <w:spacing w:after="0"/>
              <w:jc w:val="center"/>
              <w:rPr>
                <w:rFonts w:eastAsia="Times New Roman" w:cs="Times New Roman"/>
                <w:sz w:val="20"/>
                <w:szCs w:val="20"/>
                <w:lang w:val="en-US"/>
              </w:rPr>
            </w:pPr>
          </w:p>
        </w:tc>
      </w:tr>
      <w:tr w:rsidR="00187DBB" w:rsidRPr="009523FA" w14:paraId="70B939C6"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0440C18D"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Other pensions (disability, survivors)</w:t>
            </w:r>
          </w:p>
        </w:tc>
        <w:tc>
          <w:tcPr>
            <w:tcW w:w="1161" w:type="dxa"/>
            <w:tcBorders>
              <w:top w:val="nil"/>
              <w:left w:val="nil"/>
              <w:bottom w:val="dotted" w:sz="4" w:space="0" w:color="000000"/>
              <w:right w:val="dotted" w:sz="4" w:space="0" w:color="000000"/>
            </w:tcBorders>
            <w:shd w:val="clear" w:color="auto" w:fill="auto"/>
          </w:tcPr>
          <w:p w14:paraId="434DE363" w14:textId="0154DE24"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E192A67" w14:textId="60358C51"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67C784D" w14:textId="23C1E331"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01FF55F" w14:textId="115C7A06"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514F75B" w14:textId="1D423E4B"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0624097" w14:textId="4AF467E3"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7454B539" w14:textId="428D8A03" w:rsidR="00187DBB" w:rsidRPr="009523FA" w:rsidRDefault="00187DBB" w:rsidP="00187DBB">
            <w:pPr>
              <w:spacing w:after="0"/>
              <w:jc w:val="center"/>
              <w:rPr>
                <w:rFonts w:eastAsia="Times New Roman" w:cs="Times New Roman"/>
                <w:sz w:val="20"/>
                <w:szCs w:val="20"/>
                <w:lang w:val="en-US"/>
              </w:rPr>
            </w:pPr>
          </w:p>
        </w:tc>
      </w:tr>
      <w:tr w:rsidR="00187DBB" w:rsidRPr="009523FA" w14:paraId="4E13051E" w14:textId="77777777" w:rsidTr="009E7D19">
        <w:trPr>
          <w:trHeight w:val="272"/>
        </w:trPr>
        <w:tc>
          <w:tcPr>
            <w:tcW w:w="5782" w:type="dxa"/>
            <w:tcBorders>
              <w:top w:val="nil"/>
              <w:left w:val="double" w:sz="6" w:space="0" w:color="000000"/>
              <w:bottom w:val="dotted" w:sz="4" w:space="0" w:color="000000"/>
              <w:right w:val="single" w:sz="4" w:space="0" w:color="auto"/>
            </w:tcBorders>
            <w:shd w:val="clear" w:color="000000" w:fill="FFFFFF"/>
            <w:hideMark/>
          </w:tcPr>
          <w:p w14:paraId="0CEA5AB1"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xml:space="preserve">- Occupational pensions </w:t>
            </w:r>
            <w:r w:rsidRPr="009523FA">
              <w:rPr>
                <w:sz w:val="18"/>
                <w:szCs w:val="18"/>
                <w:lang w:val="en-US"/>
              </w:rPr>
              <w:t>(if in general government)</w:t>
            </w:r>
          </w:p>
        </w:tc>
        <w:tc>
          <w:tcPr>
            <w:tcW w:w="1161" w:type="dxa"/>
            <w:tcBorders>
              <w:top w:val="nil"/>
              <w:left w:val="nil"/>
              <w:bottom w:val="dotted" w:sz="4" w:space="0" w:color="000000"/>
              <w:right w:val="dotted" w:sz="4" w:space="0" w:color="000000"/>
            </w:tcBorders>
            <w:shd w:val="clear" w:color="auto" w:fill="auto"/>
          </w:tcPr>
          <w:p w14:paraId="15A5F239" w14:textId="78507F6D"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A4A37D8" w14:textId="6DE7FFE2"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C4D29B8" w14:textId="59E2D3E6"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7463FED" w14:textId="3513F676"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D0F36E5" w14:textId="3FFF029C"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BB9DA30" w14:textId="73773A28"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03F44BF7" w14:textId="2FDAAEF8" w:rsidR="00187DBB" w:rsidRPr="009523FA" w:rsidRDefault="00187DBB" w:rsidP="00187DBB">
            <w:pPr>
              <w:spacing w:after="0"/>
              <w:jc w:val="center"/>
              <w:rPr>
                <w:rFonts w:eastAsia="Times New Roman" w:cs="Times New Roman"/>
                <w:sz w:val="20"/>
                <w:szCs w:val="20"/>
                <w:lang w:val="en-US"/>
              </w:rPr>
            </w:pPr>
          </w:p>
        </w:tc>
      </w:tr>
      <w:tr w:rsidR="00187DBB" w:rsidRPr="009523FA" w14:paraId="7BBF475C"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4AB82731"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Health care</w:t>
            </w:r>
          </w:p>
        </w:tc>
        <w:tc>
          <w:tcPr>
            <w:tcW w:w="1161" w:type="dxa"/>
            <w:tcBorders>
              <w:top w:val="nil"/>
              <w:left w:val="nil"/>
              <w:bottom w:val="dotted" w:sz="4" w:space="0" w:color="000000"/>
              <w:right w:val="dotted" w:sz="4" w:space="0" w:color="000000"/>
            </w:tcBorders>
            <w:shd w:val="clear" w:color="auto" w:fill="auto"/>
          </w:tcPr>
          <w:p w14:paraId="15C44DBB" w14:textId="26125B59"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6E6CAFD" w14:textId="193875F8"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F060D65" w14:textId="0E74283D"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63CD274" w14:textId="2DFE439A"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662823D" w14:textId="5A2A90B5"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C2B0653" w14:textId="76D811AA"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699E5F6A" w14:textId="43358264" w:rsidR="00187DBB" w:rsidRPr="009523FA" w:rsidRDefault="00187DBB" w:rsidP="00187DBB">
            <w:pPr>
              <w:spacing w:after="0"/>
              <w:jc w:val="center"/>
              <w:rPr>
                <w:rFonts w:eastAsia="Times New Roman" w:cs="Times New Roman"/>
                <w:sz w:val="20"/>
                <w:szCs w:val="20"/>
                <w:lang w:val="en-US"/>
              </w:rPr>
            </w:pPr>
          </w:p>
        </w:tc>
      </w:tr>
      <w:tr w:rsidR="00187DBB" w:rsidRPr="009523FA" w14:paraId="77B5DEF2"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74219D2A" w14:textId="77777777" w:rsidR="00187DBB" w:rsidRPr="009523FA" w:rsidRDefault="00187DBB" w:rsidP="00187DBB">
            <w:pPr>
              <w:spacing w:after="0"/>
              <w:ind w:firstLineChars="100" w:firstLine="200"/>
              <w:rPr>
                <w:rFonts w:eastAsia="Times New Roman" w:cs="Times New Roman"/>
                <w:sz w:val="20"/>
                <w:szCs w:val="20"/>
                <w:lang w:val="en-US"/>
              </w:rPr>
            </w:pPr>
            <w:r w:rsidRPr="009523FA">
              <w:rPr>
                <w:sz w:val="20"/>
                <w:szCs w:val="20"/>
                <w:lang w:val="en-US"/>
              </w:rPr>
              <w:t xml:space="preserve">- Long-term care </w:t>
            </w:r>
            <w:r w:rsidRPr="009523FA">
              <w:rPr>
                <w:sz w:val="18"/>
                <w:szCs w:val="18"/>
                <w:lang w:val="en-US"/>
              </w:rPr>
              <w:t>(this was earlier included in the health care)</w:t>
            </w:r>
            <w:r w:rsidRPr="009523FA">
              <w:rPr>
                <w:sz w:val="20"/>
                <w:szCs w:val="20"/>
                <w:lang w:val="en-US"/>
              </w:rPr>
              <w:t xml:space="preserve"> </w:t>
            </w:r>
          </w:p>
        </w:tc>
        <w:tc>
          <w:tcPr>
            <w:tcW w:w="1161" w:type="dxa"/>
            <w:tcBorders>
              <w:top w:val="nil"/>
              <w:left w:val="nil"/>
              <w:bottom w:val="dotted" w:sz="4" w:space="0" w:color="000000"/>
              <w:right w:val="dotted" w:sz="4" w:space="0" w:color="000000"/>
            </w:tcBorders>
            <w:shd w:val="clear" w:color="auto" w:fill="auto"/>
          </w:tcPr>
          <w:p w14:paraId="48974121" w14:textId="33FEF1B1"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DAA65FA" w14:textId="1DD29DDD"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D17239A" w14:textId="49DF7D31"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BBDA77B" w14:textId="479C1507"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5CF0008" w14:textId="2AEFABBC"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14137C2" w14:textId="2D2CCE36"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5E04C2E6" w14:textId="29473E46" w:rsidR="00187DBB" w:rsidRPr="009523FA" w:rsidRDefault="00187DBB" w:rsidP="00187DBB">
            <w:pPr>
              <w:spacing w:after="0"/>
              <w:jc w:val="center"/>
              <w:rPr>
                <w:rFonts w:eastAsia="Times New Roman" w:cs="Times New Roman"/>
                <w:sz w:val="20"/>
                <w:szCs w:val="20"/>
                <w:lang w:val="en-US"/>
              </w:rPr>
            </w:pPr>
          </w:p>
        </w:tc>
      </w:tr>
      <w:tr w:rsidR="00187DBB" w:rsidRPr="009523FA" w14:paraId="3985995E"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1736F19D" w14:textId="77777777" w:rsidR="00187DBB" w:rsidRPr="009523FA" w:rsidRDefault="00187DBB" w:rsidP="00187DBB">
            <w:pPr>
              <w:spacing w:after="0"/>
              <w:rPr>
                <w:rFonts w:eastAsia="Times New Roman" w:cs="Times New Roman"/>
                <w:sz w:val="20"/>
                <w:szCs w:val="20"/>
                <w:lang w:val="en-US"/>
              </w:rPr>
            </w:pPr>
            <w:r w:rsidRPr="009523FA">
              <w:rPr>
                <w:sz w:val="20"/>
                <w:szCs w:val="20"/>
                <w:lang w:val="en-US"/>
              </w:rPr>
              <w:t>Education expenditure</w:t>
            </w:r>
          </w:p>
        </w:tc>
        <w:tc>
          <w:tcPr>
            <w:tcW w:w="1161" w:type="dxa"/>
            <w:tcBorders>
              <w:top w:val="nil"/>
              <w:left w:val="nil"/>
              <w:bottom w:val="dotted" w:sz="4" w:space="0" w:color="000000"/>
              <w:right w:val="dotted" w:sz="4" w:space="0" w:color="000000"/>
            </w:tcBorders>
            <w:shd w:val="clear" w:color="auto" w:fill="auto"/>
          </w:tcPr>
          <w:p w14:paraId="31DFC5B7" w14:textId="1896FEE0"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0B0C15D" w14:textId="7B91848D"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7F6FC5A" w14:textId="66B9A8E7"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93BF45D" w14:textId="0B8ACBD0"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C1A94AA" w14:textId="5900B774"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2C6016B" w14:textId="2717D986"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61314088" w14:textId="568AD4F0" w:rsidR="00187DBB" w:rsidRPr="009523FA" w:rsidRDefault="00187DBB" w:rsidP="00187DBB">
            <w:pPr>
              <w:spacing w:after="0"/>
              <w:jc w:val="center"/>
              <w:rPr>
                <w:rFonts w:eastAsia="Times New Roman" w:cs="Times New Roman"/>
                <w:sz w:val="20"/>
                <w:szCs w:val="20"/>
                <w:lang w:val="en-US"/>
              </w:rPr>
            </w:pPr>
          </w:p>
        </w:tc>
      </w:tr>
      <w:tr w:rsidR="00187DBB" w:rsidRPr="009523FA" w14:paraId="1D35D8ED"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55597D92" w14:textId="77777777" w:rsidR="00187DBB" w:rsidRPr="009523FA" w:rsidRDefault="00187DBB" w:rsidP="00187DBB">
            <w:pPr>
              <w:spacing w:after="0"/>
              <w:rPr>
                <w:rFonts w:eastAsia="Times New Roman" w:cs="Times New Roman"/>
                <w:sz w:val="20"/>
                <w:szCs w:val="20"/>
                <w:lang w:val="en-US"/>
              </w:rPr>
            </w:pPr>
            <w:r w:rsidRPr="009523FA">
              <w:rPr>
                <w:sz w:val="20"/>
                <w:szCs w:val="20"/>
                <w:lang w:val="en-US"/>
              </w:rPr>
              <w:t>Other age-related expenditures</w:t>
            </w:r>
          </w:p>
        </w:tc>
        <w:tc>
          <w:tcPr>
            <w:tcW w:w="1161" w:type="dxa"/>
            <w:tcBorders>
              <w:top w:val="nil"/>
              <w:left w:val="nil"/>
              <w:bottom w:val="dotted" w:sz="4" w:space="0" w:color="000000"/>
              <w:right w:val="dotted" w:sz="4" w:space="0" w:color="000000"/>
            </w:tcBorders>
            <w:shd w:val="clear" w:color="auto" w:fill="auto"/>
          </w:tcPr>
          <w:p w14:paraId="65331C62" w14:textId="6B6E6F8A"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4D4CD57" w14:textId="319CE79E"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2D67878" w14:textId="1B9EAE99"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8D862CC" w14:textId="54ECCDC4"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052DF5C" w14:textId="1A8755A1"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64FAF8D" w14:textId="23D4171C"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7A0E99F9" w14:textId="73BC8F58" w:rsidR="00187DBB" w:rsidRPr="009523FA" w:rsidRDefault="00187DBB" w:rsidP="00187DBB">
            <w:pPr>
              <w:spacing w:after="0"/>
              <w:jc w:val="center"/>
              <w:rPr>
                <w:rFonts w:eastAsia="Times New Roman" w:cs="Times New Roman"/>
                <w:sz w:val="20"/>
                <w:szCs w:val="20"/>
                <w:lang w:val="en-US"/>
              </w:rPr>
            </w:pPr>
          </w:p>
        </w:tc>
      </w:tr>
      <w:tr w:rsidR="00187DBB" w:rsidRPr="009523FA" w14:paraId="23C9DB3B"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35CFAC21" w14:textId="77777777" w:rsidR="00187DBB" w:rsidRPr="009523FA" w:rsidRDefault="00187DBB" w:rsidP="00187DBB">
            <w:pPr>
              <w:spacing w:after="0"/>
              <w:rPr>
                <w:rFonts w:eastAsia="Times New Roman" w:cs="Times New Roman"/>
                <w:sz w:val="20"/>
                <w:szCs w:val="20"/>
                <w:lang w:val="en-US"/>
              </w:rPr>
            </w:pPr>
            <w:r w:rsidRPr="009523FA">
              <w:rPr>
                <w:sz w:val="20"/>
                <w:szCs w:val="20"/>
                <w:lang w:val="en-US"/>
              </w:rPr>
              <w:t>Interest expenditure</w:t>
            </w:r>
          </w:p>
        </w:tc>
        <w:tc>
          <w:tcPr>
            <w:tcW w:w="1161" w:type="dxa"/>
            <w:tcBorders>
              <w:top w:val="nil"/>
              <w:left w:val="nil"/>
              <w:bottom w:val="dotted" w:sz="4" w:space="0" w:color="000000"/>
              <w:right w:val="dotted" w:sz="4" w:space="0" w:color="000000"/>
            </w:tcBorders>
            <w:shd w:val="clear" w:color="auto" w:fill="auto"/>
          </w:tcPr>
          <w:p w14:paraId="7B0B3205" w14:textId="255893FE"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78AE751" w14:textId="1A756962"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6D91839" w14:textId="692DBB40"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182F7AE" w14:textId="5184A7FF"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864B829" w14:textId="4626973C" w:rsidR="00187DBB" w:rsidRPr="009523FA" w:rsidRDefault="00187DBB" w:rsidP="00187DBB">
            <w:pPr>
              <w:spacing w:after="0"/>
              <w:jc w:val="center"/>
              <w:rPr>
                <w:rFonts w:eastAsia="Times New Roman" w:cs="Times New Roman"/>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AF9D0BD" w14:textId="247F63DB" w:rsidR="00187DBB" w:rsidRPr="009523FA" w:rsidRDefault="00187DBB" w:rsidP="00187DBB">
            <w:pPr>
              <w:spacing w:after="0"/>
              <w:jc w:val="center"/>
              <w:rPr>
                <w:rFonts w:eastAsia="Times New Roman" w:cs="Times New Roman"/>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3CC9C651" w14:textId="06B9E47E" w:rsidR="00187DBB" w:rsidRPr="009523FA" w:rsidRDefault="00187DBB" w:rsidP="00187DBB">
            <w:pPr>
              <w:spacing w:after="0"/>
              <w:jc w:val="center"/>
              <w:rPr>
                <w:rFonts w:eastAsia="Times New Roman" w:cs="Times New Roman"/>
                <w:sz w:val="20"/>
                <w:szCs w:val="20"/>
                <w:lang w:val="en-US"/>
              </w:rPr>
            </w:pPr>
          </w:p>
        </w:tc>
      </w:tr>
      <w:tr w:rsidR="00187DBB" w:rsidRPr="00187DBB" w14:paraId="32DC1108"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11EC3D0E"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Total revenues</w:t>
            </w:r>
          </w:p>
        </w:tc>
        <w:tc>
          <w:tcPr>
            <w:tcW w:w="1161" w:type="dxa"/>
            <w:tcBorders>
              <w:top w:val="nil"/>
              <w:left w:val="nil"/>
              <w:bottom w:val="dotted" w:sz="4" w:space="0" w:color="000000"/>
              <w:right w:val="dotted" w:sz="4" w:space="0" w:color="000000"/>
            </w:tcBorders>
            <w:shd w:val="clear" w:color="auto" w:fill="auto"/>
          </w:tcPr>
          <w:p w14:paraId="2EEEF4AA" w14:textId="1C3A3A1A"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02CE88A" w14:textId="429654A6"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5E1B43F" w14:textId="7D5F0D83"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ECCC4FA" w14:textId="46C136C5"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0ADA0D5" w14:textId="6019543B"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FFFE883" w14:textId="6D75ED31"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7787E152" w14:textId="52324460"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1E887C34"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3F863EB1" w14:textId="77777777" w:rsidR="00187DBB" w:rsidRPr="00187DBB" w:rsidRDefault="00187DBB" w:rsidP="00187DBB">
            <w:pPr>
              <w:spacing w:after="0"/>
              <w:ind w:firstLineChars="100" w:firstLine="200"/>
              <w:rPr>
                <w:rFonts w:eastAsia="Times New Roman" w:cs="Times New Roman"/>
                <w:i/>
                <w:iCs/>
                <w:color w:val="000000"/>
                <w:sz w:val="20"/>
                <w:szCs w:val="20"/>
                <w:lang w:val="en-US"/>
              </w:rPr>
            </w:pPr>
            <w:r w:rsidRPr="00187DBB">
              <w:rPr>
                <w:i/>
                <w:iCs/>
                <w:color w:val="000000"/>
                <w:sz w:val="20"/>
                <w:szCs w:val="20"/>
                <w:lang w:val="en-US"/>
              </w:rPr>
              <w:t>of which</w:t>
            </w:r>
            <w:r w:rsidRPr="00187DBB">
              <w:rPr>
                <w:color w:val="000000"/>
                <w:sz w:val="20"/>
                <w:szCs w:val="20"/>
                <w:lang w:val="en-US"/>
              </w:rPr>
              <w:t>: property income</w:t>
            </w:r>
          </w:p>
        </w:tc>
        <w:tc>
          <w:tcPr>
            <w:tcW w:w="1161" w:type="dxa"/>
            <w:tcBorders>
              <w:top w:val="nil"/>
              <w:left w:val="nil"/>
              <w:bottom w:val="dotted" w:sz="4" w:space="0" w:color="000000"/>
              <w:right w:val="dotted" w:sz="4" w:space="0" w:color="000000"/>
            </w:tcBorders>
            <w:shd w:val="clear" w:color="auto" w:fill="auto"/>
          </w:tcPr>
          <w:p w14:paraId="1C1FDD87" w14:textId="46B2269E"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D8233A0" w14:textId="76EEEAC9"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70341B6" w14:textId="2336588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2FCD2FC" w14:textId="04148B72"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836EEA8" w14:textId="26436F60"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E6E6617" w14:textId="533152D4"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4C4F7000" w14:textId="00D3AA1A"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5F315B06" w14:textId="77777777" w:rsidTr="00187DBB">
        <w:trPr>
          <w:trHeight w:val="505"/>
        </w:trPr>
        <w:tc>
          <w:tcPr>
            <w:tcW w:w="5782" w:type="dxa"/>
            <w:tcBorders>
              <w:top w:val="nil"/>
              <w:left w:val="double" w:sz="6" w:space="0" w:color="000000"/>
              <w:bottom w:val="dotted" w:sz="4" w:space="0" w:color="000000"/>
              <w:right w:val="single" w:sz="4" w:space="0" w:color="auto"/>
            </w:tcBorders>
            <w:shd w:val="clear" w:color="000000" w:fill="FFFFFF"/>
            <w:hideMark/>
          </w:tcPr>
          <w:p w14:paraId="7511A650" w14:textId="77777777" w:rsidR="00187DBB" w:rsidRPr="00187DBB" w:rsidRDefault="00187DBB" w:rsidP="00187DBB">
            <w:pPr>
              <w:spacing w:after="0"/>
              <w:ind w:firstLineChars="200" w:firstLine="400"/>
              <w:rPr>
                <w:rFonts w:eastAsia="Times New Roman" w:cs="Times New Roman"/>
                <w:color w:val="000000"/>
                <w:sz w:val="20"/>
                <w:szCs w:val="20"/>
                <w:lang w:val="en-US"/>
              </w:rPr>
            </w:pPr>
            <w:r w:rsidRPr="00187DBB">
              <w:rPr>
                <w:i/>
                <w:iCs/>
                <w:color w:val="000000"/>
                <w:sz w:val="20"/>
                <w:szCs w:val="20"/>
                <w:lang w:val="en-US"/>
              </w:rPr>
              <w:t>of which</w:t>
            </w:r>
            <w:r w:rsidRPr="00187DBB">
              <w:rPr>
                <w:color w:val="000000"/>
                <w:sz w:val="20"/>
                <w:szCs w:val="20"/>
                <w:lang w:val="en-US"/>
              </w:rPr>
              <w:t>: from pensions contributions (or social contributions, if appropriate)</w:t>
            </w:r>
          </w:p>
        </w:tc>
        <w:tc>
          <w:tcPr>
            <w:tcW w:w="1161" w:type="dxa"/>
            <w:tcBorders>
              <w:top w:val="nil"/>
              <w:left w:val="nil"/>
              <w:bottom w:val="dotted" w:sz="4" w:space="0" w:color="000000"/>
              <w:right w:val="dotted" w:sz="4" w:space="0" w:color="000000"/>
            </w:tcBorders>
            <w:shd w:val="clear" w:color="auto" w:fill="auto"/>
          </w:tcPr>
          <w:p w14:paraId="41263995" w14:textId="73CDC091"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27BDFF8" w14:textId="630FE4EA"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54C1AF1" w14:textId="11CC3B69"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3B24E1E" w14:textId="7F484000"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A6BA214" w14:textId="4B546234"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E359030" w14:textId="448F5FA0"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47E960BF" w14:textId="3B805025"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7DCA8167"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037DD4A4"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 xml:space="preserve">Pension reserve fund assets </w:t>
            </w:r>
          </w:p>
        </w:tc>
        <w:tc>
          <w:tcPr>
            <w:tcW w:w="1161" w:type="dxa"/>
            <w:tcBorders>
              <w:top w:val="nil"/>
              <w:left w:val="nil"/>
              <w:bottom w:val="dotted" w:sz="4" w:space="0" w:color="000000"/>
              <w:right w:val="dotted" w:sz="4" w:space="0" w:color="000000"/>
            </w:tcBorders>
            <w:shd w:val="clear" w:color="auto" w:fill="auto"/>
          </w:tcPr>
          <w:p w14:paraId="0D535ACB" w14:textId="0C04986C"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1CECE99" w14:textId="4E36165C"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5D8ADE9" w14:textId="7FF752F2"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4946D74" w14:textId="1970303D"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D37E29E" w14:textId="1B049260"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3FD9B51" w14:textId="31801DD0"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433C5D0D" w14:textId="37617988"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2920AD1A" w14:textId="77777777" w:rsidTr="00187DBB">
        <w:trPr>
          <w:trHeight w:val="505"/>
        </w:trPr>
        <w:tc>
          <w:tcPr>
            <w:tcW w:w="5782" w:type="dxa"/>
            <w:tcBorders>
              <w:top w:val="nil"/>
              <w:left w:val="double" w:sz="6" w:space="0" w:color="000000"/>
              <w:bottom w:val="single" w:sz="4" w:space="0" w:color="auto"/>
              <w:right w:val="single" w:sz="4" w:space="0" w:color="auto"/>
            </w:tcBorders>
            <w:shd w:val="clear" w:color="000000" w:fill="FFFFFF"/>
            <w:hideMark/>
          </w:tcPr>
          <w:p w14:paraId="5CD349C6" w14:textId="77777777" w:rsidR="00187DBB" w:rsidRPr="00187DBB" w:rsidRDefault="00187DBB" w:rsidP="00187DBB">
            <w:pPr>
              <w:spacing w:after="0"/>
              <w:ind w:firstLineChars="200" w:firstLine="400"/>
              <w:rPr>
                <w:rFonts w:eastAsia="Times New Roman" w:cs="Times New Roman"/>
                <w:i/>
                <w:iCs/>
                <w:color w:val="000000"/>
                <w:sz w:val="20"/>
                <w:szCs w:val="20"/>
                <w:lang w:val="en-US"/>
              </w:rPr>
            </w:pPr>
            <w:r w:rsidRPr="00187DBB">
              <w:rPr>
                <w:i/>
                <w:iCs/>
                <w:color w:val="000000"/>
                <w:sz w:val="20"/>
                <w:szCs w:val="20"/>
                <w:lang w:val="en-US"/>
              </w:rPr>
              <w:t>of which</w:t>
            </w:r>
            <w:r w:rsidRPr="00187DBB">
              <w:rPr>
                <w:color w:val="000000"/>
                <w:sz w:val="20"/>
                <w:szCs w:val="20"/>
                <w:lang w:val="en-US"/>
              </w:rPr>
              <w:t>: consolidated public pension fund assets (assets other than government liabilities)</w:t>
            </w:r>
          </w:p>
        </w:tc>
        <w:tc>
          <w:tcPr>
            <w:tcW w:w="1161" w:type="dxa"/>
            <w:tcBorders>
              <w:top w:val="nil"/>
              <w:left w:val="nil"/>
              <w:bottom w:val="single" w:sz="4" w:space="0" w:color="auto"/>
              <w:right w:val="dotted" w:sz="4" w:space="0" w:color="000000"/>
            </w:tcBorders>
            <w:shd w:val="clear" w:color="auto" w:fill="auto"/>
          </w:tcPr>
          <w:p w14:paraId="30C2066D" w14:textId="0DF40062"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single" w:sz="4" w:space="0" w:color="auto"/>
              <w:right w:val="dotted" w:sz="4" w:space="0" w:color="000000"/>
            </w:tcBorders>
            <w:shd w:val="clear" w:color="auto" w:fill="auto"/>
          </w:tcPr>
          <w:p w14:paraId="1E7D40BE" w14:textId="68187958"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single" w:sz="4" w:space="0" w:color="auto"/>
              <w:right w:val="dotted" w:sz="4" w:space="0" w:color="000000"/>
            </w:tcBorders>
            <w:shd w:val="clear" w:color="auto" w:fill="auto"/>
          </w:tcPr>
          <w:p w14:paraId="462974E4" w14:textId="237F5CD1"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single" w:sz="4" w:space="0" w:color="auto"/>
              <w:right w:val="dotted" w:sz="4" w:space="0" w:color="000000"/>
            </w:tcBorders>
            <w:shd w:val="clear" w:color="auto" w:fill="auto"/>
          </w:tcPr>
          <w:p w14:paraId="3F762DB0" w14:textId="50BAA601"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single" w:sz="4" w:space="0" w:color="auto"/>
              <w:right w:val="dotted" w:sz="4" w:space="0" w:color="000000"/>
            </w:tcBorders>
            <w:shd w:val="clear" w:color="auto" w:fill="auto"/>
          </w:tcPr>
          <w:p w14:paraId="33C39121" w14:textId="394CC1FC"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single" w:sz="4" w:space="0" w:color="auto"/>
              <w:right w:val="dotted" w:sz="4" w:space="0" w:color="000000"/>
            </w:tcBorders>
            <w:shd w:val="clear" w:color="auto" w:fill="auto"/>
          </w:tcPr>
          <w:p w14:paraId="70A370CF" w14:textId="7C0DD261"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single" w:sz="4" w:space="0" w:color="auto"/>
              <w:right w:val="double" w:sz="6" w:space="0" w:color="000000"/>
            </w:tcBorders>
            <w:shd w:val="clear" w:color="auto" w:fill="auto"/>
          </w:tcPr>
          <w:p w14:paraId="492B9C86" w14:textId="27582846"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002DD586" w14:textId="77777777" w:rsidTr="00187DBB">
        <w:trPr>
          <w:trHeight w:val="252"/>
        </w:trPr>
        <w:tc>
          <w:tcPr>
            <w:tcW w:w="5782" w:type="dxa"/>
            <w:tcBorders>
              <w:top w:val="nil"/>
              <w:left w:val="double" w:sz="6" w:space="0" w:color="000000"/>
              <w:bottom w:val="single" w:sz="4" w:space="0" w:color="auto"/>
              <w:right w:val="nil"/>
            </w:tcBorders>
            <w:shd w:val="clear" w:color="auto" w:fill="auto"/>
            <w:hideMark/>
          </w:tcPr>
          <w:p w14:paraId="659D91EA" w14:textId="77777777" w:rsidR="00187DBB" w:rsidRPr="00187DBB" w:rsidRDefault="00187DBB" w:rsidP="00187DBB">
            <w:pPr>
              <w:spacing w:after="0"/>
              <w:jc w:val="center"/>
              <w:rPr>
                <w:rFonts w:eastAsia="Times New Roman" w:cs="Times New Roman"/>
                <w:b/>
                <w:bCs/>
                <w:color w:val="000000"/>
                <w:sz w:val="20"/>
                <w:szCs w:val="20"/>
                <w:lang w:val="en-US"/>
              </w:rPr>
            </w:pPr>
            <w:r w:rsidRPr="00187DBB">
              <w:rPr>
                <w:rFonts w:eastAsia="Times New Roman" w:cs="Times New Roman"/>
                <w:b/>
                <w:bCs/>
                <w:color w:val="000000"/>
                <w:sz w:val="20"/>
                <w:szCs w:val="20"/>
                <w:lang w:val="en-US"/>
              </w:rPr>
              <w:t>Assumptions</w:t>
            </w:r>
          </w:p>
        </w:tc>
        <w:tc>
          <w:tcPr>
            <w:tcW w:w="1161" w:type="dxa"/>
            <w:tcBorders>
              <w:top w:val="nil"/>
              <w:left w:val="nil"/>
              <w:bottom w:val="single" w:sz="4" w:space="0" w:color="auto"/>
              <w:right w:val="nil"/>
            </w:tcBorders>
            <w:shd w:val="clear" w:color="auto" w:fill="auto"/>
          </w:tcPr>
          <w:p w14:paraId="68F3A52F" w14:textId="77777777" w:rsidR="00187DBB" w:rsidRPr="00187DBB" w:rsidRDefault="00187DBB" w:rsidP="00187DBB">
            <w:pPr>
              <w:spacing w:after="0"/>
              <w:jc w:val="center"/>
              <w:rPr>
                <w:rFonts w:eastAsia="Times New Roman" w:cs="Times New Roman"/>
                <w:b/>
                <w:bCs/>
                <w:color w:val="000000"/>
                <w:sz w:val="20"/>
                <w:szCs w:val="20"/>
                <w:lang w:val="en-US"/>
              </w:rPr>
            </w:pPr>
          </w:p>
        </w:tc>
        <w:tc>
          <w:tcPr>
            <w:tcW w:w="1161" w:type="dxa"/>
            <w:tcBorders>
              <w:top w:val="nil"/>
              <w:left w:val="nil"/>
              <w:bottom w:val="single" w:sz="4" w:space="0" w:color="auto"/>
              <w:right w:val="nil"/>
            </w:tcBorders>
            <w:shd w:val="clear" w:color="auto" w:fill="auto"/>
          </w:tcPr>
          <w:p w14:paraId="6614DA7B" w14:textId="77777777" w:rsidR="00187DBB" w:rsidRPr="00187DBB" w:rsidRDefault="00187DBB" w:rsidP="00187DBB">
            <w:pPr>
              <w:spacing w:after="0"/>
              <w:jc w:val="center"/>
              <w:rPr>
                <w:rFonts w:eastAsia="Times New Roman" w:cs="Times New Roman"/>
                <w:b/>
                <w:bCs/>
                <w:color w:val="000000"/>
                <w:sz w:val="20"/>
                <w:szCs w:val="20"/>
                <w:lang w:val="en-US"/>
              </w:rPr>
            </w:pPr>
          </w:p>
        </w:tc>
        <w:tc>
          <w:tcPr>
            <w:tcW w:w="1161" w:type="dxa"/>
            <w:tcBorders>
              <w:top w:val="nil"/>
              <w:left w:val="nil"/>
              <w:bottom w:val="single" w:sz="4" w:space="0" w:color="auto"/>
              <w:right w:val="nil"/>
            </w:tcBorders>
            <w:shd w:val="clear" w:color="auto" w:fill="auto"/>
          </w:tcPr>
          <w:p w14:paraId="490E9BCA" w14:textId="77777777" w:rsidR="00187DBB" w:rsidRPr="00187DBB" w:rsidRDefault="00187DBB" w:rsidP="00187DBB">
            <w:pPr>
              <w:spacing w:after="0"/>
              <w:jc w:val="center"/>
              <w:rPr>
                <w:rFonts w:eastAsia="Times New Roman" w:cs="Times New Roman"/>
                <w:b/>
                <w:bCs/>
                <w:color w:val="000000"/>
                <w:sz w:val="20"/>
                <w:szCs w:val="20"/>
                <w:lang w:val="en-US"/>
              </w:rPr>
            </w:pPr>
          </w:p>
        </w:tc>
        <w:tc>
          <w:tcPr>
            <w:tcW w:w="1161" w:type="dxa"/>
            <w:tcBorders>
              <w:top w:val="nil"/>
              <w:left w:val="nil"/>
              <w:bottom w:val="single" w:sz="4" w:space="0" w:color="auto"/>
              <w:right w:val="nil"/>
            </w:tcBorders>
            <w:shd w:val="clear" w:color="auto" w:fill="auto"/>
          </w:tcPr>
          <w:p w14:paraId="507B7EEE" w14:textId="77777777" w:rsidR="00187DBB" w:rsidRPr="00187DBB" w:rsidRDefault="00187DBB" w:rsidP="00187DBB">
            <w:pPr>
              <w:spacing w:after="0"/>
              <w:jc w:val="center"/>
              <w:rPr>
                <w:rFonts w:eastAsia="Times New Roman" w:cs="Times New Roman"/>
                <w:b/>
                <w:bCs/>
                <w:color w:val="000000"/>
                <w:sz w:val="20"/>
                <w:szCs w:val="20"/>
                <w:lang w:val="en-US"/>
              </w:rPr>
            </w:pPr>
          </w:p>
        </w:tc>
        <w:tc>
          <w:tcPr>
            <w:tcW w:w="1161" w:type="dxa"/>
            <w:tcBorders>
              <w:top w:val="nil"/>
              <w:left w:val="nil"/>
              <w:bottom w:val="single" w:sz="4" w:space="0" w:color="auto"/>
              <w:right w:val="nil"/>
            </w:tcBorders>
            <w:shd w:val="clear" w:color="auto" w:fill="auto"/>
          </w:tcPr>
          <w:p w14:paraId="2CC1558A" w14:textId="77777777" w:rsidR="00187DBB" w:rsidRPr="00187DBB" w:rsidRDefault="00187DBB" w:rsidP="00187DBB">
            <w:pPr>
              <w:spacing w:after="0"/>
              <w:jc w:val="center"/>
              <w:rPr>
                <w:rFonts w:eastAsia="Times New Roman" w:cs="Times New Roman"/>
                <w:b/>
                <w:bCs/>
                <w:color w:val="000000"/>
                <w:sz w:val="20"/>
                <w:szCs w:val="20"/>
                <w:lang w:val="en-US"/>
              </w:rPr>
            </w:pPr>
          </w:p>
        </w:tc>
        <w:tc>
          <w:tcPr>
            <w:tcW w:w="1161" w:type="dxa"/>
            <w:tcBorders>
              <w:top w:val="nil"/>
              <w:left w:val="nil"/>
              <w:bottom w:val="single" w:sz="4" w:space="0" w:color="auto"/>
              <w:right w:val="nil"/>
            </w:tcBorders>
            <w:shd w:val="clear" w:color="auto" w:fill="auto"/>
          </w:tcPr>
          <w:p w14:paraId="0FFB6A40" w14:textId="77777777" w:rsidR="00187DBB" w:rsidRPr="00187DBB" w:rsidRDefault="00187DBB" w:rsidP="00187DBB">
            <w:pPr>
              <w:spacing w:after="0"/>
              <w:jc w:val="center"/>
              <w:rPr>
                <w:rFonts w:eastAsia="Times New Roman" w:cs="Times New Roman"/>
                <w:b/>
                <w:bCs/>
                <w:color w:val="000000"/>
                <w:sz w:val="20"/>
                <w:szCs w:val="20"/>
                <w:lang w:val="en-US"/>
              </w:rPr>
            </w:pPr>
          </w:p>
        </w:tc>
        <w:tc>
          <w:tcPr>
            <w:tcW w:w="1162" w:type="dxa"/>
            <w:tcBorders>
              <w:top w:val="nil"/>
              <w:left w:val="nil"/>
              <w:bottom w:val="single" w:sz="4" w:space="0" w:color="auto"/>
              <w:right w:val="double" w:sz="6" w:space="0" w:color="000000"/>
            </w:tcBorders>
            <w:shd w:val="clear" w:color="auto" w:fill="auto"/>
          </w:tcPr>
          <w:p w14:paraId="3B27C7EE" w14:textId="77777777" w:rsidR="00187DBB" w:rsidRPr="00187DBB" w:rsidRDefault="00187DBB" w:rsidP="00187DBB">
            <w:pPr>
              <w:spacing w:after="0"/>
              <w:jc w:val="center"/>
              <w:rPr>
                <w:rFonts w:eastAsia="Times New Roman" w:cs="Times New Roman"/>
                <w:b/>
                <w:bCs/>
                <w:color w:val="000000"/>
                <w:sz w:val="20"/>
                <w:szCs w:val="20"/>
                <w:lang w:val="en-US"/>
              </w:rPr>
            </w:pPr>
          </w:p>
        </w:tc>
      </w:tr>
      <w:tr w:rsidR="00187DBB" w:rsidRPr="00187DBB" w14:paraId="6E74AE63" w14:textId="77777777" w:rsidTr="00187DBB">
        <w:trPr>
          <w:trHeight w:val="252"/>
        </w:trPr>
        <w:tc>
          <w:tcPr>
            <w:tcW w:w="5782" w:type="dxa"/>
            <w:tcBorders>
              <w:top w:val="single" w:sz="4" w:space="0" w:color="auto"/>
              <w:left w:val="double" w:sz="6" w:space="0" w:color="000000"/>
              <w:bottom w:val="dotted" w:sz="4" w:space="0" w:color="000000"/>
              <w:right w:val="single" w:sz="4" w:space="0" w:color="auto"/>
            </w:tcBorders>
            <w:shd w:val="clear" w:color="000000" w:fill="FFFFFF"/>
            <w:hideMark/>
          </w:tcPr>
          <w:p w14:paraId="796523E8"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Labour productivity growth</w:t>
            </w:r>
          </w:p>
        </w:tc>
        <w:tc>
          <w:tcPr>
            <w:tcW w:w="1161" w:type="dxa"/>
            <w:tcBorders>
              <w:top w:val="nil"/>
              <w:left w:val="nil"/>
              <w:bottom w:val="dotted" w:sz="4" w:space="0" w:color="000000"/>
              <w:right w:val="dotted" w:sz="4" w:space="0" w:color="000000"/>
            </w:tcBorders>
            <w:shd w:val="clear" w:color="auto" w:fill="auto"/>
          </w:tcPr>
          <w:p w14:paraId="381F7E42"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B3B7F52"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490425C"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D4E8788"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58B24A84"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AE18930" w14:textId="77777777"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4958CB1B" w14:textId="77777777"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1A151F9D"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0D52F52B"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Real GDP growth</w:t>
            </w:r>
          </w:p>
        </w:tc>
        <w:tc>
          <w:tcPr>
            <w:tcW w:w="1161" w:type="dxa"/>
            <w:tcBorders>
              <w:top w:val="nil"/>
              <w:left w:val="nil"/>
              <w:bottom w:val="dotted" w:sz="4" w:space="0" w:color="000000"/>
              <w:right w:val="dotted" w:sz="4" w:space="0" w:color="000000"/>
            </w:tcBorders>
            <w:shd w:val="clear" w:color="auto" w:fill="auto"/>
          </w:tcPr>
          <w:p w14:paraId="429426FF"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8A8DD34"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13AE232"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B044486"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DC5908A"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F46B906" w14:textId="77777777"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0735128B" w14:textId="77777777"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1CCA51C9"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376A7798"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Participation rate males (aged 20-64)</w:t>
            </w:r>
          </w:p>
        </w:tc>
        <w:tc>
          <w:tcPr>
            <w:tcW w:w="1161" w:type="dxa"/>
            <w:tcBorders>
              <w:top w:val="nil"/>
              <w:left w:val="nil"/>
              <w:bottom w:val="dotted" w:sz="4" w:space="0" w:color="000000"/>
              <w:right w:val="dotted" w:sz="4" w:space="0" w:color="000000"/>
            </w:tcBorders>
            <w:shd w:val="clear" w:color="auto" w:fill="auto"/>
          </w:tcPr>
          <w:p w14:paraId="0A7AC67B"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31D225E"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FBC4724"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502057F"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999B5AD"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8DB6DD6" w14:textId="77777777"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5511893A" w14:textId="77777777"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1EDFF989"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18B04C16"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Participation rates females (aged 20-64)</w:t>
            </w:r>
          </w:p>
        </w:tc>
        <w:tc>
          <w:tcPr>
            <w:tcW w:w="1161" w:type="dxa"/>
            <w:tcBorders>
              <w:top w:val="nil"/>
              <w:left w:val="nil"/>
              <w:bottom w:val="dotted" w:sz="4" w:space="0" w:color="000000"/>
              <w:right w:val="dotted" w:sz="4" w:space="0" w:color="000000"/>
            </w:tcBorders>
            <w:shd w:val="clear" w:color="auto" w:fill="auto"/>
          </w:tcPr>
          <w:p w14:paraId="3E63A715"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00DA839"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6FB5324"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2B19460"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195E9F0"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F3C6578" w14:textId="77777777"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0B0D78CD" w14:textId="77777777"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08318440"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1174C4EE"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Total participation rates (20-64)</w:t>
            </w:r>
          </w:p>
        </w:tc>
        <w:tc>
          <w:tcPr>
            <w:tcW w:w="1161" w:type="dxa"/>
            <w:tcBorders>
              <w:top w:val="nil"/>
              <w:left w:val="nil"/>
              <w:bottom w:val="dotted" w:sz="4" w:space="0" w:color="000000"/>
              <w:right w:val="dotted" w:sz="4" w:space="0" w:color="000000"/>
            </w:tcBorders>
            <w:shd w:val="clear" w:color="auto" w:fill="auto"/>
          </w:tcPr>
          <w:p w14:paraId="47B38EDD"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4E7C9B29"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D595CCC"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849BCFA"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0FE38582"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26859908" w14:textId="77777777"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6E4C8259" w14:textId="77777777"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4F8087A8" w14:textId="77777777" w:rsidTr="00187DBB">
        <w:trPr>
          <w:trHeight w:val="252"/>
        </w:trPr>
        <w:tc>
          <w:tcPr>
            <w:tcW w:w="5782" w:type="dxa"/>
            <w:tcBorders>
              <w:top w:val="nil"/>
              <w:left w:val="double" w:sz="6" w:space="0" w:color="000000"/>
              <w:bottom w:val="dotted" w:sz="4" w:space="0" w:color="000000"/>
              <w:right w:val="single" w:sz="4" w:space="0" w:color="auto"/>
            </w:tcBorders>
            <w:shd w:val="clear" w:color="000000" w:fill="FFFFFF"/>
            <w:hideMark/>
          </w:tcPr>
          <w:p w14:paraId="6EAB3EB9"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Unemployment rate</w:t>
            </w:r>
          </w:p>
        </w:tc>
        <w:tc>
          <w:tcPr>
            <w:tcW w:w="1161" w:type="dxa"/>
            <w:tcBorders>
              <w:top w:val="nil"/>
              <w:left w:val="nil"/>
              <w:bottom w:val="dotted" w:sz="4" w:space="0" w:color="000000"/>
              <w:right w:val="dotted" w:sz="4" w:space="0" w:color="000000"/>
            </w:tcBorders>
            <w:shd w:val="clear" w:color="auto" w:fill="auto"/>
          </w:tcPr>
          <w:p w14:paraId="3A92373E"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165E1F11"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33DA84FA"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612C2E54"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6FA3F9A"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tted" w:sz="4" w:space="0" w:color="000000"/>
              <w:right w:val="dotted" w:sz="4" w:space="0" w:color="000000"/>
            </w:tcBorders>
            <w:shd w:val="clear" w:color="auto" w:fill="auto"/>
          </w:tcPr>
          <w:p w14:paraId="7966F725" w14:textId="77777777"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tted" w:sz="4" w:space="0" w:color="000000"/>
              <w:right w:val="double" w:sz="6" w:space="0" w:color="000000"/>
            </w:tcBorders>
            <w:shd w:val="clear" w:color="auto" w:fill="auto"/>
          </w:tcPr>
          <w:p w14:paraId="7E243E8C" w14:textId="77777777" w:rsidR="00187DBB" w:rsidRPr="00187DBB" w:rsidRDefault="00187DBB" w:rsidP="00187DBB">
            <w:pPr>
              <w:spacing w:after="0"/>
              <w:jc w:val="center"/>
              <w:rPr>
                <w:rFonts w:eastAsia="Times New Roman" w:cs="Times New Roman"/>
                <w:color w:val="000000"/>
                <w:sz w:val="20"/>
                <w:szCs w:val="20"/>
                <w:lang w:val="en-US"/>
              </w:rPr>
            </w:pPr>
          </w:p>
        </w:tc>
      </w:tr>
      <w:tr w:rsidR="00187DBB" w:rsidRPr="00187DBB" w14:paraId="201A0920" w14:textId="77777777" w:rsidTr="00187DBB">
        <w:trPr>
          <w:trHeight w:val="267"/>
        </w:trPr>
        <w:tc>
          <w:tcPr>
            <w:tcW w:w="5782" w:type="dxa"/>
            <w:tcBorders>
              <w:top w:val="nil"/>
              <w:left w:val="double" w:sz="6" w:space="0" w:color="000000"/>
              <w:bottom w:val="double" w:sz="6" w:space="0" w:color="000000"/>
              <w:right w:val="single" w:sz="4" w:space="0" w:color="auto"/>
            </w:tcBorders>
            <w:shd w:val="clear" w:color="000000" w:fill="FFFFFF"/>
            <w:hideMark/>
          </w:tcPr>
          <w:p w14:paraId="10E1092F"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Population aged 65+ over total population</w:t>
            </w:r>
          </w:p>
        </w:tc>
        <w:tc>
          <w:tcPr>
            <w:tcW w:w="1161" w:type="dxa"/>
            <w:tcBorders>
              <w:top w:val="nil"/>
              <w:left w:val="nil"/>
              <w:bottom w:val="double" w:sz="6" w:space="0" w:color="000000"/>
              <w:right w:val="dotted" w:sz="4" w:space="0" w:color="000000"/>
            </w:tcBorders>
            <w:shd w:val="clear" w:color="auto" w:fill="auto"/>
          </w:tcPr>
          <w:p w14:paraId="2429F8B0" w14:textId="77777777" w:rsidR="00187DBB" w:rsidRPr="00187DBB" w:rsidRDefault="00187DBB" w:rsidP="00187DBB">
            <w:pPr>
              <w:spacing w:after="0"/>
              <w:jc w:val="center"/>
              <w:rPr>
                <w:rFonts w:eastAsia="Times New Roman" w:cs="Times New Roman"/>
                <w:b/>
                <w:bCs/>
                <w:color w:val="000000"/>
                <w:sz w:val="20"/>
                <w:szCs w:val="20"/>
                <w:lang w:val="en-US"/>
              </w:rPr>
            </w:pPr>
          </w:p>
        </w:tc>
        <w:tc>
          <w:tcPr>
            <w:tcW w:w="1161" w:type="dxa"/>
            <w:tcBorders>
              <w:top w:val="nil"/>
              <w:left w:val="nil"/>
              <w:bottom w:val="double" w:sz="6" w:space="0" w:color="000000"/>
              <w:right w:val="dotted" w:sz="4" w:space="0" w:color="000000"/>
            </w:tcBorders>
            <w:shd w:val="clear" w:color="auto" w:fill="auto"/>
          </w:tcPr>
          <w:p w14:paraId="79363CA5"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uble" w:sz="6" w:space="0" w:color="000000"/>
              <w:right w:val="dotted" w:sz="4" w:space="0" w:color="000000"/>
            </w:tcBorders>
            <w:shd w:val="clear" w:color="auto" w:fill="auto"/>
          </w:tcPr>
          <w:p w14:paraId="30C17570"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uble" w:sz="6" w:space="0" w:color="000000"/>
              <w:right w:val="dotted" w:sz="4" w:space="0" w:color="000000"/>
            </w:tcBorders>
            <w:shd w:val="clear" w:color="auto" w:fill="auto"/>
          </w:tcPr>
          <w:p w14:paraId="08C307F5"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uble" w:sz="6" w:space="0" w:color="000000"/>
              <w:right w:val="dotted" w:sz="4" w:space="0" w:color="000000"/>
            </w:tcBorders>
            <w:shd w:val="clear" w:color="auto" w:fill="auto"/>
          </w:tcPr>
          <w:p w14:paraId="3D14F34F" w14:textId="77777777" w:rsidR="00187DBB" w:rsidRPr="00187DBB" w:rsidRDefault="00187DBB" w:rsidP="00187DBB">
            <w:pPr>
              <w:spacing w:after="0"/>
              <w:jc w:val="center"/>
              <w:rPr>
                <w:rFonts w:eastAsia="Times New Roman" w:cs="Times New Roman"/>
                <w:color w:val="000000"/>
                <w:sz w:val="20"/>
                <w:szCs w:val="20"/>
                <w:lang w:val="en-US"/>
              </w:rPr>
            </w:pPr>
          </w:p>
        </w:tc>
        <w:tc>
          <w:tcPr>
            <w:tcW w:w="1161" w:type="dxa"/>
            <w:tcBorders>
              <w:top w:val="nil"/>
              <w:left w:val="nil"/>
              <w:bottom w:val="double" w:sz="6" w:space="0" w:color="000000"/>
              <w:right w:val="dotted" w:sz="4" w:space="0" w:color="000000"/>
            </w:tcBorders>
            <w:shd w:val="clear" w:color="auto" w:fill="auto"/>
          </w:tcPr>
          <w:p w14:paraId="67C6E51B" w14:textId="77777777" w:rsidR="00187DBB" w:rsidRPr="00187DBB" w:rsidRDefault="00187DBB" w:rsidP="00187DBB">
            <w:pPr>
              <w:spacing w:after="0"/>
              <w:jc w:val="center"/>
              <w:rPr>
                <w:rFonts w:eastAsia="Times New Roman" w:cs="Times New Roman"/>
                <w:color w:val="000000"/>
                <w:sz w:val="20"/>
                <w:szCs w:val="20"/>
                <w:lang w:val="en-US"/>
              </w:rPr>
            </w:pPr>
          </w:p>
        </w:tc>
        <w:tc>
          <w:tcPr>
            <w:tcW w:w="1162" w:type="dxa"/>
            <w:tcBorders>
              <w:top w:val="nil"/>
              <w:left w:val="nil"/>
              <w:bottom w:val="double" w:sz="6" w:space="0" w:color="000000"/>
              <w:right w:val="double" w:sz="6" w:space="0" w:color="000000"/>
            </w:tcBorders>
            <w:shd w:val="clear" w:color="auto" w:fill="auto"/>
          </w:tcPr>
          <w:p w14:paraId="54501A9E" w14:textId="77777777" w:rsidR="00187DBB" w:rsidRPr="00187DBB" w:rsidRDefault="00187DBB" w:rsidP="00187DBB">
            <w:pPr>
              <w:spacing w:after="0"/>
              <w:jc w:val="center"/>
              <w:rPr>
                <w:rFonts w:eastAsia="Times New Roman" w:cs="Times New Roman"/>
                <w:color w:val="000000"/>
                <w:sz w:val="20"/>
                <w:szCs w:val="20"/>
                <w:lang w:val="en-US"/>
              </w:rPr>
            </w:pPr>
          </w:p>
        </w:tc>
      </w:tr>
    </w:tbl>
    <w:p w14:paraId="21DCCF6B" w14:textId="7955D78A" w:rsidR="00187DBB" w:rsidRDefault="00187DBB" w:rsidP="0086434D">
      <w:pPr>
        <w:spacing w:after="0"/>
        <w:rPr>
          <w:rFonts w:cs="Times New Roman"/>
          <w:lang w:val="en-US"/>
        </w:rPr>
      </w:pPr>
    </w:p>
    <w:p w14:paraId="6D3ACA9B" w14:textId="3C59616C" w:rsidR="005168EF" w:rsidRDefault="005168EF" w:rsidP="0086434D">
      <w:pPr>
        <w:spacing w:after="0"/>
        <w:rPr>
          <w:rFonts w:cs="Times New Roman"/>
          <w:lang w:val="en-US"/>
        </w:rPr>
      </w:pPr>
    </w:p>
    <w:p w14:paraId="4BFB3297" w14:textId="77777777" w:rsidR="009E7D19" w:rsidRPr="00187DBB" w:rsidRDefault="009E7D19" w:rsidP="0086434D">
      <w:pPr>
        <w:spacing w:after="0"/>
        <w:rPr>
          <w:rFonts w:cs="Times New Roman"/>
          <w:lang w:val="en-US"/>
        </w:rPr>
      </w:pPr>
    </w:p>
    <w:tbl>
      <w:tblPr>
        <w:tblW w:w="4989" w:type="pct"/>
        <w:tblInd w:w="23" w:type="dxa"/>
        <w:tblLook w:val="04A0" w:firstRow="1" w:lastRow="0" w:firstColumn="1" w:lastColumn="0" w:noHBand="0" w:noVBand="1"/>
      </w:tblPr>
      <w:tblGrid>
        <w:gridCol w:w="67"/>
        <w:gridCol w:w="6981"/>
        <w:gridCol w:w="1038"/>
        <w:gridCol w:w="32"/>
        <w:gridCol w:w="846"/>
        <w:gridCol w:w="224"/>
        <w:gridCol w:w="619"/>
        <w:gridCol w:w="451"/>
        <w:gridCol w:w="427"/>
        <w:gridCol w:w="643"/>
        <w:gridCol w:w="204"/>
        <w:gridCol w:w="866"/>
        <w:gridCol w:w="12"/>
        <w:gridCol w:w="1058"/>
        <w:gridCol w:w="1035"/>
        <w:gridCol w:w="35"/>
      </w:tblGrid>
      <w:tr w:rsidR="00187DBB" w:rsidRPr="004D1A4E" w14:paraId="6EF626A7" w14:textId="77777777" w:rsidTr="00187DBB">
        <w:trPr>
          <w:gridBefore w:val="1"/>
          <w:gridAfter w:val="1"/>
          <w:wBefore w:w="23" w:type="pct"/>
          <w:wAfter w:w="12" w:type="pct"/>
          <w:trHeight w:val="332"/>
        </w:trPr>
        <w:tc>
          <w:tcPr>
            <w:tcW w:w="2758" w:type="pct"/>
            <w:gridSpan w:val="2"/>
            <w:tcBorders>
              <w:top w:val="nil"/>
              <w:left w:val="nil"/>
              <w:bottom w:val="nil"/>
              <w:right w:val="nil"/>
            </w:tcBorders>
            <w:shd w:val="clear" w:color="000000" w:fill="FFFFFF"/>
            <w:noWrap/>
            <w:vAlign w:val="bottom"/>
            <w:hideMark/>
          </w:tcPr>
          <w:p w14:paraId="4422AEBA"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lastRenderedPageBreak/>
              <w:t>Table 7: Long-term sustainability of public finances</w:t>
            </w:r>
          </w:p>
        </w:tc>
        <w:tc>
          <w:tcPr>
            <w:tcW w:w="302" w:type="pct"/>
            <w:gridSpan w:val="2"/>
            <w:tcBorders>
              <w:top w:val="nil"/>
              <w:left w:val="nil"/>
              <w:bottom w:val="nil"/>
              <w:right w:val="nil"/>
            </w:tcBorders>
            <w:shd w:val="clear" w:color="000000" w:fill="FFFFFF"/>
            <w:noWrap/>
            <w:vAlign w:val="bottom"/>
            <w:hideMark/>
          </w:tcPr>
          <w:p w14:paraId="0195E6A6"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290" w:type="pct"/>
            <w:gridSpan w:val="2"/>
            <w:tcBorders>
              <w:top w:val="nil"/>
              <w:left w:val="nil"/>
              <w:bottom w:val="nil"/>
              <w:right w:val="nil"/>
            </w:tcBorders>
            <w:shd w:val="clear" w:color="000000" w:fill="FFFFFF"/>
            <w:noWrap/>
            <w:vAlign w:val="bottom"/>
            <w:hideMark/>
          </w:tcPr>
          <w:p w14:paraId="6EBE0FF2"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302" w:type="pct"/>
            <w:gridSpan w:val="2"/>
            <w:tcBorders>
              <w:top w:val="nil"/>
              <w:left w:val="nil"/>
              <w:bottom w:val="nil"/>
              <w:right w:val="nil"/>
            </w:tcBorders>
            <w:shd w:val="clear" w:color="000000" w:fill="FFFFFF"/>
            <w:noWrap/>
            <w:vAlign w:val="bottom"/>
            <w:hideMark/>
          </w:tcPr>
          <w:p w14:paraId="0C76A61D"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291" w:type="pct"/>
            <w:gridSpan w:val="2"/>
            <w:tcBorders>
              <w:top w:val="nil"/>
              <w:left w:val="nil"/>
              <w:bottom w:val="nil"/>
              <w:right w:val="nil"/>
            </w:tcBorders>
            <w:shd w:val="clear" w:color="000000" w:fill="FFFFFF"/>
            <w:noWrap/>
            <w:vAlign w:val="bottom"/>
            <w:hideMark/>
          </w:tcPr>
          <w:p w14:paraId="3ECF5477"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302" w:type="pct"/>
            <w:gridSpan w:val="2"/>
            <w:tcBorders>
              <w:top w:val="nil"/>
              <w:left w:val="nil"/>
              <w:bottom w:val="nil"/>
              <w:right w:val="nil"/>
            </w:tcBorders>
            <w:shd w:val="clear" w:color="000000" w:fill="FFFFFF"/>
            <w:noWrap/>
            <w:vAlign w:val="bottom"/>
            <w:hideMark/>
          </w:tcPr>
          <w:p w14:paraId="32E84055" w14:textId="77777777" w:rsidR="00187DBB" w:rsidRPr="004D1A4E" w:rsidRDefault="00187DBB" w:rsidP="004D1A4E">
            <w:pPr>
              <w:rPr>
                <w:rFonts w:eastAsia="MS PGothic" w:cs="Times New Roman"/>
                <w:b/>
                <w:sz w:val="20"/>
                <w:szCs w:val="20"/>
                <w:lang w:val="en-US"/>
              </w:rPr>
            </w:pPr>
            <w:r w:rsidRPr="004D1A4E">
              <w:rPr>
                <w:rFonts w:eastAsia="MS PGothic" w:cs="Times New Roman"/>
                <w:b/>
                <w:sz w:val="20"/>
                <w:szCs w:val="20"/>
                <w:lang w:val="en-US"/>
              </w:rPr>
              <w:t> </w:t>
            </w:r>
          </w:p>
        </w:tc>
        <w:tc>
          <w:tcPr>
            <w:tcW w:w="720" w:type="pct"/>
            <w:gridSpan w:val="2"/>
            <w:tcBorders>
              <w:top w:val="nil"/>
              <w:left w:val="nil"/>
              <w:bottom w:val="nil"/>
              <w:right w:val="nil"/>
            </w:tcBorders>
            <w:shd w:val="clear" w:color="auto" w:fill="auto"/>
            <w:noWrap/>
            <w:vAlign w:val="bottom"/>
            <w:hideMark/>
          </w:tcPr>
          <w:p w14:paraId="12F8D453" w14:textId="77777777" w:rsidR="00187DBB" w:rsidRPr="004D1A4E" w:rsidRDefault="007864DF" w:rsidP="004D1A4E">
            <w:pPr>
              <w:rPr>
                <w:rFonts w:eastAsia="MS PGothic" w:cs="Times New Roman"/>
                <w:b/>
                <w:sz w:val="20"/>
                <w:szCs w:val="20"/>
                <w:lang w:val="en-US"/>
              </w:rPr>
            </w:pPr>
            <w:r w:rsidRPr="004D1A4E">
              <w:rPr>
                <w:rFonts w:eastAsia="MS PGothic" w:cs="Times New Roman"/>
                <w:b/>
                <w:sz w:val="20"/>
                <w:szCs w:val="20"/>
                <w:lang w:val="en-US"/>
              </w:rPr>
              <w:t>Republic of Serbia</w:t>
            </w:r>
          </w:p>
        </w:tc>
      </w:tr>
      <w:tr w:rsidR="00187DBB" w:rsidRPr="00187DBB" w14:paraId="1A0A24F9" w14:textId="77777777" w:rsidTr="0086434D">
        <w:trPr>
          <w:trHeight w:val="302"/>
        </w:trPr>
        <w:tc>
          <w:tcPr>
            <w:tcW w:w="2424" w:type="pct"/>
            <w:gridSpan w:val="2"/>
            <w:tcBorders>
              <w:top w:val="double" w:sz="6" w:space="0" w:color="000000"/>
              <w:left w:val="double" w:sz="6" w:space="0" w:color="000000"/>
              <w:bottom w:val="single" w:sz="4" w:space="0" w:color="auto"/>
              <w:right w:val="single" w:sz="4" w:space="0" w:color="auto"/>
            </w:tcBorders>
            <w:shd w:val="clear" w:color="000000" w:fill="FFFFFF"/>
            <w:vAlign w:val="center"/>
            <w:hideMark/>
          </w:tcPr>
          <w:p w14:paraId="7435BED7"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 БДП</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4CE726C8" w14:textId="77777777" w:rsidR="00187DBB" w:rsidRPr="00966B65" w:rsidRDefault="00187DBB" w:rsidP="00187DBB">
            <w:pPr>
              <w:spacing w:after="0"/>
              <w:jc w:val="center"/>
              <w:rPr>
                <w:b/>
                <w:color w:val="000000"/>
                <w:sz w:val="20"/>
                <w:szCs w:val="20"/>
                <w:lang w:val="en-US"/>
              </w:rPr>
            </w:pPr>
            <w:r w:rsidRPr="00966B65">
              <w:rPr>
                <w:b/>
                <w:color w:val="000000"/>
                <w:sz w:val="20"/>
                <w:szCs w:val="20"/>
                <w:lang w:val="en-US"/>
              </w:rPr>
              <w:t>2007</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5AC7970E" w14:textId="77777777" w:rsidR="00187DBB" w:rsidRPr="00966B65" w:rsidRDefault="00187DBB" w:rsidP="00187DBB">
            <w:pPr>
              <w:spacing w:after="0"/>
              <w:jc w:val="center"/>
              <w:rPr>
                <w:b/>
                <w:color w:val="000000"/>
                <w:sz w:val="20"/>
                <w:szCs w:val="20"/>
                <w:lang w:val="en-US"/>
              </w:rPr>
            </w:pPr>
            <w:r w:rsidRPr="00966B65">
              <w:rPr>
                <w:b/>
                <w:color w:val="000000"/>
                <w:sz w:val="20"/>
                <w:szCs w:val="20"/>
                <w:lang w:val="en-US"/>
              </w:rPr>
              <w:t>2010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35FACA1B" w14:textId="77777777" w:rsidR="00187DBB" w:rsidRPr="00966B65" w:rsidRDefault="00187DBB" w:rsidP="00187DBB">
            <w:pPr>
              <w:spacing w:after="0"/>
              <w:jc w:val="center"/>
              <w:rPr>
                <w:b/>
                <w:color w:val="000000"/>
                <w:sz w:val="20"/>
                <w:szCs w:val="20"/>
                <w:lang w:val="en-US"/>
              </w:rPr>
            </w:pPr>
            <w:r w:rsidRPr="00966B65">
              <w:rPr>
                <w:b/>
                <w:color w:val="000000"/>
                <w:sz w:val="20"/>
                <w:szCs w:val="20"/>
                <w:lang w:val="en-US"/>
              </w:rPr>
              <w:t>2020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7128355D" w14:textId="77777777" w:rsidR="00187DBB" w:rsidRPr="00966B65" w:rsidRDefault="00187DBB" w:rsidP="00187DBB">
            <w:pPr>
              <w:spacing w:after="0"/>
              <w:jc w:val="center"/>
              <w:rPr>
                <w:b/>
                <w:color w:val="000000"/>
                <w:sz w:val="20"/>
                <w:szCs w:val="20"/>
                <w:lang w:val="en-US"/>
              </w:rPr>
            </w:pPr>
            <w:r w:rsidRPr="00966B65">
              <w:rPr>
                <w:b/>
                <w:color w:val="000000"/>
                <w:sz w:val="20"/>
                <w:szCs w:val="20"/>
                <w:lang w:val="en-US"/>
              </w:rPr>
              <w:t>2030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2E941C89" w14:textId="77777777" w:rsidR="00187DBB" w:rsidRPr="00966B65" w:rsidRDefault="00187DBB" w:rsidP="00187DBB">
            <w:pPr>
              <w:spacing w:after="0"/>
              <w:jc w:val="center"/>
              <w:rPr>
                <w:b/>
                <w:color w:val="000000"/>
                <w:sz w:val="20"/>
                <w:szCs w:val="20"/>
                <w:lang w:val="en-US"/>
              </w:rPr>
            </w:pPr>
            <w:r w:rsidRPr="00966B65">
              <w:rPr>
                <w:b/>
                <w:color w:val="000000"/>
                <w:sz w:val="20"/>
                <w:szCs w:val="20"/>
                <w:lang w:val="en-US"/>
              </w:rPr>
              <w:t>2040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03176F0B" w14:textId="77777777" w:rsidR="00187DBB" w:rsidRPr="00966B65" w:rsidRDefault="00187DBB" w:rsidP="00187DBB">
            <w:pPr>
              <w:spacing w:after="0"/>
              <w:jc w:val="center"/>
              <w:rPr>
                <w:b/>
                <w:color w:val="000000"/>
                <w:sz w:val="20"/>
                <w:szCs w:val="20"/>
                <w:lang w:val="en-US"/>
              </w:rPr>
            </w:pPr>
            <w:r w:rsidRPr="00966B65">
              <w:rPr>
                <w:b/>
                <w:color w:val="000000"/>
                <w:sz w:val="20"/>
                <w:szCs w:val="20"/>
                <w:lang w:val="en-US"/>
              </w:rPr>
              <w:t>2050</w:t>
            </w:r>
          </w:p>
        </w:tc>
        <w:tc>
          <w:tcPr>
            <w:tcW w:w="368" w:type="pct"/>
            <w:gridSpan w:val="2"/>
            <w:tcBorders>
              <w:top w:val="double" w:sz="6" w:space="0" w:color="000000"/>
              <w:left w:val="nil"/>
              <w:bottom w:val="single" w:sz="4" w:space="0" w:color="auto"/>
              <w:right w:val="double" w:sz="6" w:space="0" w:color="000000"/>
            </w:tcBorders>
            <w:shd w:val="clear" w:color="000000" w:fill="FFFFFF"/>
            <w:vAlign w:val="center"/>
            <w:hideMark/>
          </w:tcPr>
          <w:p w14:paraId="350BA01C" w14:textId="77777777" w:rsidR="00187DBB" w:rsidRPr="00966B65" w:rsidRDefault="00187DBB" w:rsidP="00187DBB">
            <w:pPr>
              <w:spacing w:after="0"/>
              <w:jc w:val="center"/>
              <w:rPr>
                <w:b/>
                <w:color w:val="000000"/>
                <w:sz w:val="20"/>
                <w:szCs w:val="20"/>
                <w:lang w:val="en-US"/>
              </w:rPr>
            </w:pPr>
            <w:r w:rsidRPr="00966B65">
              <w:rPr>
                <w:b/>
                <w:color w:val="000000"/>
                <w:sz w:val="20"/>
                <w:szCs w:val="20"/>
                <w:lang w:val="en-US"/>
              </w:rPr>
              <w:t>2060</w:t>
            </w:r>
          </w:p>
        </w:tc>
      </w:tr>
      <w:tr w:rsidR="00187DBB" w:rsidRPr="00187DBB" w14:paraId="69D7ED2A" w14:textId="77777777" w:rsidTr="0086434D">
        <w:trPr>
          <w:trHeight w:val="256"/>
        </w:trPr>
        <w:tc>
          <w:tcPr>
            <w:tcW w:w="2424" w:type="pct"/>
            <w:gridSpan w:val="2"/>
            <w:tcBorders>
              <w:top w:val="single" w:sz="4" w:space="0" w:color="auto"/>
              <w:left w:val="double" w:sz="6" w:space="0" w:color="000000"/>
              <w:bottom w:val="dotted" w:sz="4" w:space="0" w:color="000000"/>
              <w:right w:val="single" w:sz="4" w:space="0" w:color="auto"/>
            </w:tcBorders>
            <w:shd w:val="clear" w:color="000000" w:fill="FFFFFF"/>
            <w:hideMark/>
          </w:tcPr>
          <w:p w14:paraId="123923ED"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Total expenditure</w:t>
            </w:r>
          </w:p>
        </w:tc>
        <w:tc>
          <w:tcPr>
            <w:tcW w:w="368" w:type="pct"/>
            <w:gridSpan w:val="2"/>
            <w:tcBorders>
              <w:top w:val="nil"/>
              <w:left w:val="nil"/>
              <w:bottom w:val="dotted" w:sz="4" w:space="0" w:color="000000"/>
              <w:right w:val="dotted" w:sz="4" w:space="0" w:color="000000"/>
            </w:tcBorders>
            <w:shd w:val="clear" w:color="auto" w:fill="auto"/>
            <w:hideMark/>
          </w:tcPr>
          <w:p w14:paraId="3523E8C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DA6F90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9AC8BB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B789CDB"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D26724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6FBA773"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1F53B874"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54CC1FB6"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1BB258D9"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 xml:space="preserve">of which: </w:t>
            </w:r>
          </w:p>
        </w:tc>
        <w:tc>
          <w:tcPr>
            <w:tcW w:w="368" w:type="pct"/>
            <w:gridSpan w:val="2"/>
            <w:tcBorders>
              <w:top w:val="nil"/>
              <w:left w:val="nil"/>
              <w:bottom w:val="dotted" w:sz="4" w:space="0" w:color="000000"/>
              <w:right w:val="dotted" w:sz="4" w:space="0" w:color="000000"/>
            </w:tcBorders>
            <w:shd w:val="clear" w:color="auto" w:fill="auto"/>
            <w:hideMark/>
          </w:tcPr>
          <w:p w14:paraId="2407489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6786E7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532D27B"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9C166D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6B931BB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59C5FD5"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5B15222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0E92C2E4"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35E97863"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Age-related expenditures</w:t>
            </w:r>
          </w:p>
        </w:tc>
        <w:tc>
          <w:tcPr>
            <w:tcW w:w="368" w:type="pct"/>
            <w:gridSpan w:val="2"/>
            <w:tcBorders>
              <w:top w:val="nil"/>
              <w:left w:val="nil"/>
              <w:bottom w:val="dotted" w:sz="4" w:space="0" w:color="000000"/>
              <w:right w:val="dotted" w:sz="4" w:space="0" w:color="000000"/>
            </w:tcBorders>
            <w:shd w:val="clear" w:color="auto" w:fill="auto"/>
            <w:hideMark/>
          </w:tcPr>
          <w:p w14:paraId="58BC3DB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8976CF7"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43C2C6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37F474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4DD3D24"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67F4E38"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4CE88067"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r>
      <w:tr w:rsidR="00187DBB" w:rsidRPr="00187DBB" w14:paraId="1D0B2867"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2F4B65A4"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Pension expenditure</w:t>
            </w:r>
          </w:p>
        </w:tc>
        <w:tc>
          <w:tcPr>
            <w:tcW w:w="368" w:type="pct"/>
            <w:gridSpan w:val="2"/>
            <w:tcBorders>
              <w:top w:val="nil"/>
              <w:left w:val="nil"/>
              <w:bottom w:val="dotted" w:sz="4" w:space="0" w:color="000000"/>
              <w:right w:val="dotted" w:sz="4" w:space="0" w:color="000000"/>
            </w:tcBorders>
            <w:shd w:val="clear" w:color="auto" w:fill="auto"/>
            <w:hideMark/>
          </w:tcPr>
          <w:p w14:paraId="7A8722F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D5618A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AFCA94A"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9F767E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35AEC75"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22DF390"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57E5917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017D1E10"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5019AF8A"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Social security pension</w:t>
            </w:r>
          </w:p>
        </w:tc>
        <w:tc>
          <w:tcPr>
            <w:tcW w:w="368" w:type="pct"/>
            <w:gridSpan w:val="2"/>
            <w:tcBorders>
              <w:top w:val="nil"/>
              <w:left w:val="nil"/>
              <w:bottom w:val="dotted" w:sz="4" w:space="0" w:color="000000"/>
              <w:right w:val="dotted" w:sz="4" w:space="0" w:color="000000"/>
            </w:tcBorders>
            <w:shd w:val="clear" w:color="auto" w:fill="auto"/>
            <w:hideMark/>
          </w:tcPr>
          <w:p w14:paraId="04701CD9"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C0F70E5"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76AE6A5"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B1F1F89"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4098B35"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6D2E522F"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2513BE6D"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r>
      <w:tr w:rsidR="00187DBB" w:rsidRPr="00187DBB" w14:paraId="6B518FAA"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37F703B6"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Old-age and early pensions</w:t>
            </w:r>
          </w:p>
        </w:tc>
        <w:tc>
          <w:tcPr>
            <w:tcW w:w="368" w:type="pct"/>
            <w:gridSpan w:val="2"/>
            <w:tcBorders>
              <w:top w:val="nil"/>
              <w:left w:val="nil"/>
              <w:bottom w:val="dotted" w:sz="4" w:space="0" w:color="000000"/>
              <w:right w:val="dotted" w:sz="4" w:space="0" w:color="000000"/>
            </w:tcBorders>
            <w:shd w:val="clear" w:color="auto" w:fill="auto"/>
            <w:hideMark/>
          </w:tcPr>
          <w:p w14:paraId="1A5623EE"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5AD12FC"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BBE503A"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F186C28"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6F9FF05"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FB9170B"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3AB5CBA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r>
      <w:tr w:rsidR="00187DBB" w:rsidRPr="00187DBB" w14:paraId="796B0B33" w14:textId="77777777" w:rsidTr="0086434D">
        <w:trPr>
          <w:trHeight w:val="302"/>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33016518"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Other pensions (disability, survivors)</w:t>
            </w:r>
          </w:p>
        </w:tc>
        <w:tc>
          <w:tcPr>
            <w:tcW w:w="368" w:type="pct"/>
            <w:gridSpan w:val="2"/>
            <w:tcBorders>
              <w:top w:val="nil"/>
              <w:left w:val="nil"/>
              <w:bottom w:val="dotted" w:sz="4" w:space="0" w:color="000000"/>
              <w:right w:val="dotted" w:sz="4" w:space="0" w:color="000000"/>
            </w:tcBorders>
            <w:shd w:val="clear" w:color="auto" w:fill="auto"/>
            <w:hideMark/>
          </w:tcPr>
          <w:p w14:paraId="579018C4"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E13093E"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B567AE5"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FB58832"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236BA5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89641DE"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07699AFA"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r>
      <w:tr w:rsidR="00187DBB" w:rsidRPr="00187DBB" w14:paraId="4CB0525F" w14:textId="77777777" w:rsidTr="0086434D">
        <w:trPr>
          <w:trHeight w:val="197"/>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1A99A2C9"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xml:space="preserve">- Occupational pensions </w:t>
            </w:r>
            <w:r w:rsidRPr="00187DBB">
              <w:rPr>
                <w:color w:val="000000"/>
                <w:sz w:val="18"/>
                <w:szCs w:val="18"/>
                <w:lang w:val="en-US"/>
              </w:rPr>
              <w:t>(if in general government)</w:t>
            </w:r>
          </w:p>
        </w:tc>
        <w:tc>
          <w:tcPr>
            <w:tcW w:w="368" w:type="pct"/>
            <w:gridSpan w:val="2"/>
            <w:tcBorders>
              <w:top w:val="nil"/>
              <w:left w:val="nil"/>
              <w:bottom w:val="dotted" w:sz="4" w:space="0" w:color="000000"/>
              <w:right w:val="dotted" w:sz="4" w:space="0" w:color="000000"/>
            </w:tcBorders>
            <w:shd w:val="clear" w:color="auto" w:fill="auto"/>
            <w:hideMark/>
          </w:tcPr>
          <w:p w14:paraId="1306C453"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5A66CB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CA448D1"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58A729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B59C2B9"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D9006D4"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2962C1C4"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r>
      <w:tr w:rsidR="00187DBB" w:rsidRPr="00187DBB" w14:paraId="23F5BCE7"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2354DC02"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Health care</w:t>
            </w:r>
          </w:p>
        </w:tc>
        <w:tc>
          <w:tcPr>
            <w:tcW w:w="368" w:type="pct"/>
            <w:gridSpan w:val="2"/>
            <w:tcBorders>
              <w:top w:val="nil"/>
              <w:left w:val="nil"/>
              <w:bottom w:val="dotted" w:sz="4" w:space="0" w:color="000000"/>
              <w:right w:val="dotted" w:sz="4" w:space="0" w:color="000000"/>
            </w:tcBorders>
            <w:shd w:val="clear" w:color="auto" w:fill="auto"/>
            <w:hideMark/>
          </w:tcPr>
          <w:p w14:paraId="0988F5D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664D27E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8FFC19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6B2E2C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7B297C0"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9748813"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06952D4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6BE0ED9A" w14:textId="77777777" w:rsidTr="0086434D">
        <w:trPr>
          <w:trHeight w:val="224"/>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255CBCCA"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color w:val="000000"/>
                <w:sz w:val="20"/>
                <w:szCs w:val="20"/>
                <w:lang w:val="en-US"/>
              </w:rPr>
              <w:t xml:space="preserve">- Long-term care </w:t>
            </w:r>
            <w:r w:rsidRPr="00187DBB">
              <w:rPr>
                <w:color w:val="000000"/>
                <w:sz w:val="18"/>
                <w:szCs w:val="18"/>
                <w:lang w:val="en-US"/>
              </w:rPr>
              <w:t>(this was earlier included in the health care)</w:t>
            </w:r>
            <w:r w:rsidRPr="00187DBB">
              <w:rPr>
                <w:color w:val="000000"/>
                <w:sz w:val="20"/>
                <w:szCs w:val="20"/>
                <w:lang w:val="en-US"/>
              </w:rPr>
              <w:t xml:space="preserve"> </w:t>
            </w:r>
          </w:p>
        </w:tc>
        <w:tc>
          <w:tcPr>
            <w:tcW w:w="368" w:type="pct"/>
            <w:gridSpan w:val="2"/>
            <w:tcBorders>
              <w:top w:val="nil"/>
              <w:left w:val="nil"/>
              <w:bottom w:val="dotted" w:sz="4" w:space="0" w:color="000000"/>
              <w:right w:val="dotted" w:sz="4" w:space="0" w:color="000000"/>
            </w:tcBorders>
            <w:shd w:val="clear" w:color="auto" w:fill="auto"/>
            <w:hideMark/>
          </w:tcPr>
          <w:p w14:paraId="71C3672C"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05A025C"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8197B88"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4A4F0D8"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6B8392E"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47661B8"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3C8F98AD"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r>
      <w:tr w:rsidR="00187DBB" w:rsidRPr="00187DBB" w14:paraId="44C1456F"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2F081519"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Education expenditure</w:t>
            </w:r>
          </w:p>
        </w:tc>
        <w:tc>
          <w:tcPr>
            <w:tcW w:w="368" w:type="pct"/>
            <w:gridSpan w:val="2"/>
            <w:tcBorders>
              <w:top w:val="nil"/>
              <w:left w:val="nil"/>
              <w:bottom w:val="dotted" w:sz="4" w:space="0" w:color="000000"/>
              <w:right w:val="dotted" w:sz="4" w:space="0" w:color="000000"/>
            </w:tcBorders>
            <w:shd w:val="clear" w:color="auto" w:fill="auto"/>
            <w:hideMark/>
          </w:tcPr>
          <w:p w14:paraId="641E2623"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3AA068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CCA100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ED607C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3F452D4"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F1A4F14"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3F5897B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35766D15"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45919A20"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Other age-related expenditures</w:t>
            </w:r>
          </w:p>
        </w:tc>
        <w:tc>
          <w:tcPr>
            <w:tcW w:w="368" w:type="pct"/>
            <w:gridSpan w:val="2"/>
            <w:tcBorders>
              <w:top w:val="nil"/>
              <w:left w:val="nil"/>
              <w:bottom w:val="dotted" w:sz="4" w:space="0" w:color="000000"/>
              <w:right w:val="dotted" w:sz="4" w:space="0" w:color="000000"/>
            </w:tcBorders>
            <w:shd w:val="clear" w:color="auto" w:fill="auto"/>
            <w:hideMark/>
          </w:tcPr>
          <w:p w14:paraId="7DD29F8E"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43FF3F0"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47E00A5"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0EBBE91"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EFA87A3"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C322C37"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6BD71611" w14:textId="77777777" w:rsidR="00187DBB" w:rsidRPr="00187DBB" w:rsidRDefault="00187DBB" w:rsidP="00187DBB">
            <w:pPr>
              <w:spacing w:after="0"/>
              <w:jc w:val="center"/>
              <w:rPr>
                <w:rFonts w:eastAsia="Times New Roman" w:cs="Times New Roman"/>
                <w:sz w:val="20"/>
                <w:szCs w:val="20"/>
                <w:lang w:val="en-US"/>
              </w:rPr>
            </w:pPr>
            <w:r w:rsidRPr="00187DBB">
              <w:rPr>
                <w:rFonts w:eastAsia="Times New Roman" w:cs="Times New Roman"/>
                <w:sz w:val="20"/>
                <w:szCs w:val="20"/>
                <w:lang w:val="en-US"/>
              </w:rPr>
              <w:t>:</w:t>
            </w:r>
          </w:p>
        </w:tc>
      </w:tr>
      <w:tr w:rsidR="00187DBB" w:rsidRPr="00187DBB" w14:paraId="3DAB805B"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1B438F7B"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Interest expenditure</w:t>
            </w:r>
          </w:p>
        </w:tc>
        <w:tc>
          <w:tcPr>
            <w:tcW w:w="368" w:type="pct"/>
            <w:gridSpan w:val="2"/>
            <w:tcBorders>
              <w:top w:val="nil"/>
              <w:left w:val="nil"/>
              <w:bottom w:val="dotted" w:sz="4" w:space="0" w:color="000000"/>
              <w:right w:val="dotted" w:sz="4" w:space="0" w:color="000000"/>
            </w:tcBorders>
            <w:shd w:val="clear" w:color="auto" w:fill="auto"/>
            <w:hideMark/>
          </w:tcPr>
          <w:p w14:paraId="09E414CA"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DFE383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6CBF5D9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4771C64"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6888DF6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65EF394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2576125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46F4F316"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77680596"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Total revenues</w:t>
            </w:r>
          </w:p>
        </w:tc>
        <w:tc>
          <w:tcPr>
            <w:tcW w:w="368" w:type="pct"/>
            <w:gridSpan w:val="2"/>
            <w:tcBorders>
              <w:top w:val="nil"/>
              <w:left w:val="nil"/>
              <w:bottom w:val="dotted" w:sz="4" w:space="0" w:color="000000"/>
              <w:right w:val="dotted" w:sz="4" w:space="0" w:color="000000"/>
            </w:tcBorders>
            <w:shd w:val="clear" w:color="auto" w:fill="auto"/>
            <w:hideMark/>
          </w:tcPr>
          <w:p w14:paraId="6CAB463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1B1E6E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0F4F36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02B9AED"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3E3706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75B23D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5E7B9AF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2EA4F850"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3E1E6869" w14:textId="77777777" w:rsidR="00187DBB" w:rsidRPr="00187DBB" w:rsidRDefault="00187DBB" w:rsidP="00187DBB">
            <w:pPr>
              <w:spacing w:after="0"/>
              <w:ind w:firstLineChars="100" w:firstLine="200"/>
              <w:rPr>
                <w:rFonts w:eastAsia="Times New Roman" w:cs="Times New Roman"/>
                <w:color w:val="000000"/>
                <w:sz w:val="20"/>
                <w:szCs w:val="20"/>
                <w:lang w:val="en-US"/>
              </w:rPr>
            </w:pPr>
            <w:r w:rsidRPr="00187DBB">
              <w:rPr>
                <w:i/>
                <w:iCs/>
                <w:color w:val="000000"/>
                <w:sz w:val="20"/>
                <w:szCs w:val="20"/>
                <w:lang w:val="en-US"/>
              </w:rPr>
              <w:t>of which</w:t>
            </w:r>
            <w:r w:rsidRPr="00187DBB">
              <w:rPr>
                <w:color w:val="000000"/>
                <w:sz w:val="20"/>
                <w:szCs w:val="20"/>
                <w:lang w:val="en-US"/>
              </w:rPr>
              <w:t>: property income</w:t>
            </w:r>
          </w:p>
        </w:tc>
        <w:tc>
          <w:tcPr>
            <w:tcW w:w="368" w:type="pct"/>
            <w:gridSpan w:val="2"/>
            <w:tcBorders>
              <w:top w:val="nil"/>
              <w:left w:val="nil"/>
              <w:bottom w:val="dotted" w:sz="4" w:space="0" w:color="000000"/>
              <w:right w:val="dotted" w:sz="4" w:space="0" w:color="000000"/>
            </w:tcBorders>
            <w:shd w:val="clear" w:color="auto" w:fill="auto"/>
            <w:hideMark/>
          </w:tcPr>
          <w:p w14:paraId="2F9860A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3C1D99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EC447C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B0338D3"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5A7B6B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E196FE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10E7FB6B"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0FCA9596" w14:textId="77777777" w:rsidTr="0086434D">
        <w:trPr>
          <w:trHeight w:val="269"/>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09D6D0A2" w14:textId="77777777" w:rsidR="00187DBB" w:rsidRPr="00187DBB" w:rsidRDefault="00187DBB" w:rsidP="00187DBB">
            <w:pPr>
              <w:spacing w:after="0"/>
              <w:ind w:firstLineChars="200" w:firstLine="400"/>
              <w:rPr>
                <w:rFonts w:eastAsia="Times New Roman" w:cs="Times New Roman"/>
                <w:color w:val="000000"/>
                <w:sz w:val="20"/>
                <w:szCs w:val="20"/>
                <w:lang w:val="en-US"/>
              </w:rPr>
            </w:pPr>
            <w:r w:rsidRPr="00187DBB">
              <w:rPr>
                <w:i/>
                <w:iCs/>
                <w:color w:val="000000"/>
                <w:sz w:val="20"/>
                <w:szCs w:val="20"/>
                <w:lang w:val="en-US"/>
              </w:rPr>
              <w:t>of which</w:t>
            </w:r>
            <w:r w:rsidRPr="00187DBB">
              <w:rPr>
                <w:color w:val="000000"/>
                <w:sz w:val="20"/>
                <w:szCs w:val="20"/>
                <w:lang w:val="en-US"/>
              </w:rPr>
              <w:t>: from pensions contributions (or social contributions, if appropriate)</w:t>
            </w:r>
          </w:p>
        </w:tc>
        <w:tc>
          <w:tcPr>
            <w:tcW w:w="368" w:type="pct"/>
            <w:gridSpan w:val="2"/>
            <w:tcBorders>
              <w:top w:val="nil"/>
              <w:left w:val="nil"/>
              <w:bottom w:val="dotted" w:sz="4" w:space="0" w:color="000000"/>
              <w:right w:val="dotted" w:sz="4" w:space="0" w:color="000000"/>
            </w:tcBorders>
            <w:shd w:val="clear" w:color="auto" w:fill="auto"/>
            <w:hideMark/>
          </w:tcPr>
          <w:p w14:paraId="110E99D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8308F6A"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9FACC3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578693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7692EB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932AE4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6854944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023C69B8"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69D94AC5"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 xml:space="preserve">Pension reserve fund assets </w:t>
            </w:r>
          </w:p>
        </w:tc>
        <w:tc>
          <w:tcPr>
            <w:tcW w:w="368" w:type="pct"/>
            <w:gridSpan w:val="2"/>
            <w:tcBorders>
              <w:top w:val="nil"/>
              <w:left w:val="nil"/>
              <w:bottom w:val="dotted" w:sz="4" w:space="0" w:color="000000"/>
              <w:right w:val="dotted" w:sz="4" w:space="0" w:color="000000"/>
            </w:tcBorders>
            <w:shd w:val="clear" w:color="auto" w:fill="auto"/>
            <w:hideMark/>
          </w:tcPr>
          <w:p w14:paraId="50165902"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4617BB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AD3FB1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154728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FB98DD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C8335D0"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60B45C0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6E69DA46" w14:textId="77777777" w:rsidTr="0086434D">
        <w:trPr>
          <w:trHeight w:val="528"/>
        </w:trPr>
        <w:tc>
          <w:tcPr>
            <w:tcW w:w="2424" w:type="pct"/>
            <w:gridSpan w:val="2"/>
            <w:tcBorders>
              <w:top w:val="nil"/>
              <w:left w:val="double" w:sz="6" w:space="0" w:color="000000"/>
              <w:bottom w:val="single" w:sz="4" w:space="0" w:color="auto"/>
              <w:right w:val="single" w:sz="4" w:space="0" w:color="auto"/>
            </w:tcBorders>
            <w:shd w:val="clear" w:color="000000" w:fill="FFFFFF"/>
            <w:hideMark/>
          </w:tcPr>
          <w:p w14:paraId="62B06925" w14:textId="77777777" w:rsidR="00187DBB" w:rsidRPr="00187DBB" w:rsidRDefault="00187DBB" w:rsidP="00187DBB">
            <w:pPr>
              <w:spacing w:after="0"/>
              <w:ind w:firstLineChars="200" w:firstLine="400"/>
              <w:rPr>
                <w:rFonts w:eastAsia="Times New Roman" w:cs="Times New Roman"/>
                <w:i/>
                <w:iCs/>
                <w:color w:val="000000"/>
                <w:sz w:val="20"/>
                <w:szCs w:val="20"/>
                <w:lang w:val="en-US"/>
              </w:rPr>
            </w:pPr>
            <w:r w:rsidRPr="00187DBB">
              <w:rPr>
                <w:i/>
                <w:iCs/>
                <w:color w:val="000000"/>
                <w:sz w:val="20"/>
                <w:szCs w:val="20"/>
                <w:lang w:val="en-US"/>
              </w:rPr>
              <w:t>of which</w:t>
            </w:r>
            <w:r w:rsidRPr="00187DBB">
              <w:rPr>
                <w:color w:val="000000"/>
                <w:sz w:val="20"/>
                <w:szCs w:val="20"/>
                <w:lang w:val="en-US"/>
              </w:rPr>
              <w:t>: consolidated public pension fund assets (assets other than government liabilities)</w:t>
            </w:r>
          </w:p>
        </w:tc>
        <w:tc>
          <w:tcPr>
            <w:tcW w:w="368" w:type="pct"/>
            <w:gridSpan w:val="2"/>
            <w:tcBorders>
              <w:top w:val="nil"/>
              <w:left w:val="nil"/>
              <w:bottom w:val="single" w:sz="4" w:space="0" w:color="auto"/>
              <w:right w:val="dotted" w:sz="4" w:space="0" w:color="000000"/>
            </w:tcBorders>
            <w:shd w:val="clear" w:color="auto" w:fill="auto"/>
            <w:hideMark/>
          </w:tcPr>
          <w:p w14:paraId="24BE9E3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single" w:sz="4" w:space="0" w:color="auto"/>
              <w:right w:val="dotted" w:sz="4" w:space="0" w:color="000000"/>
            </w:tcBorders>
            <w:shd w:val="clear" w:color="auto" w:fill="auto"/>
            <w:hideMark/>
          </w:tcPr>
          <w:p w14:paraId="3FC8726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single" w:sz="4" w:space="0" w:color="auto"/>
              <w:right w:val="dotted" w:sz="4" w:space="0" w:color="000000"/>
            </w:tcBorders>
            <w:shd w:val="clear" w:color="auto" w:fill="auto"/>
            <w:hideMark/>
          </w:tcPr>
          <w:p w14:paraId="07DAC69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single" w:sz="4" w:space="0" w:color="auto"/>
              <w:right w:val="dotted" w:sz="4" w:space="0" w:color="000000"/>
            </w:tcBorders>
            <w:shd w:val="clear" w:color="auto" w:fill="auto"/>
            <w:hideMark/>
          </w:tcPr>
          <w:p w14:paraId="6F028160"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single" w:sz="4" w:space="0" w:color="auto"/>
              <w:right w:val="dotted" w:sz="4" w:space="0" w:color="000000"/>
            </w:tcBorders>
            <w:shd w:val="clear" w:color="auto" w:fill="auto"/>
            <w:hideMark/>
          </w:tcPr>
          <w:p w14:paraId="4E2A21E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single" w:sz="4" w:space="0" w:color="auto"/>
              <w:right w:val="dotted" w:sz="4" w:space="0" w:color="000000"/>
            </w:tcBorders>
            <w:shd w:val="clear" w:color="auto" w:fill="auto"/>
            <w:hideMark/>
          </w:tcPr>
          <w:p w14:paraId="4162A50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single" w:sz="4" w:space="0" w:color="auto"/>
              <w:right w:val="double" w:sz="6" w:space="0" w:color="000000"/>
            </w:tcBorders>
            <w:shd w:val="clear" w:color="auto" w:fill="auto"/>
            <w:hideMark/>
          </w:tcPr>
          <w:p w14:paraId="0062EEA5"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6A24B29C" w14:textId="77777777" w:rsidTr="00187DBB">
        <w:trPr>
          <w:trHeight w:val="256"/>
        </w:trPr>
        <w:tc>
          <w:tcPr>
            <w:tcW w:w="5000" w:type="pct"/>
            <w:gridSpan w:val="16"/>
            <w:tcBorders>
              <w:top w:val="single" w:sz="4" w:space="0" w:color="auto"/>
              <w:left w:val="double" w:sz="6" w:space="0" w:color="000000"/>
              <w:bottom w:val="single" w:sz="4" w:space="0" w:color="auto"/>
              <w:right w:val="double" w:sz="6" w:space="0" w:color="000000"/>
            </w:tcBorders>
            <w:shd w:val="clear" w:color="000000" w:fill="FFFFFF"/>
            <w:hideMark/>
          </w:tcPr>
          <w:p w14:paraId="6DE7A152" w14:textId="77777777" w:rsidR="00187DBB" w:rsidRPr="00187DBB" w:rsidRDefault="00187DBB" w:rsidP="00187DBB">
            <w:pPr>
              <w:spacing w:after="0"/>
              <w:jc w:val="center"/>
              <w:rPr>
                <w:rFonts w:eastAsia="Times New Roman" w:cs="Times New Roman"/>
                <w:b/>
                <w:bCs/>
                <w:color w:val="000000"/>
                <w:sz w:val="20"/>
                <w:szCs w:val="20"/>
                <w:lang w:val="en-US"/>
              </w:rPr>
            </w:pPr>
            <w:r w:rsidRPr="00187DBB">
              <w:rPr>
                <w:rFonts w:eastAsia="Times New Roman" w:cs="Times New Roman"/>
                <w:b/>
                <w:bCs/>
                <w:color w:val="000000"/>
                <w:sz w:val="20"/>
                <w:szCs w:val="20"/>
                <w:lang w:val="en-US"/>
              </w:rPr>
              <w:t>Assumptions</w:t>
            </w:r>
          </w:p>
        </w:tc>
      </w:tr>
      <w:tr w:rsidR="00187DBB" w:rsidRPr="00187DBB" w14:paraId="0D04C6F8" w14:textId="77777777" w:rsidTr="0086434D">
        <w:trPr>
          <w:trHeight w:val="256"/>
        </w:trPr>
        <w:tc>
          <w:tcPr>
            <w:tcW w:w="2424" w:type="pct"/>
            <w:gridSpan w:val="2"/>
            <w:tcBorders>
              <w:top w:val="single" w:sz="4" w:space="0" w:color="auto"/>
              <w:left w:val="double" w:sz="6" w:space="0" w:color="000000"/>
              <w:bottom w:val="dotted" w:sz="4" w:space="0" w:color="000000"/>
              <w:right w:val="single" w:sz="4" w:space="0" w:color="auto"/>
            </w:tcBorders>
            <w:shd w:val="clear" w:color="000000" w:fill="FFFFFF"/>
            <w:hideMark/>
          </w:tcPr>
          <w:p w14:paraId="1CE4F333"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Labour productivity growth</w:t>
            </w:r>
          </w:p>
        </w:tc>
        <w:tc>
          <w:tcPr>
            <w:tcW w:w="368" w:type="pct"/>
            <w:gridSpan w:val="2"/>
            <w:tcBorders>
              <w:top w:val="nil"/>
              <w:left w:val="nil"/>
              <w:bottom w:val="dotted" w:sz="4" w:space="0" w:color="000000"/>
              <w:right w:val="dotted" w:sz="4" w:space="0" w:color="000000"/>
            </w:tcBorders>
            <w:shd w:val="clear" w:color="auto" w:fill="auto"/>
            <w:hideMark/>
          </w:tcPr>
          <w:p w14:paraId="1652ADEB"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CE6C14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B9271E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C2876F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768EFF2"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FC9E77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0FC17DD3"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365C7EE8"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0B51DE3B"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Real GDP growth</w:t>
            </w:r>
          </w:p>
        </w:tc>
        <w:tc>
          <w:tcPr>
            <w:tcW w:w="368" w:type="pct"/>
            <w:gridSpan w:val="2"/>
            <w:tcBorders>
              <w:top w:val="nil"/>
              <w:left w:val="nil"/>
              <w:bottom w:val="dotted" w:sz="4" w:space="0" w:color="000000"/>
              <w:right w:val="dotted" w:sz="4" w:space="0" w:color="000000"/>
            </w:tcBorders>
            <w:shd w:val="clear" w:color="auto" w:fill="auto"/>
            <w:hideMark/>
          </w:tcPr>
          <w:p w14:paraId="5EC73182"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AC32B4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C6047F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4B4B9C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447B6D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0E3F6FF7"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32B7203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52B947BC"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157D4D58"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Participation rate males (aged 20-64)</w:t>
            </w:r>
          </w:p>
        </w:tc>
        <w:tc>
          <w:tcPr>
            <w:tcW w:w="368" w:type="pct"/>
            <w:gridSpan w:val="2"/>
            <w:tcBorders>
              <w:top w:val="nil"/>
              <w:left w:val="nil"/>
              <w:bottom w:val="dotted" w:sz="4" w:space="0" w:color="000000"/>
              <w:right w:val="dotted" w:sz="4" w:space="0" w:color="000000"/>
            </w:tcBorders>
            <w:shd w:val="clear" w:color="auto" w:fill="auto"/>
            <w:hideMark/>
          </w:tcPr>
          <w:p w14:paraId="030CF24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2B64D74"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6C62A9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B5BDBD6"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E0D6E7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452CCC0"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2785CA94"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1A2EE68D"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2901EB70"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Participation rates females (aged 20-64)</w:t>
            </w:r>
          </w:p>
        </w:tc>
        <w:tc>
          <w:tcPr>
            <w:tcW w:w="368" w:type="pct"/>
            <w:gridSpan w:val="2"/>
            <w:tcBorders>
              <w:top w:val="nil"/>
              <w:left w:val="nil"/>
              <w:bottom w:val="dotted" w:sz="4" w:space="0" w:color="000000"/>
              <w:right w:val="dotted" w:sz="4" w:space="0" w:color="000000"/>
            </w:tcBorders>
            <w:shd w:val="clear" w:color="auto" w:fill="auto"/>
            <w:hideMark/>
          </w:tcPr>
          <w:p w14:paraId="49B1EFF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A50C7FA"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814A075"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6A5C6BCA"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6A00291"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38F5AE0"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5D9E3A4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0F8F2E42"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144F7582"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Total participation rates (20-64)</w:t>
            </w:r>
          </w:p>
        </w:tc>
        <w:tc>
          <w:tcPr>
            <w:tcW w:w="368" w:type="pct"/>
            <w:gridSpan w:val="2"/>
            <w:tcBorders>
              <w:top w:val="nil"/>
              <w:left w:val="nil"/>
              <w:bottom w:val="dotted" w:sz="4" w:space="0" w:color="000000"/>
              <w:right w:val="dotted" w:sz="4" w:space="0" w:color="000000"/>
            </w:tcBorders>
            <w:shd w:val="clear" w:color="auto" w:fill="auto"/>
            <w:hideMark/>
          </w:tcPr>
          <w:p w14:paraId="475BBE3D"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59E04FA"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3A31A3F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D6D1174"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7C43623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01C827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20C70ECA"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34180472" w14:textId="77777777" w:rsidTr="0086434D">
        <w:trPr>
          <w:trHeight w:val="256"/>
        </w:trPr>
        <w:tc>
          <w:tcPr>
            <w:tcW w:w="2424" w:type="pct"/>
            <w:gridSpan w:val="2"/>
            <w:tcBorders>
              <w:top w:val="nil"/>
              <w:left w:val="double" w:sz="6" w:space="0" w:color="000000"/>
              <w:bottom w:val="dotted" w:sz="4" w:space="0" w:color="000000"/>
              <w:right w:val="single" w:sz="4" w:space="0" w:color="auto"/>
            </w:tcBorders>
            <w:shd w:val="clear" w:color="000000" w:fill="FFFFFF"/>
            <w:hideMark/>
          </w:tcPr>
          <w:p w14:paraId="02EE4969"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Unemployment rate</w:t>
            </w:r>
          </w:p>
        </w:tc>
        <w:tc>
          <w:tcPr>
            <w:tcW w:w="368" w:type="pct"/>
            <w:gridSpan w:val="2"/>
            <w:tcBorders>
              <w:top w:val="nil"/>
              <w:left w:val="nil"/>
              <w:bottom w:val="dotted" w:sz="4" w:space="0" w:color="000000"/>
              <w:right w:val="dotted" w:sz="4" w:space="0" w:color="000000"/>
            </w:tcBorders>
            <w:shd w:val="clear" w:color="auto" w:fill="auto"/>
            <w:hideMark/>
          </w:tcPr>
          <w:p w14:paraId="0A82F3CD"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5CCFAADB"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25DA8AE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C0FE4C3"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18C7D7B2"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tted" w:sz="4" w:space="0" w:color="000000"/>
            </w:tcBorders>
            <w:shd w:val="clear" w:color="auto" w:fill="auto"/>
            <w:hideMark/>
          </w:tcPr>
          <w:p w14:paraId="45AA8CB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tted" w:sz="4" w:space="0" w:color="000000"/>
              <w:right w:val="double" w:sz="6" w:space="0" w:color="000000"/>
            </w:tcBorders>
            <w:shd w:val="clear" w:color="auto" w:fill="auto"/>
            <w:hideMark/>
          </w:tcPr>
          <w:p w14:paraId="3AE6675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r w:rsidR="00187DBB" w:rsidRPr="00187DBB" w14:paraId="46FC711D" w14:textId="77777777" w:rsidTr="0086434D">
        <w:trPr>
          <w:trHeight w:val="271"/>
        </w:trPr>
        <w:tc>
          <w:tcPr>
            <w:tcW w:w="2424" w:type="pct"/>
            <w:gridSpan w:val="2"/>
            <w:tcBorders>
              <w:top w:val="nil"/>
              <w:left w:val="double" w:sz="6" w:space="0" w:color="000000"/>
              <w:bottom w:val="double" w:sz="6" w:space="0" w:color="000000"/>
              <w:right w:val="single" w:sz="4" w:space="0" w:color="auto"/>
            </w:tcBorders>
            <w:shd w:val="clear" w:color="000000" w:fill="FFFFFF"/>
            <w:hideMark/>
          </w:tcPr>
          <w:p w14:paraId="186F62F5" w14:textId="77777777" w:rsidR="00187DBB" w:rsidRPr="00187DBB" w:rsidRDefault="00187DBB" w:rsidP="00187DBB">
            <w:pPr>
              <w:spacing w:after="0"/>
              <w:rPr>
                <w:rFonts w:eastAsia="Times New Roman" w:cs="Times New Roman"/>
                <w:color w:val="000000"/>
                <w:sz w:val="20"/>
                <w:szCs w:val="20"/>
                <w:lang w:val="en-US"/>
              </w:rPr>
            </w:pPr>
            <w:r w:rsidRPr="00187DBB">
              <w:rPr>
                <w:color w:val="000000"/>
                <w:sz w:val="20"/>
                <w:szCs w:val="20"/>
                <w:lang w:val="en-US"/>
              </w:rPr>
              <w:t>Population aged 65+ over total population</w:t>
            </w:r>
          </w:p>
        </w:tc>
        <w:tc>
          <w:tcPr>
            <w:tcW w:w="368" w:type="pct"/>
            <w:gridSpan w:val="2"/>
            <w:tcBorders>
              <w:top w:val="nil"/>
              <w:left w:val="nil"/>
              <w:bottom w:val="double" w:sz="6" w:space="0" w:color="000000"/>
              <w:right w:val="dotted" w:sz="4" w:space="0" w:color="000000"/>
            </w:tcBorders>
            <w:shd w:val="clear" w:color="auto" w:fill="auto"/>
            <w:hideMark/>
          </w:tcPr>
          <w:p w14:paraId="043406CE"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uble" w:sz="6" w:space="0" w:color="000000"/>
              <w:right w:val="dotted" w:sz="4" w:space="0" w:color="000000"/>
            </w:tcBorders>
            <w:shd w:val="clear" w:color="auto" w:fill="auto"/>
            <w:hideMark/>
          </w:tcPr>
          <w:p w14:paraId="5AF5D058"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uble" w:sz="6" w:space="0" w:color="000000"/>
              <w:right w:val="dotted" w:sz="4" w:space="0" w:color="000000"/>
            </w:tcBorders>
            <w:shd w:val="clear" w:color="auto" w:fill="auto"/>
            <w:hideMark/>
          </w:tcPr>
          <w:p w14:paraId="2346B310"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uble" w:sz="6" w:space="0" w:color="000000"/>
              <w:right w:val="dotted" w:sz="4" w:space="0" w:color="000000"/>
            </w:tcBorders>
            <w:shd w:val="clear" w:color="auto" w:fill="auto"/>
            <w:hideMark/>
          </w:tcPr>
          <w:p w14:paraId="6A50204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uble" w:sz="6" w:space="0" w:color="000000"/>
              <w:right w:val="dotted" w:sz="4" w:space="0" w:color="000000"/>
            </w:tcBorders>
            <w:shd w:val="clear" w:color="auto" w:fill="auto"/>
            <w:hideMark/>
          </w:tcPr>
          <w:p w14:paraId="1EF3888F"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uble" w:sz="6" w:space="0" w:color="000000"/>
              <w:right w:val="dotted" w:sz="4" w:space="0" w:color="000000"/>
            </w:tcBorders>
            <w:shd w:val="clear" w:color="auto" w:fill="auto"/>
            <w:hideMark/>
          </w:tcPr>
          <w:p w14:paraId="7FCA88F9"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c>
          <w:tcPr>
            <w:tcW w:w="368" w:type="pct"/>
            <w:gridSpan w:val="2"/>
            <w:tcBorders>
              <w:top w:val="nil"/>
              <w:left w:val="nil"/>
              <w:bottom w:val="double" w:sz="6" w:space="0" w:color="000000"/>
              <w:right w:val="double" w:sz="6" w:space="0" w:color="000000"/>
            </w:tcBorders>
            <w:shd w:val="clear" w:color="auto" w:fill="auto"/>
            <w:hideMark/>
          </w:tcPr>
          <w:p w14:paraId="17F5AD0C" w14:textId="77777777" w:rsidR="00187DBB" w:rsidRPr="00187DBB" w:rsidRDefault="00187DBB" w:rsidP="00187DBB">
            <w:pPr>
              <w:spacing w:after="0"/>
              <w:jc w:val="center"/>
              <w:rPr>
                <w:rFonts w:eastAsia="Times New Roman" w:cs="Times New Roman"/>
                <w:color w:val="000000"/>
                <w:sz w:val="20"/>
                <w:szCs w:val="20"/>
                <w:lang w:val="en-US"/>
              </w:rPr>
            </w:pPr>
            <w:r w:rsidRPr="00187DBB">
              <w:rPr>
                <w:rFonts w:eastAsia="Times New Roman" w:cs="Times New Roman"/>
                <w:color w:val="000000"/>
                <w:sz w:val="20"/>
                <w:szCs w:val="20"/>
                <w:lang w:val="en-US"/>
              </w:rPr>
              <w:t>:</w:t>
            </w:r>
          </w:p>
        </w:tc>
      </w:tr>
    </w:tbl>
    <w:p w14:paraId="3EA036A3" w14:textId="77777777" w:rsidR="009523FA" w:rsidRPr="008A5B51" w:rsidRDefault="009523FA" w:rsidP="008A5B51">
      <w:pPr>
        <w:pStyle w:val="Analizatekst"/>
        <w:rPr>
          <w:rFonts w:eastAsia="MS PGothic"/>
          <w:sz w:val="6"/>
        </w:rPr>
      </w:pPr>
      <w:bookmarkStart w:id="185" w:name="_Toc93386004"/>
      <w:bookmarkStart w:id="186" w:name="_Toc126047050"/>
    </w:p>
    <w:p w14:paraId="3DA99D4F" w14:textId="77777777" w:rsidR="009523FA" w:rsidRDefault="009523FA">
      <w:pPr>
        <w:spacing w:after="160" w:line="259" w:lineRule="auto"/>
        <w:jc w:val="left"/>
        <w:rPr>
          <w:rFonts w:eastAsia="MS PGothic" w:cs="Times New Roman"/>
          <w:b/>
          <w:color w:val="000000"/>
          <w:sz w:val="20"/>
          <w:szCs w:val="20"/>
          <w:lang w:val="en-US"/>
        </w:rPr>
      </w:pPr>
      <w:r>
        <w:rPr>
          <w:rFonts w:eastAsia="MS PGothic" w:cs="Times New Roman"/>
          <w:b/>
          <w:color w:val="000000"/>
          <w:sz w:val="20"/>
          <w:szCs w:val="20"/>
          <w:lang w:val="en-US"/>
        </w:rPr>
        <w:br w:type="page"/>
      </w:r>
    </w:p>
    <w:p w14:paraId="66544F78" w14:textId="1EF3F2EE" w:rsidR="00187DBB" w:rsidRPr="005168EF" w:rsidRDefault="00187DBB" w:rsidP="005168EF">
      <w:pPr>
        <w:keepNext/>
        <w:keepLines/>
        <w:spacing w:before="120"/>
        <w:outlineLvl w:val="1"/>
        <w:rPr>
          <w:rFonts w:eastAsia="Times New Roman" w:cs="Times New Roman"/>
          <w:b/>
          <w:szCs w:val="24"/>
          <w:lang w:val="en-US"/>
        </w:rPr>
      </w:pPr>
      <w:bookmarkStart w:id="187" w:name="_Toc156201414"/>
      <w:r w:rsidRPr="005168EF">
        <w:rPr>
          <w:rFonts w:eastAsia="Times New Roman" w:cs="Times New Roman"/>
          <w:b/>
          <w:szCs w:val="24"/>
          <w:lang w:val="en-US"/>
        </w:rPr>
        <w:lastRenderedPageBreak/>
        <w:t xml:space="preserve">Табела 7a: </w:t>
      </w:r>
      <w:bookmarkEnd w:id="185"/>
      <w:r w:rsidRPr="005168EF">
        <w:rPr>
          <w:rFonts w:eastAsia="Times New Roman" w:cs="Times New Roman"/>
          <w:b/>
          <w:szCs w:val="24"/>
          <w:lang w:val="en-US"/>
        </w:rPr>
        <w:t>Stock of General Government guarantees adopted/announced at [year-month] according to the Programme</w:t>
      </w:r>
      <w:bookmarkEnd w:id="186"/>
      <w:bookmarkEnd w:id="187"/>
    </w:p>
    <w:tbl>
      <w:tblPr>
        <w:tblW w:w="13956" w:type="dxa"/>
        <w:tblLayout w:type="fixed"/>
        <w:tblLook w:val="04A0" w:firstRow="1" w:lastRow="0" w:firstColumn="1" w:lastColumn="0" w:noHBand="0" w:noVBand="1"/>
      </w:tblPr>
      <w:tblGrid>
        <w:gridCol w:w="6693"/>
        <w:gridCol w:w="548"/>
        <w:gridCol w:w="1507"/>
        <w:gridCol w:w="1735"/>
        <w:gridCol w:w="1736"/>
        <w:gridCol w:w="1737"/>
      </w:tblGrid>
      <w:tr w:rsidR="00DA2171" w:rsidRPr="00C62A27" w14:paraId="1FAC0982" w14:textId="77777777" w:rsidTr="00DA2171">
        <w:trPr>
          <w:trHeight w:val="511"/>
        </w:trPr>
        <w:tc>
          <w:tcPr>
            <w:tcW w:w="8748"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14:paraId="4B79A97A" w14:textId="77777777" w:rsidR="00DA2171" w:rsidRPr="00C62A27" w:rsidRDefault="00DA2171" w:rsidP="00DA2171">
            <w:pPr>
              <w:spacing w:after="0"/>
              <w:jc w:val="center"/>
              <w:rPr>
                <w:rFonts w:cs="Times New Roman"/>
                <w:sz w:val="20"/>
                <w:szCs w:val="20"/>
                <w:lang w:val="en-US"/>
              </w:rPr>
            </w:pPr>
            <w:r w:rsidRPr="00C62A27">
              <w:rPr>
                <w:rFonts w:cs="Times New Roman"/>
                <w:sz w:val="20"/>
                <w:szCs w:val="20"/>
                <w:lang w:val="en-US"/>
              </w:rPr>
              <w:t>Measures</w:t>
            </w:r>
          </w:p>
        </w:tc>
        <w:tc>
          <w:tcPr>
            <w:tcW w:w="1735"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1B1B9B44" w14:textId="77777777" w:rsidR="00DA2171" w:rsidRPr="00C62A27" w:rsidRDefault="00DA2171" w:rsidP="00DA2171">
            <w:pPr>
              <w:spacing w:after="0"/>
              <w:jc w:val="center"/>
              <w:rPr>
                <w:sz w:val="20"/>
                <w:szCs w:val="20"/>
              </w:rPr>
            </w:pPr>
            <w:r w:rsidRPr="00C62A27">
              <w:rPr>
                <w:sz w:val="20"/>
                <w:szCs w:val="20"/>
              </w:rPr>
              <w:t>Date of adoption</w:t>
            </w:r>
          </w:p>
          <w:p w14:paraId="156782F7" w14:textId="63FDCFD9" w:rsidR="00DA2171" w:rsidRPr="00C62A27" w:rsidRDefault="00DA2171" w:rsidP="00DA2171">
            <w:pPr>
              <w:spacing w:after="0"/>
              <w:jc w:val="center"/>
              <w:rPr>
                <w:rFonts w:cs="Times New Roman"/>
                <w:sz w:val="20"/>
                <w:szCs w:val="20"/>
                <w:lang w:val="en-US"/>
              </w:rPr>
            </w:pPr>
          </w:p>
        </w:tc>
        <w:tc>
          <w:tcPr>
            <w:tcW w:w="1736" w:type="dxa"/>
            <w:tcBorders>
              <w:top w:val="double" w:sz="6" w:space="0" w:color="auto"/>
              <w:left w:val="nil"/>
              <w:bottom w:val="single" w:sz="8" w:space="0" w:color="auto"/>
              <w:right w:val="single" w:sz="4" w:space="0" w:color="auto"/>
            </w:tcBorders>
            <w:shd w:val="clear" w:color="auto" w:fill="auto"/>
            <w:vAlign w:val="center"/>
            <w:hideMark/>
          </w:tcPr>
          <w:p w14:paraId="3F1808CF" w14:textId="105AF0CD" w:rsidR="00DA2171" w:rsidRPr="00C62A27" w:rsidRDefault="00DA2171" w:rsidP="00DA2171">
            <w:pPr>
              <w:spacing w:after="0"/>
              <w:jc w:val="center"/>
              <w:rPr>
                <w:rFonts w:cs="Times New Roman"/>
                <w:sz w:val="20"/>
                <w:szCs w:val="20"/>
                <w:lang w:val="en-US"/>
              </w:rPr>
            </w:pPr>
            <w:r w:rsidRPr="00C62A27">
              <w:rPr>
                <w:sz w:val="20"/>
                <w:szCs w:val="20"/>
              </w:rPr>
              <w:t>Maximum amount of contingent liabilities</w:t>
            </w:r>
            <w:r w:rsidRPr="00AE69E0">
              <w:rPr>
                <w:sz w:val="20"/>
                <w:szCs w:val="20"/>
                <w:vertAlign w:val="superscript"/>
              </w:rPr>
              <w:t>1</w:t>
            </w:r>
          </w:p>
        </w:tc>
        <w:tc>
          <w:tcPr>
            <w:tcW w:w="1737"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3CE45C0C" w14:textId="0BD495F5" w:rsidR="00DA2171" w:rsidRPr="00C62A27" w:rsidRDefault="00DA2171" w:rsidP="00DA2171">
            <w:pPr>
              <w:spacing w:after="0"/>
              <w:jc w:val="center"/>
              <w:rPr>
                <w:rFonts w:cs="Times New Roman"/>
                <w:sz w:val="20"/>
                <w:szCs w:val="20"/>
                <w:lang w:val="en-US"/>
              </w:rPr>
            </w:pPr>
            <w:r w:rsidRPr="00C62A27">
              <w:rPr>
                <w:sz w:val="20"/>
                <w:szCs w:val="20"/>
              </w:rPr>
              <w:t>Estimated</w:t>
            </w:r>
          </w:p>
        </w:tc>
      </w:tr>
      <w:tr w:rsidR="00966B65" w:rsidRPr="00C62A27" w14:paraId="1059F113" w14:textId="77777777" w:rsidTr="00966B65">
        <w:trPr>
          <w:trHeight w:val="304"/>
        </w:trPr>
        <w:tc>
          <w:tcPr>
            <w:tcW w:w="8748"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25F58F34" w14:textId="77777777" w:rsidR="00966B65" w:rsidRPr="00C62A27" w:rsidRDefault="00966B65" w:rsidP="00966B65">
            <w:pPr>
              <w:spacing w:after="0"/>
              <w:rPr>
                <w:rFonts w:cs="Times New Roman"/>
                <w:sz w:val="20"/>
                <w:szCs w:val="20"/>
                <w:lang w:val="en-US"/>
              </w:rPr>
            </w:pPr>
            <w:r w:rsidRPr="00C62A27">
              <w:rPr>
                <w:rFonts w:cs="Times New Roman"/>
                <w:sz w:val="20"/>
                <w:szCs w:val="20"/>
                <w:lang w:val="en-US"/>
              </w:rPr>
              <w:t>In response to COVID-19</w:t>
            </w:r>
          </w:p>
        </w:tc>
        <w:tc>
          <w:tcPr>
            <w:tcW w:w="1735" w:type="dxa"/>
            <w:tcBorders>
              <w:top w:val="nil"/>
              <w:left w:val="nil"/>
              <w:bottom w:val="single" w:sz="8" w:space="0" w:color="auto"/>
              <w:right w:val="single" w:sz="8" w:space="0" w:color="auto"/>
            </w:tcBorders>
            <w:shd w:val="clear" w:color="auto" w:fill="auto"/>
            <w:noWrap/>
          </w:tcPr>
          <w:p w14:paraId="58838299" w14:textId="3E6243DE" w:rsidR="00966B65" w:rsidRPr="00C62A27" w:rsidRDefault="00966B65" w:rsidP="00966B65">
            <w:pPr>
              <w:spacing w:after="0"/>
              <w:jc w:val="center"/>
              <w:rPr>
                <w:rFonts w:cs="Times New Roman"/>
                <w:sz w:val="20"/>
                <w:szCs w:val="20"/>
                <w:lang w:val="en-US"/>
              </w:rPr>
            </w:pPr>
          </w:p>
        </w:tc>
        <w:tc>
          <w:tcPr>
            <w:tcW w:w="1736" w:type="dxa"/>
            <w:tcBorders>
              <w:top w:val="nil"/>
              <w:left w:val="nil"/>
              <w:bottom w:val="single" w:sz="8" w:space="0" w:color="auto"/>
              <w:right w:val="single" w:sz="4" w:space="0" w:color="auto"/>
            </w:tcBorders>
            <w:shd w:val="clear" w:color="auto" w:fill="auto"/>
            <w:noWrap/>
            <w:vAlign w:val="bottom"/>
          </w:tcPr>
          <w:p w14:paraId="48361713" w14:textId="3A0139DC" w:rsidR="00966B65" w:rsidRPr="00C671CA" w:rsidRDefault="00966B65" w:rsidP="00966B65">
            <w:pPr>
              <w:spacing w:after="0"/>
              <w:jc w:val="center"/>
              <w:rPr>
                <w:rFonts w:cs="Times New Roman"/>
                <w:sz w:val="20"/>
                <w:szCs w:val="20"/>
                <w:lang w:val="sr-Cyrl-RS"/>
              </w:rPr>
            </w:pPr>
            <w:r w:rsidRPr="00C671CA">
              <w:rPr>
                <w:bCs/>
                <w:sz w:val="20"/>
                <w:szCs w:val="20"/>
              </w:rPr>
              <w:t>2023</w:t>
            </w:r>
          </w:p>
        </w:tc>
        <w:tc>
          <w:tcPr>
            <w:tcW w:w="1737" w:type="dxa"/>
            <w:tcBorders>
              <w:top w:val="nil"/>
              <w:left w:val="nil"/>
              <w:bottom w:val="single" w:sz="8" w:space="0" w:color="auto"/>
              <w:right w:val="double" w:sz="6" w:space="0" w:color="auto"/>
            </w:tcBorders>
            <w:shd w:val="clear" w:color="auto" w:fill="auto"/>
            <w:noWrap/>
            <w:vAlign w:val="bottom"/>
          </w:tcPr>
          <w:p w14:paraId="5E201888" w14:textId="402AA0A9" w:rsidR="00966B65" w:rsidRPr="00C671CA" w:rsidRDefault="00966B65" w:rsidP="00966B65">
            <w:pPr>
              <w:spacing w:after="0"/>
              <w:jc w:val="center"/>
              <w:rPr>
                <w:rFonts w:cs="Times New Roman"/>
                <w:sz w:val="20"/>
                <w:szCs w:val="20"/>
                <w:lang w:val="sr-Cyrl-RS"/>
              </w:rPr>
            </w:pPr>
            <w:r w:rsidRPr="00C671CA">
              <w:rPr>
                <w:bCs/>
                <w:sz w:val="20"/>
                <w:szCs w:val="20"/>
              </w:rPr>
              <w:t>2023</w:t>
            </w:r>
          </w:p>
        </w:tc>
      </w:tr>
      <w:tr w:rsidR="00DA2171" w:rsidRPr="00C62A27" w14:paraId="05A7CF97" w14:textId="77777777" w:rsidTr="00DA2171">
        <w:trPr>
          <w:trHeight w:val="304"/>
        </w:trPr>
        <w:tc>
          <w:tcPr>
            <w:tcW w:w="6693" w:type="dxa"/>
            <w:tcBorders>
              <w:top w:val="nil"/>
              <w:left w:val="double" w:sz="6" w:space="0" w:color="auto"/>
              <w:bottom w:val="dotted" w:sz="4" w:space="0" w:color="auto"/>
              <w:right w:val="nil"/>
            </w:tcBorders>
            <w:shd w:val="clear" w:color="auto" w:fill="auto"/>
            <w:vAlign w:val="center"/>
            <w:hideMark/>
          </w:tcPr>
          <w:p w14:paraId="65822D4F"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548" w:type="dxa"/>
            <w:tcBorders>
              <w:top w:val="nil"/>
              <w:left w:val="nil"/>
              <w:bottom w:val="dotted" w:sz="4" w:space="0" w:color="auto"/>
              <w:right w:val="single" w:sz="4" w:space="0" w:color="auto"/>
            </w:tcBorders>
            <w:shd w:val="clear" w:color="auto" w:fill="auto"/>
            <w:vAlign w:val="center"/>
            <w:hideMark/>
          </w:tcPr>
          <w:p w14:paraId="4E110D82"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1507" w:type="dxa"/>
            <w:tcBorders>
              <w:top w:val="nil"/>
              <w:left w:val="single" w:sz="8" w:space="0" w:color="auto"/>
              <w:bottom w:val="dotted" w:sz="4" w:space="0" w:color="auto"/>
              <w:right w:val="single" w:sz="8" w:space="0" w:color="auto"/>
            </w:tcBorders>
            <w:shd w:val="clear" w:color="auto" w:fill="auto"/>
            <w:vAlign w:val="center"/>
            <w:hideMark/>
          </w:tcPr>
          <w:p w14:paraId="7F401DF2"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Bn RSD</w:t>
            </w:r>
          </w:p>
        </w:tc>
        <w:tc>
          <w:tcPr>
            <w:tcW w:w="1735" w:type="dxa"/>
            <w:tcBorders>
              <w:top w:val="nil"/>
              <w:left w:val="single" w:sz="4" w:space="0" w:color="auto"/>
              <w:bottom w:val="dotted" w:sz="4" w:space="0" w:color="auto"/>
              <w:right w:val="single" w:sz="8" w:space="0" w:color="auto"/>
            </w:tcBorders>
            <w:shd w:val="clear" w:color="auto" w:fill="auto"/>
            <w:noWrap/>
            <w:vAlign w:val="center"/>
            <w:hideMark/>
          </w:tcPr>
          <w:p w14:paraId="59C9D86E" w14:textId="77777777" w:rsidR="00DA2171" w:rsidRPr="00C62A27" w:rsidRDefault="00DA2171" w:rsidP="00DA2171">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center"/>
            <w:hideMark/>
          </w:tcPr>
          <w:p w14:paraId="2F80D631" w14:textId="77777777" w:rsidR="00DA2171" w:rsidRPr="00C62A27" w:rsidRDefault="00DA2171" w:rsidP="00DA2171">
            <w:pPr>
              <w:spacing w:after="0"/>
              <w:jc w:val="center"/>
              <w:rPr>
                <w:rFonts w:cs="Times New Roman"/>
                <w:sz w:val="20"/>
                <w:szCs w:val="20"/>
                <w:lang w:val="en-US"/>
              </w:rPr>
            </w:pPr>
          </w:p>
        </w:tc>
        <w:tc>
          <w:tcPr>
            <w:tcW w:w="1737" w:type="dxa"/>
            <w:tcBorders>
              <w:top w:val="nil"/>
              <w:left w:val="nil"/>
              <w:bottom w:val="dotted" w:sz="4" w:space="0" w:color="auto"/>
              <w:right w:val="double" w:sz="6" w:space="0" w:color="auto"/>
            </w:tcBorders>
            <w:shd w:val="clear" w:color="auto" w:fill="auto"/>
            <w:noWrap/>
            <w:vAlign w:val="center"/>
            <w:hideMark/>
          </w:tcPr>
          <w:p w14:paraId="7CA5F4A8" w14:textId="77777777" w:rsidR="00DA2171" w:rsidRPr="00C62A27" w:rsidRDefault="00DA2171" w:rsidP="00DA2171">
            <w:pPr>
              <w:spacing w:after="0"/>
              <w:jc w:val="center"/>
              <w:rPr>
                <w:rFonts w:cs="Times New Roman"/>
                <w:sz w:val="20"/>
                <w:szCs w:val="20"/>
                <w:lang w:val="en-US"/>
              </w:rPr>
            </w:pPr>
          </w:p>
        </w:tc>
      </w:tr>
      <w:tr w:rsidR="00DA2171" w:rsidRPr="00C62A27" w14:paraId="4D947944" w14:textId="77777777" w:rsidTr="00DA2171">
        <w:trPr>
          <w:trHeight w:val="304"/>
        </w:trPr>
        <w:tc>
          <w:tcPr>
            <w:tcW w:w="6693" w:type="dxa"/>
            <w:tcBorders>
              <w:top w:val="nil"/>
              <w:left w:val="double" w:sz="6" w:space="0" w:color="auto"/>
              <w:bottom w:val="dotted" w:sz="4" w:space="0" w:color="auto"/>
              <w:right w:val="nil"/>
            </w:tcBorders>
            <w:shd w:val="clear" w:color="auto" w:fill="auto"/>
            <w:vAlign w:val="center"/>
            <w:hideMark/>
          </w:tcPr>
          <w:p w14:paraId="11D37F64"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548" w:type="dxa"/>
            <w:tcBorders>
              <w:top w:val="nil"/>
              <w:left w:val="nil"/>
              <w:bottom w:val="dotted" w:sz="4" w:space="0" w:color="auto"/>
              <w:right w:val="single" w:sz="4" w:space="0" w:color="auto"/>
            </w:tcBorders>
            <w:shd w:val="clear" w:color="auto" w:fill="auto"/>
            <w:vAlign w:val="center"/>
            <w:hideMark/>
          </w:tcPr>
          <w:p w14:paraId="79CAE742"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1507" w:type="dxa"/>
            <w:tcBorders>
              <w:top w:val="nil"/>
              <w:left w:val="single" w:sz="8" w:space="0" w:color="auto"/>
              <w:bottom w:val="dotted" w:sz="4" w:space="0" w:color="auto"/>
              <w:right w:val="single" w:sz="8" w:space="0" w:color="auto"/>
            </w:tcBorders>
            <w:shd w:val="clear" w:color="auto" w:fill="auto"/>
            <w:vAlign w:val="center"/>
            <w:hideMark/>
          </w:tcPr>
          <w:p w14:paraId="7816B733"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Bn RSD</w:t>
            </w:r>
          </w:p>
        </w:tc>
        <w:tc>
          <w:tcPr>
            <w:tcW w:w="1735" w:type="dxa"/>
            <w:tcBorders>
              <w:top w:val="nil"/>
              <w:left w:val="single" w:sz="4" w:space="0" w:color="auto"/>
              <w:bottom w:val="dotted" w:sz="4" w:space="0" w:color="auto"/>
              <w:right w:val="single" w:sz="8" w:space="0" w:color="auto"/>
            </w:tcBorders>
            <w:shd w:val="clear" w:color="auto" w:fill="auto"/>
            <w:noWrap/>
            <w:vAlign w:val="center"/>
            <w:hideMark/>
          </w:tcPr>
          <w:p w14:paraId="1A7F12D8" w14:textId="77777777" w:rsidR="00DA2171" w:rsidRPr="00C62A27" w:rsidRDefault="00DA2171" w:rsidP="00DA2171">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center"/>
            <w:hideMark/>
          </w:tcPr>
          <w:p w14:paraId="1802B0ED" w14:textId="77777777" w:rsidR="00DA2171" w:rsidRPr="00C62A27" w:rsidRDefault="00DA2171" w:rsidP="00DA2171">
            <w:pPr>
              <w:spacing w:after="0"/>
              <w:jc w:val="center"/>
              <w:rPr>
                <w:rFonts w:cs="Times New Roman"/>
                <w:sz w:val="20"/>
                <w:szCs w:val="20"/>
                <w:lang w:val="en-US"/>
              </w:rPr>
            </w:pPr>
          </w:p>
        </w:tc>
        <w:tc>
          <w:tcPr>
            <w:tcW w:w="1737" w:type="dxa"/>
            <w:tcBorders>
              <w:top w:val="nil"/>
              <w:left w:val="nil"/>
              <w:bottom w:val="dotted" w:sz="4" w:space="0" w:color="auto"/>
              <w:right w:val="double" w:sz="6" w:space="0" w:color="auto"/>
            </w:tcBorders>
            <w:shd w:val="clear" w:color="auto" w:fill="auto"/>
            <w:noWrap/>
            <w:vAlign w:val="center"/>
            <w:hideMark/>
          </w:tcPr>
          <w:p w14:paraId="3A4A4060" w14:textId="77777777" w:rsidR="00DA2171" w:rsidRPr="00C62A27" w:rsidRDefault="00DA2171" w:rsidP="00DA2171">
            <w:pPr>
              <w:spacing w:after="0"/>
              <w:jc w:val="center"/>
              <w:rPr>
                <w:rFonts w:cs="Times New Roman"/>
                <w:sz w:val="20"/>
                <w:szCs w:val="20"/>
                <w:lang w:val="en-US"/>
              </w:rPr>
            </w:pPr>
          </w:p>
        </w:tc>
      </w:tr>
      <w:tr w:rsidR="00DA2171" w:rsidRPr="00C62A27" w14:paraId="3749CF08" w14:textId="77777777" w:rsidTr="00DA2171">
        <w:trPr>
          <w:trHeight w:val="304"/>
        </w:trPr>
        <w:tc>
          <w:tcPr>
            <w:tcW w:w="6693" w:type="dxa"/>
            <w:tcBorders>
              <w:top w:val="nil"/>
              <w:left w:val="double" w:sz="6" w:space="0" w:color="auto"/>
              <w:bottom w:val="dotted" w:sz="4" w:space="0" w:color="auto"/>
              <w:right w:val="nil"/>
            </w:tcBorders>
            <w:shd w:val="clear" w:color="auto" w:fill="auto"/>
            <w:vAlign w:val="center"/>
            <w:hideMark/>
          </w:tcPr>
          <w:p w14:paraId="53FD101A"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548" w:type="dxa"/>
            <w:tcBorders>
              <w:top w:val="nil"/>
              <w:left w:val="nil"/>
              <w:bottom w:val="dotted" w:sz="4" w:space="0" w:color="auto"/>
              <w:right w:val="single" w:sz="4" w:space="0" w:color="auto"/>
            </w:tcBorders>
            <w:shd w:val="clear" w:color="auto" w:fill="auto"/>
            <w:vAlign w:val="center"/>
            <w:hideMark/>
          </w:tcPr>
          <w:p w14:paraId="2E5F8C97"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1507" w:type="dxa"/>
            <w:tcBorders>
              <w:top w:val="nil"/>
              <w:left w:val="single" w:sz="8" w:space="0" w:color="auto"/>
              <w:bottom w:val="dotted" w:sz="4" w:space="0" w:color="auto"/>
              <w:right w:val="single" w:sz="8" w:space="0" w:color="auto"/>
            </w:tcBorders>
            <w:shd w:val="clear" w:color="auto" w:fill="auto"/>
            <w:vAlign w:val="center"/>
            <w:hideMark/>
          </w:tcPr>
          <w:p w14:paraId="22A139D9"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Bn RSD</w:t>
            </w:r>
          </w:p>
        </w:tc>
        <w:tc>
          <w:tcPr>
            <w:tcW w:w="1735" w:type="dxa"/>
            <w:tcBorders>
              <w:top w:val="nil"/>
              <w:left w:val="single" w:sz="4" w:space="0" w:color="auto"/>
              <w:bottom w:val="dotted" w:sz="4" w:space="0" w:color="auto"/>
              <w:right w:val="single" w:sz="8" w:space="0" w:color="auto"/>
            </w:tcBorders>
            <w:shd w:val="clear" w:color="auto" w:fill="auto"/>
            <w:noWrap/>
            <w:vAlign w:val="center"/>
            <w:hideMark/>
          </w:tcPr>
          <w:p w14:paraId="1E350E21" w14:textId="77777777" w:rsidR="00DA2171" w:rsidRPr="00C62A27" w:rsidRDefault="00DA2171" w:rsidP="00DA2171">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center"/>
            <w:hideMark/>
          </w:tcPr>
          <w:p w14:paraId="746BC8B9" w14:textId="77777777" w:rsidR="00DA2171" w:rsidRPr="00C62A27" w:rsidRDefault="00DA2171" w:rsidP="00DA2171">
            <w:pPr>
              <w:spacing w:after="0"/>
              <w:jc w:val="center"/>
              <w:rPr>
                <w:rFonts w:cs="Times New Roman"/>
                <w:sz w:val="20"/>
                <w:szCs w:val="20"/>
                <w:lang w:val="en-US"/>
              </w:rPr>
            </w:pPr>
          </w:p>
        </w:tc>
        <w:tc>
          <w:tcPr>
            <w:tcW w:w="1737" w:type="dxa"/>
            <w:tcBorders>
              <w:top w:val="nil"/>
              <w:left w:val="nil"/>
              <w:bottom w:val="dotted" w:sz="4" w:space="0" w:color="auto"/>
              <w:right w:val="double" w:sz="6" w:space="0" w:color="auto"/>
            </w:tcBorders>
            <w:shd w:val="clear" w:color="auto" w:fill="auto"/>
            <w:noWrap/>
            <w:vAlign w:val="center"/>
            <w:hideMark/>
          </w:tcPr>
          <w:p w14:paraId="66005F02" w14:textId="77777777" w:rsidR="00DA2171" w:rsidRPr="00C62A27" w:rsidRDefault="00DA2171" w:rsidP="00DA2171">
            <w:pPr>
              <w:spacing w:after="0"/>
              <w:jc w:val="center"/>
              <w:rPr>
                <w:rFonts w:cs="Times New Roman"/>
                <w:sz w:val="20"/>
                <w:szCs w:val="20"/>
                <w:lang w:val="en-US"/>
              </w:rPr>
            </w:pPr>
          </w:p>
        </w:tc>
      </w:tr>
      <w:tr w:rsidR="00DA2171" w:rsidRPr="00C62A27" w14:paraId="28B5DC9D" w14:textId="77777777" w:rsidTr="00C671CA">
        <w:trPr>
          <w:trHeight w:val="320"/>
        </w:trPr>
        <w:tc>
          <w:tcPr>
            <w:tcW w:w="6693" w:type="dxa"/>
            <w:tcBorders>
              <w:top w:val="single" w:sz="8" w:space="0" w:color="auto"/>
              <w:left w:val="double" w:sz="6" w:space="0" w:color="auto"/>
              <w:bottom w:val="single" w:sz="8" w:space="0" w:color="auto"/>
              <w:right w:val="nil"/>
            </w:tcBorders>
            <w:shd w:val="clear" w:color="auto" w:fill="auto"/>
            <w:vAlign w:val="center"/>
            <w:hideMark/>
          </w:tcPr>
          <w:p w14:paraId="259830B0"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548" w:type="dxa"/>
            <w:tcBorders>
              <w:top w:val="single" w:sz="8" w:space="0" w:color="auto"/>
              <w:left w:val="nil"/>
              <w:bottom w:val="single" w:sz="8" w:space="0" w:color="auto"/>
              <w:right w:val="nil"/>
            </w:tcBorders>
            <w:shd w:val="clear" w:color="auto" w:fill="auto"/>
            <w:vAlign w:val="center"/>
            <w:hideMark/>
          </w:tcPr>
          <w:p w14:paraId="5A908E0D" w14:textId="77777777" w:rsidR="00DA2171" w:rsidRPr="00C62A27" w:rsidRDefault="00DA2171" w:rsidP="00DA2171">
            <w:pPr>
              <w:spacing w:after="0"/>
              <w:rPr>
                <w:rFonts w:cs="Times New Roman"/>
                <w:sz w:val="20"/>
                <w:szCs w:val="20"/>
                <w:lang w:val="en-US"/>
              </w:rPr>
            </w:pPr>
            <w:r w:rsidRPr="00C62A27">
              <w:rPr>
                <w:rFonts w:cs="Times New Roman"/>
                <w:sz w:val="20"/>
                <w:szCs w:val="20"/>
                <w:lang w:val="en-US"/>
              </w:rPr>
              <w:t> </w:t>
            </w:r>
          </w:p>
        </w:tc>
        <w:tc>
          <w:tcPr>
            <w:tcW w:w="150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6A678D0" w14:textId="77777777" w:rsidR="00DA2171" w:rsidRPr="00C62A27" w:rsidRDefault="00DA2171" w:rsidP="00DA2171">
            <w:pPr>
              <w:spacing w:after="0"/>
              <w:rPr>
                <w:rFonts w:cs="Times New Roman"/>
                <w:b/>
                <w:sz w:val="20"/>
                <w:szCs w:val="20"/>
                <w:lang w:val="en-US"/>
              </w:rPr>
            </w:pPr>
            <w:r w:rsidRPr="00C62A27">
              <w:rPr>
                <w:rFonts w:cs="Times New Roman"/>
                <w:b/>
                <w:sz w:val="20"/>
                <w:szCs w:val="20"/>
                <w:lang w:val="en-US"/>
              </w:rPr>
              <w:t>Subtotal</w:t>
            </w:r>
          </w:p>
        </w:tc>
        <w:tc>
          <w:tcPr>
            <w:tcW w:w="1735" w:type="dxa"/>
            <w:tcBorders>
              <w:top w:val="single" w:sz="8" w:space="0" w:color="auto"/>
              <w:left w:val="nil"/>
              <w:bottom w:val="single" w:sz="8" w:space="0" w:color="auto"/>
              <w:right w:val="single" w:sz="8" w:space="0" w:color="auto"/>
            </w:tcBorders>
            <w:shd w:val="clear" w:color="auto" w:fill="auto"/>
            <w:noWrap/>
            <w:vAlign w:val="center"/>
            <w:hideMark/>
          </w:tcPr>
          <w:p w14:paraId="6B75B992" w14:textId="77777777" w:rsidR="00DA2171" w:rsidRPr="00C62A27" w:rsidRDefault="00DA2171" w:rsidP="00DA2171">
            <w:pPr>
              <w:spacing w:after="0"/>
              <w:jc w:val="center"/>
              <w:rPr>
                <w:rFonts w:cs="Times New Roman"/>
                <w:sz w:val="20"/>
                <w:szCs w:val="20"/>
                <w:lang w:val="en-US"/>
              </w:rPr>
            </w:pPr>
          </w:p>
        </w:tc>
        <w:tc>
          <w:tcPr>
            <w:tcW w:w="1736" w:type="dxa"/>
            <w:tcBorders>
              <w:top w:val="single" w:sz="8" w:space="0" w:color="auto"/>
              <w:left w:val="nil"/>
              <w:bottom w:val="single" w:sz="8" w:space="0" w:color="auto"/>
              <w:right w:val="single" w:sz="4" w:space="0" w:color="auto"/>
            </w:tcBorders>
            <w:shd w:val="clear" w:color="auto" w:fill="auto"/>
            <w:noWrap/>
            <w:vAlign w:val="center"/>
          </w:tcPr>
          <w:p w14:paraId="1E5D198A" w14:textId="0FF6FADD" w:rsidR="00DA2171" w:rsidRPr="00C62A27" w:rsidRDefault="00DA2171" w:rsidP="00DA2171">
            <w:pPr>
              <w:spacing w:after="0"/>
              <w:jc w:val="center"/>
              <w:rPr>
                <w:rFonts w:cs="Times New Roman"/>
                <w:b/>
                <w:sz w:val="20"/>
                <w:szCs w:val="20"/>
                <w:lang w:val="en-US"/>
              </w:rPr>
            </w:pPr>
          </w:p>
        </w:tc>
        <w:tc>
          <w:tcPr>
            <w:tcW w:w="1737" w:type="dxa"/>
            <w:tcBorders>
              <w:top w:val="single" w:sz="8" w:space="0" w:color="auto"/>
              <w:left w:val="nil"/>
              <w:bottom w:val="single" w:sz="8" w:space="0" w:color="auto"/>
              <w:right w:val="double" w:sz="6" w:space="0" w:color="auto"/>
            </w:tcBorders>
            <w:shd w:val="clear" w:color="auto" w:fill="auto"/>
            <w:noWrap/>
            <w:vAlign w:val="center"/>
          </w:tcPr>
          <w:p w14:paraId="74A99494" w14:textId="00E94489" w:rsidR="00DA2171" w:rsidRPr="00C62A27" w:rsidRDefault="00DA2171" w:rsidP="00DA2171">
            <w:pPr>
              <w:spacing w:after="0"/>
              <w:jc w:val="center"/>
              <w:rPr>
                <w:rFonts w:cs="Times New Roman"/>
                <w:b/>
                <w:sz w:val="20"/>
                <w:szCs w:val="20"/>
                <w:lang w:val="en-US"/>
              </w:rPr>
            </w:pPr>
          </w:p>
        </w:tc>
      </w:tr>
      <w:tr w:rsidR="00DA2171" w:rsidRPr="00C62A27" w14:paraId="0D784A01" w14:textId="77777777" w:rsidTr="00F23BFA">
        <w:trPr>
          <w:trHeight w:val="268"/>
        </w:trPr>
        <w:tc>
          <w:tcPr>
            <w:tcW w:w="8748"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63DD4DC5" w14:textId="77777777" w:rsidR="00DA2171" w:rsidRPr="00C62A27" w:rsidRDefault="00DA2171" w:rsidP="00DA2171">
            <w:pPr>
              <w:spacing w:after="0"/>
              <w:jc w:val="center"/>
              <w:rPr>
                <w:rFonts w:cs="Times New Roman"/>
                <w:sz w:val="20"/>
                <w:szCs w:val="20"/>
                <w:lang w:val="en-US"/>
              </w:rPr>
            </w:pPr>
            <w:r w:rsidRPr="00C62A27">
              <w:rPr>
                <w:rFonts w:cs="Times New Roman"/>
                <w:b/>
                <w:sz w:val="20"/>
                <w:szCs w:val="20"/>
                <w:lang w:val="en-US"/>
              </w:rPr>
              <w:t>Others</w:t>
            </w:r>
          </w:p>
        </w:tc>
        <w:tc>
          <w:tcPr>
            <w:tcW w:w="1735" w:type="dxa"/>
            <w:tcBorders>
              <w:top w:val="nil"/>
              <w:left w:val="nil"/>
              <w:bottom w:val="single" w:sz="8" w:space="0" w:color="auto"/>
              <w:right w:val="single" w:sz="8" w:space="0" w:color="auto"/>
            </w:tcBorders>
            <w:shd w:val="clear" w:color="auto" w:fill="auto"/>
            <w:noWrap/>
            <w:vAlign w:val="center"/>
            <w:hideMark/>
          </w:tcPr>
          <w:p w14:paraId="3BFD7D7F" w14:textId="77777777" w:rsidR="00DA2171" w:rsidRPr="00C62A27" w:rsidRDefault="00DA2171" w:rsidP="00DA2171">
            <w:pPr>
              <w:spacing w:after="0"/>
              <w:jc w:val="center"/>
              <w:rPr>
                <w:rFonts w:cs="Times New Roman"/>
                <w:sz w:val="20"/>
                <w:szCs w:val="20"/>
                <w:lang w:val="en-US"/>
              </w:rPr>
            </w:pPr>
          </w:p>
        </w:tc>
        <w:tc>
          <w:tcPr>
            <w:tcW w:w="1736" w:type="dxa"/>
            <w:tcBorders>
              <w:top w:val="nil"/>
              <w:left w:val="nil"/>
              <w:bottom w:val="single" w:sz="8" w:space="0" w:color="auto"/>
              <w:right w:val="single" w:sz="4" w:space="0" w:color="auto"/>
            </w:tcBorders>
            <w:shd w:val="clear" w:color="auto" w:fill="auto"/>
            <w:noWrap/>
            <w:vAlign w:val="center"/>
            <w:hideMark/>
          </w:tcPr>
          <w:p w14:paraId="06C43F71" w14:textId="71999D8E" w:rsidR="00DA2171" w:rsidRPr="00C671CA" w:rsidRDefault="00DA2171" w:rsidP="00DA2171">
            <w:pPr>
              <w:spacing w:after="0"/>
              <w:jc w:val="center"/>
              <w:rPr>
                <w:rFonts w:cs="Times New Roman"/>
                <w:sz w:val="20"/>
                <w:szCs w:val="20"/>
                <w:lang w:val="en-US"/>
              </w:rPr>
            </w:pPr>
            <w:r w:rsidRPr="00C671CA">
              <w:rPr>
                <w:rFonts w:cs="Times New Roman"/>
                <w:sz w:val="20"/>
                <w:szCs w:val="20"/>
                <w:lang w:val="en-US"/>
              </w:rPr>
              <w:t>2023-09</w:t>
            </w:r>
            <w:r w:rsidRPr="00C671CA">
              <w:rPr>
                <w:rFonts w:cs="Times New Roman"/>
                <w:sz w:val="20"/>
                <w:szCs w:val="20"/>
                <w:lang w:val="en-US"/>
              </w:rPr>
              <w:tab/>
            </w:r>
          </w:p>
        </w:tc>
        <w:tc>
          <w:tcPr>
            <w:tcW w:w="1737" w:type="dxa"/>
            <w:tcBorders>
              <w:top w:val="nil"/>
              <w:left w:val="nil"/>
              <w:bottom w:val="single" w:sz="8" w:space="0" w:color="auto"/>
              <w:right w:val="double" w:sz="6" w:space="0" w:color="auto"/>
            </w:tcBorders>
            <w:shd w:val="clear" w:color="auto" w:fill="auto"/>
            <w:noWrap/>
            <w:vAlign w:val="center"/>
            <w:hideMark/>
          </w:tcPr>
          <w:p w14:paraId="31C27E69" w14:textId="2D3E531D" w:rsidR="00DA2171" w:rsidRPr="00C671CA" w:rsidRDefault="00DA2171" w:rsidP="00DA2171">
            <w:pPr>
              <w:spacing w:after="0"/>
              <w:jc w:val="center"/>
              <w:rPr>
                <w:rFonts w:cs="Times New Roman"/>
                <w:sz w:val="20"/>
                <w:szCs w:val="20"/>
                <w:lang w:val="en-US"/>
              </w:rPr>
            </w:pPr>
            <w:r w:rsidRPr="00C671CA">
              <w:rPr>
                <w:rFonts w:cs="Times New Roman"/>
                <w:sz w:val="20"/>
                <w:szCs w:val="20"/>
                <w:lang w:val="en-US"/>
              </w:rPr>
              <w:t>2023-09</w:t>
            </w:r>
          </w:p>
        </w:tc>
      </w:tr>
      <w:tr w:rsidR="00F23BFA" w:rsidRPr="00C62A27" w14:paraId="14861F47"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5ABBC341" w14:textId="558FF751" w:rsidR="00F23BFA" w:rsidRPr="00C62A27" w:rsidRDefault="00F23BFA" w:rsidP="00F23BFA">
            <w:pPr>
              <w:spacing w:after="0"/>
              <w:rPr>
                <w:rFonts w:cs="Times New Roman"/>
                <w:sz w:val="20"/>
                <w:szCs w:val="20"/>
                <w:lang w:val="en-US"/>
              </w:rPr>
            </w:pPr>
            <w:r w:rsidRPr="00C62A27">
              <w:rPr>
                <w:sz w:val="20"/>
                <w:szCs w:val="20"/>
              </w:rPr>
              <w:t>Srbijagas</w:t>
            </w:r>
          </w:p>
        </w:tc>
        <w:tc>
          <w:tcPr>
            <w:tcW w:w="548" w:type="dxa"/>
            <w:tcBorders>
              <w:top w:val="dotted" w:sz="4" w:space="0" w:color="auto"/>
              <w:left w:val="nil"/>
              <w:bottom w:val="dotted" w:sz="4" w:space="0" w:color="auto"/>
              <w:right w:val="single" w:sz="4" w:space="0" w:color="auto"/>
            </w:tcBorders>
            <w:shd w:val="clear" w:color="auto" w:fill="auto"/>
            <w:vAlign w:val="center"/>
          </w:tcPr>
          <w:p w14:paraId="703E8BF9" w14:textId="79E6789B"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2A8CB6DC" w14:textId="1B392253"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734FE2DF" w14:textId="3EF013EC" w:rsidR="00F23BFA" w:rsidRPr="00C62A27" w:rsidRDefault="00F23BFA" w:rsidP="00F23BFA">
            <w:pPr>
              <w:spacing w:after="0"/>
              <w:jc w:val="center"/>
              <w:rPr>
                <w:sz w:val="20"/>
                <w:szCs w:val="20"/>
                <w:lang w:val="en-US"/>
              </w:rPr>
            </w:pPr>
          </w:p>
        </w:tc>
        <w:tc>
          <w:tcPr>
            <w:tcW w:w="1736" w:type="dxa"/>
            <w:tcBorders>
              <w:top w:val="dotted" w:sz="4" w:space="0" w:color="auto"/>
              <w:left w:val="nil"/>
              <w:bottom w:val="dotted" w:sz="4" w:space="0" w:color="auto"/>
              <w:right w:val="single" w:sz="4" w:space="0" w:color="auto"/>
            </w:tcBorders>
            <w:shd w:val="clear" w:color="auto" w:fill="auto"/>
            <w:noWrap/>
            <w:vAlign w:val="bottom"/>
          </w:tcPr>
          <w:p w14:paraId="5ABF73C1" w14:textId="11A0952A" w:rsidR="00F23BFA" w:rsidRPr="00C62A27" w:rsidRDefault="00F23BFA" w:rsidP="00F23BFA">
            <w:pPr>
              <w:spacing w:after="0"/>
              <w:jc w:val="center"/>
              <w:rPr>
                <w:sz w:val="20"/>
                <w:szCs w:val="20"/>
                <w:lang w:val="en-US"/>
              </w:rPr>
            </w:pPr>
            <w:r w:rsidRPr="00C62A27">
              <w:rPr>
                <w:sz w:val="20"/>
                <w:szCs w:val="20"/>
              </w:rPr>
              <w:t>110.1</w:t>
            </w:r>
          </w:p>
        </w:tc>
        <w:tc>
          <w:tcPr>
            <w:tcW w:w="1737" w:type="dxa"/>
            <w:tcBorders>
              <w:top w:val="dotted" w:sz="4" w:space="0" w:color="auto"/>
              <w:left w:val="nil"/>
              <w:bottom w:val="dotted" w:sz="4" w:space="0" w:color="auto"/>
              <w:right w:val="single" w:sz="4" w:space="0" w:color="auto"/>
            </w:tcBorders>
            <w:shd w:val="clear" w:color="auto" w:fill="auto"/>
            <w:noWrap/>
            <w:vAlign w:val="bottom"/>
          </w:tcPr>
          <w:p w14:paraId="7DC89EEF" w14:textId="5D70A99D" w:rsidR="00F23BFA" w:rsidRPr="00C62A27" w:rsidRDefault="00F23BFA" w:rsidP="00F23BFA">
            <w:pPr>
              <w:spacing w:after="0"/>
              <w:jc w:val="center"/>
              <w:rPr>
                <w:rFonts w:cs="Times New Roman"/>
                <w:sz w:val="20"/>
                <w:szCs w:val="20"/>
                <w:lang w:val="en-US"/>
              </w:rPr>
            </w:pPr>
            <w:r w:rsidRPr="00C62A27">
              <w:rPr>
                <w:sz w:val="20"/>
                <w:szCs w:val="20"/>
              </w:rPr>
              <w:t>83.6</w:t>
            </w:r>
          </w:p>
        </w:tc>
      </w:tr>
      <w:tr w:rsidR="00F23BFA" w:rsidRPr="00C62A27" w14:paraId="412CEC19"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244B6905" w14:textId="0F0FB978" w:rsidR="00F23BFA" w:rsidRPr="00C62A27" w:rsidRDefault="00F23BFA" w:rsidP="00F23BFA">
            <w:pPr>
              <w:spacing w:after="0"/>
              <w:rPr>
                <w:rFonts w:cs="Times New Roman"/>
                <w:sz w:val="20"/>
                <w:szCs w:val="20"/>
                <w:lang w:val="en-US"/>
              </w:rPr>
            </w:pPr>
            <w:r w:rsidRPr="00C62A27">
              <w:rPr>
                <w:sz w:val="20"/>
                <w:szCs w:val="20"/>
              </w:rPr>
              <w:t>Elektroprivreda Srbije</w:t>
            </w:r>
          </w:p>
        </w:tc>
        <w:tc>
          <w:tcPr>
            <w:tcW w:w="548" w:type="dxa"/>
            <w:tcBorders>
              <w:top w:val="nil"/>
              <w:left w:val="nil"/>
              <w:bottom w:val="dotted" w:sz="4" w:space="0" w:color="auto"/>
              <w:right w:val="single" w:sz="4" w:space="0" w:color="auto"/>
            </w:tcBorders>
            <w:shd w:val="clear" w:color="auto" w:fill="auto"/>
            <w:vAlign w:val="center"/>
          </w:tcPr>
          <w:p w14:paraId="7C08BA02"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75D4CCB8"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7FBEA18E"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4F48C862" w14:textId="53073EE6" w:rsidR="00F23BFA" w:rsidRPr="00C62A27" w:rsidRDefault="00F23BFA" w:rsidP="00F23BFA">
            <w:pPr>
              <w:spacing w:after="0"/>
              <w:jc w:val="center"/>
              <w:rPr>
                <w:rFonts w:cs="Times New Roman"/>
                <w:sz w:val="20"/>
                <w:szCs w:val="20"/>
                <w:lang w:val="en-US"/>
              </w:rPr>
            </w:pPr>
            <w:r w:rsidRPr="00C62A27">
              <w:rPr>
                <w:sz w:val="20"/>
                <w:szCs w:val="20"/>
              </w:rPr>
              <w:t>118.4</w:t>
            </w:r>
          </w:p>
        </w:tc>
        <w:tc>
          <w:tcPr>
            <w:tcW w:w="1737" w:type="dxa"/>
            <w:tcBorders>
              <w:top w:val="nil"/>
              <w:left w:val="nil"/>
              <w:bottom w:val="dotted" w:sz="4" w:space="0" w:color="auto"/>
              <w:right w:val="single" w:sz="4" w:space="0" w:color="auto"/>
            </w:tcBorders>
            <w:shd w:val="clear" w:color="auto" w:fill="auto"/>
            <w:noWrap/>
            <w:vAlign w:val="bottom"/>
          </w:tcPr>
          <w:p w14:paraId="363C44EC" w14:textId="7F381009" w:rsidR="00F23BFA" w:rsidRPr="00C62A27" w:rsidRDefault="00F23BFA" w:rsidP="00F23BFA">
            <w:pPr>
              <w:spacing w:after="0"/>
              <w:jc w:val="center"/>
              <w:rPr>
                <w:rFonts w:cs="Times New Roman"/>
                <w:sz w:val="20"/>
                <w:szCs w:val="20"/>
                <w:lang w:val="en-US"/>
              </w:rPr>
            </w:pPr>
            <w:r w:rsidRPr="00C62A27">
              <w:rPr>
                <w:sz w:val="20"/>
                <w:szCs w:val="20"/>
              </w:rPr>
              <w:t>56.3</w:t>
            </w:r>
          </w:p>
        </w:tc>
      </w:tr>
      <w:tr w:rsidR="00F23BFA" w:rsidRPr="00C62A27" w14:paraId="01425B39"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4DB846E5" w14:textId="694AD84E" w:rsidR="00F23BFA" w:rsidRPr="00C62A27" w:rsidRDefault="00F23BFA" w:rsidP="00F23BFA">
            <w:pPr>
              <w:spacing w:after="0"/>
              <w:rPr>
                <w:rFonts w:cs="Times New Roman"/>
                <w:sz w:val="20"/>
                <w:szCs w:val="20"/>
                <w:lang w:val="en-US"/>
              </w:rPr>
            </w:pPr>
            <w:r w:rsidRPr="00C62A27">
              <w:rPr>
                <w:sz w:val="20"/>
                <w:szCs w:val="20"/>
              </w:rPr>
              <w:t>Putevi Srbije</w:t>
            </w:r>
          </w:p>
        </w:tc>
        <w:tc>
          <w:tcPr>
            <w:tcW w:w="548" w:type="dxa"/>
            <w:tcBorders>
              <w:top w:val="nil"/>
              <w:left w:val="nil"/>
              <w:bottom w:val="dotted" w:sz="4" w:space="0" w:color="auto"/>
              <w:right w:val="single" w:sz="4" w:space="0" w:color="auto"/>
            </w:tcBorders>
            <w:shd w:val="clear" w:color="auto" w:fill="auto"/>
            <w:vAlign w:val="center"/>
          </w:tcPr>
          <w:p w14:paraId="3184A399"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4884E758"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2DABEEBD"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37F2A559" w14:textId="4E54BD84" w:rsidR="00F23BFA" w:rsidRPr="00C62A27" w:rsidRDefault="00F23BFA" w:rsidP="00F23BFA">
            <w:pPr>
              <w:spacing w:after="0"/>
              <w:jc w:val="center"/>
              <w:rPr>
                <w:rFonts w:cs="Times New Roman"/>
                <w:sz w:val="20"/>
                <w:szCs w:val="20"/>
                <w:lang w:val="en-US"/>
              </w:rPr>
            </w:pPr>
            <w:r w:rsidRPr="00C62A27">
              <w:rPr>
                <w:sz w:val="20"/>
                <w:szCs w:val="20"/>
              </w:rPr>
              <w:t>44.7</w:t>
            </w:r>
          </w:p>
        </w:tc>
        <w:tc>
          <w:tcPr>
            <w:tcW w:w="1737" w:type="dxa"/>
            <w:tcBorders>
              <w:top w:val="nil"/>
              <w:left w:val="nil"/>
              <w:bottom w:val="dotted" w:sz="4" w:space="0" w:color="auto"/>
              <w:right w:val="single" w:sz="4" w:space="0" w:color="auto"/>
            </w:tcBorders>
            <w:shd w:val="clear" w:color="auto" w:fill="auto"/>
            <w:noWrap/>
            <w:vAlign w:val="bottom"/>
          </w:tcPr>
          <w:p w14:paraId="72BE1541" w14:textId="4568CF43" w:rsidR="00F23BFA" w:rsidRPr="00C62A27" w:rsidRDefault="00F23BFA" w:rsidP="00F23BFA">
            <w:pPr>
              <w:spacing w:after="0"/>
              <w:jc w:val="center"/>
              <w:rPr>
                <w:rFonts w:cs="Times New Roman"/>
                <w:sz w:val="20"/>
                <w:szCs w:val="20"/>
                <w:lang w:val="en-US"/>
              </w:rPr>
            </w:pPr>
            <w:r w:rsidRPr="00C62A27">
              <w:rPr>
                <w:sz w:val="20"/>
                <w:szCs w:val="20"/>
              </w:rPr>
              <w:t>23.0</w:t>
            </w:r>
          </w:p>
        </w:tc>
      </w:tr>
      <w:tr w:rsidR="00F23BFA" w:rsidRPr="00C62A27" w14:paraId="3CDB128C"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626A6567" w14:textId="77590C83" w:rsidR="00F23BFA" w:rsidRPr="00C62A27" w:rsidRDefault="00F23BFA" w:rsidP="00F23BFA">
            <w:pPr>
              <w:spacing w:after="0"/>
              <w:rPr>
                <w:rFonts w:cs="Times New Roman"/>
                <w:sz w:val="20"/>
                <w:szCs w:val="20"/>
                <w:lang w:val="en-US"/>
              </w:rPr>
            </w:pPr>
            <w:r w:rsidRPr="00C62A27">
              <w:rPr>
                <w:sz w:val="20"/>
                <w:szCs w:val="20"/>
              </w:rPr>
              <w:t>Local government</w:t>
            </w:r>
          </w:p>
        </w:tc>
        <w:tc>
          <w:tcPr>
            <w:tcW w:w="548" w:type="dxa"/>
            <w:tcBorders>
              <w:top w:val="nil"/>
              <w:left w:val="nil"/>
              <w:bottom w:val="dotted" w:sz="4" w:space="0" w:color="auto"/>
              <w:right w:val="single" w:sz="4" w:space="0" w:color="auto"/>
            </w:tcBorders>
            <w:shd w:val="clear" w:color="auto" w:fill="auto"/>
            <w:vAlign w:val="center"/>
          </w:tcPr>
          <w:p w14:paraId="26C1160F"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5877F7AB"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0D653A22"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7F73EA1D" w14:textId="61EE948E" w:rsidR="00F23BFA" w:rsidRPr="00C62A27" w:rsidRDefault="00F23BFA" w:rsidP="00F23BFA">
            <w:pPr>
              <w:spacing w:after="0"/>
              <w:jc w:val="center"/>
              <w:rPr>
                <w:rFonts w:cs="Times New Roman"/>
                <w:sz w:val="20"/>
                <w:szCs w:val="20"/>
                <w:lang w:val="en-US"/>
              </w:rPr>
            </w:pPr>
            <w:r w:rsidRPr="00C62A27">
              <w:rPr>
                <w:sz w:val="20"/>
                <w:szCs w:val="20"/>
              </w:rPr>
              <w:t>32.3</w:t>
            </w:r>
          </w:p>
        </w:tc>
        <w:tc>
          <w:tcPr>
            <w:tcW w:w="1737" w:type="dxa"/>
            <w:tcBorders>
              <w:top w:val="nil"/>
              <w:left w:val="nil"/>
              <w:bottom w:val="dotted" w:sz="4" w:space="0" w:color="auto"/>
              <w:right w:val="single" w:sz="4" w:space="0" w:color="auto"/>
            </w:tcBorders>
            <w:shd w:val="clear" w:color="auto" w:fill="auto"/>
            <w:noWrap/>
            <w:vAlign w:val="bottom"/>
          </w:tcPr>
          <w:p w14:paraId="1CE94A7B" w14:textId="2820BF7B" w:rsidR="00F23BFA" w:rsidRPr="00C62A27" w:rsidRDefault="00F23BFA" w:rsidP="00F23BFA">
            <w:pPr>
              <w:spacing w:after="0"/>
              <w:jc w:val="center"/>
              <w:rPr>
                <w:rFonts w:cs="Times New Roman"/>
                <w:sz w:val="20"/>
                <w:szCs w:val="20"/>
                <w:lang w:val="en-US"/>
              </w:rPr>
            </w:pPr>
            <w:r w:rsidRPr="00C62A27">
              <w:rPr>
                <w:sz w:val="20"/>
                <w:szCs w:val="20"/>
              </w:rPr>
              <w:t>17.9</w:t>
            </w:r>
          </w:p>
        </w:tc>
      </w:tr>
      <w:tr w:rsidR="00F23BFA" w:rsidRPr="00C62A27" w14:paraId="6265B175"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487BED5D" w14:textId="2E41F82D" w:rsidR="00F23BFA" w:rsidRPr="00C62A27" w:rsidRDefault="00F23BFA" w:rsidP="00F23BFA">
            <w:pPr>
              <w:spacing w:after="0"/>
              <w:rPr>
                <w:rFonts w:cs="Times New Roman"/>
                <w:sz w:val="20"/>
                <w:szCs w:val="20"/>
                <w:lang w:val="en-US"/>
              </w:rPr>
            </w:pPr>
            <w:r w:rsidRPr="00C62A27">
              <w:rPr>
                <w:sz w:val="20"/>
                <w:szCs w:val="20"/>
              </w:rPr>
              <w:t>Srbija Voz</w:t>
            </w:r>
          </w:p>
        </w:tc>
        <w:tc>
          <w:tcPr>
            <w:tcW w:w="548" w:type="dxa"/>
            <w:tcBorders>
              <w:top w:val="nil"/>
              <w:left w:val="nil"/>
              <w:bottom w:val="dotted" w:sz="4" w:space="0" w:color="auto"/>
              <w:right w:val="single" w:sz="4" w:space="0" w:color="auto"/>
            </w:tcBorders>
            <w:shd w:val="clear" w:color="auto" w:fill="auto"/>
            <w:vAlign w:val="center"/>
          </w:tcPr>
          <w:p w14:paraId="554DE8C4"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28E79B32"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58398788"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3211595A" w14:textId="7ACB9A98" w:rsidR="00F23BFA" w:rsidRPr="00C62A27" w:rsidRDefault="00F23BFA" w:rsidP="00F23BFA">
            <w:pPr>
              <w:spacing w:after="0"/>
              <w:jc w:val="center"/>
              <w:rPr>
                <w:rFonts w:cs="Times New Roman"/>
                <w:sz w:val="20"/>
                <w:szCs w:val="20"/>
                <w:lang w:val="en-US"/>
              </w:rPr>
            </w:pPr>
            <w:r w:rsidRPr="00C62A27">
              <w:rPr>
                <w:sz w:val="20"/>
                <w:szCs w:val="20"/>
              </w:rPr>
              <w:t>18.2</w:t>
            </w:r>
          </w:p>
        </w:tc>
        <w:tc>
          <w:tcPr>
            <w:tcW w:w="1737" w:type="dxa"/>
            <w:tcBorders>
              <w:top w:val="nil"/>
              <w:left w:val="nil"/>
              <w:bottom w:val="dotted" w:sz="4" w:space="0" w:color="auto"/>
              <w:right w:val="single" w:sz="4" w:space="0" w:color="auto"/>
            </w:tcBorders>
            <w:shd w:val="clear" w:color="auto" w:fill="auto"/>
            <w:noWrap/>
            <w:vAlign w:val="bottom"/>
          </w:tcPr>
          <w:p w14:paraId="5E9DAF94" w14:textId="48297966" w:rsidR="00F23BFA" w:rsidRPr="00C62A27" w:rsidRDefault="00F23BFA" w:rsidP="00F23BFA">
            <w:pPr>
              <w:spacing w:after="0"/>
              <w:jc w:val="center"/>
              <w:rPr>
                <w:rFonts w:cs="Times New Roman"/>
                <w:sz w:val="20"/>
                <w:szCs w:val="20"/>
                <w:lang w:val="en-US"/>
              </w:rPr>
            </w:pPr>
            <w:r w:rsidRPr="00C62A27">
              <w:rPr>
                <w:sz w:val="20"/>
                <w:szCs w:val="20"/>
              </w:rPr>
              <w:t>11.8</w:t>
            </w:r>
          </w:p>
        </w:tc>
      </w:tr>
      <w:tr w:rsidR="00F23BFA" w:rsidRPr="00C62A27" w14:paraId="6C77E32A"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13DB9AA7" w14:textId="33DA901E" w:rsidR="00F23BFA" w:rsidRPr="00C62A27" w:rsidRDefault="00F23BFA" w:rsidP="00F23BFA">
            <w:pPr>
              <w:spacing w:after="0"/>
              <w:rPr>
                <w:rFonts w:cs="Times New Roman"/>
                <w:sz w:val="20"/>
                <w:szCs w:val="20"/>
                <w:lang w:val="en-US"/>
              </w:rPr>
            </w:pPr>
            <w:r w:rsidRPr="00C62A27">
              <w:rPr>
                <w:sz w:val="20"/>
                <w:szCs w:val="20"/>
              </w:rPr>
              <w:t>Železnice Srbije</w:t>
            </w:r>
          </w:p>
        </w:tc>
        <w:tc>
          <w:tcPr>
            <w:tcW w:w="548" w:type="dxa"/>
            <w:tcBorders>
              <w:top w:val="nil"/>
              <w:left w:val="nil"/>
              <w:bottom w:val="dotted" w:sz="4" w:space="0" w:color="auto"/>
              <w:right w:val="single" w:sz="4" w:space="0" w:color="auto"/>
            </w:tcBorders>
            <w:shd w:val="clear" w:color="auto" w:fill="auto"/>
            <w:vAlign w:val="center"/>
          </w:tcPr>
          <w:p w14:paraId="6AC8BECC"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324C98EA"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3F9305C6"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065162B0" w14:textId="66C13B27" w:rsidR="00F23BFA" w:rsidRPr="00C62A27" w:rsidRDefault="00F23BFA" w:rsidP="00F23BFA">
            <w:pPr>
              <w:spacing w:after="0"/>
              <w:jc w:val="center"/>
              <w:rPr>
                <w:rFonts w:cs="Times New Roman"/>
                <w:sz w:val="20"/>
                <w:szCs w:val="20"/>
                <w:lang w:val="en-US"/>
              </w:rPr>
            </w:pPr>
            <w:r w:rsidRPr="00C62A27">
              <w:rPr>
                <w:sz w:val="20"/>
                <w:szCs w:val="20"/>
              </w:rPr>
              <w:t>32.9</w:t>
            </w:r>
          </w:p>
        </w:tc>
        <w:tc>
          <w:tcPr>
            <w:tcW w:w="1737" w:type="dxa"/>
            <w:tcBorders>
              <w:top w:val="nil"/>
              <w:left w:val="nil"/>
              <w:bottom w:val="dotted" w:sz="4" w:space="0" w:color="auto"/>
              <w:right w:val="single" w:sz="4" w:space="0" w:color="auto"/>
            </w:tcBorders>
            <w:shd w:val="clear" w:color="auto" w:fill="auto"/>
            <w:noWrap/>
            <w:vAlign w:val="bottom"/>
          </w:tcPr>
          <w:p w14:paraId="7B43A0AC" w14:textId="2D44B5CA" w:rsidR="00F23BFA" w:rsidRPr="00C62A27" w:rsidRDefault="00F23BFA" w:rsidP="00F23BFA">
            <w:pPr>
              <w:spacing w:after="0"/>
              <w:jc w:val="center"/>
              <w:rPr>
                <w:rFonts w:cs="Times New Roman"/>
                <w:sz w:val="20"/>
                <w:szCs w:val="20"/>
                <w:lang w:val="en-US"/>
              </w:rPr>
            </w:pPr>
            <w:r w:rsidRPr="00C62A27">
              <w:rPr>
                <w:sz w:val="20"/>
                <w:szCs w:val="20"/>
              </w:rPr>
              <w:t>7.9</w:t>
            </w:r>
          </w:p>
        </w:tc>
      </w:tr>
      <w:tr w:rsidR="00F23BFA" w:rsidRPr="00C62A27" w14:paraId="313946C6"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2D5E87EB" w14:textId="3B5D0467" w:rsidR="00F23BFA" w:rsidRPr="00C62A27" w:rsidRDefault="00F23BFA" w:rsidP="00F23BFA">
            <w:pPr>
              <w:spacing w:after="0"/>
              <w:rPr>
                <w:rFonts w:cs="Times New Roman"/>
                <w:sz w:val="20"/>
                <w:szCs w:val="20"/>
                <w:lang w:val="en-US"/>
              </w:rPr>
            </w:pPr>
            <w:r w:rsidRPr="00C62A27">
              <w:rPr>
                <w:sz w:val="20"/>
                <w:szCs w:val="20"/>
              </w:rPr>
              <w:t>Infrastruktura železnice Srbije</w:t>
            </w:r>
          </w:p>
        </w:tc>
        <w:tc>
          <w:tcPr>
            <w:tcW w:w="548" w:type="dxa"/>
            <w:tcBorders>
              <w:top w:val="nil"/>
              <w:left w:val="nil"/>
              <w:bottom w:val="dotted" w:sz="4" w:space="0" w:color="auto"/>
              <w:right w:val="single" w:sz="4" w:space="0" w:color="auto"/>
            </w:tcBorders>
            <w:shd w:val="clear" w:color="auto" w:fill="auto"/>
            <w:vAlign w:val="center"/>
          </w:tcPr>
          <w:p w14:paraId="1E9110F9"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3E44E8B0"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749F85AB"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26D7FA3E" w14:textId="153BFC5D" w:rsidR="00F23BFA" w:rsidRPr="00C62A27" w:rsidRDefault="00F23BFA" w:rsidP="00F23BFA">
            <w:pPr>
              <w:spacing w:after="0"/>
              <w:jc w:val="center"/>
              <w:rPr>
                <w:rFonts w:cs="Times New Roman"/>
                <w:sz w:val="20"/>
                <w:szCs w:val="20"/>
                <w:lang w:val="en-US"/>
              </w:rPr>
            </w:pPr>
            <w:r w:rsidRPr="00C62A27">
              <w:rPr>
                <w:sz w:val="20"/>
                <w:szCs w:val="20"/>
              </w:rPr>
              <w:t>14.9</w:t>
            </w:r>
          </w:p>
        </w:tc>
        <w:tc>
          <w:tcPr>
            <w:tcW w:w="1737" w:type="dxa"/>
            <w:tcBorders>
              <w:top w:val="nil"/>
              <w:left w:val="nil"/>
              <w:bottom w:val="dotted" w:sz="4" w:space="0" w:color="auto"/>
              <w:right w:val="single" w:sz="4" w:space="0" w:color="auto"/>
            </w:tcBorders>
            <w:shd w:val="clear" w:color="auto" w:fill="auto"/>
            <w:noWrap/>
            <w:vAlign w:val="bottom"/>
          </w:tcPr>
          <w:p w14:paraId="46A7DF96" w14:textId="2F23856F" w:rsidR="00F23BFA" w:rsidRPr="00C62A27" w:rsidRDefault="00F23BFA" w:rsidP="00F23BFA">
            <w:pPr>
              <w:spacing w:after="0"/>
              <w:jc w:val="center"/>
              <w:rPr>
                <w:rFonts w:cs="Times New Roman"/>
                <w:sz w:val="20"/>
                <w:szCs w:val="20"/>
                <w:lang w:val="en-US"/>
              </w:rPr>
            </w:pPr>
            <w:r w:rsidRPr="00C62A27">
              <w:rPr>
                <w:sz w:val="20"/>
                <w:szCs w:val="20"/>
              </w:rPr>
              <w:t>5.6</w:t>
            </w:r>
          </w:p>
        </w:tc>
      </w:tr>
      <w:tr w:rsidR="00F23BFA" w:rsidRPr="00C62A27" w14:paraId="20899D33"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3F7D6789" w14:textId="7A7EBE61" w:rsidR="00F23BFA" w:rsidRPr="00C62A27" w:rsidRDefault="00F23BFA" w:rsidP="00F23BFA">
            <w:pPr>
              <w:spacing w:after="0"/>
              <w:rPr>
                <w:rFonts w:cs="Times New Roman"/>
                <w:sz w:val="20"/>
                <w:szCs w:val="20"/>
                <w:lang w:val="en-US"/>
              </w:rPr>
            </w:pPr>
            <w:r w:rsidRPr="00C62A27">
              <w:rPr>
                <w:sz w:val="20"/>
                <w:szCs w:val="20"/>
              </w:rPr>
              <w:t>Elektromreža Srbije</w:t>
            </w:r>
          </w:p>
        </w:tc>
        <w:tc>
          <w:tcPr>
            <w:tcW w:w="548" w:type="dxa"/>
            <w:tcBorders>
              <w:top w:val="nil"/>
              <w:left w:val="nil"/>
              <w:bottom w:val="dotted" w:sz="4" w:space="0" w:color="auto"/>
              <w:right w:val="single" w:sz="4" w:space="0" w:color="auto"/>
            </w:tcBorders>
            <w:shd w:val="clear" w:color="auto" w:fill="auto"/>
            <w:vAlign w:val="center"/>
          </w:tcPr>
          <w:p w14:paraId="48F9C8C9"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3198B4F1"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4A6246EF"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3748204F" w14:textId="624BA14D" w:rsidR="00F23BFA" w:rsidRPr="00C62A27" w:rsidRDefault="00F23BFA" w:rsidP="00F23BFA">
            <w:pPr>
              <w:spacing w:after="0"/>
              <w:jc w:val="center"/>
              <w:rPr>
                <w:rFonts w:cs="Times New Roman"/>
                <w:sz w:val="20"/>
                <w:szCs w:val="20"/>
                <w:lang w:val="en-US"/>
              </w:rPr>
            </w:pPr>
            <w:r w:rsidRPr="00C62A27">
              <w:rPr>
                <w:sz w:val="20"/>
                <w:szCs w:val="20"/>
              </w:rPr>
              <w:t>20.0</w:t>
            </w:r>
          </w:p>
        </w:tc>
        <w:tc>
          <w:tcPr>
            <w:tcW w:w="1737" w:type="dxa"/>
            <w:tcBorders>
              <w:top w:val="nil"/>
              <w:left w:val="nil"/>
              <w:bottom w:val="dotted" w:sz="4" w:space="0" w:color="auto"/>
              <w:right w:val="single" w:sz="4" w:space="0" w:color="auto"/>
            </w:tcBorders>
            <w:shd w:val="clear" w:color="auto" w:fill="auto"/>
            <w:noWrap/>
            <w:vAlign w:val="bottom"/>
          </w:tcPr>
          <w:p w14:paraId="650C363D" w14:textId="49713685" w:rsidR="00F23BFA" w:rsidRPr="00C62A27" w:rsidRDefault="00F23BFA" w:rsidP="00F23BFA">
            <w:pPr>
              <w:spacing w:after="0"/>
              <w:jc w:val="center"/>
              <w:rPr>
                <w:rFonts w:cs="Times New Roman"/>
                <w:sz w:val="20"/>
                <w:szCs w:val="20"/>
                <w:lang w:val="en-US"/>
              </w:rPr>
            </w:pPr>
            <w:r w:rsidRPr="00C62A27">
              <w:rPr>
                <w:sz w:val="20"/>
                <w:szCs w:val="20"/>
              </w:rPr>
              <w:t>3.8</w:t>
            </w:r>
          </w:p>
        </w:tc>
      </w:tr>
      <w:tr w:rsidR="00F23BFA" w:rsidRPr="00C62A27" w14:paraId="2DBA8832"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53A31293" w14:textId="6B5A7CB5" w:rsidR="00F23BFA" w:rsidRPr="00C62A27" w:rsidRDefault="00F23BFA" w:rsidP="00F23BFA">
            <w:pPr>
              <w:spacing w:after="0"/>
              <w:rPr>
                <w:rFonts w:cs="Times New Roman"/>
                <w:sz w:val="20"/>
                <w:szCs w:val="20"/>
                <w:lang w:val="en-US"/>
              </w:rPr>
            </w:pPr>
            <w:r w:rsidRPr="00C62A27">
              <w:rPr>
                <w:sz w:val="20"/>
                <w:szCs w:val="20"/>
              </w:rPr>
              <w:t>Srbija Kargo</w:t>
            </w:r>
          </w:p>
        </w:tc>
        <w:tc>
          <w:tcPr>
            <w:tcW w:w="548" w:type="dxa"/>
            <w:tcBorders>
              <w:top w:val="nil"/>
              <w:left w:val="nil"/>
              <w:bottom w:val="dotted" w:sz="4" w:space="0" w:color="auto"/>
              <w:right w:val="single" w:sz="4" w:space="0" w:color="auto"/>
            </w:tcBorders>
            <w:shd w:val="clear" w:color="auto" w:fill="auto"/>
            <w:vAlign w:val="center"/>
          </w:tcPr>
          <w:p w14:paraId="320C6E9D"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21FC5561"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686423A2"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64B7DCEF" w14:textId="376DB567" w:rsidR="00F23BFA" w:rsidRPr="00C62A27" w:rsidRDefault="00F23BFA" w:rsidP="00F23BFA">
            <w:pPr>
              <w:spacing w:after="0"/>
              <w:jc w:val="center"/>
              <w:rPr>
                <w:rFonts w:cs="Times New Roman"/>
                <w:sz w:val="20"/>
                <w:szCs w:val="20"/>
                <w:lang w:val="en-US"/>
              </w:rPr>
            </w:pPr>
            <w:r w:rsidRPr="00C62A27">
              <w:rPr>
                <w:sz w:val="20"/>
                <w:szCs w:val="20"/>
              </w:rPr>
              <w:t>12.5</w:t>
            </w:r>
          </w:p>
        </w:tc>
        <w:tc>
          <w:tcPr>
            <w:tcW w:w="1737" w:type="dxa"/>
            <w:tcBorders>
              <w:top w:val="nil"/>
              <w:left w:val="nil"/>
              <w:bottom w:val="dotted" w:sz="4" w:space="0" w:color="auto"/>
              <w:right w:val="single" w:sz="4" w:space="0" w:color="auto"/>
            </w:tcBorders>
            <w:shd w:val="clear" w:color="auto" w:fill="auto"/>
            <w:noWrap/>
            <w:vAlign w:val="bottom"/>
          </w:tcPr>
          <w:p w14:paraId="7CA3A9EB" w14:textId="5CC325C9" w:rsidR="00F23BFA" w:rsidRPr="00C62A27" w:rsidRDefault="00F23BFA" w:rsidP="00F23BFA">
            <w:pPr>
              <w:spacing w:after="0"/>
              <w:jc w:val="center"/>
              <w:rPr>
                <w:rFonts w:cs="Times New Roman"/>
                <w:sz w:val="20"/>
                <w:szCs w:val="20"/>
                <w:lang w:val="en-US"/>
              </w:rPr>
            </w:pPr>
            <w:r w:rsidRPr="00C62A27">
              <w:rPr>
                <w:sz w:val="20"/>
                <w:szCs w:val="20"/>
              </w:rPr>
              <w:t>2.5</w:t>
            </w:r>
          </w:p>
        </w:tc>
      </w:tr>
      <w:tr w:rsidR="00F23BFA" w:rsidRPr="00C62A27" w14:paraId="35D260D9"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28743BB1" w14:textId="75D0675D" w:rsidR="00F23BFA" w:rsidRPr="00C62A27" w:rsidRDefault="00F23BFA" w:rsidP="00F23BFA">
            <w:pPr>
              <w:spacing w:after="0"/>
              <w:rPr>
                <w:rFonts w:cs="Times New Roman"/>
                <w:sz w:val="20"/>
                <w:szCs w:val="20"/>
                <w:lang w:val="en-US"/>
              </w:rPr>
            </w:pPr>
            <w:r w:rsidRPr="00C62A27">
              <w:rPr>
                <w:sz w:val="20"/>
                <w:szCs w:val="20"/>
              </w:rPr>
              <w:t xml:space="preserve">Skijališta Srbije </w:t>
            </w:r>
          </w:p>
        </w:tc>
        <w:tc>
          <w:tcPr>
            <w:tcW w:w="548" w:type="dxa"/>
            <w:tcBorders>
              <w:top w:val="nil"/>
              <w:left w:val="nil"/>
              <w:bottom w:val="dotted" w:sz="4" w:space="0" w:color="auto"/>
              <w:right w:val="single" w:sz="4" w:space="0" w:color="auto"/>
            </w:tcBorders>
            <w:shd w:val="clear" w:color="auto" w:fill="auto"/>
            <w:vAlign w:val="center"/>
          </w:tcPr>
          <w:p w14:paraId="0E22C853"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676BD584"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2EEB2017"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0D3AE4DB" w14:textId="35679E1E" w:rsidR="00F23BFA" w:rsidRPr="00C62A27" w:rsidRDefault="00F23BFA" w:rsidP="00F23BFA">
            <w:pPr>
              <w:spacing w:after="0"/>
              <w:jc w:val="center"/>
              <w:rPr>
                <w:rFonts w:cs="Times New Roman"/>
                <w:sz w:val="20"/>
                <w:szCs w:val="20"/>
                <w:lang w:val="en-US"/>
              </w:rPr>
            </w:pPr>
            <w:r w:rsidRPr="00C62A27">
              <w:rPr>
                <w:sz w:val="20"/>
                <w:szCs w:val="20"/>
              </w:rPr>
              <w:t>3.2</w:t>
            </w:r>
          </w:p>
        </w:tc>
        <w:tc>
          <w:tcPr>
            <w:tcW w:w="1737" w:type="dxa"/>
            <w:tcBorders>
              <w:top w:val="nil"/>
              <w:left w:val="nil"/>
              <w:bottom w:val="dotted" w:sz="4" w:space="0" w:color="auto"/>
              <w:right w:val="single" w:sz="4" w:space="0" w:color="auto"/>
            </w:tcBorders>
            <w:shd w:val="clear" w:color="auto" w:fill="auto"/>
            <w:noWrap/>
            <w:vAlign w:val="bottom"/>
          </w:tcPr>
          <w:p w14:paraId="276A5883" w14:textId="605629BC" w:rsidR="00F23BFA" w:rsidRPr="00C62A27" w:rsidRDefault="00F23BFA" w:rsidP="00F23BFA">
            <w:pPr>
              <w:spacing w:after="0"/>
              <w:jc w:val="center"/>
              <w:rPr>
                <w:rFonts w:cs="Times New Roman"/>
                <w:sz w:val="20"/>
                <w:szCs w:val="20"/>
                <w:lang w:val="en-US"/>
              </w:rPr>
            </w:pPr>
            <w:r w:rsidRPr="00C62A27">
              <w:rPr>
                <w:sz w:val="20"/>
                <w:szCs w:val="20"/>
              </w:rPr>
              <w:t>2.2</w:t>
            </w:r>
          </w:p>
        </w:tc>
      </w:tr>
      <w:tr w:rsidR="00F23BFA" w:rsidRPr="00C62A27" w14:paraId="48432F0A"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1A3B6391" w14:textId="2721C4AE" w:rsidR="00F23BFA" w:rsidRPr="00C62A27" w:rsidRDefault="00F23BFA" w:rsidP="00F23BFA">
            <w:pPr>
              <w:spacing w:after="0"/>
              <w:rPr>
                <w:rFonts w:cs="Times New Roman"/>
                <w:sz w:val="20"/>
                <w:szCs w:val="20"/>
                <w:lang w:val="en-US"/>
              </w:rPr>
            </w:pPr>
            <w:r w:rsidRPr="00C62A27">
              <w:rPr>
                <w:sz w:val="20"/>
                <w:szCs w:val="20"/>
              </w:rPr>
              <w:t xml:space="preserve">Jugoimport - SDPR </w:t>
            </w:r>
          </w:p>
        </w:tc>
        <w:tc>
          <w:tcPr>
            <w:tcW w:w="548" w:type="dxa"/>
            <w:tcBorders>
              <w:top w:val="nil"/>
              <w:left w:val="nil"/>
              <w:bottom w:val="dotted" w:sz="4" w:space="0" w:color="auto"/>
              <w:right w:val="single" w:sz="4" w:space="0" w:color="auto"/>
            </w:tcBorders>
            <w:shd w:val="clear" w:color="auto" w:fill="auto"/>
            <w:vAlign w:val="center"/>
          </w:tcPr>
          <w:p w14:paraId="7367819F" w14:textId="77777777" w:rsidR="00F23BFA" w:rsidRPr="00C62A27" w:rsidRDefault="00F23BFA" w:rsidP="00F23BFA">
            <w:pPr>
              <w:spacing w:after="0"/>
              <w:rPr>
                <w:rFonts w:cs="Times New Roman"/>
                <w:sz w:val="20"/>
                <w:szCs w:val="20"/>
                <w:lang w:val="en-US"/>
              </w:rPr>
            </w:pPr>
          </w:p>
        </w:tc>
        <w:tc>
          <w:tcPr>
            <w:tcW w:w="1507" w:type="dxa"/>
            <w:tcBorders>
              <w:top w:val="nil"/>
              <w:left w:val="single" w:sz="8" w:space="0" w:color="auto"/>
              <w:bottom w:val="dotted" w:sz="4" w:space="0" w:color="auto"/>
              <w:right w:val="single" w:sz="8" w:space="0" w:color="auto"/>
            </w:tcBorders>
            <w:shd w:val="clear" w:color="auto" w:fill="auto"/>
            <w:vAlign w:val="center"/>
          </w:tcPr>
          <w:p w14:paraId="64E4A9B2" w14:textId="77777777" w:rsidR="00F23BFA" w:rsidRPr="00C62A27" w:rsidRDefault="00F23BFA" w:rsidP="00F23BFA">
            <w:pPr>
              <w:spacing w:after="0"/>
              <w:rPr>
                <w:rFonts w:cs="Times New Roman"/>
                <w:sz w:val="20"/>
                <w:szCs w:val="20"/>
                <w:lang w:val="en-US"/>
              </w:rPr>
            </w:pPr>
          </w:p>
        </w:tc>
        <w:tc>
          <w:tcPr>
            <w:tcW w:w="1735" w:type="dxa"/>
            <w:tcBorders>
              <w:top w:val="nil"/>
              <w:left w:val="single" w:sz="4" w:space="0" w:color="auto"/>
              <w:bottom w:val="dotted" w:sz="4" w:space="0" w:color="auto"/>
              <w:right w:val="single" w:sz="8" w:space="0" w:color="auto"/>
            </w:tcBorders>
            <w:shd w:val="clear" w:color="auto" w:fill="auto"/>
            <w:noWrap/>
            <w:vAlign w:val="center"/>
          </w:tcPr>
          <w:p w14:paraId="334EF219"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tcPr>
          <w:p w14:paraId="76AA7A27" w14:textId="4FD854C0" w:rsidR="00F23BFA" w:rsidRPr="00C62A27" w:rsidRDefault="00F23BFA" w:rsidP="00F23BFA">
            <w:pPr>
              <w:spacing w:after="0"/>
              <w:jc w:val="center"/>
              <w:rPr>
                <w:rFonts w:cs="Times New Roman"/>
                <w:sz w:val="20"/>
                <w:szCs w:val="20"/>
                <w:lang w:val="en-US"/>
              </w:rPr>
            </w:pPr>
            <w:r w:rsidRPr="00C62A27">
              <w:rPr>
                <w:sz w:val="20"/>
                <w:szCs w:val="20"/>
              </w:rPr>
              <w:t>4.9</w:t>
            </w:r>
          </w:p>
        </w:tc>
        <w:tc>
          <w:tcPr>
            <w:tcW w:w="1737" w:type="dxa"/>
            <w:tcBorders>
              <w:top w:val="nil"/>
              <w:left w:val="nil"/>
              <w:bottom w:val="dotted" w:sz="4" w:space="0" w:color="auto"/>
              <w:right w:val="single" w:sz="4" w:space="0" w:color="auto"/>
            </w:tcBorders>
            <w:shd w:val="clear" w:color="auto" w:fill="auto"/>
            <w:noWrap/>
            <w:vAlign w:val="bottom"/>
          </w:tcPr>
          <w:p w14:paraId="051D188B" w14:textId="68ED76AF" w:rsidR="00F23BFA" w:rsidRPr="00C62A27" w:rsidRDefault="00F23BFA" w:rsidP="00F23BFA">
            <w:pPr>
              <w:spacing w:after="0"/>
              <w:jc w:val="center"/>
              <w:rPr>
                <w:rFonts w:cs="Times New Roman"/>
                <w:sz w:val="20"/>
                <w:szCs w:val="20"/>
                <w:lang w:val="en-US"/>
              </w:rPr>
            </w:pPr>
            <w:r w:rsidRPr="00C62A27">
              <w:rPr>
                <w:sz w:val="20"/>
                <w:szCs w:val="20"/>
              </w:rPr>
              <w:t>1.1</w:t>
            </w:r>
          </w:p>
        </w:tc>
      </w:tr>
      <w:tr w:rsidR="00F23BFA" w:rsidRPr="00C62A27" w14:paraId="276FE868" w14:textId="77777777" w:rsidTr="00F23BFA">
        <w:trPr>
          <w:trHeight w:val="304"/>
        </w:trPr>
        <w:tc>
          <w:tcPr>
            <w:tcW w:w="6693" w:type="dxa"/>
            <w:tcBorders>
              <w:top w:val="nil"/>
              <w:left w:val="double" w:sz="6" w:space="0" w:color="auto"/>
              <w:bottom w:val="dotted" w:sz="4" w:space="0" w:color="auto"/>
              <w:right w:val="nil"/>
            </w:tcBorders>
            <w:shd w:val="clear" w:color="auto" w:fill="auto"/>
          </w:tcPr>
          <w:p w14:paraId="786AA25C" w14:textId="0E7B30B8" w:rsidR="00F23BFA" w:rsidRPr="00C62A27" w:rsidRDefault="00F23BFA" w:rsidP="00F23BFA">
            <w:pPr>
              <w:spacing w:after="0"/>
              <w:rPr>
                <w:rFonts w:cs="Times New Roman"/>
                <w:sz w:val="20"/>
                <w:szCs w:val="20"/>
                <w:lang w:val="en-US"/>
              </w:rPr>
            </w:pPr>
            <w:r w:rsidRPr="00C62A27">
              <w:rPr>
                <w:sz w:val="20"/>
                <w:szCs w:val="20"/>
              </w:rPr>
              <w:t xml:space="preserve">Elektrodistribucija Srbije </w:t>
            </w:r>
          </w:p>
        </w:tc>
        <w:tc>
          <w:tcPr>
            <w:tcW w:w="548" w:type="dxa"/>
            <w:tcBorders>
              <w:top w:val="nil"/>
              <w:left w:val="nil"/>
              <w:bottom w:val="dotted" w:sz="4" w:space="0" w:color="auto"/>
              <w:right w:val="single" w:sz="4" w:space="0" w:color="auto"/>
            </w:tcBorders>
            <w:shd w:val="clear" w:color="auto" w:fill="auto"/>
            <w:vAlign w:val="center"/>
            <w:hideMark/>
          </w:tcPr>
          <w:p w14:paraId="2DE38CC6" w14:textId="77777777" w:rsidR="00F23BFA" w:rsidRPr="00C62A27" w:rsidRDefault="00F23BFA" w:rsidP="00F23BFA">
            <w:pPr>
              <w:spacing w:after="0"/>
              <w:rPr>
                <w:rFonts w:cs="Times New Roman"/>
                <w:sz w:val="20"/>
                <w:szCs w:val="20"/>
                <w:lang w:val="en-US"/>
              </w:rPr>
            </w:pPr>
            <w:r w:rsidRPr="00C62A27">
              <w:rPr>
                <w:rFonts w:cs="Times New Roman"/>
                <w:sz w:val="20"/>
                <w:szCs w:val="20"/>
                <w:lang w:val="en-US"/>
              </w:rPr>
              <w:t> </w:t>
            </w:r>
          </w:p>
        </w:tc>
        <w:tc>
          <w:tcPr>
            <w:tcW w:w="1507" w:type="dxa"/>
            <w:tcBorders>
              <w:top w:val="nil"/>
              <w:left w:val="single" w:sz="8" w:space="0" w:color="auto"/>
              <w:bottom w:val="dotted" w:sz="4" w:space="0" w:color="auto"/>
              <w:right w:val="single" w:sz="8" w:space="0" w:color="auto"/>
            </w:tcBorders>
            <w:shd w:val="clear" w:color="auto" w:fill="auto"/>
            <w:vAlign w:val="center"/>
            <w:hideMark/>
          </w:tcPr>
          <w:p w14:paraId="0D9C4A65" w14:textId="77777777" w:rsidR="00F23BFA" w:rsidRPr="00C62A27" w:rsidRDefault="00F23BFA" w:rsidP="00F23BFA">
            <w:pPr>
              <w:spacing w:after="0"/>
              <w:rPr>
                <w:rFonts w:cs="Times New Roman"/>
                <w:sz w:val="20"/>
                <w:szCs w:val="20"/>
                <w:lang w:val="en-US"/>
              </w:rPr>
            </w:pPr>
            <w:r w:rsidRPr="00C62A27">
              <w:rPr>
                <w:rFonts w:cs="Times New Roman"/>
                <w:sz w:val="20"/>
                <w:szCs w:val="20"/>
                <w:lang w:val="en-US"/>
              </w:rPr>
              <w:t>Bn RSD</w:t>
            </w:r>
          </w:p>
        </w:tc>
        <w:tc>
          <w:tcPr>
            <w:tcW w:w="1735" w:type="dxa"/>
            <w:tcBorders>
              <w:top w:val="nil"/>
              <w:left w:val="single" w:sz="4" w:space="0" w:color="auto"/>
              <w:bottom w:val="dotted" w:sz="4" w:space="0" w:color="auto"/>
              <w:right w:val="single" w:sz="8" w:space="0" w:color="auto"/>
            </w:tcBorders>
            <w:shd w:val="clear" w:color="auto" w:fill="auto"/>
            <w:noWrap/>
            <w:vAlign w:val="center"/>
            <w:hideMark/>
          </w:tcPr>
          <w:p w14:paraId="3FDEBC97"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hideMark/>
          </w:tcPr>
          <w:p w14:paraId="5EF5B3A9" w14:textId="3B01DAC9" w:rsidR="00F23BFA" w:rsidRPr="00C62A27" w:rsidRDefault="00F23BFA" w:rsidP="00F23BFA">
            <w:pPr>
              <w:spacing w:after="0"/>
              <w:jc w:val="center"/>
              <w:rPr>
                <w:rFonts w:cs="Times New Roman"/>
                <w:sz w:val="20"/>
                <w:szCs w:val="20"/>
                <w:lang w:val="en-US"/>
              </w:rPr>
            </w:pPr>
            <w:r w:rsidRPr="00C62A27">
              <w:rPr>
                <w:sz w:val="20"/>
                <w:szCs w:val="20"/>
              </w:rPr>
              <w:t>10.5</w:t>
            </w:r>
          </w:p>
        </w:tc>
        <w:tc>
          <w:tcPr>
            <w:tcW w:w="1737" w:type="dxa"/>
            <w:tcBorders>
              <w:top w:val="nil"/>
              <w:left w:val="nil"/>
              <w:bottom w:val="dotted" w:sz="4" w:space="0" w:color="auto"/>
              <w:right w:val="single" w:sz="4" w:space="0" w:color="auto"/>
            </w:tcBorders>
            <w:shd w:val="clear" w:color="auto" w:fill="auto"/>
            <w:noWrap/>
            <w:vAlign w:val="bottom"/>
            <w:hideMark/>
          </w:tcPr>
          <w:p w14:paraId="12FA4D30" w14:textId="04650204" w:rsidR="00F23BFA" w:rsidRPr="00C62A27" w:rsidRDefault="00F23BFA" w:rsidP="00F23BFA">
            <w:pPr>
              <w:spacing w:after="0"/>
              <w:jc w:val="center"/>
              <w:rPr>
                <w:rFonts w:cs="Times New Roman"/>
                <w:sz w:val="20"/>
                <w:szCs w:val="20"/>
                <w:lang w:val="en-US"/>
              </w:rPr>
            </w:pPr>
            <w:r w:rsidRPr="00C62A27">
              <w:rPr>
                <w:sz w:val="20"/>
                <w:szCs w:val="20"/>
              </w:rPr>
              <w:t>0.4</w:t>
            </w:r>
          </w:p>
        </w:tc>
      </w:tr>
      <w:tr w:rsidR="00F23BFA" w:rsidRPr="00C62A27" w14:paraId="172B28D7" w14:textId="77777777" w:rsidTr="00F23BFA">
        <w:trPr>
          <w:trHeight w:val="320"/>
        </w:trPr>
        <w:tc>
          <w:tcPr>
            <w:tcW w:w="6693" w:type="dxa"/>
            <w:tcBorders>
              <w:top w:val="nil"/>
              <w:left w:val="double" w:sz="6" w:space="0" w:color="auto"/>
              <w:bottom w:val="dotted" w:sz="4" w:space="0" w:color="auto"/>
              <w:right w:val="nil"/>
            </w:tcBorders>
            <w:shd w:val="clear" w:color="auto" w:fill="auto"/>
          </w:tcPr>
          <w:p w14:paraId="0B339994" w14:textId="2708B114" w:rsidR="00F23BFA" w:rsidRPr="00C62A27" w:rsidRDefault="00F23BFA" w:rsidP="00F23BFA">
            <w:pPr>
              <w:spacing w:after="0"/>
              <w:rPr>
                <w:rFonts w:cs="Times New Roman"/>
                <w:sz w:val="20"/>
                <w:szCs w:val="20"/>
                <w:lang w:val="en-US"/>
              </w:rPr>
            </w:pPr>
            <w:r w:rsidRPr="00C62A27">
              <w:rPr>
                <w:sz w:val="20"/>
                <w:szCs w:val="20"/>
              </w:rPr>
              <w:t>Emisiona tehnika i veze</w:t>
            </w:r>
          </w:p>
        </w:tc>
        <w:tc>
          <w:tcPr>
            <w:tcW w:w="548" w:type="dxa"/>
            <w:tcBorders>
              <w:top w:val="nil"/>
              <w:left w:val="nil"/>
              <w:bottom w:val="dotted" w:sz="4" w:space="0" w:color="auto"/>
              <w:right w:val="single" w:sz="4" w:space="0" w:color="auto"/>
            </w:tcBorders>
            <w:shd w:val="clear" w:color="auto" w:fill="auto"/>
            <w:vAlign w:val="center"/>
            <w:hideMark/>
          </w:tcPr>
          <w:p w14:paraId="5597744B" w14:textId="77777777" w:rsidR="00F23BFA" w:rsidRPr="00C62A27" w:rsidRDefault="00F23BFA" w:rsidP="00F23BFA">
            <w:pPr>
              <w:spacing w:after="0"/>
              <w:rPr>
                <w:rFonts w:cs="Times New Roman"/>
                <w:sz w:val="20"/>
                <w:szCs w:val="20"/>
                <w:lang w:val="en-US"/>
              </w:rPr>
            </w:pPr>
            <w:r w:rsidRPr="00C62A27">
              <w:rPr>
                <w:rFonts w:cs="Times New Roman"/>
                <w:sz w:val="20"/>
                <w:szCs w:val="20"/>
                <w:lang w:val="en-US"/>
              </w:rPr>
              <w:t> </w:t>
            </w:r>
          </w:p>
        </w:tc>
        <w:tc>
          <w:tcPr>
            <w:tcW w:w="1507" w:type="dxa"/>
            <w:tcBorders>
              <w:top w:val="nil"/>
              <w:left w:val="single" w:sz="8" w:space="0" w:color="auto"/>
              <w:bottom w:val="dotted" w:sz="4" w:space="0" w:color="auto"/>
              <w:right w:val="single" w:sz="8" w:space="0" w:color="auto"/>
            </w:tcBorders>
            <w:shd w:val="clear" w:color="auto" w:fill="auto"/>
            <w:vAlign w:val="center"/>
            <w:hideMark/>
          </w:tcPr>
          <w:p w14:paraId="2E553D8F" w14:textId="77777777" w:rsidR="00F23BFA" w:rsidRPr="00C62A27" w:rsidRDefault="00F23BFA" w:rsidP="00F23BFA">
            <w:pPr>
              <w:spacing w:after="0"/>
              <w:rPr>
                <w:rFonts w:cs="Times New Roman"/>
                <w:sz w:val="20"/>
                <w:szCs w:val="20"/>
                <w:lang w:val="en-US"/>
              </w:rPr>
            </w:pPr>
            <w:r w:rsidRPr="00C62A27">
              <w:rPr>
                <w:rFonts w:cs="Times New Roman"/>
                <w:sz w:val="20"/>
                <w:szCs w:val="20"/>
                <w:lang w:val="en-US"/>
              </w:rPr>
              <w:t>Bn RSD</w:t>
            </w:r>
          </w:p>
        </w:tc>
        <w:tc>
          <w:tcPr>
            <w:tcW w:w="1735" w:type="dxa"/>
            <w:tcBorders>
              <w:top w:val="nil"/>
              <w:left w:val="single" w:sz="4" w:space="0" w:color="auto"/>
              <w:bottom w:val="dotted" w:sz="4" w:space="0" w:color="auto"/>
              <w:right w:val="single" w:sz="8" w:space="0" w:color="auto"/>
            </w:tcBorders>
            <w:shd w:val="clear" w:color="auto" w:fill="auto"/>
            <w:noWrap/>
            <w:vAlign w:val="center"/>
            <w:hideMark/>
          </w:tcPr>
          <w:p w14:paraId="17276866" w14:textId="77777777" w:rsidR="00F23BFA" w:rsidRPr="00C62A27" w:rsidRDefault="00F23BFA" w:rsidP="00F23BFA">
            <w:pPr>
              <w:spacing w:after="0"/>
              <w:jc w:val="center"/>
              <w:rPr>
                <w:rFonts w:cs="Times New Roman"/>
                <w:sz w:val="20"/>
                <w:szCs w:val="20"/>
                <w:lang w:val="en-US"/>
              </w:rPr>
            </w:pPr>
          </w:p>
        </w:tc>
        <w:tc>
          <w:tcPr>
            <w:tcW w:w="1736" w:type="dxa"/>
            <w:tcBorders>
              <w:top w:val="nil"/>
              <w:left w:val="nil"/>
              <w:bottom w:val="dotted" w:sz="4" w:space="0" w:color="auto"/>
              <w:right w:val="single" w:sz="4" w:space="0" w:color="auto"/>
            </w:tcBorders>
            <w:shd w:val="clear" w:color="auto" w:fill="auto"/>
            <w:noWrap/>
            <w:vAlign w:val="bottom"/>
            <w:hideMark/>
          </w:tcPr>
          <w:p w14:paraId="5DDCD58A" w14:textId="31849CAA" w:rsidR="00F23BFA" w:rsidRPr="00C62A27" w:rsidRDefault="00F23BFA" w:rsidP="00F23BFA">
            <w:pPr>
              <w:spacing w:after="0"/>
              <w:jc w:val="center"/>
              <w:rPr>
                <w:rFonts w:cs="Times New Roman"/>
                <w:sz w:val="20"/>
                <w:szCs w:val="20"/>
                <w:lang w:val="en-US"/>
              </w:rPr>
            </w:pPr>
            <w:r w:rsidRPr="00C62A27">
              <w:rPr>
                <w:sz w:val="20"/>
                <w:szCs w:val="20"/>
              </w:rPr>
              <w:t>2.1</w:t>
            </w:r>
          </w:p>
        </w:tc>
        <w:tc>
          <w:tcPr>
            <w:tcW w:w="1737" w:type="dxa"/>
            <w:tcBorders>
              <w:top w:val="nil"/>
              <w:left w:val="nil"/>
              <w:bottom w:val="dotted" w:sz="4" w:space="0" w:color="auto"/>
              <w:right w:val="single" w:sz="4" w:space="0" w:color="auto"/>
            </w:tcBorders>
            <w:shd w:val="clear" w:color="auto" w:fill="auto"/>
            <w:noWrap/>
            <w:vAlign w:val="bottom"/>
            <w:hideMark/>
          </w:tcPr>
          <w:p w14:paraId="7BF8E9B8" w14:textId="6CAB2368" w:rsidR="00F23BFA" w:rsidRPr="00C62A27" w:rsidRDefault="00F23BFA" w:rsidP="00F23BFA">
            <w:pPr>
              <w:spacing w:after="0"/>
              <w:jc w:val="center"/>
              <w:rPr>
                <w:rFonts w:cs="Times New Roman"/>
                <w:sz w:val="20"/>
                <w:szCs w:val="20"/>
                <w:lang w:val="en-US"/>
              </w:rPr>
            </w:pPr>
            <w:r w:rsidRPr="00C62A27">
              <w:rPr>
                <w:sz w:val="20"/>
                <w:szCs w:val="20"/>
              </w:rPr>
              <w:t>0.3</w:t>
            </w:r>
          </w:p>
        </w:tc>
      </w:tr>
      <w:tr w:rsidR="00F23BFA" w:rsidRPr="00C62A27" w14:paraId="109B09BE" w14:textId="77777777" w:rsidTr="00F23BFA">
        <w:trPr>
          <w:trHeight w:val="335"/>
        </w:trPr>
        <w:tc>
          <w:tcPr>
            <w:tcW w:w="6693" w:type="dxa"/>
            <w:tcBorders>
              <w:top w:val="single" w:sz="8" w:space="0" w:color="auto"/>
              <w:left w:val="double" w:sz="6" w:space="0" w:color="auto"/>
              <w:bottom w:val="single" w:sz="8" w:space="0" w:color="auto"/>
              <w:right w:val="nil"/>
            </w:tcBorders>
            <w:shd w:val="clear" w:color="auto" w:fill="auto"/>
            <w:vAlign w:val="center"/>
            <w:hideMark/>
          </w:tcPr>
          <w:p w14:paraId="6DCA7048" w14:textId="77777777" w:rsidR="00F23BFA" w:rsidRPr="00C62A27" w:rsidRDefault="00F23BFA" w:rsidP="00F23BFA">
            <w:pPr>
              <w:spacing w:after="0"/>
              <w:rPr>
                <w:rFonts w:cs="Times New Roman"/>
                <w:sz w:val="20"/>
                <w:szCs w:val="20"/>
                <w:lang w:val="en-US"/>
              </w:rPr>
            </w:pPr>
            <w:r w:rsidRPr="00C62A27">
              <w:rPr>
                <w:rFonts w:cs="Times New Roman"/>
                <w:sz w:val="20"/>
                <w:szCs w:val="20"/>
                <w:lang w:val="en-US"/>
              </w:rPr>
              <w:t> </w:t>
            </w:r>
          </w:p>
        </w:tc>
        <w:tc>
          <w:tcPr>
            <w:tcW w:w="548" w:type="dxa"/>
            <w:tcBorders>
              <w:top w:val="single" w:sz="8" w:space="0" w:color="auto"/>
              <w:left w:val="nil"/>
              <w:bottom w:val="single" w:sz="8" w:space="0" w:color="auto"/>
              <w:right w:val="nil"/>
            </w:tcBorders>
            <w:shd w:val="clear" w:color="auto" w:fill="auto"/>
            <w:vAlign w:val="center"/>
            <w:hideMark/>
          </w:tcPr>
          <w:p w14:paraId="0A42727F" w14:textId="77777777" w:rsidR="00F23BFA" w:rsidRPr="00C62A27" w:rsidRDefault="00F23BFA" w:rsidP="00F23BFA">
            <w:pPr>
              <w:spacing w:after="0"/>
              <w:rPr>
                <w:rFonts w:cs="Times New Roman"/>
                <w:sz w:val="20"/>
                <w:szCs w:val="20"/>
                <w:lang w:val="en-US"/>
              </w:rPr>
            </w:pPr>
            <w:r w:rsidRPr="00C62A27">
              <w:rPr>
                <w:rFonts w:cs="Times New Roman"/>
                <w:sz w:val="20"/>
                <w:szCs w:val="20"/>
                <w:lang w:val="en-US"/>
              </w:rPr>
              <w:t> </w:t>
            </w:r>
          </w:p>
        </w:tc>
        <w:tc>
          <w:tcPr>
            <w:tcW w:w="150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22F1AD3" w14:textId="77777777" w:rsidR="00F23BFA" w:rsidRPr="00C62A27" w:rsidRDefault="00F23BFA" w:rsidP="00F23BFA">
            <w:pPr>
              <w:spacing w:after="0"/>
              <w:jc w:val="left"/>
              <w:rPr>
                <w:rFonts w:cs="Times New Roman"/>
                <w:b/>
                <w:sz w:val="20"/>
                <w:szCs w:val="20"/>
                <w:lang w:val="en-US"/>
              </w:rPr>
            </w:pPr>
            <w:r w:rsidRPr="00C62A27">
              <w:rPr>
                <w:rFonts w:cs="Times New Roman"/>
                <w:b/>
                <w:sz w:val="20"/>
                <w:szCs w:val="20"/>
                <w:lang w:val="en-US"/>
              </w:rPr>
              <w:t>Subtotal</w:t>
            </w:r>
          </w:p>
        </w:tc>
        <w:tc>
          <w:tcPr>
            <w:tcW w:w="1735" w:type="dxa"/>
            <w:tcBorders>
              <w:top w:val="single" w:sz="8" w:space="0" w:color="auto"/>
              <w:left w:val="nil"/>
              <w:bottom w:val="single" w:sz="8" w:space="0" w:color="auto"/>
              <w:right w:val="single" w:sz="8" w:space="0" w:color="auto"/>
            </w:tcBorders>
            <w:shd w:val="clear" w:color="auto" w:fill="auto"/>
            <w:noWrap/>
            <w:vAlign w:val="center"/>
            <w:hideMark/>
          </w:tcPr>
          <w:p w14:paraId="5424DC54" w14:textId="77777777" w:rsidR="00F23BFA" w:rsidRPr="00C62A27" w:rsidRDefault="00F23BFA" w:rsidP="00F23BFA">
            <w:pPr>
              <w:spacing w:after="0"/>
              <w:jc w:val="left"/>
              <w:rPr>
                <w:rFonts w:cs="Times New Roman"/>
                <w:b/>
                <w:sz w:val="20"/>
                <w:szCs w:val="20"/>
                <w:lang w:val="en-US"/>
              </w:rPr>
            </w:pPr>
            <w:r w:rsidRPr="00C62A27">
              <w:rPr>
                <w:rFonts w:cs="Times New Roman"/>
                <w:b/>
                <w:sz w:val="20"/>
                <w:szCs w:val="20"/>
                <w:lang w:val="en-US"/>
              </w:rPr>
              <w:t> </w:t>
            </w:r>
          </w:p>
        </w:tc>
        <w:tc>
          <w:tcPr>
            <w:tcW w:w="1736" w:type="dxa"/>
            <w:tcBorders>
              <w:top w:val="single" w:sz="8" w:space="0" w:color="auto"/>
              <w:left w:val="nil"/>
              <w:bottom w:val="single" w:sz="8" w:space="0" w:color="auto"/>
              <w:right w:val="single" w:sz="4" w:space="0" w:color="auto"/>
            </w:tcBorders>
            <w:shd w:val="clear" w:color="auto" w:fill="auto"/>
            <w:noWrap/>
            <w:vAlign w:val="bottom"/>
            <w:hideMark/>
          </w:tcPr>
          <w:p w14:paraId="25256DE4" w14:textId="55A39721" w:rsidR="00F23BFA" w:rsidRPr="00C62A27" w:rsidRDefault="00F23BFA" w:rsidP="00F23BFA">
            <w:pPr>
              <w:spacing w:after="0"/>
              <w:jc w:val="center"/>
              <w:rPr>
                <w:rFonts w:cs="Times New Roman"/>
                <w:b/>
                <w:sz w:val="20"/>
                <w:szCs w:val="20"/>
                <w:lang w:val="en-US"/>
              </w:rPr>
            </w:pPr>
            <w:r w:rsidRPr="00C62A27">
              <w:rPr>
                <w:b/>
                <w:bCs/>
                <w:sz w:val="20"/>
                <w:szCs w:val="20"/>
              </w:rPr>
              <w:t>424.8</w:t>
            </w:r>
          </w:p>
        </w:tc>
        <w:tc>
          <w:tcPr>
            <w:tcW w:w="1737" w:type="dxa"/>
            <w:tcBorders>
              <w:top w:val="single" w:sz="8" w:space="0" w:color="auto"/>
              <w:left w:val="single" w:sz="4" w:space="0" w:color="auto"/>
              <w:bottom w:val="single" w:sz="8" w:space="0" w:color="auto"/>
              <w:right w:val="double" w:sz="6" w:space="0" w:color="auto"/>
            </w:tcBorders>
            <w:shd w:val="clear" w:color="auto" w:fill="auto"/>
            <w:noWrap/>
            <w:vAlign w:val="bottom"/>
            <w:hideMark/>
          </w:tcPr>
          <w:p w14:paraId="27F58278" w14:textId="777898DD" w:rsidR="00F23BFA" w:rsidRPr="00C62A27" w:rsidRDefault="00F23BFA" w:rsidP="00F23BFA">
            <w:pPr>
              <w:spacing w:after="0"/>
              <w:jc w:val="center"/>
              <w:rPr>
                <w:rFonts w:cs="Times New Roman"/>
                <w:b/>
                <w:sz w:val="20"/>
                <w:szCs w:val="20"/>
                <w:lang w:val="en-US"/>
              </w:rPr>
            </w:pPr>
            <w:r w:rsidRPr="00C62A27">
              <w:rPr>
                <w:b/>
                <w:bCs/>
                <w:sz w:val="20"/>
                <w:szCs w:val="20"/>
              </w:rPr>
              <w:t>216.5</w:t>
            </w:r>
          </w:p>
        </w:tc>
      </w:tr>
      <w:tr w:rsidR="00F23BFA" w:rsidRPr="00C62A27" w14:paraId="3603AE59" w14:textId="77777777" w:rsidTr="00F23BFA">
        <w:trPr>
          <w:trHeight w:val="304"/>
        </w:trPr>
        <w:tc>
          <w:tcPr>
            <w:tcW w:w="7241"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14:paraId="26D170D4" w14:textId="77777777" w:rsidR="00F23BFA" w:rsidRPr="00C62A27" w:rsidRDefault="00F23BFA" w:rsidP="00F23BFA">
            <w:pPr>
              <w:spacing w:after="0"/>
              <w:rPr>
                <w:rFonts w:cs="Times New Roman"/>
                <w:sz w:val="20"/>
                <w:szCs w:val="20"/>
                <w:lang w:val="en-US"/>
              </w:rPr>
            </w:pPr>
            <w:r w:rsidRPr="00C62A27">
              <w:rPr>
                <w:rFonts w:cs="Times New Roman"/>
                <w:sz w:val="20"/>
                <w:szCs w:val="20"/>
                <w:lang w:val="en-US"/>
              </w:rPr>
              <w:t> </w:t>
            </w:r>
          </w:p>
        </w:tc>
        <w:tc>
          <w:tcPr>
            <w:tcW w:w="1507" w:type="dxa"/>
            <w:tcBorders>
              <w:top w:val="nil"/>
              <w:left w:val="single" w:sz="4" w:space="0" w:color="auto"/>
              <w:bottom w:val="double" w:sz="6" w:space="0" w:color="auto"/>
              <w:right w:val="single" w:sz="4" w:space="0" w:color="auto"/>
            </w:tcBorders>
            <w:shd w:val="clear" w:color="auto" w:fill="auto"/>
            <w:noWrap/>
            <w:vAlign w:val="center"/>
            <w:hideMark/>
          </w:tcPr>
          <w:p w14:paraId="4BE22E56" w14:textId="77777777" w:rsidR="00F23BFA" w:rsidRPr="00C62A27" w:rsidRDefault="00F23BFA" w:rsidP="00F23BFA">
            <w:pPr>
              <w:spacing w:after="0"/>
              <w:jc w:val="left"/>
              <w:rPr>
                <w:rFonts w:cs="Times New Roman"/>
                <w:b/>
                <w:sz w:val="20"/>
                <w:szCs w:val="20"/>
                <w:lang w:val="en-US"/>
              </w:rPr>
            </w:pPr>
            <w:r w:rsidRPr="00C62A27">
              <w:rPr>
                <w:rFonts w:cs="Times New Roman"/>
                <w:b/>
                <w:sz w:val="20"/>
                <w:szCs w:val="20"/>
                <w:lang w:val="en-US"/>
              </w:rPr>
              <w:t>Total</w:t>
            </w:r>
          </w:p>
        </w:tc>
        <w:tc>
          <w:tcPr>
            <w:tcW w:w="1735" w:type="dxa"/>
            <w:tcBorders>
              <w:top w:val="nil"/>
              <w:left w:val="nil"/>
              <w:bottom w:val="double" w:sz="6" w:space="0" w:color="auto"/>
              <w:right w:val="single" w:sz="8" w:space="0" w:color="auto"/>
            </w:tcBorders>
            <w:shd w:val="clear" w:color="auto" w:fill="auto"/>
            <w:noWrap/>
            <w:vAlign w:val="center"/>
            <w:hideMark/>
          </w:tcPr>
          <w:p w14:paraId="3F18715C" w14:textId="77777777" w:rsidR="00F23BFA" w:rsidRPr="00C62A27" w:rsidRDefault="00F23BFA" w:rsidP="00F23BFA">
            <w:pPr>
              <w:spacing w:after="0"/>
              <w:jc w:val="left"/>
              <w:rPr>
                <w:rFonts w:cs="Times New Roman"/>
                <w:b/>
                <w:sz w:val="20"/>
                <w:szCs w:val="20"/>
                <w:lang w:val="en-US"/>
              </w:rPr>
            </w:pPr>
            <w:r w:rsidRPr="00C62A27">
              <w:rPr>
                <w:rFonts w:cs="Times New Roman"/>
                <w:b/>
                <w:sz w:val="20"/>
                <w:szCs w:val="20"/>
                <w:lang w:val="en-US"/>
              </w:rPr>
              <w:t> </w:t>
            </w:r>
          </w:p>
        </w:tc>
        <w:tc>
          <w:tcPr>
            <w:tcW w:w="1736" w:type="dxa"/>
            <w:tcBorders>
              <w:top w:val="nil"/>
              <w:left w:val="nil"/>
              <w:bottom w:val="double" w:sz="6" w:space="0" w:color="auto"/>
              <w:right w:val="single" w:sz="4" w:space="0" w:color="auto"/>
            </w:tcBorders>
            <w:shd w:val="clear" w:color="auto" w:fill="auto"/>
            <w:noWrap/>
            <w:vAlign w:val="center"/>
            <w:hideMark/>
          </w:tcPr>
          <w:p w14:paraId="27C1A147" w14:textId="28840D39" w:rsidR="00F23BFA" w:rsidRPr="00C62A27" w:rsidRDefault="00F23BFA" w:rsidP="00F23BFA">
            <w:pPr>
              <w:spacing w:after="0"/>
              <w:jc w:val="center"/>
              <w:rPr>
                <w:rFonts w:cs="Times New Roman"/>
                <w:b/>
                <w:sz w:val="20"/>
                <w:szCs w:val="20"/>
                <w:lang w:val="en-US"/>
              </w:rPr>
            </w:pPr>
            <w:r w:rsidRPr="00C62A27">
              <w:rPr>
                <w:b/>
                <w:bCs/>
                <w:sz w:val="20"/>
                <w:szCs w:val="20"/>
              </w:rPr>
              <w:t>424</w:t>
            </w:r>
            <w:r w:rsidR="009E7D19">
              <w:rPr>
                <w:b/>
                <w:bCs/>
                <w:sz w:val="20"/>
                <w:szCs w:val="20"/>
              </w:rPr>
              <w:t>.</w:t>
            </w:r>
            <w:r w:rsidRPr="00C62A27">
              <w:rPr>
                <w:b/>
                <w:bCs/>
                <w:sz w:val="20"/>
                <w:szCs w:val="20"/>
              </w:rPr>
              <w:t>8</w:t>
            </w:r>
          </w:p>
        </w:tc>
        <w:tc>
          <w:tcPr>
            <w:tcW w:w="1737" w:type="dxa"/>
            <w:tcBorders>
              <w:top w:val="nil"/>
              <w:left w:val="nil"/>
              <w:bottom w:val="double" w:sz="6" w:space="0" w:color="auto"/>
              <w:right w:val="single" w:sz="4" w:space="0" w:color="auto"/>
            </w:tcBorders>
            <w:shd w:val="clear" w:color="auto" w:fill="auto"/>
            <w:noWrap/>
            <w:vAlign w:val="center"/>
            <w:hideMark/>
          </w:tcPr>
          <w:p w14:paraId="4A54E5E0" w14:textId="37FAB77C" w:rsidR="00F23BFA" w:rsidRPr="00C62A27" w:rsidRDefault="00F23BFA" w:rsidP="00F23BFA">
            <w:pPr>
              <w:spacing w:after="0"/>
              <w:jc w:val="center"/>
              <w:rPr>
                <w:rFonts w:cs="Times New Roman"/>
                <w:b/>
                <w:sz w:val="20"/>
                <w:szCs w:val="20"/>
                <w:lang w:val="en-US"/>
              </w:rPr>
            </w:pPr>
            <w:r w:rsidRPr="00C62A27">
              <w:rPr>
                <w:b/>
                <w:bCs/>
                <w:sz w:val="20"/>
                <w:szCs w:val="20"/>
              </w:rPr>
              <w:t>216.5</w:t>
            </w:r>
          </w:p>
        </w:tc>
      </w:tr>
      <w:tr w:rsidR="00DA2171" w:rsidRPr="009523FA" w14:paraId="4797E899" w14:textId="77777777" w:rsidTr="00A42E8A">
        <w:trPr>
          <w:trHeight w:val="335"/>
        </w:trPr>
        <w:tc>
          <w:tcPr>
            <w:tcW w:w="13956" w:type="dxa"/>
            <w:gridSpan w:val="6"/>
            <w:tcBorders>
              <w:top w:val="nil"/>
              <w:left w:val="nil"/>
              <w:bottom w:val="nil"/>
              <w:right w:val="nil"/>
            </w:tcBorders>
            <w:shd w:val="clear" w:color="000000" w:fill="FFFFFF"/>
            <w:noWrap/>
            <w:vAlign w:val="center"/>
            <w:hideMark/>
          </w:tcPr>
          <w:p w14:paraId="46445C5B" w14:textId="77777777" w:rsidR="00DA2171" w:rsidRPr="009523FA" w:rsidRDefault="00DA2171" w:rsidP="00DA2171">
            <w:pPr>
              <w:spacing w:after="0"/>
              <w:jc w:val="left"/>
              <w:rPr>
                <w:rFonts w:cs="Times New Roman"/>
                <w:sz w:val="20"/>
                <w:szCs w:val="20"/>
                <w:lang w:val="en-US"/>
              </w:rPr>
            </w:pPr>
            <w:r w:rsidRPr="009523FA">
              <w:rPr>
                <w:rFonts w:cs="Times New Roman"/>
                <w:sz w:val="20"/>
                <w:szCs w:val="20"/>
                <w:vertAlign w:val="superscript"/>
                <w:lang w:val="en-US"/>
              </w:rPr>
              <w:t>1</w:t>
            </w:r>
            <w:r w:rsidRPr="009523FA">
              <w:rPr>
                <w:rFonts w:cs="Times New Roman"/>
                <w:sz w:val="20"/>
                <w:szCs w:val="20"/>
                <w:lang w:val="en-US"/>
              </w:rPr>
              <w:t xml:space="preserve"> Any possible budgetary impact related to the call of those guarantees should be provided in the table on the discretionary measures in the ERP</w:t>
            </w:r>
          </w:p>
        </w:tc>
      </w:tr>
    </w:tbl>
    <w:p w14:paraId="29C311BF" w14:textId="77777777" w:rsidR="00187DBB" w:rsidRPr="00187DBB" w:rsidRDefault="00187DBB" w:rsidP="0086434D">
      <w:pPr>
        <w:spacing w:after="0"/>
        <w:rPr>
          <w:rFonts w:cs="Times New Roman"/>
          <w:b/>
          <w:sz w:val="20"/>
          <w:szCs w:val="20"/>
          <w:lang w:val="en-US"/>
        </w:rPr>
      </w:pPr>
    </w:p>
    <w:p w14:paraId="64A62C4B" w14:textId="77777777" w:rsidR="0086434D" w:rsidRDefault="0086434D">
      <w:pPr>
        <w:spacing w:after="160" w:line="259" w:lineRule="auto"/>
        <w:jc w:val="left"/>
        <w:rPr>
          <w:rFonts w:cs="Times New Roman"/>
          <w:b/>
          <w:sz w:val="20"/>
          <w:szCs w:val="20"/>
          <w:lang w:val="en-US"/>
        </w:rPr>
      </w:pPr>
      <w:r>
        <w:rPr>
          <w:rFonts w:cs="Times New Roman"/>
          <w:b/>
          <w:sz w:val="20"/>
          <w:szCs w:val="20"/>
          <w:lang w:val="en-US"/>
        </w:rPr>
        <w:br w:type="page"/>
      </w:r>
    </w:p>
    <w:p w14:paraId="3B8C8FE6" w14:textId="70C82ED3" w:rsidR="00187DBB" w:rsidRPr="00803B38" w:rsidRDefault="00187DBB" w:rsidP="005168EF">
      <w:pPr>
        <w:rPr>
          <w:lang w:val="en-US"/>
        </w:rPr>
      </w:pPr>
      <w:r w:rsidRPr="005168EF">
        <w:rPr>
          <w:b/>
          <w:sz w:val="20"/>
          <w:szCs w:val="20"/>
          <w:lang w:val="en-US"/>
        </w:rPr>
        <w:lastRenderedPageBreak/>
        <w:t>Table 7a: Stock of General</w:t>
      </w:r>
      <w:r w:rsidR="00AE019C">
        <w:rPr>
          <w:lang w:val="en-US"/>
        </w:rPr>
        <w:t xml:space="preserve">                                                                                                                                                                    </w:t>
      </w:r>
      <w:r w:rsidR="00AE019C" w:rsidRPr="005168EF">
        <w:rPr>
          <w:b/>
          <w:sz w:val="20"/>
          <w:szCs w:val="20"/>
          <w:lang w:val="en-US"/>
        </w:rPr>
        <w:t>Republic of Serbia</w:t>
      </w:r>
    </w:p>
    <w:tbl>
      <w:tblPr>
        <w:tblW w:w="13894" w:type="dxa"/>
        <w:tblLayout w:type="fixed"/>
        <w:tblLook w:val="04A0" w:firstRow="1" w:lastRow="0" w:firstColumn="1" w:lastColumn="0" w:noHBand="0" w:noVBand="1"/>
      </w:tblPr>
      <w:tblGrid>
        <w:gridCol w:w="1607"/>
        <w:gridCol w:w="6148"/>
        <w:gridCol w:w="1637"/>
        <w:gridCol w:w="2046"/>
        <w:gridCol w:w="2456"/>
      </w:tblGrid>
      <w:tr w:rsidR="00187DBB" w:rsidRPr="00C62A27" w14:paraId="2A866B15" w14:textId="77777777" w:rsidTr="009523FA">
        <w:trPr>
          <w:trHeight w:val="531"/>
        </w:trPr>
        <w:tc>
          <w:tcPr>
            <w:tcW w:w="1607" w:type="dxa"/>
            <w:tcBorders>
              <w:top w:val="double" w:sz="6" w:space="0" w:color="auto"/>
              <w:left w:val="double" w:sz="6" w:space="0" w:color="auto"/>
              <w:bottom w:val="single" w:sz="8" w:space="0" w:color="auto"/>
              <w:right w:val="nil"/>
            </w:tcBorders>
            <w:shd w:val="clear" w:color="000000" w:fill="FFFFFF"/>
            <w:noWrap/>
            <w:vAlign w:val="bottom"/>
            <w:hideMark/>
          </w:tcPr>
          <w:p w14:paraId="1A793749" w14:textId="77777777" w:rsidR="00187DBB" w:rsidRPr="00C62A27" w:rsidRDefault="00187DBB" w:rsidP="00187DBB">
            <w:pPr>
              <w:spacing w:after="0"/>
              <w:rPr>
                <w:rFonts w:eastAsia="Times New Roman" w:cs="Times New Roman"/>
                <w:sz w:val="20"/>
                <w:szCs w:val="20"/>
                <w:lang w:val="en-US"/>
              </w:rPr>
            </w:pPr>
          </w:p>
        </w:tc>
        <w:tc>
          <w:tcPr>
            <w:tcW w:w="6148" w:type="dxa"/>
            <w:tcBorders>
              <w:top w:val="double" w:sz="6" w:space="0" w:color="auto"/>
              <w:left w:val="nil"/>
              <w:bottom w:val="single" w:sz="8" w:space="0" w:color="auto"/>
              <w:right w:val="single" w:sz="4" w:space="0" w:color="auto"/>
            </w:tcBorders>
            <w:shd w:val="clear" w:color="auto" w:fill="auto"/>
            <w:noWrap/>
            <w:vAlign w:val="center"/>
            <w:hideMark/>
          </w:tcPr>
          <w:p w14:paraId="374A9EFF" w14:textId="77777777" w:rsidR="00187DBB" w:rsidRPr="00C62A27" w:rsidRDefault="00187DBB" w:rsidP="00187DBB">
            <w:pPr>
              <w:spacing w:after="0"/>
              <w:jc w:val="center"/>
              <w:rPr>
                <w:rFonts w:eastAsia="Times New Roman" w:cs="Times New Roman"/>
                <w:bCs/>
                <w:sz w:val="20"/>
                <w:szCs w:val="20"/>
                <w:lang w:val="en-US"/>
              </w:rPr>
            </w:pPr>
            <w:r w:rsidRPr="00C62A27">
              <w:rPr>
                <w:rFonts w:cs="Times New Roman"/>
                <w:b/>
                <w:bCs/>
                <w:sz w:val="20"/>
                <w:szCs w:val="20"/>
                <w:lang w:val="en-US"/>
              </w:rPr>
              <w:t>Measures</w:t>
            </w:r>
          </w:p>
        </w:tc>
        <w:tc>
          <w:tcPr>
            <w:tcW w:w="1637"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44C26E4F" w14:textId="77777777" w:rsidR="00187DBB" w:rsidRPr="00C62A27" w:rsidRDefault="00187DBB" w:rsidP="00187DBB">
            <w:pPr>
              <w:spacing w:after="0"/>
              <w:jc w:val="center"/>
              <w:rPr>
                <w:rFonts w:eastAsia="Times New Roman" w:cs="Times New Roman"/>
                <w:bCs/>
                <w:sz w:val="20"/>
                <w:szCs w:val="20"/>
                <w:lang w:val="en-US"/>
              </w:rPr>
            </w:pPr>
            <w:r w:rsidRPr="00C62A27">
              <w:rPr>
                <w:rFonts w:cs="Times New Roman"/>
                <w:b/>
                <w:bCs/>
                <w:sz w:val="20"/>
                <w:szCs w:val="20"/>
                <w:lang w:val="en-US"/>
              </w:rPr>
              <w:t xml:space="preserve">Date of adoption </w:t>
            </w:r>
          </w:p>
        </w:tc>
        <w:tc>
          <w:tcPr>
            <w:tcW w:w="2046" w:type="dxa"/>
            <w:tcBorders>
              <w:top w:val="double" w:sz="6" w:space="0" w:color="auto"/>
              <w:left w:val="nil"/>
              <w:bottom w:val="single" w:sz="8" w:space="0" w:color="auto"/>
              <w:right w:val="single" w:sz="4" w:space="0" w:color="auto"/>
            </w:tcBorders>
            <w:shd w:val="clear" w:color="auto" w:fill="auto"/>
            <w:vAlign w:val="center"/>
            <w:hideMark/>
          </w:tcPr>
          <w:p w14:paraId="720EA616" w14:textId="77777777" w:rsidR="00187DBB" w:rsidRPr="00C62A27" w:rsidRDefault="00187DBB" w:rsidP="00187DBB">
            <w:pPr>
              <w:spacing w:after="0"/>
              <w:jc w:val="center"/>
              <w:rPr>
                <w:rFonts w:eastAsia="Times New Roman" w:cs="Times New Roman"/>
                <w:bCs/>
                <w:sz w:val="20"/>
                <w:szCs w:val="20"/>
                <w:lang w:val="en-US"/>
              </w:rPr>
            </w:pPr>
            <w:r w:rsidRPr="00C62A27">
              <w:rPr>
                <w:rFonts w:cs="Times New Roman"/>
                <w:b/>
                <w:bCs/>
                <w:sz w:val="20"/>
                <w:szCs w:val="20"/>
                <w:lang w:val="en-US"/>
              </w:rPr>
              <w:t>Maximum amount of contingent liabilities</w:t>
            </w:r>
            <w:r w:rsidRPr="00C62A27">
              <w:rPr>
                <w:rFonts w:cs="Times New Roman"/>
                <w:b/>
                <w:bCs/>
                <w:sz w:val="20"/>
                <w:szCs w:val="20"/>
                <w:vertAlign w:val="superscript"/>
                <w:lang w:val="en-US"/>
              </w:rPr>
              <w:t xml:space="preserve">1 </w:t>
            </w:r>
            <w:r w:rsidRPr="00C62A27">
              <w:rPr>
                <w:rFonts w:cs="Times New Roman"/>
                <w:b/>
                <w:bCs/>
                <w:sz w:val="20"/>
                <w:szCs w:val="20"/>
                <w:lang w:val="en-US"/>
              </w:rPr>
              <w:t xml:space="preserve">                    </w:t>
            </w:r>
            <w:r w:rsidRPr="00C62A27">
              <w:rPr>
                <w:rFonts w:cs="Times New Roman"/>
                <w:sz w:val="20"/>
                <w:szCs w:val="20"/>
                <w:lang w:val="en-US"/>
              </w:rPr>
              <w:t>(% of GDP)</w:t>
            </w:r>
          </w:p>
        </w:tc>
        <w:tc>
          <w:tcPr>
            <w:tcW w:w="2456"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37068E95" w14:textId="64BF7A27" w:rsidR="00A42E8A" w:rsidRPr="00C62A27" w:rsidRDefault="00187DBB" w:rsidP="00A42E8A">
            <w:pPr>
              <w:spacing w:after="0"/>
              <w:jc w:val="center"/>
              <w:rPr>
                <w:rFonts w:cs="Times New Roman"/>
                <w:b/>
                <w:bCs/>
                <w:sz w:val="20"/>
                <w:szCs w:val="20"/>
                <w:lang w:val="en-US"/>
              </w:rPr>
            </w:pPr>
            <w:r w:rsidRPr="00C62A27">
              <w:rPr>
                <w:rFonts w:cs="Times New Roman"/>
                <w:b/>
                <w:bCs/>
                <w:sz w:val="20"/>
                <w:szCs w:val="20"/>
                <w:lang w:val="en-US"/>
              </w:rPr>
              <w:t>Estimated take-up</w:t>
            </w:r>
          </w:p>
          <w:p w14:paraId="1198B5E2" w14:textId="77777777" w:rsidR="00187DBB" w:rsidRPr="00C62A27" w:rsidRDefault="00187DBB" w:rsidP="00A42E8A">
            <w:pPr>
              <w:spacing w:after="0"/>
              <w:jc w:val="center"/>
              <w:rPr>
                <w:rFonts w:eastAsia="Times New Roman" w:cs="Times New Roman"/>
                <w:bCs/>
                <w:sz w:val="20"/>
                <w:szCs w:val="20"/>
                <w:lang w:val="en-US"/>
              </w:rPr>
            </w:pPr>
            <w:r w:rsidRPr="00C62A27">
              <w:rPr>
                <w:rFonts w:cs="Times New Roman"/>
                <w:sz w:val="20"/>
                <w:szCs w:val="20"/>
                <w:lang w:val="en-US"/>
              </w:rPr>
              <w:t>(% of GDP)</w:t>
            </w:r>
          </w:p>
        </w:tc>
      </w:tr>
      <w:tr w:rsidR="00DA2171" w:rsidRPr="00C62A27" w14:paraId="42DFC7A4" w14:textId="77777777" w:rsidTr="00187DBB">
        <w:trPr>
          <w:trHeight w:val="225"/>
        </w:trPr>
        <w:tc>
          <w:tcPr>
            <w:tcW w:w="1607" w:type="dxa"/>
            <w:tcBorders>
              <w:top w:val="single" w:sz="8" w:space="0" w:color="auto"/>
              <w:left w:val="double" w:sz="6" w:space="0" w:color="auto"/>
              <w:bottom w:val="single" w:sz="8" w:space="0" w:color="auto"/>
              <w:right w:val="nil"/>
            </w:tcBorders>
            <w:shd w:val="clear" w:color="000000" w:fill="FFFFFF"/>
            <w:noWrap/>
            <w:vAlign w:val="bottom"/>
            <w:hideMark/>
          </w:tcPr>
          <w:p w14:paraId="01C6BF27" w14:textId="77777777" w:rsidR="00DA2171" w:rsidRPr="00C62A27" w:rsidRDefault="00DA2171" w:rsidP="00DA2171">
            <w:pPr>
              <w:spacing w:after="0"/>
              <w:rPr>
                <w:rFonts w:eastAsia="Times New Roman" w:cs="Times New Roman"/>
                <w:sz w:val="20"/>
                <w:szCs w:val="20"/>
                <w:lang w:val="en-US"/>
              </w:rPr>
            </w:pPr>
            <w:r w:rsidRPr="00C62A27">
              <w:rPr>
                <w:rFonts w:eastAsia="Times New Roman" w:cs="Times New Roman"/>
                <w:sz w:val="20"/>
                <w:szCs w:val="20"/>
                <w:lang w:val="en-US"/>
              </w:rPr>
              <w:t> </w:t>
            </w:r>
          </w:p>
        </w:tc>
        <w:tc>
          <w:tcPr>
            <w:tcW w:w="6148" w:type="dxa"/>
            <w:tcBorders>
              <w:top w:val="nil"/>
              <w:left w:val="nil"/>
              <w:bottom w:val="single" w:sz="8" w:space="0" w:color="auto"/>
              <w:right w:val="single" w:sz="4" w:space="0" w:color="auto"/>
            </w:tcBorders>
            <w:shd w:val="clear" w:color="auto" w:fill="auto"/>
            <w:noWrap/>
            <w:vAlign w:val="center"/>
            <w:hideMark/>
          </w:tcPr>
          <w:p w14:paraId="409FE953" w14:textId="77777777" w:rsidR="00DA2171" w:rsidRPr="00C62A27" w:rsidRDefault="00DA2171" w:rsidP="00DA2171">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 </w:t>
            </w:r>
          </w:p>
        </w:tc>
        <w:tc>
          <w:tcPr>
            <w:tcW w:w="1637" w:type="dxa"/>
            <w:tcBorders>
              <w:top w:val="nil"/>
              <w:left w:val="nil"/>
              <w:bottom w:val="single" w:sz="8" w:space="0" w:color="auto"/>
              <w:right w:val="single" w:sz="8" w:space="0" w:color="auto"/>
            </w:tcBorders>
            <w:shd w:val="clear" w:color="auto" w:fill="auto"/>
            <w:vAlign w:val="center"/>
            <w:hideMark/>
          </w:tcPr>
          <w:p w14:paraId="51C6EACC" w14:textId="77777777" w:rsidR="00DA2171" w:rsidRPr="00C62A27" w:rsidRDefault="00DA2171" w:rsidP="00DA2171">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 </w:t>
            </w:r>
          </w:p>
        </w:tc>
        <w:tc>
          <w:tcPr>
            <w:tcW w:w="2046" w:type="dxa"/>
            <w:tcBorders>
              <w:top w:val="nil"/>
              <w:left w:val="nil"/>
              <w:bottom w:val="single" w:sz="8" w:space="0" w:color="auto"/>
              <w:right w:val="single" w:sz="4" w:space="0" w:color="auto"/>
            </w:tcBorders>
            <w:shd w:val="clear" w:color="auto" w:fill="auto"/>
            <w:vAlign w:val="center"/>
            <w:hideMark/>
          </w:tcPr>
          <w:p w14:paraId="572A7630" w14:textId="354F35CF" w:rsidR="00DA2171" w:rsidRPr="00C671CA" w:rsidRDefault="00DA2171" w:rsidP="00DA2171">
            <w:pPr>
              <w:spacing w:after="0"/>
              <w:jc w:val="center"/>
              <w:rPr>
                <w:rFonts w:eastAsia="Times New Roman" w:cs="Times New Roman"/>
                <w:bCs/>
                <w:sz w:val="20"/>
                <w:szCs w:val="20"/>
                <w:lang w:val="sr-Cyrl-RS"/>
              </w:rPr>
            </w:pPr>
            <w:r w:rsidRPr="00C671CA">
              <w:rPr>
                <w:rFonts w:cs="Times New Roman"/>
                <w:bCs/>
                <w:sz w:val="20"/>
                <w:szCs w:val="20"/>
              </w:rPr>
              <w:t>2023</w:t>
            </w:r>
          </w:p>
        </w:tc>
        <w:tc>
          <w:tcPr>
            <w:tcW w:w="2456" w:type="dxa"/>
            <w:tcBorders>
              <w:top w:val="nil"/>
              <w:left w:val="nil"/>
              <w:bottom w:val="single" w:sz="8" w:space="0" w:color="auto"/>
              <w:right w:val="double" w:sz="6" w:space="0" w:color="auto"/>
            </w:tcBorders>
            <w:shd w:val="clear" w:color="auto" w:fill="auto"/>
            <w:vAlign w:val="center"/>
            <w:hideMark/>
          </w:tcPr>
          <w:p w14:paraId="130506BA" w14:textId="5B3F2A43" w:rsidR="00DA2171" w:rsidRPr="00C671CA" w:rsidRDefault="00DA2171" w:rsidP="00DA2171">
            <w:pPr>
              <w:spacing w:after="0"/>
              <w:jc w:val="center"/>
              <w:rPr>
                <w:rFonts w:eastAsia="Times New Roman" w:cs="Times New Roman"/>
                <w:bCs/>
                <w:sz w:val="20"/>
                <w:szCs w:val="20"/>
                <w:lang w:val="sr-Cyrl-RS"/>
              </w:rPr>
            </w:pPr>
            <w:r w:rsidRPr="00C671CA">
              <w:rPr>
                <w:rFonts w:cs="Times New Roman"/>
                <w:bCs/>
                <w:sz w:val="20"/>
                <w:szCs w:val="20"/>
              </w:rPr>
              <w:t>2023</w:t>
            </w:r>
          </w:p>
        </w:tc>
      </w:tr>
      <w:tr w:rsidR="00187DBB" w:rsidRPr="00C62A27" w14:paraId="2AE4B003" w14:textId="77777777" w:rsidTr="00187DBB">
        <w:trPr>
          <w:trHeight w:val="225"/>
        </w:trPr>
        <w:tc>
          <w:tcPr>
            <w:tcW w:w="1607" w:type="dxa"/>
            <w:vMerge w:val="restart"/>
            <w:tcBorders>
              <w:top w:val="single" w:sz="8" w:space="0" w:color="auto"/>
              <w:left w:val="double" w:sz="6" w:space="0" w:color="auto"/>
              <w:bottom w:val="nil"/>
              <w:right w:val="single" w:sz="4" w:space="0" w:color="auto"/>
            </w:tcBorders>
            <w:shd w:val="clear" w:color="000000" w:fill="FFFFFF"/>
            <w:vAlign w:val="center"/>
            <w:hideMark/>
          </w:tcPr>
          <w:p w14:paraId="1DFAAFA7" w14:textId="77777777" w:rsidR="00187DBB" w:rsidRPr="00C62A27" w:rsidRDefault="00187DBB" w:rsidP="00187DBB">
            <w:pPr>
              <w:spacing w:after="0"/>
              <w:jc w:val="left"/>
              <w:rPr>
                <w:rFonts w:eastAsia="Times New Roman" w:cs="Times New Roman"/>
                <w:sz w:val="20"/>
                <w:szCs w:val="20"/>
                <w:lang w:val="en-US"/>
              </w:rPr>
            </w:pPr>
            <w:r w:rsidRPr="00C62A27">
              <w:rPr>
                <w:rFonts w:cs="Times New Roman"/>
                <w:sz w:val="20"/>
                <w:szCs w:val="20"/>
                <w:lang w:val="en-US"/>
              </w:rPr>
              <w:t>In response to COVID-19</w:t>
            </w:r>
          </w:p>
        </w:tc>
        <w:tc>
          <w:tcPr>
            <w:tcW w:w="6148"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3161AD" w14:textId="77777777" w:rsidR="00187DBB" w:rsidRPr="00C62A27" w:rsidRDefault="00187DBB" w:rsidP="00187DBB">
            <w:pPr>
              <w:spacing w:after="0"/>
              <w:rPr>
                <w:rFonts w:eastAsia="Times New Roman" w:cs="Times New Roman"/>
                <w:sz w:val="20"/>
                <w:szCs w:val="20"/>
                <w:lang w:val="en-US"/>
              </w:rPr>
            </w:pPr>
            <w:r w:rsidRPr="00C62A27">
              <w:rPr>
                <w:rFonts w:eastAsia="Times New Roman" w:cs="Times New Roman"/>
                <w:sz w:val="20"/>
                <w:szCs w:val="20"/>
                <w:lang w:val="en-US"/>
              </w:rPr>
              <w:t>:</w:t>
            </w:r>
          </w:p>
        </w:tc>
        <w:tc>
          <w:tcPr>
            <w:tcW w:w="1637"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427CF2AE"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w:t>
            </w:r>
          </w:p>
        </w:tc>
        <w:tc>
          <w:tcPr>
            <w:tcW w:w="2046" w:type="dxa"/>
            <w:tcBorders>
              <w:top w:val="dotted" w:sz="4" w:space="0" w:color="auto"/>
              <w:left w:val="nil"/>
              <w:bottom w:val="dotted" w:sz="4" w:space="0" w:color="auto"/>
              <w:right w:val="single" w:sz="4" w:space="0" w:color="auto"/>
            </w:tcBorders>
            <w:shd w:val="clear" w:color="auto" w:fill="auto"/>
            <w:noWrap/>
            <w:vAlign w:val="center"/>
            <w:hideMark/>
          </w:tcPr>
          <w:p w14:paraId="4E76C5F7"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w:t>
            </w:r>
          </w:p>
        </w:tc>
        <w:tc>
          <w:tcPr>
            <w:tcW w:w="2456" w:type="dxa"/>
            <w:tcBorders>
              <w:top w:val="dotted" w:sz="4" w:space="0" w:color="auto"/>
              <w:left w:val="nil"/>
              <w:bottom w:val="dotted" w:sz="4" w:space="0" w:color="auto"/>
              <w:right w:val="double" w:sz="6" w:space="0" w:color="auto"/>
            </w:tcBorders>
            <w:shd w:val="clear" w:color="auto" w:fill="auto"/>
            <w:noWrap/>
            <w:vAlign w:val="bottom"/>
            <w:hideMark/>
          </w:tcPr>
          <w:p w14:paraId="3D957CE2"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w:t>
            </w:r>
          </w:p>
        </w:tc>
      </w:tr>
      <w:tr w:rsidR="00187DBB" w:rsidRPr="00C62A27" w14:paraId="300351B2" w14:textId="77777777" w:rsidTr="00187DBB">
        <w:trPr>
          <w:trHeight w:val="225"/>
        </w:trPr>
        <w:tc>
          <w:tcPr>
            <w:tcW w:w="1607" w:type="dxa"/>
            <w:vMerge/>
            <w:tcBorders>
              <w:top w:val="single" w:sz="8" w:space="0" w:color="auto"/>
              <w:left w:val="double" w:sz="6" w:space="0" w:color="auto"/>
              <w:bottom w:val="nil"/>
              <w:right w:val="single" w:sz="4" w:space="0" w:color="auto"/>
            </w:tcBorders>
            <w:vAlign w:val="center"/>
            <w:hideMark/>
          </w:tcPr>
          <w:p w14:paraId="224128A0" w14:textId="77777777" w:rsidR="00187DBB" w:rsidRPr="00C62A27" w:rsidRDefault="00187DBB" w:rsidP="00187DBB">
            <w:pPr>
              <w:spacing w:after="0"/>
              <w:rPr>
                <w:rFonts w:eastAsia="Times New Roman" w:cs="Times New Roman"/>
                <w:sz w:val="20"/>
                <w:szCs w:val="20"/>
                <w:lang w:val="en-US"/>
              </w:rPr>
            </w:pPr>
          </w:p>
        </w:tc>
        <w:tc>
          <w:tcPr>
            <w:tcW w:w="6148" w:type="dxa"/>
            <w:tcBorders>
              <w:top w:val="nil"/>
              <w:left w:val="single" w:sz="4" w:space="0" w:color="auto"/>
              <w:bottom w:val="dotted" w:sz="4" w:space="0" w:color="auto"/>
              <w:right w:val="single" w:sz="4" w:space="0" w:color="auto"/>
            </w:tcBorders>
            <w:shd w:val="clear" w:color="auto" w:fill="auto"/>
            <w:noWrap/>
            <w:vAlign w:val="bottom"/>
            <w:hideMark/>
          </w:tcPr>
          <w:p w14:paraId="38C04B2E" w14:textId="77777777" w:rsidR="00187DBB" w:rsidRPr="00C62A27" w:rsidRDefault="00187DBB" w:rsidP="00187DBB">
            <w:pPr>
              <w:spacing w:after="0"/>
              <w:rPr>
                <w:rFonts w:eastAsia="Times New Roman" w:cs="Times New Roman"/>
                <w:sz w:val="20"/>
                <w:szCs w:val="20"/>
                <w:lang w:val="en-US"/>
              </w:rPr>
            </w:pPr>
            <w:r w:rsidRPr="00C62A27">
              <w:rPr>
                <w:rFonts w:eastAsia="Times New Roman" w:cs="Times New Roman"/>
                <w:sz w:val="20"/>
                <w:szCs w:val="20"/>
                <w:lang w:val="en-US"/>
              </w:rPr>
              <w:t>:</w:t>
            </w:r>
          </w:p>
        </w:tc>
        <w:tc>
          <w:tcPr>
            <w:tcW w:w="1637" w:type="dxa"/>
            <w:tcBorders>
              <w:top w:val="nil"/>
              <w:left w:val="single" w:sz="4" w:space="0" w:color="auto"/>
              <w:bottom w:val="dotted" w:sz="4" w:space="0" w:color="auto"/>
              <w:right w:val="single" w:sz="8" w:space="0" w:color="auto"/>
            </w:tcBorders>
            <w:shd w:val="clear" w:color="auto" w:fill="auto"/>
            <w:noWrap/>
            <w:vAlign w:val="center"/>
            <w:hideMark/>
          </w:tcPr>
          <w:p w14:paraId="4411015F"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w:t>
            </w:r>
          </w:p>
        </w:tc>
        <w:tc>
          <w:tcPr>
            <w:tcW w:w="2046" w:type="dxa"/>
            <w:tcBorders>
              <w:top w:val="nil"/>
              <w:left w:val="nil"/>
              <w:bottom w:val="dotted" w:sz="4" w:space="0" w:color="auto"/>
              <w:right w:val="single" w:sz="4" w:space="0" w:color="auto"/>
            </w:tcBorders>
            <w:shd w:val="clear" w:color="auto" w:fill="auto"/>
            <w:noWrap/>
            <w:vAlign w:val="center"/>
            <w:hideMark/>
          </w:tcPr>
          <w:p w14:paraId="5B6E754C"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w:t>
            </w:r>
          </w:p>
        </w:tc>
        <w:tc>
          <w:tcPr>
            <w:tcW w:w="2456" w:type="dxa"/>
            <w:tcBorders>
              <w:top w:val="nil"/>
              <w:left w:val="nil"/>
              <w:bottom w:val="dotted" w:sz="4" w:space="0" w:color="auto"/>
              <w:right w:val="double" w:sz="6" w:space="0" w:color="auto"/>
            </w:tcBorders>
            <w:shd w:val="clear" w:color="auto" w:fill="auto"/>
            <w:noWrap/>
            <w:vAlign w:val="bottom"/>
            <w:hideMark/>
          </w:tcPr>
          <w:p w14:paraId="3796D201"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w:t>
            </w:r>
          </w:p>
        </w:tc>
      </w:tr>
      <w:tr w:rsidR="00187DBB" w:rsidRPr="00C62A27" w14:paraId="0D17B9C5" w14:textId="77777777" w:rsidTr="00F23BFA">
        <w:trPr>
          <w:trHeight w:val="250"/>
        </w:trPr>
        <w:tc>
          <w:tcPr>
            <w:tcW w:w="1607" w:type="dxa"/>
            <w:vMerge/>
            <w:tcBorders>
              <w:top w:val="single" w:sz="8" w:space="0" w:color="auto"/>
              <w:left w:val="double" w:sz="6" w:space="0" w:color="auto"/>
              <w:bottom w:val="nil"/>
              <w:right w:val="single" w:sz="4" w:space="0" w:color="auto"/>
            </w:tcBorders>
            <w:vAlign w:val="center"/>
            <w:hideMark/>
          </w:tcPr>
          <w:p w14:paraId="2CACD4C2" w14:textId="77777777" w:rsidR="00187DBB" w:rsidRPr="00C62A27" w:rsidRDefault="00187DBB" w:rsidP="00187DBB">
            <w:pPr>
              <w:spacing w:after="0"/>
              <w:rPr>
                <w:rFonts w:eastAsia="Times New Roman" w:cs="Times New Roman"/>
                <w:sz w:val="20"/>
                <w:szCs w:val="20"/>
                <w:lang w:val="en-US"/>
              </w:rPr>
            </w:pPr>
          </w:p>
        </w:tc>
        <w:tc>
          <w:tcPr>
            <w:tcW w:w="6148" w:type="dxa"/>
            <w:tcBorders>
              <w:top w:val="single" w:sz="8" w:space="0" w:color="auto"/>
              <w:left w:val="nil"/>
              <w:bottom w:val="single" w:sz="8" w:space="0" w:color="auto"/>
              <w:right w:val="nil"/>
            </w:tcBorders>
            <w:shd w:val="clear" w:color="auto" w:fill="auto"/>
            <w:noWrap/>
            <w:vAlign w:val="center"/>
            <w:hideMark/>
          </w:tcPr>
          <w:p w14:paraId="7D6ADBA2" w14:textId="77777777" w:rsidR="00187DBB" w:rsidRPr="00C62A27" w:rsidRDefault="00187DBB" w:rsidP="00187DBB">
            <w:pPr>
              <w:spacing w:after="0"/>
              <w:rPr>
                <w:rFonts w:eastAsia="Times New Roman" w:cs="Times New Roman"/>
                <w:sz w:val="20"/>
                <w:szCs w:val="20"/>
                <w:lang w:val="en-US"/>
              </w:rPr>
            </w:pPr>
            <w:r w:rsidRPr="00C62A27">
              <w:rPr>
                <w:rFonts w:eastAsia="Times New Roman" w:cs="Times New Roman"/>
                <w:b/>
                <w:bCs/>
                <w:sz w:val="20"/>
                <w:szCs w:val="20"/>
                <w:lang w:val="en-US"/>
              </w:rPr>
              <w:t>Subtotal</w:t>
            </w:r>
          </w:p>
        </w:tc>
        <w:tc>
          <w:tcPr>
            <w:tcW w:w="163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778C8CC"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b/>
                <w:bCs/>
                <w:sz w:val="20"/>
                <w:szCs w:val="20"/>
                <w:lang w:val="en-US"/>
              </w:rPr>
              <w:t>% of GDP</w:t>
            </w:r>
          </w:p>
        </w:tc>
        <w:tc>
          <w:tcPr>
            <w:tcW w:w="2046" w:type="dxa"/>
            <w:tcBorders>
              <w:top w:val="single" w:sz="8" w:space="0" w:color="auto"/>
              <w:left w:val="nil"/>
              <w:bottom w:val="single" w:sz="8" w:space="0" w:color="auto"/>
              <w:right w:val="single" w:sz="4" w:space="0" w:color="auto"/>
            </w:tcBorders>
            <w:shd w:val="clear" w:color="auto" w:fill="auto"/>
            <w:noWrap/>
            <w:vAlign w:val="bottom"/>
            <w:hideMark/>
          </w:tcPr>
          <w:p w14:paraId="3FBBDFCC"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b/>
                <w:bCs/>
                <w:sz w:val="20"/>
                <w:szCs w:val="20"/>
                <w:lang w:val="en-US"/>
              </w:rPr>
              <w:t>0.0</w:t>
            </w:r>
          </w:p>
        </w:tc>
        <w:tc>
          <w:tcPr>
            <w:tcW w:w="2456" w:type="dxa"/>
            <w:tcBorders>
              <w:top w:val="single" w:sz="8" w:space="0" w:color="auto"/>
              <w:left w:val="nil"/>
              <w:bottom w:val="single" w:sz="8" w:space="0" w:color="auto"/>
              <w:right w:val="double" w:sz="6" w:space="0" w:color="auto"/>
            </w:tcBorders>
            <w:shd w:val="clear" w:color="auto" w:fill="auto"/>
            <w:noWrap/>
            <w:vAlign w:val="bottom"/>
            <w:hideMark/>
          </w:tcPr>
          <w:p w14:paraId="25857CF6"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b/>
                <w:bCs/>
                <w:sz w:val="20"/>
                <w:szCs w:val="20"/>
                <w:lang w:val="en-US"/>
              </w:rPr>
              <w:t>0.0</w:t>
            </w:r>
          </w:p>
        </w:tc>
      </w:tr>
      <w:tr w:rsidR="00F23BFA" w:rsidRPr="00C62A27" w14:paraId="541294F5" w14:textId="77777777" w:rsidTr="001A42DE">
        <w:trPr>
          <w:trHeight w:val="225"/>
        </w:trPr>
        <w:tc>
          <w:tcPr>
            <w:tcW w:w="1607" w:type="dxa"/>
            <w:vMerge w:val="restart"/>
            <w:tcBorders>
              <w:top w:val="single" w:sz="8" w:space="0" w:color="auto"/>
              <w:left w:val="double" w:sz="6" w:space="0" w:color="auto"/>
              <w:bottom w:val="nil"/>
              <w:right w:val="single" w:sz="4" w:space="0" w:color="auto"/>
            </w:tcBorders>
            <w:vAlign w:val="center"/>
            <w:hideMark/>
          </w:tcPr>
          <w:p w14:paraId="623E6A38" w14:textId="77777777" w:rsidR="00F23BFA" w:rsidRPr="00C62A27" w:rsidRDefault="00F23BFA" w:rsidP="00F23BFA">
            <w:pPr>
              <w:spacing w:after="0"/>
              <w:jc w:val="left"/>
              <w:rPr>
                <w:rFonts w:eastAsia="Times New Roman" w:cs="Times New Roman"/>
                <w:sz w:val="20"/>
                <w:szCs w:val="20"/>
                <w:lang w:val="en-US"/>
              </w:rPr>
            </w:pPr>
            <w:r w:rsidRPr="00C62A27">
              <w:rPr>
                <w:rFonts w:eastAsia="Times New Roman" w:cs="Times New Roman"/>
                <w:bCs/>
                <w:sz w:val="20"/>
                <w:szCs w:val="20"/>
                <w:lang w:val="en-US"/>
              </w:rPr>
              <w:t>Others</w:t>
            </w:r>
          </w:p>
        </w:tc>
        <w:tc>
          <w:tcPr>
            <w:tcW w:w="6148" w:type="dxa"/>
            <w:tcBorders>
              <w:top w:val="dotted" w:sz="4" w:space="0" w:color="auto"/>
              <w:left w:val="single" w:sz="4" w:space="0" w:color="auto"/>
              <w:bottom w:val="dotted" w:sz="4" w:space="0" w:color="auto"/>
              <w:right w:val="single" w:sz="8" w:space="0" w:color="auto"/>
            </w:tcBorders>
            <w:shd w:val="clear" w:color="auto" w:fill="auto"/>
            <w:noWrap/>
            <w:hideMark/>
          </w:tcPr>
          <w:p w14:paraId="0F7DD444" w14:textId="436FCBCB"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Srbijagas</w:t>
            </w:r>
          </w:p>
        </w:tc>
        <w:tc>
          <w:tcPr>
            <w:tcW w:w="1637" w:type="dxa"/>
            <w:tcBorders>
              <w:top w:val="single" w:sz="8" w:space="0" w:color="auto"/>
              <w:left w:val="single" w:sz="8" w:space="0" w:color="auto"/>
              <w:bottom w:val="dotted" w:sz="4" w:space="0" w:color="auto"/>
              <w:right w:val="single" w:sz="8" w:space="0" w:color="auto"/>
            </w:tcBorders>
            <w:shd w:val="clear" w:color="auto" w:fill="auto"/>
            <w:noWrap/>
            <w:hideMark/>
          </w:tcPr>
          <w:p w14:paraId="6944FA16" w14:textId="77F8E5BB"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dotted" w:sz="4" w:space="0" w:color="auto"/>
              <w:left w:val="nil"/>
              <w:bottom w:val="dotted" w:sz="4" w:space="0" w:color="auto"/>
              <w:right w:val="single" w:sz="4" w:space="0" w:color="auto"/>
            </w:tcBorders>
            <w:shd w:val="clear" w:color="auto" w:fill="auto"/>
            <w:noWrap/>
            <w:hideMark/>
          </w:tcPr>
          <w:p w14:paraId="163AFF7A" w14:textId="34F00CC8" w:rsidR="00F23BFA" w:rsidRPr="00C62A27" w:rsidRDefault="00F23BFA" w:rsidP="00F23BFA">
            <w:pPr>
              <w:spacing w:after="0"/>
              <w:jc w:val="center"/>
              <w:rPr>
                <w:rFonts w:eastAsia="Times New Roman" w:cs="Times New Roman"/>
                <w:sz w:val="20"/>
                <w:szCs w:val="20"/>
                <w:lang w:val="en-US"/>
              </w:rPr>
            </w:pPr>
            <w:r w:rsidRPr="00C62A27">
              <w:rPr>
                <w:sz w:val="20"/>
                <w:szCs w:val="20"/>
              </w:rPr>
              <w:t>1.4</w:t>
            </w:r>
          </w:p>
        </w:tc>
        <w:tc>
          <w:tcPr>
            <w:tcW w:w="2456" w:type="dxa"/>
            <w:tcBorders>
              <w:top w:val="dotted" w:sz="4" w:space="0" w:color="auto"/>
              <w:left w:val="nil"/>
              <w:bottom w:val="dotted" w:sz="4" w:space="0" w:color="auto"/>
              <w:right w:val="double" w:sz="6" w:space="0" w:color="auto"/>
            </w:tcBorders>
            <w:shd w:val="clear" w:color="auto" w:fill="auto"/>
            <w:noWrap/>
            <w:hideMark/>
          </w:tcPr>
          <w:p w14:paraId="7067AADB" w14:textId="1288ABCD" w:rsidR="00F23BFA" w:rsidRPr="00C62A27" w:rsidRDefault="00F23BFA" w:rsidP="00F23BFA">
            <w:pPr>
              <w:spacing w:after="0"/>
              <w:jc w:val="center"/>
              <w:rPr>
                <w:rFonts w:eastAsia="Times New Roman" w:cs="Times New Roman"/>
                <w:sz w:val="20"/>
                <w:szCs w:val="20"/>
                <w:lang w:val="en-US"/>
              </w:rPr>
            </w:pPr>
            <w:r w:rsidRPr="00C62A27">
              <w:rPr>
                <w:sz w:val="20"/>
                <w:szCs w:val="20"/>
              </w:rPr>
              <w:t>1.0</w:t>
            </w:r>
          </w:p>
        </w:tc>
      </w:tr>
      <w:tr w:rsidR="00F23BFA" w:rsidRPr="00C62A27" w14:paraId="1D6C67DB" w14:textId="77777777" w:rsidTr="001A42DE">
        <w:trPr>
          <w:trHeight w:val="225"/>
        </w:trPr>
        <w:tc>
          <w:tcPr>
            <w:tcW w:w="1607" w:type="dxa"/>
            <w:vMerge/>
            <w:tcBorders>
              <w:left w:val="double" w:sz="6" w:space="0" w:color="auto"/>
              <w:right w:val="single" w:sz="4" w:space="0" w:color="auto"/>
            </w:tcBorders>
            <w:shd w:val="clear" w:color="000000" w:fill="FFFFFF"/>
            <w:vAlign w:val="center"/>
            <w:hideMark/>
          </w:tcPr>
          <w:p w14:paraId="67E96F84" w14:textId="77777777" w:rsidR="00F23BFA" w:rsidRPr="00C62A27" w:rsidRDefault="00F23BFA" w:rsidP="00F23BFA">
            <w:pPr>
              <w:spacing w:after="0"/>
              <w:jc w:val="center"/>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hideMark/>
          </w:tcPr>
          <w:p w14:paraId="0168061B" w14:textId="32E9FAFF" w:rsidR="00F23BFA" w:rsidRPr="00C62A27" w:rsidRDefault="00F23BFA" w:rsidP="00F23BFA">
            <w:pPr>
              <w:spacing w:after="0"/>
              <w:jc w:val="left"/>
              <w:rPr>
                <w:rFonts w:eastAsia="Times New Roman" w:cs="Times New Roman"/>
                <w:b/>
                <w:bCs/>
                <w:sz w:val="20"/>
                <w:szCs w:val="20"/>
                <w:lang w:val="en-US"/>
              </w:rPr>
            </w:pPr>
            <w:r w:rsidRPr="00C62A27">
              <w:rPr>
                <w:rFonts w:cs="Times New Roman"/>
                <w:sz w:val="20"/>
                <w:szCs w:val="20"/>
              </w:rPr>
              <w:t>Elektroprivreda Srbije</w:t>
            </w:r>
          </w:p>
        </w:tc>
        <w:tc>
          <w:tcPr>
            <w:tcW w:w="1637" w:type="dxa"/>
            <w:tcBorders>
              <w:top w:val="dotted" w:sz="4" w:space="0" w:color="auto"/>
              <w:left w:val="single" w:sz="8" w:space="0" w:color="auto"/>
              <w:bottom w:val="dotted" w:sz="4" w:space="0" w:color="auto"/>
              <w:right w:val="single" w:sz="8" w:space="0" w:color="auto"/>
            </w:tcBorders>
            <w:shd w:val="clear" w:color="auto" w:fill="auto"/>
            <w:noWrap/>
            <w:hideMark/>
          </w:tcPr>
          <w:p w14:paraId="0EBEE38C" w14:textId="2100488A" w:rsidR="00F23BFA" w:rsidRPr="00C62A27" w:rsidRDefault="00F23BFA" w:rsidP="00F23BFA">
            <w:pPr>
              <w:spacing w:after="0"/>
              <w:jc w:val="center"/>
              <w:rPr>
                <w:rFonts w:eastAsia="Times New Roman" w:cs="Times New Roman"/>
                <w:b/>
                <w:bCs/>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hideMark/>
          </w:tcPr>
          <w:p w14:paraId="4C2C2C01" w14:textId="7831F23C" w:rsidR="00F23BFA" w:rsidRPr="00C62A27" w:rsidRDefault="00F23BFA" w:rsidP="00F23BFA">
            <w:pPr>
              <w:spacing w:after="0"/>
              <w:jc w:val="center"/>
              <w:rPr>
                <w:rFonts w:eastAsia="Times New Roman" w:cs="Times New Roman"/>
                <w:b/>
                <w:bCs/>
                <w:sz w:val="20"/>
                <w:szCs w:val="20"/>
                <w:lang w:val="en-US"/>
              </w:rPr>
            </w:pPr>
            <w:r w:rsidRPr="00C62A27">
              <w:rPr>
                <w:sz w:val="20"/>
                <w:szCs w:val="20"/>
              </w:rPr>
              <w:t>1.5</w:t>
            </w:r>
          </w:p>
        </w:tc>
        <w:tc>
          <w:tcPr>
            <w:tcW w:w="2456" w:type="dxa"/>
            <w:tcBorders>
              <w:top w:val="nil"/>
              <w:left w:val="nil"/>
              <w:bottom w:val="dotted" w:sz="4" w:space="0" w:color="auto"/>
              <w:right w:val="double" w:sz="6" w:space="0" w:color="auto"/>
            </w:tcBorders>
            <w:shd w:val="clear" w:color="auto" w:fill="auto"/>
            <w:noWrap/>
            <w:hideMark/>
          </w:tcPr>
          <w:p w14:paraId="55A105E8" w14:textId="00C7AEF6" w:rsidR="00F23BFA" w:rsidRPr="00C62A27" w:rsidRDefault="00F23BFA" w:rsidP="00F23BFA">
            <w:pPr>
              <w:spacing w:after="0"/>
              <w:jc w:val="center"/>
              <w:rPr>
                <w:rFonts w:eastAsia="Times New Roman" w:cs="Times New Roman"/>
                <w:b/>
                <w:bCs/>
                <w:sz w:val="20"/>
                <w:szCs w:val="20"/>
                <w:lang w:val="en-US"/>
              </w:rPr>
            </w:pPr>
            <w:r w:rsidRPr="00C62A27">
              <w:rPr>
                <w:sz w:val="20"/>
                <w:szCs w:val="20"/>
              </w:rPr>
              <w:t>0.7</w:t>
            </w:r>
          </w:p>
        </w:tc>
      </w:tr>
      <w:tr w:rsidR="00F23BFA" w:rsidRPr="00C62A27" w14:paraId="71F1434A" w14:textId="77777777" w:rsidTr="001A42DE">
        <w:trPr>
          <w:trHeight w:val="225"/>
        </w:trPr>
        <w:tc>
          <w:tcPr>
            <w:tcW w:w="1607" w:type="dxa"/>
            <w:vMerge/>
            <w:tcBorders>
              <w:left w:val="double" w:sz="6" w:space="0" w:color="auto"/>
              <w:right w:val="single" w:sz="4" w:space="0" w:color="auto"/>
            </w:tcBorders>
            <w:shd w:val="clear" w:color="000000" w:fill="FFFFFF"/>
            <w:vAlign w:val="center"/>
            <w:hideMark/>
          </w:tcPr>
          <w:p w14:paraId="62D8F67A" w14:textId="77777777" w:rsidR="00F23BFA" w:rsidRPr="00C62A27" w:rsidRDefault="00F23BFA" w:rsidP="00F23BFA">
            <w:pPr>
              <w:spacing w:after="0"/>
              <w:jc w:val="center"/>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38748FD2" w14:textId="554ED0B7"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Putevi Srbije</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6ABE3B89" w14:textId="58E91A4A"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1EFEE537" w14:textId="3092CC3D" w:rsidR="00F23BFA" w:rsidRPr="00C62A27" w:rsidRDefault="00F23BFA" w:rsidP="00F23BFA">
            <w:pPr>
              <w:spacing w:after="0"/>
              <w:jc w:val="center"/>
              <w:rPr>
                <w:rFonts w:eastAsia="Times New Roman" w:cs="Times New Roman"/>
                <w:sz w:val="20"/>
                <w:szCs w:val="20"/>
                <w:lang w:val="sr-Cyrl-RS"/>
              </w:rPr>
            </w:pPr>
            <w:r w:rsidRPr="00C62A27">
              <w:rPr>
                <w:sz w:val="20"/>
                <w:szCs w:val="20"/>
              </w:rPr>
              <w:t>0.6</w:t>
            </w:r>
          </w:p>
        </w:tc>
        <w:tc>
          <w:tcPr>
            <w:tcW w:w="2456" w:type="dxa"/>
            <w:tcBorders>
              <w:top w:val="nil"/>
              <w:left w:val="nil"/>
              <w:bottom w:val="dotted" w:sz="4" w:space="0" w:color="auto"/>
              <w:right w:val="double" w:sz="6" w:space="0" w:color="auto"/>
            </w:tcBorders>
            <w:shd w:val="clear" w:color="auto" w:fill="auto"/>
            <w:noWrap/>
            <w:hideMark/>
          </w:tcPr>
          <w:p w14:paraId="33AC3EC8" w14:textId="6D97F3DD" w:rsidR="00F23BFA" w:rsidRPr="00C62A27" w:rsidRDefault="00F23BFA" w:rsidP="00F23BFA">
            <w:pPr>
              <w:spacing w:after="0"/>
              <w:jc w:val="center"/>
              <w:rPr>
                <w:rFonts w:eastAsia="Times New Roman" w:cs="Times New Roman"/>
                <w:sz w:val="20"/>
                <w:szCs w:val="20"/>
                <w:lang w:val="en-US"/>
              </w:rPr>
            </w:pPr>
            <w:r w:rsidRPr="00C62A27">
              <w:rPr>
                <w:sz w:val="20"/>
                <w:szCs w:val="20"/>
              </w:rPr>
              <w:t>0.3</w:t>
            </w:r>
          </w:p>
        </w:tc>
      </w:tr>
      <w:tr w:rsidR="00F23BFA" w:rsidRPr="00C62A27" w14:paraId="1534DFD5"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750BC3DC"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5F65B57F" w14:textId="4BA9F2A4"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Local government</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5BF0BC9A" w14:textId="09F6E120"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3D803643" w14:textId="59054555" w:rsidR="00F23BFA" w:rsidRPr="00C62A27" w:rsidRDefault="00F23BFA" w:rsidP="00F23BFA">
            <w:pPr>
              <w:spacing w:after="0"/>
              <w:jc w:val="center"/>
              <w:rPr>
                <w:rFonts w:eastAsia="Times New Roman" w:cs="Times New Roman"/>
                <w:sz w:val="20"/>
                <w:szCs w:val="20"/>
                <w:lang w:val="en-US"/>
              </w:rPr>
            </w:pPr>
            <w:r w:rsidRPr="00C62A27">
              <w:rPr>
                <w:sz w:val="20"/>
                <w:szCs w:val="20"/>
              </w:rPr>
              <w:t>0.4</w:t>
            </w:r>
          </w:p>
        </w:tc>
        <w:tc>
          <w:tcPr>
            <w:tcW w:w="2456" w:type="dxa"/>
            <w:tcBorders>
              <w:top w:val="nil"/>
              <w:left w:val="nil"/>
              <w:bottom w:val="dotted" w:sz="4" w:space="0" w:color="auto"/>
              <w:right w:val="double" w:sz="6" w:space="0" w:color="auto"/>
            </w:tcBorders>
            <w:shd w:val="clear" w:color="auto" w:fill="auto"/>
            <w:noWrap/>
          </w:tcPr>
          <w:p w14:paraId="7AAE8BC4" w14:textId="05E2B777" w:rsidR="00F23BFA" w:rsidRPr="00C62A27" w:rsidRDefault="00F23BFA" w:rsidP="00F23BFA">
            <w:pPr>
              <w:spacing w:after="0"/>
              <w:jc w:val="center"/>
              <w:rPr>
                <w:rFonts w:eastAsia="Times New Roman" w:cs="Times New Roman"/>
                <w:sz w:val="20"/>
                <w:szCs w:val="20"/>
                <w:lang w:val="en-US"/>
              </w:rPr>
            </w:pPr>
            <w:r w:rsidRPr="00C62A27">
              <w:rPr>
                <w:sz w:val="20"/>
                <w:szCs w:val="20"/>
              </w:rPr>
              <w:t>0.2</w:t>
            </w:r>
          </w:p>
        </w:tc>
      </w:tr>
      <w:tr w:rsidR="00F23BFA" w:rsidRPr="00C62A27" w14:paraId="6E654E00"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51E74324"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3007ADF8" w14:textId="51CE6893"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Srbija Voz</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31A9E088" w14:textId="0BFF2289"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5D178849" w14:textId="069787EA" w:rsidR="00F23BFA" w:rsidRPr="00C62A27" w:rsidRDefault="00F23BFA" w:rsidP="00F23BFA">
            <w:pPr>
              <w:spacing w:after="0"/>
              <w:jc w:val="center"/>
              <w:rPr>
                <w:rFonts w:eastAsia="Times New Roman" w:cs="Times New Roman"/>
                <w:sz w:val="20"/>
                <w:szCs w:val="20"/>
                <w:lang w:val="en-US"/>
              </w:rPr>
            </w:pPr>
            <w:r w:rsidRPr="00C62A27">
              <w:rPr>
                <w:sz w:val="20"/>
                <w:szCs w:val="20"/>
              </w:rPr>
              <w:t>0.2</w:t>
            </w:r>
          </w:p>
        </w:tc>
        <w:tc>
          <w:tcPr>
            <w:tcW w:w="2456" w:type="dxa"/>
            <w:tcBorders>
              <w:top w:val="nil"/>
              <w:left w:val="nil"/>
              <w:bottom w:val="dotted" w:sz="4" w:space="0" w:color="auto"/>
              <w:right w:val="double" w:sz="6" w:space="0" w:color="auto"/>
            </w:tcBorders>
            <w:shd w:val="clear" w:color="auto" w:fill="auto"/>
            <w:noWrap/>
          </w:tcPr>
          <w:p w14:paraId="6AD45247" w14:textId="54ABF6F2" w:rsidR="00F23BFA" w:rsidRPr="00C62A27" w:rsidRDefault="00F23BFA" w:rsidP="00F23BFA">
            <w:pPr>
              <w:spacing w:after="0"/>
              <w:jc w:val="center"/>
              <w:rPr>
                <w:rFonts w:eastAsia="Times New Roman" w:cs="Times New Roman"/>
                <w:sz w:val="20"/>
                <w:szCs w:val="20"/>
                <w:lang w:val="en-US"/>
              </w:rPr>
            </w:pPr>
            <w:r w:rsidRPr="00C62A27">
              <w:rPr>
                <w:sz w:val="20"/>
                <w:szCs w:val="20"/>
              </w:rPr>
              <w:t>0.1</w:t>
            </w:r>
          </w:p>
        </w:tc>
      </w:tr>
      <w:tr w:rsidR="00F23BFA" w:rsidRPr="00C62A27" w14:paraId="04657B7D"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42708BD0"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72B08A18" w14:textId="768EB7ED"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Železnice Srbije</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79AEAB42" w14:textId="60761B6E"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3CECFC96" w14:textId="41785B32" w:rsidR="00F23BFA" w:rsidRPr="00C62A27" w:rsidRDefault="00F23BFA" w:rsidP="00F23BFA">
            <w:pPr>
              <w:spacing w:after="0"/>
              <w:jc w:val="center"/>
              <w:rPr>
                <w:rFonts w:eastAsia="Times New Roman" w:cs="Times New Roman"/>
                <w:sz w:val="20"/>
                <w:szCs w:val="20"/>
                <w:lang w:val="en-US"/>
              </w:rPr>
            </w:pPr>
            <w:r w:rsidRPr="00C62A27">
              <w:rPr>
                <w:sz w:val="20"/>
                <w:szCs w:val="20"/>
              </w:rPr>
              <w:t>0.4</w:t>
            </w:r>
          </w:p>
        </w:tc>
        <w:tc>
          <w:tcPr>
            <w:tcW w:w="2456" w:type="dxa"/>
            <w:tcBorders>
              <w:top w:val="nil"/>
              <w:left w:val="nil"/>
              <w:bottom w:val="dotted" w:sz="4" w:space="0" w:color="auto"/>
              <w:right w:val="double" w:sz="6" w:space="0" w:color="auto"/>
            </w:tcBorders>
            <w:shd w:val="clear" w:color="auto" w:fill="auto"/>
            <w:noWrap/>
          </w:tcPr>
          <w:p w14:paraId="6AA2D8D6" w14:textId="205D09F3" w:rsidR="00F23BFA" w:rsidRPr="00C62A27" w:rsidRDefault="00F23BFA" w:rsidP="00F23BFA">
            <w:pPr>
              <w:spacing w:after="0"/>
              <w:jc w:val="center"/>
              <w:rPr>
                <w:rFonts w:eastAsia="Times New Roman" w:cs="Times New Roman"/>
                <w:sz w:val="20"/>
                <w:szCs w:val="20"/>
                <w:lang w:val="en-US"/>
              </w:rPr>
            </w:pPr>
            <w:r w:rsidRPr="00C62A27">
              <w:rPr>
                <w:sz w:val="20"/>
                <w:szCs w:val="20"/>
              </w:rPr>
              <w:t>0.1</w:t>
            </w:r>
          </w:p>
        </w:tc>
      </w:tr>
      <w:tr w:rsidR="00F23BFA" w:rsidRPr="00C62A27" w14:paraId="2ED7B4BB"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2AA30C95"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4C266866" w14:textId="5C32E7D9"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Infrastruktura železnice Srbije</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787FFAB3" w14:textId="73FFC743"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60C1A993" w14:textId="16DACDF6" w:rsidR="00F23BFA" w:rsidRPr="00C62A27" w:rsidRDefault="00F23BFA" w:rsidP="00F23BFA">
            <w:pPr>
              <w:spacing w:after="0"/>
              <w:jc w:val="center"/>
              <w:rPr>
                <w:rFonts w:eastAsia="Times New Roman" w:cs="Times New Roman"/>
                <w:sz w:val="20"/>
                <w:szCs w:val="20"/>
                <w:lang w:val="en-US"/>
              </w:rPr>
            </w:pPr>
            <w:r w:rsidRPr="00C62A27">
              <w:rPr>
                <w:sz w:val="20"/>
                <w:szCs w:val="20"/>
              </w:rPr>
              <w:t>0.2</w:t>
            </w:r>
          </w:p>
        </w:tc>
        <w:tc>
          <w:tcPr>
            <w:tcW w:w="2456" w:type="dxa"/>
            <w:tcBorders>
              <w:top w:val="nil"/>
              <w:left w:val="nil"/>
              <w:bottom w:val="dotted" w:sz="4" w:space="0" w:color="auto"/>
              <w:right w:val="double" w:sz="6" w:space="0" w:color="auto"/>
            </w:tcBorders>
            <w:shd w:val="clear" w:color="auto" w:fill="auto"/>
            <w:noWrap/>
          </w:tcPr>
          <w:p w14:paraId="009352AF" w14:textId="44AFC0C8" w:rsidR="00F23BFA" w:rsidRPr="00C62A27" w:rsidRDefault="00F23BFA" w:rsidP="00F23BFA">
            <w:pPr>
              <w:spacing w:after="0"/>
              <w:jc w:val="center"/>
              <w:rPr>
                <w:rFonts w:eastAsia="Times New Roman" w:cs="Times New Roman"/>
                <w:sz w:val="20"/>
                <w:szCs w:val="20"/>
                <w:lang w:val="en-US"/>
              </w:rPr>
            </w:pPr>
            <w:r w:rsidRPr="00C62A27">
              <w:rPr>
                <w:sz w:val="20"/>
                <w:szCs w:val="20"/>
              </w:rPr>
              <w:t>0.1</w:t>
            </w:r>
          </w:p>
        </w:tc>
      </w:tr>
      <w:tr w:rsidR="00F23BFA" w:rsidRPr="00C62A27" w14:paraId="1F6ACC06"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02614704"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68EE2676" w14:textId="27F54746"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Elektromreža Srbije</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13467E0D" w14:textId="1BFAAEF1"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125E6289" w14:textId="419DFA92" w:rsidR="00F23BFA" w:rsidRPr="00C62A27" w:rsidRDefault="00F23BFA" w:rsidP="00F23BFA">
            <w:pPr>
              <w:spacing w:after="0"/>
              <w:jc w:val="center"/>
              <w:rPr>
                <w:rFonts w:eastAsia="Times New Roman" w:cs="Times New Roman"/>
                <w:sz w:val="20"/>
                <w:szCs w:val="20"/>
                <w:lang w:val="en-US"/>
              </w:rPr>
            </w:pPr>
            <w:r w:rsidRPr="00C62A27">
              <w:rPr>
                <w:sz w:val="20"/>
                <w:szCs w:val="20"/>
              </w:rPr>
              <w:t>0.2</w:t>
            </w:r>
          </w:p>
        </w:tc>
        <w:tc>
          <w:tcPr>
            <w:tcW w:w="2456" w:type="dxa"/>
            <w:tcBorders>
              <w:top w:val="nil"/>
              <w:left w:val="nil"/>
              <w:bottom w:val="dotted" w:sz="4" w:space="0" w:color="auto"/>
              <w:right w:val="double" w:sz="6" w:space="0" w:color="auto"/>
            </w:tcBorders>
            <w:shd w:val="clear" w:color="auto" w:fill="auto"/>
            <w:noWrap/>
          </w:tcPr>
          <w:p w14:paraId="49F6E2E2" w14:textId="4A682C65" w:rsidR="00F23BFA" w:rsidRPr="00C62A27" w:rsidRDefault="00F23BFA" w:rsidP="00F23BFA">
            <w:pPr>
              <w:spacing w:after="0"/>
              <w:jc w:val="center"/>
              <w:rPr>
                <w:rFonts w:eastAsia="Times New Roman" w:cs="Times New Roman"/>
                <w:sz w:val="20"/>
                <w:szCs w:val="20"/>
                <w:lang w:val="en-US"/>
              </w:rPr>
            </w:pPr>
            <w:r w:rsidRPr="00C62A27">
              <w:rPr>
                <w:sz w:val="20"/>
                <w:szCs w:val="20"/>
              </w:rPr>
              <w:t>0.0</w:t>
            </w:r>
          </w:p>
        </w:tc>
      </w:tr>
      <w:tr w:rsidR="00F23BFA" w:rsidRPr="00C62A27" w14:paraId="4E50EB28"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1ACB27BB"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7EBFDEB6" w14:textId="07BC214C"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Srbija Kargo</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21CFEBA6" w14:textId="43E34CA7"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408FF8C6" w14:textId="42C3D90C" w:rsidR="00F23BFA" w:rsidRPr="00C62A27" w:rsidRDefault="00F23BFA" w:rsidP="00F23BFA">
            <w:pPr>
              <w:spacing w:after="0"/>
              <w:jc w:val="center"/>
              <w:rPr>
                <w:rFonts w:eastAsia="Times New Roman" w:cs="Times New Roman"/>
                <w:sz w:val="20"/>
                <w:szCs w:val="20"/>
                <w:lang w:val="en-US"/>
              </w:rPr>
            </w:pPr>
            <w:r w:rsidRPr="00C62A27">
              <w:rPr>
                <w:sz w:val="20"/>
                <w:szCs w:val="20"/>
              </w:rPr>
              <w:t>0.2</w:t>
            </w:r>
          </w:p>
        </w:tc>
        <w:tc>
          <w:tcPr>
            <w:tcW w:w="2456" w:type="dxa"/>
            <w:tcBorders>
              <w:top w:val="nil"/>
              <w:left w:val="nil"/>
              <w:bottom w:val="dotted" w:sz="4" w:space="0" w:color="auto"/>
              <w:right w:val="double" w:sz="6" w:space="0" w:color="auto"/>
            </w:tcBorders>
            <w:shd w:val="clear" w:color="auto" w:fill="auto"/>
            <w:noWrap/>
          </w:tcPr>
          <w:p w14:paraId="6E47A9FB" w14:textId="03A9805D" w:rsidR="00F23BFA" w:rsidRPr="00C62A27" w:rsidRDefault="00F23BFA" w:rsidP="00F23BFA">
            <w:pPr>
              <w:spacing w:after="0"/>
              <w:jc w:val="center"/>
              <w:rPr>
                <w:rFonts w:eastAsia="Times New Roman" w:cs="Times New Roman"/>
                <w:sz w:val="20"/>
                <w:szCs w:val="20"/>
                <w:lang w:val="en-US"/>
              </w:rPr>
            </w:pPr>
            <w:r w:rsidRPr="00C62A27">
              <w:rPr>
                <w:sz w:val="20"/>
                <w:szCs w:val="20"/>
              </w:rPr>
              <w:t>0.0</w:t>
            </w:r>
          </w:p>
        </w:tc>
      </w:tr>
      <w:tr w:rsidR="00F23BFA" w:rsidRPr="00C62A27" w14:paraId="0E51D355"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11A0246E"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47A24F0D" w14:textId="5756246B"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 xml:space="preserve">Skijališta Srbije </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38BF7D51" w14:textId="29407D4F"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25374CDE" w14:textId="68F0B103" w:rsidR="00F23BFA" w:rsidRPr="00C62A27" w:rsidRDefault="00F23BFA" w:rsidP="00F23BFA">
            <w:pPr>
              <w:spacing w:after="0"/>
              <w:jc w:val="center"/>
              <w:rPr>
                <w:rFonts w:eastAsia="Times New Roman" w:cs="Times New Roman"/>
                <w:sz w:val="20"/>
                <w:szCs w:val="20"/>
                <w:lang w:val="en-US"/>
              </w:rPr>
            </w:pPr>
            <w:r w:rsidRPr="00C62A27">
              <w:rPr>
                <w:sz w:val="20"/>
                <w:szCs w:val="20"/>
              </w:rPr>
              <w:t>0.0</w:t>
            </w:r>
          </w:p>
        </w:tc>
        <w:tc>
          <w:tcPr>
            <w:tcW w:w="2456" w:type="dxa"/>
            <w:tcBorders>
              <w:top w:val="nil"/>
              <w:left w:val="nil"/>
              <w:bottom w:val="dotted" w:sz="4" w:space="0" w:color="auto"/>
              <w:right w:val="double" w:sz="6" w:space="0" w:color="auto"/>
            </w:tcBorders>
            <w:shd w:val="clear" w:color="auto" w:fill="auto"/>
            <w:noWrap/>
          </w:tcPr>
          <w:p w14:paraId="558C9C37" w14:textId="143094DF" w:rsidR="00F23BFA" w:rsidRPr="00C62A27" w:rsidRDefault="00F23BFA" w:rsidP="00F23BFA">
            <w:pPr>
              <w:spacing w:after="0"/>
              <w:jc w:val="center"/>
              <w:rPr>
                <w:rFonts w:eastAsia="Times New Roman" w:cs="Times New Roman"/>
                <w:sz w:val="20"/>
                <w:szCs w:val="20"/>
                <w:lang w:val="en-US"/>
              </w:rPr>
            </w:pPr>
            <w:r w:rsidRPr="00C62A27">
              <w:rPr>
                <w:sz w:val="20"/>
                <w:szCs w:val="20"/>
              </w:rPr>
              <w:t>0.0</w:t>
            </w:r>
          </w:p>
        </w:tc>
      </w:tr>
      <w:tr w:rsidR="00F23BFA" w:rsidRPr="00C62A27" w14:paraId="62D60D3B"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002D9FE0"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715AFE08" w14:textId="1EC00579"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 xml:space="preserve">Jugoimport - SDPR </w:t>
            </w:r>
          </w:p>
        </w:tc>
        <w:tc>
          <w:tcPr>
            <w:tcW w:w="1637" w:type="dxa"/>
            <w:tcBorders>
              <w:top w:val="dotted" w:sz="4" w:space="0" w:color="auto"/>
              <w:left w:val="single" w:sz="8" w:space="0" w:color="auto"/>
              <w:bottom w:val="dotted" w:sz="4" w:space="0" w:color="auto"/>
              <w:right w:val="single" w:sz="8" w:space="0" w:color="auto"/>
            </w:tcBorders>
            <w:shd w:val="clear" w:color="auto" w:fill="auto"/>
            <w:noWrap/>
          </w:tcPr>
          <w:p w14:paraId="4AD078CF" w14:textId="32099963"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single" w:sz="8" w:space="0" w:color="auto"/>
              <w:bottom w:val="dotted" w:sz="4" w:space="0" w:color="auto"/>
              <w:right w:val="single" w:sz="4" w:space="0" w:color="auto"/>
            </w:tcBorders>
            <w:shd w:val="clear" w:color="auto" w:fill="auto"/>
            <w:noWrap/>
          </w:tcPr>
          <w:p w14:paraId="3AB787D3" w14:textId="76552BBC" w:rsidR="00F23BFA" w:rsidRPr="00C62A27" w:rsidRDefault="00F23BFA" w:rsidP="00F23BFA">
            <w:pPr>
              <w:spacing w:after="0"/>
              <w:jc w:val="center"/>
              <w:rPr>
                <w:rFonts w:eastAsia="Times New Roman" w:cs="Times New Roman"/>
                <w:sz w:val="20"/>
                <w:szCs w:val="20"/>
                <w:lang w:val="en-US"/>
              </w:rPr>
            </w:pPr>
            <w:r w:rsidRPr="00C62A27">
              <w:rPr>
                <w:sz w:val="20"/>
                <w:szCs w:val="20"/>
              </w:rPr>
              <w:t>0.1</w:t>
            </w:r>
          </w:p>
        </w:tc>
        <w:tc>
          <w:tcPr>
            <w:tcW w:w="2456" w:type="dxa"/>
            <w:tcBorders>
              <w:top w:val="nil"/>
              <w:left w:val="nil"/>
              <w:bottom w:val="dotted" w:sz="4" w:space="0" w:color="auto"/>
              <w:right w:val="double" w:sz="6" w:space="0" w:color="auto"/>
            </w:tcBorders>
            <w:shd w:val="clear" w:color="auto" w:fill="auto"/>
            <w:noWrap/>
          </w:tcPr>
          <w:p w14:paraId="2DE26F56" w14:textId="736608D0" w:rsidR="00F23BFA" w:rsidRPr="00C62A27" w:rsidRDefault="00F23BFA" w:rsidP="00F23BFA">
            <w:pPr>
              <w:spacing w:after="0"/>
              <w:jc w:val="center"/>
              <w:rPr>
                <w:rFonts w:eastAsia="Times New Roman" w:cs="Times New Roman"/>
                <w:sz w:val="20"/>
                <w:szCs w:val="20"/>
                <w:lang w:val="en-US"/>
              </w:rPr>
            </w:pPr>
            <w:r w:rsidRPr="00C62A27">
              <w:rPr>
                <w:sz w:val="20"/>
                <w:szCs w:val="20"/>
              </w:rPr>
              <w:t>0.0</w:t>
            </w:r>
          </w:p>
        </w:tc>
      </w:tr>
      <w:tr w:rsidR="00F23BFA" w:rsidRPr="00C62A27" w14:paraId="5D6E51DA" w14:textId="77777777" w:rsidTr="001A42DE">
        <w:trPr>
          <w:trHeight w:val="225"/>
        </w:trPr>
        <w:tc>
          <w:tcPr>
            <w:tcW w:w="1607" w:type="dxa"/>
            <w:vMerge/>
            <w:tcBorders>
              <w:left w:val="double" w:sz="6" w:space="0" w:color="auto"/>
              <w:right w:val="single" w:sz="4" w:space="0" w:color="auto"/>
            </w:tcBorders>
            <w:shd w:val="clear" w:color="000000" w:fill="FFFFFF"/>
            <w:vAlign w:val="center"/>
          </w:tcPr>
          <w:p w14:paraId="4D45D5C2" w14:textId="77777777" w:rsidR="00F23BFA" w:rsidRPr="00C62A27" w:rsidRDefault="00F23BFA" w:rsidP="00F23BFA">
            <w:pPr>
              <w:spacing w:after="0"/>
              <w:rPr>
                <w:rFonts w:eastAsia="Times New Roman" w:cs="Times New Roman"/>
                <w:sz w:val="20"/>
                <w:szCs w:val="20"/>
                <w:lang w:val="en-US"/>
              </w:rPr>
            </w:pPr>
          </w:p>
        </w:tc>
        <w:tc>
          <w:tcPr>
            <w:tcW w:w="6148" w:type="dxa"/>
            <w:tcBorders>
              <w:top w:val="nil"/>
              <w:left w:val="nil"/>
              <w:bottom w:val="dotted" w:sz="4" w:space="0" w:color="auto"/>
              <w:right w:val="single" w:sz="8" w:space="0" w:color="auto"/>
            </w:tcBorders>
            <w:shd w:val="clear" w:color="auto" w:fill="auto"/>
            <w:noWrap/>
          </w:tcPr>
          <w:p w14:paraId="0B2649DF" w14:textId="479EBC50" w:rsidR="00F23BFA" w:rsidRPr="00C62A27" w:rsidRDefault="00F23BFA" w:rsidP="00F23BFA">
            <w:pPr>
              <w:spacing w:after="0"/>
              <w:rPr>
                <w:rFonts w:eastAsia="Times New Roman" w:cs="Times New Roman"/>
                <w:sz w:val="20"/>
                <w:szCs w:val="20"/>
                <w:lang w:val="en-US"/>
              </w:rPr>
            </w:pPr>
            <w:r w:rsidRPr="00C62A27">
              <w:rPr>
                <w:rFonts w:cs="Times New Roman"/>
                <w:sz w:val="20"/>
                <w:szCs w:val="20"/>
              </w:rPr>
              <w:t xml:space="preserve">Elektrodistribucija Srbije </w:t>
            </w:r>
          </w:p>
        </w:tc>
        <w:tc>
          <w:tcPr>
            <w:tcW w:w="1637" w:type="dxa"/>
            <w:tcBorders>
              <w:top w:val="dotted" w:sz="4" w:space="0" w:color="auto"/>
              <w:left w:val="single" w:sz="8" w:space="0" w:color="auto"/>
              <w:bottom w:val="single" w:sz="8" w:space="0" w:color="auto"/>
              <w:right w:val="single" w:sz="8" w:space="0" w:color="auto"/>
            </w:tcBorders>
            <w:shd w:val="clear" w:color="auto" w:fill="auto"/>
            <w:noWrap/>
          </w:tcPr>
          <w:p w14:paraId="56ECB40C" w14:textId="60AC756D" w:rsidR="00F23BFA" w:rsidRPr="00C62A27" w:rsidRDefault="00F23BFA" w:rsidP="00F23BFA">
            <w:pPr>
              <w:spacing w:after="0"/>
              <w:jc w:val="center"/>
              <w:rPr>
                <w:rFonts w:eastAsia="Times New Roman" w:cs="Times New Roman"/>
                <w:sz w:val="20"/>
                <w:szCs w:val="20"/>
                <w:lang w:val="en-US"/>
              </w:rPr>
            </w:pPr>
            <w:r w:rsidRPr="00C62A27">
              <w:rPr>
                <w:rFonts w:cs="Times New Roman"/>
                <w:sz w:val="20"/>
                <w:szCs w:val="20"/>
              </w:rPr>
              <w:t>:</w:t>
            </w:r>
          </w:p>
        </w:tc>
        <w:tc>
          <w:tcPr>
            <w:tcW w:w="2046" w:type="dxa"/>
            <w:tcBorders>
              <w:top w:val="nil"/>
              <w:left w:val="nil"/>
              <w:bottom w:val="dotted" w:sz="4" w:space="0" w:color="auto"/>
              <w:right w:val="single" w:sz="4" w:space="0" w:color="auto"/>
            </w:tcBorders>
            <w:shd w:val="clear" w:color="auto" w:fill="auto"/>
            <w:noWrap/>
          </w:tcPr>
          <w:p w14:paraId="51C40780" w14:textId="704B6FFC" w:rsidR="00F23BFA" w:rsidRPr="00C62A27" w:rsidRDefault="00F23BFA" w:rsidP="00F23BFA">
            <w:pPr>
              <w:spacing w:after="0"/>
              <w:jc w:val="center"/>
              <w:rPr>
                <w:rFonts w:eastAsia="Times New Roman" w:cs="Times New Roman"/>
                <w:sz w:val="20"/>
                <w:szCs w:val="20"/>
                <w:lang w:val="en-US"/>
              </w:rPr>
            </w:pPr>
            <w:r w:rsidRPr="00C62A27">
              <w:rPr>
                <w:sz w:val="20"/>
                <w:szCs w:val="20"/>
              </w:rPr>
              <w:t>0.1</w:t>
            </w:r>
          </w:p>
        </w:tc>
        <w:tc>
          <w:tcPr>
            <w:tcW w:w="2456" w:type="dxa"/>
            <w:tcBorders>
              <w:top w:val="nil"/>
              <w:left w:val="nil"/>
              <w:bottom w:val="dotted" w:sz="4" w:space="0" w:color="auto"/>
              <w:right w:val="double" w:sz="6" w:space="0" w:color="auto"/>
            </w:tcBorders>
            <w:shd w:val="clear" w:color="auto" w:fill="auto"/>
            <w:noWrap/>
          </w:tcPr>
          <w:p w14:paraId="68609CDA" w14:textId="2F7ADAF3" w:rsidR="00F23BFA" w:rsidRPr="00C62A27" w:rsidRDefault="00F23BFA" w:rsidP="00F23BFA">
            <w:pPr>
              <w:spacing w:after="0"/>
              <w:jc w:val="center"/>
              <w:rPr>
                <w:rFonts w:eastAsia="Times New Roman" w:cs="Times New Roman"/>
                <w:sz w:val="20"/>
                <w:szCs w:val="20"/>
                <w:lang w:val="en-US"/>
              </w:rPr>
            </w:pPr>
            <w:r w:rsidRPr="00C62A27">
              <w:rPr>
                <w:sz w:val="20"/>
                <w:szCs w:val="20"/>
              </w:rPr>
              <w:t>0.0</w:t>
            </w:r>
          </w:p>
        </w:tc>
      </w:tr>
      <w:tr w:rsidR="00F23BFA" w:rsidRPr="00C62A27" w14:paraId="1DCCA414" w14:textId="77777777" w:rsidTr="001A42DE">
        <w:trPr>
          <w:trHeight w:val="225"/>
        </w:trPr>
        <w:tc>
          <w:tcPr>
            <w:tcW w:w="1607" w:type="dxa"/>
            <w:vMerge/>
            <w:tcBorders>
              <w:left w:val="double" w:sz="6" w:space="0" w:color="auto"/>
              <w:bottom w:val="double" w:sz="6" w:space="0" w:color="auto"/>
              <w:right w:val="single" w:sz="4" w:space="0" w:color="auto"/>
            </w:tcBorders>
            <w:shd w:val="clear" w:color="000000" w:fill="FFFFFF"/>
            <w:vAlign w:val="center"/>
            <w:hideMark/>
          </w:tcPr>
          <w:p w14:paraId="119DBA92" w14:textId="77777777" w:rsidR="00F23BFA" w:rsidRPr="00C62A27" w:rsidRDefault="00F23BFA" w:rsidP="00F23BFA">
            <w:pPr>
              <w:spacing w:after="0"/>
              <w:rPr>
                <w:rFonts w:eastAsia="Times New Roman" w:cs="Times New Roman"/>
                <w:sz w:val="20"/>
                <w:szCs w:val="20"/>
                <w:lang w:val="en-US"/>
              </w:rPr>
            </w:pPr>
          </w:p>
        </w:tc>
        <w:tc>
          <w:tcPr>
            <w:tcW w:w="6148" w:type="dxa"/>
            <w:tcBorders>
              <w:top w:val="single" w:sz="8" w:space="0" w:color="auto"/>
              <w:left w:val="nil"/>
              <w:bottom w:val="double" w:sz="6" w:space="0" w:color="auto"/>
              <w:right w:val="nil"/>
            </w:tcBorders>
            <w:shd w:val="clear" w:color="auto" w:fill="auto"/>
            <w:noWrap/>
            <w:vAlign w:val="center"/>
          </w:tcPr>
          <w:p w14:paraId="6B0B2B88" w14:textId="77777777" w:rsidR="00F23BFA" w:rsidRPr="00C62A27" w:rsidRDefault="00F23BFA" w:rsidP="00F23BFA">
            <w:pPr>
              <w:spacing w:after="0"/>
              <w:jc w:val="center"/>
              <w:rPr>
                <w:rFonts w:eastAsia="Times New Roman" w:cs="Times New Roman"/>
                <w:sz w:val="20"/>
                <w:szCs w:val="20"/>
                <w:lang w:val="en-US"/>
              </w:rPr>
            </w:pPr>
            <w:r w:rsidRPr="00C62A27">
              <w:rPr>
                <w:rFonts w:eastAsia="Times New Roman" w:cs="Times New Roman"/>
                <w:b/>
                <w:bCs/>
                <w:sz w:val="20"/>
                <w:szCs w:val="20"/>
                <w:lang w:val="en-US"/>
              </w:rPr>
              <w:t>Subtotal</w:t>
            </w:r>
          </w:p>
        </w:tc>
        <w:tc>
          <w:tcPr>
            <w:tcW w:w="1637" w:type="dxa"/>
            <w:tcBorders>
              <w:top w:val="nil"/>
              <w:left w:val="single" w:sz="4" w:space="0" w:color="auto"/>
              <w:bottom w:val="double" w:sz="6" w:space="0" w:color="auto"/>
              <w:right w:val="single" w:sz="8" w:space="0" w:color="auto"/>
            </w:tcBorders>
            <w:shd w:val="clear" w:color="auto" w:fill="auto"/>
            <w:noWrap/>
            <w:vAlign w:val="bottom"/>
            <w:hideMark/>
          </w:tcPr>
          <w:p w14:paraId="2691FEF6" w14:textId="77777777" w:rsidR="00F23BFA" w:rsidRPr="00C62A27" w:rsidRDefault="00F23BFA" w:rsidP="00F23BFA">
            <w:pPr>
              <w:spacing w:after="0"/>
              <w:jc w:val="center"/>
              <w:rPr>
                <w:rFonts w:eastAsia="Times New Roman" w:cs="Times New Roman"/>
                <w:sz w:val="20"/>
                <w:szCs w:val="20"/>
                <w:lang w:val="en-US"/>
              </w:rPr>
            </w:pPr>
            <w:r w:rsidRPr="00C62A27">
              <w:rPr>
                <w:rFonts w:eastAsia="Times New Roman" w:cs="Times New Roman"/>
                <w:b/>
                <w:bCs/>
                <w:sz w:val="20"/>
                <w:szCs w:val="20"/>
                <w:lang w:val="en-US"/>
              </w:rPr>
              <w:t>% of GDP</w:t>
            </w:r>
          </w:p>
        </w:tc>
        <w:tc>
          <w:tcPr>
            <w:tcW w:w="2046" w:type="dxa"/>
            <w:tcBorders>
              <w:top w:val="single" w:sz="8" w:space="0" w:color="auto"/>
              <w:left w:val="single" w:sz="8" w:space="0" w:color="auto"/>
              <w:bottom w:val="double" w:sz="6" w:space="0" w:color="auto"/>
              <w:right w:val="single" w:sz="4" w:space="0" w:color="auto"/>
            </w:tcBorders>
            <w:shd w:val="clear" w:color="auto" w:fill="auto"/>
            <w:noWrap/>
          </w:tcPr>
          <w:p w14:paraId="49EEF543" w14:textId="68FDF688" w:rsidR="00F23BFA" w:rsidRPr="00C671CA" w:rsidRDefault="00F23BFA" w:rsidP="00F23BFA">
            <w:pPr>
              <w:spacing w:after="0"/>
              <w:jc w:val="center"/>
              <w:rPr>
                <w:rFonts w:eastAsia="Times New Roman" w:cs="Times New Roman"/>
                <w:b/>
                <w:sz w:val="20"/>
                <w:szCs w:val="20"/>
                <w:lang w:val="sr-Cyrl-RS"/>
              </w:rPr>
            </w:pPr>
            <w:r w:rsidRPr="00C671CA">
              <w:rPr>
                <w:b/>
                <w:sz w:val="20"/>
                <w:szCs w:val="20"/>
              </w:rPr>
              <w:t>4.6</w:t>
            </w:r>
          </w:p>
        </w:tc>
        <w:tc>
          <w:tcPr>
            <w:tcW w:w="2456" w:type="dxa"/>
            <w:tcBorders>
              <w:top w:val="single" w:sz="8" w:space="0" w:color="auto"/>
              <w:left w:val="single" w:sz="4" w:space="0" w:color="auto"/>
              <w:bottom w:val="double" w:sz="6" w:space="0" w:color="auto"/>
              <w:right w:val="double" w:sz="6" w:space="0" w:color="auto"/>
            </w:tcBorders>
            <w:shd w:val="clear" w:color="auto" w:fill="auto"/>
            <w:noWrap/>
            <w:hideMark/>
          </w:tcPr>
          <w:p w14:paraId="6F43F9A2" w14:textId="5DFA2B88" w:rsidR="00F23BFA" w:rsidRPr="00C671CA" w:rsidRDefault="00F23BFA" w:rsidP="00F23BFA">
            <w:pPr>
              <w:spacing w:after="0"/>
              <w:jc w:val="center"/>
              <w:rPr>
                <w:rFonts w:eastAsia="Times New Roman" w:cs="Times New Roman"/>
                <w:b/>
                <w:sz w:val="20"/>
                <w:szCs w:val="20"/>
                <w:lang w:val="en-US"/>
              </w:rPr>
            </w:pPr>
            <w:r w:rsidRPr="00C671CA">
              <w:rPr>
                <w:b/>
                <w:sz w:val="20"/>
                <w:szCs w:val="20"/>
              </w:rPr>
              <w:t>2.5</w:t>
            </w:r>
          </w:p>
        </w:tc>
      </w:tr>
      <w:tr w:rsidR="00F23BFA" w:rsidRPr="00C62A27" w14:paraId="3758D718" w14:textId="77777777" w:rsidTr="001A42DE">
        <w:trPr>
          <w:trHeight w:val="225"/>
        </w:trPr>
        <w:tc>
          <w:tcPr>
            <w:tcW w:w="1607"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4EBF6037" w14:textId="77777777" w:rsidR="00F23BFA" w:rsidRPr="00C62A27" w:rsidRDefault="00F23BFA" w:rsidP="00F23BFA">
            <w:pPr>
              <w:spacing w:after="0"/>
              <w:rPr>
                <w:rFonts w:eastAsia="Times New Roman" w:cs="Times New Roman"/>
                <w:sz w:val="20"/>
                <w:szCs w:val="20"/>
                <w:lang w:val="en-US"/>
              </w:rPr>
            </w:pPr>
          </w:p>
        </w:tc>
        <w:tc>
          <w:tcPr>
            <w:tcW w:w="6148" w:type="dxa"/>
            <w:tcBorders>
              <w:top w:val="double" w:sz="6" w:space="0" w:color="auto"/>
              <w:left w:val="nil"/>
              <w:bottom w:val="double" w:sz="6" w:space="0" w:color="auto"/>
              <w:right w:val="single" w:sz="4" w:space="0" w:color="auto"/>
            </w:tcBorders>
            <w:shd w:val="clear" w:color="auto" w:fill="auto"/>
            <w:noWrap/>
            <w:vAlign w:val="center"/>
          </w:tcPr>
          <w:p w14:paraId="1EDB0CBA" w14:textId="77777777" w:rsidR="00F23BFA" w:rsidRPr="00C62A27" w:rsidRDefault="00F23BFA" w:rsidP="00F23BFA">
            <w:pPr>
              <w:spacing w:after="0"/>
              <w:jc w:val="center"/>
              <w:rPr>
                <w:rFonts w:eastAsia="Times New Roman" w:cs="Times New Roman"/>
                <w:sz w:val="20"/>
                <w:szCs w:val="20"/>
                <w:lang w:val="en-US"/>
              </w:rPr>
            </w:pPr>
            <w:r w:rsidRPr="00C62A27">
              <w:rPr>
                <w:rFonts w:eastAsia="Times New Roman" w:cs="Times New Roman"/>
                <w:b/>
                <w:bCs/>
                <w:sz w:val="20"/>
                <w:szCs w:val="20"/>
                <w:lang w:val="en-US"/>
              </w:rPr>
              <w:t>Total</w:t>
            </w:r>
          </w:p>
        </w:tc>
        <w:tc>
          <w:tcPr>
            <w:tcW w:w="1637" w:type="dxa"/>
            <w:tcBorders>
              <w:top w:val="double" w:sz="6" w:space="0" w:color="auto"/>
              <w:left w:val="nil"/>
              <w:bottom w:val="double" w:sz="6" w:space="0" w:color="auto"/>
              <w:right w:val="single" w:sz="8" w:space="0" w:color="auto"/>
            </w:tcBorders>
            <w:shd w:val="clear" w:color="auto" w:fill="auto"/>
            <w:noWrap/>
            <w:vAlign w:val="center"/>
            <w:hideMark/>
          </w:tcPr>
          <w:p w14:paraId="548400E1" w14:textId="77777777" w:rsidR="00F23BFA" w:rsidRPr="00C62A27" w:rsidRDefault="00F23BFA" w:rsidP="00F23BFA">
            <w:pPr>
              <w:spacing w:after="0"/>
              <w:jc w:val="center"/>
              <w:rPr>
                <w:rFonts w:eastAsia="Times New Roman" w:cs="Times New Roman"/>
                <w:sz w:val="20"/>
                <w:szCs w:val="20"/>
                <w:lang w:val="en-US"/>
              </w:rPr>
            </w:pPr>
            <w:r w:rsidRPr="00C62A27">
              <w:rPr>
                <w:rFonts w:eastAsia="Times New Roman" w:cs="Times New Roman"/>
                <w:b/>
                <w:bCs/>
                <w:sz w:val="20"/>
                <w:szCs w:val="20"/>
                <w:lang w:val="en-US"/>
              </w:rPr>
              <w:t>% of GDP</w:t>
            </w:r>
          </w:p>
        </w:tc>
        <w:tc>
          <w:tcPr>
            <w:tcW w:w="2046" w:type="dxa"/>
            <w:tcBorders>
              <w:top w:val="double" w:sz="6" w:space="0" w:color="auto"/>
              <w:left w:val="nil"/>
              <w:bottom w:val="double" w:sz="6" w:space="0" w:color="auto"/>
              <w:right w:val="single" w:sz="4" w:space="0" w:color="auto"/>
            </w:tcBorders>
            <w:shd w:val="clear" w:color="auto" w:fill="auto"/>
            <w:noWrap/>
          </w:tcPr>
          <w:p w14:paraId="67229240" w14:textId="7515748E" w:rsidR="00F23BFA" w:rsidRPr="00C671CA" w:rsidRDefault="00F23BFA" w:rsidP="00F23BFA">
            <w:pPr>
              <w:spacing w:after="0"/>
              <w:jc w:val="center"/>
              <w:rPr>
                <w:rFonts w:eastAsia="Times New Roman" w:cs="Times New Roman"/>
                <w:b/>
                <w:sz w:val="20"/>
                <w:szCs w:val="20"/>
                <w:lang w:val="sr-Cyrl-RS"/>
              </w:rPr>
            </w:pPr>
            <w:r w:rsidRPr="00C671CA">
              <w:rPr>
                <w:b/>
                <w:sz w:val="20"/>
                <w:szCs w:val="20"/>
              </w:rPr>
              <w:t>4.6</w:t>
            </w:r>
          </w:p>
        </w:tc>
        <w:tc>
          <w:tcPr>
            <w:tcW w:w="2456" w:type="dxa"/>
            <w:tcBorders>
              <w:top w:val="double" w:sz="6" w:space="0" w:color="auto"/>
              <w:left w:val="nil"/>
              <w:bottom w:val="double" w:sz="6" w:space="0" w:color="auto"/>
              <w:right w:val="double" w:sz="6" w:space="0" w:color="auto"/>
            </w:tcBorders>
            <w:shd w:val="clear" w:color="auto" w:fill="auto"/>
            <w:noWrap/>
            <w:hideMark/>
          </w:tcPr>
          <w:p w14:paraId="34518B46" w14:textId="5D93B6E7" w:rsidR="00F23BFA" w:rsidRPr="00C671CA" w:rsidRDefault="00F23BFA" w:rsidP="00F23BFA">
            <w:pPr>
              <w:spacing w:after="0"/>
              <w:jc w:val="center"/>
              <w:rPr>
                <w:rFonts w:eastAsia="Times New Roman" w:cs="Times New Roman"/>
                <w:b/>
                <w:sz w:val="20"/>
                <w:szCs w:val="20"/>
                <w:lang w:val="en-US"/>
              </w:rPr>
            </w:pPr>
            <w:r w:rsidRPr="00C671CA">
              <w:rPr>
                <w:b/>
                <w:sz w:val="20"/>
                <w:szCs w:val="20"/>
              </w:rPr>
              <w:t>2.5</w:t>
            </w:r>
          </w:p>
        </w:tc>
      </w:tr>
    </w:tbl>
    <w:p w14:paraId="66408550" w14:textId="556B8365" w:rsidR="00187DBB" w:rsidRDefault="00DA2171" w:rsidP="00A42E8A">
      <w:pPr>
        <w:spacing w:after="0"/>
        <w:rPr>
          <w:rFonts w:eastAsia="MS PGothic" w:cs="Times New Roman"/>
          <w:color w:val="000000"/>
          <w:sz w:val="16"/>
          <w:szCs w:val="20"/>
          <w:lang w:val="en-US"/>
        </w:rPr>
      </w:pPr>
      <w:bookmarkStart w:id="188" w:name="_Toc30499335"/>
      <w:bookmarkStart w:id="189" w:name="_Toc30754791"/>
      <w:bookmarkStart w:id="190" w:name="_Toc61953867"/>
      <w:bookmarkStart w:id="191" w:name="_Toc93386005"/>
      <w:r w:rsidRPr="00DA2171">
        <w:rPr>
          <w:rFonts w:eastAsia="MS PGothic" w:cs="Times New Roman"/>
          <w:color w:val="000000"/>
          <w:sz w:val="16"/>
          <w:szCs w:val="20"/>
          <w:lang w:val="en-US"/>
        </w:rPr>
        <w:t>1 Any possible budgetary impact related to the call of those guarantees should be provided in the table on the discretionary measures in the ERP</w:t>
      </w:r>
    </w:p>
    <w:p w14:paraId="189CA165" w14:textId="560E584D" w:rsidR="005168EF" w:rsidRDefault="005168EF">
      <w:pPr>
        <w:spacing w:after="160" w:line="259" w:lineRule="auto"/>
        <w:jc w:val="left"/>
        <w:rPr>
          <w:rFonts w:eastAsia="MS PGothic" w:cs="Times New Roman"/>
          <w:color w:val="000000"/>
          <w:sz w:val="16"/>
          <w:szCs w:val="20"/>
          <w:lang w:val="en-US"/>
        </w:rPr>
      </w:pPr>
      <w:r>
        <w:rPr>
          <w:rFonts w:eastAsia="MS PGothic" w:cs="Times New Roman"/>
          <w:color w:val="000000"/>
          <w:sz w:val="16"/>
          <w:szCs w:val="20"/>
          <w:lang w:val="en-US"/>
        </w:rPr>
        <w:br w:type="page"/>
      </w:r>
    </w:p>
    <w:p w14:paraId="49B042D1" w14:textId="77777777" w:rsidR="00DA2171" w:rsidRPr="005168EF" w:rsidRDefault="00DA2171" w:rsidP="00A42E8A">
      <w:pPr>
        <w:spacing w:after="0"/>
        <w:rPr>
          <w:rFonts w:eastAsia="MS PGothic" w:cs="Times New Roman"/>
          <w:b/>
          <w:color w:val="000000"/>
          <w:sz w:val="20"/>
          <w:szCs w:val="20"/>
          <w:lang w:val="en-US"/>
        </w:rPr>
      </w:pPr>
    </w:p>
    <w:p w14:paraId="544746D9" w14:textId="77777777" w:rsidR="00187DBB" w:rsidRPr="005168EF" w:rsidRDefault="00187DBB" w:rsidP="005168EF">
      <w:pPr>
        <w:keepNext/>
        <w:keepLines/>
        <w:spacing w:before="120"/>
        <w:outlineLvl w:val="1"/>
        <w:rPr>
          <w:rFonts w:eastAsia="Times New Roman" w:cs="Times New Roman"/>
          <w:b/>
          <w:szCs w:val="24"/>
          <w:lang w:val="en-US"/>
        </w:rPr>
      </w:pPr>
      <w:bookmarkStart w:id="192" w:name="_Toc126047051"/>
      <w:bookmarkStart w:id="193" w:name="_Toc156201415"/>
      <w:r w:rsidRPr="005168EF">
        <w:rPr>
          <w:rFonts w:eastAsia="Times New Roman" w:cs="Times New Roman"/>
          <w:b/>
          <w:szCs w:val="24"/>
          <w:lang w:val="en-US"/>
        </w:rPr>
        <w:t xml:space="preserve">Table 8: </w:t>
      </w:r>
      <w:bookmarkEnd w:id="188"/>
      <w:bookmarkEnd w:id="189"/>
      <w:bookmarkEnd w:id="190"/>
      <w:bookmarkEnd w:id="191"/>
      <w:r w:rsidRPr="005168EF">
        <w:rPr>
          <w:rFonts w:eastAsia="Times New Roman" w:cs="Times New Roman"/>
          <w:b/>
          <w:szCs w:val="24"/>
          <w:lang w:val="en-US"/>
        </w:rPr>
        <w:t xml:space="preserve">Basic assumptions on external economic environment </w:t>
      </w:r>
      <w:r w:rsidRPr="009E7D19">
        <w:rPr>
          <w:rFonts w:eastAsia="Times New Roman" w:cs="Times New Roman"/>
          <w:b/>
          <w:szCs w:val="24"/>
          <w:vertAlign w:val="superscript"/>
          <w:lang w:val="en-US"/>
        </w:rPr>
        <w:t>[1]</w:t>
      </w:r>
      <w:bookmarkEnd w:id="192"/>
      <w:bookmarkEnd w:id="193"/>
    </w:p>
    <w:tbl>
      <w:tblPr>
        <w:tblW w:w="5083" w:type="pct"/>
        <w:tblInd w:w="-23" w:type="dxa"/>
        <w:tblLayout w:type="fixed"/>
        <w:tblLook w:val="04A0" w:firstRow="1" w:lastRow="0" w:firstColumn="1" w:lastColumn="0" w:noHBand="0" w:noVBand="1"/>
      </w:tblPr>
      <w:tblGrid>
        <w:gridCol w:w="6861"/>
        <w:gridCol w:w="1630"/>
        <w:gridCol w:w="1009"/>
        <w:gridCol w:w="1000"/>
        <w:gridCol w:w="9"/>
        <w:gridCol w:w="991"/>
        <w:gridCol w:w="41"/>
        <w:gridCol w:w="958"/>
        <w:gridCol w:w="30"/>
        <w:gridCol w:w="985"/>
        <w:gridCol w:w="1029"/>
        <w:gridCol w:w="245"/>
      </w:tblGrid>
      <w:tr w:rsidR="00DB2415" w:rsidRPr="00C62A27" w14:paraId="0153D8D1" w14:textId="77777777" w:rsidTr="00AE019C">
        <w:trPr>
          <w:trHeight w:val="135"/>
        </w:trPr>
        <w:tc>
          <w:tcPr>
            <w:tcW w:w="2320" w:type="pct"/>
            <w:tcBorders>
              <w:top w:val="double" w:sz="6" w:space="0" w:color="auto"/>
              <w:left w:val="double" w:sz="6" w:space="0" w:color="auto"/>
              <w:bottom w:val="double" w:sz="6" w:space="0" w:color="auto"/>
              <w:right w:val="nil"/>
            </w:tcBorders>
            <w:shd w:val="clear" w:color="auto" w:fill="auto"/>
            <w:noWrap/>
            <w:vAlign w:val="center"/>
            <w:hideMark/>
          </w:tcPr>
          <w:p w14:paraId="4D75C52D" w14:textId="77777777" w:rsidR="00DB2415" w:rsidRPr="00C62A27" w:rsidRDefault="00DB2415" w:rsidP="00DB2415">
            <w:pPr>
              <w:spacing w:after="0"/>
              <w:rPr>
                <w:rFonts w:eastAsia="Times New Roman" w:cs="Times New Roman"/>
                <w:b/>
                <w:bCs/>
                <w:sz w:val="20"/>
                <w:szCs w:val="20"/>
                <w:lang w:val="en-US"/>
              </w:rPr>
            </w:pPr>
          </w:p>
        </w:tc>
        <w:tc>
          <w:tcPr>
            <w:tcW w:w="892" w:type="pct"/>
            <w:gridSpan w:val="2"/>
            <w:tcBorders>
              <w:top w:val="double" w:sz="6" w:space="0" w:color="auto"/>
              <w:left w:val="single" w:sz="8" w:space="0" w:color="auto"/>
              <w:bottom w:val="double" w:sz="6" w:space="0" w:color="auto"/>
              <w:right w:val="single" w:sz="8" w:space="0" w:color="000000"/>
            </w:tcBorders>
            <w:shd w:val="clear" w:color="auto" w:fill="auto"/>
            <w:vAlign w:val="center"/>
            <w:hideMark/>
          </w:tcPr>
          <w:p w14:paraId="3A1A4117" w14:textId="77777777" w:rsidR="00DB2415" w:rsidRPr="00C62A27" w:rsidRDefault="00DB2415" w:rsidP="00DB2415">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Dimension</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14:paraId="1C3FDEDB" w14:textId="60C5FB0C" w:rsidR="00DB2415" w:rsidRPr="00C62A27" w:rsidRDefault="00DB2415" w:rsidP="00DB2415">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2022</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95546AF" w14:textId="09699912" w:rsidR="00DB2415" w:rsidRPr="00C62A27" w:rsidRDefault="00DB2415" w:rsidP="00DB2415">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2023</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7857A39" w14:textId="396B3CD7" w:rsidR="00DB2415" w:rsidRPr="00C62A27" w:rsidRDefault="00DB2415" w:rsidP="00DB2415">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2024</w:t>
            </w:r>
          </w:p>
        </w:tc>
        <w:tc>
          <w:tcPr>
            <w:tcW w:w="343"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16AE9D99" w14:textId="30FBAE6C" w:rsidR="00DB2415" w:rsidRPr="00C62A27" w:rsidRDefault="00DB2415" w:rsidP="00DB2415">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202</w:t>
            </w:r>
            <w:r w:rsidRPr="00C62A27">
              <w:rPr>
                <w:rFonts w:eastAsia="Times New Roman" w:cs="Times New Roman"/>
                <w:b/>
                <w:bCs/>
                <w:sz w:val="20"/>
                <w:szCs w:val="20"/>
                <w:lang w:val="sr-Cyrl-RS"/>
              </w:rPr>
              <w:t>5</w:t>
            </w:r>
          </w:p>
        </w:tc>
        <w:tc>
          <w:tcPr>
            <w:tcW w:w="348" w:type="pct"/>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43E0B599" w14:textId="587CCAAC" w:rsidR="00DB2415" w:rsidRPr="00C62A27" w:rsidRDefault="00DB2415" w:rsidP="00DB2415">
            <w:pPr>
              <w:spacing w:after="0"/>
              <w:jc w:val="center"/>
              <w:rPr>
                <w:rFonts w:eastAsia="Times New Roman" w:cs="Times New Roman"/>
                <w:b/>
                <w:bCs/>
                <w:sz w:val="20"/>
                <w:szCs w:val="20"/>
                <w:lang w:val="sr-Latn-RS"/>
              </w:rPr>
            </w:pPr>
            <w:r w:rsidRPr="00C62A27">
              <w:rPr>
                <w:rFonts w:eastAsia="Times New Roman" w:cs="Times New Roman"/>
                <w:b/>
                <w:bCs/>
                <w:sz w:val="20"/>
                <w:szCs w:val="20"/>
                <w:lang w:val="en-US"/>
              </w:rPr>
              <w:t>202</w:t>
            </w:r>
            <w:r w:rsidRPr="00C62A27">
              <w:rPr>
                <w:rFonts w:eastAsia="Times New Roman" w:cs="Times New Roman"/>
                <w:b/>
                <w:bCs/>
                <w:sz w:val="20"/>
                <w:szCs w:val="20"/>
                <w:lang w:val="sr-Latn-RS"/>
              </w:rPr>
              <w:t>6</w:t>
            </w:r>
          </w:p>
        </w:tc>
        <w:tc>
          <w:tcPr>
            <w:tcW w:w="83" w:type="pct"/>
            <w:tcBorders>
              <w:top w:val="nil"/>
              <w:left w:val="nil"/>
              <w:bottom w:val="nil"/>
              <w:right w:val="nil"/>
            </w:tcBorders>
            <w:shd w:val="clear" w:color="auto" w:fill="auto"/>
            <w:noWrap/>
            <w:vAlign w:val="center"/>
            <w:hideMark/>
          </w:tcPr>
          <w:p w14:paraId="1EA37F35" w14:textId="77777777" w:rsidR="00DB2415" w:rsidRPr="00C62A27" w:rsidRDefault="00DB2415" w:rsidP="00DB2415">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7903E44E" w14:textId="77777777" w:rsidTr="009523FA">
        <w:trPr>
          <w:trHeight w:val="198"/>
        </w:trPr>
        <w:tc>
          <w:tcPr>
            <w:tcW w:w="2320" w:type="pct"/>
            <w:tcBorders>
              <w:top w:val="nil"/>
              <w:left w:val="double" w:sz="6" w:space="0" w:color="auto"/>
              <w:bottom w:val="dotted" w:sz="4" w:space="0" w:color="auto"/>
              <w:right w:val="nil"/>
            </w:tcBorders>
            <w:shd w:val="clear" w:color="000000" w:fill="FFFFFF"/>
            <w:hideMark/>
          </w:tcPr>
          <w:p w14:paraId="08B1851F" w14:textId="120CA20A"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Short-term interest rate [1]</w:t>
            </w:r>
          </w:p>
        </w:tc>
        <w:tc>
          <w:tcPr>
            <w:tcW w:w="892" w:type="pct"/>
            <w:gridSpan w:val="2"/>
            <w:tcBorders>
              <w:top w:val="double" w:sz="6" w:space="0" w:color="auto"/>
              <w:left w:val="single" w:sz="4" w:space="0" w:color="auto"/>
              <w:bottom w:val="dotted" w:sz="4" w:space="0" w:color="auto"/>
              <w:right w:val="single" w:sz="8" w:space="0" w:color="000000"/>
            </w:tcBorders>
            <w:shd w:val="clear" w:color="000000" w:fill="FFFFFF"/>
            <w:hideMark/>
          </w:tcPr>
          <w:p w14:paraId="1D4CBCC6" w14:textId="671A4ACF"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single" w:sz="8" w:space="0" w:color="000000"/>
              <w:left w:val="nil"/>
              <w:bottom w:val="dotted" w:sz="4" w:space="0" w:color="auto"/>
              <w:right w:val="dotted" w:sz="4" w:space="0" w:color="auto"/>
            </w:tcBorders>
            <w:shd w:val="clear" w:color="auto" w:fill="auto"/>
            <w:vAlign w:val="center"/>
          </w:tcPr>
          <w:p w14:paraId="23F2B3FD"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30EFA7A6"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74FF4602"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single" w:sz="8" w:space="0" w:color="000000"/>
              <w:left w:val="nil"/>
              <w:bottom w:val="dotted" w:sz="4" w:space="0" w:color="auto"/>
              <w:right w:val="dotted" w:sz="4" w:space="0" w:color="auto"/>
            </w:tcBorders>
            <w:shd w:val="clear" w:color="auto" w:fill="auto"/>
            <w:vAlign w:val="center"/>
          </w:tcPr>
          <w:p w14:paraId="002DB3DA"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single" w:sz="8" w:space="0" w:color="000000"/>
              <w:left w:val="nil"/>
              <w:bottom w:val="dotted" w:sz="4" w:space="0" w:color="auto"/>
              <w:right w:val="double" w:sz="6" w:space="0" w:color="auto"/>
            </w:tcBorders>
            <w:shd w:val="clear" w:color="auto" w:fill="auto"/>
            <w:vAlign w:val="center"/>
          </w:tcPr>
          <w:p w14:paraId="74596A77"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255640E2"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20B3A2B0" w14:textId="77777777" w:rsidTr="009523FA">
        <w:trPr>
          <w:trHeight w:val="188"/>
        </w:trPr>
        <w:tc>
          <w:tcPr>
            <w:tcW w:w="2320" w:type="pct"/>
            <w:tcBorders>
              <w:top w:val="nil"/>
              <w:left w:val="double" w:sz="6" w:space="0" w:color="auto"/>
              <w:bottom w:val="dotted" w:sz="4" w:space="0" w:color="auto"/>
              <w:right w:val="nil"/>
            </w:tcBorders>
            <w:shd w:val="clear" w:color="000000" w:fill="FFFFFF"/>
            <w:hideMark/>
          </w:tcPr>
          <w:p w14:paraId="255A8C1C" w14:textId="12C28740"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Long-term interest rate</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1DBDC6BF" w14:textId="55C96E08"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147E462F"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4B5746C6"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6E4301A1"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1BA26651"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403BE966"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5575BBD4"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09C892D0" w14:textId="77777777" w:rsidTr="009523FA">
        <w:trPr>
          <w:trHeight w:val="53"/>
        </w:trPr>
        <w:tc>
          <w:tcPr>
            <w:tcW w:w="2320" w:type="pct"/>
            <w:tcBorders>
              <w:top w:val="nil"/>
              <w:left w:val="double" w:sz="6" w:space="0" w:color="auto"/>
              <w:bottom w:val="dotted" w:sz="4" w:space="0" w:color="auto"/>
              <w:right w:val="nil"/>
            </w:tcBorders>
            <w:shd w:val="clear" w:color="000000" w:fill="FFFFFF"/>
            <w:hideMark/>
          </w:tcPr>
          <w:p w14:paraId="2674F848" w14:textId="27E4F102"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USD/EUR exchange rate </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70659A6D" w14:textId="09D41802"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04E23140"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74881C38"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24AF847C"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7C7A5180"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7B958E23"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337AD19F"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3951C45D" w14:textId="77777777" w:rsidTr="009523FA">
        <w:trPr>
          <w:trHeight w:val="53"/>
        </w:trPr>
        <w:tc>
          <w:tcPr>
            <w:tcW w:w="2320" w:type="pct"/>
            <w:tcBorders>
              <w:top w:val="nil"/>
              <w:left w:val="double" w:sz="6" w:space="0" w:color="auto"/>
              <w:bottom w:val="dotted" w:sz="4" w:space="0" w:color="auto"/>
              <w:right w:val="nil"/>
            </w:tcBorders>
            <w:shd w:val="clear" w:color="000000" w:fill="FFFFFF"/>
            <w:hideMark/>
          </w:tcPr>
          <w:p w14:paraId="6EB4E511" w14:textId="1137BE23"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Nominal effective exchange rate</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2CC49D29" w14:textId="0833459D"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0DCDFB99"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3239DDEC"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71036931"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2AE7816D"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0E5CF98F"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1FDE96F4"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094A5BE3" w14:textId="77777777" w:rsidTr="009523FA">
        <w:trPr>
          <w:trHeight w:val="53"/>
        </w:trPr>
        <w:tc>
          <w:tcPr>
            <w:tcW w:w="2320" w:type="pct"/>
            <w:tcBorders>
              <w:top w:val="nil"/>
              <w:left w:val="double" w:sz="6" w:space="0" w:color="auto"/>
              <w:bottom w:val="dotted" w:sz="4" w:space="0" w:color="auto"/>
              <w:right w:val="nil"/>
            </w:tcBorders>
            <w:shd w:val="clear" w:color="000000" w:fill="FFFFFF"/>
            <w:hideMark/>
          </w:tcPr>
          <w:p w14:paraId="10E706B2" w14:textId="1F8A5612"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Exchange rate vis-à-vis the EUR</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09F88527" w14:textId="4B2C595D"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1E18DC45"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3AC71843"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02FA89FA"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608BE1CF"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71629F8F"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6F902E3A"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7F30BE48" w14:textId="77777777" w:rsidTr="009523FA">
        <w:trPr>
          <w:trHeight w:val="53"/>
        </w:trPr>
        <w:tc>
          <w:tcPr>
            <w:tcW w:w="2320" w:type="pct"/>
            <w:tcBorders>
              <w:top w:val="nil"/>
              <w:left w:val="double" w:sz="6" w:space="0" w:color="auto"/>
              <w:bottom w:val="dotted" w:sz="4" w:space="0" w:color="auto"/>
              <w:right w:val="nil"/>
            </w:tcBorders>
            <w:shd w:val="clear" w:color="000000" w:fill="FFFFFF"/>
            <w:hideMark/>
          </w:tcPr>
          <w:p w14:paraId="04B3CDD7" w14:textId="160F0AE4"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Global GDP growth, excluding EU</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00EC5154" w14:textId="51470D63"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04F8BB0B"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552C38F6"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1C9221E6"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2D2B37B1"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6E04518C"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36B9564E"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1943B5D1" w14:textId="77777777" w:rsidTr="009523FA">
        <w:trPr>
          <w:trHeight w:val="53"/>
        </w:trPr>
        <w:tc>
          <w:tcPr>
            <w:tcW w:w="2320" w:type="pct"/>
            <w:tcBorders>
              <w:top w:val="nil"/>
              <w:left w:val="double" w:sz="6" w:space="0" w:color="auto"/>
              <w:bottom w:val="dotted" w:sz="4" w:space="0" w:color="auto"/>
              <w:right w:val="nil"/>
            </w:tcBorders>
            <w:shd w:val="clear" w:color="000000" w:fill="FFFFFF"/>
            <w:hideMark/>
          </w:tcPr>
          <w:p w14:paraId="0C00C918" w14:textId="0B201B49"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EU GDP growth</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152F57CB" w14:textId="08760574"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5447B174"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5D6F9D82"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1DFA736C"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2C2ABEFE"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7EEDD80F"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0586A3B9"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55E733EA" w14:textId="77777777" w:rsidTr="009523FA">
        <w:trPr>
          <w:trHeight w:val="53"/>
        </w:trPr>
        <w:tc>
          <w:tcPr>
            <w:tcW w:w="2320" w:type="pct"/>
            <w:tcBorders>
              <w:top w:val="nil"/>
              <w:left w:val="double" w:sz="6" w:space="0" w:color="auto"/>
              <w:bottom w:val="dotted" w:sz="4" w:space="0" w:color="auto"/>
              <w:right w:val="nil"/>
            </w:tcBorders>
            <w:shd w:val="clear" w:color="000000" w:fill="FFFFFF"/>
            <w:hideMark/>
          </w:tcPr>
          <w:p w14:paraId="55A2E2F3" w14:textId="6CE45492"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Growth of relevant foreign markets</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64E95DD1" w14:textId="5CF40100"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67C0F716"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70D3F0DD"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0DCC4161"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6FF4D9B6"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1F511328"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045898B6"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68998EC8" w14:textId="77777777" w:rsidTr="009523FA">
        <w:trPr>
          <w:trHeight w:val="53"/>
        </w:trPr>
        <w:tc>
          <w:tcPr>
            <w:tcW w:w="2320" w:type="pct"/>
            <w:tcBorders>
              <w:top w:val="nil"/>
              <w:left w:val="double" w:sz="6" w:space="0" w:color="auto"/>
              <w:bottom w:val="dotted" w:sz="4" w:space="0" w:color="auto"/>
              <w:right w:val="nil"/>
            </w:tcBorders>
            <w:shd w:val="clear" w:color="000000" w:fill="FFFFFF"/>
            <w:hideMark/>
          </w:tcPr>
          <w:p w14:paraId="21BF81E2" w14:textId="372BBE99"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World import volumes, excluding EU</w:t>
            </w:r>
          </w:p>
        </w:tc>
        <w:tc>
          <w:tcPr>
            <w:tcW w:w="892" w:type="pct"/>
            <w:gridSpan w:val="2"/>
            <w:tcBorders>
              <w:top w:val="dotted" w:sz="4" w:space="0" w:color="auto"/>
              <w:left w:val="single" w:sz="4" w:space="0" w:color="auto"/>
              <w:bottom w:val="dotted" w:sz="4" w:space="0" w:color="auto"/>
              <w:right w:val="single" w:sz="8" w:space="0" w:color="000000"/>
            </w:tcBorders>
            <w:shd w:val="clear" w:color="000000" w:fill="FFFFFF"/>
            <w:hideMark/>
          </w:tcPr>
          <w:p w14:paraId="4AE687D4" w14:textId="21988433"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tted" w:sz="4" w:space="0" w:color="auto"/>
              <w:right w:val="dotted" w:sz="4" w:space="0" w:color="auto"/>
            </w:tcBorders>
            <w:shd w:val="clear" w:color="auto" w:fill="auto"/>
            <w:vAlign w:val="center"/>
          </w:tcPr>
          <w:p w14:paraId="08F5A9DC"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5382083B"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tted" w:sz="4" w:space="0" w:color="auto"/>
              <w:right w:val="dotted" w:sz="4" w:space="0" w:color="auto"/>
            </w:tcBorders>
            <w:shd w:val="clear" w:color="auto" w:fill="auto"/>
            <w:vAlign w:val="center"/>
          </w:tcPr>
          <w:p w14:paraId="3E8298D3"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tted" w:sz="4" w:space="0" w:color="auto"/>
              <w:right w:val="dotted" w:sz="4" w:space="0" w:color="auto"/>
            </w:tcBorders>
            <w:shd w:val="clear" w:color="auto" w:fill="auto"/>
            <w:vAlign w:val="center"/>
          </w:tcPr>
          <w:p w14:paraId="332DA4E1"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tted" w:sz="4" w:space="0" w:color="auto"/>
              <w:right w:val="double" w:sz="6" w:space="0" w:color="auto"/>
            </w:tcBorders>
            <w:shd w:val="clear" w:color="auto" w:fill="auto"/>
            <w:vAlign w:val="center"/>
          </w:tcPr>
          <w:p w14:paraId="791B177D"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1F6108C1"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A42DE" w:rsidRPr="00C62A27" w14:paraId="7FC0DF1E" w14:textId="77777777" w:rsidTr="001A42DE">
        <w:trPr>
          <w:trHeight w:val="289"/>
        </w:trPr>
        <w:tc>
          <w:tcPr>
            <w:tcW w:w="2320" w:type="pct"/>
            <w:tcBorders>
              <w:top w:val="nil"/>
              <w:left w:val="double" w:sz="6" w:space="0" w:color="auto"/>
              <w:bottom w:val="double" w:sz="6" w:space="0" w:color="auto"/>
              <w:right w:val="nil"/>
            </w:tcBorders>
            <w:shd w:val="clear" w:color="000000" w:fill="FFFFFF"/>
            <w:hideMark/>
          </w:tcPr>
          <w:p w14:paraId="6607711C" w14:textId="6D5E2C67" w:rsidR="001A42DE" w:rsidRPr="00C62A27" w:rsidRDefault="001A42DE" w:rsidP="001A42DE">
            <w:pPr>
              <w:spacing w:after="0"/>
              <w:jc w:val="left"/>
              <w:rPr>
                <w:rFonts w:eastAsia="Times New Roman" w:cs="Times New Roman"/>
                <w:sz w:val="20"/>
                <w:szCs w:val="20"/>
                <w:lang w:val="en-US"/>
              </w:rPr>
            </w:pPr>
            <w:r w:rsidRPr="00C62A27">
              <w:rPr>
                <w:sz w:val="20"/>
                <w:szCs w:val="20"/>
              </w:rPr>
              <w:t xml:space="preserve">   Oil prices (Brent, USD/barrel)</w:t>
            </w:r>
          </w:p>
        </w:tc>
        <w:tc>
          <w:tcPr>
            <w:tcW w:w="892" w:type="pct"/>
            <w:gridSpan w:val="2"/>
            <w:tcBorders>
              <w:top w:val="dotted" w:sz="4" w:space="0" w:color="auto"/>
              <w:left w:val="single" w:sz="4" w:space="0" w:color="auto"/>
              <w:bottom w:val="double" w:sz="6" w:space="0" w:color="auto"/>
              <w:right w:val="single" w:sz="8" w:space="0" w:color="000000"/>
            </w:tcBorders>
            <w:shd w:val="clear" w:color="000000" w:fill="FFFFFF"/>
            <w:hideMark/>
          </w:tcPr>
          <w:p w14:paraId="468B32F0" w14:textId="645FDB87" w:rsidR="001A42DE" w:rsidRPr="00C62A27" w:rsidRDefault="001A42DE" w:rsidP="001A42DE">
            <w:pPr>
              <w:spacing w:after="0"/>
              <w:jc w:val="center"/>
              <w:rPr>
                <w:rFonts w:eastAsia="Times New Roman" w:cs="Times New Roman"/>
                <w:sz w:val="20"/>
                <w:szCs w:val="20"/>
                <w:lang w:val="en-US"/>
              </w:rPr>
            </w:pPr>
            <w:r w:rsidRPr="00C62A27">
              <w:rPr>
                <w:sz w:val="20"/>
                <w:szCs w:val="20"/>
              </w:rPr>
              <w:t>Annual average</w:t>
            </w:r>
          </w:p>
        </w:tc>
        <w:tc>
          <w:tcPr>
            <w:tcW w:w="338" w:type="pct"/>
            <w:tcBorders>
              <w:top w:val="nil"/>
              <w:left w:val="nil"/>
              <w:bottom w:val="double" w:sz="6" w:space="0" w:color="auto"/>
              <w:right w:val="dotted" w:sz="4" w:space="0" w:color="auto"/>
            </w:tcBorders>
            <w:shd w:val="clear" w:color="auto" w:fill="auto"/>
            <w:vAlign w:val="center"/>
          </w:tcPr>
          <w:p w14:paraId="652DED03"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uble" w:sz="6" w:space="0" w:color="auto"/>
              <w:right w:val="dotted" w:sz="4" w:space="0" w:color="auto"/>
            </w:tcBorders>
            <w:shd w:val="clear" w:color="auto" w:fill="auto"/>
            <w:vAlign w:val="center"/>
          </w:tcPr>
          <w:p w14:paraId="2DEA8566" w14:textId="77777777" w:rsidR="001A42DE" w:rsidRPr="00C62A27" w:rsidRDefault="001A42DE" w:rsidP="001A42DE">
            <w:pPr>
              <w:spacing w:after="0"/>
              <w:jc w:val="center"/>
              <w:rPr>
                <w:rFonts w:eastAsia="Times New Roman" w:cs="Times New Roman"/>
                <w:color w:val="000000"/>
                <w:sz w:val="20"/>
                <w:szCs w:val="20"/>
                <w:lang w:val="en-US"/>
              </w:rPr>
            </w:pPr>
          </w:p>
        </w:tc>
        <w:tc>
          <w:tcPr>
            <w:tcW w:w="338" w:type="pct"/>
            <w:gridSpan w:val="2"/>
            <w:tcBorders>
              <w:top w:val="nil"/>
              <w:left w:val="nil"/>
              <w:bottom w:val="double" w:sz="6" w:space="0" w:color="auto"/>
              <w:right w:val="dotted" w:sz="4" w:space="0" w:color="auto"/>
            </w:tcBorders>
            <w:shd w:val="clear" w:color="auto" w:fill="auto"/>
            <w:vAlign w:val="center"/>
          </w:tcPr>
          <w:p w14:paraId="190C76D2" w14:textId="77777777" w:rsidR="001A42DE" w:rsidRPr="00C62A27" w:rsidRDefault="001A42DE" w:rsidP="001A42DE">
            <w:pPr>
              <w:spacing w:after="0"/>
              <w:jc w:val="center"/>
              <w:rPr>
                <w:rFonts w:eastAsia="Times New Roman" w:cs="Times New Roman"/>
                <w:color w:val="000000"/>
                <w:sz w:val="20"/>
                <w:szCs w:val="20"/>
                <w:lang w:val="en-US"/>
              </w:rPr>
            </w:pPr>
          </w:p>
        </w:tc>
        <w:tc>
          <w:tcPr>
            <w:tcW w:w="343" w:type="pct"/>
            <w:gridSpan w:val="2"/>
            <w:tcBorders>
              <w:top w:val="nil"/>
              <w:left w:val="nil"/>
              <w:bottom w:val="double" w:sz="6" w:space="0" w:color="auto"/>
              <w:right w:val="dotted" w:sz="4" w:space="0" w:color="auto"/>
            </w:tcBorders>
            <w:shd w:val="clear" w:color="auto" w:fill="auto"/>
            <w:vAlign w:val="center"/>
          </w:tcPr>
          <w:p w14:paraId="0E3704D3" w14:textId="77777777" w:rsidR="001A42DE" w:rsidRPr="00C62A27" w:rsidRDefault="001A42DE" w:rsidP="001A42DE">
            <w:pPr>
              <w:spacing w:after="0"/>
              <w:jc w:val="center"/>
              <w:rPr>
                <w:rFonts w:eastAsia="Times New Roman" w:cs="Times New Roman"/>
                <w:color w:val="000000"/>
                <w:sz w:val="20"/>
                <w:szCs w:val="20"/>
                <w:lang w:val="en-US"/>
              </w:rPr>
            </w:pPr>
          </w:p>
        </w:tc>
        <w:tc>
          <w:tcPr>
            <w:tcW w:w="348" w:type="pct"/>
            <w:tcBorders>
              <w:top w:val="nil"/>
              <w:left w:val="nil"/>
              <w:bottom w:val="double" w:sz="6" w:space="0" w:color="auto"/>
              <w:right w:val="double" w:sz="6" w:space="0" w:color="auto"/>
            </w:tcBorders>
            <w:shd w:val="clear" w:color="auto" w:fill="auto"/>
            <w:vAlign w:val="center"/>
          </w:tcPr>
          <w:p w14:paraId="6FC0BE68" w14:textId="77777777" w:rsidR="001A42DE" w:rsidRPr="00C62A27" w:rsidRDefault="001A42DE" w:rsidP="001A42DE">
            <w:pPr>
              <w:spacing w:after="0"/>
              <w:jc w:val="center"/>
              <w:rPr>
                <w:rFonts w:eastAsia="Times New Roman" w:cs="Times New Roman"/>
                <w:color w:val="000000"/>
                <w:sz w:val="20"/>
                <w:szCs w:val="20"/>
                <w:lang w:val="en-US"/>
              </w:rPr>
            </w:pPr>
          </w:p>
        </w:tc>
        <w:tc>
          <w:tcPr>
            <w:tcW w:w="83" w:type="pct"/>
            <w:tcBorders>
              <w:top w:val="nil"/>
              <w:left w:val="nil"/>
              <w:bottom w:val="nil"/>
              <w:right w:val="nil"/>
            </w:tcBorders>
            <w:shd w:val="clear" w:color="auto" w:fill="auto"/>
            <w:noWrap/>
            <w:vAlign w:val="center"/>
            <w:hideMark/>
          </w:tcPr>
          <w:p w14:paraId="50559EFB" w14:textId="77777777" w:rsidR="001A42DE" w:rsidRPr="00C62A27" w:rsidRDefault="001A42DE" w:rsidP="001A42DE">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A42E8A" w14:paraId="4604E629" w14:textId="77777777" w:rsidTr="00DB2415">
        <w:trPr>
          <w:trHeight w:val="322"/>
        </w:trPr>
        <w:tc>
          <w:tcPr>
            <w:tcW w:w="2320" w:type="pct"/>
            <w:tcBorders>
              <w:top w:val="nil"/>
              <w:left w:val="nil"/>
              <w:bottom w:val="nil"/>
              <w:right w:val="nil"/>
            </w:tcBorders>
            <w:shd w:val="clear" w:color="auto" w:fill="auto"/>
            <w:noWrap/>
            <w:vAlign w:val="center"/>
            <w:hideMark/>
          </w:tcPr>
          <w:p w14:paraId="253C7D3B"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[1] If necessary, purely technical assumption.</w:t>
            </w:r>
          </w:p>
        </w:tc>
        <w:tc>
          <w:tcPr>
            <w:tcW w:w="551" w:type="pct"/>
            <w:tcBorders>
              <w:top w:val="nil"/>
              <w:left w:val="nil"/>
              <w:bottom w:val="nil"/>
              <w:right w:val="nil"/>
            </w:tcBorders>
            <w:shd w:val="clear" w:color="auto" w:fill="auto"/>
            <w:noWrap/>
            <w:vAlign w:val="bottom"/>
            <w:hideMark/>
          </w:tcPr>
          <w:p w14:paraId="1C9D19AD"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41" w:type="pct"/>
            <w:tcBorders>
              <w:top w:val="nil"/>
              <w:left w:val="nil"/>
              <w:bottom w:val="nil"/>
              <w:right w:val="nil"/>
            </w:tcBorders>
            <w:shd w:val="clear" w:color="auto" w:fill="auto"/>
            <w:noWrap/>
            <w:vAlign w:val="bottom"/>
            <w:hideMark/>
          </w:tcPr>
          <w:p w14:paraId="51EEC223"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41" w:type="pct"/>
            <w:gridSpan w:val="2"/>
            <w:tcBorders>
              <w:top w:val="nil"/>
              <w:left w:val="nil"/>
              <w:bottom w:val="nil"/>
              <w:right w:val="nil"/>
            </w:tcBorders>
            <w:shd w:val="clear" w:color="auto" w:fill="auto"/>
            <w:noWrap/>
            <w:vAlign w:val="bottom"/>
            <w:hideMark/>
          </w:tcPr>
          <w:p w14:paraId="4F9A8CB5"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49" w:type="pct"/>
            <w:gridSpan w:val="2"/>
            <w:tcBorders>
              <w:top w:val="nil"/>
              <w:left w:val="nil"/>
              <w:bottom w:val="nil"/>
              <w:right w:val="nil"/>
            </w:tcBorders>
            <w:shd w:val="clear" w:color="auto" w:fill="auto"/>
            <w:noWrap/>
            <w:vAlign w:val="bottom"/>
            <w:hideMark/>
          </w:tcPr>
          <w:p w14:paraId="7714ED58"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34" w:type="pct"/>
            <w:gridSpan w:val="2"/>
            <w:tcBorders>
              <w:top w:val="nil"/>
              <w:left w:val="nil"/>
              <w:bottom w:val="nil"/>
              <w:right w:val="nil"/>
            </w:tcBorders>
            <w:shd w:val="clear" w:color="auto" w:fill="auto"/>
            <w:noWrap/>
            <w:vAlign w:val="bottom"/>
            <w:hideMark/>
          </w:tcPr>
          <w:p w14:paraId="78E230E4"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33" w:type="pct"/>
            <w:tcBorders>
              <w:top w:val="nil"/>
              <w:left w:val="nil"/>
              <w:bottom w:val="nil"/>
              <w:right w:val="nil"/>
            </w:tcBorders>
            <w:shd w:val="clear" w:color="auto" w:fill="auto"/>
            <w:noWrap/>
            <w:vAlign w:val="bottom"/>
            <w:hideMark/>
          </w:tcPr>
          <w:p w14:paraId="187A98A3"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48" w:type="pct"/>
            <w:tcBorders>
              <w:top w:val="nil"/>
              <w:left w:val="nil"/>
              <w:bottom w:val="nil"/>
              <w:right w:val="nil"/>
            </w:tcBorders>
            <w:shd w:val="clear" w:color="auto" w:fill="auto"/>
            <w:noWrap/>
            <w:vAlign w:val="bottom"/>
            <w:hideMark/>
          </w:tcPr>
          <w:p w14:paraId="323E57CB"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83" w:type="pct"/>
            <w:tcBorders>
              <w:top w:val="nil"/>
              <w:left w:val="nil"/>
              <w:bottom w:val="nil"/>
              <w:right w:val="nil"/>
            </w:tcBorders>
            <w:shd w:val="clear" w:color="auto" w:fill="auto"/>
            <w:noWrap/>
            <w:vAlign w:val="center"/>
            <w:hideMark/>
          </w:tcPr>
          <w:p w14:paraId="1CBAD187" w14:textId="77777777" w:rsidR="00187DBB" w:rsidRPr="00A42E8A" w:rsidRDefault="00187DBB" w:rsidP="00187DBB">
            <w:pPr>
              <w:spacing w:after="0"/>
              <w:rPr>
                <w:rFonts w:eastAsia="Times New Roman" w:cs="Times New Roman"/>
                <w:b/>
                <w:bCs/>
                <w:sz w:val="18"/>
                <w:szCs w:val="20"/>
                <w:lang w:val="en-US"/>
              </w:rPr>
            </w:pPr>
            <w:r w:rsidRPr="00A42E8A">
              <w:rPr>
                <w:rFonts w:eastAsia="Times New Roman" w:cs="Times New Roman"/>
                <w:b/>
                <w:bCs/>
                <w:sz w:val="18"/>
                <w:szCs w:val="20"/>
                <w:lang w:val="en-US"/>
              </w:rPr>
              <w:t> </w:t>
            </w:r>
          </w:p>
        </w:tc>
      </w:tr>
    </w:tbl>
    <w:p w14:paraId="44FE7CA0" w14:textId="77777777" w:rsidR="00187DBB" w:rsidRDefault="00187DBB" w:rsidP="0086434D">
      <w:pPr>
        <w:spacing w:after="0"/>
        <w:rPr>
          <w:rFonts w:cs="Times New Roman"/>
          <w:lang w:val="en-US"/>
        </w:rPr>
      </w:pPr>
    </w:p>
    <w:p w14:paraId="71FFD5C5" w14:textId="14D18468" w:rsidR="00E9541A" w:rsidRPr="004D1A4E" w:rsidRDefault="00E9541A" w:rsidP="005168EF">
      <w:pPr>
        <w:rPr>
          <w:rFonts w:eastAsia="MS PGothic" w:cs="Times New Roman"/>
          <w:b/>
          <w:sz w:val="20"/>
          <w:szCs w:val="20"/>
          <w:lang w:val="en-US"/>
        </w:rPr>
      </w:pPr>
      <w:bookmarkStart w:id="194" w:name="_Toc126047052"/>
      <w:r w:rsidRPr="004D1A4E">
        <w:rPr>
          <w:rFonts w:eastAsia="MS PGothic" w:cs="Times New Roman"/>
          <w:b/>
          <w:sz w:val="20"/>
          <w:szCs w:val="20"/>
          <w:lang w:val="en-US"/>
        </w:rPr>
        <w:t xml:space="preserve">Table 8: Basic assumptions on external economic environment </w:t>
      </w:r>
      <w:r w:rsidRPr="009E7D19">
        <w:rPr>
          <w:rFonts w:eastAsia="MS PGothic" w:cs="Times New Roman"/>
          <w:b/>
          <w:sz w:val="20"/>
          <w:szCs w:val="20"/>
          <w:vertAlign w:val="superscript"/>
          <w:lang w:val="en-US"/>
        </w:rPr>
        <w:t>[1]</w:t>
      </w:r>
      <w:r w:rsidRPr="004D1A4E">
        <w:rPr>
          <w:rFonts w:eastAsia="MS PGothic" w:cs="Times New Roman"/>
          <w:b/>
          <w:sz w:val="20"/>
          <w:szCs w:val="20"/>
          <w:lang w:val="en-US"/>
        </w:rPr>
        <w:t xml:space="preserve"> </w:t>
      </w:r>
      <w:r w:rsidRPr="004D1A4E">
        <w:rPr>
          <w:rFonts w:eastAsia="MS PGothic" w:cs="Times New Roman"/>
          <w:b/>
          <w:sz w:val="20"/>
          <w:szCs w:val="20"/>
          <w:lang w:val="en-US"/>
        </w:rPr>
        <w:tab/>
      </w:r>
      <w:r w:rsidRPr="004D1A4E">
        <w:rPr>
          <w:rFonts w:eastAsia="MS PGothic" w:cs="Times New Roman"/>
          <w:b/>
          <w:sz w:val="20"/>
          <w:szCs w:val="20"/>
          <w:lang w:val="en-US"/>
        </w:rPr>
        <w:tab/>
      </w:r>
      <w:r w:rsidRPr="004D1A4E">
        <w:rPr>
          <w:rFonts w:eastAsia="MS PGothic" w:cs="Times New Roman"/>
          <w:b/>
          <w:sz w:val="20"/>
          <w:szCs w:val="20"/>
          <w:lang w:val="en-US"/>
        </w:rPr>
        <w:tab/>
      </w:r>
      <w:r w:rsidRPr="004D1A4E">
        <w:rPr>
          <w:rFonts w:eastAsia="MS PGothic" w:cs="Times New Roman"/>
          <w:b/>
          <w:sz w:val="20"/>
          <w:szCs w:val="20"/>
          <w:lang w:val="en-US"/>
        </w:rPr>
        <w:tab/>
      </w:r>
      <w:r w:rsidRPr="004D1A4E">
        <w:rPr>
          <w:rFonts w:eastAsia="MS PGothic" w:cs="Times New Roman"/>
          <w:b/>
          <w:sz w:val="20"/>
          <w:szCs w:val="20"/>
          <w:lang w:val="en-US"/>
        </w:rPr>
        <w:tab/>
      </w:r>
      <w:r w:rsidRPr="004D1A4E">
        <w:rPr>
          <w:rFonts w:eastAsia="MS PGothic" w:cs="Times New Roman"/>
          <w:b/>
          <w:sz w:val="20"/>
          <w:szCs w:val="20"/>
          <w:lang w:val="en-US"/>
        </w:rPr>
        <w:tab/>
      </w:r>
      <w:r w:rsidRPr="004D1A4E">
        <w:rPr>
          <w:rFonts w:eastAsia="MS PGothic" w:cs="Times New Roman"/>
          <w:b/>
          <w:sz w:val="20"/>
          <w:szCs w:val="20"/>
          <w:lang w:val="en-US"/>
        </w:rPr>
        <w:tab/>
      </w:r>
      <w:r w:rsidRPr="004D1A4E">
        <w:rPr>
          <w:rFonts w:eastAsia="MS PGothic" w:cs="Times New Roman"/>
          <w:b/>
          <w:sz w:val="20"/>
          <w:szCs w:val="20"/>
          <w:lang w:val="en-US"/>
        </w:rPr>
        <w:tab/>
      </w:r>
      <w:bookmarkEnd w:id="194"/>
      <w:r w:rsidR="00AE019C" w:rsidRPr="004D1A4E">
        <w:rPr>
          <w:rFonts w:eastAsia="MS PGothic" w:cs="Times New Roman"/>
          <w:b/>
          <w:sz w:val="20"/>
          <w:szCs w:val="20"/>
          <w:lang w:val="en-US"/>
        </w:rPr>
        <w:t xml:space="preserve">                               </w:t>
      </w:r>
      <w:r w:rsidR="007864DF" w:rsidRPr="004D1A4E">
        <w:rPr>
          <w:rFonts w:eastAsia="MS PGothic" w:cs="Times New Roman"/>
          <w:b/>
          <w:sz w:val="20"/>
          <w:szCs w:val="20"/>
          <w:lang w:val="en-US"/>
        </w:rPr>
        <w:t>Republic of Serbia</w:t>
      </w:r>
    </w:p>
    <w:tbl>
      <w:tblPr>
        <w:tblW w:w="5088" w:type="pct"/>
        <w:tblInd w:w="-23" w:type="dxa"/>
        <w:tblLayout w:type="fixed"/>
        <w:tblLook w:val="04A0" w:firstRow="1" w:lastRow="0" w:firstColumn="1" w:lastColumn="0" w:noHBand="0" w:noVBand="1"/>
      </w:tblPr>
      <w:tblGrid>
        <w:gridCol w:w="6865"/>
        <w:gridCol w:w="1631"/>
        <w:gridCol w:w="1010"/>
        <w:gridCol w:w="1001"/>
        <w:gridCol w:w="9"/>
        <w:gridCol w:w="992"/>
        <w:gridCol w:w="41"/>
        <w:gridCol w:w="959"/>
        <w:gridCol w:w="33"/>
        <w:gridCol w:w="968"/>
        <w:gridCol w:w="18"/>
        <w:gridCol w:w="989"/>
        <w:gridCol w:w="287"/>
      </w:tblGrid>
      <w:tr w:rsidR="00187DBB" w:rsidRPr="00C62A27" w14:paraId="6155D1C6" w14:textId="77777777" w:rsidTr="00E9541A">
        <w:trPr>
          <w:trHeight w:val="20"/>
        </w:trPr>
        <w:tc>
          <w:tcPr>
            <w:tcW w:w="2319" w:type="pct"/>
            <w:vMerge w:val="restart"/>
            <w:tcBorders>
              <w:top w:val="double" w:sz="6" w:space="0" w:color="auto"/>
              <w:left w:val="double" w:sz="6" w:space="0" w:color="auto"/>
              <w:right w:val="nil"/>
            </w:tcBorders>
            <w:shd w:val="clear" w:color="auto" w:fill="auto"/>
            <w:noWrap/>
            <w:vAlign w:val="center"/>
            <w:hideMark/>
          </w:tcPr>
          <w:p w14:paraId="7EB8E9FD" w14:textId="77777777" w:rsidR="00187DBB" w:rsidRPr="00C62A27" w:rsidRDefault="00187DBB" w:rsidP="00187DBB">
            <w:pPr>
              <w:spacing w:after="0"/>
              <w:rPr>
                <w:rFonts w:eastAsia="Times New Roman" w:cs="Times New Roman"/>
                <w:b/>
                <w:bCs/>
                <w:sz w:val="20"/>
                <w:szCs w:val="20"/>
                <w:lang w:val="en-US"/>
              </w:rPr>
            </w:pPr>
          </w:p>
        </w:tc>
        <w:tc>
          <w:tcPr>
            <w:tcW w:w="892" w:type="pct"/>
            <w:gridSpan w:val="2"/>
            <w:vMerge w:val="restart"/>
            <w:tcBorders>
              <w:top w:val="double" w:sz="6" w:space="0" w:color="auto"/>
              <w:left w:val="single" w:sz="8" w:space="0" w:color="auto"/>
              <w:right w:val="single" w:sz="8" w:space="0" w:color="000000"/>
            </w:tcBorders>
            <w:shd w:val="clear" w:color="auto" w:fill="auto"/>
            <w:vAlign w:val="center"/>
            <w:hideMark/>
          </w:tcPr>
          <w:p w14:paraId="16F57FD4" w14:textId="77777777" w:rsidR="00187DBB" w:rsidRPr="00C62A27" w:rsidRDefault="00187DBB" w:rsidP="00187DBB">
            <w:pPr>
              <w:spacing w:after="0"/>
              <w:jc w:val="center"/>
              <w:rPr>
                <w:rFonts w:eastAsia="Times New Roman" w:cs="Times New Roman"/>
                <w:b/>
                <w:bCs/>
                <w:sz w:val="20"/>
                <w:szCs w:val="20"/>
                <w:lang w:val="en-US"/>
              </w:rPr>
            </w:pPr>
            <w:r w:rsidRPr="00C62A27">
              <w:rPr>
                <w:rFonts w:eastAsia="Times New Roman" w:cs="Times New Roman"/>
                <w:b/>
                <w:bCs/>
                <w:sz w:val="20"/>
                <w:szCs w:val="20"/>
                <w:lang w:val="en-US"/>
              </w:rPr>
              <w:t>Dimension</w:t>
            </w:r>
          </w:p>
        </w:tc>
        <w:tc>
          <w:tcPr>
            <w:tcW w:w="338" w:type="pct"/>
            <w:tcBorders>
              <w:top w:val="double" w:sz="6" w:space="0" w:color="auto"/>
              <w:left w:val="nil"/>
              <w:right w:val="dotted" w:sz="4" w:space="0" w:color="auto"/>
            </w:tcBorders>
            <w:shd w:val="clear" w:color="auto" w:fill="auto"/>
            <w:noWrap/>
            <w:vAlign w:val="center"/>
            <w:hideMark/>
          </w:tcPr>
          <w:p w14:paraId="6335B7AA" w14:textId="77777777" w:rsidR="00187DBB" w:rsidRPr="00C62A27" w:rsidRDefault="00187DBB" w:rsidP="00187DBB">
            <w:pPr>
              <w:spacing w:after="0"/>
              <w:jc w:val="center"/>
              <w:rPr>
                <w:sz w:val="20"/>
                <w:szCs w:val="20"/>
                <w:lang w:val="en-US"/>
              </w:rPr>
            </w:pPr>
            <w:r w:rsidRPr="00C62A27">
              <w:rPr>
                <w:sz w:val="20"/>
                <w:szCs w:val="20"/>
                <w:lang w:val="en-US"/>
              </w:rPr>
              <w:t>Year</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1ED3D1D2" w14:textId="77777777" w:rsidR="00187DBB" w:rsidRPr="00C62A27" w:rsidRDefault="00187DBB" w:rsidP="00187DBB">
            <w:pPr>
              <w:spacing w:after="0"/>
              <w:jc w:val="center"/>
              <w:rPr>
                <w:sz w:val="20"/>
                <w:szCs w:val="20"/>
                <w:lang w:val="en-US"/>
              </w:rPr>
            </w:pPr>
            <w:r w:rsidRPr="00C62A27">
              <w:rPr>
                <w:sz w:val="20"/>
                <w:szCs w:val="20"/>
                <w:lang w:val="en-US"/>
              </w:rPr>
              <w:t>Year</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3F252FB1" w14:textId="77777777" w:rsidR="00187DBB" w:rsidRPr="00C62A27" w:rsidRDefault="00187DBB" w:rsidP="00187DBB">
            <w:pPr>
              <w:spacing w:after="0"/>
              <w:jc w:val="center"/>
              <w:rPr>
                <w:sz w:val="20"/>
                <w:szCs w:val="20"/>
                <w:lang w:val="en-US"/>
              </w:rPr>
            </w:pPr>
            <w:r w:rsidRPr="00C62A27">
              <w:rPr>
                <w:sz w:val="20"/>
                <w:szCs w:val="20"/>
                <w:lang w:val="en-US"/>
              </w:rPr>
              <w:t>Year</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10A3814E" w14:textId="77777777" w:rsidR="00187DBB" w:rsidRPr="00C62A27" w:rsidRDefault="00187DBB" w:rsidP="00187DBB">
            <w:pPr>
              <w:spacing w:after="0"/>
              <w:jc w:val="center"/>
              <w:rPr>
                <w:sz w:val="20"/>
                <w:szCs w:val="20"/>
                <w:lang w:val="en-US"/>
              </w:rPr>
            </w:pPr>
            <w:r w:rsidRPr="00C62A27">
              <w:rPr>
                <w:sz w:val="20"/>
                <w:szCs w:val="20"/>
                <w:lang w:val="en-US"/>
              </w:rPr>
              <w:t>Year</w:t>
            </w:r>
          </w:p>
        </w:tc>
        <w:tc>
          <w:tcPr>
            <w:tcW w:w="340" w:type="pct"/>
            <w:gridSpan w:val="2"/>
            <w:tcBorders>
              <w:top w:val="double" w:sz="6" w:space="0" w:color="auto"/>
              <w:left w:val="dotted" w:sz="4" w:space="0" w:color="auto"/>
              <w:right w:val="double" w:sz="6" w:space="0" w:color="auto"/>
            </w:tcBorders>
            <w:shd w:val="clear" w:color="auto" w:fill="auto"/>
            <w:noWrap/>
            <w:vAlign w:val="center"/>
            <w:hideMark/>
          </w:tcPr>
          <w:p w14:paraId="6BA4454E" w14:textId="77777777" w:rsidR="00187DBB" w:rsidRPr="00C62A27" w:rsidRDefault="00187DBB" w:rsidP="00187DBB">
            <w:pPr>
              <w:spacing w:after="0"/>
              <w:jc w:val="center"/>
              <w:rPr>
                <w:sz w:val="20"/>
                <w:szCs w:val="20"/>
                <w:lang w:val="en-US"/>
              </w:rPr>
            </w:pPr>
            <w:r w:rsidRPr="00C62A27">
              <w:rPr>
                <w:sz w:val="20"/>
                <w:szCs w:val="20"/>
                <w:lang w:val="en-US"/>
              </w:rPr>
              <w:t>Year</w:t>
            </w:r>
          </w:p>
        </w:tc>
        <w:tc>
          <w:tcPr>
            <w:tcW w:w="97" w:type="pct"/>
            <w:tcBorders>
              <w:top w:val="nil"/>
              <w:left w:val="nil"/>
              <w:bottom w:val="nil"/>
              <w:right w:val="nil"/>
            </w:tcBorders>
            <w:shd w:val="clear" w:color="auto" w:fill="auto"/>
            <w:noWrap/>
            <w:vAlign w:val="center"/>
            <w:hideMark/>
          </w:tcPr>
          <w:p w14:paraId="1803B57A"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DB2415" w:rsidRPr="00C62A27" w14:paraId="012D70FA" w14:textId="77777777" w:rsidTr="000E16AE">
        <w:trPr>
          <w:trHeight w:val="20"/>
        </w:trPr>
        <w:tc>
          <w:tcPr>
            <w:tcW w:w="2319" w:type="pct"/>
            <w:vMerge/>
            <w:tcBorders>
              <w:left w:val="double" w:sz="6" w:space="0" w:color="auto"/>
              <w:bottom w:val="double" w:sz="6" w:space="0" w:color="auto"/>
              <w:right w:val="nil"/>
            </w:tcBorders>
            <w:shd w:val="clear" w:color="auto" w:fill="auto"/>
            <w:noWrap/>
            <w:vAlign w:val="center"/>
          </w:tcPr>
          <w:p w14:paraId="345D8B92" w14:textId="77777777" w:rsidR="00DB2415" w:rsidRPr="00C62A27" w:rsidRDefault="00DB2415" w:rsidP="00DB2415">
            <w:pPr>
              <w:spacing w:after="0"/>
              <w:rPr>
                <w:rFonts w:eastAsia="Times New Roman" w:cs="Times New Roman"/>
                <w:b/>
                <w:bCs/>
                <w:sz w:val="20"/>
                <w:szCs w:val="20"/>
                <w:lang w:val="en-US"/>
              </w:rPr>
            </w:pPr>
          </w:p>
        </w:tc>
        <w:tc>
          <w:tcPr>
            <w:tcW w:w="892" w:type="pct"/>
            <w:gridSpan w:val="2"/>
            <w:vMerge/>
            <w:tcBorders>
              <w:left w:val="single" w:sz="8" w:space="0" w:color="auto"/>
              <w:bottom w:val="double" w:sz="6" w:space="0" w:color="auto"/>
              <w:right w:val="single" w:sz="8" w:space="0" w:color="000000"/>
            </w:tcBorders>
            <w:shd w:val="clear" w:color="auto" w:fill="auto"/>
            <w:vAlign w:val="center"/>
          </w:tcPr>
          <w:p w14:paraId="03C0366F" w14:textId="77777777" w:rsidR="00DB2415" w:rsidRPr="00C62A27" w:rsidRDefault="00DB2415" w:rsidP="00DB2415">
            <w:pPr>
              <w:spacing w:after="0"/>
              <w:jc w:val="center"/>
              <w:rPr>
                <w:rFonts w:eastAsia="Times New Roman" w:cs="Times New Roman"/>
                <w:b/>
                <w:bCs/>
                <w:sz w:val="20"/>
                <w:szCs w:val="20"/>
                <w:lang w:val="en-US"/>
              </w:rPr>
            </w:pPr>
          </w:p>
        </w:tc>
        <w:tc>
          <w:tcPr>
            <w:tcW w:w="338" w:type="pct"/>
            <w:tcBorders>
              <w:left w:val="nil"/>
              <w:bottom w:val="double" w:sz="6" w:space="0" w:color="auto"/>
              <w:right w:val="dotted" w:sz="4" w:space="0" w:color="auto"/>
            </w:tcBorders>
            <w:shd w:val="clear" w:color="auto" w:fill="auto"/>
            <w:noWrap/>
          </w:tcPr>
          <w:p w14:paraId="7FF5045B" w14:textId="0B54F71F" w:rsidR="00DB2415" w:rsidRPr="00C62A27" w:rsidRDefault="00DB2415" w:rsidP="00DB2415">
            <w:pPr>
              <w:spacing w:after="0"/>
              <w:jc w:val="center"/>
              <w:rPr>
                <w:sz w:val="20"/>
                <w:szCs w:val="20"/>
                <w:lang w:val="en-US"/>
              </w:rPr>
            </w:pPr>
            <w:r w:rsidRPr="00C62A27">
              <w:rPr>
                <w:sz w:val="20"/>
                <w:szCs w:val="20"/>
              </w:rPr>
              <w:t>2022</w:t>
            </w:r>
          </w:p>
        </w:tc>
        <w:tc>
          <w:tcPr>
            <w:tcW w:w="338" w:type="pct"/>
            <w:gridSpan w:val="2"/>
            <w:tcBorders>
              <w:left w:val="dotted" w:sz="4" w:space="0" w:color="auto"/>
              <w:bottom w:val="double" w:sz="6" w:space="0" w:color="auto"/>
              <w:right w:val="dotted" w:sz="4" w:space="0" w:color="auto"/>
            </w:tcBorders>
            <w:shd w:val="clear" w:color="auto" w:fill="auto"/>
            <w:noWrap/>
          </w:tcPr>
          <w:p w14:paraId="75B5148F" w14:textId="6B6C18C8" w:rsidR="00DB2415" w:rsidRPr="00C62A27" w:rsidRDefault="00DB2415" w:rsidP="00DB2415">
            <w:pPr>
              <w:spacing w:after="0"/>
              <w:jc w:val="center"/>
              <w:rPr>
                <w:sz w:val="20"/>
                <w:szCs w:val="20"/>
                <w:lang w:val="en-US"/>
              </w:rPr>
            </w:pPr>
            <w:r w:rsidRPr="00C62A27">
              <w:rPr>
                <w:sz w:val="20"/>
                <w:szCs w:val="20"/>
              </w:rPr>
              <w:t>2023</w:t>
            </w:r>
          </w:p>
        </w:tc>
        <w:tc>
          <w:tcPr>
            <w:tcW w:w="338" w:type="pct"/>
            <w:gridSpan w:val="2"/>
            <w:tcBorders>
              <w:left w:val="dotted" w:sz="4" w:space="0" w:color="auto"/>
              <w:bottom w:val="double" w:sz="6" w:space="0" w:color="auto"/>
              <w:right w:val="dotted" w:sz="4" w:space="0" w:color="auto"/>
            </w:tcBorders>
            <w:shd w:val="clear" w:color="auto" w:fill="auto"/>
            <w:noWrap/>
          </w:tcPr>
          <w:p w14:paraId="3EE2BBBE" w14:textId="635CB147" w:rsidR="00DB2415" w:rsidRPr="00C62A27" w:rsidRDefault="00DB2415" w:rsidP="00DB2415">
            <w:pPr>
              <w:spacing w:after="0"/>
              <w:jc w:val="center"/>
              <w:rPr>
                <w:sz w:val="20"/>
                <w:szCs w:val="20"/>
                <w:lang w:val="en-US"/>
              </w:rPr>
            </w:pPr>
            <w:r w:rsidRPr="00C62A27">
              <w:rPr>
                <w:sz w:val="20"/>
                <w:szCs w:val="20"/>
              </w:rPr>
              <w:t>2024</w:t>
            </w:r>
          </w:p>
        </w:tc>
        <w:tc>
          <w:tcPr>
            <w:tcW w:w="338" w:type="pct"/>
            <w:gridSpan w:val="2"/>
            <w:tcBorders>
              <w:left w:val="dotted" w:sz="4" w:space="0" w:color="auto"/>
              <w:bottom w:val="double" w:sz="6" w:space="0" w:color="auto"/>
              <w:right w:val="dotted" w:sz="4" w:space="0" w:color="auto"/>
            </w:tcBorders>
            <w:shd w:val="clear" w:color="auto" w:fill="auto"/>
            <w:noWrap/>
          </w:tcPr>
          <w:p w14:paraId="1B49435D" w14:textId="72C34298" w:rsidR="00DB2415" w:rsidRPr="00C62A27" w:rsidRDefault="00DB2415" w:rsidP="00DB2415">
            <w:pPr>
              <w:spacing w:after="0"/>
              <w:jc w:val="center"/>
              <w:rPr>
                <w:sz w:val="20"/>
                <w:szCs w:val="20"/>
                <w:lang w:val="en-US"/>
              </w:rPr>
            </w:pPr>
            <w:r w:rsidRPr="00C62A27">
              <w:rPr>
                <w:sz w:val="20"/>
                <w:szCs w:val="20"/>
              </w:rPr>
              <w:t>2025</w:t>
            </w:r>
          </w:p>
        </w:tc>
        <w:tc>
          <w:tcPr>
            <w:tcW w:w="340" w:type="pct"/>
            <w:gridSpan w:val="2"/>
            <w:tcBorders>
              <w:left w:val="dotted" w:sz="4" w:space="0" w:color="auto"/>
              <w:bottom w:val="double" w:sz="6" w:space="0" w:color="auto"/>
              <w:right w:val="double" w:sz="6" w:space="0" w:color="auto"/>
            </w:tcBorders>
            <w:shd w:val="clear" w:color="auto" w:fill="auto"/>
            <w:noWrap/>
          </w:tcPr>
          <w:p w14:paraId="64AA0A5E" w14:textId="485B9639" w:rsidR="00DB2415" w:rsidRPr="00C62A27" w:rsidRDefault="00DB2415" w:rsidP="00DB2415">
            <w:pPr>
              <w:spacing w:after="0"/>
              <w:jc w:val="center"/>
              <w:rPr>
                <w:sz w:val="20"/>
                <w:szCs w:val="20"/>
                <w:lang w:val="en-US"/>
              </w:rPr>
            </w:pPr>
            <w:r w:rsidRPr="00C62A27">
              <w:rPr>
                <w:sz w:val="20"/>
                <w:szCs w:val="20"/>
              </w:rPr>
              <w:t>2026</w:t>
            </w:r>
          </w:p>
        </w:tc>
        <w:tc>
          <w:tcPr>
            <w:tcW w:w="97" w:type="pct"/>
            <w:tcBorders>
              <w:top w:val="nil"/>
              <w:left w:val="nil"/>
              <w:bottom w:val="nil"/>
              <w:right w:val="nil"/>
            </w:tcBorders>
            <w:shd w:val="clear" w:color="auto" w:fill="auto"/>
            <w:noWrap/>
            <w:vAlign w:val="center"/>
          </w:tcPr>
          <w:p w14:paraId="6A5CB234" w14:textId="77777777" w:rsidR="00DB2415" w:rsidRPr="00C62A27" w:rsidRDefault="00DB2415" w:rsidP="00DB2415">
            <w:pPr>
              <w:spacing w:after="0"/>
              <w:rPr>
                <w:rFonts w:eastAsia="Times New Roman" w:cs="Times New Roman"/>
                <w:b/>
                <w:bCs/>
                <w:sz w:val="20"/>
                <w:szCs w:val="20"/>
                <w:lang w:val="en-US"/>
              </w:rPr>
            </w:pPr>
          </w:p>
        </w:tc>
      </w:tr>
      <w:tr w:rsidR="00187DBB" w:rsidRPr="00C62A27" w14:paraId="5CD930B1"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4753D281"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Short-term interest rate</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center"/>
            <w:hideMark/>
          </w:tcPr>
          <w:p w14:paraId="75BF74BB"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single" w:sz="8" w:space="0" w:color="000000"/>
              <w:left w:val="nil"/>
              <w:bottom w:val="dotted" w:sz="4" w:space="0" w:color="auto"/>
              <w:right w:val="dotted" w:sz="4" w:space="0" w:color="auto"/>
            </w:tcBorders>
            <w:shd w:val="clear" w:color="auto" w:fill="auto"/>
            <w:vAlign w:val="center"/>
            <w:hideMark/>
          </w:tcPr>
          <w:p w14:paraId="4CEE1561"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single" w:sz="8" w:space="0" w:color="000000"/>
              <w:left w:val="nil"/>
              <w:bottom w:val="dotted" w:sz="4" w:space="0" w:color="auto"/>
              <w:right w:val="dotted" w:sz="4" w:space="0" w:color="auto"/>
            </w:tcBorders>
            <w:shd w:val="clear" w:color="auto" w:fill="auto"/>
            <w:vAlign w:val="center"/>
            <w:hideMark/>
          </w:tcPr>
          <w:p w14:paraId="64B7165C"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single" w:sz="8" w:space="0" w:color="000000"/>
              <w:left w:val="nil"/>
              <w:bottom w:val="dotted" w:sz="4" w:space="0" w:color="auto"/>
              <w:right w:val="dotted" w:sz="4" w:space="0" w:color="auto"/>
            </w:tcBorders>
            <w:shd w:val="clear" w:color="auto" w:fill="auto"/>
            <w:vAlign w:val="center"/>
            <w:hideMark/>
          </w:tcPr>
          <w:p w14:paraId="5EE1A561"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single" w:sz="8" w:space="0" w:color="000000"/>
              <w:left w:val="nil"/>
              <w:bottom w:val="dotted" w:sz="4" w:space="0" w:color="auto"/>
              <w:right w:val="dotted" w:sz="4" w:space="0" w:color="auto"/>
            </w:tcBorders>
            <w:shd w:val="clear" w:color="auto" w:fill="auto"/>
            <w:vAlign w:val="center"/>
            <w:hideMark/>
          </w:tcPr>
          <w:p w14:paraId="119271E7"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single" w:sz="8" w:space="0" w:color="000000"/>
              <w:left w:val="nil"/>
              <w:bottom w:val="dotted" w:sz="4" w:space="0" w:color="auto"/>
              <w:right w:val="double" w:sz="6" w:space="0" w:color="auto"/>
            </w:tcBorders>
            <w:shd w:val="clear" w:color="auto" w:fill="auto"/>
            <w:vAlign w:val="center"/>
            <w:hideMark/>
          </w:tcPr>
          <w:p w14:paraId="3A286177"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3A2FF510"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2021ECF5"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132DD3E4"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Long-term interest rate</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0268048"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40143BAC"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63421671"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7963C889"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041127A9"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212B237C"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0EFD2284"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21B3D6EB"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508C4606"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USD/EUR exchange rate </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06737E9"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02D8B66C"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4EDAF95E"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419D6477"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4E24077D"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57403394"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5507A78E"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5FECB074"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0B48B12B"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Nominal effective exchange rate</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7EC17025"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5DF83E1D"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1773D659"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51F2D8D1"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6C74A483"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51D82695"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6C4CF8AB"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35D5DB16"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163A478E"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Exchange rate vis-à-vis the EUR</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4D7DE43"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78769BB5"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79407A1E"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3999CB68"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5C1D2E05"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667B5C77"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25973B97"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1C0C5FE3"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68429C8D"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Global GDP growth, excluding EU</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E7CCAF3"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7482C489"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57BAAA10"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2F1B100A"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3C431C83"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75A98F00"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04DFE2CC"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00EC1A31"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21C74EA6"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EU GDP growth</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7620FF35"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6AEB8A57"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69270FA2"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1A8FA693"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13F61E63"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63F86C4B"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4C5F5927"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114844D2"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7CB5884A"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Growth of relevant foreign markets</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B3A6B74"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6B392E29"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0BACBFC0"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7D44EF1B"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5895CE27"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06128504"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0F858B93"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7285CCF2" w14:textId="77777777" w:rsidTr="00E9541A">
        <w:trPr>
          <w:trHeight w:val="286"/>
        </w:trPr>
        <w:tc>
          <w:tcPr>
            <w:tcW w:w="2319" w:type="pct"/>
            <w:tcBorders>
              <w:top w:val="nil"/>
              <w:left w:val="double" w:sz="6" w:space="0" w:color="auto"/>
              <w:bottom w:val="dotted" w:sz="4" w:space="0" w:color="auto"/>
              <w:right w:val="dotted" w:sz="4" w:space="0" w:color="auto"/>
            </w:tcBorders>
            <w:shd w:val="clear" w:color="000000" w:fill="FFFFFF"/>
            <w:vAlign w:val="center"/>
            <w:hideMark/>
          </w:tcPr>
          <w:p w14:paraId="1C84EB88"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World import volumes, excluding EU</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24C7F92"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tted" w:sz="4" w:space="0" w:color="auto"/>
              <w:right w:val="dotted" w:sz="4" w:space="0" w:color="auto"/>
            </w:tcBorders>
            <w:shd w:val="clear" w:color="auto" w:fill="auto"/>
            <w:vAlign w:val="center"/>
            <w:hideMark/>
          </w:tcPr>
          <w:p w14:paraId="3BC6E299"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57EFEA43"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29FAEEA6"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tted" w:sz="4" w:space="0" w:color="auto"/>
              <w:right w:val="dotted" w:sz="4" w:space="0" w:color="auto"/>
            </w:tcBorders>
            <w:shd w:val="clear" w:color="auto" w:fill="auto"/>
            <w:vAlign w:val="center"/>
            <w:hideMark/>
          </w:tcPr>
          <w:p w14:paraId="1AA215C6"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tted" w:sz="4" w:space="0" w:color="auto"/>
              <w:right w:val="double" w:sz="6" w:space="0" w:color="auto"/>
            </w:tcBorders>
            <w:shd w:val="clear" w:color="auto" w:fill="auto"/>
            <w:vAlign w:val="center"/>
            <w:hideMark/>
          </w:tcPr>
          <w:p w14:paraId="5729FAA3"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0081116A"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C62A27" w14:paraId="52B71808" w14:textId="77777777" w:rsidTr="00E9541A">
        <w:trPr>
          <w:trHeight w:val="286"/>
        </w:trPr>
        <w:tc>
          <w:tcPr>
            <w:tcW w:w="2319" w:type="pct"/>
            <w:tcBorders>
              <w:top w:val="nil"/>
              <w:left w:val="double" w:sz="6" w:space="0" w:color="auto"/>
              <w:bottom w:val="double" w:sz="6" w:space="0" w:color="auto"/>
              <w:right w:val="dotted" w:sz="4" w:space="0" w:color="auto"/>
            </w:tcBorders>
            <w:shd w:val="clear" w:color="000000" w:fill="FFFFFF"/>
            <w:vAlign w:val="center"/>
            <w:hideMark/>
          </w:tcPr>
          <w:p w14:paraId="12145E06" w14:textId="77777777" w:rsidR="00187DBB" w:rsidRPr="00C62A27" w:rsidRDefault="00187DBB" w:rsidP="00A42E8A">
            <w:pPr>
              <w:spacing w:after="0"/>
              <w:jc w:val="left"/>
              <w:rPr>
                <w:rFonts w:eastAsia="Times New Roman" w:cs="Times New Roman"/>
                <w:sz w:val="20"/>
                <w:szCs w:val="20"/>
                <w:lang w:val="en-US"/>
              </w:rPr>
            </w:pPr>
            <w:r w:rsidRPr="00C62A27">
              <w:rPr>
                <w:sz w:val="20"/>
                <w:szCs w:val="20"/>
                <w:lang w:val="en-US"/>
              </w:rPr>
              <w:t xml:space="preserve">   Oil prices (Brent, USD/barrel)</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center"/>
            <w:hideMark/>
          </w:tcPr>
          <w:p w14:paraId="3267BFCE" w14:textId="77777777" w:rsidR="00187DBB" w:rsidRPr="00C62A27" w:rsidRDefault="00187DBB" w:rsidP="00187DBB">
            <w:pPr>
              <w:spacing w:after="0"/>
              <w:jc w:val="center"/>
              <w:rPr>
                <w:rFonts w:eastAsia="Times New Roman" w:cs="Times New Roman"/>
                <w:sz w:val="20"/>
                <w:szCs w:val="20"/>
                <w:lang w:val="en-US"/>
              </w:rPr>
            </w:pPr>
            <w:r w:rsidRPr="00C62A27">
              <w:rPr>
                <w:rFonts w:eastAsia="Times New Roman" w:cs="Times New Roman"/>
                <w:sz w:val="20"/>
                <w:szCs w:val="20"/>
                <w:lang w:val="en-US"/>
              </w:rPr>
              <w:t>Annual average</w:t>
            </w:r>
          </w:p>
        </w:tc>
        <w:tc>
          <w:tcPr>
            <w:tcW w:w="338" w:type="pct"/>
            <w:tcBorders>
              <w:top w:val="nil"/>
              <w:left w:val="nil"/>
              <w:bottom w:val="double" w:sz="6" w:space="0" w:color="auto"/>
              <w:right w:val="dotted" w:sz="4" w:space="0" w:color="auto"/>
            </w:tcBorders>
            <w:shd w:val="clear" w:color="auto" w:fill="auto"/>
            <w:vAlign w:val="center"/>
            <w:hideMark/>
          </w:tcPr>
          <w:p w14:paraId="51362172"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uble" w:sz="6" w:space="0" w:color="auto"/>
              <w:right w:val="dotted" w:sz="4" w:space="0" w:color="auto"/>
            </w:tcBorders>
            <w:shd w:val="clear" w:color="auto" w:fill="auto"/>
            <w:vAlign w:val="center"/>
            <w:hideMark/>
          </w:tcPr>
          <w:p w14:paraId="24ADE390"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uble" w:sz="6" w:space="0" w:color="auto"/>
              <w:right w:val="dotted" w:sz="4" w:space="0" w:color="auto"/>
            </w:tcBorders>
            <w:shd w:val="clear" w:color="auto" w:fill="auto"/>
            <w:vAlign w:val="center"/>
            <w:hideMark/>
          </w:tcPr>
          <w:p w14:paraId="3DFFDA4A"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38" w:type="pct"/>
            <w:gridSpan w:val="2"/>
            <w:tcBorders>
              <w:top w:val="nil"/>
              <w:left w:val="nil"/>
              <w:bottom w:val="double" w:sz="6" w:space="0" w:color="auto"/>
              <w:right w:val="dotted" w:sz="4" w:space="0" w:color="auto"/>
            </w:tcBorders>
            <w:shd w:val="clear" w:color="auto" w:fill="auto"/>
            <w:vAlign w:val="center"/>
            <w:hideMark/>
          </w:tcPr>
          <w:p w14:paraId="1B660D98"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340" w:type="pct"/>
            <w:gridSpan w:val="2"/>
            <w:tcBorders>
              <w:top w:val="nil"/>
              <w:left w:val="nil"/>
              <w:bottom w:val="double" w:sz="6" w:space="0" w:color="auto"/>
              <w:right w:val="double" w:sz="6" w:space="0" w:color="auto"/>
            </w:tcBorders>
            <w:shd w:val="clear" w:color="auto" w:fill="auto"/>
            <w:vAlign w:val="center"/>
            <w:hideMark/>
          </w:tcPr>
          <w:p w14:paraId="3524495A" w14:textId="77777777" w:rsidR="00187DBB" w:rsidRPr="00C62A27" w:rsidRDefault="00187DBB" w:rsidP="00A42E8A">
            <w:pPr>
              <w:spacing w:after="0"/>
              <w:jc w:val="center"/>
              <w:rPr>
                <w:rFonts w:eastAsia="Times New Roman" w:cs="Times New Roman"/>
                <w:color w:val="000000"/>
                <w:sz w:val="20"/>
                <w:szCs w:val="20"/>
                <w:lang w:val="en-US"/>
              </w:rPr>
            </w:pPr>
            <w:r w:rsidRPr="00C62A27">
              <w:rPr>
                <w:rFonts w:cs="Times New Roman"/>
                <w:sz w:val="20"/>
                <w:szCs w:val="20"/>
                <w:lang w:val="en-US"/>
              </w:rPr>
              <w:t>:</w:t>
            </w:r>
          </w:p>
        </w:tc>
        <w:tc>
          <w:tcPr>
            <w:tcW w:w="97" w:type="pct"/>
            <w:tcBorders>
              <w:top w:val="nil"/>
              <w:left w:val="nil"/>
              <w:bottom w:val="nil"/>
              <w:right w:val="nil"/>
            </w:tcBorders>
            <w:shd w:val="clear" w:color="auto" w:fill="auto"/>
            <w:noWrap/>
            <w:vAlign w:val="center"/>
            <w:hideMark/>
          </w:tcPr>
          <w:p w14:paraId="4C1EBFF6" w14:textId="77777777" w:rsidR="00187DBB" w:rsidRPr="00C62A27" w:rsidRDefault="00187DBB" w:rsidP="00187DBB">
            <w:pPr>
              <w:spacing w:after="0"/>
              <w:rPr>
                <w:rFonts w:eastAsia="Times New Roman" w:cs="Times New Roman"/>
                <w:b/>
                <w:bCs/>
                <w:sz w:val="20"/>
                <w:szCs w:val="20"/>
                <w:lang w:val="en-US"/>
              </w:rPr>
            </w:pPr>
            <w:r w:rsidRPr="00C62A27">
              <w:rPr>
                <w:rFonts w:eastAsia="Times New Roman" w:cs="Times New Roman"/>
                <w:b/>
                <w:bCs/>
                <w:sz w:val="20"/>
                <w:szCs w:val="20"/>
                <w:lang w:val="en-US"/>
              </w:rPr>
              <w:t> </w:t>
            </w:r>
          </w:p>
        </w:tc>
      </w:tr>
      <w:tr w:rsidR="00187DBB" w:rsidRPr="00A42E8A" w14:paraId="1177D5DD" w14:textId="77777777" w:rsidTr="00E9541A">
        <w:trPr>
          <w:trHeight w:val="318"/>
        </w:trPr>
        <w:tc>
          <w:tcPr>
            <w:tcW w:w="2319" w:type="pct"/>
            <w:tcBorders>
              <w:top w:val="nil"/>
              <w:left w:val="nil"/>
              <w:bottom w:val="nil"/>
              <w:right w:val="nil"/>
            </w:tcBorders>
            <w:shd w:val="clear" w:color="auto" w:fill="auto"/>
            <w:noWrap/>
            <w:vAlign w:val="center"/>
            <w:hideMark/>
          </w:tcPr>
          <w:p w14:paraId="5521D8AD"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[1] If necessary, purely technical assumption.</w:t>
            </w:r>
          </w:p>
        </w:tc>
        <w:tc>
          <w:tcPr>
            <w:tcW w:w="551" w:type="pct"/>
            <w:tcBorders>
              <w:top w:val="nil"/>
              <w:left w:val="nil"/>
              <w:bottom w:val="nil"/>
              <w:right w:val="nil"/>
            </w:tcBorders>
            <w:shd w:val="clear" w:color="auto" w:fill="auto"/>
            <w:noWrap/>
            <w:vAlign w:val="bottom"/>
            <w:hideMark/>
          </w:tcPr>
          <w:p w14:paraId="0E8242A9"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41" w:type="pct"/>
            <w:tcBorders>
              <w:top w:val="nil"/>
              <w:left w:val="nil"/>
              <w:bottom w:val="nil"/>
              <w:right w:val="nil"/>
            </w:tcBorders>
            <w:shd w:val="clear" w:color="auto" w:fill="auto"/>
            <w:noWrap/>
            <w:vAlign w:val="bottom"/>
            <w:hideMark/>
          </w:tcPr>
          <w:p w14:paraId="364410C2"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41" w:type="pct"/>
            <w:gridSpan w:val="2"/>
            <w:tcBorders>
              <w:top w:val="nil"/>
              <w:left w:val="nil"/>
              <w:bottom w:val="nil"/>
              <w:right w:val="nil"/>
            </w:tcBorders>
            <w:shd w:val="clear" w:color="auto" w:fill="auto"/>
            <w:noWrap/>
            <w:vAlign w:val="bottom"/>
            <w:hideMark/>
          </w:tcPr>
          <w:p w14:paraId="6C43A144"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49" w:type="pct"/>
            <w:gridSpan w:val="2"/>
            <w:tcBorders>
              <w:top w:val="nil"/>
              <w:left w:val="nil"/>
              <w:bottom w:val="nil"/>
              <w:right w:val="nil"/>
            </w:tcBorders>
            <w:shd w:val="clear" w:color="auto" w:fill="auto"/>
            <w:noWrap/>
            <w:vAlign w:val="bottom"/>
            <w:hideMark/>
          </w:tcPr>
          <w:p w14:paraId="798E8FC8"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35" w:type="pct"/>
            <w:gridSpan w:val="2"/>
            <w:tcBorders>
              <w:top w:val="nil"/>
              <w:left w:val="nil"/>
              <w:bottom w:val="nil"/>
              <w:right w:val="nil"/>
            </w:tcBorders>
            <w:shd w:val="clear" w:color="auto" w:fill="auto"/>
            <w:noWrap/>
            <w:vAlign w:val="bottom"/>
            <w:hideMark/>
          </w:tcPr>
          <w:p w14:paraId="6D2EE304"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33" w:type="pct"/>
            <w:gridSpan w:val="2"/>
            <w:tcBorders>
              <w:top w:val="nil"/>
              <w:left w:val="nil"/>
              <w:bottom w:val="nil"/>
              <w:right w:val="nil"/>
            </w:tcBorders>
            <w:shd w:val="clear" w:color="auto" w:fill="auto"/>
            <w:noWrap/>
            <w:vAlign w:val="bottom"/>
            <w:hideMark/>
          </w:tcPr>
          <w:p w14:paraId="3AC7F7EE"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334" w:type="pct"/>
            <w:tcBorders>
              <w:top w:val="nil"/>
              <w:left w:val="nil"/>
              <w:bottom w:val="nil"/>
              <w:right w:val="nil"/>
            </w:tcBorders>
            <w:shd w:val="clear" w:color="auto" w:fill="auto"/>
            <w:noWrap/>
            <w:vAlign w:val="bottom"/>
            <w:hideMark/>
          </w:tcPr>
          <w:p w14:paraId="247F3975" w14:textId="77777777" w:rsidR="00187DBB" w:rsidRPr="00A42E8A" w:rsidRDefault="00187DBB" w:rsidP="00187DBB">
            <w:pPr>
              <w:spacing w:after="0"/>
              <w:rPr>
                <w:rFonts w:eastAsia="Times New Roman" w:cs="Times New Roman"/>
                <w:sz w:val="18"/>
                <w:szCs w:val="20"/>
                <w:lang w:val="en-US"/>
              </w:rPr>
            </w:pPr>
            <w:r w:rsidRPr="00A42E8A">
              <w:rPr>
                <w:rFonts w:eastAsia="Times New Roman" w:cs="Times New Roman"/>
                <w:sz w:val="18"/>
                <w:szCs w:val="20"/>
                <w:lang w:val="en-US"/>
              </w:rPr>
              <w:t> </w:t>
            </w:r>
          </w:p>
        </w:tc>
        <w:tc>
          <w:tcPr>
            <w:tcW w:w="97" w:type="pct"/>
            <w:tcBorders>
              <w:top w:val="nil"/>
              <w:left w:val="nil"/>
              <w:bottom w:val="nil"/>
              <w:right w:val="nil"/>
            </w:tcBorders>
            <w:shd w:val="clear" w:color="auto" w:fill="auto"/>
            <w:noWrap/>
            <w:vAlign w:val="center"/>
            <w:hideMark/>
          </w:tcPr>
          <w:p w14:paraId="3FCC08BB" w14:textId="77777777" w:rsidR="00187DBB" w:rsidRPr="00A42E8A" w:rsidRDefault="00187DBB" w:rsidP="00187DBB">
            <w:pPr>
              <w:spacing w:after="0"/>
              <w:rPr>
                <w:rFonts w:eastAsia="Times New Roman" w:cs="Times New Roman"/>
                <w:b/>
                <w:bCs/>
                <w:sz w:val="18"/>
                <w:szCs w:val="20"/>
                <w:lang w:val="en-US"/>
              </w:rPr>
            </w:pPr>
            <w:r w:rsidRPr="00A42E8A">
              <w:rPr>
                <w:rFonts w:eastAsia="Times New Roman" w:cs="Times New Roman"/>
                <w:b/>
                <w:bCs/>
                <w:sz w:val="18"/>
                <w:szCs w:val="20"/>
                <w:lang w:val="en-US"/>
              </w:rPr>
              <w:t> </w:t>
            </w:r>
          </w:p>
        </w:tc>
      </w:tr>
    </w:tbl>
    <w:p w14:paraId="38738951" w14:textId="1C5FB5EA" w:rsidR="005168EF" w:rsidRDefault="005168EF" w:rsidP="0086434D">
      <w:pPr>
        <w:spacing w:after="0"/>
        <w:rPr>
          <w:rFonts w:cs="Times New Roman"/>
          <w:lang w:val="en-US"/>
        </w:rPr>
      </w:pPr>
      <w:bookmarkStart w:id="195" w:name="_Toc126047053"/>
    </w:p>
    <w:p w14:paraId="7757033E" w14:textId="77777777" w:rsidR="005168EF" w:rsidRDefault="005168EF">
      <w:pPr>
        <w:spacing w:after="160" w:line="259" w:lineRule="auto"/>
        <w:jc w:val="left"/>
        <w:rPr>
          <w:rFonts w:cs="Times New Roman"/>
          <w:lang w:val="en-US"/>
        </w:rPr>
        <w:sectPr w:rsidR="005168EF" w:rsidSect="0043611D">
          <w:footerReference w:type="first" r:id="rId32"/>
          <w:pgSz w:w="16838" w:h="11906" w:orient="landscape" w:code="9"/>
          <w:pgMar w:top="1134" w:right="1134" w:bottom="1134" w:left="1134" w:header="720" w:footer="720" w:gutter="0"/>
          <w:cols w:space="720"/>
          <w:titlePg/>
          <w:docGrid w:linePitch="360"/>
        </w:sectPr>
      </w:pPr>
    </w:p>
    <w:p w14:paraId="2BD0EDA1" w14:textId="34DB6782" w:rsidR="005168EF" w:rsidRPr="002D6540" w:rsidRDefault="002D6540" w:rsidP="002D6540">
      <w:pPr>
        <w:keepNext/>
        <w:keepLines/>
        <w:spacing w:before="120"/>
        <w:outlineLvl w:val="1"/>
        <w:rPr>
          <w:rFonts w:eastAsia="Times New Roman" w:cs="Times New Roman"/>
          <w:b/>
          <w:szCs w:val="24"/>
          <w:lang w:val="en-US"/>
        </w:rPr>
      </w:pPr>
      <w:bookmarkStart w:id="196" w:name="_Toc156201416"/>
      <w:r w:rsidRPr="005168EF">
        <w:rPr>
          <w:rFonts w:eastAsia="Times New Roman" w:cs="Times New Roman"/>
          <w:b/>
          <w:szCs w:val="24"/>
          <w:lang w:val="en-US"/>
        </w:rPr>
        <w:lastRenderedPageBreak/>
        <w:t>Table 9a: Social scoreboard indicators</w:t>
      </w:r>
      <w:bookmarkEnd w:id="196"/>
    </w:p>
    <w:tbl>
      <w:tblPr>
        <w:tblW w:w="9776" w:type="dxa"/>
        <w:tblLook w:val="04A0" w:firstRow="1" w:lastRow="0" w:firstColumn="1" w:lastColumn="0" w:noHBand="0" w:noVBand="1"/>
      </w:tblPr>
      <w:tblGrid>
        <w:gridCol w:w="4458"/>
        <w:gridCol w:w="1254"/>
        <w:gridCol w:w="723"/>
        <w:gridCol w:w="705"/>
        <w:gridCol w:w="706"/>
        <w:gridCol w:w="703"/>
        <w:gridCol w:w="1227"/>
      </w:tblGrid>
      <w:tr w:rsidR="002D6540" w:rsidRPr="00092ED7" w14:paraId="786EE4B8" w14:textId="77777777" w:rsidTr="002D6540">
        <w:trPr>
          <w:trHeight w:val="508"/>
        </w:trPr>
        <w:tc>
          <w:tcPr>
            <w:tcW w:w="4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E4712" w14:textId="77777777" w:rsidR="002D6540" w:rsidRPr="00092ED7" w:rsidRDefault="002D6540" w:rsidP="002D6540">
            <w:pPr>
              <w:spacing w:after="0"/>
              <w:rPr>
                <w:i/>
                <w:iCs/>
                <w:color w:val="000000"/>
                <w:sz w:val="20"/>
                <w:szCs w:val="20"/>
                <w:lang w:val="sr-Cyrl-CS" w:eastAsia="sr-Latn-RS"/>
              </w:rPr>
            </w:pPr>
            <w:r w:rsidRPr="00092ED7">
              <w:rPr>
                <w:i/>
                <w:iCs/>
                <w:color w:val="000000"/>
                <w:sz w:val="20"/>
                <w:szCs w:val="20"/>
                <w:lang w:val="sr-Cyrl-CS" w:eastAsia="sr-Latn-RS"/>
              </w:rPr>
              <w:t> </w:t>
            </w:r>
            <w:r w:rsidRPr="00092ED7">
              <w:rPr>
                <w:color w:val="000000"/>
                <w:sz w:val="20"/>
                <w:szCs w:val="20"/>
                <w:lang w:val="sr-Cyrl-CS" w:eastAsia="sr-Latn-RS"/>
              </w:rPr>
              <w:t> </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030942DA" w14:textId="01E08AE9" w:rsidR="002D6540" w:rsidRPr="00AE69E0" w:rsidRDefault="002D6540" w:rsidP="002D6540">
            <w:pPr>
              <w:spacing w:after="0"/>
              <w:jc w:val="center"/>
              <w:rPr>
                <w:b/>
                <w:color w:val="000000"/>
                <w:sz w:val="20"/>
                <w:szCs w:val="20"/>
                <w:lang w:val="sr-Cyrl-CS" w:eastAsia="sr-Latn-RS"/>
              </w:rPr>
            </w:pPr>
            <w:r w:rsidRPr="00AE69E0">
              <w:rPr>
                <w:rFonts w:eastAsia="Times New Roman" w:cs="Times New Roman"/>
                <w:b/>
                <w:color w:val="000000"/>
                <w:sz w:val="20"/>
                <w:szCs w:val="20"/>
                <w:lang w:val="en-US"/>
              </w:rPr>
              <w:t>Data source</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15565959" w14:textId="4302EB4C" w:rsidR="002D6540" w:rsidRPr="00AE69E0" w:rsidRDefault="002D6540" w:rsidP="002D6540">
            <w:pPr>
              <w:spacing w:after="0"/>
              <w:jc w:val="center"/>
              <w:rPr>
                <w:b/>
                <w:color w:val="000000"/>
                <w:sz w:val="20"/>
                <w:szCs w:val="20"/>
                <w:lang w:val="sr-Cyrl-CS" w:eastAsia="sr-Latn-RS"/>
              </w:rPr>
            </w:pPr>
            <w:r w:rsidRPr="00AE69E0">
              <w:rPr>
                <w:rFonts w:eastAsia="Times New Roman" w:cs="Times New Roman"/>
                <w:b/>
                <w:color w:val="000000"/>
                <w:sz w:val="20"/>
                <w:szCs w:val="20"/>
                <w:lang w:val="en-US"/>
              </w:rPr>
              <w:t>2019</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2CAE6EFF" w14:textId="254DDEC1" w:rsidR="002D6540" w:rsidRPr="00AE69E0" w:rsidRDefault="002D6540" w:rsidP="002D6540">
            <w:pPr>
              <w:spacing w:after="0"/>
              <w:jc w:val="center"/>
              <w:rPr>
                <w:b/>
                <w:color w:val="000000"/>
                <w:sz w:val="20"/>
                <w:szCs w:val="20"/>
                <w:lang w:val="sr-Cyrl-CS" w:eastAsia="sr-Latn-RS"/>
              </w:rPr>
            </w:pPr>
            <w:r w:rsidRPr="00AE69E0">
              <w:rPr>
                <w:rFonts w:eastAsia="Times New Roman" w:cs="Times New Roman"/>
                <w:b/>
                <w:color w:val="000000"/>
                <w:sz w:val="20"/>
                <w:szCs w:val="20"/>
                <w:lang w:val="en-US"/>
              </w:rPr>
              <w:t>2020</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3AE4F7F1" w14:textId="12274989" w:rsidR="002D6540" w:rsidRPr="00AE69E0" w:rsidRDefault="002D6540" w:rsidP="002D6540">
            <w:pPr>
              <w:spacing w:after="0"/>
              <w:jc w:val="center"/>
              <w:rPr>
                <w:b/>
                <w:color w:val="000000"/>
                <w:sz w:val="20"/>
                <w:szCs w:val="20"/>
                <w:lang w:val="sr-Cyrl-CS" w:eastAsia="sr-Latn-RS"/>
              </w:rPr>
            </w:pPr>
            <w:r w:rsidRPr="00AE69E0">
              <w:rPr>
                <w:rFonts w:eastAsia="Times New Roman" w:cs="Times New Roman"/>
                <w:b/>
                <w:color w:val="000000"/>
                <w:sz w:val="20"/>
                <w:szCs w:val="20"/>
                <w:lang w:val="en-US"/>
              </w:rPr>
              <w:t>2021</w:t>
            </w:r>
          </w:p>
        </w:tc>
        <w:tc>
          <w:tcPr>
            <w:tcW w:w="703" w:type="dxa"/>
            <w:tcBorders>
              <w:top w:val="single" w:sz="4" w:space="0" w:color="auto"/>
              <w:left w:val="nil"/>
              <w:bottom w:val="single" w:sz="4" w:space="0" w:color="auto"/>
              <w:right w:val="single" w:sz="4" w:space="0" w:color="auto"/>
            </w:tcBorders>
            <w:shd w:val="clear" w:color="auto" w:fill="auto"/>
            <w:vAlign w:val="center"/>
            <w:hideMark/>
          </w:tcPr>
          <w:p w14:paraId="7D08A114" w14:textId="1FEF884F" w:rsidR="002D6540" w:rsidRPr="00AE69E0" w:rsidRDefault="002D6540" w:rsidP="002D6540">
            <w:pPr>
              <w:spacing w:after="0"/>
              <w:jc w:val="center"/>
              <w:rPr>
                <w:b/>
                <w:color w:val="000000"/>
                <w:sz w:val="20"/>
                <w:szCs w:val="20"/>
                <w:lang w:val="sr-Cyrl-CS" w:eastAsia="sr-Latn-RS"/>
              </w:rPr>
            </w:pPr>
            <w:r w:rsidRPr="00AE69E0">
              <w:rPr>
                <w:rFonts w:eastAsia="Times New Roman" w:cs="Times New Roman"/>
                <w:b/>
                <w:color w:val="000000"/>
                <w:sz w:val="20"/>
                <w:szCs w:val="20"/>
                <w:lang w:val="en-US"/>
              </w:rPr>
              <w:t>2022</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4F1875E0" w14:textId="7AFECDFD" w:rsidR="002D6540" w:rsidRPr="00AE69E0" w:rsidRDefault="002D6540" w:rsidP="002D6540">
            <w:pPr>
              <w:spacing w:after="0"/>
              <w:jc w:val="center"/>
              <w:rPr>
                <w:b/>
                <w:color w:val="000000"/>
                <w:sz w:val="20"/>
                <w:szCs w:val="20"/>
                <w:lang w:val="sr-Cyrl-CS" w:eastAsia="sr-Latn-RS"/>
              </w:rPr>
            </w:pPr>
            <w:r w:rsidRPr="00AE69E0">
              <w:rPr>
                <w:rFonts w:eastAsia="Times New Roman" w:cs="Times New Roman"/>
                <w:b/>
                <w:color w:val="000000"/>
                <w:sz w:val="20"/>
                <w:szCs w:val="20"/>
                <w:lang w:val="en-US"/>
              </w:rPr>
              <w:t>2023</w:t>
            </w:r>
          </w:p>
        </w:tc>
      </w:tr>
      <w:tr w:rsidR="002D6540" w:rsidRPr="00092ED7" w14:paraId="7D1A7789"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51495896" w14:textId="7B536EF9" w:rsidR="002D6540" w:rsidRPr="00092ED7" w:rsidRDefault="002D6540" w:rsidP="002D6540">
            <w:pPr>
              <w:spacing w:after="0"/>
              <w:rPr>
                <w:b/>
                <w:i/>
                <w:iCs/>
                <w:color w:val="000000"/>
                <w:sz w:val="20"/>
                <w:szCs w:val="20"/>
                <w:lang w:val="sr-Cyrl-CS" w:eastAsia="sr-Latn-RS"/>
              </w:rPr>
            </w:pPr>
            <w:r w:rsidRPr="00C62A27">
              <w:rPr>
                <w:rFonts w:eastAsia="Times New Roman" w:cs="Times New Roman"/>
                <w:b/>
                <w:bCs/>
                <w:i/>
                <w:iCs/>
                <w:color w:val="000000"/>
                <w:sz w:val="20"/>
                <w:szCs w:val="20"/>
                <w:lang w:val="en-US"/>
              </w:rPr>
              <w:t>Equal opportunities</w:t>
            </w:r>
          </w:p>
        </w:tc>
        <w:tc>
          <w:tcPr>
            <w:tcW w:w="1254" w:type="dxa"/>
            <w:tcBorders>
              <w:top w:val="nil"/>
              <w:left w:val="nil"/>
              <w:bottom w:val="single" w:sz="4" w:space="0" w:color="auto"/>
              <w:right w:val="single" w:sz="4" w:space="0" w:color="auto"/>
            </w:tcBorders>
            <w:shd w:val="clear" w:color="auto" w:fill="auto"/>
            <w:vAlign w:val="center"/>
            <w:hideMark/>
          </w:tcPr>
          <w:p w14:paraId="05D84225" w14:textId="77777777" w:rsidR="002D6540" w:rsidRPr="00092ED7" w:rsidRDefault="002D6540" w:rsidP="002D6540">
            <w:pPr>
              <w:spacing w:after="0"/>
              <w:rPr>
                <w:i/>
                <w:iCs/>
                <w:color w:val="000000"/>
                <w:sz w:val="20"/>
                <w:szCs w:val="20"/>
                <w:lang w:val="sr-Cyrl-CS" w:eastAsia="sr-Latn-RS"/>
              </w:rPr>
            </w:pPr>
            <w:r w:rsidRPr="00092ED7">
              <w:rPr>
                <w:i/>
                <w:iCs/>
                <w:color w:val="000000"/>
                <w:sz w:val="20"/>
                <w:szCs w:val="20"/>
                <w:lang w:val="sr-Cyrl-CS" w:eastAsia="sr-Latn-RS"/>
              </w:rPr>
              <w:t> </w:t>
            </w:r>
          </w:p>
        </w:tc>
        <w:tc>
          <w:tcPr>
            <w:tcW w:w="723" w:type="dxa"/>
            <w:tcBorders>
              <w:top w:val="nil"/>
              <w:left w:val="nil"/>
              <w:bottom w:val="single" w:sz="4" w:space="0" w:color="auto"/>
              <w:right w:val="single" w:sz="4" w:space="0" w:color="auto"/>
            </w:tcBorders>
            <w:shd w:val="clear" w:color="auto" w:fill="auto"/>
          </w:tcPr>
          <w:p w14:paraId="546E3C23" w14:textId="77777777" w:rsidR="002D6540" w:rsidRPr="00FA7396" w:rsidRDefault="002D6540" w:rsidP="002D6540">
            <w:pPr>
              <w:spacing w:after="0"/>
              <w:jc w:val="right"/>
              <w:rPr>
                <w:sz w:val="20"/>
                <w:szCs w:val="20"/>
                <w:lang w:val="sr-Cyrl-CS" w:eastAsia="sr-Latn-RS"/>
              </w:rPr>
            </w:pPr>
          </w:p>
        </w:tc>
        <w:tc>
          <w:tcPr>
            <w:tcW w:w="705" w:type="dxa"/>
            <w:tcBorders>
              <w:top w:val="nil"/>
              <w:left w:val="nil"/>
              <w:bottom w:val="single" w:sz="4" w:space="0" w:color="auto"/>
              <w:right w:val="single" w:sz="4" w:space="0" w:color="auto"/>
            </w:tcBorders>
            <w:shd w:val="clear" w:color="auto" w:fill="auto"/>
          </w:tcPr>
          <w:p w14:paraId="2405FB7C" w14:textId="77777777" w:rsidR="002D6540" w:rsidRPr="00FA7396" w:rsidRDefault="002D6540" w:rsidP="002D6540">
            <w:pPr>
              <w:spacing w:after="0"/>
              <w:jc w:val="right"/>
              <w:rPr>
                <w:sz w:val="20"/>
                <w:szCs w:val="20"/>
                <w:lang w:val="sr-Cyrl-CS" w:eastAsia="sr-Latn-RS"/>
              </w:rPr>
            </w:pPr>
          </w:p>
        </w:tc>
        <w:tc>
          <w:tcPr>
            <w:tcW w:w="706" w:type="dxa"/>
            <w:tcBorders>
              <w:top w:val="nil"/>
              <w:left w:val="nil"/>
              <w:bottom w:val="single" w:sz="4" w:space="0" w:color="auto"/>
              <w:right w:val="single" w:sz="4" w:space="0" w:color="auto"/>
            </w:tcBorders>
            <w:shd w:val="clear" w:color="auto" w:fill="auto"/>
          </w:tcPr>
          <w:p w14:paraId="148D85B0" w14:textId="77777777" w:rsidR="002D6540" w:rsidRPr="00FA7396" w:rsidRDefault="002D6540" w:rsidP="002D6540">
            <w:pPr>
              <w:spacing w:after="0"/>
              <w:jc w:val="right"/>
              <w:rPr>
                <w:sz w:val="20"/>
                <w:szCs w:val="20"/>
                <w:lang w:val="sr-Cyrl-CS" w:eastAsia="sr-Latn-RS"/>
              </w:rPr>
            </w:pPr>
          </w:p>
        </w:tc>
        <w:tc>
          <w:tcPr>
            <w:tcW w:w="703" w:type="dxa"/>
            <w:tcBorders>
              <w:top w:val="nil"/>
              <w:left w:val="nil"/>
              <w:bottom w:val="single" w:sz="4" w:space="0" w:color="auto"/>
              <w:right w:val="single" w:sz="4" w:space="0" w:color="auto"/>
            </w:tcBorders>
            <w:shd w:val="clear" w:color="auto" w:fill="auto"/>
          </w:tcPr>
          <w:p w14:paraId="144E68E9" w14:textId="77777777" w:rsidR="002D6540" w:rsidRPr="00FA7396" w:rsidRDefault="002D6540" w:rsidP="002D6540">
            <w:pPr>
              <w:spacing w:after="0"/>
              <w:jc w:val="right"/>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1F1B806C" w14:textId="77777777" w:rsidR="002D6540" w:rsidRPr="00FA7396" w:rsidRDefault="002D6540" w:rsidP="002D6540">
            <w:pPr>
              <w:spacing w:after="0"/>
              <w:jc w:val="right"/>
              <w:rPr>
                <w:sz w:val="20"/>
                <w:szCs w:val="20"/>
                <w:lang w:val="sr-Cyrl-CS" w:eastAsia="sr-Latn-RS"/>
              </w:rPr>
            </w:pPr>
          </w:p>
        </w:tc>
      </w:tr>
      <w:tr w:rsidR="002D6540" w:rsidRPr="00092ED7" w14:paraId="7E1B0EF4"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7B68CDD5" w14:textId="722FDCB5"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1. Adult participation in learning during the last 12 months. age 25-64</w:t>
            </w:r>
          </w:p>
        </w:tc>
        <w:tc>
          <w:tcPr>
            <w:tcW w:w="1254" w:type="dxa"/>
            <w:tcBorders>
              <w:top w:val="nil"/>
              <w:left w:val="nil"/>
              <w:bottom w:val="single" w:sz="4" w:space="0" w:color="auto"/>
              <w:right w:val="single" w:sz="4" w:space="0" w:color="auto"/>
            </w:tcBorders>
            <w:shd w:val="clear" w:color="auto" w:fill="auto"/>
            <w:vAlign w:val="center"/>
            <w:hideMark/>
          </w:tcPr>
          <w:p w14:paraId="7EAD6960"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5DB07199" w14:textId="7BEB6FFA"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4.3</w:t>
            </w:r>
          </w:p>
        </w:tc>
        <w:tc>
          <w:tcPr>
            <w:tcW w:w="705" w:type="dxa"/>
            <w:tcBorders>
              <w:top w:val="nil"/>
              <w:left w:val="nil"/>
              <w:bottom w:val="single" w:sz="4" w:space="0" w:color="auto"/>
              <w:right w:val="single" w:sz="4" w:space="0" w:color="auto"/>
            </w:tcBorders>
            <w:shd w:val="clear" w:color="auto" w:fill="auto"/>
            <w:vAlign w:val="center"/>
          </w:tcPr>
          <w:p w14:paraId="5502DFCF" w14:textId="686413B7"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3.7</w:t>
            </w:r>
          </w:p>
        </w:tc>
        <w:tc>
          <w:tcPr>
            <w:tcW w:w="706" w:type="dxa"/>
            <w:tcBorders>
              <w:top w:val="nil"/>
              <w:left w:val="nil"/>
              <w:bottom w:val="single" w:sz="4" w:space="0" w:color="auto"/>
              <w:right w:val="single" w:sz="4" w:space="0" w:color="auto"/>
            </w:tcBorders>
            <w:shd w:val="clear" w:color="auto" w:fill="auto"/>
            <w:vAlign w:val="center"/>
          </w:tcPr>
          <w:p w14:paraId="6A50F13F" w14:textId="7E8C5156"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4.8</w:t>
            </w:r>
          </w:p>
        </w:tc>
        <w:tc>
          <w:tcPr>
            <w:tcW w:w="703" w:type="dxa"/>
            <w:tcBorders>
              <w:top w:val="nil"/>
              <w:left w:val="nil"/>
              <w:bottom w:val="single" w:sz="4" w:space="0" w:color="auto"/>
              <w:right w:val="single" w:sz="4" w:space="0" w:color="auto"/>
            </w:tcBorders>
            <w:shd w:val="clear" w:color="auto" w:fill="auto"/>
            <w:vAlign w:val="center"/>
          </w:tcPr>
          <w:p w14:paraId="3E43F10D" w14:textId="52239F32"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5.2</w:t>
            </w:r>
          </w:p>
        </w:tc>
        <w:tc>
          <w:tcPr>
            <w:tcW w:w="1227" w:type="dxa"/>
            <w:tcBorders>
              <w:top w:val="nil"/>
              <w:left w:val="nil"/>
              <w:bottom w:val="single" w:sz="4" w:space="0" w:color="auto"/>
              <w:right w:val="single" w:sz="4" w:space="0" w:color="auto"/>
            </w:tcBorders>
            <w:shd w:val="clear" w:color="auto" w:fill="auto"/>
            <w:vAlign w:val="center"/>
          </w:tcPr>
          <w:p w14:paraId="4F836088" w14:textId="77777777" w:rsidR="002D6540" w:rsidRPr="00092ED7" w:rsidRDefault="002D6540" w:rsidP="002D6540">
            <w:pPr>
              <w:spacing w:after="0"/>
              <w:jc w:val="right"/>
              <w:rPr>
                <w:sz w:val="20"/>
                <w:szCs w:val="20"/>
                <w:lang w:val="sr-Cyrl-CS" w:eastAsia="sr-Latn-RS"/>
              </w:rPr>
            </w:pPr>
          </w:p>
        </w:tc>
      </w:tr>
      <w:tr w:rsidR="002D6540" w:rsidRPr="00092ED7" w14:paraId="59079B6A"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6F19A6C4" w14:textId="0F0DDFCA"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2. Share of early leavers from education and training, age 18-24</w:t>
            </w:r>
          </w:p>
        </w:tc>
        <w:tc>
          <w:tcPr>
            <w:tcW w:w="1254" w:type="dxa"/>
            <w:tcBorders>
              <w:top w:val="nil"/>
              <w:left w:val="nil"/>
              <w:bottom w:val="single" w:sz="4" w:space="0" w:color="auto"/>
              <w:right w:val="single" w:sz="4" w:space="0" w:color="auto"/>
            </w:tcBorders>
            <w:shd w:val="clear" w:color="auto" w:fill="auto"/>
            <w:vAlign w:val="center"/>
            <w:hideMark/>
          </w:tcPr>
          <w:p w14:paraId="461F9E6B"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460D5A65" w14:textId="5A8CC65C"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6.6</w:t>
            </w:r>
          </w:p>
        </w:tc>
        <w:tc>
          <w:tcPr>
            <w:tcW w:w="705" w:type="dxa"/>
            <w:tcBorders>
              <w:top w:val="nil"/>
              <w:left w:val="nil"/>
              <w:bottom w:val="single" w:sz="4" w:space="0" w:color="auto"/>
              <w:right w:val="single" w:sz="4" w:space="0" w:color="auto"/>
            </w:tcBorders>
            <w:shd w:val="clear" w:color="auto" w:fill="auto"/>
            <w:vAlign w:val="center"/>
          </w:tcPr>
          <w:p w14:paraId="0951A146" w14:textId="2BB0C639"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5.6</w:t>
            </w:r>
          </w:p>
        </w:tc>
        <w:tc>
          <w:tcPr>
            <w:tcW w:w="706" w:type="dxa"/>
            <w:tcBorders>
              <w:top w:val="nil"/>
              <w:left w:val="nil"/>
              <w:bottom w:val="single" w:sz="4" w:space="0" w:color="auto"/>
              <w:right w:val="single" w:sz="4" w:space="0" w:color="auto"/>
            </w:tcBorders>
            <w:shd w:val="clear" w:color="auto" w:fill="auto"/>
            <w:vAlign w:val="center"/>
          </w:tcPr>
          <w:p w14:paraId="1BA49FF9" w14:textId="293FB074"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6.3</w:t>
            </w:r>
          </w:p>
        </w:tc>
        <w:tc>
          <w:tcPr>
            <w:tcW w:w="703" w:type="dxa"/>
            <w:tcBorders>
              <w:top w:val="nil"/>
              <w:left w:val="nil"/>
              <w:bottom w:val="single" w:sz="4" w:space="0" w:color="auto"/>
              <w:right w:val="single" w:sz="4" w:space="0" w:color="auto"/>
            </w:tcBorders>
            <w:shd w:val="clear" w:color="auto" w:fill="auto"/>
            <w:vAlign w:val="center"/>
          </w:tcPr>
          <w:p w14:paraId="1599C703" w14:textId="2987F1DE"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5.0</w:t>
            </w:r>
          </w:p>
        </w:tc>
        <w:tc>
          <w:tcPr>
            <w:tcW w:w="1227" w:type="dxa"/>
            <w:tcBorders>
              <w:top w:val="nil"/>
              <w:left w:val="nil"/>
              <w:bottom w:val="single" w:sz="4" w:space="0" w:color="auto"/>
              <w:right w:val="single" w:sz="4" w:space="0" w:color="auto"/>
            </w:tcBorders>
            <w:shd w:val="clear" w:color="auto" w:fill="auto"/>
            <w:vAlign w:val="center"/>
          </w:tcPr>
          <w:p w14:paraId="4774705E" w14:textId="52832456" w:rsidR="002D6540" w:rsidRPr="00092ED7" w:rsidRDefault="002D6540" w:rsidP="002D6540">
            <w:pPr>
              <w:spacing w:after="0"/>
              <w:jc w:val="right"/>
              <w:rPr>
                <w:sz w:val="20"/>
                <w:szCs w:val="20"/>
                <w:lang w:val="sr-Cyrl-CS" w:eastAsia="sr-Latn-RS"/>
              </w:rPr>
            </w:pPr>
          </w:p>
        </w:tc>
      </w:tr>
      <w:tr w:rsidR="002D6540" w:rsidRPr="00092ED7" w14:paraId="58B13192"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13E22679" w14:textId="4DA1FBC1"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3. Share of population with basic overall digital skills or above, age 16-74</w:t>
            </w:r>
          </w:p>
        </w:tc>
        <w:tc>
          <w:tcPr>
            <w:tcW w:w="1254" w:type="dxa"/>
            <w:tcBorders>
              <w:top w:val="nil"/>
              <w:left w:val="nil"/>
              <w:bottom w:val="single" w:sz="4" w:space="0" w:color="auto"/>
              <w:right w:val="single" w:sz="4" w:space="0" w:color="auto"/>
            </w:tcBorders>
            <w:shd w:val="clear" w:color="auto" w:fill="auto"/>
            <w:vAlign w:val="center"/>
            <w:hideMark/>
          </w:tcPr>
          <w:p w14:paraId="65EAB830"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78A8E72B" w14:textId="3AC11F2D"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46</w:t>
            </w:r>
          </w:p>
        </w:tc>
        <w:tc>
          <w:tcPr>
            <w:tcW w:w="705" w:type="dxa"/>
            <w:tcBorders>
              <w:top w:val="nil"/>
              <w:left w:val="nil"/>
              <w:bottom w:val="single" w:sz="4" w:space="0" w:color="auto"/>
              <w:right w:val="single" w:sz="4" w:space="0" w:color="auto"/>
            </w:tcBorders>
            <w:shd w:val="clear" w:color="auto" w:fill="auto"/>
            <w:vAlign w:val="center"/>
          </w:tcPr>
          <w:p w14:paraId="02B965BE" w14:textId="7C64D93D" w:rsidR="002D6540" w:rsidRPr="00092ED7" w:rsidRDefault="002D6540" w:rsidP="002D6540">
            <w:pPr>
              <w:spacing w:after="0"/>
              <w:jc w:val="right"/>
              <w:rPr>
                <w:sz w:val="20"/>
                <w:szCs w:val="20"/>
                <w:lang w:val="sr-Cyrl-CS" w:eastAsia="sr-Latn-RS"/>
              </w:rPr>
            </w:pPr>
          </w:p>
        </w:tc>
        <w:tc>
          <w:tcPr>
            <w:tcW w:w="706" w:type="dxa"/>
            <w:tcBorders>
              <w:top w:val="nil"/>
              <w:left w:val="nil"/>
              <w:bottom w:val="single" w:sz="4" w:space="0" w:color="auto"/>
              <w:right w:val="single" w:sz="4" w:space="0" w:color="auto"/>
            </w:tcBorders>
            <w:shd w:val="clear" w:color="auto" w:fill="auto"/>
            <w:vAlign w:val="center"/>
          </w:tcPr>
          <w:p w14:paraId="1D80ED16" w14:textId="5F154D61"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41</w:t>
            </w:r>
          </w:p>
        </w:tc>
        <w:tc>
          <w:tcPr>
            <w:tcW w:w="703" w:type="dxa"/>
            <w:tcBorders>
              <w:top w:val="nil"/>
              <w:left w:val="nil"/>
              <w:bottom w:val="single" w:sz="4" w:space="0" w:color="auto"/>
              <w:right w:val="single" w:sz="4" w:space="0" w:color="auto"/>
            </w:tcBorders>
            <w:shd w:val="clear" w:color="auto" w:fill="auto"/>
            <w:vAlign w:val="center"/>
          </w:tcPr>
          <w:p w14:paraId="76142E45" w14:textId="77777777" w:rsidR="002D6540" w:rsidRPr="00092ED7" w:rsidRDefault="002D6540" w:rsidP="002D6540">
            <w:pPr>
              <w:spacing w:after="0"/>
              <w:jc w:val="right"/>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vAlign w:val="center"/>
          </w:tcPr>
          <w:p w14:paraId="7F4016A2" w14:textId="0C0CCBCC" w:rsidR="002D6540" w:rsidRPr="00092ED7" w:rsidRDefault="002D6540" w:rsidP="002D6540">
            <w:pPr>
              <w:spacing w:after="0"/>
              <w:jc w:val="right"/>
              <w:rPr>
                <w:sz w:val="20"/>
                <w:szCs w:val="20"/>
                <w:lang w:val="sr-Cyrl-CS" w:eastAsia="sr-Latn-RS"/>
              </w:rPr>
            </w:pPr>
          </w:p>
        </w:tc>
      </w:tr>
      <w:tr w:rsidR="002D6540" w:rsidRPr="00092ED7" w14:paraId="085F4BB8"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20C79D76" w14:textId="7C49E41C"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4. Young people neither in employment nor in education or training (NEET rate), age 15-29</w:t>
            </w:r>
          </w:p>
        </w:tc>
        <w:tc>
          <w:tcPr>
            <w:tcW w:w="1254" w:type="dxa"/>
            <w:tcBorders>
              <w:top w:val="nil"/>
              <w:left w:val="nil"/>
              <w:bottom w:val="single" w:sz="4" w:space="0" w:color="auto"/>
              <w:right w:val="single" w:sz="4" w:space="0" w:color="auto"/>
            </w:tcBorders>
            <w:shd w:val="clear" w:color="auto" w:fill="auto"/>
            <w:vAlign w:val="center"/>
            <w:hideMark/>
          </w:tcPr>
          <w:p w14:paraId="24F06F2B"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36E57A0C" w14:textId="0F0DCE99"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19.3</w:t>
            </w:r>
          </w:p>
        </w:tc>
        <w:tc>
          <w:tcPr>
            <w:tcW w:w="705" w:type="dxa"/>
            <w:tcBorders>
              <w:top w:val="nil"/>
              <w:left w:val="nil"/>
              <w:bottom w:val="single" w:sz="4" w:space="0" w:color="auto"/>
              <w:right w:val="single" w:sz="4" w:space="0" w:color="auto"/>
            </w:tcBorders>
            <w:shd w:val="clear" w:color="auto" w:fill="auto"/>
            <w:vAlign w:val="center"/>
          </w:tcPr>
          <w:p w14:paraId="1C87E565" w14:textId="782EF0F6"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20.3</w:t>
            </w:r>
          </w:p>
        </w:tc>
        <w:tc>
          <w:tcPr>
            <w:tcW w:w="706" w:type="dxa"/>
            <w:tcBorders>
              <w:top w:val="nil"/>
              <w:left w:val="nil"/>
              <w:bottom w:val="single" w:sz="4" w:space="0" w:color="auto"/>
              <w:right w:val="single" w:sz="4" w:space="0" w:color="auto"/>
            </w:tcBorders>
            <w:shd w:val="clear" w:color="auto" w:fill="auto"/>
            <w:vAlign w:val="center"/>
          </w:tcPr>
          <w:p w14:paraId="24780EA9" w14:textId="73D1118C"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18.8</w:t>
            </w:r>
          </w:p>
        </w:tc>
        <w:tc>
          <w:tcPr>
            <w:tcW w:w="703" w:type="dxa"/>
            <w:tcBorders>
              <w:top w:val="nil"/>
              <w:left w:val="nil"/>
              <w:bottom w:val="single" w:sz="4" w:space="0" w:color="auto"/>
              <w:right w:val="single" w:sz="4" w:space="0" w:color="auto"/>
            </w:tcBorders>
            <w:shd w:val="clear" w:color="auto" w:fill="auto"/>
            <w:vAlign w:val="center"/>
          </w:tcPr>
          <w:p w14:paraId="2CD7415D" w14:textId="76B37E48"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15.1</w:t>
            </w:r>
          </w:p>
        </w:tc>
        <w:tc>
          <w:tcPr>
            <w:tcW w:w="1227" w:type="dxa"/>
            <w:tcBorders>
              <w:top w:val="nil"/>
              <w:left w:val="nil"/>
              <w:bottom w:val="single" w:sz="4" w:space="0" w:color="auto"/>
              <w:right w:val="single" w:sz="4" w:space="0" w:color="auto"/>
            </w:tcBorders>
            <w:shd w:val="clear" w:color="auto" w:fill="auto"/>
            <w:vAlign w:val="center"/>
          </w:tcPr>
          <w:p w14:paraId="58F349B3" w14:textId="5A50CDDE" w:rsidR="002D6540" w:rsidRPr="00FA7396" w:rsidRDefault="002D6540" w:rsidP="002D6540">
            <w:pPr>
              <w:spacing w:after="0"/>
              <w:jc w:val="right"/>
              <w:rPr>
                <w:sz w:val="20"/>
                <w:szCs w:val="20"/>
                <w:lang w:val="sr-Cyrl-CS" w:eastAsia="sr-Latn-RS"/>
              </w:rPr>
            </w:pPr>
            <w:r w:rsidRPr="00C62A27">
              <w:rPr>
                <w:rFonts w:eastAsia="Times New Roman" w:cs="Times New Roman"/>
                <w:sz w:val="20"/>
                <w:szCs w:val="20"/>
                <w:lang w:val="en-US"/>
              </w:rPr>
              <w:t>15.8</w:t>
            </w:r>
            <w:r>
              <w:rPr>
                <w:rFonts w:eastAsia="Times New Roman" w:cs="Times New Roman"/>
                <w:sz w:val="20"/>
                <w:szCs w:val="20"/>
                <w:lang w:val="en-US"/>
              </w:rPr>
              <w:t xml:space="preserve"> </w:t>
            </w:r>
            <w:r w:rsidRPr="00C62A27">
              <w:rPr>
                <w:rFonts w:eastAsia="Times New Roman" w:cs="Times New Roman"/>
                <w:sz w:val="20"/>
                <w:szCs w:val="20"/>
                <w:lang w:val="en-US"/>
              </w:rPr>
              <w:t>(Q3)</w:t>
            </w:r>
          </w:p>
        </w:tc>
      </w:tr>
      <w:tr w:rsidR="002D6540" w:rsidRPr="00092ED7" w14:paraId="115C214C"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4AE896B4" w14:textId="3E0CF7F7"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5. Gender gap in employment rate, age 20-64</w:t>
            </w:r>
          </w:p>
        </w:tc>
        <w:tc>
          <w:tcPr>
            <w:tcW w:w="1254" w:type="dxa"/>
            <w:tcBorders>
              <w:top w:val="nil"/>
              <w:left w:val="nil"/>
              <w:bottom w:val="single" w:sz="4" w:space="0" w:color="auto"/>
              <w:right w:val="single" w:sz="4" w:space="0" w:color="auto"/>
            </w:tcBorders>
            <w:shd w:val="clear" w:color="auto" w:fill="auto"/>
            <w:vAlign w:val="center"/>
            <w:hideMark/>
          </w:tcPr>
          <w:p w14:paraId="57EA4E75"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52D0BAE4" w14:textId="0A6E5D83"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14.6</w:t>
            </w:r>
          </w:p>
        </w:tc>
        <w:tc>
          <w:tcPr>
            <w:tcW w:w="705" w:type="dxa"/>
            <w:tcBorders>
              <w:top w:val="nil"/>
              <w:left w:val="nil"/>
              <w:bottom w:val="single" w:sz="4" w:space="0" w:color="auto"/>
              <w:right w:val="single" w:sz="4" w:space="0" w:color="auto"/>
            </w:tcBorders>
            <w:shd w:val="clear" w:color="auto" w:fill="auto"/>
            <w:vAlign w:val="center"/>
          </w:tcPr>
          <w:p w14:paraId="2C9E953F" w14:textId="53EF7EFD"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14.6</w:t>
            </w:r>
          </w:p>
        </w:tc>
        <w:tc>
          <w:tcPr>
            <w:tcW w:w="706" w:type="dxa"/>
            <w:tcBorders>
              <w:top w:val="nil"/>
              <w:left w:val="nil"/>
              <w:bottom w:val="single" w:sz="4" w:space="0" w:color="auto"/>
              <w:right w:val="single" w:sz="4" w:space="0" w:color="auto"/>
            </w:tcBorders>
            <w:shd w:val="clear" w:color="auto" w:fill="auto"/>
            <w:vAlign w:val="center"/>
          </w:tcPr>
          <w:p w14:paraId="5AD05240" w14:textId="40C163B9"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14.9</w:t>
            </w:r>
          </w:p>
        </w:tc>
        <w:tc>
          <w:tcPr>
            <w:tcW w:w="703" w:type="dxa"/>
            <w:tcBorders>
              <w:top w:val="nil"/>
              <w:left w:val="nil"/>
              <w:bottom w:val="single" w:sz="4" w:space="0" w:color="auto"/>
              <w:right w:val="single" w:sz="4" w:space="0" w:color="auto"/>
            </w:tcBorders>
            <w:shd w:val="clear" w:color="auto" w:fill="auto"/>
            <w:vAlign w:val="center"/>
          </w:tcPr>
          <w:p w14:paraId="04F03C38" w14:textId="7680C313"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13.9</w:t>
            </w:r>
          </w:p>
        </w:tc>
        <w:tc>
          <w:tcPr>
            <w:tcW w:w="1227" w:type="dxa"/>
            <w:tcBorders>
              <w:top w:val="nil"/>
              <w:left w:val="nil"/>
              <w:bottom w:val="single" w:sz="4" w:space="0" w:color="auto"/>
              <w:right w:val="single" w:sz="4" w:space="0" w:color="auto"/>
            </w:tcBorders>
            <w:shd w:val="clear" w:color="auto" w:fill="auto"/>
            <w:vAlign w:val="center"/>
          </w:tcPr>
          <w:p w14:paraId="0F42D117" w14:textId="187AA076" w:rsidR="002D6540" w:rsidRPr="00FA7396" w:rsidRDefault="002D6540" w:rsidP="002D6540">
            <w:pPr>
              <w:spacing w:after="0"/>
              <w:jc w:val="right"/>
              <w:rPr>
                <w:sz w:val="20"/>
                <w:szCs w:val="20"/>
                <w:lang w:val="sr-Cyrl-CS" w:eastAsia="sr-Latn-RS"/>
              </w:rPr>
            </w:pPr>
            <w:r w:rsidRPr="00C62A27">
              <w:rPr>
                <w:rFonts w:eastAsia="Times New Roman" w:cs="Times New Roman"/>
                <w:sz w:val="20"/>
                <w:szCs w:val="20"/>
                <w:lang w:val="en-US"/>
              </w:rPr>
              <w:t>13</w:t>
            </w:r>
            <w:r>
              <w:rPr>
                <w:rFonts w:eastAsia="Times New Roman" w:cs="Times New Roman"/>
                <w:sz w:val="20"/>
                <w:szCs w:val="20"/>
                <w:lang w:val="en-US"/>
              </w:rPr>
              <w:t xml:space="preserve"> </w:t>
            </w:r>
            <w:r w:rsidRPr="00C62A27">
              <w:rPr>
                <w:rFonts w:eastAsia="Times New Roman" w:cs="Times New Roman"/>
                <w:sz w:val="20"/>
                <w:szCs w:val="20"/>
                <w:lang w:val="en-US"/>
              </w:rPr>
              <w:t>(Q3)</w:t>
            </w:r>
          </w:p>
        </w:tc>
      </w:tr>
      <w:tr w:rsidR="002D6540" w:rsidRPr="00092ED7" w14:paraId="3DEC9370"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16760E18" w14:textId="73583015"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6. Income quintile share ratio - S80/S20</w:t>
            </w:r>
          </w:p>
        </w:tc>
        <w:tc>
          <w:tcPr>
            <w:tcW w:w="1254" w:type="dxa"/>
            <w:tcBorders>
              <w:top w:val="nil"/>
              <w:left w:val="nil"/>
              <w:bottom w:val="single" w:sz="4" w:space="0" w:color="auto"/>
              <w:right w:val="single" w:sz="4" w:space="0" w:color="auto"/>
            </w:tcBorders>
            <w:shd w:val="clear" w:color="auto" w:fill="auto"/>
            <w:vAlign w:val="center"/>
            <w:hideMark/>
          </w:tcPr>
          <w:p w14:paraId="4A076C03"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19C778E6" w14:textId="395A6DBA"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w:t>
            </w:r>
            <w:r>
              <w:rPr>
                <w:rFonts w:eastAsia="Times New Roman" w:cs="Times New Roman"/>
                <w:sz w:val="20"/>
                <w:szCs w:val="20"/>
                <w:lang w:val="en-US"/>
              </w:rPr>
              <w:t>5</w:t>
            </w:r>
          </w:p>
        </w:tc>
        <w:tc>
          <w:tcPr>
            <w:tcW w:w="705" w:type="dxa"/>
            <w:tcBorders>
              <w:top w:val="nil"/>
              <w:left w:val="nil"/>
              <w:bottom w:val="single" w:sz="4" w:space="0" w:color="auto"/>
              <w:right w:val="single" w:sz="4" w:space="0" w:color="auto"/>
            </w:tcBorders>
            <w:shd w:val="clear" w:color="auto" w:fill="auto"/>
            <w:vAlign w:val="center"/>
          </w:tcPr>
          <w:p w14:paraId="1475BFD0" w14:textId="6DE7E3C5"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w:t>
            </w:r>
            <w:r>
              <w:rPr>
                <w:rFonts w:eastAsia="Times New Roman" w:cs="Times New Roman"/>
                <w:sz w:val="20"/>
                <w:szCs w:val="20"/>
                <w:lang w:val="en-US"/>
              </w:rPr>
              <w:t>1</w:t>
            </w:r>
          </w:p>
        </w:tc>
        <w:tc>
          <w:tcPr>
            <w:tcW w:w="706" w:type="dxa"/>
            <w:tcBorders>
              <w:top w:val="nil"/>
              <w:left w:val="nil"/>
              <w:bottom w:val="single" w:sz="4" w:space="0" w:color="auto"/>
              <w:right w:val="single" w:sz="4" w:space="0" w:color="auto"/>
            </w:tcBorders>
            <w:shd w:val="clear" w:color="auto" w:fill="auto"/>
            <w:vAlign w:val="center"/>
          </w:tcPr>
          <w:p w14:paraId="044C4125" w14:textId="2243AADA"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5.9</w:t>
            </w:r>
          </w:p>
        </w:tc>
        <w:tc>
          <w:tcPr>
            <w:tcW w:w="703" w:type="dxa"/>
            <w:tcBorders>
              <w:top w:val="nil"/>
              <w:left w:val="nil"/>
              <w:bottom w:val="single" w:sz="4" w:space="0" w:color="auto"/>
              <w:right w:val="single" w:sz="4" w:space="0" w:color="auto"/>
            </w:tcBorders>
            <w:shd w:val="clear" w:color="auto" w:fill="auto"/>
            <w:vAlign w:val="center"/>
          </w:tcPr>
          <w:p w14:paraId="7C6BCCDA" w14:textId="68635637"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5.5</w:t>
            </w:r>
          </w:p>
        </w:tc>
        <w:tc>
          <w:tcPr>
            <w:tcW w:w="1227" w:type="dxa"/>
            <w:tcBorders>
              <w:top w:val="nil"/>
              <w:left w:val="nil"/>
              <w:bottom w:val="single" w:sz="4" w:space="0" w:color="auto"/>
              <w:right w:val="single" w:sz="4" w:space="0" w:color="auto"/>
            </w:tcBorders>
            <w:shd w:val="clear" w:color="auto" w:fill="auto"/>
            <w:vAlign w:val="center"/>
          </w:tcPr>
          <w:p w14:paraId="4E9ED209" w14:textId="72EDBDB3" w:rsidR="002D6540" w:rsidRPr="00FA7396" w:rsidRDefault="002D6540" w:rsidP="002D6540">
            <w:pPr>
              <w:spacing w:after="0"/>
              <w:jc w:val="right"/>
              <w:rPr>
                <w:sz w:val="20"/>
                <w:szCs w:val="20"/>
                <w:lang w:val="sr-Cyrl-CS" w:eastAsia="sr-Latn-RS"/>
              </w:rPr>
            </w:pPr>
          </w:p>
        </w:tc>
      </w:tr>
      <w:tr w:rsidR="002D6540" w:rsidRPr="00092ED7" w14:paraId="283492F0"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37E1064E" w14:textId="3EA50839" w:rsidR="002D6540" w:rsidRPr="00092ED7" w:rsidRDefault="002D6540" w:rsidP="002D6540">
            <w:pPr>
              <w:spacing w:after="0"/>
              <w:rPr>
                <w:b/>
                <w:i/>
                <w:iCs/>
                <w:color w:val="000000"/>
                <w:sz w:val="20"/>
                <w:szCs w:val="20"/>
                <w:lang w:val="sr-Cyrl-CS" w:eastAsia="sr-Latn-RS"/>
              </w:rPr>
            </w:pPr>
            <w:r w:rsidRPr="00C62A27">
              <w:rPr>
                <w:rFonts w:eastAsia="Times New Roman" w:cs="Times New Roman"/>
                <w:b/>
                <w:bCs/>
                <w:i/>
                <w:iCs/>
                <w:color w:val="000000"/>
                <w:sz w:val="20"/>
                <w:szCs w:val="20"/>
                <w:lang w:val="en-US"/>
              </w:rPr>
              <w:t>Working conditions</w:t>
            </w:r>
          </w:p>
        </w:tc>
        <w:tc>
          <w:tcPr>
            <w:tcW w:w="1254" w:type="dxa"/>
            <w:tcBorders>
              <w:top w:val="nil"/>
              <w:left w:val="nil"/>
              <w:bottom w:val="single" w:sz="4" w:space="0" w:color="auto"/>
              <w:right w:val="single" w:sz="4" w:space="0" w:color="auto"/>
            </w:tcBorders>
            <w:shd w:val="clear" w:color="auto" w:fill="auto"/>
            <w:vAlign w:val="center"/>
            <w:hideMark/>
          </w:tcPr>
          <w:p w14:paraId="4EBBB746" w14:textId="77777777" w:rsidR="002D6540" w:rsidRPr="00340ACE" w:rsidRDefault="002D6540" w:rsidP="002D6540">
            <w:pPr>
              <w:spacing w:after="0"/>
              <w:rPr>
                <w:i/>
                <w:iCs/>
                <w:color w:val="000000"/>
                <w:sz w:val="18"/>
                <w:szCs w:val="18"/>
                <w:lang w:val="sr-Cyrl-CS" w:eastAsia="sr-Latn-RS"/>
              </w:rPr>
            </w:pPr>
            <w:r w:rsidRPr="00340ACE">
              <w:rPr>
                <w:i/>
                <w:iCs/>
                <w:color w:val="000000"/>
                <w:sz w:val="18"/>
                <w:szCs w:val="18"/>
                <w:lang w:val="sr-Cyrl-CS" w:eastAsia="sr-Latn-RS"/>
              </w:rPr>
              <w:t> </w:t>
            </w:r>
          </w:p>
        </w:tc>
        <w:tc>
          <w:tcPr>
            <w:tcW w:w="723" w:type="dxa"/>
            <w:tcBorders>
              <w:top w:val="nil"/>
              <w:left w:val="nil"/>
              <w:bottom w:val="single" w:sz="4" w:space="0" w:color="auto"/>
              <w:right w:val="single" w:sz="4" w:space="0" w:color="auto"/>
            </w:tcBorders>
            <w:shd w:val="clear" w:color="auto" w:fill="auto"/>
          </w:tcPr>
          <w:p w14:paraId="1272E993" w14:textId="3A7EC85D" w:rsidR="002D6540" w:rsidRPr="00FA7396" w:rsidRDefault="002D6540" w:rsidP="002D6540">
            <w:pPr>
              <w:spacing w:after="0"/>
              <w:jc w:val="right"/>
              <w:rPr>
                <w:sz w:val="20"/>
                <w:szCs w:val="20"/>
                <w:lang w:val="sr-Cyrl-CS" w:eastAsia="sr-Latn-RS"/>
              </w:rPr>
            </w:pPr>
          </w:p>
        </w:tc>
        <w:tc>
          <w:tcPr>
            <w:tcW w:w="705" w:type="dxa"/>
            <w:tcBorders>
              <w:top w:val="nil"/>
              <w:left w:val="nil"/>
              <w:bottom w:val="single" w:sz="4" w:space="0" w:color="auto"/>
              <w:right w:val="single" w:sz="4" w:space="0" w:color="auto"/>
            </w:tcBorders>
            <w:shd w:val="clear" w:color="auto" w:fill="auto"/>
          </w:tcPr>
          <w:p w14:paraId="5D776A84" w14:textId="6CB36D8E" w:rsidR="002D6540" w:rsidRPr="00FA7396" w:rsidRDefault="002D6540" w:rsidP="002D6540">
            <w:pPr>
              <w:spacing w:after="0"/>
              <w:jc w:val="right"/>
              <w:rPr>
                <w:sz w:val="20"/>
                <w:szCs w:val="20"/>
                <w:lang w:val="sr-Cyrl-CS" w:eastAsia="sr-Latn-RS"/>
              </w:rPr>
            </w:pPr>
          </w:p>
        </w:tc>
        <w:tc>
          <w:tcPr>
            <w:tcW w:w="706" w:type="dxa"/>
            <w:tcBorders>
              <w:top w:val="nil"/>
              <w:left w:val="nil"/>
              <w:bottom w:val="single" w:sz="4" w:space="0" w:color="auto"/>
              <w:right w:val="single" w:sz="4" w:space="0" w:color="auto"/>
            </w:tcBorders>
            <w:shd w:val="clear" w:color="auto" w:fill="auto"/>
          </w:tcPr>
          <w:p w14:paraId="493E3A0C" w14:textId="201BFC86" w:rsidR="002D6540" w:rsidRPr="00FA7396" w:rsidRDefault="002D6540" w:rsidP="002D6540">
            <w:pPr>
              <w:spacing w:after="0"/>
              <w:jc w:val="right"/>
              <w:rPr>
                <w:sz w:val="20"/>
                <w:szCs w:val="20"/>
                <w:lang w:val="sr-Cyrl-CS" w:eastAsia="sr-Latn-RS"/>
              </w:rPr>
            </w:pPr>
          </w:p>
        </w:tc>
        <w:tc>
          <w:tcPr>
            <w:tcW w:w="703" w:type="dxa"/>
            <w:tcBorders>
              <w:top w:val="nil"/>
              <w:left w:val="nil"/>
              <w:bottom w:val="single" w:sz="4" w:space="0" w:color="auto"/>
              <w:right w:val="single" w:sz="4" w:space="0" w:color="auto"/>
            </w:tcBorders>
            <w:shd w:val="clear" w:color="auto" w:fill="auto"/>
          </w:tcPr>
          <w:p w14:paraId="7345AE01" w14:textId="56C008BC" w:rsidR="002D6540" w:rsidRPr="00FA7396" w:rsidRDefault="002D6540" w:rsidP="002D6540">
            <w:pPr>
              <w:spacing w:after="0"/>
              <w:jc w:val="right"/>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53315FC9" w14:textId="77777777" w:rsidR="002D6540" w:rsidRPr="00FA7396" w:rsidRDefault="002D6540" w:rsidP="002D6540">
            <w:pPr>
              <w:spacing w:after="0"/>
              <w:jc w:val="right"/>
              <w:rPr>
                <w:sz w:val="20"/>
                <w:szCs w:val="20"/>
                <w:lang w:val="sr-Cyrl-CS" w:eastAsia="sr-Latn-RS"/>
              </w:rPr>
            </w:pPr>
          </w:p>
        </w:tc>
      </w:tr>
      <w:tr w:rsidR="002D6540" w:rsidRPr="00092ED7" w14:paraId="061B13CC"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03F5D0C4" w14:textId="1BBC19BC"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7. Employment rate, age 20-64</w:t>
            </w:r>
          </w:p>
        </w:tc>
        <w:tc>
          <w:tcPr>
            <w:tcW w:w="1254" w:type="dxa"/>
            <w:tcBorders>
              <w:top w:val="nil"/>
              <w:left w:val="nil"/>
              <w:bottom w:val="single" w:sz="4" w:space="0" w:color="auto"/>
              <w:right w:val="single" w:sz="4" w:space="0" w:color="auto"/>
            </w:tcBorders>
            <w:shd w:val="clear" w:color="auto" w:fill="auto"/>
            <w:vAlign w:val="center"/>
            <w:hideMark/>
          </w:tcPr>
          <w:p w14:paraId="08569EF0"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7E1C0558" w14:textId="087D9886"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63.6</w:t>
            </w:r>
          </w:p>
        </w:tc>
        <w:tc>
          <w:tcPr>
            <w:tcW w:w="705" w:type="dxa"/>
            <w:tcBorders>
              <w:top w:val="nil"/>
              <w:left w:val="nil"/>
              <w:bottom w:val="single" w:sz="4" w:space="0" w:color="auto"/>
              <w:right w:val="single" w:sz="4" w:space="0" w:color="auto"/>
            </w:tcBorders>
            <w:shd w:val="clear" w:color="auto" w:fill="auto"/>
            <w:vAlign w:val="center"/>
          </w:tcPr>
          <w:p w14:paraId="14060EF6" w14:textId="1F1E149A"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64.3</w:t>
            </w:r>
          </w:p>
        </w:tc>
        <w:tc>
          <w:tcPr>
            <w:tcW w:w="706" w:type="dxa"/>
            <w:tcBorders>
              <w:top w:val="nil"/>
              <w:left w:val="nil"/>
              <w:bottom w:val="single" w:sz="4" w:space="0" w:color="auto"/>
              <w:right w:val="single" w:sz="4" w:space="0" w:color="auto"/>
            </w:tcBorders>
            <w:shd w:val="clear" w:color="auto" w:fill="auto"/>
            <w:vAlign w:val="center"/>
          </w:tcPr>
          <w:p w14:paraId="4778AEEF" w14:textId="59B6D57C"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66.7</w:t>
            </w:r>
          </w:p>
        </w:tc>
        <w:tc>
          <w:tcPr>
            <w:tcW w:w="703" w:type="dxa"/>
            <w:tcBorders>
              <w:top w:val="nil"/>
              <w:left w:val="nil"/>
              <w:bottom w:val="single" w:sz="4" w:space="0" w:color="auto"/>
              <w:right w:val="single" w:sz="4" w:space="0" w:color="auto"/>
            </w:tcBorders>
            <w:shd w:val="clear" w:color="auto" w:fill="auto"/>
            <w:vAlign w:val="center"/>
          </w:tcPr>
          <w:p w14:paraId="7BDBF02C" w14:textId="7B119737"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69.3</w:t>
            </w:r>
          </w:p>
        </w:tc>
        <w:tc>
          <w:tcPr>
            <w:tcW w:w="1227" w:type="dxa"/>
            <w:tcBorders>
              <w:top w:val="nil"/>
              <w:left w:val="nil"/>
              <w:bottom w:val="single" w:sz="4" w:space="0" w:color="auto"/>
              <w:right w:val="single" w:sz="4" w:space="0" w:color="auto"/>
            </w:tcBorders>
            <w:shd w:val="clear" w:color="auto" w:fill="auto"/>
            <w:vAlign w:val="center"/>
          </w:tcPr>
          <w:p w14:paraId="3F99B0A9" w14:textId="3FDDEA74" w:rsidR="002D6540" w:rsidRPr="00FA7396" w:rsidRDefault="002D6540" w:rsidP="002D6540">
            <w:pPr>
              <w:spacing w:after="0"/>
              <w:jc w:val="right"/>
              <w:rPr>
                <w:sz w:val="20"/>
                <w:szCs w:val="20"/>
                <w:lang w:val="sr-Cyrl-CS" w:eastAsia="sr-Latn-RS"/>
              </w:rPr>
            </w:pPr>
            <w:r w:rsidRPr="00C62A27">
              <w:rPr>
                <w:rFonts w:eastAsia="Times New Roman" w:cs="Times New Roman"/>
                <w:sz w:val="20"/>
                <w:szCs w:val="20"/>
                <w:lang w:val="en-US"/>
              </w:rPr>
              <w:t>70.4</w:t>
            </w:r>
            <w:r>
              <w:rPr>
                <w:rFonts w:eastAsia="Times New Roman" w:cs="Times New Roman"/>
                <w:sz w:val="20"/>
                <w:szCs w:val="20"/>
                <w:lang w:val="en-US"/>
              </w:rPr>
              <w:t xml:space="preserve"> </w:t>
            </w:r>
            <w:r w:rsidRPr="00C62A27">
              <w:rPr>
                <w:rFonts w:eastAsia="Times New Roman" w:cs="Times New Roman"/>
                <w:sz w:val="20"/>
                <w:szCs w:val="20"/>
                <w:lang w:val="en-US"/>
              </w:rPr>
              <w:t>(Q3)</w:t>
            </w:r>
          </w:p>
        </w:tc>
      </w:tr>
      <w:tr w:rsidR="002D6540" w:rsidRPr="00092ED7" w14:paraId="1931FCD6"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57D328C3" w14:textId="57D76F5E"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8. Unemployment rate, age 15-74</w:t>
            </w:r>
          </w:p>
        </w:tc>
        <w:tc>
          <w:tcPr>
            <w:tcW w:w="1254" w:type="dxa"/>
            <w:tcBorders>
              <w:top w:val="nil"/>
              <w:left w:val="nil"/>
              <w:bottom w:val="single" w:sz="4" w:space="0" w:color="auto"/>
              <w:right w:val="single" w:sz="4" w:space="0" w:color="auto"/>
            </w:tcBorders>
            <w:shd w:val="clear" w:color="auto" w:fill="auto"/>
            <w:vAlign w:val="center"/>
            <w:hideMark/>
          </w:tcPr>
          <w:p w14:paraId="5ACFAEC2"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6C703439" w14:textId="219349CE"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11.3</w:t>
            </w:r>
          </w:p>
        </w:tc>
        <w:tc>
          <w:tcPr>
            <w:tcW w:w="705" w:type="dxa"/>
            <w:tcBorders>
              <w:top w:val="nil"/>
              <w:left w:val="nil"/>
              <w:bottom w:val="single" w:sz="4" w:space="0" w:color="auto"/>
              <w:right w:val="single" w:sz="4" w:space="0" w:color="auto"/>
            </w:tcBorders>
            <w:shd w:val="clear" w:color="auto" w:fill="auto"/>
            <w:vAlign w:val="center"/>
          </w:tcPr>
          <w:p w14:paraId="27905031" w14:textId="07802BEC"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9.8</w:t>
            </w:r>
          </w:p>
        </w:tc>
        <w:tc>
          <w:tcPr>
            <w:tcW w:w="706" w:type="dxa"/>
            <w:tcBorders>
              <w:top w:val="nil"/>
              <w:left w:val="nil"/>
              <w:bottom w:val="single" w:sz="4" w:space="0" w:color="auto"/>
              <w:right w:val="single" w:sz="4" w:space="0" w:color="auto"/>
            </w:tcBorders>
            <w:shd w:val="clear" w:color="auto" w:fill="auto"/>
            <w:vAlign w:val="center"/>
          </w:tcPr>
          <w:p w14:paraId="6661276A" w14:textId="3460F116"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11.1</w:t>
            </w:r>
          </w:p>
        </w:tc>
        <w:tc>
          <w:tcPr>
            <w:tcW w:w="703" w:type="dxa"/>
            <w:tcBorders>
              <w:top w:val="nil"/>
              <w:left w:val="nil"/>
              <w:bottom w:val="single" w:sz="4" w:space="0" w:color="auto"/>
              <w:right w:val="single" w:sz="4" w:space="0" w:color="auto"/>
            </w:tcBorders>
            <w:shd w:val="clear" w:color="auto" w:fill="auto"/>
            <w:vAlign w:val="center"/>
          </w:tcPr>
          <w:p w14:paraId="3831EF84" w14:textId="55283758"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9.4</w:t>
            </w:r>
          </w:p>
        </w:tc>
        <w:tc>
          <w:tcPr>
            <w:tcW w:w="1227" w:type="dxa"/>
            <w:tcBorders>
              <w:top w:val="nil"/>
              <w:left w:val="nil"/>
              <w:bottom w:val="single" w:sz="4" w:space="0" w:color="auto"/>
              <w:right w:val="single" w:sz="4" w:space="0" w:color="auto"/>
            </w:tcBorders>
            <w:shd w:val="clear" w:color="auto" w:fill="auto"/>
            <w:vAlign w:val="center"/>
          </w:tcPr>
          <w:p w14:paraId="6EBE64E8" w14:textId="74932663" w:rsidR="002D6540" w:rsidRPr="00FA7396" w:rsidRDefault="002D6540" w:rsidP="002D6540">
            <w:pPr>
              <w:spacing w:after="0"/>
              <w:jc w:val="right"/>
              <w:rPr>
                <w:sz w:val="20"/>
                <w:szCs w:val="20"/>
                <w:lang w:val="sr-Cyrl-CS" w:eastAsia="sr-Latn-RS"/>
              </w:rPr>
            </w:pPr>
            <w:r w:rsidRPr="00C62A27">
              <w:rPr>
                <w:rFonts w:eastAsia="Times New Roman" w:cs="Times New Roman"/>
                <w:sz w:val="20"/>
                <w:szCs w:val="20"/>
                <w:lang w:val="en-US"/>
              </w:rPr>
              <w:t>9.0</w:t>
            </w:r>
            <w:r>
              <w:rPr>
                <w:rFonts w:eastAsia="Times New Roman" w:cs="Times New Roman"/>
                <w:sz w:val="20"/>
                <w:szCs w:val="20"/>
                <w:lang w:val="en-US"/>
              </w:rPr>
              <w:t xml:space="preserve"> </w:t>
            </w:r>
            <w:r w:rsidRPr="00C62A27">
              <w:rPr>
                <w:rFonts w:eastAsia="Times New Roman" w:cs="Times New Roman"/>
                <w:sz w:val="20"/>
                <w:szCs w:val="20"/>
                <w:lang w:val="en-US"/>
              </w:rPr>
              <w:t>(Q3)</w:t>
            </w:r>
          </w:p>
        </w:tc>
      </w:tr>
      <w:tr w:rsidR="002D6540" w:rsidRPr="00092ED7" w14:paraId="0A88E8DC"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2DBD6E97" w14:textId="48A5E00F"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9. Long-term unemployment rate, age 15-74</w:t>
            </w:r>
          </w:p>
        </w:tc>
        <w:tc>
          <w:tcPr>
            <w:tcW w:w="1254" w:type="dxa"/>
            <w:tcBorders>
              <w:top w:val="nil"/>
              <w:left w:val="nil"/>
              <w:bottom w:val="single" w:sz="4" w:space="0" w:color="auto"/>
              <w:right w:val="single" w:sz="4" w:space="0" w:color="auto"/>
            </w:tcBorders>
            <w:shd w:val="clear" w:color="auto" w:fill="auto"/>
            <w:vAlign w:val="center"/>
            <w:hideMark/>
          </w:tcPr>
          <w:p w14:paraId="57487052"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1109CEFC" w14:textId="06D018FE"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5.5</w:t>
            </w:r>
          </w:p>
        </w:tc>
        <w:tc>
          <w:tcPr>
            <w:tcW w:w="705" w:type="dxa"/>
            <w:tcBorders>
              <w:top w:val="nil"/>
              <w:left w:val="nil"/>
              <w:bottom w:val="single" w:sz="4" w:space="0" w:color="auto"/>
              <w:right w:val="single" w:sz="4" w:space="0" w:color="auto"/>
            </w:tcBorders>
            <w:shd w:val="clear" w:color="auto" w:fill="auto"/>
            <w:vAlign w:val="center"/>
          </w:tcPr>
          <w:p w14:paraId="4056612E" w14:textId="67797400"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4.5</w:t>
            </w:r>
          </w:p>
        </w:tc>
        <w:tc>
          <w:tcPr>
            <w:tcW w:w="706" w:type="dxa"/>
            <w:tcBorders>
              <w:top w:val="nil"/>
              <w:left w:val="nil"/>
              <w:bottom w:val="single" w:sz="4" w:space="0" w:color="auto"/>
              <w:right w:val="single" w:sz="4" w:space="0" w:color="auto"/>
            </w:tcBorders>
            <w:shd w:val="clear" w:color="auto" w:fill="auto"/>
            <w:vAlign w:val="center"/>
          </w:tcPr>
          <w:p w14:paraId="4CDAEE10" w14:textId="4D9AA0EE"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4.9</w:t>
            </w:r>
          </w:p>
        </w:tc>
        <w:tc>
          <w:tcPr>
            <w:tcW w:w="703" w:type="dxa"/>
            <w:tcBorders>
              <w:top w:val="nil"/>
              <w:left w:val="nil"/>
              <w:bottom w:val="single" w:sz="4" w:space="0" w:color="auto"/>
              <w:right w:val="single" w:sz="4" w:space="0" w:color="auto"/>
            </w:tcBorders>
            <w:shd w:val="clear" w:color="auto" w:fill="auto"/>
            <w:vAlign w:val="center"/>
          </w:tcPr>
          <w:p w14:paraId="05EBB92D" w14:textId="26C964C8"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3.8</w:t>
            </w:r>
          </w:p>
        </w:tc>
        <w:tc>
          <w:tcPr>
            <w:tcW w:w="1227" w:type="dxa"/>
            <w:tcBorders>
              <w:top w:val="nil"/>
              <w:left w:val="nil"/>
              <w:bottom w:val="single" w:sz="4" w:space="0" w:color="auto"/>
              <w:right w:val="single" w:sz="4" w:space="0" w:color="auto"/>
            </w:tcBorders>
            <w:shd w:val="clear" w:color="auto" w:fill="auto"/>
            <w:vAlign w:val="center"/>
          </w:tcPr>
          <w:p w14:paraId="3F2BB343" w14:textId="60CB4567" w:rsidR="002D6540" w:rsidRPr="00FA7396" w:rsidRDefault="002D6540" w:rsidP="002D6540">
            <w:pPr>
              <w:spacing w:after="0"/>
              <w:jc w:val="right"/>
              <w:rPr>
                <w:sz w:val="20"/>
                <w:szCs w:val="20"/>
                <w:lang w:val="sr-Cyrl-CS" w:eastAsia="sr-Latn-RS"/>
              </w:rPr>
            </w:pPr>
            <w:r w:rsidRPr="00C62A27">
              <w:rPr>
                <w:rFonts w:eastAsia="Times New Roman" w:cs="Times New Roman"/>
                <w:sz w:val="20"/>
                <w:szCs w:val="20"/>
                <w:lang w:val="en-US"/>
              </w:rPr>
              <w:t>3.8</w:t>
            </w:r>
            <w:r>
              <w:rPr>
                <w:rFonts w:eastAsia="Times New Roman" w:cs="Times New Roman"/>
                <w:sz w:val="20"/>
                <w:szCs w:val="20"/>
                <w:lang w:val="en-US"/>
              </w:rPr>
              <w:t xml:space="preserve"> </w:t>
            </w:r>
            <w:r w:rsidRPr="00C62A27">
              <w:rPr>
                <w:rFonts w:eastAsia="Times New Roman" w:cs="Times New Roman"/>
                <w:sz w:val="20"/>
                <w:szCs w:val="20"/>
                <w:lang w:val="en-US"/>
              </w:rPr>
              <w:t>(Q3) </w:t>
            </w:r>
          </w:p>
        </w:tc>
      </w:tr>
      <w:tr w:rsidR="002D6540" w:rsidRPr="00092ED7" w14:paraId="7659685C"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4159F964" w14:textId="4C20B1FD"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10. Gross disposable income of households in real terms, per capita</w:t>
            </w:r>
          </w:p>
        </w:tc>
        <w:tc>
          <w:tcPr>
            <w:tcW w:w="1254" w:type="dxa"/>
            <w:tcBorders>
              <w:top w:val="nil"/>
              <w:left w:val="nil"/>
              <w:bottom w:val="single" w:sz="4" w:space="0" w:color="auto"/>
              <w:right w:val="single" w:sz="4" w:space="0" w:color="auto"/>
            </w:tcBorders>
            <w:shd w:val="clear" w:color="auto" w:fill="auto"/>
            <w:vAlign w:val="center"/>
            <w:hideMark/>
          </w:tcPr>
          <w:p w14:paraId="33C15762"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tcPr>
          <w:p w14:paraId="1B420D37" w14:textId="497A1327" w:rsidR="002D6540" w:rsidRPr="00092ED7" w:rsidRDefault="002D6540" w:rsidP="002D6540">
            <w:pPr>
              <w:spacing w:after="0"/>
              <w:jc w:val="right"/>
              <w:rPr>
                <w:sz w:val="20"/>
                <w:szCs w:val="20"/>
                <w:lang w:val="sr-Cyrl-CS" w:eastAsia="sr-Latn-RS"/>
              </w:rPr>
            </w:pPr>
            <w:r w:rsidRPr="00FA7396">
              <w:rPr>
                <w:sz w:val="20"/>
                <w:szCs w:val="20"/>
                <w:lang w:val="sr-Cyrl-CS" w:eastAsia="sr-Latn-RS"/>
              </w:rPr>
              <w:t>:</w:t>
            </w:r>
          </w:p>
        </w:tc>
        <w:tc>
          <w:tcPr>
            <w:tcW w:w="705" w:type="dxa"/>
            <w:tcBorders>
              <w:top w:val="nil"/>
              <w:left w:val="nil"/>
              <w:bottom w:val="single" w:sz="4" w:space="0" w:color="auto"/>
              <w:right w:val="single" w:sz="4" w:space="0" w:color="auto"/>
            </w:tcBorders>
            <w:shd w:val="clear" w:color="auto" w:fill="auto"/>
          </w:tcPr>
          <w:p w14:paraId="5001BCD0" w14:textId="34E19660" w:rsidR="002D6540" w:rsidRPr="00092ED7" w:rsidRDefault="002D6540" w:rsidP="002D6540">
            <w:pPr>
              <w:spacing w:after="0"/>
              <w:jc w:val="right"/>
              <w:rPr>
                <w:sz w:val="20"/>
                <w:szCs w:val="20"/>
                <w:lang w:val="sr-Cyrl-CS" w:eastAsia="sr-Latn-RS"/>
              </w:rPr>
            </w:pPr>
            <w:r w:rsidRPr="00FA7396">
              <w:rPr>
                <w:sz w:val="20"/>
                <w:szCs w:val="20"/>
                <w:lang w:val="sr-Cyrl-CS" w:eastAsia="sr-Latn-RS"/>
              </w:rPr>
              <w:t>:</w:t>
            </w:r>
          </w:p>
        </w:tc>
        <w:tc>
          <w:tcPr>
            <w:tcW w:w="706" w:type="dxa"/>
            <w:tcBorders>
              <w:top w:val="nil"/>
              <w:left w:val="nil"/>
              <w:bottom w:val="single" w:sz="4" w:space="0" w:color="auto"/>
              <w:right w:val="single" w:sz="4" w:space="0" w:color="auto"/>
            </w:tcBorders>
            <w:shd w:val="clear" w:color="auto" w:fill="auto"/>
          </w:tcPr>
          <w:p w14:paraId="6DB55C7D" w14:textId="76B873D8" w:rsidR="002D6540" w:rsidRPr="00092ED7" w:rsidRDefault="002D6540" w:rsidP="002D6540">
            <w:pPr>
              <w:spacing w:after="0"/>
              <w:jc w:val="right"/>
              <w:rPr>
                <w:sz w:val="20"/>
                <w:szCs w:val="20"/>
                <w:lang w:val="sr-Cyrl-CS" w:eastAsia="sr-Latn-RS"/>
              </w:rPr>
            </w:pPr>
            <w:r w:rsidRPr="00FA7396">
              <w:rPr>
                <w:sz w:val="20"/>
                <w:szCs w:val="20"/>
                <w:lang w:val="sr-Cyrl-CS" w:eastAsia="sr-Latn-RS"/>
              </w:rPr>
              <w:t>:</w:t>
            </w:r>
          </w:p>
        </w:tc>
        <w:tc>
          <w:tcPr>
            <w:tcW w:w="703" w:type="dxa"/>
            <w:tcBorders>
              <w:top w:val="nil"/>
              <w:left w:val="nil"/>
              <w:bottom w:val="single" w:sz="4" w:space="0" w:color="auto"/>
              <w:right w:val="single" w:sz="4" w:space="0" w:color="auto"/>
            </w:tcBorders>
            <w:shd w:val="clear" w:color="auto" w:fill="auto"/>
          </w:tcPr>
          <w:p w14:paraId="61AA1AF3" w14:textId="65386149" w:rsidR="002D6540" w:rsidRPr="00092ED7" w:rsidRDefault="002D6540" w:rsidP="002D6540">
            <w:pPr>
              <w:spacing w:after="0"/>
              <w:jc w:val="right"/>
              <w:rPr>
                <w:sz w:val="20"/>
                <w:szCs w:val="20"/>
                <w:lang w:val="sr-Cyrl-CS" w:eastAsia="sr-Latn-RS"/>
              </w:rPr>
            </w:pPr>
            <w:r w:rsidRPr="00FA7396">
              <w:rPr>
                <w:sz w:val="20"/>
                <w:szCs w:val="20"/>
                <w:lang w:val="sr-Cyrl-CS" w:eastAsia="sr-Latn-RS"/>
              </w:rPr>
              <w:t>:</w:t>
            </w:r>
          </w:p>
        </w:tc>
        <w:tc>
          <w:tcPr>
            <w:tcW w:w="1227" w:type="dxa"/>
            <w:tcBorders>
              <w:top w:val="nil"/>
              <w:left w:val="nil"/>
              <w:bottom w:val="single" w:sz="4" w:space="0" w:color="auto"/>
              <w:right w:val="single" w:sz="4" w:space="0" w:color="auto"/>
            </w:tcBorders>
            <w:shd w:val="clear" w:color="auto" w:fill="auto"/>
          </w:tcPr>
          <w:p w14:paraId="55D8B9B6" w14:textId="77777777" w:rsidR="002D6540" w:rsidRPr="00092ED7" w:rsidRDefault="002D6540" w:rsidP="002D6540">
            <w:pPr>
              <w:spacing w:after="0"/>
              <w:rPr>
                <w:sz w:val="20"/>
                <w:szCs w:val="20"/>
                <w:lang w:val="sr-Cyrl-CS" w:eastAsia="sr-Latn-RS"/>
              </w:rPr>
            </w:pPr>
          </w:p>
        </w:tc>
      </w:tr>
      <w:tr w:rsidR="002D6540" w:rsidRPr="00092ED7" w14:paraId="1126284D"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5F058B2E" w14:textId="3DC6D9D7" w:rsidR="002D6540" w:rsidRPr="00092ED7" w:rsidRDefault="002D6540" w:rsidP="002D6540">
            <w:pPr>
              <w:spacing w:after="0"/>
              <w:rPr>
                <w:b/>
                <w:i/>
                <w:iCs/>
                <w:color w:val="000000"/>
                <w:sz w:val="20"/>
                <w:szCs w:val="20"/>
                <w:lang w:val="sr-Cyrl-CS" w:eastAsia="sr-Latn-RS"/>
              </w:rPr>
            </w:pPr>
            <w:r w:rsidRPr="00C62A27">
              <w:rPr>
                <w:rFonts w:eastAsia="Times New Roman" w:cs="Times New Roman"/>
                <w:b/>
                <w:bCs/>
                <w:i/>
                <w:iCs/>
                <w:color w:val="000000"/>
                <w:sz w:val="20"/>
                <w:szCs w:val="20"/>
                <w:lang w:val="en-US"/>
              </w:rPr>
              <w:t>Social protection and inclusion</w:t>
            </w:r>
          </w:p>
        </w:tc>
        <w:tc>
          <w:tcPr>
            <w:tcW w:w="1254" w:type="dxa"/>
            <w:tcBorders>
              <w:top w:val="nil"/>
              <w:left w:val="nil"/>
              <w:bottom w:val="single" w:sz="4" w:space="0" w:color="auto"/>
              <w:right w:val="single" w:sz="4" w:space="0" w:color="auto"/>
            </w:tcBorders>
            <w:shd w:val="clear" w:color="auto" w:fill="auto"/>
            <w:vAlign w:val="center"/>
            <w:hideMark/>
          </w:tcPr>
          <w:p w14:paraId="72B943FE" w14:textId="77777777" w:rsidR="002D6540" w:rsidRPr="00340ACE" w:rsidRDefault="002D6540" w:rsidP="002D6540">
            <w:pPr>
              <w:spacing w:after="0"/>
              <w:rPr>
                <w:i/>
                <w:iCs/>
                <w:color w:val="000000"/>
                <w:sz w:val="18"/>
                <w:szCs w:val="18"/>
                <w:lang w:val="sr-Cyrl-CS" w:eastAsia="sr-Latn-RS"/>
              </w:rPr>
            </w:pPr>
            <w:r w:rsidRPr="00340ACE">
              <w:rPr>
                <w:i/>
                <w:iCs/>
                <w:color w:val="000000"/>
                <w:sz w:val="18"/>
                <w:szCs w:val="18"/>
                <w:lang w:val="sr-Cyrl-CS" w:eastAsia="sr-Latn-RS"/>
              </w:rPr>
              <w:t> </w:t>
            </w:r>
          </w:p>
        </w:tc>
        <w:tc>
          <w:tcPr>
            <w:tcW w:w="723" w:type="dxa"/>
            <w:tcBorders>
              <w:top w:val="nil"/>
              <w:left w:val="nil"/>
              <w:bottom w:val="single" w:sz="4" w:space="0" w:color="auto"/>
              <w:right w:val="single" w:sz="4" w:space="0" w:color="auto"/>
            </w:tcBorders>
            <w:shd w:val="clear" w:color="auto" w:fill="auto"/>
          </w:tcPr>
          <w:p w14:paraId="487250C6" w14:textId="77777777" w:rsidR="002D6540" w:rsidRPr="00FA7396" w:rsidRDefault="002D6540" w:rsidP="002D6540">
            <w:pPr>
              <w:spacing w:after="0"/>
              <w:jc w:val="right"/>
              <w:rPr>
                <w:sz w:val="20"/>
                <w:szCs w:val="20"/>
                <w:lang w:val="sr-Cyrl-CS" w:eastAsia="sr-Latn-RS"/>
              </w:rPr>
            </w:pPr>
          </w:p>
        </w:tc>
        <w:tc>
          <w:tcPr>
            <w:tcW w:w="705" w:type="dxa"/>
            <w:tcBorders>
              <w:top w:val="nil"/>
              <w:left w:val="nil"/>
              <w:bottom w:val="single" w:sz="4" w:space="0" w:color="auto"/>
              <w:right w:val="single" w:sz="4" w:space="0" w:color="auto"/>
            </w:tcBorders>
            <w:shd w:val="clear" w:color="auto" w:fill="auto"/>
          </w:tcPr>
          <w:p w14:paraId="64918C2D" w14:textId="77777777" w:rsidR="002D6540" w:rsidRPr="00FA7396" w:rsidRDefault="002D6540" w:rsidP="002D6540">
            <w:pPr>
              <w:spacing w:after="0"/>
              <w:jc w:val="right"/>
              <w:rPr>
                <w:sz w:val="20"/>
                <w:szCs w:val="20"/>
                <w:lang w:val="sr-Cyrl-CS" w:eastAsia="sr-Latn-RS"/>
              </w:rPr>
            </w:pPr>
          </w:p>
        </w:tc>
        <w:tc>
          <w:tcPr>
            <w:tcW w:w="706" w:type="dxa"/>
            <w:tcBorders>
              <w:top w:val="nil"/>
              <w:left w:val="nil"/>
              <w:bottom w:val="single" w:sz="4" w:space="0" w:color="auto"/>
              <w:right w:val="single" w:sz="4" w:space="0" w:color="auto"/>
            </w:tcBorders>
            <w:shd w:val="clear" w:color="auto" w:fill="auto"/>
          </w:tcPr>
          <w:p w14:paraId="3EBB88CB" w14:textId="77777777" w:rsidR="002D6540" w:rsidRPr="00FA7396" w:rsidRDefault="002D6540" w:rsidP="002D6540">
            <w:pPr>
              <w:spacing w:after="0"/>
              <w:jc w:val="right"/>
              <w:rPr>
                <w:sz w:val="20"/>
                <w:szCs w:val="20"/>
                <w:lang w:val="sr-Cyrl-CS" w:eastAsia="sr-Latn-RS"/>
              </w:rPr>
            </w:pPr>
          </w:p>
        </w:tc>
        <w:tc>
          <w:tcPr>
            <w:tcW w:w="703" w:type="dxa"/>
            <w:tcBorders>
              <w:top w:val="nil"/>
              <w:left w:val="nil"/>
              <w:bottom w:val="single" w:sz="4" w:space="0" w:color="auto"/>
              <w:right w:val="single" w:sz="4" w:space="0" w:color="auto"/>
            </w:tcBorders>
            <w:shd w:val="clear" w:color="auto" w:fill="auto"/>
          </w:tcPr>
          <w:p w14:paraId="3B7BA38C" w14:textId="77777777" w:rsidR="002D6540" w:rsidRPr="00FA7396" w:rsidRDefault="002D6540" w:rsidP="002D6540">
            <w:pPr>
              <w:spacing w:after="0"/>
              <w:jc w:val="right"/>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113DF67F" w14:textId="77777777" w:rsidR="002D6540" w:rsidRPr="00FA7396" w:rsidRDefault="002D6540" w:rsidP="002D6540">
            <w:pPr>
              <w:spacing w:after="0"/>
              <w:jc w:val="right"/>
              <w:rPr>
                <w:sz w:val="20"/>
                <w:szCs w:val="20"/>
                <w:lang w:val="sr-Cyrl-CS" w:eastAsia="sr-Latn-RS"/>
              </w:rPr>
            </w:pPr>
          </w:p>
        </w:tc>
      </w:tr>
      <w:tr w:rsidR="002D6540" w:rsidRPr="00092ED7" w14:paraId="36B88B85"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7FE4D45B" w14:textId="601872D8" w:rsidR="002D6540" w:rsidRPr="00092ED7" w:rsidRDefault="002D6540" w:rsidP="00C64E63">
            <w:pPr>
              <w:spacing w:after="0"/>
              <w:jc w:val="left"/>
              <w:rPr>
                <w:color w:val="000000"/>
                <w:sz w:val="20"/>
                <w:szCs w:val="20"/>
                <w:lang w:val="sr-Cyrl-CS" w:eastAsia="sr-Latn-RS"/>
              </w:rPr>
            </w:pPr>
            <w:r w:rsidRPr="00C62A27">
              <w:rPr>
                <w:rFonts w:eastAsia="Times New Roman" w:cs="Times New Roman"/>
                <w:color w:val="000000"/>
                <w:sz w:val="20"/>
                <w:szCs w:val="20"/>
                <w:lang w:val="en-US"/>
              </w:rPr>
              <w:t>11. At-risk-of-poverty or social exclusion rate (AROPE)</w:t>
            </w:r>
          </w:p>
        </w:tc>
        <w:tc>
          <w:tcPr>
            <w:tcW w:w="1254" w:type="dxa"/>
            <w:tcBorders>
              <w:top w:val="nil"/>
              <w:left w:val="nil"/>
              <w:bottom w:val="single" w:sz="4" w:space="0" w:color="auto"/>
              <w:right w:val="single" w:sz="4" w:space="0" w:color="auto"/>
            </w:tcBorders>
            <w:shd w:val="clear" w:color="auto" w:fill="auto"/>
            <w:vAlign w:val="center"/>
            <w:hideMark/>
          </w:tcPr>
          <w:p w14:paraId="08B3A4B8"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6EC2CB7B" w14:textId="1D66A784"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31.1</w:t>
            </w:r>
          </w:p>
        </w:tc>
        <w:tc>
          <w:tcPr>
            <w:tcW w:w="705" w:type="dxa"/>
            <w:tcBorders>
              <w:top w:val="nil"/>
              <w:left w:val="nil"/>
              <w:bottom w:val="single" w:sz="4" w:space="0" w:color="auto"/>
              <w:right w:val="single" w:sz="4" w:space="0" w:color="auto"/>
            </w:tcBorders>
            <w:shd w:val="clear" w:color="auto" w:fill="auto"/>
            <w:vAlign w:val="center"/>
          </w:tcPr>
          <w:p w14:paraId="42052711" w14:textId="4332178D"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29.8</w:t>
            </w:r>
          </w:p>
        </w:tc>
        <w:tc>
          <w:tcPr>
            <w:tcW w:w="706" w:type="dxa"/>
            <w:tcBorders>
              <w:top w:val="nil"/>
              <w:left w:val="nil"/>
              <w:bottom w:val="single" w:sz="4" w:space="0" w:color="auto"/>
              <w:right w:val="single" w:sz="4" w:space="0" w:color="auto"/>
            </w:tcBorders>
            <w:shd w:val="clear" w:color="auto" w:fill="auto"/>
            <w:vAlign w:val="center"/>
          </w:tcPr>
          <w:p w14:paraId="5AB89AE7" w14:textId="68125451" w:rsidR="002D6540" w:rsidRPr="00092ED7" w:rsidRDefault="002D6540" w:rsidP="002D6540">
            <w:pPr>
              <w:spacing w:after="0"/>
              <w:jc w:val="right"/>
              <w:rPr>
                <w:sz w:val="20"/>
                <w:szCs w:val="20"/>
                <w:lang w:val="sr-Cyrl-CS" w:eastAsia="sr-Latn-RS"/>
              </w:rPr>
            </w:pPr>
            <w:r w:rsidRPr="00C62A27">
              <w:rPr>
                <w:rFonts w:eastAsia="Times New Roman" w:cs="Times New Roman"/>
                <w:sz w:val="20"/>
                <w:szCs w:val="20"/>
                <w:lang w:val="en-US"/>
              </w:rPr>
              <w:t>28.4</w:t>
            </w:r>
          </w:p>
        </w:tc>
        <w:tc>
          <w:tcPr>
            <w:tcW w:w="703" w:type="dxa"/>
            <w:tcBorders>
              <w:top w:val="nil"/>
              <w:left w:val="nil"/>
              <w:bottom w:val="single" w:sz="4" w:space="0" w:color="auto"/>
              <w:right w:val="single" w:sz="4" w:space="0" w:color="auto"/>
            </w:tcBorders>
            <w:shd w:val="clear" w:color="auto" w:fill="auto"/>
            <w:vAlign w:val="center"/>
          </w:tcPr>
          <w:p w14:paraId="771B870D" w14:textId="19031B9C" w:rsidR="002D6540" w:rsidRPr="00092ED7" w:rsidRDefault="002D6540" w:rsidP="002D6540">
            <w:pPr>
              <w:spacing w:after="0"/>
              <w:rPr>
                <w:sz w:val="20"/>
                <w:szCs w:val="20"/>
                <w:lang w:val="sr-Cyrl-CS" w:eastAsia="sr-Latn-RS"/>
              </w:rPr>
            </w:pPr>
            <w:r w:rsidRPr="00C62A27">
              <w:rPr>
                <w:rFonts w:eastAsia="Times New Roman" w:cs="Times New Roman"/>
                <w:sz w:val="20"/>
                <w:szCs w:val="20"/>
                <w:lang w:val="en-US"/>
              </w:rPr>
              <w:t>28.1</w:t>
            </w:r>
          </w:p>
        </w:tc>
        <w:tc>
          <w:tcPr>
            <w:tcW w:w="1227" w:type="dxa"/>
            <w:tcBorders>
              <w:top w:val="nil"/>
              <w:left w:val="nil"/>
              <w:bottom w:val="single" w:sz="4" w:space="0" w:color="auto"/>
              <w:right w:val="single" w:sz="4" w:space="0" w:color="auto"/>
            </w:tcBorders>
            <w:shd w:val="clear" w:color="auto" w:fill="auto"/>
          </w:tcPr>
          <w:p w14:paraId="7618F694" w14:textId="77777777" w:rsidR="002D6540" w:rsidRPr="00092ED7" w:rsidRDefault="002D6540" w:rsidP="002D6540">
            <w:pPr>
              <w:spacing w:after="0"/>
              <w:rPr>
                <w:sz w:val="20"/>
                <w:szCs w:val="20"/>
                <w:lang w:val="sr-Cyrl-CS" w:eastAsia="sr-Latn-RS"/>
              </w:rPr>
            </w:pPr>
          </w:p>
        </w:tc>
      </w:tr>
      <w:tr w:rsidR="002D6540" w:rsidRPr="00092ED7" w14:paraId="7EECB5AC"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60CD3B9D" w14:textId="4202D667" w:rsidR="002D6540" w:rsidRPr="00092ED7" w:rsidRDefault="002D6540" w:rsidP="00C64E63">
            <w:pPr>
              <w:spacing w:after="0"/>
              <w:jc w:val="left"/>
              <w:rPr>
                <w:color w:val="000000"/>
                <w:sz w:val="20"/>
                <w:szCs w:val="20"/>
                <w:lang w:val="sr-Cyrl-CS" w:eastAsia="sr-Latn-RS"/>
              </w:rPr>
            </w:pPr>
            <w:r w:rsidRPr="005168EF">
              <w:rPr>
                <w:rFonts w:eastAsia="Times New Roman" w:cs="Times New Roman"/>
                <w:sz w:val="20"/>
                <w:szCs w:val="20"/>
                <w:lang w:val="en-US"/>
              </w:rPr>
              <w:t>12. At-risk-of-poverty or social exclusion rate (AROPE) for children (0-17)</w:t>
            </w:r>
          </w:p>
        </w:tc>
        <w:tc>
          <w:tcPr>
            <w:tcW w:w="1254" w:type="dxa"/>
            <w:tcBorders>
              <w:top w:val="nil"/>
              <w:left w:val="nil"/>
              <w:bottom w:val="single" w:sz="4" w:space="0" w:color="auto"/>
              <w:right w:val="single" w:sz="4" w:space="0" w:color="auto"/>
            </w:tcBorders>
            <w:shd w:val="clear" w:color="auto" w:fill="auto"/>
            <w:vAlign w:val="center"/>
            <w:hideMark/>
          </w:tcPr>
          <w:p w14:paraId="3C74EF1F"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6D06401E" w14:textId="698A0C2D"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34.5</w:t>
            </w:r>
          </w:p>
        </w:tc>
        <w:tc>
          <w:tcPr>
            <w:tcW w:w="705" w:type="dxa"/>
            <w:tcBorders>
              <w:top w:val="nil"/>
              <w:left w:val="nil"/>
              <w:bottom w:val="single" w:sz="4" w:space="0" w:color="auto"/>
              <w:right w:val="single" w:sz="4" w:space="0" w:color="auto"/>
            </w:tcBorders>
            <w:shd w:val="clear" w:color="auto" w:fill="auto"/>
            <w:vAlign w:val="center"/>
          </w:tcPr>
          <w:p w14:paraId="23D6A028" w14:textId="190F83EF"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30.6</w:t>
            </w:r>
          </w:p>
        </w:tc>
        <w:tc>
          <w:tcPr>
            <w:tcW w:w="706" w:type="dxa"/>
            <w:tcBorders>
              <w:top w:val="nil"/>
              <w:left w:val="nil"/>
              <w:bottom w:val="single" w:sz="4" w:space="0" w:color="auto"/>
              <w:right w:val="single" w:sz="4" w:space="0" w:color="auto"/>
            </w:tcBorders>
            <w:shd w:val="clear" w:color="auto" w:fill="auto"/>
            <w:vAlign w:val="center"/>
          </w:tcPr>
          <w:p w14:paraId="7BCAEFAD" w14:textId="11A7776F"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27.5</w:t>
            </w:r>
          </w:p>
        </w:tc>
        <w:tc>
          <w:tcPr>
            <w:tcW w:w="703" w:type="dxa"/>
            <w:tcBorders>
              <w:top w:val="nil"/>
              <w:left w:val="nil"/>
              <w:bottom w:val="single" w:sz="4" w:space="0" w:color="auto"/>
              <w:right w:val="single" w:sz="4" w:space="0" w:color="auto"/>
            </w:tcBorders>
            <w:shd w:val="clear" w:color="auto" w:fill="auto"/>
            <w:vAlign w:val="center"/>
          </w:tcPr>
          <w:p w14:paraId="3359B530" w14:textId="1A5E1368" w:rsidR="002D6540" w:rsidRPr="00092ED7" w:rsidRDefault="002D6540" w:rsidP="002D6540">
            <w:pPr>
              <w:spacing w:after="0"/>
              <w:rPr>
                <w:sz w:val="20"/>
                <w:szCs w:val="20"/>
                <w:lang w:val="sr-Cyrl-CS" w:eastAsia="sr-Latn-RS"/>
              </w:rPr>
            </w:pPr>
            <w:r w:rsidRPr="005168EF">
              <w:rPr>
                <w:rFonts w:eastAsia="Times New Roman" w:cs="Times New Roman"/>
                <w:sz w:val="20"/>
                <w:szCs w:val="20"/>
                <w:lang w:val="en-US"/>
              </w:rPr>
              <w:t>27.1</w:t>
            </w:r>
          </w:p>
        </w:tc>
        <w:tc>
          <w:tcPr>
            <w:tcW w:w="1227" w:type="dxa"/>
            <w:tcBorders>
              <w:top w:val="nil"/>
              <w:left w:val="nil"/>
              <w:bottom w:val="single" w:sz="4" w:space="0" w:color="auto"/>
              <w:right w:val="single" w:sz="4" w:space="0" w:color="auto"/>
            </w:tcBorders>
            <w:shd w:val="clear" w:color="auto" w:fill="auto"/>
          </w:tcPr>
          <w:p w14:paraId="1388B74D" w14:textId="77777777" w:rsidR="002D6540" w:rsidRPr="00092ED7" w:rsidRDefault="002D6540" w:rsidP="002D6540">
            <w:pPr>
              <w:spacing w:after="0"/>
              <w:rPr>
                <w:sz w:val="20"/>
                <w:szCs w:val="20"/>
                <w:lang w:val="sr-Cyrl-CS" w:eastAsia="sr-Latn-RS"/>
              </w:rPr>
            </w:pPr>
          </w:p>
        </w:tc>
      </w:tr>
      <w:tr w:rsidR="002D6540" w:rsidRPr="00092ED7" w14:paraId="7F2E5661"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5A028A3C" w14:textId="3A57A416" w:rsidR="002D6540" w:rsidRPr="00092ED7" w:rsidRDefault="002D6540" w:rsidP="00C64E63">
            <w:pPr>
              <w:spacing w:after="0"/>
              <w:jc w:val="left"/>
              <w:rPr>
                <w:color w:val="000000"/>
                <w:sz w:val="20"/>
                <w:szCs w:val="20"/>
                <w:lang w:val="sr-Cyrl-CS" w:eastAsia="sr-Latn-RS"/>
              </w:rPr>
            </w:pPr>
            <w:r w:rsidRPr="005168EF">
              <w:rPr>
                <w:rFonts w:eastAsia="Times New Roman" w:cs="Times New Roman"/>
                <w:sz w:val="20"/>
                <w:szCs w:val="20"/>
                <w:lang w:val="en-US"/>
              </w:rPr>
              <w:t>13. Impact of social transfers (other than pensions) on poverty reduction</w:t>
            </w:r>
          </w:p>
        </w:tc>
        <w:tc>
          <w:tcPr>
            <w:tcW w:w="1254" w:type="dxa"/>
            <w:tcBorders>
              <w:top w:val="nil"/>
              <w:left w:val="nil"/>
              <w:bottom w:val="single" w:sz="4" w:space="0" w:color="auto"/>
              <w:right w:val="single" w:sz="4" w:space="0" w:color="auto"/>
            </w:tcBorders>
            <w:shd w:val="clear" w:color="auto" w:fill="auto"/>
            <w:vAlign w:val="center"/>
            <w:hideMark/>
          </w:tcPr>
          <w:p w14:paraId="2E7DF84A"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31AAF637" w14:textId="7C5942AC"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18.02</w:t>
            </w:r>
          </w:p>
        </w:tc>
        <w:tc>
          <w:tcPr>
            <w:tcW w:w="705" w:type="dxa"/>
            <w:tcBorders>
              <w:top w:val="nil"/>
              <w:left w:val="nil"/>
              <w:bottom w:val="single" w:sz="4" w:space="0" w:color="auto"/>
              <w:right w:val="single" w:sz="4" w:space="0" w:color="auto"/>
            </w:tcBorders>
            <w:shd w:val="clear" w:color="auto" w:fill="auto"/>
            <w:vAlign w:val="center"/>
          </w:tcPr>
          <w:p w14:paraId="06B472D4" w14:textId="7CA9F18D"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18.73</w:t>
            </w:r>
          </w:p>
        </w:tc>
        <w:tc>
          <w:tcPr>
            <w:tcW w:w="706" w:type="dxa"/>
            <w:tcBorders>
              <w:top w:val="nil"/>
              <w:left w:val="nil"/>
              <w:bottom w:val="single" w:sz="4" w:space="0" w:color="auto"/>
              <w:right w:val="single" w:sz="4" w:space="0" w:color="auto"/>
            </w:tcBorders>
            <w:shd w:val="clear" w:color="auto" w:fill="auto"/>
            <w:vAlign w:val="center"/>
          </w:tcPr>
          <w:p w14:paraId="53A5D022" w14:textId="2C041D1B"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28.14</w:t>
            </w:r>
          </w:p>
        </w:tc>
        <w:tc>
          <w:tcPr>
            <w:tcW w:w="703" w:type="dxa"/>
            <w:tcBorders>
              <w:top w:val="nil"/>
              <w:left w:val="nil"/>
              <w:bottom w:val="single" w:sz="4" w:space="0" w:color="auto"/>
              <w:right w:val="single" w:sz="4" w:space="0" w:color="auto"/>
            </w:tcBorders>
            <w:shd w:val="clear" w:color="auto" w:fill="auto"/>
            <w:vAlign w:val="center"/>
          </w:tcPr>
          <w:p w14:paraId="1B2E8D22" w14:textId="77777777" w:rsidR="002D6540" w:rsidRPr="00092ED7" w:rsidRDefault="002D6540" w:rsidP="002D6540">
            <w:pPr>
              <w:spacing w:after="0"/>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63E91097" w14:textId="77777777" w:rsidR="002D6540" w:rsidRPr="00092ED7" w:rsidRDefault="002D6540" w:rsidP="002D6540">
            <w:pPr>
              <w:spacing w:after="0"/>
              <w:rPr>
                <w:sz w:val="20"/>
                <w:szCs w:val="20"/>
                <w:lang w:val="sr-Cyrl-CS" w:eastAsia="sr-Latn-RS"/>
              </w:rPr>
            </w:pPr>
          </w:p>
        </w:tc>
      </w:tr>
      <w:tr w:rsidR="002D6540" w:rsidRPr="00092ED7" w14:paraId="4DD57724"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2FB4CC2A" w14:textId="31192F56" w:rsidR="002D6540" w:rsidRPr="00092ED7" w:rsidRDefault="002D6540" w:rsidP="00C64E63">
            <w:pPr>
              <w:spacing w:after="0"/>
              <w:jc w:val="left"/>
              <w:rPr>
                <w:color w:val="000000"/>
                <w:sz w:val="20"/>
                <w:szCs w:val="20"/>
                <w:lang w:val="sr-Cyrl-CS" w:eastAsia="sr-Latn-RS"/>
              </w:rPr>
            </w:pPr>
            <w:r w:rsidRPr="005168EF">
              <w:rPr>
                <w:rFonts w:eastAsia="Times New Roman" w:cs="Times New Roman"/>
                <w:sz w:val="20"/>
                <w:szCs w:val="20"/>
                <w:lang w:val="en-US"/>
              </w:rPr>
              <w:t>14. Disability employment gap, age 20-64</w:t>
            </w:r>
          </w:p>
        </w:tc>
        <w:tc>
          <w:tcPr>
            <w:tcW w:w="1254" w:type="dxa"/>
            <w:tcBorders>
              <w:top w:val="nil"/>
              <w:left w:val="nil"/>
              <w:bottom w:val="single" w:sz="4" w:space="0" w:color="auto"/>
              <w:right w:val="single" w:sz="4" w:space="0" w:color="auto"/>
            </w:tcBorders>
            <w:shd w:val="clear" w:color="auto" w:fill="auto"/>
            <w:vAlign w:val="center"/>
            <w:hideMark/>
          </w:tcPr>
          <w:p w14:paraId="460923BA"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67AC6073" w14:textId="2C04DDD6"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36</w:t>
            </w:r>
          </w:p>
        </w:tc>
        <w:tc>
          <w:tcPr>
            <w:tcW w:w="705" w:type="dxa"/>
            <w:tcBorders>
              <w:top w:val="nil"/>
              <w:left w:val="nil"/>
              <w:bottom w:val="single" w:sz="4" w:space="0" w:color="auto"/>
              <w:right w:val="single" w:sz="4" w:space="0" w:color="auto"/>
            </w:tcBorders>
            <w:shd w:val="clear" w:color="auto" w:fill="auto"/>
            <w:vAlign w:val="center"/>
          </w:tcPr>
          <w:p w14:paraId="5AFCF95D" w14:textId="2A632294"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34.8</w:t>
            </w:r>
          </w:p>
        </w:tc>
        <w:tc>
          <w:tcPr>
            <w:tcW w:w="706" w:type="dxa"/>
            <w:tcBorders>
              <w:top w:val="nil"/>
              <w:left w:val="nil"/>
              <w:bottom w:val="single" w:sz="4" w:space="0" w:color="auto"/>
              <w:right w:val="single" w:sz="4" w:space="0" w:color="auto"/>
            </w:tcBorders>
            <w:shd w:val="clear" w:color="auto" w:fill="auto"/>
            <w:vAlign w:val="center"/>
          </w:tcPr>
          <w:p w14:paraId="35F7399B" w14:textId="7AEF217E"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38.3</w:t>
            </w:r>
          </w:p>
        </w:tc>
        <w:tc>
          <w:tcPr>
            <w:tcW w:w="703" w:type="dxa"/>
            <w:tcBorders>
              <w:top w:val="nil"/>
              <w:left w:val="nil"/>
              <w:bottom w:val="single" w:sz="4" w:space="0" w:color="auto"/>
              <w:right w:val="single" w:sz="4" w:space="0" w:color="auto"/>
            </w:tcBorders>
            <w:shd w:val="clear" w:color="auto" w:fill="auto"/>
            <w:vAlign w:val="center"/>
          </w:tcPr>
          <w:p w14:paraId="6869BA76" w14:textId="77777777" w:rsidR="002D6540" w:rsidRPr="00092ED7" w:rsidRDefault="002D6540" w:rsidP="002D6540">
            <w:pPr>
              <w:spacing w:after="0"/>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3B2321D3" w14:textId="77777777" w:rsidR="002D6540" w:rsidRPr="00092ED7" w:rsidRDefault="002D6540" w:rsidP="002D6540">
            <w:pPr>
              <w:spacing w:after="0"/>
              <w:rPr>
                <w:sz w:val="20"/>
                <w:szCs w:val="20"/>
                <w:lang w:val="sr-Cyrl-CS" w:eastAsia="sr-Latn-RS"/>
              </w:rPr>
            </w:pPr>
          </w:p>
        </w:tc>
      </w:tr>
      <w:tr w:rsidR="002D6540" w:rsidRPr="00092ED7" w14:paraId="2F35B838"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1148719A" w14:textId="7858852C" w:rsidR="002D6540" w:rsidRPr="00092ED7" w:rsidRDefault="002D6540" w:rsidP="00C64E63">
            <w:pPr>
              <w:spacing w:after="0"/>
              <w:jc w:val="left"/>
              <w:rPr>
                <w:color w:val="000000"/>
                <w:sz w:val="20"/>
                <w:szCs w:val="20"/>
                <w:lang w:val="sr-Cyrl-CS" w:eastAsia="sr-Latn-RS"/>
              </w:rPr>
            </w:pPr>
            <w:r w:rsidRPr="005168EF">
              <w:rPr>
                <w:rFonts w:eastAsia="Times New Roman" w:cs="Times New Roman"/>
                <w:sz w:val="20"/>
                <w:szCs w:val="20"/>
                <w:lang w:val="en-US"/>
              </w:rPr>
              <w:t>15. Housing cost overburden rate</w:t>
            </w:r>
          </w:p>
        </w:tc>
        <w:tc>
          <w:tcPr>
            <w:tcW w:w="1254" w:type="dxa"/>
            <w:tcBorders>
              <w:top w:val="nil"/>
              <w:left w:val="nil"/>
              <w:bottom w:val="single" w:sz="4" w:space="0" w:color="auto"/>
              <w:right w:val="single" w:sz="4" w:space="0" w:color="auto"/>
            </w:tcBorders>
            <w:shd w:val="clear" w:color="auto" w:fill="auto"/>
            <w:vAlign w:val="center"/>
            <w:hideMark/>
          </w:tcPr>
          <w:p w14:paraId="233AEC66"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268BDB86" w14:textId="60E65304"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21.6</w:t>
            </w:r>
          </w:p>
        </w:tc>
        <w:tc>
          <w:tcPr>
            <w:tcW w:w="705" w:type="dxa"/>
            <w:tcBorders>
              <w:top w:val="nil"/>
              <w:left w:val="nil"/>
              <w:bottom w:val="single" w:sz="4" w:space="0" w:color="auto"/>
              <w:right w:val="single" w:sz="4" w:space="0" w:color="auto"/>
            </w:tcBorders>
            <w:shd w:val="clear" w:color="auto" w:fill="auto"/>
            <w:vAlign w:val="center"/>
          </w:tcPr>
          <w:p w14:paraId="5E716EAE" w14:textId="7F77EF62"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17.8</w:t>
            </w:r>
          </w:p>
        </w:tc>
        <w:tc>
          <w:tcPr>
            <w:tcW w:w="706" w:type="dxa"/>
            <w:tcBorders>
              <w:top w:val="nil"/>
              <w:left w:val="nil"/>
              <w:bottom w:val="single" w:sz="4" w:space="0" w:color="auto"/>
              <w:right w:val="single" w:sz="4" w:space="0" w:color="auto"/>
            </w:tcBorders>
            <w:shd w:val="clear" w:color="auto" w:fill="auto"/>
            <w:vAlign w:val="center"/>
          </w:tcPr>
          <w:p w14:paraId="40B00298" w14:textId="00F1B4AD"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15.1</w:t>
            </w:r>
          </w:p>
        </w:tc>
        <w:tc>
          <w:tcPr>
            <w:tcW w:w="703" w:type="dxa"/>
            <w:tcBorders>
              <w:top w:val="nil"/>
              <w:left w:val="nil"/>
              <w:bottom w:val="single" w:sz="4" w:space="0" w:color="auto"/>
              <w:right w:val="single" w:sz="4" w:space="0" w:color="auto"/>
            </w:tcBorders>
            <w:shd w:val="clear" w:color="auto" w:fill="auto"/>
            <w:vAlign w:val="center"/>
          </w:tcPr>
          <w:p w14:paraId="3B6064F3" w14:textId="77777777" w:rsidR="002D6540" w:rsidRPr="00092ED7" w:rsidRDefault="002D6540" w:rsidP="002D6540">
            <w:pPr>
              <w:spacing w:after="0"/>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7C0D8F0C" w14:textId="77777777" w:rsidR="002D6540" w:rsidRPr="00092ED7" w:rsidRDefault="002D6540" w:rsidP="002D6540">
            <w:pPr>
              <w:spacing w:after="0"/>
              <w:rPr>
                <w:sz w:val="20"/>
                <w:szCs w:val="20"/>
                <w:lang w:val="sr-Cyrl-CS" w:eastAsia="sr-Latn-RS"/>
              </w:rPr>
            </w:pPr>
          </w:p>
        </w:tc>
      </w:tr>
      <w:tr w:rsidR="002D6540" w:rsidRPr="00092ED7" w14:paraId="674FDC9C" w14:textId="77777777" w:rsidTr="002D6540">
        <w:trPr>
          <w:trHeight w:val="276"/>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3AE915BC" w14:textId="6B515552" w:rsidR="002D6540" w:rsidRPr="00092ED7" w:rsidRDefault="002D6540" w:rsidP="00C64E63">
            <w:pPr>
              <w:spacing w:after="0"/>
              <w:jc w:val="left"/>
              <w:rPr>
                <w:color w:val="000000"/>
                <w:sz w:val="20"/>
                <w:szCs w:val="20"/>
                <w:lang w:val="sr-Cyrl-CS" w:eastAsia="sr-Latn-RS"/>
              </w:rPr>
            </w:pPr>
            <w:r w:rsidRPr="005168EF">
              <w:rPr>
                <w:rFonts w:eastAsia="Times New Roman" w:cs="Times New Roman"/>
                <w:sz w:val="20"/>
                <w:szCs w:val="20"/>
                <w:lang w:val="en-US"/>
              </w:rPr>
              <w:t>16. Children aged less than 3 years in formal childcare</w:t>
            </w:r>
          </w:p>
        </w:tc>
        <w:tc>
          <w:tcPr>
            <w:tcW w:w="1254" w:type="dxa"/>
            <w:tcBorders>
              <w:top w:val="nil"/>
              <w:left w:val="nil"/>
              <w:bottom w:val="single" w:sz="4" w:space="0" w:color="auto"/>
              <w:right w:val="single" w:sz="4" w:space="0" w:color="auto"/>
            </w:tcBorders>
            <w:shd w:val="clear" w:color="auto" w:fill="auto"/>
            <w:vAlign w:val="center"/>
            <w:hideMark/>
          </w:tcPr>
          <w:p w14:paraId="1AF39B86"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0EA22F6F" w14:textId="2CF3B3B3"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17.2</w:t>
            </w:r>
          </w:p>
        </w:tc>
        <w:tc>
          <w:tcPr>
            <w:tcW w:w="705" w:type="dxa"/>
            <w:tcBorders>
              <w:top w:val="nil"/>
              <w:left w:val="nil"/>
              <w:bottom w:val="single" w:sz="4" w:space="0" w:color="auto"/>
              <w:right w:val="single" w:sz="4" w:space="0" w:color="auto"/>
            </w:tcBorders>
            <w:shd w:val="clear" w:color="auto" w:fill="auto"/>
            <w:vAlign w:val="center"/>
          </w:tcPr>
          <w:p w14:paraId="7F02814C" w14:textId="20339699"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18.1</w:t>
            </w:r>
          </w:p>
        </w:tc>
        <w:tc>
          <w:tcPr>
            <w:tcW w:w="706" w:type="dxa"/>
            <w:tcBorders>
              <w:top w:val="nil"/>
              <w:left w:val="nil"/>
              <w:bottom w:val="single" w:sz="4" w:space="0" w:color="auto"/>
              <w:right w:val="single" w:sz="4" w:space="0" w:color="auto"/>
            </w:tcBorders>
            <w:shd w:val="clear" w:color="auto" w:fill="auto"/>
            <w:vAlign w:val="center"/>
          </w:tcPr>
          <w:p w14:paraId="1E2747DB" w14:textId="0B75797C"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18.0</w:t>
            </w:r>
          </w:p>
        </w:tc>
        <w:tc>
          <w:tcPr>
            <w:tcW w:w="703" w:type="dxa"/>
            <w:tcBorders>
              <w:top w:val="nil"/>
              <w:left w:val="nil"/>
              <w:bottom w:val="single" w:sz="4" w:space="0" w:color="auto"/>
              <w:right w:val="single" w:sz="4" w:space="0" w:color="auto"/>
            </w:tcBorders>
            <w:shd w:val="clear" w:color="auto" w:fill="auto"/>
            <w:vAlign w:val="center"/>
          </w:tcPr>
          <w:p w14:paraId="63FC7127" w14:textId="77777777" w:rsidR="002D6540" w:rsidRPr="00092ED7" w:rsidRDefault="002D6540" w:rsidP="002D6540">
            <w:pPr>
              <w:spacing w:after="0"/>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668DC1C7" w14:textId="77777777" w:rsidR="002D6540" w:rsidRPr="00092ED7" w:rsidRDefault="002D6540" w:rsidP="002D6540">
            <w:pPr>
              <w:spacing w:after="0"/>
              <w:rPr>
                <w:sz w:val="20"/>
                <w:szCs w:val="20"/>
                <w:lang w:val="sr-Cyrl-CS" w:eastAsia="sr-Latn-RS"/>
              </w:rPr>
            </w:pPr>
          </w:p>
        </w:tc>
      </w:tr>
      <w:tr w:rsidR="002D6540" w:rsidRPr="00092ED7" w14:paraId="4A7E9926" w14:textId="77777777" w:rsidTr="002D6540">
        <w:trPr>
          <w:trHeight w:val="528"/>
        </w:trPr>
        <w:tc>
          <w:tcPr>
            <w:tcW w:w="4458" w:type="dxa"/>
            <w:tcBorders>
              <w:top w:val="nil"/>
              <w:left w:val="single" w:sz="4" w:space="0" w:color="auto"/>
              <w:bottom w:val="single" w:sz="4" w:space="0" w:color="auto"/>
              <w:right w:val="single" w:sz="4" w:space="0" w:color="auto"/>
            </w:tcBorders>
            <w:shd w:val="clear" w:color="auto" w:fill="auto"/>
            <w:vAlign w:val="center"/>
            <w:hideMark/>
          </w:tcPr>
          <w:p w14:paraId="7DCF4D65" w14:textId="694058C8" w:rsidR="002D6540" w:rsidRPr="00092ED7" w:rsidRDefault="002D6540" w:rsidP="00C64E63">
            <w:pPr>
              <w:spacing w:after="0"/>
              <w:jc w:val="left"/>
              <w:rPr>
                <w:color w:val="000000"/>
                <w:sz w:val="20"/>
                <w:szCs w:val="20"/>
                <w:lang w:val="sr-Cyrl-CS" w:eastAsia="sr-Latn-RS"/>
              </w:rPr>
            </w:pPr>
            <w:r w:rsidRPr="005168EF">
              <w:rPr>
                <w:rFonts w:eastAsia="Times New Roman" w:cs="Times New Roman"/>
                <w:sz w:val="20"/>
                <w:szCs w:val="20"/>
                <w:lang w:val="en-US"/>
              </w:rPr>
              <w:t>17. Self-reported unmet needs for medical care</w:t>
            </w:r>
          </w:p>
        </w:tc>
        <w:tc>
          <w:tcPr>
            <w:tcW w:w="1254" w:type="dxa"/>
            <w:tcBorders>
              <w:top w:val="nil"/>
              <w:left w:val="nil"/>
              <w:bottom w:val="single" w:sz="4" w:space="0" w:color="auto"/>
              <w:right w:val="single" w:sz="4" w:space="0" w:color="auto"/>
            </w:tcBorders>
            <w:shd w:val="clear" w:color="auto" w:fill="auto"/>
            <w:vAlign w:val="center"/>
            <w:hideMark/>
          </w:tcPr>
          <w:p w14:paraId="14D91E25" w14:textId="77777777" w:rsidR="002D6540" w:rsidRPr="00340ACE" w:rsidRDefault="002D6540" w:rsidP="002D6540">
            <w:pPr>
              <w:spacing w:after="0"/>
              <w:rPr>
                <w:color w:val="000000"/>
                <w:sz w:val="18"/>
                <w:szCs w:val="18"/>
                <w:lang w:val="sr-Cyrl-CS" w:eastAsia="sr-Latn-RS"/>
              </w:rPr>
            </w:pPr>
            <w:r w:rsidRPr="00340ACE">
              <w:rPr>
                <w:color w:val="000000"/>
                <w:sz w:val="18"/>
                <w:szCs w:val="18"/>
                <w:lang w:val="sr-Cyrl-CS" w:eastAsia="sr-Latn-RS"/>
              </w:rPr>
              <w:t>EUROSTAT</w:t>
            </w:r>
          </w:p>
        </w:tc>
        <w:tc>
          <w:tcPr>
            <w:tcW w:w="723" w:type="dxa"/>
            <w:tcBorders>
              <w:top w:val="nil"/>
              <w:left w:val="nil"/>
              <w:bottom w:val="single" w:sz="4" w:space="0" w:color="auto"/>
              <w:right w:val="single" w:sz="4" w:space="0" w:color="auto"/>
            </w:tcBorders>
            <w:shd w:val="clear" w:color="auto" w:fill="auto"/>
            <w:vAlign w:val="center"/>
          </w:tcPr>
          <w:p w14:paraId="68662E0E" w14:textId="19F018AA"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4.8</w:t>
            </w:r>
          </w:p>
        </w:tc>
        <w:tc>
          <w:tcPr>
            <w:tcW w:w="705" w:type="dxa"/>
            <w:tcBorders>
              <w:top w:val="nil"/>
              <w:left w:val="nil"/>
              <w:bottom w:val="single" w:sz="4" w:space="0" w:color="auto"/>
              <w:right w:val="single" w:sz="4" w:space="0" w:color="auto"/>
            </w:tcBorders>
            <w:shd w:val="clear" w:color="auto" w:fill="auto"/>
            <w:vAlign w:val="center"/>
          </w:tcPr>
          <w:p w14:paraId="3301CD44" w14:textId="2E04909F"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3.8</w:t>
            </w:r>
          </w:p>
        </w:tc>
        <w:tc>
          <w:tcPr>
            <w:tcW w:w="706" w:type="dxa"/>
            <w:tcBorders>
              <w:top w:val="nil"/>
              <w:left w:val="nil"/>
              <w:bottom w:val="single" w:sz="4" w:space="0" w:color="auto"/>
              <w:right w:val="single" w:sz="4" w:space="0" w:color="auto"/>
            </w:tcBorders>
            <w:shd w:val="clear" w:color="auto" w:fill="auto"/>
            <w:vAlign w:val="center"/>
          </w:tcPr>
          <w:p w14:paraId="672C7F0B" w14:textId="54AE80CB" w:rsidR="002D6540" w:rsidRPr="00092ED7" w:rsidRDefault="002D6540" w:rsidP="002D6540">
            <w:pPr>
              <w:spacing w:after="0"/>
              <w:jc w:val="right"/>
              <w:rPr>
                <w:sz w:val="20"/>
                <w:szCs w:val="20"/>
                <w:lang w:val="sr-Cyrl-CS" w:eastAsia="sr-Latn-RS"/>
              </w:rPr>
            </w:pPr>
            <w:r w:rsidRPr="005168EF">
              <w:rPr>
                <w:rFonts w:eastAsia="Times New Roman" w:cs="Times New Roman"/>
                <w:sz w:val="20"/>
                <w:szCs w:val="20"/>
                <w:lang w:val="en-US"/>
              </w:rPr>
              <w:t>5.3</w:t>
            </w:r>
          </w:p>
        </w:tc>
        <w:tc>
          <w:tcPr>
            <w:tcW w:w="703" w:type="dxa"/>
            <w:tcBorders>
              <w:top w:val="nil"/>
              <w:left w:val="nil"/>
              <w:bottom w:val="single" w:sz="4" w:space="0" w:color="auto"/>
              <w:right w:val="single" w:sz="4" w:space="0" w:color="auto"/>
            </w:tcBorders>
            <w:shd w:val="clear" w:color="auto" w:fill="auto"/>
            <w:vAlign w:val="center"/>
          </w:tcPr>
          <w:p w14:paraId="3112C4EE" w14:textId="77777777" w:rsidR="002D6540" w:rsidRPr="00092ED7" w:rsidRDefault="002D6540" w:rsidP="002D6540">
            <w:pPr>
              <w:spacing w:after="0"/>
              <w:rPr>
                <w:sz w:val="20"/>
                <w:szCs w:val="20"/>
                <w:lang w:val="sr-Cyrl-CS" w:eastAsia="sr-Latn-RS"/>
              </w:rPr>
            </w:pPr>
          </w:p>
        </w:tc>
        <w:tc>
          <w:tcPr>
            <w:tcW w:w="1227" w:type="dxa"/>
            <w:tcBorders>
              <w:top w:val="nil"/>
              <w:left w:val="nil"/>
              <w:bottom w:val="single" w:sz="4" w:space="0" w:color="auto"/>
              <w:right w:val="single" w:sz="4" w:space="0" w:color="auto"/>
            </w:tcBorders>
            <w:shd w:val="clear" w:color="auto" w:fill="auto"/>
          </w:tcPr>
          <w:p w14:paraId="3819A292" w14:textId="77777777" w:rsidR="002D6540" w:rsidRPr="00092ED7" w:rsidRDefault="002D6540" w:rsidP="002D6540">
            <w:pPr>
              <w:spacing w:after="0"/>
              <w:rPr>
                <w:sz w:val="20"/>
                <w:szCs w:val="20"/>
                <w:lang w:val="sr-Cyrl-CS" w:eastAsia="sr-Latn-RS"/>
              </w:rPr>
            </w:pPr>
          </w:p>
        </w:tc>
      </w:tr>
    </w:tbl>
    <w:p w14:paraId="4F4300A3" w14:textId="5F27B006" w:rsidR="005168EF" w:rsidRDefault="002D6540">
      <w:pPr>
        <w:spacing w:after="160" w:line="259" w:lineRule="auto"/>
        <w:jc w:val="left"/>
        <w:rPr>
          <w:rFonts w:cs="Times New Roman"/>
          <w:lang w:val="en-US"/>
        </w:rPr>
      </w:pPr>
      <w:r w:rsidRPr="005168EF">
        <w:rPr>
          <w:rFonts w:eastAsia="Calibri" w:cs="Times New Roman"/>
          <w:sz w:val="18"/>
          <w:szCs w:val="18"/>
          <w:lang w:val="sr-Latn-RS"/>
        </w:rPr>
        <w:t>*(:) – Data not available</w:t>
      </w:r>
    </w:p>
    <w:p w14:paraId="66C3BA5C" w14:textId="641153A1" w:rsidR="002D6540" w:rsidRPr="002D6540" w:rsidRDefault="002D6540" w:rsidP="002D6540">
      <w:pPr>
        <w:keepNext/>
        <w:keepLines/>
        <w:spacing w:before="120"/>
        <w:outlineLvl w:val="1"/>
        <w:rPr>
          <w:rFonts w:eastAsia="Times New Roman" w:cs="Times New Roman"/>
          <w:b/>
          <w:szCs w:val="24"/>
          <w:lang w:val="en-US"/>
        </w:rPr>
      </w:pPr>
      <w:bookmarkStart w:id="197" w:name="_Toc156201417"/>
      <w:r w:rsidRPr="002D6540">
        <w:rPr>
          <w:rFonts w:eastAsia="Times New Roman" w:cs="Times New Roman"/>
          <w:b/>
          <w:szCs w:val="24"/>
          <w:lang w:val="en-US"/>
        </w:rPr>
        <w:t>Table 9b: Other selected indicators</w:t>
      </w:r>
      <w:bookmarkEnd w:id="197"/>
    </w:p>
    <w:tbl>
      <w:tblPr>
        <w:tblW w:w="9493" w:type="dxa"/>
        <w:tblLayout w:type="fixed"/>
        <w:tblLook w:val="04A0" w:firstRow="1" w:lastRow="0" w:firstColumn="1" w:lastColumn="0" w:noHBand="0" w:noVBand="1"/>
      </w:tblPr>
      <w:tblGrid>
        <w:gridCol w:w="4597"/>
        <w:gridCol w:w="1276"/>
        <w:gridCol w:w="724"/>
        <w:gridCol w:w="724"/>
        <w:gridCol w:w="724"/>
        <w:gridCol w:w="724"/>
        <w:gridCol w:w="724"/>
      </w:tblGrid>
      <w:tr w:rsidR="002D6540" w:rsidRPr="00092ED7" w14:paraId="1B562982" w14:textId="77777777" w:rsidTr="002D6540">
        <w:trPr>
          <w:trHeight w:val="528"/>
        </w:trPr>
        <w:tc>
          <w:tcPr>
            <w:tcW w:w="4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B9A4F" w14:textId="77777777" w:rsidR="002D6540" w:rsidRPr="00092ED7" w:rsidRDefault="002D6540" w:rsidP="009C6085">
            <w:pPr>
              <w:spacing w:after="0"/>
              <w:rPr>
                <w:color w:val="000000"/>
                <w:sz w:val="20"/>
                <w:szCs w:val="20"/>
                <w:lang w:val="sr-Cyrl-CS" w:eastAsia="sr-Latn-RS"/>
              </w:rPr>
            </w:pPr>
            <w:r w:rsidRPr="00092ED7">
              <w:rPr>
                <w:color w:val="000000"/>
                <w:sz w:val="20"/>
                <w:szCs w:val="20"/>
                <w:lang w:val="sr-Cyrl-CS" w:eastAsia="sr-Latn-R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9B74D5" w14:textId="6194F08E" w:rsidR="002D6540" w:rsidRPr="00AE69E0" w:rsidRDefault="009C6085" w:rsidP="009C6085">
            <w:pPr>
              <w:spacing w:after="0"/>
              <w:jc w:val="center"/>
              <w:rPr>
                <w:b/>
                <w:color w:val="000000"/>
                <w:sz w:val="20"/>
                <w:szCs w:val="20"/>
                <w:lang w:val="sr-Cyrl-CS" w:eastAsia="sr-Latn-RS"/>
              </w:rPr>
            </w:pPr>
            <w:r w:rsidRPr="00AE69E0">
              <w:rPr>
                <w:rFonts w:eastAsia="Times New Roman" w:cs="Times New Roman"/>
                <w:b/>
                <w:sz w:val="20"/>
                <w:szCs w:val="20"/>
                <w:lang w:val="en-US"/>
              </w:rPr>
              <w:t>Data source</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8DDE8B2" w14:textId="77777777" w:rsidR="002D6540" w:rsidRPr="00AE69E0" w:rsidRDefault="002D6540" w:rsidP="009C6085">
            <w:pPr>
              <w:spacing w:after="0"/>
              <w:jc w:val="center"/>
              <w:rPr>
                <w:b/>
                <w:color w:val="000000"/>
                <w:sz w:val="20"/>
                <w:szCs w:val="20"/>
                <w:lang w:val="sr-Cyrl-CS" w:eastAsia="sr-Latn-RS"/>
              </w:rPr>
            </w:pPr>
            <w:r w:rsidRPr="00AE69E0">
              <w:rPr>
                <w:b/>
                <w:color w:val="000000"/>
                <w:sz w:val="20"/>
                <w:szCs w:val="20"/>
                <w:lang w:val="sr-Cyrl-CS" w:eastAsia="sr-Latn-RS"/>
              </w:rPr>
              <w:t>2018</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434BBED" w14:textId="77777777" w:rsidR="002D6540" w:rsidRPr="00AE69E0" w:rsidRDefault="002D6540" w:rsidP="009C6085">
            <w:pPr>
              <w:spacing w:after="0"/>
              <w:jc w:val="center"/>
              <w:rPr>
                <w:b/>
                <w:color w:val="000000"/>
                <w:sz w:val="20"/>
                <w:szCs w:val="20"/>
                <w:lang w:val="sr-Cyrl-CS" w:eastAsia="sr-Latn-RS"/>
              </w:rPr>
            </w:pPr>
            <w:r w:rsidRPr="00AE69E0">
              <w:rPr>
                <w:b/>
                <w:color w:val="000000"/>
                <w:sz w:val="20"/>
                <w:szCs w:val="20"/>
                <w:lang w:val="sr-Cyrl-CS" w:eastAsia="sr-Latn-RS"/>
              </w:rPr>
              <w:t>2019</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61A1C9C" w14:textId="77777777" w:rsidR="002D6540" w:rsidRPr="00AE69E0" w:rsidRDefault="002D6540" w:rsidP="009C6085">
            <w:pPr>
              <w:spacing w:after="0"/>
              <w:jc w:val="center"/>
              <w:rPr>
                <w:b/>
                <w:color w:val="000000"/>
                <w:sz w:val="20"/>
                <w:szCs w:val="20"/>
                <w:lang w:val="sr-Cyrl-CS" w:eastAsia="sr-Latn-RS"/>
              </w:rPr>
            </w:pPr>
            <w:r w:rsidRPr="00AE69E0">
              <w:rPr>
                <w:b/>
                <w:color w:val="000000"/>
                <w:sz w:val="20"/>
                <w:szCs w:val="20"/>
                <w:lang w:val="sr-Cyrl-CS" w:eastAsia="sr-Latn-RS"/>
              </w:rPr>
              <w:t>2020</w:t>
            </w:r>
          </w:p>
        </w:tc>
        <w:tc>
          <w:tcPr>
            <w:tcW w:w="724" w:type="dxa"/>
            <w:tcBorders>
              <w:top w:val="single" w:sz="4" w:space="0" w:color="auto"/>
              <w:left w:val="nil"/>
              <w:bottom w:val="single" w:sz="4" w:space="0" w:color="auto"/>
              <w:right w:val="single" w:sz="4" w:space="0" w:color="auto"/>
            </w:tcBorders>
            <w:vAlign w:val="center"/>
          </w:tcPr>
          <w:p w14:paraId="72C85846" w14:textId="77777777" w:rsidR="002D6540" w:rsidRPr="00AE69E0" w:rsidRDefault="002D6540" w:rsidP="009C6085">
            <w:pPr>
              <w:spacing w:after="0"/>
              <w:jc w:val="center"/>
              <w:rPr>
                <w:b/>
                <w:color w:val="000000"/>
                <w:sz w:val="20"/>
                <w:szCs w:val="20"/>
                <w:lang w:val="sr-Cyrl-CS" w:eastAsia="sr-Latn-RS"/>
              </w:rPr>
            </w:pPr>
            <w:r w:rsidRPr="00AE69E0">
              <w:rPr>
                <w:b/>
                <w:color w:val="000000"/>
                <w:sz w:val="20"/>
                <w:szCs w:val="20"/>
                <w:lang w:val="sr-Cyrl-CS" w:eastAsia="sr-Latn-RS"/>
              </w:rPr>
              <w:t>2021</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F59D6" w14:textId="77777777" w:rsidR="002D6540" w:rsidRPr="00AE69E0" w:rsidRDefault="002D6540" w:rsidP="009C6085">
            <w:pPr>
              <w:spacing w:after="0"/>
              <w:jc w:val="center"/>
              <w:rPr>
                <w:b/>
                <w:color w:val="000000"/>
                <w:sz w:val="20"/>
                <w:szCs w:val="20"/>
                <w:lang w:val="sr-Latn-RS" w:eastAsia="sr-Latn-RS"/>
              </w:rPr>
            </w:pPr>
            <w:r w:rsidRPr="00AE69E0">
              <w:rPr>
                <w:b/>
                <w:color w:val="000000"/>
                <w:sz w:val="20"/>
                <w:szCs w:val="20"/>
                <w:lang w:val="sr-Latn-RS" w:eastAsia="sr-Latn-RS"/>
              </w:rPr>
              <w:t>2022</w:t>
            </w:r>
          </w:p>
        </w:tc>
      </w:tr>
      <w:tr w:rsidR="009C6085" w:rsidRPr="00092ED7" w14:paraId="36AAE5B6"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3830DA2" w14:textId="04B52D31" w:rsidR="009C6085" w:rsidRPr="00731C4A" w:rsidRDefault="009C6085" w:rsidP="009C6085">
            <w:pPr>
              <w:spacing w:after="0"/>
              <w:rPr>
                <w:b/>
                <w:i/>
                <w:color w:val="000000"/>
                <w:sz w:val="18"/>
                <w:szCs w:val="18"/>
                <w:lang w:val="sr-Cyrl-CS" w:eastAsia="sr-Latn-RS"/>
              </w:rPr>
            </w:pPr>
            <w:r w:rsidRPr="005168EF">
              <w:rPr>
                <w:rFonts w:eastAsia="Times New Roman" w:cs="Times New Roman"/>
                <w:b/>
                <w:i/>
                <w:sz w:val="20"/>
                <w:szCs w:val="20"/>
                <w:lang w:val="en-US"/>
              </w:rPr>
              <w:t>Other social and healthcare indicators</w:t>
            </w:r>
          </w:p>
        </w:tc>
        <w:tc>
          <w:tcPr>
            <w:tcW w:w="1276" w:type="dxa"/>
            <w:tcBorders>
              <w:top w:val="nil"/>
              <w:left w:val="nil"/>
              <w:bottom w:val="single" w:sz="4" w:space="0" w:color="auto"/>
              <w:right w:val="single" w:sz="4" w:space="0" w:color="auto"/>
            </w:tcBorders>
            <w:shd w:val="clear" w:color="auto" w:fill="auto"/>
            <w:vAlign w:val="center"/>
          </w:tcPr>
          <w:p w14:paraId="65AEDC89" w14:textId="79D3A487" w:rsidR="009C6085" w:rsidRPr="00731C4A" w:rsidRDefault="009C6085" w:rsidP="009C6085">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004F6810" w14:textId="4BE0601A"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0157DDB2" w14:textId="258DCC39"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22E0ABC4" w14:textId="2BB3A355"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202A4599" w14:textId="73B96DBB" w:rsidR="009C6085" w:rsidRPr="00731C4A" w:rsidRDefault="009C6085" w:rsidP="009C6085">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10BCD102" w14:textId="3A12865D" w:rsidR="009C6085" w:rsidRPr="00731C4A" w:rsidRDefault="009C6085" w:rsidP="009C6085">
            <w:pPr>
              <w:spacing w:after="0"/>
              <w:jc w:val="right"/>
              <w:rPr>
                <w:b/>
                <w:sz w:val="20"/>
                <w:szCs w:val="20"/>
                <w:lang w:val="sr-Cyrl-CS" w:eastAsia="sr-Latn-RS"/>
              </w:rPr>
            </w:pPr>
          </w:p>
        </w:tc>
      </w:tr>
      <w:tr w:rsidR="009C6085" w:rsidRPr="00092ED7" w14:paraId="46780E58"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53B427E" w14:textId="710ADA04"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 Public social protection expenditure in % of GDP</w:t>
            </w:r>
          </w:p>
        </w:tc>
        <w:tc>
          <w:tcPr>
            <w:tcW w:w="1276" w:type="dxa"/>
            <w:tcBorders>
              <w:top w:val="nil"/>
              <w:left w:val="nil"/>
              <w:bottom w:val="single" w:sz="4" w:space="0" w:color="auto"/>
              <w:right w:val="single" w:sz="4" w:space="0" w:color="auto"/>
            </w:tcBorders>
            <w:shd w:val="clear" w:color="auto" w:fill="auto"/>
            <w:vAlign w:val="center"/>
          </w:tcPr>
          <w:p w14:paraId="5D72D1A2" w14:textId="17827130" w:rsidR="009C6085" w:rsidRPr="00731C4A" w:rsidRDefault="009C6085" w:rsidP="009C6085">
            <w:pPr>
              <w:spacing w:after="0"/>
              <w:rPr>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18E12958" w14:textId="27D4530A" w:rsidR="009C6085" w:rsidRPr="00731C4A" w:rsidRDefault="009C6085" w:rsidP="009C6085">
            <w:pPr>
              <w:spacing w:after="0"/>
              <w:jc w:val="right"/>
              <w:rPr>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10FBC141" w14:textId="70CA9C1F" w:rsidR="009C6085" w:rsidRPr="00731C4A" w:rsidRDefault="009C6085" w:rsidP="009C6085">
            <w:pPr>
              <w:spacing w:after="0"/>
              <w:jc w:val="right"/>
              <w:rPr>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25319B81" w14:textId="27C94E39" w:rsidR="009C6085" w:rsidRPr="00731C4A" w:rsidRDefault="009C6085" w:rsidP="009C6085">
            <w:pPr>
              <w:spacing w:after="0"/>
              <w:jc w:val="right"/>
              <w:rPr>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7B2762E0" w14:textId="254D768A" w:rsidR="009C6085" w:rsidRPr="00731C4A" w:rsidRDefault="009C6085" w:rsidP="009C6085">
            <w:pPr>
              <w:spacing w:after="0"/>
              <w:jc w:val="right"/>
              <w:rPr>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3109225D" w14:textId="475BBC23" w:rsidR="009C6085" w:rsidRPr="00731C4A" w:rsidRDefault="009C6085" w:rsidP="009C6085">
            <w:pPr>
              <w:spacing w:after="0"/>
              <w:jc w:val="right"/>
              <w:rPr>
                <w:sz w:val="20"/>
                <w:szCs w:val="20"/>
                <w:lang w:val="sr-Cyrl-CS" w:eastAsia="sr-Latn-RS"/>
              </w:rPr>
            </w:pPr>
          </w:p>
        </w:tc>
      </w:tr>
      <w:tr w:rsidR="009C6085" w:rsidRPr="00092ED7" w14:paraId="59393D77"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6CB2787" w14:textId="5CC28F1B"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2. Public healthcare expenditure in % of GDP</w:t>
            </w:r>
          </w:p>
        </w:tc>
        <w:tc>
          <w:tcPr>
            <w:tcW w:w="1276" w:type="dxa"/>
            <w:tcBorders>
              <w:top w:val="nil"/>
              <w:left w:val="nil"/>
              <w:bottom w:val="single" w:sz="4" w:space="0" w:color="auto"/>
              <w:right w:val="single" w:sz="4" w:space="0" w:color="auto"/>
            </w:tcBorders>
            <w:shd w:val="clear" w:color="auto" w:fill="auto"/>
            <w:vAlign w:val="center"/>
            <w:hideMark/>
          </w:tcPr>
          <w:p w14:paraId="3AB82C8D"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4691F424" w14:textId="5BEF57E8" w:rsidR="009C6085" w:rsidRPr="00731C4A" w:rsidRDefault="009C6085" w:rsidP="009C6085">
            <w:pPr>
              <w:spacing w:after="0"/>
              <w:jc w:val="right"/>
              <w:rPr>
                <w:sz w:val="20"/>
                <w:szCs w:val="20"/>
                <w:lang w:val="sr-Cyrl-CS" w:eastAsia="sr-Latn-RS"/>
              </w:rPr>
            </w:pPr>
            <w:r w:rsidRPr="00731C4A">
              <w:rPr>
                <w:sz w:val="20"/>
                <w:szCs w:val="20"/>
              </w:rPr>
              <w:t>8</w:t>
            </w:r>
            <w:r>
              <w:rPr>
                <w:sz w:val="20"/>
                <w:szCs w:val="20"/>
              </w:rPr>
              <w:t>.</w:t>
            </w:r>
            <w:r w:rsidRPr="00731C4A">
              <w:rPr>
                <w:sz w:val="20"/>
                <w:szCs w:val="20"/>
              </w:rPr>
              <w:t>5</w:t>
            </w:r>
          </w:p>
        </w:tc>
        <w:tc>
          <w:tcPr>
            <w:tcW w:w="724" w:type="dxa"/>
            <w:tcBorders>
              <w:top w:val="nil"/>
              <w:left w:val="nil"/>
              <w:bottom w:val="single" w:sz="4" w:space="0" w:color="auto"/>
              <w:right w:val="single" w:sz="4" w:space="0" w:color="auto"/>
            </w:tcBorders>
            <w:shd w:val="clear" w:color="auto" w:fill="auto"/>
            <w:vAlign w:val="center"/>
          </w:tcPr>
          <w:p w14:paraId="684FD787" w14:textId="5C963D38"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8.7</w:t>
            </w:r>
          </w:p>
        </w:tc>
        <w:tc>
          <w:tcPr>
            <w:tcW w:w="724" w:type="dxa"/>
            <w:tcBorders>
              <w:top w:val="nil"/>
              <w:left w:val="nil"/>
              <w:bottom w:val="single" w:sz="4" w:space="0" w:color="auto"/>
              <w:right w:val="single" w:sz="4" w:space="0" w:color="auto"/>
            </w:tcBorders>
            <w:shd w:val="clear" w:color="auto" w:fill="auto"/>
            <w:vAlign w:val="center"/>
          </w:tcPr>
          <w:p w14:paraId="5A0C36B3" w14:textId="3B7F4AE8"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8.7</w:t>
            </w:r>
          </w:p>
        </w:tc>
        <w:tc>
          <w:tcPr>
            <w:tcW w:w="724" w:type="dxa"/>
            <w:tcBorders>
              <w:top w:val="single" w:sz="4" w:space="0" w:color="auto"/>
              <w:left w:val="nil"/>
              <w:bottom w:val="single" w:sz="4" w:space="0" w:color="auto"/>
              <w:right w:val="single" w:sz="4" w:space="0" w:color="auto"/>
            </w:tcBorders>
            <w:vAlign w:val="center"/>
          </w:tcPr>
          <w:p w14:paraId="219B5702" w14:textId="7395D4BB"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5F65A35E" w14:textId="1AF347CE"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 </w:t>
            </w:r>
          </w:p>
        </w:tc>
      </w:tr>
      <w:tr w:rsidR="009C6085" w:rsidRPr="00092ED7" w14:paraId="01B40CE4" w14:textId="77777777" w:rsidTr="002D6540">
        <w:trPr>
          <w:trHeight w:val="285"/>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3F7E2CA" w14:textId="1EDAE49B"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3. Household out-of-pocket payments as a % of total health expenditure</w:t>
            </w:r>
          </w:p>
        </w:tc>
        <w:tc>
          <w:tcPr>
            <w:tcW w:w="1276" w:type="dxa"/>
            <w:tcBorders>
              <w:top w:val="nil"/>
              <w:left w:val="nil"/>
              <w:bottom w:val="single" w:sz="4" w:space="0" w:color="auto"/>
              <w:right w:val="single" w:sz="4" w:space="0" w:color="auto"/>
            </w:tcBorders>
            <w:shd w:val="clear" w:color="auto" w:fill="auto"/>
            <w:vAlign w:val="center"/>
            <w:hideMark/>
          </w:tcPr>
          <w:p w14:paraId="57C409B7"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16B5A360" w14:textId="1FB2D79B" w:rsidR="009C6085" w:rsidRPr="00731C4A" w:rsidRDefault="009C6085" w:rsidP="009C6085">
            <w:pPr>
              <w:spacing w:after="0"/>
              <w:jc w:val="right"/>
              <w:rPr>
                <w:sz w:val="20"/>
                <w:szCs w:val="20"/>
                <w:lang w:val="sr-Cyrl-CS" w:eastAsia="sr-Latn-RS"/>
              </w:rPr>
            </w:pPr>
            <w:r w:rsidRPr="00731C4A">
              <w:rPr>
                <w:sz w:val="20"/>
                <w:szCs w:val="20"/>
              </w:rPr>
              <w:t>38</w:t>
            </w:r>
            <w:r>
              <w:rPr>
                <w:sz w:val="20"/>
                <w:szCs w:val="20"/>
              </w:rPr>
              <w:t>.</w:t>
            </w:r>
            <w:r w:rsidRPr="00731C4A">
              <w:rPr>
                <w:sz w:val="20"/>
                <w:szCs w:val="20"/>
              </w:rPr>
              <w:t>3</w:t>
            </w:r>
          </w:p>
        </w:tc>
        <w:tc>
          <w:tcPr>
            <w:tcW w:w="724" w:type="dxa"/>
            <w:tcBorders>
              <w:top w:val="nil"/>
              <w:left w:val="nil"/>
              <w:bottom w:val="single" w:sz="4" w:space="0" w:color="auto"/>
              <w:right w:val="single" w:sz="4" w:space="0" w:color="auto"/>
            </w:tcBorders>
            <w:shd w:val="clear" w:color="auto" w:fill="auto"/>
            <w:vAlign w:val="center"/>
          </w:tcPr>
          <w:p w14:paraId="514950F2" w14:textId="31879AE5"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37.1</w:t>
            </w:r>
          </w:p>
        </w:tc>
        <w:tc>
          <w:tcPr>
            <w:tcW w:w="724" w:type="dxa"/>
            <w:tcBorders>
              <w:top w:val="nil"/>
              <w:left w:val="nil"/>
              <w:bottom w:val="single" w:sz="4" w:space="0" w:color="auto"/>
              <w:right w:val="single" w:sz="4" w:space="0" w:color="auto"/>
            </w:tcBorders>
            <w:shd w:val="clear" w:color="auto" w:fill="auto"/>
            <w:vAlign w:val="center"/>
          </w:tcPr>
          <w:p w14:paraId="04B3412A" w14:textId="61ED8261"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 35.9</w:t>
            </w:r>
          </w:p>
        </w:tc>
        <w:tc>
          <w:tcPr>
            <w:tcW w:w="724" w:type="dxa"/>
            <w:tcBorders>
              <w:top w:val="single" w:sz="4" w:space="0" w:color="auto"/>
              <w:left w:val="nil"/>
              <w:bottom w:val="single" w:sz="4" w:space="0" w:color="auto"/>
              <w:right w:val="single" w:sz="4" w:space="0" w:color="auto"/>
            </w:tcBorders>
            <w:vAlign w:val="center"/>
          </w:tcPr>
          <w:p w14:paraId="6BD7954A" w14:textId="447C5CA3"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48871817" w14:textId="71FAB5C0" w:rsidR="009C6085" w:rsidRPr="00731C4A" w:rsidRDefault="009C6085" w:rsidP="009C6085">
            <w:pPr>
              <w:spacing w:after="0"/>
              <w:jc w:val="right"/>
              <w:rPr>
                <w:sz w:val="20"/>
                <w:szCs w:val="20"/>
                <w:lang w:val="sr-Cyrl-CS" w:eastAsia="sr-Latn-RS"/>
              </w:rPr>
            </w:pPr>
          </w:p>
        </w:tc>
      </w:tr>
      <w:tr w:rsidR="009C6085" w:rsidRPr="00092ED7" w14:paraId="43E7F4B2"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35F34D5" w14:textId="3C43B171"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4. Percentage of population not covered by health insurance</w:t>
            </w:r>
          </w:p>
        </w:tc>
        <w:tc>
          <w:tcPr>
            <w:tcW w:w="1276" w:type="dxa"/>
            <w:tcBorders>
              <w:top w:val="nil"/>
              <w:left w:val="nil"/>
              <w:bottom w:val="single" w:sz="4" w:space="0" w:color="auto"/>
              <w:right w:val="single" w:sz="4" w:space="0" w:color="auto"/>
            </w:tcBorders>
            <w:shd w:val="clear" w:color="auto" w:fill="auto"/>
            <w:vAlign w:val="center"/>
          </w:tcPr>
          <w:p w14:paraId="267ABD74" w14:textId="219BB90D" w:rsidR="009C6085" w:rsidRPr="00731C4A" w:rsidRDefault="009C6085" w:rsidP="009C6085">
            <w:pPr>
              <w:spacing w:after="0"/>
              <w:rPr>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4DC2CF1A" w14:textId="40268A7D" w:rsidR="009C6085" w:rsidRPr="00731C4A" w:rsidRDefault="009C6085" w:rsidP="009C6085">
            <w:pPr>
              <w:spacing w:after="0"/>
              <w:jc w:val="right"/>
              <w:rPr>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458FE89E" w14:textId="07C58907" w:rsidR="009C6085" w:rsidRPr="00731C4A" w:rsidRDefault="009C6085" w:rsidP="009C6085">
            <w:pPr>
              <w:spacing w:after="0"/>
              <w:jc w:val="right"/>
              <w:rPr>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3CDBDCE0" w14:textId="311B84E1" w:rsidR="009C6085" w:rsidRPr="00731C4A" w:rsidRDefault="009C6085" w:rsidP="009C6085">
            <w:pPr>
              <w:spacing w:after="0"/>
              <w:jc w:val="right"/>
              <w:rPr>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59B5514B" w14:textId="7EB64254" w:rsidR="009C6085" w:rsidRPr="00731C4A" w:rsidRDefault="009C6085" w:rsidP="009C6085">
            <w:pPr>
              <w:spacing w:after="0"/>
              <w:jc w:val="right"/>
              <w:rPr>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1BFC94DF" w14:textId="74C306AC" w:rsidR="009C6085" w:rsidRPr="00731C4A" w:rsidRDefault="009C6085" w:rsidP="009C6085">
            <w:pPr>
              <w:spacing w:after="0"/>
              <w:jc w:val="right"/>
              <w:rPr>
                <w:sz w:val="20"/>
                <w:szCs w:val="20"/>
                <w:lang w:val="sr-Cyrl-CS" w:eastAsia="sr-Latn-RS"/>
              </w:rPr>
            </w:pPr>
          </w:p>
        </w:tc>
      </w:tr>
      <w:tr w:rsidR="009C6085" w:rsidRPr="00092ED7" w14:paraId="42D33F3E"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4A327A8" w14:textId="3B1BF6A5"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5. Ratio of doctors per 1000 inhabitants</w:t>
            </w:r>
          </w:p>
        </w:tc>
        <w:tc>
          <w:tcPr>
            <w:tcW w:w="1276" w:type="dxa"/>
            <w:tcBorders>
              <w:top w:val="nil"/>
              <w:left w:val="nil"/>
              <w:bottom w:val="single" w:sz="4" w:space="0" w:color="auto"/>
              <w:right w:val="single" w:sz="4" w:space="0" w:color="auto"/>
            </w:tcBorders>
            <w:shd w:val="clear" w:color="auto" w:fill="auto"/>
            <w:vAlign w:val="center"/>
            <w:hideMark/>
          </w:tcPr>
          <w:p w14:paraId="72352D72" w14:textId="134B4089" w:rsidR="009C6085" w:rsidRPr="00731C4A" w:rsidRDefault="009C6085" w:rsidP="009C6085">
            <w:pPr>
              <w:spacing w:after="0"/>
              <w:rPr>
                <w:color w:val="000000"/>
                <w:sz w:val="18"/>
                <w:szCs w:val="18"/>
                <w:lang w:val="sr-Cyrl-CS" w:eastAsia="sr-Latn-RS"/>
              </w:rPr>
            </w:pPr>
            <w:r w:rsidRPr="005168EF">
              <w:rPr>
                <w:rFonts w:eastAsia="Times New Roman" w:cs="Times New Roman"/>
                <w:sz w:val="20"/>
                <w:szCs w:val="20"/>
                <w:lang w:val="en-US"/>
              </w:rPr>
              <w:t>RSO</w:t>
            </w:r>
          </w:p>
        </w:tc>
        <w:tc>
          <w:tcPr>
            <w:tcW w:w="724" w:type="dxa"/>
            <w:tcBorders>
              <w:top w:val="nil"/>
              <w:left w:val="nil"/>
              <w:bottom w:val="single" w:sz="4" w:space="0" w:color="auto"/>
              <w:right w:val="single" w:sz="4" w:space="0" w:color="auto"/>
            </w:tcBorders>
            <w:shd w:val="clear" w:color="auto" w:fill="auto"/>
            <w:vAlign w:val="center"/>
          </w:tcPr>
          <w:p w14:paraId="7D1D714F" w14:textId="0D94844C" w:rsidR="009C6085" w:rsidRPr="00731C4A" w:rsidRDefault="009C6085" w:rsidP="009C6085">
            <w:pPr>
              <w:spacing w:after="0"/>
              <w:jc w:val="right"/>
              <w:rPr>
                <w:sz w:val="20"/>
                <w:szCs w:val="20"/>
                <w:lang w:val="sr-Cyrl-CS" w:eastAsia="sr-Latn-RS"/>
              </w:rPr>
            </w:pPr>
            <w:r w:rsidRPr="00731C4A">
              <w:rPr>
                <w:sz w:val="20"/>
                <w:szCs w:val="20"/>
              </w:rPr>
              <w:t>3</w:t>
            </w:r>
            <w:r>
              <w:rPr>
                <w:sz w:val="20"/>
                <w:szCs w:val="20"/>
              </w:rPr>
              <w:t>.</w:t>
            </w:r>
            <w:r w:rsidRPr="00731C4A">
              <w:rPr>
                <w:sz w:val="20"/>
                <w:szCs w:val="20"/>
              </w:rPr>
              <w:t>1</w:t>
            </w:r>
          </w:p>
        </w:tc>
        <w:tc>
          <w:tcPr>
            <w:tcW w:w="724" w:type="dxa"/>
            <w:tcBorders>
              <w:top w:val="nil"/>
              <w:left w:val="nil"/>
              <w:bottom w:val="single" w:sz="4" w:space="0" w:color="auto"/>
              <w:right w:val="single" w:sz="4" w:space="0" w:color="auto"/>
            </w:tcBorders>
            <w:shd w:val="clear" w:color="auto" w:fill="auto"/>
            <w:vAlign w:val="center"/>
          </w:tcPr>
          <w:p w14:paraId="6D90F07D" w14:textId="59409783"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2.9</w:t>
            </w:r>
          </w:p>
        </w:tc>
        <w:tc>
          <w:tcPr>
            <w:tcW w:w="724" w:type="dxa"/>
            <w:tcBorders>
              <w:top w:val="nil"/>
              <w:left w:val="nil"/>
              <w:bottom w:val="single" w:sz="4" w:space="0" w:color="auto"/>
              <w:right w:val="single" w:sz="4" w:space="0" w:color="auto"/>
            </w:tcBorders>
            <w:shd w:val="clear" w:color="auto" w:fill="auto"/>
            <w:vAlign w:val="center"/>
          </w:tcPr>
          <w:p w14:paraId="6C66D0F0" w14:textId="369C71C5"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2.91</w:t>
            </w:r>
          </w:p>
        </w:tc>
        <w:tc>
          <w:tcPr>
            <w:tcW w:w="724" w:type="dxa"/>
            <w:tcBorders>
              <w:top w:val="single" w:sz="4" w:space="0" w:color="auto"/>
              <w:left w:val="nil"/>
              <w:bottom w:val="single" w:sz="4" w:space="0" w:color="auto"/>
              <w:right w:val="single" w:sz="4" w:space="0" w:color="auto"/>
            </w:tcBorders>
            <w:vAlign w:val="center"/>
          </w:tcPr>
          <w:p w14:paraId="3F6A65D3" w14:textId="7002844D"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2.95</w:t>
            </w:r>
          </w:p>
        </w:tc>
        <w:tc>
          <w:tcPr>
            <w:tcW w:w="724" w:type="dxa"/>
            <w:tcBorders>
              <w:top w:val="nil"/>
              <w:left w:val="single" w:sz="4" w:space="0" w:color="auto"/>
              <w:bottom w:val="single" w:sz="4" w:space="0" w:color="auto"/>
              <w:right w:val="single" w:sz="4" w:space="0" w:color="auto"/>
            </w:tcBorders>
            <w:shd w:val="clear" w:color="auto" w:fill="auto"/>
            <w:vAlign w:val="center"/>
          </w:tcPr>
          <w:p w14:paraId="6FD11303" w14:textId="5CBA0634"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3.09</w:t>
            </w:r>
          </w:p>
        </w:tc>
      </w:tr>
      <w:tr w:rsidR="009C6085" w:rsidRPr="00092ED7" w14:paraId="7D58226B"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D2E0FC1" w14:textId="24E763CD"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6. Ratio of nurses per 1000 inhabitants</w:t>
            </w:r>
          </w:p>
        </w:tc>
        <w:tc>
          <w:tcPr>
            <w:tcW w:w="1276" w:type="dxa"/>
            <w:tcBorders>
              <w:top w:val="nil"/>
              <w:left w:val="nil"/>
              <w:bottom w:val="single" w:sz="4" w:space="0" w:color="auto"/>
              <w:right w:val="single" w:sz="4" w:space="0" w:color="auto"/>
            </w:tcBorders>
            <w:shd w:val="clear" w:color="auto" w:fill="auto"/>
            <w:vAlign w:val="center"/>
            <w:hideMark/>
          </w:tcPr>
          <w:p w14:paraId="2B1F3DF9" w14:textId="59E3CA30" w:rsidR="009C6085" w:rsidRPr="00731C4A" w:rsidRDefault="009C6085" w:rsidP="009C6085">
            <w:pPr>
              <w:spacing w:after="0"/>
              <w:rPr>
                <w:color w:val="000000"/>
                <w:sz w:val="18"/>
                <w:szCs w:val="18"/>
                <w:lang w:val="sr-Cyrl-CS" w:eastAsia="sr-Latn-RS"/>
              </w:rPr>
            </w:pPr>
            <w:r w:rsidRPr="005168EF">
              <w:rPr>
                <w:rFonts w:eastAsia="Times New Roman" w:cs="Times New Roman"/>
                <w:sz w:val="20"/>
                <w:szCs w:val="20"/>
                <w:lang w:val="en-US"/>
              </w:rPr>
              <w:t>RSO</w:t>
            </w:r>
          </w:p>
        </w:tc>
        <w:tc>
          <w:tcPr>
            <w:tcW w:w="724" w:type="dxa"/>
            <w:tcBorders>
              <w:top w:val="nil"/>
              <w:left w:val="nil"/>
              <w:bottom w:val="single" w:sz="4" w:space="0" w:color="auto"/>
              <w:right w:val="single" w:sz="4" w:space="0" w:color="auto"/>
            </w:tcBorders>
            <w:shd w:val="clear" w:color="auto" w:fill="auto"/>
            <w:vAlign w:val="center"/>
          </w:tcPr>
          <w:p w14:paraId="689951A5" w14:textId="65893508" w:rsidR="009C6085" w:rsidRPr="00731C4A" w:rsidRDefault="009C6085" w:rsidP="009C6085">
            <w:pPr>
              <w:spacing w:after="0"/>
              <w:jc w:val="right"/>
              <w:rPr>
                <w:sz w:val="20"/>
                <w:szCs w:val="20"/>
                <w:lang w:val="sr-Cyrl-CS" w:eastAsia="sr-Latn-RS"/>
              </w:rPr>
            </w:pPr>
            <w:r w:rsidRPr="00731C4A">
              <w:rPr>
                <w:sz w:val="20"/>
                <w:szCs w:val="20"/>
              </w:rPr>
              <w:t>6</w:t>
            </w:r>
            <w:r>
              <w:rPr>
                <w:sz w:val="20"/>
                <w:szCs w:val="20"/>
              </w:rPr>
              <w:t>.</w:t>
            </w:r>
            <w:r w:rsidRPr="00731C4A">
              <w:rPr>
                <w:sz w:val="20"/>
                <w:szCs w:val="20"/>
              </w:rPr>
              <w:t>6</w:t>
            </w:r>
          </w:p>
        </w:tc>
        <w:tc>
          <w:tcPr>
            <w:tcW w:w="724" w:type="dxa"/>
            <w:tcBorders>
              <w:top w:val="nil"/>
              <w:left w:val="nil"/>
              <w:bottom w:val="single" w:sz="4" w:space="0" w:color="auto"/>
              <w:right w:val="single" w:sz="4" w:space="0" w:color="auto"/>
            </w:tcBorders>
            <w:shd w:val="clear" w:color="auto" w:fill="auto"/>
            <w:vAlign w:val="center"/>
          </w:tcPr>
          <w:p w14:paraId="5CDE1F20" w14:textId="213DB8F1"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5.96</w:t>
            </w:r>
          </w:p>
        </w:tc>
        <w:tc>
          <w:tcPr>
            <w:tcW w:w="724" w:type="dxa"/>
            <w:tcBorders>
              <w:top w:val="nil"/>
              <w:left w:val="nil"/>
              <w:bottom w:val="single" w:sz="4" w:space="0" w:color="auto"/>
              <w:right w:val="single" w:sz="4" w:space="0" w:color="auto"/>
            </w:tcBorders>
            <w:shd w:val="clear" w:color="auto" w:fill="auto"/>
            <w:vAlign w:val="center"/>
          </w:tcPr>
          <w:p w14:paraId="505CF5F3" w14:textId="31A96ED7"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6.2</w:t>
            </w:r>
          </w:p>
        </w:tc>
        <w:tc>
          <w:tcPr>
            <w:tcW w:w="724" w:type="dxa"/>
            <w:tcBorders>
              <w:top w:val="single" w:sz="4" w:space="0" w:color="auto"/>
              <w:left w:val="nil"/>
              <w:bottom w:val="single" w:sz="4" w:space="0" w:color="auto"/>
              <w:right w:val="single" w:sz="4" w:space="0" w:color="auto"/>
            </w:tcBorders>
            <w:vAlign w:val="center"/>
          </w:tcPr>
          <w:p w14:paraId="195457A0" w14:textId="4E59E2DB"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6.32</w:t>
            </w:r>
          </w:p>
        </w:tc>
        <w:tc>
          <w:tcPr>
            <w:tcW w:w="724" w:type="dxa"/>
            <w:tcBorders>
              <w:top w:val="nil"/>
              <w:left w:val="single" w:sz="4" w:space="0" w:color="auto"/>
              <w:bottom w:val="single" w:sz="4" w:space="0" w:color="auto"/>
              <w:right w:val="single" w:sz="4" w:space="0" w:color="auto"/>
            </w:tcBorders>
            <w:shd w:val="clear" w:color="auto" w:fill="auto"/>
            <w:vAlign w:val="center"/>
          </w:tcPr>
          <w:p w14:paraId="53B261A0" w14:textId="431F6D98"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6.58</w:t>
            </w:r>
          </w:p>
        </w:tc>
      </w:tr>
      <w:tr w:rsidR="009C6085" w:rsidRPr="00092ED7" w14:paraId="073EBED1" w14:textId="77777777" w:rsidTr="00AE69E0">
        <w:trPr>
          <w:trHeight w:val="276"/>
        </w:trPr>
        <w:tc>
          <w:tcPr>
            <w:tcW w:w="4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D6745" w14:textId="1CA9C478" w:rsidR="009C6085" w:rsidRPr="00731C4A" w:rsidRDefault="009C6085" w:rsidP="009C6085">
            <w:pPr>
              <w:spacing w:after="0"/>
              <w:rPr>
                <w:b/>
                <w:i/>
                <w:color w:val="000000"/>
                <w:sz w:val="18"/>
                <w:szCs w:val="18"/>
                <w:lang w:val="sr-Cyrl-CS" w:eastAsia="sr-Latn-RS"/>
              </w:rPr>
            </w:pPr>
            <w:r w:rsidRPr="005168EF">
              <w:rPr>
                <w:rFonts w:eastAsia="Times New Roman" w:cs="Times New Roman"/>
                <w:b/>
                <w:i/>
                <w:sz w:val="20"/>
                <w:szCs w:val="20"/>
                <w:lang w:val="en-US"/>
              </w:rPr>
              <w:t>Environment</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DF9A69" w14:textId="015F24C7" w:rsidR="009C6085" w:rsidRPr="00731C4A" w:rsidRDefault="009C6085" w:rsidP="009C6085">
            <w:pPr>
              <w:spacing w:after="0"/>
              <w:rPr>
                <w:b/>
                <w:color w:val="000000"/>
                <w:sz w:val="18"/>
                <w:szCs w:val="18"/>
                <w:lang w:val="sr-Cyrl-CS" w:eastAsia="sr-Latn-RS"/>
              </w:rPr>
            </w:pPr>
          </w:p>
        </w:tc>
        <w:tc>
          <w:tcPr>
            <w:tcW w:w="724" w:type="dxa"/>
            <w:tcBorders>
              <w:top w:val="single" w:sz="4" w:space="0" w:color="auto"/>
              <w:left w:val="nil"/>
              <w:bottom w:val="single" w:sz="4" w:space="0" w:color="auto"/>
              <w:right w:val="single" w:sz="4" w:space="0" w:color="auto"/>
            </w:tcBorders>
            <w:shd w:val="clear" w:color="auto" w:fill="auto"/>
            <w:vAlign w:val="center"/>
          </w:tcPr>
          <w:p w14:paraId="2633678B" w14:textId="35EDDDB4"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shd w:val="clear" w:color="auto" w:fill="auto"/>
            <w:vAlign w:val="center"/>
          </w:tcPr>
          <w:p w14:paraId="1D17F838" w14:textId="27745BAE"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shd w:val="clear" w:color="auto" w:fill="auto"/>
            <w:vAlign w:val="center"/>
          </w:tcPr>
          <w:p w14:paraId="3B9A4314" w14:textId="649E4971"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280C1BBA" w14:textId="38E281E7"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39070A7" w14:textId="20BE201B" w:rsidR="009C6085" w:rsidRPr="00731C4A" w:rsidRDefault="009C6085" w:rsidP="009C6085">
            <w:pPr>
              <w:spacing w:after="0"/>
              <w:jc w:val="right"/>
              <w:rPr>
                <w:b/>
                <w:sz w:val="20"/>
                <w:szCs w:val="20"/>
                <w:lang w:val="sr-Cyrl-CS" w:eastAsia="sr-Latn-RS"/>
              </w:rPr>
            </w:pPr>
          </w:p>
        </w:tc>
      </w:tr>
      <w:tr w:rsidR="009C6085" w:rsidRPr="00092ED7" w14:paraId="636E6291" w14:textId="77777777" w:rsidTr="002D6540">
        <w:trPr>
          <w:trHeight w:val="528"/>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D2B0D0E" w14:textId="18B79DFC"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7. Total environmental tax revenues as a share of total revenues from taxes and social contributions</w:t>
            </w:r>
          </w:p>
        </w:tc>
        <w:tc>
          <w:tcPr>
            <w:tcW w:w="1276" w:type="dxa"/>
            <w:tcBorders>
              <w:top w:val="nil"/>
              <w:left w:val="nil"/>
              <w:bottom w:val="single" w:sz="4" w:space="0" w:color="auto"/>
              <w:right w:val="single" w:sz="4" w:space="0" w:color="auto"/>
            </w:tcBorders>
            <w:shd w:val="clear" w:color="auto" w:fill="auto"/>
            <w:vAlign w:val="center"/>
            <w:hideMark/>
          </w:tcPr>
          <w:p w14:paraId="47A07D3F" w14:textId="6645120C" w:rsidR="009C6085" w:rsidRPr="00731C4A" w:rsidRDefault="009C6085" w:rsidP="009C6085">
            <w:pPr>
              <w:spacing w:after="0"/>
              <w:rPr>
                <w:color w:val="000000"/>
                <w:sz w:val="18"/>
                <w:szCs w:val="18"/>
                <w:lang w:val="sr-Cyrl-CS" w:eastAsia="sr-Latn-RS"/>
              </w:rPr>
            </w:pPr>
            <w:r w:rsidRPr="005168EF">
              <w:rPr>
                <w:rFonts w:eastAsia="Times New Roman" w:cs="Times New Roman"/>
                <w:sz w:val="20"/>
                <w:szCs w:val="20"/>
                <w:lang w:val="en-US"/>
              </w:rPr>
              <w:t>RSO</w:t>
            </w:r>
          </w:p>
        </w:tc>
        <w:tc>
          <w:tcPr>
            <w:tcW w:w="724" w:type="dxa"/>
            <w:tcBorders>
              <w:top w:val="nil"/>
              <w:left w:val="nil"/>
              <w:bottom w:val="single" w:sz="4" w:space="0" w:color="auto"/>
              <w:right w:val="single" w:sz="4" w:space="0" w:color="auto"/>
            </w:tcBorders>
            <w:shd w:val="clear" w:color="auto" w:fill="auto"/>
            <w:vAlign w:val="center"/>
          </w:tcPr>
          <w:p w14:paraId="72F1A556" w14:textId="32D01997" w:rsidR="009C6085" w:rsidRPr="00731C4A" w:rsidRDefault="009C6085" w:rsidP="005575C1">
            <w:pPr>
              <w:spacing w:after="0"/>
              <w:jc w:val="right"/>
              <w:rPr>
                <w:sz w:val="20"/>
                <w:szCs w:val="20"/>
                <w:lang w:val="sr-Cyrl-CS" w:eastAsia="sr-Latn-RS"/>
              </w:rPr>
            </w:pPr>
            <w:r w:rsidRPr="00731C4A">
              <w:rPr>
                <w:sz w:val="20"/>
                <w:szCs w:val="20"/>
              </w:rPr>
              <w:t>11</w:t>
            </w:r>
            <w:r w:rsidR="005575C1">
              <w:rPr>
                <w:sz w:val="20"/>
                <w:szCs w:val="20"/>
              </w:rPr>
              <w:t>.</w:t>
            </w:r>
            <w:r w:rsidRPr="00731C4A">
              <w:rPr>
                <w:sz w:val="20"/>
                <w:szCs w:val="20"/>
              </w:rPr>
              <w:t>1</w:t>
            </w:r>
          </w:p>
        </w:tc>
        <w:tc>
          <w:tcPr>
            <w:tcW w:w="724" w:type="dxa"/>
            <w:tcBorders>
              <w:top w:val="nil"/>
              <w:left w:val="nil"/>
              <w:bottom w:val="single" w:sz="4" w:space="0" w:color="auto"/>
              <w:right w:val="single" w:sz="4" w:space="0" w:color="auto"/>
            </w:tcBorders>
            <w:shd w:val="clear" w:color="auto" w:fill="auto"/>
            <w:vAlign w:val="center"/>
          </w:tcPr>
          <w:p w14:paraId="3B60D113" w14:textId="4F4D9AED"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11</w:t>
            </w:r>
          </w:p>
        </w:tc>
        <w:tc>
          <w:tcPr>
            <w:tcW w:w="724" w:type="dxa"/>
            <w:tcBorders>
              <w:top w:val="nil"/>
              <w:left w:val="nil"/>
              <w:bottom w:val="single" w:sz="4" w:space="0" w:color="auto"/>
              <w:right w:val="single" w:sz="4" w:space="0" w:color="auto"/>
            </w:tcBorders>
            <w:shd w:val="clear" w:color="auto" w:fill="auto"/>
            <w:vAlign w:val="center"/>
          </w:tcPr>
          <w:p w14:paraId="0C41910F" w14:textId="1F3EAFB4"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10.3</w:t>
            </w:r>
          </w:p>
        </w:tc>
        <w:tc>
          <w:tcPr>
            <w:tcW w:w="724" w:type="dxa"/>
            <w:tcBorders>
              <w:top w:val="single" w:sz="4" w:space="0" w:color="auto"/>
              <w:left w:val="nil"/>
              <w:bottom w:val="single" w:sz="4" w:space="0" w:color="auto"/>
              <w:right w:val="single" w:sz="4" w:space="0" w:color="auto"/>
            </w:tcBorders>
            <w:vAlign w:val="center"/>
          </w:tcPr>
          <w:p w14:paraId="4A66A70B" w14:textId="3A5B0D6F"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9.8</w:t>
            </w:r>
          </w:p>
        </w:tc>
        <w:tc>
          <w:tcPr>
            <w:tcW w:w="724" w:type="dxa"/>
            <w:tcBorders>
              <w:top w:val="nil"/>
              <w:left w:val="single" w:sz="4" w:space="0" w:color="auto"/>
              <w:bottom w:val="single" w:sz="4" w:space="0" w:color="auto"/>
              <w:right w:val="single" w:sz="4" w:space="0" w:color="auto"/>
            </w:tcBorders>
            <w:shd w:val="clear" w:color="auto" w:fill="auto"/>
            <w:vAlign w:val="center"/>
          </w:tcPr>
          <w:p w14:paraId="5F232C7B" w14:textId="019B3653" w:rsidR="009C6085" w:rsidRPr="00731C4A" w:rsidRDefault="009C6085" w:rsidP="009C6085">
            <w:pPr>
              <w:spacing w:after="0"/>
              <w:jc w:val="right"/>
              <w:rPr>
                <w:sz w:val="20"/>
                <w:szCs w:val="20"/>
                <w:lang w:val="sr-Cyrl-CS" w:eastAsia="sr-Latn-RS"/>
              </w:rPr>
            </w:pPr>
          </w:p>
        </w:tc>
      </w:tr>
      <w:tr w:rsidR="009C6085" w:rsidRPr="00092ED7" w14:paraId="24954B85"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1CC8467F" w14:textId="183688C8"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8. Greenhouse gas emissions per capita</w:t>
            </w:r>
          </w:p>
        </w:tc>
        <w:tc>
          <w:tcPr>
            <w:tcW w:w="1276" w:type="dxa"/>
            <w:tcBorders>
              <w:top w:val="nil"/>
              <w:left w:val="nil"/>
              <w:bottom w:val="single" w:sz="4" w:space="0" w:color="auto"/>
              <w:right w:val="single" w:sz="4" w:space="0" w:color="auto"/>
            </w:tcBorders>
            <w:shd w:val="clear" w:color="auto" w:fill="auto"/>
            <w:vAlign w:val="center"/>
          </w:tcPr>
          <w:p w14:paraId="4A45263E" w14:textId="6E16E0D1" w:rsidR="009C6085" w:rsidRPr="00731C4A" w:rsidRDefault="009C6085" w:rsidP="009C6085">
            <w:pPr>
              <w:spacing w:after="0"/>
              <w:rPr>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59D8E387" w14:textId="32550A6F" w:rsidR="009C6085" w:rsidRPr="00731C4A" w:rsidRDefault="009C6085" w:rsidP="005575C1">
            <w:pPr>
              <w:spacing w:after="0"/>
              <w:jc w:val="right"/>
              <w:rPr>
                <w:sz w:val="20"/>
                <w:szCs w:val="20"/>
                <w:lang w:val="sr-Cyrl-CS" w:eastAsia="sr-Latn-RS"/>
              </w:rPr>
            </w:pPr>
            <w:r w:rsidRPr="00731C4A">
              <w:rPr>
                <w:sz w:val="20"/>
                <w:szCs w:val="20"/>
              </w:rPr>
              <w:t>8</w:t>
            </w:r>
            <w:r w:rsidR="005575C1">
              <w:rPr>
                <w:sz w:val="20"/>
                <w:szCs w:val="20"/>
              </w:rPr>
              <w:t>.</w:t>
            </w:r>
            <w:r w:rsidRPr="00731C4A">
              <w:rPr>
                <w:sz w:val="20"/>
                <w:szCs w:val="20"/>
              </w:rPr>
              <w:t>82</w:t>
            </w:r>
          </w:p>
        </w:tc>
        <w:tc>
          <w:tcPr>
            <w:tcW w:w="724" w:type="dxa"/>
            <w:tcBorders>
              <w:top w:val="nil"/>
              <w:left w:val="nil"/>
              <w:bottom w:val="single" w:sz="4" w:space="0" w:color="auto"/>
              <w:right w:val="single" w:sz="4" w:space="0" w:color="auto"/>
            </w:tcBorders>
            <w:shd w:val="clear" w:color="auto" w:fill="auto"/>
            <w:vAlign w:val="center"/>
          </w:tcPr>
          <w:p w14:paraId="709D8510" w14:textId="53116534"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8.94</w:t>
            </w:r>
          </w:p>
        </w:tc>
        <w:tc>
          <w:tcPr>
            <w:tcW w:w="724" w:type="dxa"/>
            <w:tcBorders>
              <w:top w:val="nil"/>
              <w:left w:val="nil"/>
              <w:bottom w:val="single" w:sz="4" w:space="0" w:color="auto"/>
              <w:right w:val="single" w:sz="4" w:space="0" w:color="auto"/>
            </w:tcBorders>
            <w:shd w:val="clear" w:color="auto" w:fill="auto"/>
            <w:vAlign w:val="center"/>
          </w:tcPr>
          <w:p w14:paraId="66069A8A" w14:textId="4D0B0210"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9.1</w:t>
            </w:r>
          </w:p>
        </w:tc>
        <w:tc>
          <w:tcPr>
            <w:tcW w:w="724" w:type="dxa"/>
            <w:tcBorders>
              <w:top w:val="single" w:sz="4" w:space="0" w:color="auto"/>
              <w:left w:val="nil"/>
              <w:bottom w:val="single" w:sz="4" w:space="0" w:color="auto"/>
              <w:right w:val="single" w:sz="4" w:space="0" w:color="auto"/>
            </w:tcBorders>
            <w:vAlign w:val="center"/>
          </w:tcPr>
          <w:p w14:paraId="26639758" w14:textId="1C4B6C11" w:rsidR="009C6085" w:rsidRPr="00731C4A" w:rsidRDefault="009C6085" w:rsidP="009C6085">
            <w:pPr>
              <w:spacing w:after="0"/>
              <w:jc w:val="right"/>
              <w:rPr>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55B1E46F" w14:textId="0FA62431" w:rsidR="009C6085" w:rsidRPr="00731C4A" w:rsidRDefault="009C6085" w:rsidP="009C6085">
            <w:pPr>
              <w:spacing w:after="0"/>
              <w:jc w:val="right"/>
              <w:rPr>
                <w:sz w:val="20"/>
                <w:szCs w:val="20"/>
                <w:lang w:val="sr-Cyrl-CS" w:eastAsia="sr-Latn-RS"/>
              </w:rPr>
            </w:pPr>
          </w:p>
        </w:tc>
      </w:tr>
      <w:tr w:rsidR="009C6085" w:rsidRPr="00092ED7" w14:paraId="7EB56F9A" w14:textId="77777777" w:rsidTr="009C6085">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E7EF4F4" w14:textId="0BAC7587"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9. Generation of waste excluding major mineral wastes, kg per capita</w:t>
            </w:r>
          </w:p>
        </w:tc>
        <w:tc>
          <w:tcPr>
            <w:tcW w:w="1276" w:type="dxa"/>
            <w:tcBorders>
              <w:top w:val="nil"/>
              <w:left w:val="nil"/>
              <w:bottom w:val="single" w:sz="4" w:space="0" w:color="auto"/>
              <w:right w:val="single" w:sz="4" w:space="0" w:color="auto"/>
            </w:tcBorders>
            <w:shd w:val="clear" w:color="auto" w:fill="auto"/>
            <w:vAlign w:val="center"/>
            <w:hideMark/>
          </w:tcPr>
          <w:p w14:paraId="3787DAA1"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71DB2FD9" w14:textId="7B2ABEC2" w:rsidR="009C6085" w:rsidRPr="00731C4A" w:rsidRDefault="009C6085" w:rsidP="005575C1">
            <w:pPr>
              <w:spacing w:after="0"/>
              <w:jc w:val="right"/>
              <w:rPr>
                <w:sz w:val="20"/>
                <w:szCs w:val="20"/>
                <w:lang w:val="sr-Cyrl-CS" w:eastAsia="sr-Latn-RS"/>
              </w:rPr>
            </w:pPr>
            <w:r w:rsidRPr="00731C4A">
              <w:rPr>
                <w:sz w:val="20"/>
                <w:szCs w:val="20"/>
              </w:rPr>
              <w:t>1</w:t>
            </w:r>
            <w:r w:rsidR="005575C1">
              <w:rPr>
                <w:sz w:val="20"/>
                <w:szCs w:val="20"/>
              </w:rPr>
              <w:t>,</w:t>
            </w:r>
            <w:r w:rsidRPr="00731C4A">
              <w:rPr>
                <w:sz w:val="20"/>
                <w:szCs w:val="20"/>
              </w:rPr>
              <w:t>704</w:t>
            </w:r>
          </w:p>
        </w:tc>
        <w:tc>
          <w:tcPr>
            <w:tcW w:w="724" w:type="dxa"/>
            <w:tcBorders>
              <w:top w:val="nil"/>
              <w:left w:val="nil"/>
              <w:bottom w:val="single" w:sz="4" w:space="0" w:color="auto"/>
              <w:right w:val="single" w:sz="4" w:space="0" w:color="auto"/>
            </w:tcBorders>
            <w:shd w:val="clear" w:color="auto" w:fill="auto"/>
            <w:vAlign w:val="center"/>
          </w:tcPr>
          <w:p w14:paraId="00C77E1D" w14:textId="106E9F31" w:rsidR="009C6085" w:rsidRPr="00731C4A" w:rsidRDefault="009C6085" w:rsidP="009C6085">
            <w:pPr>
              <w:spacing w:after="0"/>
              <w:jc w:val="right"/>
              <w:rPr>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003DCFC4" w14:textId="50D0A80F"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1,763</w:t>
            </w:r>
          </w:p>
        </w:tc>
        <w:tc>
          <w:tcPr>
            <w:tcW w:w="724" w:type="dxa"/>
            <w:tcBorders>
              <w:top w:val="single" w:sz="4" w:space="0" w:color="auto"/>
              <w:left w:val="nil"/>
              <w:bottom w:val="single" w:sz="4" w:space="0" w:color="auto"/>
              <w:right w:val="single" w:sz="4" w:space="0" w:color="auto"/>
            </w:tcBorders>
            <w:vAlign w:val="center"/>
          </w:tcPr>
          <w:p w14:paraId="5E5852A4" w14:textId="02031F28" w:rsidR="009C6085" w:rsidRPr="00731C4A" w:rsidRDefault="009C6085" w:rsidP="009C6085">
            <w:pPr>
              <w:spacing w:after="0"/>
              <w:jc w:val="right"/>
              <w:rPr>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7D674B01" w14:textId="568D8773" w:rsidR="009C6085" w:rsidRPr="00731C4A" w:rsidRDefault="009C6085" w:rsidP="009C6085">
            <w:pPr>
              <w:spacing w:after="0"/>
              <w:jc w:val="right"/>
              <w:rPr>
                <w:sz w:val="20"/>
                <w:szCs w:val="20"/>
                <w:lang w:val="sr-Cyrl-CS" w:eastAsia="sr-Latn-RS"/>
              </w:rPr>
            </w:pPr>
          </w:p>
        </w:tc>
      </w:tr>
      <w:tr w:rsidR="009C6085" w:rsidRPr="00092ED7" w14:paraId="10FFB29B" w14:textId="77777777" w:rsidTr="00AE69E0">
        <w:trPr>
          <w:trHeight w:val="276"/>
        </w:trPr>
        <w:tc>
          <w:tcPr>
            <w:tcW w:w="4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76C19" w14:textId="634172BA" w:rsidR="009C6085" w:rsidRPr="00731C4A" w:rsidRDefault="009C6085" w:rsidP="009C6085">
            <w:pPr>
              <w:spacing w:after="0"/>
              <w:rPr>
                <w:b/>
                <w:i/>
                <w:color w:val="000000"/>
                <w:sz w:val="18"/>
                <w:szCs w:val="18"/>
                <w:lang w:val="sr-Cyrl-CS" w:eastAsia="sr-Latn-RS"/>
              </w:rPr>
            </w:pPr>
            <w:r w:rsidRPr="005168EF">
              <w:rPr>
                <w:rFonts w:eastAsia="Times New Roman" w:cs="Times New Roman"/>
                <w:b/>
                <w:i/>
                <w:sz w:val="20"/>
                <w:szCs w:val="20"/>
                <w:lang w:val="en-US"/>
              </w:rPr>
              <w:lastRenderedPageBreak/>
              <w:t>Digital economy</w:t>
            </w:r>
          </w:p>
        </w:tc>
        <w:tc>
          <w:tcPr>
            <w:tcW w:w="1276" w:type="dxa"/>
            <w:tcBorders>
              <w:top w:val="single" w:sz="4" w:space="0" w:color="auto"/>
              <w:left w:val="nil"/>
              <w:bottom w:val="single" w:sz="4" w:space="0" w:color="auto"/>
              <w:right w:val="single" w:sz="4" w:space="0" w:color="auto"/>
            </w:tcBorders>
            <w:shd w:val="clear" w:color="auto" w:fill="auto"/>
            <w:vAlign w:val="center"/>
          </w:tcPr>
          <w:p w14:paraId="134AA605" w14:textId="72E2B7E8" w:rsidR="009C6085" w:rsidRPr="00731C4A" w:rsidRDefault="009C6085" w:rsidP="009C6085">
            <w:pPr>
              <w:spacing w:after="0"/>
              <w:rPr>
                <w:b/>
                <w:color w:val="000000"/>
                <w:sz w:val="18"/>
                <w:szCs w:val="18"/>
                <w:lang w:val="sr-Cyrl-CS" w:eastAsia="sr-Latn-RS"/>
              </w:rPr>
            </w:pPr>
          </w:p>
        </w:tc>
        <w:tc>
          <w:tcPr>
            <w:tcW w:w="724" w:type="dxa"/>
            <w:tcBorders>
              <w:top w:val="single" w:sz="4" w:space="0" w:color="auto"/>
              <w:left w:val="nil"/>
              <w:bottom w:val="single" w:sz="4" w:space="0" w:color="auto"/>
              <w:right w:val="single" w:sz="4" w:space="0" w:color="auto"/>
            </w:tcBorders>
            <w:shd w:val="clear" w:color="auto" w:fill="auto"/>
            <w:vAlign w:val="center"/>
          </w:tcPr>
          <w:p w14:paraId="31CFC45E" w14:textId="654A6A73"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shd w:val="clear" w:color="auto" w:fill="auto"/>
            <w:vAlign w:val="center"/>
          </w:tcPr>
          <w:p w14:paraId="0AAD069F" w14:textId="0C564965"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shd w:val="clear" w:color="auto" w:fill="auto"/>
            <w:vAlign w:val="center"/>
          </w:tcPr>
          <w:p w14:paraId="2AE3A548" w14:textId="10C90F22"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7A487260" w14:textId="521F2B32"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858C80F" w14:textId="216179A3" w:rsidR="009C6085" w:rsidRPr="00731C4A" w:rsidRDefault="009C6085" w:rsidP="009C6085">
            <w:pPr>
              <w:spacing w:after="0"/>
              <w:jc w:val="right"/>
              <w:rPr>
                <w:b/>
                <w:sz w:val="20"/>
                <w:szCs w:val="20"/>
                <w:lang w:val="sr-Cyrl-CS" w:eastAsia="sr-Latn-RS"/>
              </w:rPr>
            </w:pPr>
          </w:p>
        </w:tc>
      </w:tr>
      <w:tr w:rsidR="009C6085" w:rsidRPr="00092ED7" w14:paraId="6B93D396"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C739EE7" w14:textId="53A4F0E6"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10. Percentage of households with broadband access (mobile and fixed)</w:t>
            </w:r>
          </w:p>
        </w:tc>
        <w:tc>
          <w:tcPr>
            <w:tcW w:w="1276" w:type="dxa"/>
            <w:tcBorders>
              <w:top w:val="nil"/>
              <w:left w:val="nil"/>
              <w:bottom w:val="single" w:sz="4" w:space="0" w:color="auto"/>
              <w:right w:val="single" w:sz="4" w:space="0" w:color="auto"/>
            </w:tcBorders>
            <w:shd w:val="clear" w:color="auto" w:fill="auto"/>
            <w:vAlign w:val="center"/>
            <w:hideMark/>
          </w:tcPr>
          <w:p w14:paraId="3AA3DF68"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3BBE6A4E" w14:textId="310028E5" w:rsidR="009C6085" w:rsidRPr="00731C4A" w:rsidRDefault="009C6085" w:rsidP="009C6085">
            <w:pPr>
              <w:spacing w:after="0"/>
              <w:jc w:val="right"/>
              <w:rPr>
                <w:sz w:val="20"/>
                <w:szCs w:val="20"/>
                <w:lang w:val="sr-Cyrl-CS" w:eastAsia="sr-Latn-RS"/>
              </w:rPr>
            </w:pPr>
            <w:r w:rsidRPr="00731C4A">
              <w:rPr>
                <w:sz w:val="20"/>
                <w:szCs w:val="20"/>
              </w:rPr>
              <w:t>72</w:t>
            </w:r>
            <w:r>
              <w:rPr>
                <w:sz w:val="20"/>
                <w:szCs w:val="20"/>
              </w:rPr>
              <w:t>.</w:t>
            </w:r>
            <w:r w:rsidRPr="00731C4A">
              <w:rPr>
                <w:sz w:val="20"/>
                <w:szCs w:val="20"/>
              </w:rPr>
              <w:t>9</w:t>
            </w:r>
          </w:p>
        </w:tc>
        <w:tc>
          <w:tcPr>
            <w:tcW w:w="724" w:type="dxa"/>
            <w:tcBorders>
              <w:top w:val="nil"/>
              <w:left w:val="nil"/>
              <w:bottom w:val="single" w:sz="4" w:space="0" w:color="auto"/>
              <w:right w:val="single" w:sz="4" w:space="0" w:color="auto"/>
            </w:tcBorders>
            <w:shd w:val="clear" w:color="auto" w:fill="auto"/>
            <w:vAlign w:val="center"/>
          </w:tcPr>
          <w:p w14:paraId="1300FDCB" w14:textId="03A8314A"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80.1</w:t>
            </w:r>
          </w:p>
        </w:tc>
        <w:tc>
          <w:tcPr>
            <w:tcW w:w="724" w:type="dxa"/>
            <w:tcBorders>
              <w:top w:val="nil"/>
              <w:left w:val="nil"/>
              <w:bottom w:val="single" w:sz="4" w:space="0" w:color="auto"/>
              <w:right w:val="single" w:sz="4" w:space="0" w:color="auto"/>
            </w:tcBorders>
            <w:shd w:val="clear" w:color="auto" w:fill="auto"/>
            <w:vAlign w:val="center"/>
          </w:tcPr>
          <w:p w14:paraId="281504DA" w14:textId="139AA5BF"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81.0</w:t>
            </w:r>
          </w:p>
        </w:tc>
        <w:tc>
          <w:tcPr>
            <w:tcW w:w="724" w:type="dxa"/>
            <w:tcBorders>
              <w:top w:val="single" w:sz="4" w:space="0" w:color="auto"/>
              <w:left w:val="nil"/>
              <w:bottom w:val="single" w:sz="4" w:space="0" w:color="auto"/>
              <w:right w:val="single" w:sz="4" w:space="0" w:color="auto"/>
            </w:tcBorders>
            <w:vAlign w:val="center"/>
          </w:tcPr>
          <w:p w14:paraId="4967EA33" w14:textId="468527DD"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81.5</w:t>
            </w:r>
          </w:p>
        </w:tc>
        <w:tc>
          <w:tcPr>
            <w:tcW w:w="724" w:type="dxa"/>
            <w:tcBorders>
              <w:top w:val="nil"/>
              <w:left w:val="single" w:sz="4" w:space="0" w:color="auto"/>
              <w:bottom w:val="single" w:sz="4" w:space="0" w:color="auto"/>
              <w:right w:val="single" w:sz="4" w:space="0" w:color="auto"/>
            </w:tcBorders>
            <w:shd w:val="clear" w:color="auto" w:fill="auto"/>
            <w:vAlign w:val="center"/>
          </w:tcPr>
          <w:p w14:paraId="3290798D" w14:textId="116D0580"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83.2</w:t>
            </w:r>
          </w:p>
        </w:tc>
      </w:tr>
      <w:tr w:rsidR="009C6085" w:rsidRPr="00092ED7" w14:paraId="1A76A3A0" w14:textId="77777777" w:rsidTr="00471788">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12918A1" w14:textId="24D91CBB"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11. Share of total population using internet</w:t>
            </w:r>
          </w:p>
        </w:tc>
        <w:tc>
          <w:tcPr>
            <w:tcW w:w="1276" w:type="dxa"/>
            <w:tcBorders>
              <w:top w:val="nil"/>
              <w:left w:val="nil"/>
              <w:bottom w:val="single" w:sz="4" w:space="0" w:color="auto"/>
              <w:right w:val="single" w:sz="4" w:space="0" w:color="auto"/>
            </w:tcBorders>
            <w:shd w:val="clear" w:color="auto" w:fill="auto"/>
            <w:vAlign w:val="center"/>
            <w:hideMark/>
          </w:tcPr>
          <w:p w14:paraId="40A2AB22"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3B8C1E9A" w14:textId="22A7CDAF" w:rsidR="009C6085" w:rsidRPr="00731C4A" w:rsidRDefault="009C6085" w:rsidP="009C6085">
            <w:pPr>
              <w:spacing w:after="0"/>
              <w:jc w:val="right"/>
              <w:rPr>
                <w:sz w:val="20"/>
                <w:szCs w:val="20"/>
                <w:lang w:val="sr-Cyrl-CS" w:eastAsia="sr-Latn-RS"/>
              </w:rPr>
            </w:pPr>
            <w:r w:rsidRPr="00731C4A">
              <w:rPr>
                <w:sz w:val="20"/>
                <w:szCs w:val="20"/>
              </w:rPr>
              <w:t>74</w:t>
            </w:r>
            <w:r>
              <w:rPr>
                <w:sz w:val="20"/>
                <w:szCs w:val="20"/>
              </w:rPr>
              <w:t>.</w:t>
            </w:r>
            <w:r w:rsidRPr="00731C4A">
              <w:rPr>
                <w:sz w:val="20"/>
                <w:szCs w:val="20"/>
              </w:rPr>
              <w:t>6</w:t>
            </w:r>
          </w:p>
        </w:tc>
        <w:tc>
          <w:tcPr>
            <w:tcW w:w="724" w:type="dxa"/>
            <w:tcBorders>
              <w:top w:val="nil"/>
              <w:left w:val="nil"/>
              <w:bottom w:val="single" w:sz="4" w:space="0" w:color="auto"/>
              <w:right w:val="single" w:sz="4" w:space="0" w:color="auto"/>
            </w:tcBorders>
            <w:shd w:val="clear" w:color="auto" w:fill="auto"/>
          </w:tcPr>
          <w:p w14:paraId="097EDF54" w14:textId="422532A9"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78</w:t>
            </w:r>
            <w:r>
              <w:rPr>
                <w:rFonts w:eastAsia="Times New Roman" w:cs="Times New Roman"/>
                <w:sz w:val="20"/>
                <w:szCs w:val="20"/>
                <w:lang w:val="en-US"/>
              </w:rPr>
              <w:t>.</w:t>
            </w:r>
            <w:r w:rsidRPr="005168EF">
              <w:rPr>
                <w:rFonts w:eastAsia="Times New Roman" w:cs="Times New Roman"/>
                <w:sz w:val="20"/>
                <w:szCs w:val="20"/>
                <w:lang w:val="en-US"/>
              </w:rPr>
              <w:t>5</w:t>
            </w:r>
          </w:p>
        </w:tc>
        <w:tc>
          <w:tcPr>
            <w:tcW w:w="724" w:type="dxa"/>
            <w:tcBorders>
              <w:top w:val="nil"/>
              <w:left w:val="nil"/>
              <w:bottom w:val="single" w:sz="4" w:space="0" w:color="auto"/>
              <w:right w:val="single" w:sz="4" w:space="0" w:color="auto"/>
            </w:tcBorders>
            <w:shd w:val="clear" w:color="auto" w:fill="auto"/>
          </w:tcPr>
          <w:p w14:paraId="634A43C6" w14:textId="098456FF"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80</w:t>
            </w:r>
            <w:r>
              <w:rPr>
                <w:rFonts w:eastAsia="Times New Roman" w:cs="Times New Roman"/>
                <w:sz w:val="20"/>
                <w:szCs w:val="20"/>
                <w:lang w:val="en-US"/>
              </w:rPr>
              <w:t>.</w:t>
            </w:r>
            <w:r w:rsidRPr="005168EF">
              <w:rPr>
                <w:rFonts w:eastAsia="Times New Roman" w:cs="Times New Roman"/>
                <w:sz w:val="20"/>
                <w:szCs w:val="20"/>
                <w:lang w:val="en-US"/>
              </w:rPr>
              <w:t>1</w:t>
            </w:r>
          </w:p>
        </w:tc>
        <w:tc>
          <w:tcPr>
            <w:tcW w:w="724" w:type="dxa"/>
            <w:tcBorders>
              <w:top w:val="single" w:sz="4" w:space="0" w:color="auto"/>
              <w:left w:val="nil"/>
              <w:bottom w:val="single" w:sz="4" w:space="0" w:color="auto"/>
              <w:right w:val="single" w:sz="4" w:space="0" w:color="auto"/>
            </w:tcBorders>
          </w:tcPr>
          <w:p w14:paraId="3316EDDA" w14:textId="08E10C1E"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84</w:t>
            </w:r>
            <w:r>
              <w:rPr>
                <w:rFonts w:eastAsia="Times New Roman" w:cs="Times New Roman"/>
                <w:sz w:val="20"/>
                <w:szCs w:val="20"/>
                <w:lang w:val="en-US"/>
              </w:rPr>
              <w:t>.</w:t>
            </w:r>
            <w:r w:rsidRPr="005168EF">
              <w:rPr>
                <w:rFonts w:eastAsia="Times New Roman" w:cs="Times New Roman"/>
                <w:sz w:val="20"/>
                <w:szCs w:val="20"/>
                <w:lang w:val="en-US"/>
              </w:rPr>
              <w:t>4</w:t>
            </w:r>
          </w:p>
        </w:tc>
        <w:tc>
          <w:tcPr>
            <w:tcW w:w="724" w:type="dxa"/>
            <w:tcBorders>
              <w:top w:val="nil"/>
              <w:left w:val="single" w:sz="4" w:space="0" w:color="auto"/>
              <w:bottom w:val="single" w:sz="4" w:space="0" w:color="auto"/>
              <w:right w:val="single" w:sz="4" w:space="0" w:color="auto"/>
            </w:tcBorders>
            <w:shd w:val="clear" w:color="auto" w:fill="auto"/>
          </w:tcPr>
          <w:p w14:paraId="11AFA5C1" w14:textId="13DFE376"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84</w:t>
            </w:r>
            <w:r>
              <w:rPr>
                <w:rFonts w:eastAsia="Times New Roman" w:cs="Times New Roman"/>
                <w:sz w:val="20"/>
                <w:szCs w:val="20"/>
                <w:lang w:val="en-US"/>
              </w:rPr>
              <w:t>.</w:t>
            </w:r>
            <w:r w:rsidRPr="005168EF">
              <w:rPr>
                <w:rFonts w:eastAsia="Times New Roman" w:cs="Times New Roman"/>
                <w:sz w:val="20"/>
                <w:szCs w:val="20"/>
                <w:lang w:val="en-US"/>
              </w:rPr>
              <w:t>4</w:t>
            </w:r>
          </w:p>
        </w:tc>
      </w:tr>
      <w:tr w:rsidR="009C6085" w:rsidRPr="00092ED7" w14:paraId="75800A30"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46FE1AD" w14:textId="177DE79B" w:rsidR="009C6085" w:rsidRPr="00731C4A" w:rsidRDefault="009C6085" w:rsidP="009C6085">
            <w:pPr>
              <w:spacing w:after="0"/>
              <w:rPr>
                <w:b/>
                <w:i/>
                <w:color w:val="000000"/>
                <w:sz w:val="18"/>
                <w:szCs w:val="18"/>
                <w:lang w:val="sr-Cyrl-CS" w:eastAsia="sr-Latn-RS"/>
              </w:rPr>
            </w:pPr>
            <w:r w:rsidRPr="005168EF">
              <w:rPr>
                <w:rFonts w:eastAsia="Times New Roman" w:cs="Times New Roman"/>
                <w:b/>
                <w:i/>
                <w:sz w:val="20"/>
                <w:szCs w:val="20"/>
                <w:lang w:val="en-US"/>
              </w:rPr>
              <w:t>Energy</w:t>
            </w:r>
          </w:p>
        </w:tc>
        <w:tc>
          <w:tcPr>
            <w:tcW w:w="1276" w:type="dxa"/>
            <w:tcBorders>
              <w:top w:val="nil"/>
              <w:left w:val="nil"/>
              <w:bottom w:val="single" w:sz="4" w:space="0" w:color="auto"/>
              <w:right w:val="single" w:sz="4" w:space="0" w:color="auto"/>
            </w:tcBorders>
            <w:shd w:val="clear" w:color="auto" w:fill="auto"/>
            <w:vAlign w:val="center"/>
          </w:tcPr>
          <w:p w14:paraId="63319EA9" w14:textId="522ABFC0" w:rsidR="009C6085" w:rsidRPr="00731C4A" w:rsidRDefault="009C6085" w:rsidP="009C6085">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01A09A0E" w14:textId="45470F82"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0942CAB4" w14:textId="000119CA"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62671708" w14:textId="7DF375F4"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27EB89BA" w14:textId="3410A76B" w:rsidR="009C6085" w:rsidRPr="00731C4A" w:rsidRDefault="009C6085" w:rsidP="009C6085">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120F7173" w14:textId="521CC078" w:rsidR="009C6085" w:rsidRPr="00731C4A" w:rsidRDefault="009C6085" w:rsidP="009C6085">
            <w:pPr>
              <w:spacing w:after="0"/>
              <w:jc w:val="right"/>
              <w:rPr>
                <w:b/>
                <w:sz w:val="20"/>
                <w:szCs w:val="20"/>
                <w:lang w:val="sr-Cyrl-CS" w:eastAsia="sr-Latn-RS"/>
              </w:rPr>
            </w:pPr>
          </w:p>
        </w:tc>
      </w:tr>
      <w:tr w:rsidR="009C6085" w:rsidRPr="00092ED7" w14:paraId="18C387E8"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C13C33B" w14:textId="0B83606B"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12. Energy imports dependency (%)</w:t>
            </w:r>
          </w:p>
        </w:tc>
        <w:tc>
          <w:tcPr>
            <w:tcW w:w="1276" w:type="dxa"/>
            <w:tcBorders>
              <w:top w:val="nil"/>
              <w:left w:val="nil"/>
              <w:bottom w:val="single" w:sz="4" w:space="0" w:color="auto"/>
              <w:right w:val="single" w:sz="4" w:space="0" w:color="auto"/>
            </w:tcBorders>
            <w:shd w:val="clear" w:color="auto" w:fill="auto"/>
            <w:vAlign w:val="center"/>
            <w:hideMark/>
          </w:tcPr>
          <w:p w14:paraId="2D358893"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79C53695" w14:textId="43DEA933" w:rsidR="009C6085" w:rsidRPr="00731C4A" w:rsidRDefault="009C6085" w:rsidP="009C6085">
            <w:pPr>
              <w:spacing w:after="0"/>
              <w:jc w:val="right"/>
              <w:rPr>
                <w:sz w:val="20"/>
                <w:szCs w:val="20"/>
                <w:lang w:val="sr-Cyrl-CS" w:eastAsia="sr-Latn-RS"/>
              </w:rPr>
            </w:pPr>
            <w:r w:rsidRPr="00731C4A">
              <w:rPr>
                <w:sz w:val="20"/>
                <w:szCs w:val="20"/>
              </w:rPr>
              <w:t>34</w:t>
            </w:r>
            <w:r>
              <w:rPr>
                <w:sz w:val="20"/>
                <w:szCs w:val="20"/>
              </w:rPr>
              <w:t>.</w:t>
            </w:r>
            <w:r w:rsidRPr="00731C4A">
              <w:rPr>
                <w:sz w:val="20"/>
                <w:szCs w:val="20"/>
              </w:rPr>
              <w:t>6</w:t>
            </w:r>
          </w:p>
        </w:tc>
        <w:tc>
          <w:tcPr>
            <w:tcW w:w="724" w:type="dxa"/>
            <w:tcBorders>
              <w:top w:val="nil"/>
              <w:left w:val="nil"/>
              <w:bottom w:val="single" w:sz="4" w:space="0" w:color="auto"/>
              <w:right w:val="single" w:sz="4" w:space="0" w:color="auto"/>
            </w:tcBorders>
            <w:shd w:val="clear" w:color="auto" w:fill="auto"/>
            <w:vAlign w:val="center"/>
          </w:tcPr>
          <w:p w14:paraId="1DCBE166" w14:textId="624DAA74" w:rsidR="009C6085" w:rsidRPr="00731C4A" w:rsidRDefault="009C6085" w:rsidP="009C6085">
            <w:pPr>
              <w:spacing w:after="0"/>
              <w:jc w:val="right"/>
              <w:rPr>
                <w:sz w:val="20"/>
                <w:szCs w:val="20"/>
                <w:lang w:val="sr-Cyrl-CS" w:eastAsia="sr-Latn-RS"/>
              </w:rPr>
            </w:pPr>
            <w:r w:rsidRPr="00731C4A">
              <w:rPr>
                <w:sz w:val="20"/>
                <w:szCs w:val="20"/>
              </w:rPr>
              <w:t>35</w:t>
            </w:r>
            <w:r>
              <w:rPr>
                <w:sz w:val="20"/>
                <w:szCs w:val="20"/>
              </w:rPr>
              <w:t>.</w:t>
            </w:r>
            <w:r w:rsidRPr="00731C4A">
              <w:rPr>
                <w:sz w:val="20"/>
                <w:szCs w:val="20"/>
              </w:rPr>
              <w:t>6</w:t>
            </w:r>
          </w:p>
        </w:tc>
        <w:tc>
          <w:tcPr>
            <w:tcW w:w="724" w:type="dxa"/>
            <w:tcBorders>
              <w:top w:val="nil"/>
              <w:left w:val="nil"/>
              <w:bottom w:val="single" w:sz="4" w:space="0" w:color="auto"/>
              <w:right w:val="single" w:sz="4" w:space="0" w:color="auto"/>
            </w:tcBorders>
            <w:shd w:val="clear" w:color="auto" w:fill="auto"/>
            <w:vAlign w:val="center"/>
          </w:tcPr>
          <w:p w14:paraId="3192D5DB" w14:textId="753DEFED" w:rsidR="009C6085" w:rsidRPr="00731C4A" w:rsidRDefault="009C6085" w:rsidP="009C6085">
            <w:pPr>
              <w:spacing w:after="0"/>
              <w:jc w:val="right"/>
              <w:rPr>
                <w:sz w:val="20"/>
                <w:szCs w:val="20"/>
                <w:lang w:val="sr-Cyrl-CS" w:eastAsia="sr-Latn-RS"/>
              </w:rPr>
            </w:pPr>
            <w:r w:rsidRPr="00731C4A">
              <w:rPr>
                <w:sz w:val="20"/>
                <w:szCs w:val="20"/>
              </w:rPr>
              <w:t>30</w:t>
            </w:r>
            <w:r>
              <w:rPr>
                <w:sz w:val="20"/>
                <w:szCs w:val="20"/>
              </w:rPr>
              <w:t>.</w:t>
            </w:r>
            <w:r w:rsidRPr="00731C4A">
              <w:rPr>
                <w:sz w:val="20"/>
                <w:szCs w:val="20"/>
              </w:rPr>
              <w:t>0</w:t>
            </w:r>
          </w:p>
        </w:tc>
        <w:tc>
          <w:tcPr>
            <w:tcW w:w="724" w:type="dxa"/>
            <w:tcBorders>
              <w:top w:val="single" w:sz="4" w:space="0" w:color="auto"/>
              <w:left w:val="nil"/>
              <w:bottom w:val="single" w:sz="4" w:space="0" w:color="auto"/>
              <w:right w:val="single" w:sz="4" w:space="0" w:color="auto"/>
            </w:tcBorders>
            <w:vAlign w:val="center"/>
          </w:tcPr>
          <w:p w14:paraId="6922F731" w14:textId="642DBB4F" w:rsidR="009C6085" w:rsidRPr="00731C4A" w:rsidRDefault="009C6085" w:rsidP="009C6085">
            <w:pPr>
              <w:spacing w:after="0"/>
              <w:jc w:val="right"/>
              <w:rPr>
                <w:sz w:val="20"/>
                <w:szCs w:val="20"/>
                <w:lang w:val="sr-Cyrl-CS" w:eastAsia="sr-Latn-RS"/>
              </w:rPr>
            </w:pPr>
            <w:r w:rsidRPr="00731C4A">
              <w:rPr>
                <w:sz w:val="20"/>
                <w:szCs w:val="20"/>
              </w:rPr>
              <w:t>34</w:t>
            </w:r>
            <w:r>
              <w:rPr>
                <w:sz w:val="20"/>
                <w:szCs w:val="20"/>
              </w:rPr>
              <w:t>.</w:t>
            </w:r>
            <w:r w:rsidRPr="00731C4A">
              <w:rPr>
                <w:sz w:val="20"/>
                <w:szCs w:val="20"/>
              </w:rPr>
              <w:t>7</w:t>
            </w:r>
          </w:p>
        </w:tc>
        <w:tc>
          <w:tcPr>
            <w:tcW w:w="724" w:type="dxa"/>
            <w:tcBorders>
              <w:top w:val="nil"/>
              <w:left w:val="single" w:sz="4" w:space="0" w:color="auto"/>
              <w:bottom w:val="single" w:sz="4" w:space="0" w:color="auto"/>
              <w:right w:val="single" w:sz="4" w:space="0" w:color="auto"/>
            </w:tcBorders>
            <w:shd w:val="clear" w:color="auto" w:fill="auto"/>
            <w:vAlign w:val="center"/>
          </w:tcPr>
          <w:p w14:paraId="7D71FB53" w14:textId="77777777" w:rsidR="009C6085" w:rsidRPr="00731C4A" w:rsidRDefault="009C6085" w:rsidP="009C6085">
            <w:pPr>
              <w:spacing w:after="0"/>
              <w:jc w:val="right"/>
              <w:rPr>
                <w:sz w:val="20"/>
                <w:szCs w:val="20"/>
                <w:lang w:val="sr-Cyrl-CS" w:eastAsia="sr-Latn-RS"/>
              </w:rPr>
            </w:pPr>
            <w:r w:rsidRPr="00731C4A">
              <w:rPr>
                <w:sz w:val="20"/>
                <w:szCs w:val="20"/>
              </w:rPr>
              <w:t>:</w:t>
            </w:r>
          </w:p>
        </w:tc>
      </w:tr>
      <w:tr w:rsidR="009C6085" w:rsidRPr="00092ED7" w14:paraId="47B427DB"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041805D" w14:textId="611F8C80"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13. Energy intensity: Kilograms of oil equivalent (KGOE) per thousand Euro</w:t>
            </w:r>
          </w:p>
        </w:tc>
        <w:tc>
          <w:tcPr>
            <w:tcW w:w="1276" w:type="dxa"/>
            <w:tcBorders>
              <w:top w:val="nil"/>
              <w:left w:val="nil"/>
              <w:bottom w:val="single" w:sz="4" w:space="0" w:color="auto"/>
              <w:right w:val="single" w:sz="4" w:space="0" w:color="auto"/>
            </w:tcBorders>
            <w:shd w:val="clear" w:color="auto" w:fill="auto"/>
            <w:vAlign w:val="center"/>
            <w:hideMark/>
          </w:tcPr>
          <w:p w14:paraId="0BE6224A"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16BE34B2" w14:textId="0A52C5B5" w:rsidR="009C6085" w:rsidRPr="00731C4A" w:rsidRDefault="009C6085" w:rsidP="009C6085">
            <w:pPr>
              <w:spacing w:after="0"/>
              <w:jc w:val="right"/>
              <w:rPr>
                <w:sz w:val="20"/>
                <w:szCs w:val="20"/>
                <w:lang w:val="sr-Cyrl-CS" w:eastAsia="sr-Latn-RS"/>
              </w:rPr>
            </w:pPr>
            <w:r w:rsidRPr="00731C4A">
              <w:rPr>
                <w:sz w:val="20"/>
                <w:szCs w:val="20"/>
              </w:rPr>
              <w:t>427</w:t>
            </w:r>
            <w:r>
              <w:rPr>
                <w:sz w:val="20"/>
                <w:szCs w:val="20"/>
              </w:rPr>
              <w:t>.</w:t>
            </w:r>
            <w:r w:rsidRPr="00731C4A">
              <w:rPr>
                <w:sz w:val="20"/>
                <w:szCs w:val="20"/>
              </w:rPr>
              <w:t>8</w:t>
            </w:r>
          </w:p>
        </w:tc>
        <w:tc>
          <w:tcPr>
            <w:tcW w:w="724" w:type="dxa"/>
            <w:tcBorders>
              <w:top w:val="nil"/>
              <w:left w:val="nil"/>
              <w:bottom w:val="single" w:sz="4" w:space="0" w:color="auto"/>
              <w:right w:val="single" w:sz="4" w:space="0" w:color="auto"/>
            </w:tcBorders>
            <w:shd w:val="clear" w:color="auto" w:fill="auto"/>
            <w:vAlign w:val="center"/>
          </w:tcPr>
          <w:p w14:paraId="19F852E7" w14:textId="1D5EC156" w:rsidR="009C6085" w:rsidRPr="00731C4A" w:rsidRDefault="009C6085" w:rsidP="009C6085">
            <w:pPr>
              <w:spacing w:after="0"/>
              <w:jc w:val="right"/>
              <w:rPr>
                <w:sz w:val="20"/>
                <w:szCs w:val="20"/>
                <w:lang w:val="sr-Cyrl-CS" w:eastAsia="sr-Latn-RS"/>
              </w:rPr>
            </w:pPr>
            <w:r w:rsidRPr="00731C4A">
              <w:rPr>
                <w:sz w:val="20"/>
                <w:szCs w:val="20"/>
              </w:rPr>
              <w:t>407</w:t>
            </w:r>
            <w:r>
              <w:rPr>
                <w:sz w:val="20"/>
                <w:szCs w:val="20"/>
              </w:rPr>
              <w:t>.</w:t>
            </w:r>
            <w:r w:rsidRPr="00731C4A">
              <w:rPr>
                <w:sz w:val="20"/>
                <w:szCs w:val="20"/>
              </w:rPr>
              <w:t>1</w:t>
            </w:r>
          </w:p>
        </w:tc>
        <w:tc>
          <w:tcPr>
            <w:tcW w:w="724" w:type="dxa"/>
            <w:tcBorders>
              <w:top w:val="nil"/>
              <w:left w:val="nil"/>
              <w:bottom w:val="single" w:sz="4" w:space="0" w:color="auto"/>
              <w:right w:val="single" w:sz="4" w:space="0" w:color="auto"/>
            </w:tcBorders>
            <w:shd w:val="clear" w:color="auto" w:fill="auto"/>
            <w:vAlign w:val="center"/>
          </w:tcPr>
          <w:p w14:paraId="66913145" w14:textId="27798ECD" w:rsidR="009C6085" w:rsidRPr="00731C4A" w:rsidRDefault="009C6085" w:rsidP="009C6085">
            <w:pPr>
              <w:spacing w:after="0"/>
              <w:jc w:val="right"/>
              <w:rPr>
                <w:sz w:val="20"/>
                <w:szCs w:val="20"/>
                <w:lang w:val="sr-Cyrl-CS" w:eastAsia="sr-Latn-RS"/>
              </w:rPr>
            </w:pPr>
            <w:r w:rsidRPr="00731C4A">
              <w:rPr>
                <w:sz w:val="20"/>
                <w:szCs w:val="20"/>
              </w:rPr>
              <w:t>425</w:t>
            </w:r>
            <w:r>
              <w:rPr>
                <w:sz w:val="20"/>
                <w:szCs w:val="20"/>
              </w:rPr>
              <w:t>.</w:t>
            </w:r>
            <w:r w:rsidRPr="00731C4A">
              <w:rPr>
                <w:sz w:val="20"/>
                <w:szCs w:val="20"/>
              </w:rPr>
              <w:t>2</w:t>
            </w:r>
          </w:p>
        </w:tc>
        <w:tc>
          <w:tcPr>
            <w:tcW w:w="724" w:type="dxa"/>
            <w:tcBorders>
              <w:top w:val="single" w:sz="4" w:space="0" w:color="auto"/>
              <w:left w:val="nil"/>
              <w:bottom w:val="single" w:sz="4" w:space="0" w:color="auto"/>
              <w:right w:val="single" w:sz="4" w:space="0" w:color="auto"/>
            </w:tcBorders>
            <w:vAlign w:val="center"/>
          </w:tcPr>
          <w:p w14:paraId="6B1C1D99" w14:textId="7701377B" w:rsidR="009C6085" w:rsidRPr="00731C4A" w:rsidRDefault="009C6085" w:rsidP="009C6085">
            <w:pPr>
              <w:spacing w:after="0"/>
              <w:jc w:val="right"/>
              <w:rPr>
                <w:sz w:val="20"/>
                <w:szCs w:val="20"/>
                <w:lang w:val="sr-Cyrl-CS" w:eastAsia="sr-Latn-RS"/>
              </w:rPr>
            </w:pPr>
            <w:r w:rsidRPr="00731C4A">
              <w:rPr>
                <w:sz w:val="20"/>
                <w:szCs w:val="20"/>
              </w:rPr>
              <w:t>402</w:t>
            </w:r>
            <w:r>
              <w:rPr>
                <w:sz w:val="20"/>
                <w:szCs w:val="20"/>
              </w:rPr>
              <w:t>.</w:t>
            </w:r>
            <w:r w:rsidRPr="00731C4A">
              <w:rPr>
                <w:sz w:val="20"/>
                <w:szCs w:val="20"/>
              </w:rPr>
              <w:t>2</w:t>
            </w:r>
          </w:p>
        </w:tc>
        <w:tc>
          <w:tcPr>
            <w:tcW w:w="724" w:type="dxa"/>
            <w:tcBorders>
              <w:top w:val="nil"/>
              <w:left w:val="single" w:sz="4" w:space="0" w:color="auto"/>
              <w:bottom w:val="single" w:sz="4" w:space="0" w:color="auto"/>
              <w:right w:val="single" w:sz="4" w:space="0" w:color="auto"/>
            </w:tcBorders>
            <w:shd w:val="clear" w:color="auto" w:fill="auto"/>
            <w:vAlign w:val="center"/>
          </w:tcPr>
          <w:p w14:paraId="30A86840" w14:textId="77777777" w:rsidR="009C6085" w:rsidRPr="00731C4A" w:rsidRDefault="009C6085" w:rsidP="009C6085">
            <w:pPr>
              <w:spacing w:after="0"/>
              <w:jc w:val="right"/>
              <w:rPr>
                <w:sz w:val="20"/>
                <w:szCs w:val="20"/>
                <w:lang w:val="sr-Cyrl-CS" w:eastAsia="sr-Latn-RS"/>
              </w:rPr>
            </w:pPr>
            <w:r w:rsidRPr="00731C4A">
              <w:rPr>
                <w:sz w:val="20"/>
                <w:szCs w:val="20"/>
              </w:rPr>
              <w:t>:</w:t>
            </w:r>
          </w:p>
        </w:tc>
      </w:tr>
      <w:tr w:rsidR="009C6085" w:rsidRPr="00092ED7" w14:paraId="55169E64"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569D6C5" w14:textId="3B68FD19"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14. Share of renewable energy sources (RES) in final energy consumption (%)</w:t>
            </w:r>
          </w:p>
        </w:tc>
        <w:tc>
          <w:tcPr>
            <w:tcW w:w="1276" w:type="dxa"/>
            <w:tcBorders>
              <w:top w:val="nil"/>
              <w:left w:val="nil"/>
              <w:bottom w:val="single" w:sz="4" w:space="0" w:color="auto"/>
              <w:right w:val="single" w:sz="4" w:space="0" w:color="auto"/>
            </w:tcBorders>
            <w:shd w:val="clear" w:color="auto" w:fill="auto"/>
            <w:vAlign w:val="center"/>
            <w:hideMark/>
          </w:tcPr>
          <w:p w14:paraId="28613815"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34B1426A" w14:textId="601D75EF" w:rsidR="009C6085" w:rsidRPr="00731C4A" w:rsidRDefault="009C6085" w:rsidP="009C6085">
            <w:pPr>
              <w:spacing w:after="0"/>
              <w:jc w:val="right"/>
              <w:rPr>
                <w:sz w:val="20"/>
                <w:szCs w:val="20"/>
                <w:lang w:val="sr-Cyrl-CS" w:eastAsia="sr-Latn-RS"/>
              </w:rPr>
            </w:pPr>
            <w:r w:rsidRPr="00731C4A">
              <w:rPr>
                <w:sz w:val="20"/>
                <w:szCs w:val="20"/>
              </w:rPr>
              <w:t>20</w:t>
            </w:r>
            <w:r>
              <w:rPr>
                <w:sz w:val="20"/>
                <w:szCs w:val="20"/>
              </w:rPr>
              <w:t>.</w:t>
            </w:r>
            <w:r w:rsidRPr="00731C4A">
              <w:rPr>
                <w:sz w:val="20"/>
                <w:szCs w:val="20"/>
              </w:rPr>
              <w:t>3</w:t>
            </w:r>
          </w:p>
        </w:tc>
        <w:tc>
          <w:tcPr>
            <w:tcW w:w="724" w:type="dxa"/>
            <w:tcBorders>
              <w:top w:val="nil"/>
              <w:left w:val="nil"/>
              <w:bottom w:val="single" w:sz="4" w:space="0" w:color="auto"/>
              <w:right w:val="single" w:sz="4" w:space="0" w:color="auto"/>
            </w:tcBorders>
            <w:shd w:val="clear" w:color="auto" w:fill="auto"/>
            <w:vAlign w:val="center"/>
          </w:tcPr>
          <w:p w14:paraId="0F4DAC9C" w14:textId="5CF1E958" w:rsidR="009C6085" w:rsidRPr="00731C4A" w:rsidRDefault="009C6085" w:rsidP="009C6085">
            <w:pPr>
              <w:spacing w:after="0"/>
              <w:jc w:val="right"/>
              <w:rPr>
                <w:sz w:val="20"/>
                <w:szCs w:val="20"/>
                <w:lang w:val="sr-Cyrl-CS" w:eastAsia="sr-Latn-RS"/>
              </w:rPr>
            </w:pPr>
            <w:r w:rsidRPr="00731C4A">
              <w:rPr>
                <w:sz w:val="20"/>
                <w:szCs w:val="20"/>
              </w:rPr>
              <w:t>21</w:t>
            </w:r>
            <w:r>
              <w:rPr>
                <w:sz w:val="20"/>
                <w:szCs w:val="20"/>
              </w:rPr>
              <w:t>.</w:t>
            </w:r>
            <w:r w:rsidRPr="00731C4A">
              <w:rPr>
                <w:sz w:val="20"/>
                <w:szCs w:val="20"/>
              </w:rPr>
              <w:t>4</w:t>
            </w:r>
          </w:p>
        </w:tc>
        <w:tc>
          <w:tcPr>
            <w:tcW w:w="724" w:type="dxa"/>
            <w:tcBorders>
              <w:top w:val="nil"/>
              <w:left w:val="nil"/>
              <w:bottom w:val="single" w:sz="4" w:space="0" w:color="auto"/>
              <w:right w:val="single" w:sz="4" w:space="0" w:color="auto"/>
            </w:tcBorders>
            <w:shd w:val="clear" w:color="auto" w:fill="auto"/>
            <w:vAlign w:val="center"/>
          </w:tcPr>
          <w:p w14:paraId="31E396D1" w14:textId="3F2FAF59" w:rsidR="009C6085" w:rsidRPr="00731C4A" w:rsidRDefault="009C6085" w:rsidP="009C6085">
            <w:pPr>
              <w:spacing w:after="0"/>
              <w:jc w:val="right"/>
              <w:rPr>
                <w:sz w:val="20"/>
                <w:szCs w:val="20"/>
                <w:lang w:val="sr-Cyrl-CS" w:eastAsia="sr-Latn-RS"/>
              </w:rPr>
            </w:pPr>
            <w:r w:rsidRPr="00731C4A">
              <w:rPr>
                <w:sz w:val="20"/>
                <w:szCs w:val="20"/>
              </w:rPr>
              <w:t>25</w:t>
            </w:r>
            <w:r>
              <w:rPr>
                <w:sz w:val="20"/>
                <w:szCs w:val="20"/>
              </w:rPr>
              <w:t>.</w:t>
            </w:r>
            <w:r w:rsidRPr="00731C4A">
              <w:rPr>
                <w:sz w:val="20"/>
                <w:szCs w:val="20"/>
              </w:rPr>
              <w:t>3</w:t>
            </w:r>
          </w:p>
        </w:tc>
        <w:tc>
          <w:tcPr>
            <w:tcW w:w="724" w:type="dxa"/>
            <w:tcBorders>
              <w:top w:val="single" w:sz="4" w:space="0" w:color="auto"/>
              <w:left w:val="nil"/>
              <w:bottom w:val="single" w:sz="4" w:space="0" w:color="auto"/>
              <w:right w:val="single" w:sz="4" w:space="0" w:color="auto"/>
            </w:tcBorders>
            <w:vAlign w:val="center"/>
          </w:tcPr>
          <w:p w14:paraId="031DA7F8" w14:textId="3895059E" w:rsidR="009C6085" w:rsidRPr="00731C4A" w:rsidRDefault="009C6085" w:rsidP="009C6085">
            <w:pPr>
              <w:spacing w:after="0"/>
              <w:jc w:val="right"/>
              <w:rPr>
                <w:sz w:val="20"/>
                <w:szCs w:val="20"/>
                <w:lang w:val="sr-Cyrl-CS" w:eastAsia="sr-Latn-RS"/>
              </w:rPr>
            </w:pPr>
            <w:r w:rsidRPr="00731C4A">
              <w:rPr>
                <w:sz w:val="20"/>
                <w:szCs w:val="20"/>
              </w:rPr>
              <w:t>25</w:t>
            </w:r>
            <w:r>
              <w:rPr>
                <w:sz w:val="20"/>
                <w:szCs w:val="20"/>
              </w:rPr>
              <w:t>.</w:t>
            </w:r>
            <w:r w:rsidRPr="00731C4A">
              <w:rPr>
                <w:sz w:val="20"/>
                <w:szCs w:val="20"/>
              </w:rPr>
              <w:t>3</w:t>
            </w:r>
          </w:p>
        </w:tc>
        <w:tc>
          <w:tcPr>
            <w:tcW w:w="724" w:type="dxa"/>
            <w:tcBorders>
              <w:top w:val="nil"/>
              <w:left w:val="single" w:sz="4" w:space="0" w:color="auto"/>
              <w:bottom w:val="single" w:sz="4" w:space="0" w:color="auto"/>
              <w:right w:val="single" w:sz="4" w:space="0" w:color="auto"/>
            </w:tcBorders>
            <w:shd w:val="clear" w:color="auto" w:fill="auto"/>
            <w:vAlign w:val="center"/>
          </w:tcPr>
          <w:p w14:paraId="23C198FB" w14:textId="77777777" w:rsidR="009C6085" w:rsidRPr="00731C4A" w:rsidRDefault="009C6085" w:rsidP="009C6085">
            <w:pPr>
              <w:spacing w:after="0"/>
              <w:jc w:val="right"/>
              <w:rPr>
                <w:sz w:val="20"/>
                <w:szCs w:val="20"/>
                <w:lang w:val="sr-Cyrl-CS" w:eastAsia="sr-Latn-RS"/>
              </w:rPr>
            </w:pPr>
            <w:r w:rsidRPr="00731C4A">
              <w:rPr>
                <w:sz w:val="20"/>
                <w:szCs w:val="20"/>
              </w:rPr>
              <w:t>:</w:t>
            </w:r>
          </w:p>
        </w:tc>
      </w:tr>
      <w:tr w:rsidR="009C6085" w:rsidRPr="00092ED7" w14:paraId="11F2B6B7"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FC73E90" w14:textId="3F51A06F" w:rsidR="009C6085" w:rsidRPr="00731C4A" w:rsidRDefault="009C6085" w:rsidP="009C6085">
            <w:pPr>
              <w:spacing w:after="0"/>
              <w:rPr>
                <w:b/>
                <w:color w:val="000000"/>
                <w:sz w:val="18"/>
                <w:szCs w:val="18"/>
                <w:lang w:val="sr-Cyrl-CS" w:eastAsia="sr-Latn-RS"/>
              </w:rPr>
            </w:pPr>
            <w:r w:rsidRPr="005168EF">
              <w:rPr>
                <w:rFonts w:eastAsia="Times New Roman" w:cs="Times New Roman"/>
                <w:b/>
                <w:i/>
                <w:sz w:val="20"/>
                <w:szCs w:val="20"/>
                <w:lang w:val="en-US"/>
              </w:rPr>
              <w:t>Transport</w:t>
            </w:r>
          </w:p>
        </w:tc>
        <w:tc>
          <w:tcPr>
            <w:tcW w:w="1276" w:type="dxa"/>
            <w:tcBorders>
              <w:top w:val="nil"/>
              <w:left w:val="nil"/>
              <w:bottom w:val="single" w:sz="4" w:space="0" w:color="auto"/>
              <w:right w:val="single" w:sz="4" w:space="0" w:color="auto"/>
            </w:tcBorders>
            <w:shd w:val="clear" w:color="auto" w:fill="auto"/>
            <w:vAlign w:val="center"/>
          </w:tcPr>
          <w:p w14:paraId="79B80B27" w14:textId="42FF2AE1" w:rsidR="009C6085" w:rsidRPr="00731C4A" w:rsidRDefault="009C6085" w:rsidP="009C6085">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2490C624" w14:textId="54BBC847"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610E0700" w14:textId="2F04584A"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722F867B" w14:textId="2F035C9A"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244703B6" w14:textId="7B4F5F2E" w:rsidR="009C6085" w:rsidRPr="00731C4A" w:rsidRDefault="009C6085" w:rsidP="009C6085">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53662DAA" w14:textId="023D0E04" w:rsidR="009C6085" w:rsidRPr="00731C4A" w:rsidRDefault="009C6085" w:rsidP="009C6085">
            <w:pPr>
              <w:spacing w:after="0"/>
              <w:jc w:val="right"/>
              <w:rPr>
                <w:b/>
                <w:sz w:val="20"/>
                <w:szCs w:val="20"/>
                <w:lang w:val="sr-Cyrl-CS" w:eastAsia="sr-Latn-RS"/>
              </w:rPr>
            </w:pPr>
          </w:p>
        </w:tc>
      </w:tr>
      <w:tr w:rsidR="009C6085" w:rsidRPr="00092ED7" w14:paraId="5660D694"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275849CC" w14:textId="2D7F1EEB"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15. Railway Network Density (meters of line per km2 of land area)</w:t>
            </w:r>
          </w:p>
        </w:tc>
        <w:tc>
          <w:tcPr>
            <w:tcW w:w="1276" w:type="dxa"/>
            <w:tcBorders>
              <w:top w:val="nil"/>
              <w:left w:val="nil"/>
              <w:bottom w:val="single" w:sz="4" w:space="0" w:color="auto"/>
              <w:right w:val="single" w:sz="4" w:space="0" w:color="auto"/>
            </w:tcBorders>
            <w:shd w:val="clear" w:color="auto" w:fill="auto"/>
            <w:vAlign w:val="center"/>
            <w:hideMark/>
          </w:tcPr>
          <w:p w14:paraId="0113DD3F"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 xml:space="preserve">UNECE </w:t>
            </w:r>
          </w:p>
        </w:tc>
        <w:tc>
          <w:tcPr>
            <w:tcW w:w="724" w:type="dxa"/>
            <w:tcBorders>
              <w:top w:val="nil"/>
              <w:left w:val="nil"/>
              <w:bottom w:val="single" w:sz="4" w:space="0" w:color="auto"/>
              <w:right w:val="single" w:sz="4" w:space="0" w:color="auto"/>
            </w:tcBorders>
            <w:shd w:val="clear" w:color="auto" w:fill="auto"/>
            <w:vAlign w:val="center"/>
          </w:tcPr>
          <w:p w14:paraId="721B6DF6" w14:textId="75D22740" w:rsidR="009C6085" w:rsidRPr="00731C4A" w:rsidRDefault="009C6085" w:rsidP="009C6085">
            <w:pPr>
              <w:spacing w:after="0"/>
              <w:jc w:val="right"/>
              <w:rPr>
                <w:sz w:val="20"/>
                <w:szCs w:val="20"/>
                <w:lang w:val="sr-Cyrl-CS" w:eastAsia="sr-Latn-RS"/>
              </w:rPr>
            </w:pPr>
            <w:r w:rsidRPr="00731C4A">
              <w:rPr>
                <w:sz w:val="20"/>
                <w:szCs w:val="20"/>
              </w:rPr>
              <w:t>42</w:t>
            </w:r>
            <w:r>
              <w:rPr>
                <w:sz w:val="20"/>
                <w:szCs w:val="20"/>
              </w:rPr>
              <w:t>.</w:t>
            </w:r>
            <w:r w:rsidRPr="00731C4A">
              <w:rPr>
                <w:sz w:val="20"/>
                <w:szCs w:val="20"/>
              </w:rPr>
              <w:t>5</w:t>
            </w:r>
          </w:p>
        </w:tc>
        <w:tc>
          <w:tcPr>
            <w:tcW w:w="724" w:type="dxa"/>
            <w:tcBorders>
              <w:top w:val="nil"/>
              <w:left w:val="nil"/>
              <w:bottom w:val="single" w:sz="4" w:space="0" w:color="auto"/>
              <w:right w:val="single" w:sz="4" w:space="0" w:color="auto"/>
            </w:tcBorders>
            <w:shd w:val="clear" w:color="auto" w:fill="auto"/>
            <w:vAlign w:val="center"/>
          </w:tcPr>
          <w:p w14:paraId="2156596D" w14:textId="512A735A" w:rsidR="009C6085" w:rsidRPr="00731C4A" w:rsidRDefault="009C6085" w:rsidP="009C6085">
            <w:pPr>
              <w:spacing w:after="0"/>
              <w:jc w:val="right"/>
              <w:rPr>
                <w:sz w:val="20"/>
                <w:szCs w:val="20"/>
                <w:lang w:val="sr-Cyrl-CS" w:eastAsia="sr-Latn-RS"/>
              </w:rPr>
            </w:pPr>
            <w:r w:rsidRPr="00731C4A">
              <w:rPr>
                <w:sz w:val="20"/>
                <w:szCs w:val="20"/>
              </w:rPr>
              <w:t>42</w:t>
            </w:r>
            <w:r>
              <w:rPr>
                <w:sz w:val="20"/>
                <w:szCs w:val="20"/>
              </w:rPr>
              <w:t>.</w:t>
            </w:r>
            <w:r w:rsidRPr="00731C4A">
              <w:rPr>
                <w:sz w:val="20"/>
                <w:szCs w:val="20"/>
              </w:rPr>
              <w:t>5</w:t>
            </w:r>
          </w:p>
        </w:tc>
        <w:tc>
          <w:tcPr>
            <w:tcW w:w="724" w:type="dxa"/>
            <w:tcBorders>
              <w:top w:val="nil"/>
              <w:left w:val="nil"/>
              <w:bottom w:val="single" w:sz="4" w:space="0" w:color="auto"/>
              <w:right w:val="single" w:sz="4" w:space="0" w:color="auto"/>
            </w:tcBorders>
            <w:shd w:val="clear" w:color="auto" w:fill="auto"/>
            <w:vAlign w:val="center"/>
          </w:tcPr>
          <w:p w14:paraId="08B16E90" w14:textId="77777777" w:rsidR="009C6085" w:rsidRPr="00731C4A" w:rsidRDefault="009C6085" w:rsidP="009C6085">
            <w:pPr>
              <w:spacing w:after="0"/>
              <w:jc w:val="right"/>
              <w:rPr>
                <w:sz w:val="20"/>
                <w:szCs w:val="20"/>
                <w:lang w:val="sr-Cyrl-CS" w:eastAsia="sr-Latn-RS"/>
              </w:rPr>
            </w:pPr>
            <w:r w:rsidRPr="00731C4A">
              <w:rPr>
                <w:sz w:val="20"/>
                <w:szCs w:val="20"/>
              </w:rPr>
              <w:t>38</w:t>
            </w:r>
          </w:p>
        </w:tc>
        <w:tc>
          <w:tcPr>
            <w:tcW w:w="724" w:type="dxa"/>
            <w:tcBorders>
              <w:top w:val="single" w:sz="4" w:space="0" w:color="auto"/>
              <w:left w:val="nil"/>
              <w:bottom w:val="single" w:sz="4" w:space="0" w:color="auto"/>
              <w:right w:val="single" w:sz="4" w:space="0" w:color="auto"/>
            </w:tcBorders>
            <w:vAlign w:val="center"/>
          </w:tcPr>
          <w:p w14:paraId="19EB3420" w14:textId="77777777" w:rsidR="009C6085" w:rsidRPr="00731C4A" w:rsidRDefault="009C6085" w:rsidP="009C6085">
            <w:pPr>
              <w:spacing w:after="0"/>
              <w:jc w:val="right"/>
              <w:rPr>
                <w:sz w:val="20"/>
                <w:szCs w:val="20"/>
                <w:lang w:val="sr-Cyrl-CS" w:eastAsia="sr-Latn-RS"/>
              </w:rPr>
            </w:pPr>
            <w:r w:rsidRPr="00731C4A">
              <w:rPr>
                <w:sz w:val="20"/>
                <w:szCs w:val="20"/>
              </w:rPr>
              <w:t>:</w:t>
            </w:r>
          </w:p>
        </w:tc>
        <w:tc>
          <w:tcPr>
            <w:tcW w:w="724" w:type="dxa"/>
            <w:tcBorders>
              <w:top w:val="nil"/>
              <w:left w:val="single" w:sz="4" w:space="0" w:color="auto"/>
              <w:bottom w:val="single" w:sz="4" w:space="0" w:color="auto"/>
              <w:right w:val="single" w:sz="4" w:space="0" w:color="auto"/>
            </w:tcBorders>
            <w:shd w:val="clear" w:color="auto" w:fill="auto"/>
            <w:vAlign w:val="center"/>
          </w:tcPr>
          <w:p w14:paraId="6F3B70BC" w14:textId="77777777" w:rsidR="009C6085" w:rsidRPr="00731C4A" w:rsidRDefault="009C6085" w:rsidP="009C6085">
            <w:pPr>
              <w:spacing w:after="0"/>
              <w:jc w:val="right"/>
              <w:rPr>
                <w:sz w:val="20"/>
                <w:szCs w:val="20"/>
                <w:lang w:val="sr-Cyrl-CS" w:eastAsia="sr-Latn-RS"/>
              </w:rPr>
            </w:pPr>
            <w:r w:rsidRPr="00731C4A">
              <w:rPr>
                <w:sz w:val="20"/>
                <w:szCs w:val="20"/>
              </w:rPr>
              <w:t>:</w:t>
            </w:r>
          </w:p>
        </w:tc>
      </w:tr>
      <w:tr w:rsidR="009C6085" w:rsidRPr="00092ED7" w14:paraId="1EDC46A4"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C14D663" w14:textId="0DB5D5F4"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16. Motorization rate (Passenger cars per 1000 inhabitants)</w:t>
            </w:r>
          </w:p>
        </w:tc>
        <w:tc>
          <w:tcPr>
            <w:tcW w:w="1276" w:type="dxa"/>
            <w:tcBorders>
              <w:top w:val="nil"/>
              <w:left w:val="nil"/>
              <w:bottom w:val="single" w:sz="4" w:space="0" w:color="auto"/>
              <w:right w:val="single" w:sz="4" w:space="0" w:color="auto"/>
            </w:tcBorders>
            <w:shd w:val="clear" w:color="auto" w:fill="auto"/>
            <w:vAlign w:val="center"/>
            <w:hideMark/>
          </w:tcPr>
          <w:p w14:paraId="26718003"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OECD</w:t>
            </w:r>
          </w:p>
        </w:tc>
        <w:tc>
          <w:tcPr>
            <w:tcW w:w="724" w:type="dxa"/>
            <w:tcBorders>
              <w:top w:val="nil"/>
              <w:left w:val="nil"/>
              <w:bottom w:val="single" w:sz="4" w:space="0" w:color="auto"/>
              <w:right w:val="single" w:sz="4" w:space="0" w:color="auto"/>
            </w:tcBorders>
            <w:shd w:val="clear" w:color="auto" w:fill="auto"/>
            <w:vAlign w:val="center"/>
          </w:tcPr>
          <w:p w14:paraId="6B48CA14" w14:textId="77777777" w:rsidR="009C6085" w:rsidRPr="00731C4A" w:rsidRDefault="009C6085" w:rsidP="009C6085">
            <w:pPr>
              <w:spacing w:after="0"/>
              <w:jc w:val="right"/>
              <w:rPr>
                <w:sz w:val="20"/>
                <w:szCs w:val="20"/>
                <w:lang w:val="sr-Cyrl-CS" w:eastAsia="sr-Latn-RS"/>
              </w:rPr>
            </w:pPr>
            <w:r w:rsidRPr="00731C4A">
              <w:rPr>
                <w:sz w:val="20"/>
                <w:szCs w:val="20"/>
              </w:rPr>
              <w:t>286</w:t>
            </w:r>
          </w:p>
        </w:tc>
        <w:tc>
          <w:tcPr>
            <w:tcW w:w="724" w:type="dxa"/>
            <w:tcBorders>
              <w:top w:val="nil"/>
              <w:left w:val="nil"/>
              <w:bottom w:val="single" w:sz="4" w:space="0" w:color="auto"/>
              <w:right w:val="single" w:sz="4" w:space="0" w:color="auto"/>
            </w:tcBorders>
            <w:shd w:val="clear" w:color="auto" w:fill="auto"/>
            <w:vAlign w:val="center"/>
          </w:tcPr>
          <w:p w14:paraId="627D5D0C" w14:textId="77777777" w:rsidR="009C6085" w:rsidRPr="00731C4A" w:rsidRDefault="009C6085" w:rsidP="009C6085">
            <w:pPr>
              <w:spacing w:after="0"/>
              <w:jc w:val="right"/>
              <w:rPr>
                <w:sz w:val="20"/>
                <w:szCs w:val="20"/>
                <w:lang w:val="sr-Cyrl-CS" w:eastAsia="sr-Latn-RS"/>
              </w:rPr>
            </w:pPr>
            <w:r w:rsidRPr="00731C4A">
              <w:rPr>
                <w:sz w:val="20"/>
                <w:szCs w:val="20"/>
              </w:rPr>
              <w:t>300</w:t>
            </w:r>
          </w:p>
        </w:tc>
        <w:tc>
          <w:tcPr>
            <w:tcW w:w="724" w:type="dxa"/>
            <w:tcBorders>
              <w:top w:val="nil"/>
              <w:left w:val="nil"/>
              <w:bottom w:val="single" w:sz="4" w:space="0" w:color="auto"/>
              <w:right w:val="single" w:sz="4" w:space="0" w:color="auto"/>
            </w:tcBorders>
            <w:shd w:val="clear" w:color="auto" w:fill="auto"/>
            <w:vAlign w:val="center"/>
          </w:tcPr>
          <w:p w14:paraId="7E6771E4" w14:textId="77777777" w:rsidR="009C6085" w:rsidRPr="00731C4A" w:rsidRDefault="009C6085" w:rsidP="009C6085">
            <w:pPr>
              <w:spacing w:after="0"/>
              <w:jc w:val="right"/>
              <w:rPr>
                <w:sz w:val="20"/>
                <w:szCs w:val="20"/>
                <w:lang w:val="sr-Cyrl-CS" w:eastAsia="sr-Latn-RS"/>
              </w:rPr>
            </w:pPr>
            <w:r w:rsidRPr="00731C4A">
              <w:rPr>
                <w:sz w:val="20"/>
                <w:szCs w:val="20"/>
              </w:rPr>
              <w:t>315</w:t>
            </w:r>
          </w:p>
        </w:tc>
        <w:tc>
          <w:tcPr>
            <w:tcW w:w="724" w:type="dxa"/>
            <w:tcBorders>
              <w:top w:val="single" w:sz="4" w:space="0" w:color="auto"/>
              <w:left w:val="nil"/>
              <w:bottom w:val="single" w:sz="4" w:space="0" w:color="auto"/>
              <w:right w:val="single" w:sz="4" w:space="0" w:color="auto"/>
            </w:tcBorders>
            <w:vAlign w:val="center"/>
          </w:tcPr>
          <w:p w14:paraId="6189448B" w14:textId="77777777" w:rsidR="009C6085" w:rsidRPr="00731C4A" w:rsidRDefault="009C6085" w:rsidP="009C6085">
            <w:pPr>
              <w:spacing w:after="0"/>
              <w:jc w:val="right"/>
              <w:rPr>
                <w:sz w:val="20"/>
                <w:szCs w:val="20"/>
                <w:lang w:val="sr-Cyrl-CS" w:eastAsia="sr-Latn-RS"/>
              </w:rPr>
            </w:pPr>
            <w:r w:rsidRPr="00731C4A">
              <w:rPr>
                <w:sz w:val="20"/>
                <w:szCs w:val="20"/>
              </w:rPr>
              <w:t>:</w:t>
            </w:r>
          </w:p>
        </w:tc>
        <w:tc>
          <w:tcPr>
            <w:tcW w:w="724" w:type="dxa"/>
            <w:tcBorders>
              <w:top w:val="nil"/>
              <w:left w:val="single" w:sz="4" w:space="0" w:color="auto"/>
              <w:bottom w:val="single" w:sz="4" w:space="0" w:color="auto"/>
              <w:right w:val="single" w:sz="4" w:space="0" w:color="auto"/>
            </w:tcBorders>
            <w:shd w:val="clear" w:color="auto" w:fill="auto"/>
            <w:vAlign w:val="center"/>
          </w:tcPr>
          <w:p w14:paraId="6A176721" w14:textId="77777777" w:rsidR="009C6085" w:rsidRPr="00731C4A" w:rsidRDefault="009C6085" w:rsidP="009C6085">
            <w:pPr>
              <w:spacing w:after="0"/>
              <w:jc w:val="right"/>
              <w:rPr>
                <w:sz w:val="20"/>
                <w:szCs w:val="20"/>
                <w:lang w:val="sr-Cyrl-CS" w:eastAsia="sr-Latn-RS"/>
              </w:rPr>
            </w:pPr>
            <w:r w:rsidRPr="00731C4A">
              <w:rPr>
                <w:sz w:val="20"/>
                <w:szCs w:val="20"/>
              </w:rPr>
              <w:t>344</w:t>
            </w:r>
          </w:p>
        </w:tc>
      </w:tr>
      <w:tr w:rsidR="009C6085" w:rsidRPr="00092ED7" w14:paraId="7511872B"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38EB967" w14:textId="1DB49648" w:rsidR="009C6085" w:rsidRPr="00731C4A" w:rsidRDefault="009C6085" w:rsidP="009C6085">
            <w:pPr>
              <w:spacing w:after="0"/>
              <w:rPr>
                <w:b/>
                <w:i/>
                <w:color w:val="000000"/>
                <w:sz w:val="18"/>
                <w:szCs w:val="18"/>
                <w:lang w:val="sr-Cyrl-CS" w:eastAsia="sr-Latn-RS"/>
              </w:rPr>
            </w:pPr>
            <w:r w:rsidRPr="005168EF">
              <w:rPr>
                <w:rFonts w:eastAsia="Times New Roman" w:cs="Times New Roman"/>
                <w:b/>
                <w:i/>
                <w:sz w:val="20"/>
                <w:szCs w:val="20"/>
                <w:lang w:val="en-US"/>
              </w:rPr>
              <w:t>Agriculture</w:t>
            </w:r>
          </w:p>
        </w:tc>
        <w:tc>
          <w:tcPr>
            <w:tcW w:w="1276" w:type="dxa"/>
            <w:tcBorders>
              <w:top w:val="nil"/>
              <w:left w:val="nil"/>
              <w:bottom w:val="single" w:sz="4" w:space="0" w:color="auto"/>
              <w:right w:val="single" w:sz="4" w:space="0" w:color="auto"/>
            </w:tcBorders>
            <w:shd w:val="clear" w:color="auto" w:fill="auto"/>
            <w:vAlign w:val="center"/>
          </w:tcPr>
          <w:p w14:paraId="156B6443" w14:textId="0AEEBD47" w:rsidR="009C6085" w:rsidRPr="00731C4A" w:rsidRDefault="009C6085" w:rsidP="009C6085">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53F20886" w14:textId="28B38B2B"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073DE0A3" w14:textId="5A772AD8"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6BDF8C87" w14:textId="5E46BABF"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7A1F0389" w14:textId="7E4954CA" w:rsidR="009C6085" w:rsidRPr="00731C4A" w:rsidRDefault="009C6085" w:rsidP="009C6085">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12D79F93" w14:textId="7EBB9B7F" w:rsidR="009C6085" w:rsidRPr="00731C4A" w:rsidRDefault="009C6085" w:rsidP="009C6085">
            <w:pPr>
              <w:spacing w:after="0"/>
              <w:jc w:val="right"/>
              <w:rPr>
                <w:b/>
                <w:sz w:val="20"/>
                <w:szCs w:val="20"/>
                <w:lang w:val="sr-Cyrl-CS" w:eastAsia="sr-Latn-RS"/>
              </w:rPr>
            </w:pPr>
          </w:p>
        </w:tc>
      </w:tr>
      <w:tr w:rsidR="009C6085" w:rsidRPr="00092ED7" w14:paraId="15A2962C"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C7B6260" w14:textId="0377B157"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17. Share of gross value added (Agriculture, Forestry and Fishing)</w:t>
            </w:r>
          </w:p>
        </w:tc>
        <w:tc>
          <w:tcPr>
            <w:tcW w:w="1276" w:type="dxa"/>
            <w:tcBorders>
              <w:top w:val="nil"/>
              <w:left w:val="nil"/>
              <w:bottom w:val="single" w:sz="4" w:space="0" w:color="auto"/>
              <w:right w:val="single" w:sz="4" w:space="0" w:color="auto"/>
            </w:tcBorders>
            <w:shd w:val="clear" w:color="auto" w:fill="auto"/>
            <w:vAlign w:val="center"/>
            <w:hideMark/>
          </w:tcPr>
          <w:p w14:paraId="6479CA20"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2F4C11E1" w14:textId="6E2F2989" w:rsidR="009C6085" w:rsidRPr="00731C4A" w:rsidRDefault="009C6085" w:rsidP="009C6085">
            <w:pPr>
              <w:spacing w:after="0"/>
              <w:jc w:val="right"/>
              <w:rPr>
                <w:sz w:val="20"/>
                <w:szCs w:val="20"/>
                <w:lang w:val="sr-Cyrl-CS" w:eastAsia="sr-Latn-RS"/>
              </w:rPr>
            </w:pPr>
            <w:r w:rsidRPr="00731C4A">
              <w:rPr>
                <w:sz w:val="20"/>
                <w:szCs w:val="20"/>
              </w:rPr>
              <w:t>7</w:t>
            </w:r>
            <w:r>
              <w:rPr>
                <w:sz w:val="20"/>
                <w:szCs w:val="20"/>
              </w:rPr>
              <w:t>.</w:t>
            </w:r>
            <w:r w:rsidRPr="00731C4A">
              <w:rPr>
                <w:sz w:val="20"/>
                <w:szCs w:val="20"/>
              </w:rPr>
              <w:t>7</w:t>
            </w:r>
          </w:p>
        </w:tc>
        <w:tc>
          <w:tcPr>
            <w:tcW w:w="724" w:type="dxa"/>
            <w:tcBorders>
              <w:top w:val="nil"/>
              <w:left w:val="nil"/>
              <w:bottom w:val="single" w:sz="4" w:space="0" w:color="auto"/>
              <w:right w:val="single" w:sz="4" w:space="0" w:color="auto"/>
            </w:tcBorders>
            <w:shd w:val="clear" w:color="auto" w:fill="auto"/>
            <w:vAlign w:val="center"/>
          </w:tcPr>
          <w:p w14:paraId="1456BFEE" w14:textId="21D79030"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7.2</w:t>
            </w:r>
          </w:p>
        </w:tc>
        <w:tc>
          <w:tcPr>
            <w:tcW w:w="724" w:type="dxa"/>
            <w:tcBorders>
              <w:top w:val="nil"/>
              <w:left w:val="nil"/>
              <w:bottom w:val="single" w:sz="4" w:space="0" w:color="auto"/>
              <w:right w:val="single" w:sz="4" w:space="0" w:color="auto"/>
            </w:tcBorders>
            <w:shd w:val="clear" w:color="auto" w:fill="auto"/>
            <w:vAlign w:val="center"/>
          </w:tcPr>
          <w:p w14:paraId="5F0DC31C" w14:textId="0EC5F02E"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7.6</w:t>
            </w:r>
          </w:p>
        </w:tc>
        <w:tc>
          <w:tcPr>
            <w:tcW w:w="724" w:type="dxa"/>
            <w:tcBorders>
              <w:top w:val="single" w:sz="4" w:space="0" w:color="auto"/>
              <w:left w:val="nil"/>
              <w:bottom w:val="single" w:sz="4" w:space="0" w:color="auto"/>
              <w:right w:val="single" w:sz="4" w:space="0" w:color="auto"/>
            </w:tcBorders>
            <w:vAlign w:val="center"/>
          </w:tcPr>
          <w:p w14:paraId="2E02E51C" w14:textId="27109774"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7.6</w:t>
            </w:r>
          </w:p>
        </w:tc>
        <w:tc>
          <w:tcPr>
            <w:tcW w:w="724" w:type="dxa"/>
            <w:tcBorders>
              <w:top w:val="nil"/>
              <w:left w:val="single" w:sz="4" w:space="0" w:color="auto"/>
              <w:bottom w:val="single" w:sz="4" w:space="0" w:color="auto"/>
              <w:right w:val="single" w:sz="4" w:space="0" w:color="auto"/>
            </w:tcBorders>
            <w:shd w:val="clear" w:color="auto" w:fill="auto"/>
            <w:vAlign w:val="center"/>
          </w:tcPr>
          <w:p w14:paraId="401C3824" w14:textId="047D435D"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7.7</w:t>
            </w:r>
          </w:p>
        </w:tc>
      </w:tr>
      <w:tr w:rsidR="009C6085" w:rsidRPr="00092ED7" w14:paraId="31B3FC3D"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1967C857" w14:textId="6AFEFAB9"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18. Share of employment (Agriculture, Forestry and Fishing)</w:t>
            </w:r>
          </w:p>
        </w:tc>
        <w:tc>
          <w:tcPr>
            <w:tcW w:w="1276" w:type="dxa"/>
            <w:tcBorders>
              <w:top w:val="nil"/>
              <w:left w:val="nil"/>
              <w:bottom w:val="single" w:sz="4" w:space="0" w:color="auto"/>
              <w:right w:val="single" w:sz="4" w:space="0" w:color="auto"/>
            </w:tcBorders>
            <w:shd w:val="clear" w:color="auto" w:fill="auto"/>
            <w:vAlign w:val="center"/>
            <w:hideMark/>
          </w:tcPr>
          <w:p w14:paraId="3D7D677B"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0EF7A42A" w14:textId="2881A276" w:rsidR="009C6085" w:rsidRPr="00731C4A" w:rsidRDefault="009C6085" w:rsidP="009C6085">
            <w:pPr>
              <w:spacing w:after="0"/>
              <w:jc w:val="right"/>
              <w:rPr>
                <w:sz w:val="20"/>
                <w:szCs w:val="20"/>
                <w:lang w:val="sr-Cyrl-CS" w:eastAsia="sr-Latn-RS"/>
              </w:rPr>
            </w:pPr>
            <w:r w:rsidRPr="00731C4A">
              <w:rPr>
                <w:sz w:val="20"/>
                <w:szCs w:val="20"/>
              </w:rPr>
              <w:t>15</w:t>
            </w:r>
            <w:r>
              <w:rPr>
                <w:sz w:val="20"/>
                <w:szCs w:val="20"/>
              </w:rPr>
              <w:t>.</w:t>
            </w:r>
            <w:r w:rsidRPr="00731C4A">
              <w:rPr>
                <w:sz w:val="20"/>
                <w:szCs w:val="20"/>
              </w:rPr>
              <w:t>9</w:t>
            </w:r>
          </w:p>
        </w:tc>
        <w:tc>
          <w:tcPr>
            <w:tcW w:w="724" w:type="dxa"/>
            <w:tcBorders>
              <w:top w:val="nil"/>
              <w:left w:val="nil"/>
              <w:bottom w:val="single" w:sz="4" w:space="0" w:color="auto"/>
              <w:right w:val="single" w:sz="4" w:space="0" w:color="auto"/>
            </w:tcBorders>
            <w:shd w:val="clear" w:color="auto" w:fill="auto"/>
            <w:vAlign w:val="center"/>
          </w:tcPr>
          <w:p w14:paraId="4D61A7DD" w14:textId="63EF4338"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15.6</w:t>
            </w:r>
          </w:p>
        </w:tc>
        <w:tc>
          <w:tcPr>
            <w:tcW w:w="724" w:type="dxa"/>
            <w:tcBorders>
              <w:top w:val="nil"/>
              <w:left w:val="nil"/>
              <w:bottom w:val="single" w:sz="4" w:space="0" w:color="auto"/>
              <w:right w:val="single" w:sz="4" w:space="0" w:color="auto"/>
            </w:tcBorders>
            <w:shd w:val="clear" w:color="auto" w:fill="auto"/>
            <w:vAlign w:val="center"/>
          </w:tcPr>
          <w:p w14:paraId="3671A380" w14:textId="0F764186"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14.6</w:t>
            </w:r>
          </w:p>
        </w:tc>
        <w:tc>
          <w:tcPr>
            <w:tcW w:w="724" w:type="dxa"/>
            <w:tcBorders>
              <w:top w:val="single" w:sz="4" w:space="0" w:color="auto"/>
              <w:left w:val="nil"/>
              <w:bottom w:val="single" w:sz="4" w:space="0" w:color="auto"/>
              <w:right w:val="single" w:sz="4" w:space="0" w:color="auto"/>
            </w:tcBorders>
            <w:vAlign w:val="center"/>
          </w:tcPr>
          <w:p w14:paraId="409A33A7" w14:textId="1E4B872B"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13.9</w:t>
            </w:r>
          </w:p>
        </w:tc>
        <w:tc>
          <w:tcPr>
            <w:tcW w:w="724" w:type="dxa"/>
            <w:tcBorders>
              <w:top w:val="nil"/>
              <w:left w:val="single" w:sz="4" w:space="0" w:color="auto"/>
              <w:bottom w:val="single" w:sz="4" w:space="0" w:color="auto"/>
              <w:right w:val="single" w:sz="4" w:space="0" w:color="auto"/>
            </w:tcBorders>
            <w:shd w:val="clear" w:color="auto" w:fill="auto"/>
            <w:vAlign w:val="center"/>
          </w:tcPr>
          <w:p w14:paraId="76BC5273" w14:textId="588ACF75" w:rsidR="009C6085" w:rsidRPr="00731C4A" w:rsidRDefault="009C6085" w:rsidP="009C6085">
            <w:pPr>
              <w:spacing w:after="0"/>
              <w:jc w:val="right"/>
              <w:rPr>
                <w:sz w:val="20"/>
                <w:szCs w:val="20"/>
                <w:lang w:val="sr-Cyrl-CS" w:eastAsia="sr-Latn-RS"/>
              </w:rPr>
            </w:pPr>
          </w:p>
        </w:tc>
      </w:tr>
      <w:tr w:rsidR="009C6085" w:rsidRPr="00092ED7" w14:paraId="7A744A7B"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0E090BE" w14:textId="465C63EE"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19. Utilised agricultural area (% of total land area)</w:t>
            </w:r>
          </w:p>
        </w:tc>
        <w:tc>
          <w:tcPr>
            <w:tcW w:w="1276" w:type="dxa"/>
            <w:tcBorders>
              <w:top w:val="nil"/>
              <w:left w:val="nil"/>
              <w:bottom w:val="single" w:sz="4" w:space="0" w:color="auto"/>
              <w:right w:val="single" w:sz="4" w:space="0" w:color="auto"/>
            </w:tcBorders>
            <w:shd w:val="clear" w:color="auto" w:fill="auto"/>
            <w:vAlign w:val="center"/>
          </w:tcPr>
          <w:p w14:paraId="221DA809" w14:textId="759A1F60" w:rsidR="009C6085" w:rsidRPr="00731C4A" w:rsidRDefault="009C6085" w:rsidP="009C6085">
            <w:pPr>
              <w:spacing w:after="0"/>
              <w:rPr>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66C42108" w14:textId="706F9ACD" w:rsidR="009C6085" w:rsidRPr="00731C4A" w:rsidRDefault="009C6085" w:rsidP="009C6085">
            <w:pPr>
              <w:spacing w:after="0"/>
              <w:jc w:val="right"/>
              <w:rPr>
                <w:sz w:val="20"/>
                <w:szCs w:val="20"/>
                <w:lang w:val="sr-Cyrl-CS" w:eastAsia="sr-Latn-RS"/>
              </w:rPr>
            </w:pPr>
            <w:r w:rsidRPr="00731C4A">
              <w:rPr>
                <w:sz w:val="20"/>
                <w:szCs w:val="20"/>
              </w:rPr>
              <w:t>39</w:t>
            </w:r>
            <w:r>
              <w:rPr>
                <w:sz w:val="20"/>
                <w:szCs w:val="20"/>
              </w:rPr>
              <w:t>.</w:t>
            </w:r>
            <w:r w:rsidRPr="00731C4A">
              <w:rPr>
                <w:sz w:val="20"/>
                <w:szCs w:val="20"/>
              </w:rPr>
              <w:t>6</w:t>
            </w:r>
          </w:p>
        </w:tc>
        <w:tc>
          <w:tcPr>
            <w:tcW w:w="724" w:type="dxa"/>
            <w:tcBorders>
              <w:top w:val="nil"/>
              <w:left w:val="nil"/>
              <w:bottom w:val="single" w:sz="4" w:space="0" w:color="auto"/>
              <w:right w:val="single" w:sz="4" w:space="0" w:color="auto"/>
            </w:tcBorders>
            <w:shd w:val="clear" w:color="auto" w:fill="auto"/>
            <w:vAlign w:val="center"/>
          </w:tcPr>
          <w:p w14:paraId="0D341FDA" w14:textId="694579B7"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39.5</w:t>
            </w:r>
          </w:p>
        </w:tc>
        <w:tc>
          <w:tcPr>
            <w:tcW w:w="724" w:type="dxa"/>
            <w:tcBorders>
              <w:top w:val="nil"/>
              <w:left w:val="nil"/>
              <w:bottom w:val="single" w:sz="4" w:space="0" w:color="auto"/>
              <w:right w:val="single" w:sz="4" w:space="0" w:color="auto"/>
            </w:tcBorders>
            <w:shd w:val="clear" w:color="auto" w:fill="auto"/>
            <w:vAlign w:val="center"/>
          </w:tcPr>
          <w:p w14:paraId="23B6AFE9" w14:textId="2F4F8450"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41.4</w:t>
            </w:r>
          </w:p>
        </w:tc>
        <w:tc>
          <w:tcPr>
            <w:tcW w:w="724" w:type="dxa"/>
            <w:tcBorders>
              <w:top w:val="single" w:sz="4" w:space="0" w:color="auto"/>
              <w:left w:val="nil"/>
              <w:bottom w:val="single" w:sz="4" w:space="0" w:color="auto"/>
              <w:right w:val="single" w:sz="4" w:space="0" w:color="auto"/>
            </w:tcBorders>
            <w:vAlign w:val="center"/>
          </w:tcPr>
          <w:p w14:paraId="32873C96" w14:textId="2674D1C5"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41.4</w:t>
            </w:r>
          </w:p>
        </w:tc>
        <w:tc>
          <w:tcPr>
            <w:tcW w:w="724" w:type="dxa"/>
            <w:tcBorders>
              <w:top w:val="nil"/>
              <w:left w:val="single" w:sz="4" w:space="0" w:color="auto"/>
              <w:bottom w:val="single" w:sz="4" w:space="0" w:color="auto"/>
              <w:right w:val="single" w:sz="4" w:space="0" w:color="auto"/>
            </w:tcBorders>
            <w:shd w:val="clear" w:color="auto" w:fill="auto"/>
            <w:vAlign w:val="center"/>
          </w:tcPr>
          <w:p w14:paraId="092C1026" w14:textId="7F45E87E" w:rsidR="009C6085" w:rsidRPr="00731C4A" w:rsidRDefault="009C6085" w:rsidP="009C6085">
            <w:pPr>
              <w:spacing w:after="0"/>
              <w:jc w:val="right"/>
              <w:rPr>
                <w:sz w:val="20"/>
                <w:szCs w:val="20"/>
                <w:lang w:val="sr-Cyrl-CS" w:eastAsia="sr-Latn-RS"/>
              </w:rPr>
            </w:pPr>
          </w:p>
        </w:tc>
      </w:tr>
      <w:tr w:rsidR="009C6085" w:rsidRPr="00092ED7" w14:paraId="29301FDA"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A5A583A" w14:textId="7436DCEE" w:rsidR="009C6085" w:rsidRPr="00731C4A" w:rsidRDefault="009C6085" w:rsidP="009C6085">
            <w:pPr>
              <w:spacing w:after="0"/>
              <w:rPr>
                <w:b/>
                <w:i/>
                <w:color w:val="000000"/>
                <w:sz w:val="18"/>
                <w:szCs w:val="18"/>
                <w:lang w:val="sr-Cyrl-CS" w:eastAsia="sr-Latn-RS"/>
              </w:rPr>
            </w:pPr>
            <w:r w:rsidRPr="005168EF">
              <w:rPr>
                <w:rFonts w:eastAsia="Times New Roman" w:cs="Times New Roman"/>
                <w:b/>
                <w:i/>
                <w:sz w:val="20"/>
                <w:szCs w:val="20"/>
                <w:lang w:val="en-US"/>
              </w:rPr>
              <w:t>Industry (except construction)</w:t>
            </w:r>
          </w:p>
        </w:tc>
        <w:tc>
          <w:tcPr>
            <w:tcW w:w="1276" w:type="dxa"/>
            <w:tcBorders>
              <w:top w:val="nil"/>
              <w:left w:val="nil"/>
              <w:bottom w:val="single" w:sz="4" w:space="0" w:color="auto"/>
              <w:right w:val="single" w:sz="4" w:space="0" w:color="auto"/>
            </w:tcBorders>
            <w:shd w:val="clear" w:color="auto" w:fill="auto"/>
            <w:vAlign w:val="center"/>
          </w:tcPr>
          <w:p w14:paraId="56F79989" w14:textId="03DFF94E" w:rsidR="009C6085" w:rsidRPr="00731C4A" w:rsidRDefault="009C6085" w:rsidP="009C6085">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73CA0F42" w14:textId="5AAE9295"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29B845CC" w14:textId="25020CB7"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1D5A6F77" w14:textId="2BE90218"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3172DF3B" w14:textId="3DCE3C38" w:rsidR="009C6085" w:rsidRPr="00731C4A" w:rsidRDefault="009C6085" w:rsidP="009C6085">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1EEA9A5A" w14:textId="426BD4C4" w:rsidR="009C6085" w:rsidRPr="00731C4A" w:rsidRDefault="009C6085" w:rsidP="009C6085">
            <w:pPr>
              <w:spacing w:after="0"/>
              <w:jc w:val="right"/>
              <w:rPr>
                <w:b/>
                <w:sz w:val="20"/>
                <w:szCs w:val="20"/>
                <w:lang w:val="sr-Cyrl-CS" w:eastAsia="sr-Latn-RS"/>
              </w:rPr>
            </w:pPr>
          </w:p>
        </w:tc>
      </w:tr>
      <w:tr w:rsidR="009C6085" w:rsidRPr="00092ED7" w14:paraId="34374E1B"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642A7AB" w14:textId="18554C18"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20. Share of gross value added</w:t>
            </w:r>
          </w:p>
        </w:tc>
        <w:tc>
          <w:tcPr>
            <w:tcW w:w="1276" w:type="dxa"/>
            <w:tcBorders>
              <w:top w:val="nil"/>
              <w:left w:val="nil"/>
              <w:bottom w:val="single" w:sz="4" w:space="0" w:color="auto"/>
              <w:right w:val="single" w:sz="4" w:space="0" w:color="auto"/>
            </w:tcBorders>
            <w:shd w:val="clear" w:color="auto" w:fill="auto"/>
            <w:vAlign w:val="center"/>
            <w:hideMark/>
          </w:tcPr>
          <w:p w14:paraId="36270AD0"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12D6902D" w14:textId="262CE344" w:rsidR="009C6085" w:rsidRPr="00731C4A" w:rsidRDefault="009C6085" w:rsidP="009C6085">
            <w:pPr>
              <w:spacing w:after="0"/>
              <w:jc w:val="right"/>
              <w:rPr>
                <w:sz w:val="20"/>
                <w:szCs w:val="20"/>
                <w:lang w:val="sr-Cyrl-CS" w:eastAsia="sr-Latn-RS"/>
              </w:rPr>
            </w:pPr>
            <w:r w:rsidRPr="00731C4A">
              <w:rPr>
                <w:sz w:val="20"/>
                <w:szCs w:val="20"/>
              </w:rPr>
              <w:t>25</w:t>
            </w:r>
            <w:r>
              <w:rPr>
                <w:sz w:val="20"/>
                <w:szCs w:val="20"/>
              </w:rPr>
              <w:t>.</w:t>
            </w:r>
            <w:r w:rsidRPr="00731C4A">
              <w:rPr>
                <w:sz w:val="20"/>
                <w:szCs w:val="20"/>
              </w:rPr>
              <w:t>4</w:t>
            </w:r>
          </w:p>
        </w:tc>
        <w:tc>
          <w:tcPr>
            <w:tcW w:w="724" w:type="dxa"/>
            <w:tcBorders>
              <w:top w:val="nil"/>
              <w:left w:val="nil"/>
              <w:bottom w:val="single" w:sz="4" w:space="0" w:color="auto"/>
              <w:right w:val="single" w:sz="4" w:space="0" w:color="auto"/>
            </w:tcBorders>
            <w:shd w:val="clear" w:color="auto" w:fill="auto"/>
            <w:vAlign w:val="center"/>
          </w:tcPr>
          <w:p w14:paraId="4C65D42E" w14:textId="2BE23AB3"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24.0</w:t>
            </w:r>
          </w:p>
        </w:tc>
        <w:tc>
          <w:tcPr>
            <w:tcW w:w="724" w:type="dxa"/>
            <w:tcBorders>
              <w:top w:val="nil"/>
              <w:left w:val="nil"/>
              <w:bottom w:val="single" w:sz="4" w:space="0" w:color="auto"/>
              <w:right w:val="single" w:sz="4" w:space="0" w:color="auto"/>
            </w:tcBorders>
            <w:shd w:val="clear" w:color="auto" w:fill="auto"/>
            <w:vAlign w:val="center"/>
          </w:tcPr>
          <w:p w14:paraId="7989CDA3" w14:textId="1AF5E34E"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23.4</w:t>
            </w:r>
          </w:p>
        </w:tc>
        <w:tc>
          <w:tcPr>
            <w:tcW w:w="724" w:type="dxa"/>
            <w:tcBorders>
              <w:top w:val="single" w:sz="4" w:space="0" w:color="auto"/>
              <w:left w:val="nil"/>
              <w:bottom w:val="single" w:sz="4" w:space="0" w:color="auto"/>
              <w:right w:val="single" w:sz="4" w:space="0" w:color="auto"/>
            </w:tcBorders>
            <w:vAlign w:val="center"/>
          </w:tcPr>
          <w:p w14:paraId="36A2D9C1" w14:textId="26E97AFD"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23.0</w:t>
            </w:r>
          </w:p>
        </w:tc>
        <w:tc>
          <w:tcPr>
            <w:tcW w:w="724" w:type="dxa"/>
            <w:tcBorders>
              <w:top w:val="nil"/>
              <w:left w:val="single" w:sz="4" w:space="0" w:color="auto"/>
              <w:bottom w:val="single" w:sz="4" w:space="0" w:color="auto"/>
              <w:right w:val="single" w:sz="4" w:space="0" w:color="auto"/>
            </w:tcBorders>
            <w:shd w:val="clear" w:color="auto" w:fill="auto"/>
            <w:vAlign w:val="center"/>
          </w:tcPr>
          <w:p w14:paraId="20889E8D" w14:textId="75939394"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23.9</w:t>
            </w:r>
          </w:p>
        </w:tc>
      </w:tr>
      <w:tr w:rsidR="009C6085" w:rsidRPr="00092ED7" w14:paraId="20260C02"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8BC3534" w14:textId="253402A1" w:rsidR="009C6085" w:rsidRPr="00092ED7" w:rsidRDefault="009C6085" w:rsidP="00C64E63">
            <w:pPr>
              <w:spacing w:after="0"/>
              <w:jc w:val="left"/>
              <w:rPr>
                <w:color w:val="000000"/>
                <w:sz w:val="20"/>
                <w:szCs w:val="20"/>
                <w:lang w:val="sr-Cyrl-CS" w:eastAsia="sr-Latn-RS"/>
              </w:rPr>
            </w:pPr>
            <w:r w:rsidRPr="005168EF">
              <w:rPr>
                <w:rFonts w:eastAsia="Times New Roman" w:cs="Times New Roman"/>
                <w:sz w:val="20"/>
                <w:szCs w:val="20"/>
                <w:lang w:val="en-US"/>
              </w:rPr>
              <w:t>21. Contribution to employment (% of total employment)</w:t>
            </w:r>
          </w:p>
        </w:tc>
        <w:tc>
          <w:tcPr>
            <w:tcW w:w="1276" w:type="dxa"/>
            <w:tcBorders>
              <w:top w:val="nil"/>
              <w:left w:val="nil"/>
              <w:bottom w:val="single" w:sz="4" w:space="0" w:color="auto"/>
              <w:right w:val="single" w:sz="4" w:space="0" w:color="auto"/>
            </w:tcBorders>
            <w:shd w:val="clear" w:color="auto" w:fill="auto"/>
            <w:vAlign w:val="center"/>
            <w:hideMark/>
          </w:tcPr>
          <w:p w14:paraId="7751EC18" w14:textId="77777777" w:rsidR="009C6085" w:rsidRPr="00731C4A" w:rsidRDefault="009C6085" w:rsidP="009C6085">
            <w:pPr>
              <w:spacing w:after="0"/>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1CDB5D9D" w14:textId="16F5DF9B" w:rsidR="009C6085" w:rsidRPr="00731C4A" w:rsidRDefault="009C6085" w:rsidP="009C6085">
            <w:pPr>
              <w:spacing w:after="0"/>
              <w:jc w:val="right"/>
              <w:rPr>
                <w:sz w:val="20"/>
                <w:szCs w:val="20"/>
                <w:lang w:val="sr-Cyrl-CS" w:eastAsia="sr-Latn-RS"/>
              </w:rPr>
            </w:pPr>
            <w:r w:rsidRPr="00731C4A">
              <w:rPr>
                <w:sz w:val="20"/>
                <w:szCs w:val="20"/>
              </w:rPr>
              <w:t>26</w:t>
            </w:r>
            <w:r>
              <w:rPr>
                <w:sz w:val="20"/>
                <w:szCs w:val="20"/>
              </w:rPr>
              <w:t>.</w:t>
            </w:r>
            <w:r w:rsidRPr="00731C4A">
              <w:rPr>
                <w:sz w:val="20"/>
                <w:szCs w:val="20"/>
              </w:rPr>
              <w:t>9</w:t>
            </w:r>
          </w:p>
        </w:tc>
        <w:tc>
          <w:tcPr>
            <w:tcW w:w="724" w:type="dxa"/>
            <w:tcBorders>
              <w:top w:val="nil"/>
              <w:left w:val="nil"/>
              <w:bottom w:val="single" w:sz="4" w:space="0" w:color="auto"/>
              <w:right w:val="single" w:sz="4" w:space="0" w:color="auto"/>
            </w:tcBorders>
            <w:shd w:val="clear" w:color="auto" w:fill="auto"/>
            <w:vAlign w:val="center"/>
          </w:tcPr>
          <w:p w14:paraId="26A3247B" w14:textId="1E71DDD9"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27.4</w:t>
            </w:r>
          </w:p>
        </w:tc>
        <w:tc>
          <w:tcPr>
            <w:tcW w:w="724" w:type="dxa"/>
            <w:tcBorders>
              <w:top w:val="nil"/>
              <w:left w:val="nil"/>
              <w:bottom w:val="single" w:sz="4" w:space="0" w:color="auto"/>
              <w:right w:val="single" w:sz="4" w:space="0" w:color="auto"/>
            </w:tcBorders>
            <w:shd w:val="clear" w:color="auto" w:fill="auto"/>
            <w:vAlign w:val="center"/>
          </w:tcPr>
          <w:p w14:paraId="5BBB515B" w14:textId="0BEC9F4C"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27.9</w:t>
            </w:r>
          </w:p>
        </w:tc>
        <w:tc>
          <w:tcPr>
            <w:tcW w:w="724" w:type="dxa"/>
            <w:tcBorders>
              <w:top w:val="single" w:sz="4" w:space="0" w:color="auto"/>
              <w:left w:val="nil"/>
              <w:bottom w:val="single" w:sz="4" w:space="0" w:color="auto"/>
              <w:right w:val="single" w:sz="4" w:space="0" w:color="auto"/>
            </w:tcBorders>
            <w:vAlign w:val="center"/>
          </w:tcPr>
          <w:p w14:paraId="3C2D059F" w14:textId="350D33AD" w:rsidR="009C6085" w:rsidRPr="00731C4A" w:rsidRDefault="009C6085" w:rsidP="009C6085">
            <w:pPr>
              <w:spacing w:after="0"/>
              <w:jc w:val="right"/>
              <w:rPr>
                <w:sz w:val="20"/>
                <w:szCs w:val="20"/>
                <w:lang w:val="sr-Cyrl-CS" w:eastAsia="sr-Latn-RS"/>
              </w:rPr>
            </w:pPr>
            <w:r w:rsidRPr="005168EF">
              <w:rPr>
                <w:rFonts w:eastAsia="Times New Roman" w:cs="Times New Roman"/>
                <w:sz w:val="20"/>
                <w:szCs w:val="20"/>
                <w:lang w:val="en-US"/>
              </w:rPr>
              <w:t>28.9 </w:t>
            </w:r>
          </w:p>
        </w:tc>
        <w:tc>
          <w:tcPr>
            <w:tcW w:w="724" w:type="dxa"/>
            <w:tcBorders>
              <w:top w:val="nil"/>
              <w:left w:val="single" w:sz="4" w:space="0" w:color="auto"/>
              <w:bottom w:val="single" w:sz="4" w:space="0" w:color="auto"/>
              <w:right w:val="single" w:sz="4" w:space="0" w:color="auto"/>
            </w:tcBorders>
            <w:shd w:val="clear" w:color="auto" w:fill="auto"/>
            <w:vAlign w:val="center"/>
          </w:tcPr>
          <w:p w14:paraId="263D7E61" w14:textId="56843389" w:rsidR="009C6085" w:rsidRPr="00731C4A" w:rsidRDefault="009C6085" w:rsidP="009C6085">
            <w:pPr>
              <w:spacing w:after="0"/>
              <w:jc w:val="right"/>
              <w:rPr>
                <w:sz w:val="20"/>
                <w:szCs w:val="20"/>
                <w:lang w:val="sr-Cyrl-CS" w:eastAsia="sr-Latn-RS"/>
              </w:rPr>
            </w:pPr>
          </w:p>
        </w:tc>
      </w:tr>
      <w:tr w:rsidR="009C6085" w:rsidRPr="00092ED7" w14:paraId="68417359"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EA7681D" w14:textId="7C97652E" w:rsidR="009C6085" w:rsidRPr="00731C4A" w:rsidRDefault="009C6085" w:rsidP="00C64E63">
            <w:pPr>
              <w:spacing w:after="0"/>
              <w:jc w:val="left"/>
              <w:rPr>
                <w:b/>
                <w:i/>
                <w:color w:val="000000"/>
                <w:sz w:val="18"/>
                <w:szCs w:val="18"/>
                <w:lang w:val="sr-Cyrl-CS" w:eastAsia="sr-Latn-RS"/>
              </w:rPr>
            </w:pPr>
            <w:r w:rsidRPr="005168EF">
              <w:rPr>
                <w:rFonts w:eastAsia="Times New Roman" w:cs="Times New Roman"/>
                <w:b/>
                <w:i/>
                <w:sz w:val="20"/>
                <w:szCs w:val="20"/>
                <w:lang w:val="en-US"/>
              </w:rPr>
              <w:t>Services</w:t>
            </w:r>
          </w:p>
        </w:tc>
        <w:tc>
          <w:tcPr>
            <w:tcW w:w="1276" w:type="dxa"/>
            <w:tcBorders>
              <w:top w:val="nil"/>
              <w:left w:val="nil"/>
              <w:bottom w:val="single" w:sz="4" w:space="0" w:color="auto"/>
              <w:right w:val="single" w:sz="4" w:space="0" w:color="auto"/>
            </w:tcBorders>
            <w:shd w:val="clear" w:color="auto" w:fill="auto"/>
            <w:vAlign w:val="center"/>
          </w:tcPr>
          <w:p w14:paraId="27521400" w14:textId="23A9F1C3" w:rsidR="009C6085" w:rsidRPr="00731C4A" w:rsidRDefault="009C6085" w:rsidP="009C6085">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12D61A65" w14:textId="405BFA9B"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3ABF58BA" w14:textId="1F880607" w:rsidR="009C6085" w:rsidRPr="00731C4A" w:rsidRDefault="009C6085"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59BBAEB6" w14:textId="7762ACB1" w:rsidR="009C6085" w:rsidRPr="00731C4A" w:rsidRDefault="009C6085"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102A5F7A" w14:textId="3633AC38" w:rsidR="009C6085" w:rsidRPr="00731C4A" w:rsidRDefault="009C6085" w:rsidP="009C6085">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449D7940" w14:textId="763A509E" w:rsidR="009C6085" w:rsidRPr="00731C4A" w:rsidRDefault="009C6085" w:rsidP="009C6085">
            <w:pPr>
              <w:spacing w:after="0"/>
              <w:jc w:val="right"/>
              <w:rPr>
                <w:b/>
                <w:sz w:val="20"/>
                <w:szCs w:val="20"/>
                <w:lang w:val="sr-Cyrl-CS" w:eastAsia="sr-Latn-RS"/>
              </w:rPr>
            </w:pPr>
          </w:p>
        </w:tc>
      </w:tr>
      <w:tr w:rsidR="005575C1" w:rsidRPr="00092ED7" w14:paraId="4C89432E"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31F31B23" w14:textId="57A2CFE9" w:rsidR="005575C1"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22. Share of gross value added</w:t>
            </w:r>
          </w:p>
        </w:tc>
        <w:tc>
          <w:tcPr>
            <w:tcW w:w="1276" w:type="dxa"/>
            <w:tcBorders>
              <w:top w:val="nil"/>
              <w:left w:val="nil"/>
              <w:bottom w:val="single" w:sz="4" w:space="0" w:color="auto"/>
              <w:right w:val="single" w:sz="4" w:space="0" w:color="auto"/>
            </w:tcBorders>
            <w:shd w:val="clear" w:color="auto" w:fill="auto"/>
            <w:vAlign w:val="center"/>
            <w:hideMark/>
          </w:tcPr>
          <w:p w14:paraId="5664E694" w14:textId="77777777" w:rsidR="005575C1" w:rsidRPr="00731C4A" w:rsidRDefault="005575C1" w:rsidP="005575C1">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77EEA5F0" w14:textId="7F39DBFF" w:rsidR="005575C1" w:rsidRPr="00731C4A" w:rsidRDefault="005575C1" w:rsidP="005575C1">
            <w:pPr>
              <w:spacing w:after="0"/>
              <w:jc w:val="right"/>
              <w:rPr>
                <w:sz w:val="20"/>
                <w:szCs w:val="20"/>
                <w:lang w:val="sr-Cyrl-CS" w:eastAsia="sr-Latn-RS"/>
              </w:rPr>
            </w:pPr>
            <w:r w:rsidRPr="00731C4A">
              <w:rPr>
                <w:sz w:val="20"/>
                <w:szCs w:val="20"/>
              </w:rPr>
              <w:t>61</w:t>
            </w:r>
            <w:r>
              <w:rPr>
                <w:sz w:val="20"/>
                <w:szCs w:val="20"/>
              </w:rPr>
              <w:t>.</w:t>
            </w:r>
            <w:r w:rsidRPr="00731C4A">
              <w:rPr>
                <w:sz w:val="20"/>
                <w:szCs w:val="20"/>
              </w:rPr>
              <w:t>5</w:t>
            </w:r>
          </w:p>
        </w:tc>
        <w:tc>
          <w:tcPr>
            <w:tcW w:w="724" w:type="dxa"/>
            <w:tcBorders>
              <w:top w:val="nil"/>
              <w:left w:val="nil"/>
              <w:bottom w:val="single" w:sz="4" w:space="0" w:color="auto"/>
              <w:right w:val="single" w:sz="4" w:space="0" w:color="auto"/>
            </w:tcBorders>
            <w:shd w:val="clear" w:color="auto" w:fill="auto"/>
            <w:vAlign w:val="center"/>
          </w:tcPr>
          <w:p w14:paraId="1960D0CA" w14:textId="6C14F54D"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61.9</w:t>
            </w:r>
          </w:p>
        </w:tc>
        <w:tc>
          <w:tcPr>
            <w:tcW w:w="724" w:type="dxa"/>
            <w:tcBorders>
              <w:top w:val="nil"/>
              <w:left w:val="nil"/>
              <w:bottom w:val="single" w:sz="4" w:space="0" w:color="auto"/>
              <w:right w:val="single" w:sz="4" w:space="0" w:color="auto"/>
            </w:tcBorders>
            <w:shd w:val="clear" w:color="auto" w:fill="auto"/>
            <w:vAlign w:val="center"/>
          </w:tcPr>
          <w:p w14:paraId="32369EBD" w14:textId="37EBCDCD"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62.4</w:t>
            </w:r>
          </w:p>
        </w:tc>
        <w:tc>
          <w:tcPr>
            <w:tcW w:w="724" w:type="dxa"/>
            <w:tcBorders>
              <w:top w:val="single" w:sz="4" w:space="0" w:color="auto"/>
              <w:left w:val="nil"/>
              <w:bottom w:val="single" w:sz="4" w:space="0" w:color="auto"/>
              <w:right w:val="single" w:sz="4" w:space="0" w:color="auto"/>
            </w:tcBorders>
            <w:vAlign w:val="center"/>
          </w:tcPr>
          <w:p w14:paraId="74748BD4" w14:textId="77777777" w:rsidR="005575C1" w:rsidRPr="00731C4A" w:rsidRDefault="005575C1" w:rsidP="005575C1">
            <w:pPr>
              <w:spacing w:after="0"/>
              <w:jc w:val="right"/>
              <w:rPr>
                <w:sz w:val="20"/>
                <w:szCs w:val="20"/>
                <w:lang w:val="sr-Cyrl-CS" w:eastAsia="sr-Latn-RS"/>
              </w:rPr>
            </w:pPr>
            <w:r w:rsidRPr="00731C4A">
              <w:rPr>
                <w:sz w:val="20"/>
                <w:szCs w:val="20"/>
              </w:rPr>
              <w:t> </w:t>
            </w:r>
          </w:p>
        </w:tc>
        <w:tc>
          <w:tcPr>
            <w:tcW w:w="724" w:type="dxa"/>
            <w:tcBorders>
              <w:top w:val="nil"/>
              <w:left w:val="single" w:sz="4" w:space="0" w:color="auto"/>
              <w:bottom w:val="single" w:sz="4" w:space="0" w:color="auto"/>
              <w:right w:val="single" w:sz="4" w:space="0" w:color="auto"/>
            </w:tcBorders>
            <w:shd w:val="clear" w:color="auto" w:fill="auto"/>
            <w:vAlign w:val="center"/>
          </w:tcPr>
          <w:p w14:paraId="362535AF" w14:textId="77777777" w:rsidR="005575C1" w:rsidRPr="00731C4A" w:rsidRDefault="005575C1" w:rsidP="005575C1">
            <w:pPr>
              <w:spacing w:after="0"/>
              <w:jc w:val="right"/>
              <w:rPr>
                <w:sz w:val="20"/>
                <w:szCs w:val="20"/>
                <w:lang w:val="sr-Cyrl-CS" w:eastAsia="sr-Latn-RS"/>
              </w:rPr>
            </w:pPr>
            <w:r w:rsidRPr="00731C4A">
              <w:rPr>
                <w:sz w:val="20"/>
                <w:szCs w:val="20"/>
              </w:rPr>
              <w:t> </w:t>
            </w:r>
          </w:p>
        </w:tc>
      </w:tr>
      <w:tr w:rsidR="005575C1" w:rsidRPr="00092ED7" w14:paraId="3B05D5BD"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8E315ED" w14:textId="06C2F001" w:rsidR="005575C1"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23. Contribution to employment (% of total employment)</w:t>
            </w:r>
          </w:p>
        </w:tc>
        <w:tc>
          <w:tcPr>
            <w:tcW w:w="1276" w:type="dxa"/>
            <w:tcBorders>
              <w:top w:val="nil"/>
              <w:left w:val="nil"/>
              <w:bottom w:val="single" w:sz="4" w:space="0" w:color="auto"/>
              <w:right w:val="single" w:sz="4" w:space="0" w:color="auto"/>
            </w:tcBorders>
            <w:shd w:val="clear" w:color="auto" w:fill="auto"/>
            <w:vAlign w:val="center"/>
            <w:hideMark/>
          </w:tcPr>
          <w:p w14:paraId="4ACCF33F" w14:textId="77777777" w:rsidR="005575C1" w:rsidRPr="00731C4A" w:rsidRDefault="005575C1" w:rsidP="005575C1">
            <w:pPr>
              <w:spacing w:after="0"/>
              <w:rPr>
                <w:color w:val="000000"/>
                <w:sz w:val="18"/>
                <w:szCs w:val="18"/>
                <w:lang w:val="sr-Cyrl-CS" w:eastAsia="sr-Latn-RS"/>
              </w:rPr>
            </w:pPr>
            <w:r w:rsidRPr="00731C4A">
              <w:rPr>
                <w:color w:val="000000"/>
                <w:sz w:val="18"/>
                <w:szCs w:val="18"/>
                <w:lang w:val="sr-Cyrl-CS" w:eastAsia="sr-Latn-RS"/>
              </w:rPr>
              <w:t>WB</w:t>
            </w:r>
          </w:p>
        </w:tc>
        <w:tc>
          <w:tcPr>
            <w:tcW w:w="724" w:type="dxa"/>
            <w:tcBorders>
              <w:top w:val="nil"/>
              <w:left w:val="nil"/>
              <w:bottom w:val="single" w:sz="4" w:space="0" w:color="auto"/>
              <w:right w:val="single" w:sz="4" w:space="0" w:color="auto"/>
            </w:tcBorders>
            <w:shd w:val="clear" w:color="auto" w:fill="auto"/>
            <w:vAlign w:val="center"/>
          </w:tcPr>
          <w:p w14:paraId="339CA309" w14:textId="38D4A41F" w:rsidR="005575C1" w:rsidRPr="00731C4A" w:rsidRDefault="005575C1" w:rsidP="005575C1">
            <w:pPr>
              <w:spacing w:after="0"/>
              <w:jc w:val="right"/>
              <w:rPr>
                <w:sz w:val="20"/>
                <w:szCs w:val="20"/>
                <w:lang w:val="sr-Cyrl-CS" w:eastAsia="sr-Latn-RS"/>
              </w:rPr>
            </w:pPr>
            <w:r w:rsidRPr="00731C4A">
              <w:rPr>
                <w:sz w:val="20"/>
                <w:szCs w:val="20"/>
              </w:rPr>
              <w:t>57</w:t>
            </w:r>
            <w:r>
              <w:rPr>
                <w:sz w:val="20"/>
                <w:szCs w:val="20"/>
              </w:rPr>
              <w:t>.</w:t>
            </w:r>
            <w:r w:rsidRPr="00731C4A">
              <w:rPr>
                <w:sz w:val="20"/>
                <w:szCs w:val="20"/>
              </w:rPr>
              <w:t>2</w:t>
            </w:r>
          </w:p>
        </w:tc>
        <w:tc>
          <w:tcPr>
            <w:tcW w:w="724" w:type="dxa"/>
            <w:tcBorders>
              <w:top w:val="nil"/>
              <w:left w:val="nil"/>
              <w:bottom w:val="single" w:sz="4" w:space="0" w:color="auto"/>
              <w:right w:val="single" w:sz="4" w:space="0" w:color="auto"/>
            </w:tcBorders>
            <w:shd w:val="clear" w:color="auto" w:fill="auto"/>
            <w:vAlign w:val="center"/>
          </w:tcPr>
          <w:p w14:paraId="1B27605F" w14:textId="63A58744"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57.0</w:t>
            </w:r>
          </w:p>
        </w:tc>
        <w:tc>
          <w:tcPr>
            <w:tcW w:w="724" w:type="dxa"/>
            <w:tcBorders>
              <w:top w:val="nil"/>
              <w:left w:val="nil"/>
              <w:bottom w:val="single" w:sz="4" w:space="0" w:color="auto"/>
              <w:right w:val="single" w:sz="4" w:space="0" w:color="auto"/>
            </w:tcBorders>
            <w:shd w:val="clear" w:color="auto" w:fill="auto"/>
            <w:vAlign w:val="center"/>
          </w:tcPr>
          <w:p w14:paraId="50A8D6A8" w14:textId="2ADB8622" w:rsidR="005575C1" w:rsidRPr="00731C4A" w:rsidRDefault="005575C1" w:rsidP="005575C1">
            <w:pPr>
              <w:spacing w:after="0"/>
              <w:jc w:val="right"/>
              <w:rPr>
                <w:sz w:val="20"/>
                <w:szCs w:val="20"/>
                <w:lang w:val="sr-Cyrl-CS" w:eastAsia="sr-Latn-RS"/>
              </w:rPr>
            </w:pPr>
            <w:r>
              <w:rPr>
                <w:rFonts w:eastAsia="Times New Roman" w:cs="Times New Roman"/>
                <w:sz w:val="20"/>
                <w:szCs w:val="20"/>
                <w:lang w:val="en-US"/>
              </w:rPr>
              <w:t>57.5</w:t>
            </w:r>
          </w:p>
        </w:tc>
        <w:tc>
          <w:tcPr>
            <w:tcW w:w="724" w:type="dxa"/>
            <w:tcBorders>
              <w:top w:val="single" w:sz="4" w:space="0" w:color="auto"/>
              <w:left w:val="nil"/>
              <w:bottom w:val="single" w:sz="4" w:space="0" w:color="auto"/>
              <w:right w:val="single" w:sz="4" w:space="0" w:color="auto"/>
            </w:tcBorders>
            <w:vAlign w:val="center"/>
          </w:tcPr>
          <w:p w14:paraId="783FC312" w14:textId="08B7BEC2"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57.1</w:t>
            </w:r>
          </w:p>
        </w:tc>
        <w:tc>
          <w:tcPr>
            <w:tcW w:w="724" w:type="dxa"/>
            <w:tcBorders>
              <w:top w:val="nil"/>
              <w:left w:val="single" w:sz="4" w:space="0" w:color="auto"/>
              <w:bottom w:val="single" w:sz="4" w:space="0" w:color="auto"/>
              <w:right w:val="single" w:sz="4" w:space="0" w:color="auto"/>
            </w:tcBorders>
            <w:shd w:val="clear" w:color="auto" w:fill="auto"/>
            <w:vAlign w:val="center"/>
          </w:tcPr>
          <w:p w14:paraId="412B73CA" w14:textId="77777777" w:rsidR="005575C1" w:rsidRPr="00731C4A" w:rsidRDefault="005575C1" w:rsidP="005575C1">
            <w:pPr>
              <w:spacing w:after="0"/>
              <w:jc w:val="right"/>
              <w:rPr>
                <w:sz w:val="20"/>
                <w:szCs w:val="20"/>
                <w:lang w:val="sr-Cyrl-CS" w:eastAsia="sr-Latn-RS"/>
              </w:rPr>
            </w:pPr>
            <w:r w:rsidRPr="00731C4A">
              <w:rPr>
                <w:sz w:val="20"/>
                <w:szCs w:val="20"/>
              </w:rPr>
              <w:t>:</w:t>
            </w:r>
          </w:p>
        </w:tc>
      </w:tr>
      <w:tr w:rsidR="002D6540" w:rsidRPr="00092ED7" w14:paraId="07FC2AC1"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9E586D4" w14:textId="2990532C" w:rsidR="002D6540" w:rsidRPr="00C64E63" w:rsidRDefault="00C64E63" w:rsidP="00C64E63">
            <w:pPr>
              <w:spacing w:after="0"/>
              <w:jc w:val="left"/>
              <w:rPr>
                <w:rFonts w:eastAsia="Times New Roman" w:cs="Times New Roman"/>
                <w:b/>
                <w:i/>
                <w:sz w:val="20"/>
                <w:szCs w:val="20"/>
                <w:lang w:val="en-US"/>
              </w:rPr>
            </w:pPr>
            <w:r w:rsidRPr="00C64E63">
              <w:rPr>
                <w:rFonts w:eastAsia="Times New Roman" w:cs="Times New Roman"/>
                <w:b/>
                <w:i/>
                <w:sz w:val="20"/>
                <w:szCs w:val="20"/>
                <w:lang w:val="en-US"/>
              </w:rPr>
              <w:t>Business Environment</w:t>
            </w:r>
          </w:p>
        </w:tc>
        <w:tc>
          <w:tcPr>
            <w:tcW w:w="1276" w:type="dxa"/>
            <w:tcBorders>
              <w:top w:val="nil"/>
              <w:left w:val="nil"/>
              <w:bottom w:val="single" w:sz="4" w:space="0" w:color="auto"/>
              <w:right w:val="single" w:sz="4" w:space="0" w:color="auto"/>
            </w:tcBorders>
            <w:shd w:val="clear" w:color="auto" w:fill="auto"/>
            <w:vAlign w:val="center"/>
          </w:tcPr>
          <w:p w14:paraId="257264AF" w14:textId="7FFE23C9" w:rsidR="002D6540" w:rsidRPr="00731C4A" w:rsidRDefault="002D6540" w:rsidP="009C6085">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308D561B" w14:textId="106B508E" w:rsidR="002D6540" w:rsidRPr="00731C4A" w:rsidRDefault="002D6540"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392D1D0E" w14:textId="04C4E3FF" w:rsidR="002D6540" w:rsidRPr="00731C4A" w:rsidRDefault="002D6540" w:rsidP="009C6085">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12C0745C" w14:textId="3CD2F9C6" w:rsidR="002D6540" w:rsidRPr="00731C4A" w:rsidRDefault="002D6540" w:rsidP="009C6085">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7C3CB1D4" w14:textId="7E206BC2" w:rsidR="002D6540" w:rsidRPr="00731C4A" w:rsidRDefault="002D6540" w:rsidP="009C6085">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3F7F0C00" w14:textId="49AC9D6E" w:rsidR="002D6540" w:rsidRPr="00731C4A" w:rsidRDefault="002D6540" w:rsidP="009C6085">
            <w:pPr>
              <w:spacing w:after="0"/>
              <w:jc w:val="right"/>
              <w:rPr>
                <w:b/>
                <w:sz w:val="20"/>
                <w:szCs w:val="20"/>
                <w:lang w:val="sr-Cyrl-CS" w:eastAsia="sr-Latn-RS"/>
              </w:rPr>
            </w:pPr>
          </w:p>
        </w:tc>
      </w:tr>
      <w:tr w:rsidR="002D6540" w:rsidRPr="00092ED7" w14:paraId="3B2748FD" w14:textId="77777777" w:rsidTr="002D6540">
        <w:trPr>
          <w:trHeight w:val="657"/>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000DDEA" w14:textId="5BDEDF32" w:rsidR="002D6540"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24. Rank in Global Competitiveness Index</w:t>
            </w:r>
          </w:p>
        </w:tc>
        <w:tc>
          <w:tcPr>
            <w:tcW w:w="1276" w:type="dxa"/>
            <w:tcBorders>
              <w:top w:val="nil"/>
              <w:left w:val="nil"/>
              <w:bottom w:val="single" w:sz="4" w:space="0" w:color="auto"/>
              <w:right w:val="single" w:sz="4" w:space="0" w:color="auto"/>
            </w:tcBorders>
            <w:shd w:val="clear" w:color="auto" w:fill="auto"/>
            <w:vAlign w:val="center"/>
            <w:hideMark/>
          </w:tcPr>
          <w:p w14:paraId="6C4E55DD" w14:textId="720FEE90" w:rsidR="002D6540" w:rsidRPr="005575C1" w:rsidRDefault="005575C1" w:rsidP="009C6085">
            <w:pPr>
              <w:spacing w:after="0"/>
              <w:rPr>
                <w:color w:val="000000"/>
                <w:sz w:val="18"/>
                <w:szCs w:val="18"/>
                <w:lang w:val="sr-Cyrl-CS" w:eastAsia="sr-Latn-RS"/>
              </w:rPr>
            </w:pPr>
            <w:r w:rsidRPr="005575C1">
              <w:rPr>
                <w:rFonts w:eastAsia="Times New Roman" w:cs="Times New Roman"/>
                <w:sz w:val="18"/>
                <w:szCs w:val="18"/>
                <w:lang w:val="en-US"/>
              </w:rPr>
              <w:t>World Economic Forum</w:t>
            </w:r>
          </w:p>
        </w:tc>
        <w:tc>
          <w:tcPr>
            <w:tcW w:w="724" w:type="dxa"/>
            <w:tcBorders>
              <w:top w:val="nil"/>
              <w:left w:val="nil"/>
              <w:bottom w:val="single" w:sz="4" w:space="0" w:color="auto"/>
              <w:right w:val="single" w:sz="4" w:space="0" w:color="auto"/>
            </w:tcBorders>
            <w:shd w:val="clear" w:color="auto" w:fill="auto"/>
            <w:vAlign w:val="center"/>
          </w:tcPr>
          <w:p w14:paraId="1440E2DE" w14:textId="77777777" w:rsidR="002D6540" w:rsidRPr="00731C4A" w:rsidRDefault="002D6540" w:rsidP="009C6085">
            <w:pPr>
              <w:spacing w:after="0"/>
              <w:jc w:val="right"/>
              <w:rPr>
                <w:sz w:val="20"/>
                <w:szCs w:val="20"/>
                <w:lang w:val="sr-Cyrl-CS" w:eastAsia="sr-Latn-RS"/>
              </w:rPr>
            </w:pPr>
            <w:r w:rsidRPr="00731C4A">
              <w:rPr>
                <w:sz w:val="20"/>
                <w:szCs w:val="20"/>
              </w:rPr>
              <w:t>65</w:t>
            </w:r>
          </w:p>
        </w:tc>
        <w:tc>
          <w:tcPr>
            <w:tcW w:w="724" w:type="dxa"/>
            <w:tcBorders>
              <w:top w:val="nil"/>
              <w:left w:val="nil"/>
              <w:bottom w:val="single" w:sz="4" w:space="0" w:color="auto"/>
              <w:right w:val="single" w:sz="4" w:space="0" w:color="auto"/>
            </w:tcBorders>
            <w:shd w:val="clear" w:color="auto" w:fill="auto"/>
            <w:vAlign w:val="center"/>
          </w:tcPr>
          <w:p w14:paraId="184C2190" w14:textId="77777777" w:rsidR="002D6540" w:rsidRPr="00731C4A" w:rsidRDefault="002D6540" w:rsidP="009C6085">
            <w:pPr>
              <w:spacing w:after="0"/>
              <w:jc w:val="right"/>
              <w:rPr>
                <w:sz w:val="20"/>
                <w:szCs w:val="20"/>
                <w:lang w:val="sr-Cyrl-CS" w:eastAsia="sr-Latn-RS"/>
              </w:rPr>
            </w:pPr>
            <w:r w:rsidRPr="00731C4A">
              <w:rPr>
                <w:sz w:val="20"/>
                <w:szCs w:val="20"/>
              </w:rPr>
              <w:t>72</w:t>
            </w:r>
          </w:p>
        </w:tc>
        <w:tc>
          <w:tcPr>
            <w:tcW w:w="724" w:type="dxa"/>
            <w:tcBorders>
              <w:top w:val="nil"/>
              <w:left w:val="nil"/>
              <w:bottom w:val="single" w:sz="4" w:space="0" w:color="auto"/>
              <w:right w:val="single" w:sz="4" w:space="0" w:color="auto"/>
            </w:tcBorders>
            <w:shd w:val="clear" w:color="auto" w:fill="auto"/>
            <w:vAlign w:val="center"/>
          </w:tcPr>
          <w:p w14:paraId="3BB04CA8" w14:textId="77777777" w:rsidR="002D6540" w:rsidRPr="00731C4A" w:rsidRDefault="002D6540" w:rsidP="009C6085">
            <w:pPr>
              <w:spacing w:after="0"/>
              <w:jc w:val="right"/>
              <w:rPr>
                <w:sz w:val="20"/>
                <w:szCs w:val="20"/>
                <w:lang w:val="sr-Cyrl-CS" w:eastAsia="sr-Latn-RS"/>
              </w:rPr>
            </w:pPr>
            <w:r w:rsidRPr="00731C4A">
              <w:rPr>
                <w:sz w:val="20"/>
                <w:szCs w:val="20"/>
              </w:rPr>
              <w:t>NA</w:t>
            </w:r>
          </w:p>
        </w:tc>
        <w:tc>
          <w:tcPr>
            <w:tcW w:w="724" w:type="dxa"/>
            <w:tcBorders>
              <w:top w:val="single" w:sz="4" w:space="0" w:color="auto"/>
              <w:left w:val="nil"/>
              <w:bottom w:val="single" w:sz="4" w:space="0" w:color="auto"/>
              <w:right w:val="single" w:sz="4" w:space="0" w:color="auto"/>
            </w:tcBorders>
            <w:vAlign w:val="center"/>
          </w:tcPr>
          <w:p w14:paraId="75799D79" w14:textId="77777777" w:rsidR="002D6540" w:rsidRPr="00731C4A" w:rsidRDefault="002D6540" w:rsidP="009C6085">
            <w:pPr>
              <w:spacing w:after="0"/>
              <w:jc w:val="right"/>
              <w:rPr>
                <w:sz w:val="20"/>
                <w:szCs w:val="20"/>
                <w:lang w:val="sr-Cyrl-CS" w:eastAsia="sr-Latn-RS"/>
              </w:rPr>
            </w:pPr>
            <w:r w:rsidRPr="00731C4A">
              <w:rPr>
                <w:sz w:val="20"/>
                <w:szCs w:val="20"/>
              </w:rPr>
              <w:t>NA</w:t>
            </w:r>
          </w:p>
        </w:tc>
        <w:tc>
          <w:tcPr>
            <w:tcW w:w="724" w:type="dxa"/>
            <w:tcBorders>
              <w:top w:val="nil"/>
              <w:left w:val="single" w:sz="4" w:space="0" w:color="auto"/>
              <w:bottom w:val="single" w:sz="4" w:space="0" w:color="auto"/>
              <w:right w:val="single" w:sz="4" w:space="0" w:color="auto"/>
            </w:tcBorders>
            <w:shd w:val="clear" w:color="auto" w:fill="auto"/>
            <w:vAlign w:val="center"/>
          </w:tcPr>
          <w:p w14:paraId="559B1FFE" w14:textId="77777777" w:rsidR="002D6540" w:rsidRPr="00731C4A" w:rsidRDefault="002D6540" w:rsidP="009C6085">
            <w:pPr>
              <w:spacing w:after="0"/>
              <w:jc w:val="right"/>
              <w:rPr>
                <w:sz w:val="20"/>
                <w:szCs w:val="20"/>
                <w:lang w:val="sr-Cyrl-CS" w:eastAsia="sr-Latn-RS"/>
              </w:rPr>
            </w:pPr>
            <w:r w:rsidRPr="00731C4A">
              <w:rPr>
                <w:sz w:val="20"/>
                <w:szCs w:val="20"/>
              </w:rPr>
              <w:t>NA</w:t>
            </w:r>
          </w:p>
        </w:tc>
      </w:tr>
      <w:tr w:rsidR="002D6540" w:rsidRPr="00092ED7" w14:paraId="1137CB5D"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D27D318" w14:textId="264412BA" w:rsidR="002D6540"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25. Estimated share of informal economy in GDP (as % of GDP)</w:t>
            </w:r>
          </w:p>
        </w:tc>
        <w:tc>
          <w:tcPr>
            <w:tcW w:w="1276" w:type="dxa"/>
            <w:tcBorders>
              <w:top w:val="nil"/>
              <w:left w:val="nil"/>
              <w:bottom w:val="single" w:sz="4" w:space="0" w:color="auto"/>
              <w:right w:val="single" w:sz="4" w:space="0" w:color="auto"/>
            </w:tcBorders>
            <w:shd w:val="clear" w:color="auto" w:fill="auto"/>
            <w:vAlign w:val="center"/>
          </w:tcPr>
          <w:p w14:paraId="2BDA40F9" w14:textId="3CB1AFA6" w:rsidR="002D6540" w:rsidRPr="00731C4A" w:rsidRDefault="002D6540" w:rsidP="009C6085">
            <w:pPr>
              <w:spacing w:after="0"/>
              <w:rPr>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6EFB50AB" w14:textId="545E3204" w:rsidR="002D6540" w:rsidRPr="00731C4A" w:rsidRDefault="002D6540" w:rsidP="009C6085">
            <w:pPr>
              <w:spacing w:after="0"/>
              <w:jc w:val="right"/>
              <w:rPr>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3A52A383" w14:textId="4A846687" w:rsidR="002D6540" w:rsidRPr="00731C4A" w:rsidRDefault="002D6540" w:rsidP="009C6085">
            <w:pPr>
              <w:spacing w:after="0"/>
              <w:jc w:val="right"/>
              <w:rPr>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0F57A7F1" w14:textId="6D5755D3" w:rsidR="002D6540" w:rsidRPr="00731C4A" w:rsidRDefault="002D6540" w:rsidP="009C6085">
            <w:pPr>
              <w:spacing w:after="0"/>
              <w:jc w:val="right"/>
              <w:rPr>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30D289BD" w14:textId="1A2A8C5C" w:rsidR="002D6540" w:rsidRPr="00731C4A" w:rsidRDefault="002D6540" w:rsidP="009C6085">
            <w:pPr>
              <w:spacing w:after="0"/>
              <w:jc w:val="right"/>
              <w:rPr>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17FAF28D" w14:textId="53AFCBCE" w:rsidR="002D6540" w:rsidRPr="00731C4A" w:rsidRDefault="002D6540" w:rsidP="009C6085">
            <w:pPr>
              <w:spacing w:after="0"/>
              <w:jc w:val="right"/>
              <w:rPr>
                <w:sz w:val="20"/>
                <w:szCs w:val="20"/>
                <w:lang w:val="sr-Cyrl-CS" w:eastAsia="sr-Latn-RS"/>
              </w:rPr>
            </w:pPr>
          </w:p>
        </w:tc>
      </w:tr>
      <w:tr w:rsidR="005575C1" w:rsidRPr="00092ED7" w14:paraId="47D5D8B9"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hideMark/>
          </w:tcPr>
          <w:p w14:paraId="248174D8" w14:textId="6E32E12E" w:rsidR="005575C1" w:rsidRPr="00731C4A" w:rsidRDefault="005575C1" w:rsidP="005575C1">
            <w:pPr>
              <w:spacing w:after="0"/>
              <w:rPr>
                <w:b/>
                <w:i/>
                <w:color w:val="000000"/>
                <w:sz w:val="18"/>
                <w:szCs w:val="18"/>
                <w:lang w:val="sr-Cyrl-CS" w:eastAsia="sr-Latn-RS"/>
              </w:rPr>
            </w:pPr>
            <w:r w:rsidRPr="005168EF">
              <w:rPr>
                <w:rFonts w:eastAsia="Times New Roman" w:cs="Times New Roman"/>
                <w:b/>
                <w:i/>
                <w:sz w:val="20"/>
                <w:szCs w:val="20"/>
                <w:lang w:val="en-US"/>
              </w:rPr>
              <w:t>Research, Development and Innovation</w:t>
            </w:r>
          </w:p>
        </w:tc>
        <w:tc>
          <w:tcPr>
            <w:tcW w:w="1276" w:type="dxa"/>
            <w:tcBorders>
              <w:top w:val="nil"/>
              <w:left w:val="nil"/>
              <w:bottom w:val="single" w:sz="4" w:space="0" w:color="auto"/>
              <w:right w:val="single" w:sz="4" w:space="0" w:color="auto"/>
            </w:tcBorders>
            <w:shd w:val="clear" w:color="auto" w:fill="auto"/>
          </w:tcPr>
          <w:p w14:paraId="156C55F1" w14:textId="1E11A44E" w:rsidR="005575C1" w:rsidRPr="00731C4A" w:rsidRDefault="005575C1" w:rsidP="005575C1">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7829BF5C" w14:textId="3B288F63" w:rsidR="005575C1" w:rsidRPr="00731C4A" w:rsidRDefault="005575C1" w:rsidP="005575C1">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749F3131" w14:textId="526D0368" w:rsidR="005575C1" w:rsidRPr="00731C4A" w:rsidRDefault="005575C1" w:rsidP="005575C1">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1A2F1FE9" w14:textId="1961A7BF" w:rsidR="005575C1" w:rsidRPr="00731C4A" w:rsidRDefault="005575C1" w:rsidP="005575C1">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1CE7F1E8" w14:textId="79C1C2F8" w:rsidR="005575C1" w:rsidRPr="00731C4A" w:rsidRDefault="005575C1" w:rsidP="005575C1">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093816F8" w14:textId="07AC583D" w:rsidR="005575C1" w:rsidRPr="00731C4A" w:rsidRDefault="005575C1" w:rsidP="005575C1">
            <w:pPr>
              <w:spacing w:after="0"/>
              <w:jc w:val="right"/>
              <w:rPr>
                <w:b/>
                <w:sz w:val="20"/>
                <w:szCs w:val="20"/>
                <w:lang w:val="sr-Cyrl-CS" w:eastAsia="sr-Latn-RS"/>
              </w:rPr>
            </w:pPr>
          </w:p>
        </w:tc>
      </w:tr>
      <w:tr w:rsidR="005575C1" w:rsidRPr="00092ED7" w14:paraId="41CC0934" w14:textId="77777777" w:rsidTr="002D6540">
        <w:trPr>
          <w:trHeight w:val="528"/>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1E8069F" w14:textId="5ADE3957" w:rsidR="005575C1"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26. R&amp;D intensity of GDP (R&amp;D expenditure as % of GDP)</w:t>
            </w:r>
          </w:p>
        </w:tc>
        <w:tc>
          <w:tcPr>
            <w:tcW w:w="1276" w:type="dxa"/>
            <w:tcBorders>
              <w:top w:val="nil"/>
              <w:left w:val="nil"/>
              <w:bottom w:val="single" w:sz="4" w:space="0" w:color="auto"/>
              <w:right w:val="single" w:sz="4" w:space="0" w:color="auto"/>
            </w:tcBorders>
            <w:shd w:val="clear" w:color="auto" w:fill="auto"/>
            <w:vAlign w:val="center"/>
            <w:hideMark/>
          </w:tcPr>
          <w:p w14:paraId="6D5304A9" w14:textId="77777777" w:rsidR="005575C1" w:rsidRPr="00731C4A" w:rsidRDefault="005575C1" w:rsidP="005575C1">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24E6ADD3" w14:textId="673B1837" w:rsidR="005575C1" w:rsidRPr="00731C4A" w:rsidRDefault="005575C1" w:rsidP="005575C1">
            <w:pPr>
              <w:spacing w:after="0"/>
              <w:jc w:val="right"/>
              <w:rPr>
                <w:sz w:val="20"/>
                <w:szCs w:val="20"/>
                <w:lang w:val="sr-Cyrl-CS" w:eastAsia="sr-Latn-RS"/>
              </w:rPr>
            </w:pPr>
            <w:r w:rsidRPr="00731C4A">
              <w:rPr>
                <w:sz w:val="20"/>
                <w:szCs w:val="20"/>
              </w:rPr>
              <w:t>0</w:t>
            </w:r>
            <w:r>
              <w:rPr>
                <w:sz w:val="20"/>
                <w:szCs w:val="20"/>
              </w:rPr>
              <w:t>.</w:t>
            </w:r>
            <w:r w:rsidRPr="00731C4A">
              <w:rPr>
                <w:sz w:val="20"/>
                <w:szCs w:val="20"/>
              </w:rPr>
              <w:t>92</w:t>
            </w:r>
          </w:p>
        </w:tc>
        <w:tc>
          <w:tcPr>
            <w:tcW w:w="724" w:type="dxa"/>
            <w:tcBorders>
              <w:top w:val="nil"/>
              <w:left w:val="nil"/>
              <w:bottom w:val="single" w:sz="4" w:space="0" w:color="auto"/>
              <w:right w:val="single" w:sz="4" w:space="0" w:color="auto"/>
            </w:tcBorders>
            <w:shd w:val="clear" w:color="auto" w:fill="auto"/>
            <w:vAlign w:val="center"/>
          </w:tcPr>
          <w:p w14:paraId="40A736D1" w14:textId="33776E5E"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0.89</w:t>
            </w:r>
          </w:p>
        </w:tc>
        <w:tc>
          <w:tcPr>
            <w:tcW w:w="724" w:type="dxa"/>
            <w:tcBorders>
              <w:top w:val="nil"/>
              <w:left w:val="nil"/>
              <w:bottom w:val="single" w:sz="4" w:space="0" w:color="auto"/>
              <w:right w:val="single" w:sz="4" w:space="0" w:color="auto"/>
            </w:tcBorders>
            <w:shd w:val="clear" w:color="auto" w:fill="auto"/>
            <w:vAlign w:val="center"/>
          </w:tcPr>
          <w:p w14:paraId="69EECE7C" w14:textId="1A262FF2"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0.91</w:t>
            </w:r>
          </w:p>
        </w:tc>
        <w:tc>
          <w:tcPr>
            <w:tcW w:w="724" w:type="dxa"/>
            <w:tcBorders>
              <w:top w:val="single" w:sz="4" w:space="0" w:color="auto"/>
              <w:left w:val="nil"/>
              <w:bottom w:val="single" w:sz="4" w:space="0" w:color="auto"/>
              <w:right w:val="single" w:sz="4" w:space="0" w:color="auto"/>
            </w:tcBorders>
            <w:vAlign w:val="center"/>
          </w:tcPr>
          <w:p w14:paraId="09744DBB" w14:textId="0EBB3C46"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0.99</w:t>
            </w:r>
          </w:p>
        </w:tc>
        <w:tc>
          <w:tcPr>
            <w:tcW w:w="724" w:type="dxa"/>
            <w:tcBorders>
              <w:top w:val="nil"/>
              <w:left w:val="single" w:sz="4" w:space="0" w:color="auto"/>
              <w:bottom w:val="single" w:sz="4" w:space="0" w:color="auto"/>
              <w:right w:val="single" w:sz="4" w:space="0" w:color="auto"/>
            </w:tcBorders>
            <w:shd w:val="clear" w:color="auto" w:fill="auto"/>
            <w:vAlign w:val="center"/>
          </w:tcPr>
          <w:p w14:paraId="4DD6BAE0" w14:textId="7426E0A8"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0.97</w:t>
            </w:r>
          </w:p>
        </w:tc>
      </w:tr>
      <w:tr w:rsidR="005575C1" w:rsidRPr="00092ED7" w14:paraId="34B6DF73"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4B89E3F6" w14:textId="3EF18F1B" w:rsidR="005575C1"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27. R&amp;D expenditure – EUR per inhabitant</w:t>
            </w:r>
          </w:p>
        </w:tc>
        <w:tc>
          <w:tcPr>
            <w:tcW w:w="1276" w:type="dxa"/>
            <w:tcBorders>
              <w:top w:val="nil"/>
              <w:left w:val="nil"/>
              <w:bottom w:val="single" w:sz="4" w:space="0" w:color="auto"/>
              <w:right w:val="single" w:sz="4" w:space="0" w:color="auto"/>
            </w:tcBorders>
            <w:shd w:val="clear" w:color="auto" w:fill="auto"/>
            <w:vAlign w:val="center"/>
            <w:hideMark/>
          </w:tcPr>
          <w:p w14:paraId="03FB2691" w14:textId="77777777" w:rsidR="005575C1" w:rsidRPr="00731C4A" w:rsidRDefault="005575C1" w:rsidP="005575C1">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5503461E" w14:textId="430A7750" w:rsidR="005575C1" w:rsidRPr="00731C4A" w:rsidRDefault="005575C1" w:rsidP="005575C1">
            <w:pPr>
              <w:spacing w:after="0"/>
              <w:jc w:val="right"/>
              <w:rPr>
                <w:sz w:val="20"/>
                <w:szCs w:val="20"/>
                <w:lang w:val="sr-Cyrl-CS" w:eastAsia="sr-Latn-RS"/>
              </w:rPr>
            </w:pPr>
            <w:r w:rsidRPr="00731C4A">
              <w:rPr>
                <w:sz w:val="20"/>
                <w:szCs w:val="20"/>
              </w:rPr>
              <w:t>56</w:t>
            </w:r>
            <w:r>
              <w:rPr>
                <w:sz w:val="20"/>
                <w:szCs w:val="20"/>
              </w:rPr>
              <w:t>.</w:t>
            </w:r>
            <w:r w:rsidRPr="00731C4A">
              <w:rPr>
                <w:sz w:val="20"/>
                <w:szCs w:val="20"/>
              </w:rPr>
              <w:t>3</w:t>
            </w:r>
          </w:p>
        </w:tc>
        <w:tc>
          <w:tcPr>
            <w:tcW w:w="724" w:type="dxa"/>
            <w:tcBorders>
              <w:top w:val="nil"/>
              <w:left w:val="nil"/>
              <w:bottom w:val="single" w:sz="4" w:space="0" w:color="auto"/>
              <w:right w:val="single" w:sz="4" w:space="0" w:color="auto"/>
            </w:tcBorders>
            <w:shd w:val="clear" w:color="auto" w:fill="auto"/>
            <w:vAlign w:val="center"/>
          </w:tcPr>
          <w:p w14:paraId="79A5C4A3" w14:textId="28098E3C"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58.6</w:t>
            </w:r>
          </w:p>
        </w:tc>
        <w:tc>
          <w:tcPr>
            <w:tcW w:w="724" w:type="dxa"/>
            <w:tcBorders>
              <w:top w:val="nil"/>
              <w:left w:val="nil"/>
              <w:bottom w:val="single" w:sz="4" w:space="0" w:color="auto"/>
              <w:right w:val="single" w:sz="4" w:space="0" w:color="auto"/>
            </w:tcBorders>
            <w:shd w:val="clear" w:color="auto" w:fill="auto"/>
            <w:vAlign w:val="center"/>
          </w:tcPr>
          <w:p w14:paraId="677595F3" w14:textId="1EBC7EBE"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61.2</w:t>
            </w:r>
          </w:p>
        </w:tc>
        <w:tc>
          <w:tcPr>
            <w:tcW w:w="724" w:type="dxa"/>
            <w:tcBorders>
              <w:top w:val="single" w:sz="4" w:space="0" w:color="auto"/>
              <w:left w:val="nil"/>
              <w:bottom w:val="single" w:sz="4" w:space="0" w:color="auto"/>
              <w:right w:val="single" w:sz="4" w:space="0" w:color="auto"/>
            </w:tcBorders>
            <w:vAlign w:val="center"/>
          </w:tcPr>
          <w:p w14:paraId="25068B7B" w14:textId="668D1D09"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77.2</w:t>
            </w:r>
          </w:p>
        </w:tc>
        <w:tc>
          <w:tcPr>
            <w:tcW w:w="724" w:type="dxa"/>
            <w:tcBorders>
              <w:top w:val="nil"/>
              <w:left w:val="single" w:sz="4" w:space="0" w:color="auto"/>
              <w:bottom w:val="single" w:sz="4" w:space="0" w:color="auto"/>
              <w:right w:val="single" w:sz="4" w:space="0" w:color="auto"/>
            </w:tcBorders>
            <w:shd w:val="clear" w:color="auto" w:fill="auto"/>
            <w:vAlign w:val="center"/>
          </w:tcPr>
          <w:p w14:paraId="0721BF5C" w14:textId="63DD4EDD"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85.9</w:t>
            </w:r>
          </w:p>
        </w:tc>
      </w:tr>
      <w:tr w:rsidR="005575C1" w:rsidRPr="00092ED7" w14:paraId="040C917E" w14:textId="77777777" w:rsidTr="00AE69E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66A70D00" w14:textId="01B6BCFB" w:rsidR="005575C1" w:rsidRPr="00731C4A" w:rsidRDefault="005575C1" w:rsidP="005575C1">
            <w:pPr>
              <w:spacing w:after="0"/>
              <w:rPr>
                <w:b/>
                <w:i/>
                <w:color w:val="000000"/>
                <w:sz w:val="18"/>
                <w:szCs w:val="18"/>
                <w:lang w:val="sr-Cyrl-CS" w:eastAsia="sr-Latn-RS"/>
              </w:rPr>
            </w:pPr>
            <w:r w:rsidRPr="005168EF">
              <w:rPr>
                <w:rFonts w:eastAsia="Times New Roman" w:cs="Times New Roman"/>
                <w:b/>
                <w:i/>
                <w:sz w:val="20"/>
                <w:szCs w:val="20"/>
                <w:lang w:val="en-US"/>
              </w:rPr>
              <w:t>Trade</w:t>
            </w:r>
          </w:p>
        </w:tc>
        <w:tc>
          <w:tcPr>
            <w:tcW w:w="1276" w:type="dxa"/>
            <w:tcBorders>
              <w:top w:val="nil"/>
              <w:left w:val="nil"/>
              <w:bottom w:val="single" w:sz="4" w:space="0" w:color="auto"/>
              <w:right w:val="single" w:sz="4" w:space="0" w:color="auto"/>
            </w:tcBorders>
            <w:shd w:val="clear" w:color="auto" w:fill="auto"/>
            <w:vAlign w:val="center"/>
          </w:tcPr>
          <w:p w14:paraId="31AAAB1E" w14:textId="4A785174" w:rsidR="005575C1" w:rsidRPr="00731C4A" w:rsidRDefault="005575C1" w:rsidP="005575C1">
            <w:pPr>
              <w:spacing w:after="0"/>
              <w:rPr>
                <w:b/>
                <w:color w:val="000000"/>
                <w:sz w:val="18"/>
                <w:szCs w:val="18"/>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7B7369DF" w14:textId="45402FD8" w:rsidR="005575C1" w:rsidRPr="00731C4A" w:rsidRDefault="005575C1" w:rsidP="005575C1">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15B19743" w14:textId="5A8BEE42" w:rsidR="005575C1" w:rsidRPr="00731C4A" w:rsidRDefault="005575C1" w:rsidP="005575C1">
            <w:pPr>
              <w:spacing w:after="0"/>
              <w:jc w:val="right"/>
              <w:rPr>
                <w:b/>
                <w:sz w:val="20"/>
                <w:szCs w:val="20"/>
                <w:lang w:val="sr-Cyrl-CS" w:eastAsia="sr-Latn-RS"/>
              </w:rPr>
            </w:pPr>
          </w:p>
        </w:tc>
        <w:tc>
          <w:tcPr>
            <w:tcW w:w="724" w:type="dxa"/>
            <w:tcBorders>
              <w:top w:val="nil"/>
              <w:left w:val="nil"/>
              <w:bottom w:val="single" w:sz="4" w:space="0" w:color="auto"/>
              <w:right w:val="single" w:sz="4" w:space="0" w:color="auto"/>
            </w:tcBorders>
            <w:shd w:val="clear" w:color="auto" w:fill="auto"/>
            <w:vAlign w:val="center"/>
          </w:tcPr>
          <w:p w14:paraId="59049392" w14:textId="4D769DAE" w:rsidR="005575C1" w:rsidRPr="00731C4A" w:rsidRDefault="005575C1" w:rsidP="005575C1">
            <w:pPr>
              <w:spacing w:after="0"/>
              <w:jc w:val="right"/>
              <w:rPr>
                <w:b/>
                <w:sz w:val="20"/>
                <w:szCs w:val="20"/>
                <w:lang w:val="sr-Cyrl-CS" w:eastAsia="sr-Latn-RS"/>
              </w:rPr>
            </w:pPr>
          </w:p>
        </w:tc>
        <w:tc>
          <w:tcPr>
            <w:tcW w:w="724" w:type="dxa"/>
            <w:tcBorders>
              <w:top w:val="single" w:sz="4" w:space="0" w:color="auto"/>
              <w:left w:val="nil"/>
              <w:bottom w:val="single" w:sz="4" w:space="0" w:color="auto"/>
              <w:right w:val="single" w:sz="4" w:space="0" w:color="auto"/>
            </w:tcBorders>
            <w:vAlign w:val="center"/>
          </w:tcPr>
          <w:p w14:paraId="1F9E24A7" w14:textId="1211BC6F" w:rsidR="005575C1" w:rsidRPr="00731C4A" w:rsidRDefault="005575C1" w:rsidP="005575C1">
            <w:pPr>
              <w:spacing w:after="0"/>
              <w:jc w:val="right"/>
              <w:rPr>
                <w:b/>
                <w:sz w:val="20"/>
                <w:szCs w:val="20"/>
                <w:lang w:val="sr-Cyrl-CS" w:eastAsia="sr-Latn-RS"/>
              </w:rPr>
            </w:pPr>
          </w:p>
        </w:tc>
        <w:tc>
          <w:tcPr>
            <w:tcW w:w="724" w:type="dxa"/>
            <w:tcBorders>
              <w:top w:val="nil"/>
              <w:left w:val="single" w:sz="4" w:space="0" w:color="auto"/>
              <w:bottom w:val="single" w:sz="4" w:space="0" w:color="auto"/>
              <w:right w:val="single" w:sz="4" w:space="0" w:color="auto"/>
            </w:tcBorders>
            <w:shd w:val="clear" w:color="auto" w:fill="auto"/>
            <w:vAlign w:val="center"/>
          </w:tcPr>
          <w:p w14:paraId="10F0E1A1" w14:textId="25D907EC" w:rsidR="005575C1" w:rsidRPr="00731C4A" w:rsidRDefault="005575C1" w:rsidP="005575C1">
            <w:pPr>
              <w:spacing w:after="0"/>
              <w:jc w:val="right"/>
              <w:rPr>
                <w:b/>
                <w:sz w:val="20"/>
                <w:szCs w:val="20"/>
                <w:lang w:val="sr-Cyrl-CS" w:eastAsia="sr-Latn-RS"/>
              </w:rPr>
            </w:pPr>
          </w:p>
        </w:tc>
      </w:tr>
      <w:tr w:rsidR="005575C1" w:rsidRPr="00092ED7" w14:paraId="7BF20A3C"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7136447F" w14:textId="7AC0A37C" w:rsidR="005575C1"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28. Export of goods and services (as % of GDP)</w:t>
            </w:r>
          </w:p>
        </w:tc>
        <w:tc>
          <w:tcPr>
            <w:tcW w:w="1276" w:type="dxa"/>
            <w:tcBorders>
              <w:top w:val="nil"/>
              <w:left w:val="nil"/>
              <w:bottom w:val="single" w:sz="4" w:space="0" w:color="auto"/>
              <w:right w:val="single" w:sz="4" w:space="0" w:color="auto"/>
            </w:tcBorders>
            <w:shd w:val="clear" w:color="auto" w:fill="auto"/>
            <w:vAlign w:val="center"/>
            <w:hideMark/>
          </w:tcPr>
          <w:p w14:paraId="49EE9F0B" w14:textId="77777777" w:rsidR="005575C1" w:rsidRPr="00731C4A" w:rsidRDefault="005575C1" w:rsidP="005575C1">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625839D8" w14:textId="04CAB2C0" w:rsidR="005575C1" w:rsidRPr="00731C4A" w:rsidRDefault="005575C1" w:rsidP="005575C1">
            <w:pPr>
              <w:spacing w:after="0"/>
              <w:jc w:val="right"/>
              <w:rPr>
                <w:sz w:val="20"/>
                <w:szCs w:val="20"/>
                <w:lang w:val="sr-Cyrl-CS" w:eastAsia="sr-Latn-RS"/>
              </w:rPr>
            </w:pPr>
            <w:r w:rsidRPr="00731C4A">
              <w:rPr>
                <w:sz w:val="20"/>
                <w:szCs w:val="20"/>
              </w:rPr>
              <w:t>50</w:t>
            </w:r>
            <w:r>
              <w:rPr>
                <w:sz w:val="20"/>
                <w:szCs w:val="20"/>
              </w:rPr>
              <w:t>.</w:t>
            </w:r>
            <w:r w:rsidRPr="00731C4A">
              <w:rPr>
                <w:sz w:val="20"/>
                <w:szCs w:val="20"/>
              </w:rPr>
              <w:t>4</w:t>
            </w:r>
          </w:p>
        </w:tc>
        <w:tc>
          <w:tcPr>
            <w:tcW w:w="724" w:type="dxa"/>
            <w:tcBorders>
              <w:top w:val="nil"/>
              <w:left w:val="nil"/>
              <w:bottom w:val="single" w:sz="4" w:space="0" w:color="auto"/>
              <w:right w:val="single" w:sz="4" w:space="0" w:color="auto"/>
            </w:tcBorders>
            <w:shd w:val="clear" w:color="auto" w:fill="auto"/>
            <w:vAlign w:val="center"/>
          </w:tcPr>
          <w:p w14:paraId="6DAFECEE" w14:textId="26785A97"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51.0</w:t>
            </w:r>
          </w:p>
        </w:tc>
        <w:tc>
          <w:tcPr>
            <w:tcW w:w="724" w:type="dxa"/>
            <w:tcBorders>
              <w:top w:val="nil"/>
              <w:left w:val="nil"/>
              <w:bottom w:val="single" w:sz="4" w:space="0" w:color="auto"/>
              <w:right w:val="single" w:sz="4" w:space="0" w:color="auto"/>
            </w:tcBorders>
            <w:shd w:val="clear" w:color="auto" w:fill="auto"/>
            <w:vAlign w:val="center"/>
          </w:tcPr>
          <w:p w14:paraId="11216205" w14:textId="6DD2D475"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48.2</w:t>
            </w:r>
          </w:p>
        </w:tc>
        <w:tc>
          <w:tcPr>
            <w:tcW w:w="724" w:type="dxa"/>
            <w:tcBorders>
              <w:top w:val="single" w:sz="4" w:space="0" w:color="auto"/>
              <w:left w:val="nil"/>
              <w:bottom w:val="single" w:sz="4" w:space="0" w:color="auto"/>
              <w:right w:val="single" w:sz="4" w:space="0" w:color="auto"/>
            </w:tcBorders>
            <w:vAlign w:val="center"/>
          </w:tcPr>
          <w:p w14:paraId="48BA2186" w14:textId="08AFE232"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54.9</w:t>
            </w:r>
          </w:p>
        </w:tc>
        <w:tc>
          <w:tcPr>
            <w:tcW w:w="724" w:type="dxa"/>
            <w:tcBorders>
              <w:top w:val="nil"/>
              <w:left w:val="single" w:sz="4" w:space="0" w:color="auto"/>
              <w:bottom w:val="single" w:sz="4" w:space="0" w:color="auto"/>
              <w:right w:val="single" w:sz="4" w:space="0" w:color="auto"/>
            </w:tcBorders>
            <w:shd w:val="clear" w:color="auto" w:fill="auto"/>
            <w:vAlign w:val="center"/>
          </w:tcPr>
          <w:p w14:paraId="27A4E500" w14:textId="3CC1AC95"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63.8</w:t>
            </w:r>
          </w:p>
        </w:tc>
      </w:tr>
      <w:tr w:rsidR="005575C1" w:rsidRPr="00092ED7" w14:paraId="1B6A4F91"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0F7FACD1" w14:textId="5E0AB090" w:rsidR="005575C1"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29. Import of goods and services (as % of GDP)</w:t>
            </w:r>
          </w:p>
        </w:tc>
        <w:tc>
          <w:tcPr>
            <w:tcW w:w="1276" w:type="dxa"/>
            <w:tcBorders>
              <w:top w:val="nil"/>
              <w:left w:val="nil"/>
              <w:bottom w:val="single" w:sz="4" w:space="0" w:color="auto"/>
              <w:right w:val="single" w:sz="4" w:space="0" w:color="auto"/>
            </w:tcBorders>
            <w:shd w:val="clear" w:color="auto" w:fill="auto"/>
            <w:vAlign w:val="center"/>
            <w:hideMark/>
          </w:tcPr>
          <w:p w14:paraId="30157BB5" w14:textId="77777777" w:rsidR="005575C1" w:rsidRPr="00731C4A" w:rsidRDefault="005575C1" w:rsidP="005575C1">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4337A7EB" w14:textId="60981B35" w:rsidR="005575C1" w:rsidRPr="00731C4A" w:rsidRDefault="005575C1" w:rsidP="005575C1">
            <w:pPr>
              <w:spacing w:after="0"/>
              <w:jc w:val="right"/>
              <w:rPr>
                <w:sz w:val="20"/>
                <w:szCs w:val="20"/>
                <w:lang w:val="sr-Cyrl-CS" w:eastAsia="sr-Latn-RS"/>
              </w:rPr>
            </w:pPr>
            <w:r w:rsidRPr="00731C4A">
              <w:rPr>
                <w:sz w:val="20"/>
                <w:szCs w:val="20"/>
              </w:rPr>
              <w:t>59</w:t>
            </w:r>
            <w:r>
              <w:rPr>
                <w:sz w:val="20"/>
                <w:szCs w:val="20"/>
              </w:rPr>
              <w:t>.</w:t>
            </w:r>
            <w:r w:rsidRPr="00731C4A">
              <w:rPr>
                <w:sz w:val="20"/>
                <w:szCs w:val="20"/>
              </w:rPr>
              <w:t>1</w:t>
            </w:r>
          </w:p>
        </w:tc>
        <w:tc>
          <w:tcPr>
            <w:tcW w:w="724" w:type="dxa"/>
            <w:tcBorders>
              <w:top w:val="nil"/>
              <w:left w:val="nil"/>
              <w:bottom w:val="single" w:sz="4" w:space="0" w:color="auto"/>
              <w:right w:val="single" w:sz="4" w:space="0" w:color="auto"/>
            </w:tcBorders>
            <w:shd w:val="clear" w:color="auto" w:fill="auto"/>
            <w:vAlign w:val="center"/>
          </w:tcPr>
          <w:p w14:paraId="4931C20E" w14:textId="35992AE9"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60.9</w:t>
            </w:r>
          </w:p>
        </w:tc>
        <w:tc>
          <w:tcPr>
            <w:tcW w:w="724" w:type="dxa"/>
            <w:tcBorders>
              <w:top w:val="nil"/>
              <w:left w:val="nil"/>
              <w:bottom w:val="single" w:sz="4" w:space="0" w:color="auto"/>
              <w:right w:val="single" w:sz="4" w:space="0" w:color="auto"/>
            </w:tcBorders>
            <w:shd w:val="clear" w:color="auto" w:fill="auto"/>
            <w:vAlign w:val="center"/>
          </w:tcPr>
          <w:p w14:paraId="14EE6B34" w14:textId="10E41F96"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56.5</w:t>
            </w:r>
          </w:p>
        </w:tc>
        <w:tc>
          <w:tcPr>
            <w:tcW w:w="724" w:type="dxa"/>
            <w:tcBorders>
              <w:top w:val="single" w:sz="4" w:space="0" w:color="auto"/>
              <w:left w:val="nil"/>
              <w:bottom w:val="single" w:sz="4" w:space="0" w:color="auto"/>
              <w:right w:val="single" w:sz="4" w:space="0" w:color="auto"/>
            </w:tcBorders>
            <w:vAlign w:val="center"/>
          </w:tcPr>
          <w:p w14:paraId="199374BF" w14:textId="7EB7EAFC"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62.9</w:t>
            </w:r>
          </w:p>
        </w:tc>
        <w:tc>
          <w:tcPr>
            <w:tcW w:w="724" w:type="dxa"/>
            <w:tcBorders>
              <w:top w:val="nil"/>
              <w:left w:val="single" w:sz="4" w:space="0" w:color="auto"/>
              <w:bottom w:val="single" w:sz="4" w:space="0" w:color="auto"/>
              <w:right w:val="single" w:sz="4" w:space="0" w:color="auto"/>
            </w:tcBorders>
            <w:shd w:val="clear" w:color="auto" w:fill="auto"/>
            <w:vAlign w:val="center"/>
          </w:tcPr>
          <w:p w14:paraId="48F28878" w14:textId="63AF11BC"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74.8</w:t>
            </w:r>
          </w:p>
        </w:tc>
      </w:tr>
      <w:tr w:rsidR="005575C1" w:rsidRPr="00092ED7" w14:paraId="24194A4F" w14:textId="77777777" w:rsidTr="002D6540">
        <w:trPr>
          <w:trHeight w:val="276"/>
        </w:trPr>
        <w:tc>
          <w:tcPr>
            <w:tcW w:w="4597" w:type="dxa"/>
            <w:tcBorders>
              <w:top w:val="nil"/>
              <w:left w:val="single" w:sz="4" w:space="0" w:color="auto"/>
              <w:bottom w:val="single" w:sz="4" w:space="0" w:color="auto"/>
              <w:right w:val="single" w:sz="4" w:space="0" w:color="auto"/>
            </w:tcBorders>
            <w:shd w:val="clear" w:color="auto" w:fill="auto"/>
            <w:vAlign w:val="center"/>
            <w:hideMark/>
          </w:tcPr>
          <w:p w14:paraId="587B3DB3" w14:textId="1E5F22C8" w:rsidR="005575C1" w:rsidRPr="00092ED7" w:rsidRDefault="005575C1" w:rsidP="00C64E63">
            <w:pPr>
              <w:spacing w:after="0"/>
              <w:jc w:val="left"/>
              <w:rPr>
                <w:color w:val="000000"/>
                <w:sz w:val="20"/>
                <w:szCs w:val="20"/>
                <w:lang w:val="sr-Cyrl-CS" w:eastAsia="sr-Latn-RS"/>
              </w:rPr>
            </w:pPr>
            <w:r w:rsidRPr="005168EF">
              <w:rPr>
                <w:rFonts w:eastAsia="Times New Roman" w:cs="Times New Roman"/>
                <w:sz w:val="20"/>
                <w:szCs w:val="20"/>
                <w:lang w:val="en-US"/>
              </w:rPr>
              <w:t>30. Trade balance (as % of GDP)</w:t>
            </w:r>
          </w:p>
        </w:tc>
        <w:tc>
          <w:tcPr>
            <w:tcW w:w="1276" w:type="dxa"/>
            <w:tcBorders>
              <w:top w:val="nil"/>
              <w:left w:val="nil"/>
              <w:bottom w:val="single" w:sz="4" w:space="0" w:color="auto"/>
              <w:right w:val="single" w:sz="4" w:space="0" w:color="auto"/>
            </w:tcBorders>
            <w:shd w:val="clear" w:color="auto" w:fill="auto"/>
            <w:vAlign w:val="center"/>
            <w:hideMark/>
          </w:tcPr>
          <w:p w14:paraId="0AFAD592" w14:textId="77777777" w:rsidR="005575C1" w:rsidRPr="00731C4A" w:rsidRDefault="005575C1" w:rsidP="005575C1">
            <w:pPr>
              <w:spacing w:after="0"/>
              <w:rPr>
                <w:color w:val="000000"/>
                <w:sz w:val="18"/>
                <w:szCs w:val="18"/>
                <w:lang w:val="sr-Cyrl-CS" w:eastAsia="sr-Latn-RS"/>
              </w:rPr>
            </w:pPr>
            <w:r w:rsidRPr="00731C4A">
              <w:rPr>
                <w:color w:val="000000"/>
                <w:sz w:val="18"/>
                <w:szCs w:val="18"/>
                <w:lang w:val="sr-Cyrl-CS" w:eastAsia="sr-Latn-RS"/>
              </w:rPr>
              <w:t>EUROSTAT</w:t>
            </w:r>
          </w:p>
        </w:tc>
        <w:tc>
          <w:tcPr>
            <w:tcW w:w="724" w:type="dxa"/>
            <w:tcBorders>
              <w:top w:val="nil"/>
              <w:left w:val="nil"/>
              <w:bottom w:val="single" w:sz="4" w:space="0" w:color="auto"/>
              <w:right w:val="single" w:sz="4" w:space="0" w:color="auto"/>
            </w:tcBorders>
            <w:shd w:val="clear" w:color="auto" w:fill="auto"/>
            <w:vAlign w:val="center"/>
          </w:tcPr>
          <w:p w14:paraId="53DFF7D6" w14:textId="6B55B3ED" w:rsidR="005575C1" w:rsidRPr="00731C4A" w:rsidRDefault="005575C1" w:rsidP="005575C1">
            <w:pPr>
              <w:spacing w:after="0"/>
              <w:jc w:val="right"/>
              <w:rPr>
                <w:sz w:val="20"/>
                <w:szCs w:val="20"/>
                <w:lang w:val="sr-Cyrl-CS" w:eastAsia="sr-Latn-RS"/>
              </w:rPr>
            </w:pPr>
            <w:r w:rsidRPr="00731C4A">
              <w:rPr>
                <w:sz w:val="20"/>
                <w:szCs w:val="20"/>
              </w:rPr>
              <w:t>-8</w:t>
            </w:r>
            <w:r>
              <w:rPr>
                <w:sz w:val="20"/>
                <w:szCs w:val="20"/>
              </w:rPr>
              <w:t>.</w:t>
            </w:r>
            <w:r w:rsidRPr="00731C4A">
              <w:rPr>
                <w:sz w:val="20"/>
                <w:szCs w:val="20"/>
              </w:rPr>
              <w:t>6</w:t>
            </w:r>
          </w:p>
        </w:tc>
        <w:tc>
          <w:tcPr>
            <w:tcW w:w="724" w:type="dxa"/>
            <w:tcBorders>
              <w:top w:val="nil"/>
              <w:left w:val="nil"/>
              <w:bottom w:val="single" w:sz="4" w:space="0" w:color="auto"/>
              <w:right w:val="single" w:sz="4" w:space="0" w:color="auto"/>
            </w:tcBorders>
            <w:shd w:val="clear" w:color="auto" w:fill="auto"/>
            <w:vAlign w:val="center"/>
          </w:tcPr>
          <w:p w14:paraId="5233B69D" w14:textId="446585CC"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-9.9</w:t>
            </w:r>
          </w:p>
        </w:tc>
        <w:tc>
          <w:tcPr>
            <w:tcW w:w="724" w:type="dxa"/>
            <w:tcBorders>
              <w:top w:val="nil"/>
              <w:left w:val="nil"/>
              <w:bottom w:val="single" w:sz="4" w:space="0" w:color="auto"/>
              <w:right w:val="single" w:sz="4" w:space="0" w:color="auto"/>
            </w:tcBorders>
            <w:shd w:val="clear" w:color="auto" w:fill="auto"/>
            <w:vAlign w:val="center"/>
          </w:tcPr>
          <w:p w14:paraId="24F19821" w14:textId="4FED2EDC"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-8.3</w:t>
            </w:r>
          </w:p>
        </w:tc>
        <w:tc>
          <w:tcPr>
            <w:tcW w:w="724" w:type="dxa"/>
            <w:tcBorders>
              <w:top w:val="single" w:sz="4" w:space="0" w:color="auto"/>
              <w:left w:val="nil"/>
              <w:bottom w:val="single" w:sz="4" w:space="0" w:color="auto"/>
              <w:right w:val="single" w:sz="4" w:space="0" w:color="auto"/>
            </w:tcBorders>
            <w:vAlign w:val="center"/>
          </w:tcPr>
          <w:p w14:paraId="6365DD76" w14:textId="76DE8BAE"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-8.0</w:t>
            </w:r>
          </w:p>
        </w:tc>
        <w:tc>
          <w:tcPr>
            <w:tcW w:w="724" w:type="dxa"/>
            <w:tcBorders>
              <w:top w:val="nil"/>
              <w:left w:val="single" w:sz="4" w:space="0" w:color="auto"/>
              <w:bottom w:val="single" w:sz="4" w:space="0" w:color="auto"/>
              <w:right w:val="single" w:sz="4" w:space="0" w:color="auto"/>
            </w:tcBorders>
            <w:shd w:val="clear" w:color="auto" w:fill="auto"/>
            <w:vAlign w:val="center"/>
          </w:tcPr>
          <w:p w14:paraId="55EDEFE7" w14:textId="1A7809E6" w:rsidR="005575C1" w:rsidRPr="00731C4A" w:rsidRDefault="005575C1" w:rsidP="005575C1">
            <w:pPr>
              <w:spacing w:after="0"/>
              <w:jc w:val="right"/>
              <w:rPr>
                <w:sz w:val="20"/>
                <w:szCs w:val="20"/>
                <w:lang w:val="sr-Cyrl-CS" w:eastAsia="sr-Latn-RS"/>
              </w:rPr>
            </w:pPr>
            <w:r w:rsidRPr="005168EF">
              <w:rPr>
                <w:rFonts w:eastAsia="Times New Roman" w:cs="Times New Roman"/>
                <w:sz w:val="20"/>
                <w:szCs w:val="20"/>
                <w:lang w:val="en-US"/>
              </w:rPr>
              <w:t>-11.0</w:t>
            </w:r>
          </w:p>
        </w:tc>
      </w:tr>
    </w:tbl>
    <w:p w14:paraId="1BC41D32" w14:textId="77777777" w:rsidR="005575C1" w:rsidRDefault="005575C1" w:rsidP="005575C1">
      <w:pPr>
        <w:spacing w:after="160" w:line="259" w:lineRule="auto"/>
        <w:jc w:val="left"/>
        <w:rPr>
          <w:rFonts w:cs="Times New Roman"/>
          <w:lang w:val="en-US"/>
        </w:rPr>
      </w:pPr>
      <w:r w:rsidRPr="005168EF">
        <w:rPr>
          <w:rFonts w:eastAsia="Calibri" w:cs="Times New Roman"/>
          <w:sz w:val="18"/>
          <w:szCs w:val="18"/>
          <w:lang w:val="sr-Latn-RS"/>
        </w:rPr>
        <w:t>*(:) – Data not available</w:t>
      </w:r>
    </w:p>
    <w:p w14:paraId="5FAF39BE" w14:textId="77777777" w:rsidR="002D6540" w:rsidRDefault="002D6540">
      <w:pPr>
        <w:spacing w:after="160" w:line="259" w:lineRule="auto"/>
        <w:jc w:val="left"/>
        <w:rPr>
          <w:rFonts w:cs="Times New Roman"/>
          <w:lang w:val="en-US"/>
        </w:rPr>
      </w:pPr>
    </w:p>
    <w:p w14:paraId="1ED2A1A9" w14:textId="547677F7" w:rsidR="005168EF" w:rsidRDefault="005168EF">
      <w:pPr>
        <w:spacing w:after="160" w:line="259" w:lineRule="auto"/>
        <w:jc w:val="left"/>
        <w:rPr>
          <w:rFonts w:cs="Times New Roman"/>
          <w:lang w:val="en-US"/>
        </w:rPr>
      </w:pPr>
      <w:r>
        <w:rPr>
          <w:rFonts w:cs="Times New Roman"/>
          <w:lang w:val="en-US"/>
        </w:rPr>
        <w:br w:type="page"/>
      </w:r>
    </w:p>
    <w:p w14:paraId="2774E051" w14:textId="77777777" w:rsidR="00A42E8A" w:rsidRPr="005575C1" w:rsidRDefault="00187DBB" w:rsidP="005575C1">
      <w:pPr>
        <w:keepNext/>
        <w:keepLines/>
        <w:spacing w:before="120"/>
        <w:outlineLvl w:val="1"/>
        <w:rPr>
          <w:rFonts w:eastAsia="Times New Roman" w:cs="Times New Roman"/>
          <w:b/>
          <w:szCs w:val="24"/>
          <w:lang w:val="en-US"/>
        </w:rPr>
      </w:pPr>
      <w:bookmarkStart w:id="198" w:name="_Toc156201418"/>
      <w:bookmarkEnd w:id="195"/>
      <w:r w:rsidRPr="005575C1">
        <w:rPr>
          <w:rFonts w:eastAsia="Times New Roman" w:cs="Times New Roman"/>
          <w:b/>
          <w:szCs w:val="24"/>
          <w:lang w:val="en-US"/>
        </w:rPr>
        <w:lastRenderedPageBreak/>
        <w:t>Table 10: The effects of structural reforms on the budget</w:t>
      </w:r>
      <w:bookmarkEnd w:id="198"/>
    </w:p>
    <w:p w14:paraId="306F65F1" w14:textId="52DFDF6D" w:rsidR="005F550A" w:rsidRPr="005575C1" w:rsidRDefault="00187DBB" w:rsidP="005575C1">
      <w:pPr>
        <w:rPr>
          <w:b/>
          <w:lang w:val="en-US"/>
        </w:rPr>
      </w:pPr>
      <w:bookmarkStart w:id="199" w:name="_Toc126047055"/>
      <w:r w:rsidRPr="005575C1">
        <w:rPr>
          <w:b/>
          <w:lang w:val="en-US"/>
        </w:rPr>
        <w:t>Table 10 a: Costing of structural reforms for the period 202</w:t>
      </w:r>
      <w:r w:rsidR="005F550A" w:rsidRPr="005575C1">
        <w:rPr>
          <w:b/>
          <w:lang w:val="en-US"/>
        </w:rPr>
        <w:t>4</w:t>
      </w:r>
      <w:r w:rsidRPr="005575C1">
        <w:rPr>
          <w:b/>
          <w:lang w:val="en-US"/>
        </w:rPr>
        <w:t>-202</w:t>
      </w:r>
      <w:r w:rsidR="005F550A" w:rsidRPr="005575C1">
        <w:rPr>
          <w:b/>
          <w:lang w:val="en-US"/>
        </w:rPr>
        <w:t>6</w:t>
      </w:r>
      <w:r w:rsidRPr="005575C1">
        <w:rPr>
          <w:b/>
          <w:lang w:val="en-US"/>
        </w:rPr>
        <w:t xml:space="preserve"> in EUR</w:t>
      </w:r>
      <w:bookmarkEnd w:id="199"/>
    </w:p>
    <w:tbl>
      <w:tblPr>
        <w:tblStyle w:val="TableGrid"/>
        <w:tblW w:w="0" w:type="auto"/>
        <w:tblLook w:val="04A0" w:firstRow="1" w:lastRow="0" w:firstColumn="1" w:lastColumn="0" w:noHBand="0" w:noVBand="1"/>
      </w:tblPr>
      <w:tblGrid>
        <w:gridCol w:w="981"/>
        <w:gridCol w:w="1485"/>
        <w:gridCol w:w="2030"/>
        <w:gridCol w:w="1605"/>
        <w:gridCol w:w="1544"/>
        <w:gridCol w:w="1705"/>
      </w:tblGrid>
      <w:tr w:rsidR="00187DBB" w:rsidRPr="008A5B51" w14:paraId="52CFC6F5" w14:textId="77777777" w:rsidTr="00A42E8A">
        <w:trPr>
          <w:cnfStyle w:val="100000000000" w:firstRow="1" w:lastRow="0" w:firstColumn="0" w:lastColumn="0" w:oddVBand="0" w:evenVBand="0" w:oddHBand="0" w:evenHBand="0" w:firstRowFirstColumn="0" w:firstRowLastColumn="0" w:lastRowFirstColumn="0" w:lastRowLastColumn="0"/>
          <w:trHeight w:val="284"/>
        </w:trPr>
        <w:tc>
          <w:tcPr>
            <w:tcW w:w="9350" w:type="dxa"/>
            <w:gridSpan w:val="6"/>
            <w:shd w:val="clear" w:color="auto" w:fill="D9D9D9" w:themeFill="background1" w:themeFillShade="D9"/>
            <w:noWrap/>
            <w:hideMark/>
          </w:tcPr>
          <w:p w14:paraId="0A3949C5" w14:textId="566B376A" w:rsidR="00187DBB" w:rsidRPr="008A5B51" w:rsidRDefault="005F550A" w:rsidP="00A42E8A">
            <w:pPr>
              <w:spacing w:before="40" w:after="40"/>
              <w:rPr>
                <w:rFonts w:cs="Times New Roman"/>
                <w:sz w:val="18"/>
                <w:szCs w:val="18"/>
              </w:rPr>
            </w:pPr>
            <w:r w:rsidRPr="008A5B51">
              <w:rPr>
                <w:rFonts w:cs="Times New Roman"/>
                <w:bCs/>
                <w:sz w:val="18"/>
                <w:szCs w:val="18"/>
              </w:rPr>
              <w:t>1. IMPROVEMENT OF BUSINESS CONDITIONS, BUSINESS ENVIRONMENT AND THE MARKET OF INDUSTRIAL AND AGRICULTURAL PRODUCTS OF THE REPUBLIC OF SERBIA</w:t>
            </w:r>
          </w:p>
        </w:tc>
      </w:tr>
      <w:tr w:rsidR="00187DBB" w:rsidRPr="008A5B51" w14:paraId="5EFC4540" w14:textId="77777777" w:rsidTr="00A42E8A">
        <w:trPr>
          <w:trHeight w:val="284"/>
        </w:trPr>
        <w:tc>
          <w:tcPr>
            <w:tcW w:w="981" w:type="dxa"/>
            <w:noWrap/>
            <w:hideMark/>
          </w:tcPr>
          <w:p w14:paraId="08108E48" w14:textId="77777777" w:rsidR="00187DBB" w:rsidRPr="008A5B51" w:rsidRDefault="00187DBB" w:rsidP="00A42E8A">
            <w:pPr>
              <w:spacing w:before="40" w:after="40"/>
              <w:jc w:val="center"/>
              <w:rPr>
                <w:rFonts w:cs="Times New Roman"/>
                <w:b/>
                <w:bCs/>
                <w:sz w:val="18"/>
                <w:szCs w:val="18"/>
              </w:rPr>
            </w:pPr>
            <w:r w:rsidRPr="008A5B51">
              <w:rPr>
                <w:rFonts w:cs="Times New Roman"/>
                <w:b/>
                <w:bCs/>
                <w:sz w:val="18"/>
                <w:szCs w:val="18"/>
              </w:rPr>
              <w:t>Year</w:t>
            </w:r>
          </w:p>
        </w:tc>
        <w:tc>
          <w:tcPr>
            <w:tcW w:w="1485" w:type="dxa"/>
            <w:noWrap/>
            <w:hideMark/>
          </w:tcPr>
          <w:p w14:paraId="7E2F1B7F" w14:textId="77777777" w:rsidR="00187DBB" w:rsidRPr="008A5B51" w:rsidRDefault="00187DBB" w:rsidP="00A42E8A">
            <w:pPr>
              <w:spacing w:before="40" w:after="40"/>
              <w:jc w:val="center"/>
              <w:rPr>
                <w:rFonts w:cs="Times New Roman"/>
                <w:bCs/>
                <w:sz w:val="18"/>
                <w:szCs w:val="18"/>
              </w:rPr>
            </w:pPr>
            <w:r w:rsidRPr="008A5B51">
              <w:rPr>
                <w:rFonts w:cs="Times New Roman"/>
                <w:bCs/>
                <w:sz w:val="18"/>
                <w:szCs w:val="18"/>
              </w:rPr>
              <w:t>Salaries</w:t>
            </w:r>
          </w:p>
        </w:tc>
        <w:tc>
          <w:tcPr>
            <w:tcW w:w="2030" w:type="dxa"/>
            <w:noWrap/>
            <w:hideMark/>
          </w:tcPr>
          <w:p w14:paraId="703ED1F1" w14:textId="77777777" w:rsidR="00187DBB" w:rsidRPr="008A5B51" w:rsidRDefault="00187DBB" w:rsidP="00A42E8A">
            <w:pPr>
              <w:spacing w:before="40" w:after="40"/>
              <w:jc w:val="center"/>
              <w:rPr>
                <w:rFonts w:cs="Times New Roman"/>
                <w:bCs/>
                <w:sz w:val="18"/>
                <w:szCs w:val="18"/>
              </w:rPr>
            </w:pPr>
            <w:r w:rsidRPr="008A5B51">
              <w:rPr>
                <w:rFonts w:cs="Times New Roman"/>
                <w:bCs/>
                <w:sz w:val="18"/>
                <w:szCs w:val="18"/>
              </w:rPr>
              <w:t>Goods and services</w:t>
            </w:r>
          </w:p>
        </w:tc>
        <w:tc>
          <w:tcPr>
            <w:tcW w:w="1605" w:type="dxa"/>
            <w:noWrap/>
            <w:hideMark/>
          </w:tcPr>
          <w:p w14:paraId="3508FFAA" w14:textId="77777777" w:rsidR="00187DBB" w:rsidRPr="008A5B51" w:rsidRDefault="00187DBB" w:rsidP="00A42E8A">
            <w:pPr>
              <w:spacing w:before="40" w:after="40"/>
              <w:jc w:val="center"/>
              <w:rPr>
                <w:rFonts w:cs="Times New Roman"/>
                <w:bCs/>
                <w:sz w:val="18"/>
                <w:szCs w:val="18"/>
              </w:rPr>
            </w:pPr>
            <w:r w:rsidRPr="008A5B51">
              <w:rPr>
                <w:rFonts w:cs="Times New Roman"/>
                <w:bCs/>
                <w:sz w:val="18"/>
                <w:szCs w:val="18"/>
              </w:rPr>
              <w:t>Subsidies and transfers</w:t>
            </w:r>
          </w:p>
        </w:tc>
        <w:tc>
          <w:tcPr>
            <w:tcW w:w="1544" w:type="dxa"/>
            <w:noWrap/>
            <w:hideMark/>
          </w:tcPr>
          <w:p w14:paraId="3544F300" w14:textId="77777777" w:rsidR="00187DBB" w:rsidRPr="008A5B51" w:rsidRDefault="00187DBB" w:rsidP="00A42E8A">
            <w:pPr>
              <w:spacing w:before="40" w:after="40"/>
              <w:jc w:val="center"/>
              <w:rPr>
                <w:rFonts w:cs="Times New Roman"/>
                <w:bCs/>
                <w:sz w:val="18"/>
                <w:szCs w:val="18"/>
              </w:rPr>
            </w:pPr>
            <w:r w:rsidRPr="008A5B51">
              <w:rPr>
                <w:rFonts w:cs="Times New Roman"/>
                <w:bCs/>
                <w:sz w:val="18"/>
                <w:szCs w:val="18"/>
              </w:rPr>
              <w:t>Capital expenditure</w:t>
            </w:r>
          </w:p>
        </w:tc>
        <w:tc>
          <w:tcPr>
            <w:tcW w:w="1705" w:type="dxa"/>
            <w:noWrap/>
            <w:hideMark/>
          </w:tcPr>
          <w:p w14:paraId="312B2376" w14:textId="77777777" w:rsidR="00187DBB" w:rsidRPr="008A5B51" w:rsidRDefault="00187DBB" w:rsidP="00A42E8A">
            <w:pPr>
              <w:spacing w:before="40" w:after="40"/>
              <w:jc w:val="center"/>
              <w:rPr>
                <w:rFonts w:cs="Times New Roman"/>
                <w:bCs/>
                <w:sz w:val="18"/>
                <w:szCs w:val="18"/>
              </w:rPr>
            </w:pPr>
            <w:r w:rsidRPr="008A5B51">
              <w:rPr>
                <w:rFonts w:cs="Times New Roman"/>
                <w:bCs/>
                <w:sz w:val="18"/>
                <w:szCs w:val="18"/>
              </w:rPr>
              <w:t>Total</w:t>
            </w:r>
          </w:p>
        </w:tc>
      </w:tr>
      <w:tr w:rsidR="005F550A" w:rsidRPr="008A5B51" w14:paraId="06523E91" w14:textId="77777777" w:rsidTr="000120E5">
        <w:trPr>
          <w:trHeight w:val="284"/>
        </w:trPr>
        <w:tc>
          <w:tcPr>
            <w:tcW w:w="981" w:type="dxa"/>
            <w:noWrap/>
            <w:vAlign w:val="top"/>
            <w:hideMark/>
          </w:tcPr>
          <w:p w14:paraId="0EF98ADC" w14:textId="0484C618" w:rsidR="005F550A" w:rsidRPr="008A5B51" w:rsidRDefault="005F550A" w:rsidP="005F550A">
            <w:pPr>
              <w:spacing w:before="40" w:after="40"/>
              <w:jc w:val="center"/>
              <w:rPr>
                <w:rFonts w:cs="Times New Roman"/>
                <w:bCs/>
                <w:sz w:val="18"/>
                <w:szCs w:val="18"/>
              </w:rPr>
            </w:pPr>
            <w:r w:rsidRPr="008A5B51">
              <w:rPr>
                <w:sz w:val="18"/>
                <w:szCs w:val="18"/>
              </w:rPr>
              <w:t>2024</w:t>
            </w:r>
          </w:p>
        </w:tc>
        <w:tc>
          <w:tcPr>
            <w:tcW w:w="1485" w:type="dxa"/>
            <w:noWrap/>
            <w:vAlign w:val="top"/>
            <w:hideMark/>
          </w:tcPr>
          <w:p w14:paraId="1650CEE6" w14:textId="469F34EC" w:rsidR="005F550A" w:rsidRPr="008A5B51" w:rsidRDefault="005F550A" w:rsidP="005F550A">
            <w:pPr>
              <w:spacing w:before="40" w:after="40"/>
              <w:jc w:val="right"/>
              <w:rPr>
                <w:rFonts w:cs="Times New Roman"/>
                <w:bCs/>
                <w:sz w:val="18"/>
                <w:szCs w:val="18"/>
              </w:rPr>
            </w:pPr>
            <w:r w:rsidRPr="008A5B51">
              <w:rPr>
                <w:rFonts w:cs="Times New Roman"/>
                <w:bCs/>
                <w:sz w:val="18"/>
                <w:szCs w:val="18"/>
              </w:rPr>
              <w:t>1,216,616</w:t>
            </w:r>
          </w:p>
        </w:tc>
        <w:tc>
          <w:tcPr>
            <w:tcW w:w="2030" w:type="dxa"/>
            <w:noWrap/>
            <w:vAlign w:val="top"/>
            <w:hideMark/>
          </w:tcPr>
          <w:p w14:paraId="351E1124" w14:textId="7E3F7F7E" w:rsidR="005F550A" w:rsidRPr="008A5B51" w:rsidRDefault="005F550A" w:rsidP="005F550A">
            <w:pPr>
              <w:spacing w:before="40" w:after="40"/>
              <w:jc w:val="right"/>
              <w:rPr>
                <w:rFonts w:cs="Times New Roman"/>
                <w:bCs/>
                <w:sz w:val="18"/>
                <w:szCs w:val="18"/>
              </w:rPr>
            </w:pPr>
            <w:r w:rsidRPr="008A5B51">
              <w:rPr>
                <w:rFonts w:cs="Times New Roman"/>
                <w:bCs/>
                <w:sz w:val="18"/>
                <w:szCs w:val="18"/>
              </w:rPr>
              <w:t>1,271,698</w:t>
            </w:r>
          </w:p>
        </w:tc>
        <w:tc>
          <w:tcPr>
            <w:tcW w:w="1605" w:type="dxa"/>
            <w:noWrap/>
            <w:vAlign w:val="top"/>
            <w:hideMark/>
          </w:tcPr>
          <w:p w14:paraId="5D8465C6" w14:textId="73F2CF52" w:rsidR="005F550A" w:rsidRPr="008A5B51" w:rsidRDefault="005F550A" w:rsidP="005F550A">
            <w:pPr>
              <w:spacing w:before="40" w:after="40"/>
              <w:jc w:val="right"/>
              <w:rPr>
                <w:rFonts w:cs="Times New Roman"/>
                <w:bCs/>
                <w:sz w:val="18"/>
                <w:szCs w:val="18"/>
              </w:rPr>
            </w:pPr>
            <w:r w:rsidRPr="008A5B51">
              <w:rPr>
                <w:rFonts w:cs="Times New Roman"/>
                <w:bCs/>
                <w:sz w:val="18"/>
                <w:szCs w:val="18"/>
              </w:rPr>
              <w:t>17,157,835</w:t>
            </w:r>
          </w:p>
        </w:tc>
        <w:tc>
          <w:tcPr>
            <w:tcW w:w="1544" w:type="dxa"/>
            <w:noWrap/>
            <w:vAlign w:val="top"/>
            <w:hideMark/>
          </w:tcPr>
          <w:p w14:paraId="3B4132A6" w14:textId="6D96BD4C" w:rsidR="005F550A" w:rsidRPr="008A5B51" w:rsidRDefault="005F550A" w:rsidP="005F550A">
            <w:pPr>
              <w:spacing w:before="40" w:after="40"/>
              <w:jc w:val="right"/>
              <w:rPr>
                <w:rFonts w:cs="Times New Roman"/>
                <w:bCs/>
                <w:sz w:val="18"/>
                <w:szCs w:val="18"/>
              </w:rPr>
            </w:pPr>
            <w:r w:rsidRPr="008A5B51">
              <w:rPr>
                <w:rFonts w:cs="Times New Roman"/>
                <w:bCs/>
                <w:sz w:val="18"/>
                <w:szCs w:val="18"/>
              </w:rPr>
              <w:t>2,673,368</w:t>
            </w:r>
          </w:p>
        </w:tc>
        <w:tc>
          <w:tcPr>
            <w:tcW w:w="1705" w:type="dxa"/>
            <w:noWrap/>
            <w:vAlign w:val="top"/>
            <w:hideMark/>
          </w:tcPr>
          <w:p w14:paraId="4F40DC5A" w14:textId="6716967B" w:rsidR="005F550A" w:rsidRPr="008A5B51" w:rsidRDefault="005F550A" w:rsidP="005F550A">
            <w:pPr>
              <w:spacing w:before="40" w:after="40"/>
              <w:jc w:val="right"/>
              <w:rPr>
                <w:rFonts w:cs="Times New Roman"/>
                <w:bCs/>
                <w:sz w:val="18"/>
                <w:szCs w:val="18"/>
              </w:rPr>
            </w:pPr>
            <w:r w:rsidRPr="008A5B51">
              <w:rPr>
                <w:rFonts w:cs="Times New Roman"/>
                <w:bCs/>
                <w:sz w:val="18"/>
                <w:szCs w:val="18"/>
              </w:rPr>
              <w:t>22,319,517</w:t>
            </w:r>
          </w:p>
        </w:tc>
      </w:tr>
      <w:tr w:rsidR="005F550A" w:rsidRPr="008A5B51" w14:paraId="6C7BFC97" w14:textId="77777777" w:rsidTr="000120E5">
        <w:trPr>
          <w:trHeight w:val="284"/>
        </w:trPr>
        <w:tc>
          <w:tcPr>
            <w:tcW w:w="981" w:type="dxa"/>
            <w:noWrap/>
            <w:vAlign w:val="top"/>
            <w:hideMark/>
          </w:tcPr>
          <w:p w14:paraId="1C36FA4C" w14:textId="26E38B47" w:rsidR="005F550A" w:rsidRPr="008A5B51" w:rsidRDefault="005F550A" w:rsidP="005F550A">
            <w:pPr>
              <w:spacing w:before="40" w:after="40"/>
              <w:jc w:val="center"/>
              <w:rPr>
                <w:rFonts w:cs="Times New Roman"/>
                <w:bCs/>
                <w:sz w:val="18"/>
                <w:szCs w:val="18"/>
              </w:rPr>
            </w:pPr>
            <w:r w:rsidRPr="008A5B51">
              <w:rPr>
                <w:sz w:val="18"/>
                <w:szCs w:val="18"/>
              </w:rPr>
              <w:t>2025</w:t>
            </w:r>
          </w:p>
        </w:tc>
        <w:tc>
          <w:tcPr>
            <w:tcW w:w="1485" w:type="dxa"/>
            <w:noWrap/>
            <w:vAlign w:val="top"/>
            <w:hideMark/>
          </w:tcPr>
          <w:p w14:paraId="042D033D" w14:textId="6C0F49C1" w:rsidR="005F550A" w:rsidRPr="008A5B51" w:rsidRDefault="005F550A" w:rsidP="005F550A">
            <w:pPr>
              <w:spacing w:before="40" w:after="40"/>
              <w:jc w:val="right"/>
              <w:rPr>
                <w:rFonts w:cs="Times New Roman"/>
                <w:bCs/>
                <w:sz w:val="18"/>
                <w:szCs w:val="18"/>
              </w:rPr>
            </w:pPr>
            <w:r w:rsidRPr="008A5B51">
              <w:rPr>
                <w:rFonts w:cs="Times New Roman"/>
                <w:bCs/>
                <w:sz w:val="18"/>
                <w:szCs w:val="18"/>
              </w:rPr>
              <w:t>1,470,853</w:t>
            </w:r>
          </w:p>
        </w:tc>
        <w:tc>
          <w:tcPr>
            <w:tcW w:w="2030" w:type="dxa"/>
            <w:noWrap/>
            <w:vAlign w:val="top"/>
            <w:hideMark/>
          </w:tcPr>
          <w:p w14:paraId="4DE1F587" w14:textId="24A751D3" w:rsidR="005F550A" w:rsidRPr="008A5B51" w:rsidRDefault="005F550A" w:rsidP="005F550A">
            <w:pPr>
              <w:spacing w:before="40" w:after="40"/>
              <w:jc w:val="right"/>
              <w:rPr>
                <w:rFonts w:cs="Times New Roman"/>
                <w:bCs/>
                <w:sz w:val="18"/>
                <w:szCs w:val="18"/>
              </w:rPr>
            </w:pPr>
            <w:r w:rsidRPr="008A5B51">
              <w:rPr>
                <w:rFonts w:cs="Times New Roman"/>
                <w:bCs/>
                <w:sz w:val="18"/>
                <w:szCs w:val="18"/>
              </w:rPr>
              <w:t>2,301,025</w:t>
            </w:r>
          </w:p>
        </w:tc>
        <w:tc>
          <w:tcPr>
            <w:tcW w:w="1605" w:type="dxa"/>
            <w:noWrap/>
            <w:vAlign w:val="top"/>
            <w:hideMark/>
          </w:tcPr>
          <w:p w14:paraId="709528FC" w14:textId="4D46725B" w:rsidR="005F550A" w:rsidRPr="008A5B51" w:rsidRDefault="005F550A" w:rsidP="005F550A">
            <w:pPr>
              <w:spacing w:before="40" w:after="40"/>
              <w:jc w:val="right"/>
              <w:rPr>
                <w:rFonts w:cs="Times New Roman"/>
                <w:bCs/>
                <w:sz w:val="18"/>
                <w:szCs w:val="18"/>
              </w:rPr>
            </w:pPr>
            <w:r w:rsidRPr="008A5B51">
              <w:rPr>
                <w:rFonts w:cs="Times New Roman"/>
                <w:bCs/>
                <w:sz w:val="18"/>
                <w:szCs w:val="18"/>
              </w:rPr>
              <w:t>53,595,276</w:t>
            </w:r>
          </w:p>
        </w:tc>
        <w:tc>
          <w:tcPr>
            <w:tcW w:w="1544" w:type="dxa"/>
            <w:noWrap/>
            <w:vAlign w:val="top"/>
            <w:hideMark/>
          </w:tcPr>
          <w:p w14:paraId="25524FCC" w14:textId="1F64EF15" w:rsidR="005F550A" w:rsidRPr="008A5B51" w:rsidRDefault="005F550A" w:rsidP="005F550A">
            <w:pPr>
              <w:spacing w:before="40" w:after="40"/>
              <w:jc w:val="right"/>
              <w:rPr>
                <w:rFonts w:cs="Times New Roman"/>
                <w:bCs/>
                <w:sz w:val="18"/>
                <w:szCs w:val="18"/>
              </w:rPr>
            </w:pPr>
            <w:r w:rsidRPr="008A5B51">
              <w:rPr>
                <w:rFonts w:cs="Times New Roman"/>
                <w:bCs/>
                <w:sz w:val="18"/>
                <w:szCs w:val="18"/>
              </w:rPr>
              <w:t>2,074,576</w:t>
            </w:r>
          </w:p>
        </w:tc>
        <w:tc>
          <w:tcPr>
            <w:tcW w:w="1705" w:type="dxa"/>
            <w:noWrap/>
            <w:vAlign w:val="top"/>
            <w:hideMark/>
          </w:tcPr>
          <w:p w14:paraId="61CC0F83" w14:textId="47002ADE" w:rsidR="005F550A" w:rsidRPr="008A5B51" w:rsidRDefault="005F550A" w:rsidP="005F550A">
            <w:pPr>
              <w:spacing w:before="40" w:after="40"/>
              <w:jc w:val="right"/>
              <w:rPr>
                <w:rFonts w:cs="Times New Roman"/>
                <w:bCs/>
                <w:sz w:val="18"/>
                <w:szCs w:val="18"/>
              </w:rPr>
            </w:pPr>
            <w:r w:rsidRPr="008A5B51">
              <w:rPr>
                <w:rFonts w:cs="Times New Roman"/>
                <w:bCs/>
                <w:sz w:val="18"/>
                <w:szCs w:val="18"/>
              </w:rPr>
              <w:t>59,441,730</w:t>
            </w:r>
          </w:p>
        </w:tc>
      </w:tr>
      <w:tr w:rsidR="005F550A" w:rsidRPr="008A5B51" w14:paraId="1094C361" w14:textId="77777777" w:rsidTr="000120E5">
        <w:trPr>
          <w:trHeight w:val="284"/>
        </w:trPr>
        <w:tc>
          <w:tcPr>
            <w:tcW w:w="981" w:type="dxa"/>
            <w:noWrap/>
            <w:vAlign w:val="top"/>
            <w:hideMark/>
          </w:tcPr>
          <w:p w14:paraId="6B960B30" w14:textId="298B6FA6" w:rsidR="005F550A" w:rsidRPr="008A5B51" w:rsidRDefault="005F550A" w:rsidP="005F550A">
            <w:pPr>
              <w:spacing w:before="40" w:after="40"/>
              <w:jc w:val="center"/>
              <w:rPr>
                <w:rFonts w:cs="Times New Roman"/>
                <w:bCs/>
                <w:sz w:val="18"/>
                <w:szCs w:val="18"/>
              </w:rPr>
            </w:pPr>
            <w:r w:rsidRPr="008A5B51">
              <w:rPr>
                <w:sz w:val="18"/>
                <w:szCs w:val="18"/>
              </w:rPr>
              <w:t>2026</w:t>
            </w:r>
          </w:p>
        </w:tc>
        <w:tc>
          <w:tcPr>
            <w:tcW w:w="1485" w:type="dxa"/>
            <w:noWrap/>
            <w:vAlign w:val="top"/>
            <w:hideMark/>
          </w:tcPr>
          <w:p w14:paraId="763824A6" w14:textId="46B78AD6" w:rsidR="005F550A" w:rsidRPr="008A5B51" w:rsidRDefault="005F550A" w:rsidP="005F550A">
            <w:pPr>
              <w:spacing w:before="40" w:after="40"/>
              <w:jc w:val="right"/>
              <w:rPr>
                <w:rFonts w:cs="Times New Roman"/>
                <w:bCs/>
                <w:sz w:val="18"/>
                <w:szCs w:val="18"/>
              </w:rPr>
            </w:pPr>
            <w:r w:rsidRPr="008A5B51">
              <w:rPr>
                <w:rFonts w:cs="Times New Roman"/>
                <w:bCs/>
                <w:sz w:val="18"/>
                <w:szCs w:val="18"/>
              </w:rPr>
              <w:t>1,216,616</w:t>
            </w:r>
          </w:p>
        </w:tc>
        <w:tc>
          <w:tcPr>
            <w:tcW w:w="2030" w:type="dxa"/>
            <w:noWrap/>
            <w:vAlign w:val="top"/>
            <w:hideMark/>
          </w:tcPr>
          <w:p w14:paraId="62E2EA04" w14:textId="069CF6EA" w:rsidR="005F550A" w:rsidRPr="008A5B51" w:rsidRDefault="005F550A" w:rsidP="005F550A">
            <w:pPr>
              <w:spacing w:before="40" w:after="40"/>
              <w:jc w:val="right"/>
              <w:rPr>
                <w:rFonts w:cs="Times New Roman"/>
                <w:bCs/>
                <w:sz w:val="18"/>
                <w:szCs w:val="18"/>
              </w:rPr>
            </w:pPr>
            <w:r w:rsidRPr="008A5B51">
              <w:rPr>
                <w:rFonts w:cs="Times New Roman"/>
                <w:bCs/>
                <w:sz w:val="18"/>
                <w:szCs w:val="18"/>
              </w:rPr>
              <w:t>905,193</w:t>
            </w:r>
          </w:p>
        </w:tc>
        <w:tc>
          <w:tcPr>
            <w:tcW w:w="1605" w:type="dxa"/>
            <w:noWrap/>
            <w:vAlign w:val="top"/>
            <w:hideMark/>
          </w:tcPr>
          <w:p w14:paraId="36388314" w14:textId="3052B660" w:rsidR="005F550A" w:rsidRPr="008A5B51" w:rsidRDefault="005F550A" w:rsidP="005F550A">
            <w:pPr>
              <w:spacing w:before="40" w:after="40"/>
              <w:jc w:val="right"/>
              <w:rPr>
                <w:rFonts w:cs="Times New Roman"/>
                <w:bCs/>
                <w:sz w:val="18"/>
                <w:szCs w:val="18"/>
              </w:rPr>
            </w:pPr>
            <w:r w:rsidRPr="008A5B51">
              <w:rPr>
                <w:rFonts w:cs="Times New Roman"/>
                <w:bCs/>
                <w:sz w:val="18"/>
                <w:szCs w:val="18"/>
              </w:rPr>
              <w:t>54,848,445</w:t>
            </w:r>
          </w:p>
        </w:tc>
        <w:tc>
          <w:tcPr>
            <w:tcW w:w="1544" w:type="dxa"/>
            <w:noWrap/>
            <w:vAlign w:val="top"/>
            <w:hideMark/>
          </w:tcPr>
          <w:p w14:paraId="31097820" w14:textId="46C8D83E" w:rsidR="005F550A" w:rsidRPr="008A5B51" w:rsidRDefault="005F550A" w:rsidP="005F550A">
            <w:pPr>
              <w:spacing w:before="40" w:after="40"/>
              <w:jc w:val="right"/>
              <w:rPr>
                <w:rFonts w:cs="Times New Roman"/>
                <w:bCs/>
                <w:sz w:val="18"/>
                <w:szCs w:val="18"/>
              </w:rPr>
            </w:pPr>
            <w:r w:rsidRPr="008A5B51">
              <w:rPr>
                <w:rFonts w:cs="Times New Roman"/>
                <w:bCs/>
                <w:sz w:val="18"/>
                <w:szCs w:val="18"/>
              </w:rPr>
              <w:t>2,144,000</w:t>
            </w:r>
          </w:p>
        </w:tc>
        <w:tc>
          <w:tcPr>
            <w:tcW w:w="1705" w:type="dxa"/>
            <w:noWrap/>
            <w:vAlign w:val="top"/>
            <w:hideMark/>
          </w:tcPr>
          <w:p w14:paraId="53521FA4" w14:textId="4050DA51" w:rsidR="005F550A" w:rsidRPr="008A5B51" w:rsidRDefault="005F550A" w:rsidP="005F550A">
            <w:pPr>
              <w:spacing w:before="40" w:after="40"/>
              <w:jc w:val="right"/>
              <w:rPr>
                <w:rFonts w:cs="Times New Roman"/>
                <w:bCs/>
                <w:sz w:val="18"/>
                <w:szCs w:val="18"/>
              </w:rPr>
            </w:pPr>
            <w:r w:rsidRPr="008A5B51">
              <w:rPr>
                <w:rFonts w:cs="Times New Roman"/>
                <w:bCs/>
                <w:sz w:val="18"/>
                <w:szCs w:val="18"/>
              </w:rPr>
              <w:t>59,114,254</w:t>
            </w:r>
          </w:p>
        </w:tc>
      </w:tr>
      <w:tr w:rsidR="00187DBB" w:rsidRPr="008A5B51" w14:paraId="533DB639" w14:textId="77777777" w:rsidTr="00A42E8A">
        <w:trPr>
          <w:trHeight w:val="284"/>
        </w:trPr>
        <w:tc>
          <w:tcPr>
            <w:tcW w:w="9350" w:type="dxa"/>
            <w:gridSpan w:val="6"/>
            <w:shd w:val="clear" w:color="auto" w:fill="D9D9D9" w:themeFill="background1" w:themeFillShade="D9"/>
            <w:noWrap/>
            <w:hideMark/>
          </w:tcPr>
          <w:p w14:paraId="361809D3" w14:textId="6ADA1E15" w:rsidR="00187DBB" w:rsidRPr="008A5B51" w:rsidRDefault="00187DBB" w:rsidP="00A42E8A">
            <w:pPr>
              <w:spacing w:before="40" w:after="40"/>
              <w:rPr>
                <w:rFonts w:cs="Times New Roman"/>
                <w:sz w:val="18"/>
                <w:szCs w:val="18"/>
              </w:rPr>
            </w:pPr>
            <w:r w:rsidRPr="008A5B51">
              <w:rPr>
                <w:rFonts w:cs="Times New Roman"/>
                <w:b/>
                <w:bCs/>
                <w:sz w:val="18"/>
                <w:szCs w:val="18"/>
              </w:rPr>
              <w:t xml:space="preserve">2. </w:t>
            </w:r>
            <w:r w:rsidR="005F550A" w:rsidRPr="008A5B51">
              <w:rPr>
                <w:rFonts w:cs="Times New Roman"/>
                <w:b/>
                <w:bCs/>
                <w:sz w:val="18"/>
                <w:szCs w:val="18"/>
              </w:rPr>
              <w:t>IMPROVEMENT OF THE REGULATORY FRAMEWORK AND INFRASTRUCTURE FOR THE DEVELOPMENT OF THE KNOWLEDGE-BASED ECONOMY</w:t>
            </w:r>
          </w:p>
        </w:tc>
      </w:tr>
      <w:tr w:rsidR="00187DBB" w:rsidRPr="008A5B51" w14:paraId="3026043A" w14:textId="77777777" w:rsidTr="00A42E8A">
        <w:trPr>
          <w:trHeight w:val="284"/>
        </w:trPr>
        <w:tc>
          <w:tcPr>
            <w:tcW w:w="981" w:type="dxa"/>
            <w:noWrap/>
            <w:hideMark/>
          </w:tcPr>
          <w:p w14:paraId="018488FE" w14:textId="77777777" w:rsidR="00187DBB" w:rsidRPr="008A5B51" w:rsidRDefault="00187DBB" w:rsidP="00A42E8A">
            <w:pPr>
              <w:spacing w:before="40" w:after="40"/>
              <w:jc w:val="center"/>
              <w:rPr>
                <w:rFonts w:cs="Times New Roman"/>
                <w:sz w:val="18"/>
                <w:szCs w:val="18"/>
              </w:rPr>
            </w:pPr>
            <w:r w:rsidRPr="008A5B51">
              <w:rPr>
                <w:rFonts w:cs="Times New Roman"/>
                <w:b/>
                <w:bCs/>
                <w:sz w:val="18"/>
                <w:szCs w:val="18"/>
              </w:rPr>
              <w:t>Year</w:t>
            </w:r>
          </w:p>
        </w:tc>
        <w:tc>
          <w:tcPr>
            <w:tcW w:w="1485" w:type="dxa"/>
            <w:noWrap/>
            <w:hideMark/>
          </w:tcPr>
          <w:p w14:paraId="54883B69"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Salaries</w:t>
            </w:r>
          </w:p>
        </w:tc>
        <w:tc>
          <w:tcPr>
            <w:tcW w:w="2030" w:type="dxa"/>
            <w:noWrap/>
            <w:hideMark/>
          </w:tcPr>
          <w:p w14:paraId="095BFB66"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Goods and services</w:t>
            </w:r>
          </w:p>
        </w:tc>
        <w:tc>
          <w:tcPr>
            <w:tcW w:w="1605" w:type="dxa"/>
            <w:noWrap/>
            <w:hideMark/>
          </w:tcPr>
          <w:p w14:paraId="28C8253D"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Subsidies and transfers</w:t>
            </w:r>
          </w:p>
        </w:tc>
        <w:tc>
          <w:tcPr>
            <w:tcW w:w="1544" w:type="dxa"/>
            <w:noWrap/>
            <w:hideMark/>
          </w:tcPr>
          <w:p w14:paraId="21495CF2"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Capital expenditure</w:t>
            </w:r>
          </w:p>
        </w:tc>
        <w:tc>
          <w:tcPr>
            <w:tcW w:w="1705" w:type="dxa"/>
            <w:noWrap/>
            <w:hideMark/>
          </w:tcPr>
          <w:p w14:paraId="167F63D8"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Total</w:t>
            </w:r>
          </w:p>
        </w:tc>
      </w:tr>
      <w:tr w:rsidR="005F550A" w:rsidRPr="008A5B51" w14:paraId="4F42594E" w14:textId="77777777" w:rsidTr="000120E5">
        <w:trPr>
          <w:trHeight w:val="284"/>
        </w:trPr>
        <w:tc>
          <w:tcPr>
            <w:tcW w:w="981" w:type="dxa"/>
            <w:noWrap/>
            <w:vAlign w:val="top"/>
            <w:hideMark/>
          </w:tcPr>
          <w:p w14:paraId="3D7CE5BC" w14:textId="19072DBA" w:rsidR="005F550A" w:rsidRPr="008A5B51" w:rsidRDefault="005F550A" w:rsidP="005F550A">
            <w:pPr>
              <w:spacing w:before="40" w:after="40"/>
              <w:jc w:val="center"/>
              <w:rPr>
                <w:rFonts w:cs="Times New Roman"/>
                <w:sz w:val="18"/>
                <w:szCs w:val="18"/>
              </w:rPr>
            </w:pPr>
            <w:r w:rsidRPr="008A5B51">
              <w:rPr>
                <w:sz w:val="18"/>
                <w:szCs w:val="18"/>
              </w:rPr>
              <w:t>2024</w:t>
            </w:r>
          </w:p>
        </w:tc>
        <w:tc>
          <w:tcPr>
            <w:tcW w:w="1485" w:type="dxa"/>
            <w:noWrap/>
            <w:vAlign w:val="top"/>
            <w:hideMark/>
          </w:tcPr>
          <w:p w14:paraId="7B862DC4" w14:textId="163D7585" w:rsidR="005F550A" w:rsidRPr="008A5B51" w:rsidRDefault="005F550A" w:rsidP="005F550A">
            <w:pPr>
              <w:spacing w:before="40" w:after="40"/>
              <w:jc w:val="right"/>
              <w:rPr>
                <w:rFonts w:cs="Times New Roman"/>
                <w:bCs/>
                <w:sz w:val="18"/>
                <w:szCs w:val="18"/>
              </w:rPr>
            </w:pPr>
            <w:r w:rsidRPr="008A5B51">
              <w:rPr>
                <w:rFonts w:cs="Times New Roman"/>
                <w:bCs/>
                <w:sz w:val="18"/>
                <w:szCs w:val="18"/>
              </w:rPr>
              <w:t>0</w:t>
            </w:r>
          </w:p>
        </w:tc>
        <w:tc>
          <w:tcPr>
            <w:tcW w:w="2030" w:type="dxa"/>
            <w:noWrap/>
            <w:vAlign w:val="top"/>
            <w:hideMark/>
          </w:tcPr>
          <w:p w14:paraId="6596BB8D" w14:textId="7076416E" w:rsidR="005F550A" w:rsidRPr="008A5B51" w:rsidRDefault="005F550A" w:rsidP="005F550A">
            <w:pPr>
              <w:spacing w:before="40" w:after="40"/>
              <w:jc w:val="right"/>
              <w:rPr>
                <w:rFonts w:cs="Times New Roman"/>
                <w:bCs/>
                <w:sz w:val="18"/>
                <w:szCs w:val="18"/>
              </w:rPr>
            </w:pPr>
            <w:r w:rsidRPr="008A5B51">
              <w:rPr>
                <w:rFonts w:cs="Times New Roman"/>
                <w:bCs/>
                <w:sz w:val="18"/>
                <w:szCs w:val="18"/>
              </w:rPr>
              <w:t>1,832,000</w:t>
            </w:r>
          </w:p>
        </w:tc>
        <w:tc>
          <w:tcPr>
            <w:tcW w:w="1605" w:type="dxa"/>
            <w:noWrap/>
            <w:vAlign w:val="top"/>
            <w:hideMark/>
          </w:tcPr>
          <w:p w14:paraId="62A5FA18" w14:textId="6D74C41C" w:rsidR="005F550A" w:rsidRPr="008A5B51" w:rsidRDefault="005F550A" w:rsidP="005F550A">
            <w:pPr>
              <w:spacing w:before="40" w:after="40"/>
              <w:jc w:val="right"/>
              <w:rPr>
                <w:rFonts w:cs="Times New Roman"/>
                <w:bCs/>
                <w:sz w:val="18"/>
                <w:szCs w:val="18"/>
              </w:rPr>
            </w:pPr>
            <w:r w:rsidRPr="008A5B51">
              <w:rPr>
                <w:rFonts w:cs="Times New Roman"/>
                <w:bCs/>
                <w:sz w:val="18"/>
                <w:szCs w:val="18"/>
              </w:rPr>
              <w:t>1,000,000</w:t>
            </w:r>
          </w:p>
        </w:tc>
        <w:tc>
          <w:tcPr>
            <w:tcW w:w="1544" w:type="dxa"/>
            <w:noWrap/>
            <w:vAlign w:val="top"/>
            <w:hideMark/>
          </w:tcPr>
          <w:p w14:paraId="14785DD0" w14:textId="5A9C1713" w:rsidR="005F550A" w:rsidRPr="008A5B51" w:rsidRDefault="005F550A" w:rsidP="005F550A">
            <w:pPr>
              <w:spacing w:before="40" w:after="40"/>
              <w:jc w:val="right"/>
              <w:rPr>
                <w:rFonts w:cs="Times New Roman"/>
                <w:bCs/>
                <w:sz w:val="18"/>
                <w:szCs w:val="18"/>
              </w:rPr>
            </w:pPr>
            <w:r w:rsidRPr="008A5B51">
              <w:rPr>
                <w:rFonts w:cs="Times New Roman"/>
                <w:bCs/>
                <w:sz w:val="18"/>
                <w:szCs w:val="18"/>
              </w:rPr>
              <w:t>111,601,696</w:t>
            </w:r>
          </w:p>
        </w:tc>
        <w:tc>
          <w:tcPr>
            <w:tcW w:w="1705" w:type="dxa"/>
            <w:noWrap/>
            <w:vAlign w:val="top"/>
            <w:hideMark/>
          </w:tcPr>
          <w:p w14:paraId="68B3A809" w14:textId="4E002D23" w:rsidR="005F550A" w:rsidRPr="008A5B51" w:rsidRDefault="005F550A" w:rsidP="005F550A">
            <w:pPr>
              <w:spacing w:before="40" w:after="40"/>
              <w:jc w:val="right"/>
              <w:rPr>
                <w:rFonts w:cs="Times New Roman"/>
                <w:bCs/>
                <w:sz w:val="18"/>
                <w:szCs w:val="18"/>
              </w:rPr>
            </w:pPr>
            <w:r w:rsidRPr="008A5B51">
              <w:rPr>
                <w:rFonts w:cs="Times New Roman"/>
                <w:bCs/>
                <w:sz w:val="18"/>
                <w:szCs w:val="18"/>
              </w:rPr>
              <w:t>114,433,696</w:t>
            </w:r>
          </w:p>
        </w:tc>
      </w:tr>
      <w:tr w:rsidR="005F550A" w:rsidRPr="008A5B51" w14:paraId="7E4CC295" w14:textId="77777777" w:rsidTr="000120E5">
        <w:trPr>
          <w:trHeight w:val="284"/>
        </w:trPr>
        <w:tc>
          <w:tcPr>
            <w:tcW w:w="981" w:type="dxa"/>
            <w:noWrap/>
            <w:vAlign w:val="top"/>
            <w:hideMark/>
          </w:tcPr>
          <w:p w14:paraId="3F68DEBA" w14:textId="07E052D9" w:rsidR="005F550A" w:rsidRPr="008A5B51" w:rsidRDefault="005F550A" w:rsidP="005F550A">
            <w:pPr>
              <w:spacing w:before="40" w:after="40"/>
              <w:jc w:val="center"/>
              <w:rPr>
                <w:rFonts w:cs="Times New Roman"/>
                <w:sz w:val="18"/>
                <w:szCs w:val="18"/>
              </w:rPr>
            </w:pPr>
            <w:r w:rsidRPr="008A5B51">
              <w:rPr>
                <w:sz w:val="18"/>
                <w:szCs w:val="18"/>
              </w:rPr>
              <w:t>2025</w:t>
            </w:r>
          </w:p>
        </w:tc>
        <w:tc>
          <w:tcPr>
            <w:tcW w:w="1485" w:type="dxa"/>
            <w:noWrap/>
            <w:vAlign w:val="top"/>
            <w:hideMark/>
          </w:tcPr>
          <w:p w14:paraId="353553CC" w14:textId="11A71183" w:rsidR="005F550A" w:rsidRPr="008A5B51" w:rsidRDefault="005F550A" w:rsidP="005F550A">
            <w:pPr>
              <w:spacing w:before="40" w:after="40"/>
              <w:jc w:val="right"/>
              <w:rPr>
                <w:rFonts w:cs="Times New Roman"/>
                <w:bCs/>
                <w:sz w:val="18"/>
                <w:szCs w:val="18"/>
              </w:rPr>
            </w:pPr>
            <w:r w:rsidRPr="008A5B51">
              <w:rPr>
                <w:rFonts w:cs="Times New Roman"/>
                <w:bCs/>
                <w:sz w:val="18"/>
                <w:szCs w:val="18"/>
              </w:rPr>
              <w:t>0</w:t>
            </w:r>
          </w:p>
        </w:tc>
        <w:tc>
          <w:tcPr>
            <w:tcW w:w="2030" w:type="dxa"/>
            <w:noWrap/>
            <w:vAlign w:val="top"/>
            <w:hideMark/>
          </w:tcPr>
          <w:p w14:paraId="59DC84DC" w14:textId="2714019B" w:rsidR="005F550A" w:rsidRPr="008A5B51" w:rsidRDefault="005F550A" w:rsidP="005F550A">
            <w:pPr>
              <w:spacing w:before="40" w:after="40"/>
              <w:jc w:val="right"/>
              <w:rPr>
                <w:rFonts w:cs="Times New Roman"/>
                <w:bCs/>
                <w:sz w:val="18"/>
                <w:szCs w:val="18"/>
              </w:rPr>
            </w:pPr>
            <w:r w:rsidRPr="008A5B51">
              <w:rPr>
                <w:rFonts w:cs="Times New Roman"/>
                <w:bCs/>
                <w:sz w:val="18"/>
                <w:szCs w:val="18"/>
              </w:rPr>
              <w:t>51,368,000</w:t>
            </w:r>
          </w:p>
        </w:tc>
        <w:tc>
          <w:tcPr>
            <w:tcW w:w="1605" w:type="dxa"/>
            <w:noWrap/>
            <w:vAlign w:val="top"/>
            <w:hideMark/>
          </w:tcPr>
          <w:p w14:paraId="7BE1DE42" w14:textId="01C8F0D0" w:rsidR="005F550A" w:rsidRPr="008A5B51" w:rsidRDefault="005F550A" w:rsidP="005F550A">
            <w:pPr>
              <w:spacing w:before="40" w:after="40"/>
              <w:jc w:val="right"/>
              <w:rPr>
                <w:rFonts w:cs="Times New Roman"/>
                <w:bCs/>
                <w:sz w:val="18"/>
                <w:szCs w:val="18"/>
              </w:rPr>
            </w:pPr>
            <w:r w:rsidRPr="008A5B51">
              <w:rPr>
                <w:rFonts w:cs="Times New Roman"/>
                <w:bCs/>
                <w:sz w:val="18"/>
                <w:szCs w:val="18"/>
              </w:rPr>
              <w:t>2,000,000</w:t>
            </w:r>
          </w:p>
        </w:tc>
        <w:tc>
          <w:tcPr>
            <w:tcW w:w="1544" w:type="dxa"/>
            <w:noWrap/>
            <w:vAlign w:val="top"/>
            <w:hideMark/>
          </w:tcPr>
          <w:p w14:paraId="23189139" w14:textId="4C26CEA7" w:rsidR="005F550A" w:rsidRPr="008A5B51" w:rsidRDefault="005F550A" w:rsidP="005F550A">
            <w:pPr>
              <w:spacing w:before="40" w:after="40"/>
              <w:jc w:val="right"/>
              <w:rPr>
                <w:rFonts w:cs="Times New Roman"/>
                <w:bCs/>
                <w:sz w:val="18"/>
                <w:szCs w:val="18"/>
              </w:rPr>
            </w:pPr>
            <w:r w:rsidRPr="008A5B51">
              <w:rPr>
                <w:rFonts w:cs="Times New Roman"/>
                <w:bCs/>
                <w:sz w:val="18"/>
                <w:szCs w:val="18"/>
              </w:rPr>
              <w:t>157,519,491</w:t>
            </w:r>
          </w:p>
        </w:tc>
        <w:tc>
          <w:tcPr>
            <w:tcW w:w="1705" w:type="dxa"/>
            <w:noWrap/>
            <w:vAlign w:val="top"/>
            <w:hideMark/>
          </w:tcPr>
          <w:p w14:paraId="00880C4E" w14:textId="3ABBBEDF" w:rsidR="005F550A" w:rsidRPr="008A5B51" w:rsidRDefault="005F550A" w:rsidP="005F550A">
            <w:pPr>
              <w:spacing w:before="40" w:after="40"/>
              <w:jc w:val="right"/>
              <w:rPr>
                <w:rFonts w:cs="Times New Roman"/>
                <w:bCs/>
                <w:sz w:val="18"/>
                <w:szCs w:val="18"/>
              </w:rPr>
            </w:pPr>
            <w:r w:rsidRPr="008A5B51">
              <w:rPr>
                <w:rFonts w:cs="Times New Roman"/>
                <w:bCs/>
                <w:sz w:val="18"/>
                <w:szCs w:val="18"/>
              </w:rPr>
              <w:t>210,887,491</w:t>
            </w:r>
          </w:p>
        </w:tc>
      </w:tr>
      <w:tr w:rsidR="005F550A" w:rsidRPr="008A5B51" w14:paraId="4C9B9A1F" w14:textId="77777777" w:rsidTr="000120E5">
        <w:trPr>
          <w:trHeight w:val="284"/>
        </w:trPr>
        <w:tc>
          <w:tcPr>
            <w:tcW w:w="981" w:type="dxa"/>
            <w:noWrap/>
            <w:vAlign w:val="top"/>
            <w:hideMark/>
          </w:tcPr>
          <w:p w14:paraId="61D1BB73" w14:textId="2D072546" w:rsidR="005F550A" w:rsidRPr="008A5B51" w:rsidRDefault="005F550A" w:rsidP="005F550A">
            <w:pPr>
              <w:spacing w:before="40" w:after="40"/>
              <w:jc w:val="center"/>
              <w:rPr>
                <w:rFonts w:cs="Times New Roman"/>
                <w:sz w:val="18"/>
                <w:szCs w:val="18"/>
              </w:rPr>
            </w:pPr>
            <w:r w:rsidRPr="008A5B51">
              <w:rPr>
                <w:sz w:val="18"/>
                <w:szCs w:val="18"/>
              </w:rPr>
              <w:t>2026</w:t>
            </w:r>
          </w:p>
        </w:tc>
        <w:tc>
          <w:tcPr>
            <w:tcW w:w="1485" w:type="dxa"/>
            <w:noWrap/>
            <w:vAlign w:val="top"/>
            <w:hideMark/>
          </w:tcPr>
          <w:p w14:paraId="461110C1" w14:textId="53BF7EFF" w:rsidR="005F550A" w:rsidRPr="008A5B51" w:rsidRDefault="005F550A" w:rsidP="005F550A">
            <w:pPr>
              <w:spacing w:before="40" w:after="40"/>
              <w:jc w:val="right"/>
              <w:rPr>
                <w:rFonts w:cs="Times New Roman"/>
                <w:bCs/>
                <w:sz w:val="18"/>
                <w:szCs w:val="18"/>
              </w:rPr>
            </w:pPr>
            <w:r w:rsidRPr="008A5B51">
              <w:rPr>
                <w:rFonts w:cs="Times New Roman"/>
                <w:bCs/>
                <w:sz w:val="18"/>
                <w:szCs w:val="18"/>
              </w:rPr>
              <w:t>0</w:t>
            </w:r>
          </w:p>
        </w:tc>
        <w:tc>
          <w:tcPr>
            <w:tcW w:w="2030" w:type="dxa"/>
            <w:noWrap/>
            <w:vAlign w:val="top"/>
            <w:hideMark/>
          </w:tcPr>
          <w:p w14:paraId="17BC9E1F" w14:textId="34F8B1A8" w:rsidR="005F550A" w:rsidRPr="008A5B51" w:rsidRDefault="005F550A" w:rsidP="005F550A">
            <w:pPr>
              <w:spacing w:before="40" w:after="40"/>
              <w:jc w:val="right"/>
              <w:rPr>
                <w:rFonts w:cs="Times New Roman"/>
                <w:bCs/>
                <w:sz w:val="18"/>
                <w:szCs w:val="18"/>
              </w:rPr>
            </w:pPr>
            <w:r w:rsidRPr="008A5B51">
              <w:rPr>
                <w:rFonts w:cs="Times New Roman"/>
                <w:bCs/>
                <w:sz w:val="18"/>
                <w:szCs w:val="18"/>
              </w:rPr>
              <w:t>50,568,000</w:t>
            </w:r>
          </w:p>
        </w:tc>
        <w:tc>
          <w:tcPr>
            <w:tcW w:w="1605" w:type="dxa"/>
            <w:noWrap/>
            <w:vAlign w:val="top"/>
            <w:hideMark/>
          </w:tcPr>
          <w:p w14:paraId="3A0AD537" w14:textId="5C3FF5CA" w:rsidR="005F550A" w:rsidRPr="008A5B51" w:rsidRDefault="005F550A" w:rsidP="005F550A">
            <w:pPr>
              <w:spacing w:before="40" w:after="40"/>
              <w:jc w:val="right"/>
              <w:rPr>
                <w:rFonts w:cs="Times New Roman"/>
                <w:bCs/>
                <w:sz w:val="18"/>
                <w:szCs w:val="18"/>
              </w:rPr>
            </w:pPr>
            <w:r w:rsidRPr="008A5B51">
              <w:rPr>
                <w:rFonts w:cs="Times New Roman"/>
                <w:bCs/>
                <w:sz w:val="18"/>
                <w:szCs w:val="18"/>
              </w:rPr>
              <w:t>2,000,000</w:t>
            </w:r>
          </w:p>
        </w:tc>
        <w:tc>
          <w:tcPr>
            <w:tcW w:w="1544" w:type="dxa"/>
            <w:noWrap/>
            <w:vAlign w:val="top"/>
            <w:hideMark/>
          </w:tcPr>
          <w:p w14:paraId="4CA28389" w14:textId="519A3A91" w:rsidR="005F550A" w:rsidRPr="008A5B51" w:rsidRDefault="005F550A" w:rsidP="005F550A">
            <w:pPr>
              <w:spacing w:before="40" w:after="40"/>
              <w:jc w:val="right"/>
              <w:rPr>
                <w:rFonts w:cs="Times New Roman"/>
                <w:bCs/>
                <w:sz w:val="18"/>
                <w:szCs w:val="18"/>
              </w:rPr>
            </w:pPr>
            <w:r w:rsidRPr="008A5B51">
              <w:rPr>
                <w:rFonts w:cs="Times New Roman"/>
                <w:bCs/>
                <w:sz w:val="18"/>
                <w:szCs w:val="18"/>
              </w:rPr>
              <w:t>82,813,559</w:t>
            </w:r>
          </w:p>
        </w:tc>
        <w:tc>
          <w:tcPr>
            <w:tcW w:w="1705" w:type="dxa"/>
            <w:noWrap/>
            <w:vAlign w:val="top"/>
            <w:hideMark/>
          </w:tcPr>
          <w:p w14:paraId="119CEF78" w14:textId="505AC78D" w:rsidR="005F550A" w:rsidRPr="008A5B51" w:rsidRDefault="005F550A" w:rsidP="005F550A">
            <w:pPr>
              <w:spacing w:before="40" w:after="40"/>
              <w:jc w:val="right"/>
              <w:rPr>
                <w:rFonts w:cs="Times New Roman"/>
                <w:bCs/>
                <w:sz w:val="18"/>
                <w:szCs w:val="18"/>
              </w:rPr>
            </w:pPr>
            <w:r w:rsidRPr="008A5B51">
              <w:rPr>
                <w:rFonts w:cs="Times New Roman"/>
                <w:bCs/>
                <w:sz w:val="18"/>
                <w:szCs w:val="18"/>
              </w:rPr>
              <w:t>135,381,559</w:t>
            </w:r>
          </w:p>
        </w:tc>
      </w:tr>
      <w:tr w:rsidR="00187DBB" w:rsidRPr="008A5B51" w14:paraId="76ADBDE8" w14:textId="77777777" w:rsidTr="00A42E8A">
        <w:trPr>
          <w:trHeight w:val="284"/>
        </w:trPr>
        <w:tc>
          <w:tcPr>
            <w:tcW w:w="9350" w:type="dxa"/>
            <w:gridSpan w:val="6"/>
            <w:shd w:val="clear" w:color="auto" w:fill="D9D9D9" w:themeFill="background1" w:themeFillShade="D9"/>
            <w:noWrap/>
            <w:hideMark/>
          </w:tcPr>
          <w:p w14:paraId="087474B3" w14:textId="17331B20" w:rsidR="00187DBB" w:rsidRPr="008A5B51" w:rsidRDefault="00187DBB" w:rsidP="00A42E8A">
            <w:pPr>
              <w:spacing w:before="40" w:after="40"/>
              <w:rPr>
                <w:rFonts w:cs="Times New Roman"/>
                <w:b/>
                <w:bCs/>
                <w:sz w:val="18"/>
                <w:szCs w:val="18"/>
              </w:rPr>
            </w:pPr>
            <w:r w:rsidRPr="008A5B51">
              <w:rPr>
                <w:rFonts w:cs="Times New Roman"/>
                <w:b/>
                <w:bCs/>
                <w:sz w:val="18"/>
                <w:szCs w:val="18"/>
              </w:rPr>
              <w:t xml:space="preserve">3. </w:t>
            </w:r>
            <w:r w:rsidR="005F550A" w:rsidRPr="008A5B51">
              <w:rPr>
                <w:b/>
                <w:sz w:val="18"/>
                <w:szCs w:val="18"/>
              </w:rPr>
              <w:t>GREENING THE ENERGY SECTOR THROUGH INCREASING ENERGY PRODUCTION FROM RENEWABLE SOURCES AND IMPROVING ENERGY EFFICIENCY</w:t>
            </w:r>
          </w:p>
        </w:tc>
      </w:tr>
      <w:tr w:rsidR="00187DBB" w:rsidRPr="008A5B51" w14:paraId="4B4F6B7E" w14:textId="77777777" w:rsidTr="00A42E8A">
        <w:trPr>
          <w:trHeight w:val="284"/>
        </w:trPr>
        <w:tc>
          <w:tcPr>
            <w:tcW w:w="981" w:type="dxa"/>
            <w:noWrap/>
            <w:hideMark/>
          </w:tcPr>
          <w:p w14:paraId="025B670B" w14:textId="77777777" w:rsidR="00187DBB" w:rsidRPr="008A5B51" w:rsidRDefault="00187DBB" w:rsidP="00A42E8A">
            <w:pPr>
              <w:spacing w:before="40" w:after="40"/>
              <w:jc w:val="center"/>
              <w:rPr>
                <w:rFonts w:cs="Times New Roman"/>
                <w:b/>
                <w:bCs/>
                <w:sz w:val="18"/>
                <w:szCs w:val="18"/>
              </w:rPr>
            </w:pPr>
            <w:r w:rsidRPr="008A5B51">
              <w:rPr>
                <w:rFonts w:cs="Times New Roman"/>
                <w:b/>
                <w:bCs/>
                <w:sz w:val="18"/>
                <w:szCs w:val="18"/>
              </w:rPr>
              <w:t>Year</w:t>
            </w:r>
          </w:p>
        </w:tc>
        <w:tc>
          <w:tcPr>
            <w:tcW w:w="1485" w:type="dxa"/>
            <w:noWrap/>
            <w:hideMark/>
          </w:tcPr>
          <w:p w14:paraId="078CCAEB"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Salaries</w:t>
            </w:r>
          </w:p>
        </w:tc>
        <w:tc>
          <w:tcPr>
            <w:tcW w:w="2030" w:type="dxa"/>
            <w:noWrap/>
            <w:hideMark/>
          </w:tcPr>
          <w:p w14:paraId="3F515C82"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Goods and services</w:t>
            </w:r>
          </w:p>
        </w:tc>
        <w:tc>
          <w:tcPr>
            <w:tcW w:w="1605" w:type="dxa"/>
            <w:noWrap/>
            <w:hideMark/>
          </w:tcPr>
          <w:p w14:paraId="2F56CE78"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Subsidies and transfers</w:t>
            </w:r>
          </w:p>
        </w:tc>
        <w:tc>
          <w:tcPr>
            <w:tcW w:w="1544" w:type="dxa"/>
            <w:noWrap/>
            <w:hideMark/>
          </w:tcPr>
          <w:p w14:paraId="303BA7B0"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Capital expenditure</w:t>
            </w:r>
          </w:p>
        </w:tc>
        <w:tc>
          <w:tcPr>
            <w:tcW w:w="1705" w:type="dxa"/>
            <w:noWrap/>
            <w:hideMark/>
          </w:tcPr>
          <w:p w14:paraId="7B9CD976" w14:textId="77777777" w:rsidR="00187DBB" w:rsidRPr="008A5B51" w:rsidRDefault="00187DBB" w:rsidP="00A42E8A">
            <w:pPr>
              <w:spacing w:before="40" w:after="40"/>
              <w:jc w:val="center"/>
              <w:rPr>
                <w:rFonts w:cs="Times New Roman"/>
                <w:sz w:val="18"/>
                <w:szCs w:val="18"/>
              </w:rPr>
            </w:pPr>
            <w:r w:rsidRPr="008A5B51">
              <w:rPr>
                <w:rFonts w:cs="Times New Roman"/>
                <w:sz w:val="18"/>
                <w:szCs w:val="18"/>
              </w:rPr>
              <w:t>Total</w:t>
            </w:r>
          </w:p>
        </w:tc>
      </w:tr>
      <w:tr w:rsidR="005F550A" w:rsidRPr="008A5B51" w14:paraId="4B36C242" w14:textId="77777777" w:rsidTr="000120E5">
        <w:trPr>
          <w:trHeight w:val="284"/>
        </w:trPr>
        <w:tc>
          <w:tcPr>
            <w:tcW w:w="981" w:type="dxa"/>
            <w:noWrap/>
            <w:vAlign w:val="top"/>
            <w:hideMark/>
          </w:tcPr>
          <w:p w14:paraId="40DBA2B4" w14:textId="0F2B9D15" w:rsidR="005F550A" w:rsidRPr="008A5B51" w:rsidRDefault="005F550A" w:rsidP="005F550A">
            <w:pPr>
              <w:spacing w:before="40" w:after="40"/>
              <w:jc w:val="center"/>
              <w:rPr>
                <w:rFonts w:cs="Times New Roman"/>
                <w:sz w:val="18"/>
                <w:szCs w:val="18"/>
              </w:rPr>
            </w:pPr>
            <w:r w:rsidRPr="008A5B51">
              <w:rPr>
                <w:sz w:val="18"/>
                <w:szCs w:val="18"/>
              </w:rPr>
              <w:t>2024</w:t>
            </w:r>
          </w:p>
        </w:tc>
        <w:tc>
          <w:tcPr>
            <w:tcW w:w="1485" w:type="dxa"/>
            <w:noWrap/>
            <w:vAlign w:val="top"/>
            <w:hideMark/>
          </w:tcPr>
          <w:p w14:paraId="44FDBCBD" w14:textId="75A796C8"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553E8756" w14:textId="5C7723EA" w:rsidR="005F550A" w:rsidRPr="008A5B51" w:rsidRDefault="005F550A" w:rsidP="005F550A">
            <w:pPr>
              <w:spacing w:before="40" w:after="40"/>
              <w:jc w:val="right"/>
              <w:rPr>
                <w:rFonts w:cs="Times New Roman"/>
                <w:sz w:val="18"/>
                <w:szCs w:val="18"/>
              </w:rPr>
            </w:pPr>
            <w:r w:rsidRPr="008A5B51">
              <w:rPr>
                <w:sz w:val="18"/>
                <w:szCs w:val="18"/>
              </w:rPr>
              <w:t>2,195,000</w:t>
            </w:r>
          </w:p>
        </w:tc>
        <w:tc>
          <w:tcPr>
            <w:tcW w:w="1605" w:type="dxa"/>
            <w:noWrap/>
            <w:vAlign w:val="top"/>
            <w:hideMark/>
          </w:tcPr>
          <w:p w14:paraId="5ADABE90" w14:textId="46A6D17E" w:rsidR="005F550A" w:rsidRPr="008A5B51" w:rsidRDefault="005F550A" w:rsidP="005F550A">
            <w:pPr>
              <w:spacing w:before="40" w:after="40"/>
              <w:jc w:val="right"/>
              <w:rPr>
                <w:rFonts w:cs="Times New Roman"/>
                <w:sz w:val="18"/>
                <w:szCs w:val="18"/>
              </w:rPr>
            </w:pPr>
            <w:r w:rsidRPr="008A5B51">
              <w:rPr>
                <w:sz w:val="18"/>
                <w:szCs w:val="18"/>
              </w:rPr>
              <w:t>0</w:t>
            </w:r>
          </w:p>
        </w:tc>
        <w:tc>
          <w:tcPr>
            <w:tcW w:w="1544" w:type="dxa"/>
            <w:noWrap/>
            <w:vAlign w:val="top"/>
            <w:hideMark/>
          </w:tcPr>
          <w:p w14:paraId="14CD8FBA" w14:textId="3A30522B" w:rsidR="005F550A" w:rsidRPr="008A5B51" w:rsidRDefault="005F550A" w:rsidP="005F550A">
            <w:pPr>
              <w:spacing w:before="40" w:after="40"/>
              <w:jc w:val="right"/>
              <w:rPr>
                <w:rFonts w:cs="Times New Roman"/>
                <w:sz w:val="18"/>
                <w:szCs w:val="18"/>
              </w:rPr>
            </w:pPr>
            <w:r w:rsidRPr="008A5B51">
              <w:rPr>
                <w:sz w:val="18"/>
                <w:szCs w:val="18"/>
              </w:rPr>
              <w:t>0</w:t>
            </w:r>
          </w:p>
        </w:tc>
        <w:tc>
          <w:tcPr>
            <w:tcW w:w="1705" w:type="dxa"/>
            <w:noWrap/>
            <w:vAlign w:val="top"/>
            <w:hideMark/>
          </w:tcPr>
          <w:p w14:paraId="2D0F9E40" w14:textId="55CEE34B" w:rsidR="005F550A" w:rsidRPr="008A5B51" w:rsidRDefault="005F550A" w:rsidP="005F550A">
            <w:pPr>
              <w:spacing w:before="40" w:after="40"/>
              <w:jc w:val="right"/>
              <w:rPr>
                <w:rFonts w:cs="Times New Roman"/>
                <w:sz w:val="18"/>
                <w:szCs w:val="18"/>
              </w:rPr>
            </w:pPr>
            <w:r w:rsidRPr="008A5B51">
              <w:rPr>
                <w:sz w:val="18"/>
                <w:szCs w:val="18"/>
              </w:rPr>
              <w:t>2,195,000</w:t>
            </w:r>
          </w:p>
        </w:tc>
      </w:tr>
      <w:tr w:rsidR="005F550A" w:rsidRPr="008A5B51" w14:paraId="17936C6F" w14:textId="77777777" w:rsidTr="000120E5">
        <w:trPr>
          <w:trHeight w:val="284"/>
        </w:trPr>
        <w:tc>
          <w:tcPr>
            <w:tcW w:w="981" w:type="dxa"/>
            <w:noWrap/>
            <w:vAlign w:val="top"/>
            <w:hideMark/>
          </w:tcPr>
          <w:p w14:paraId="0EC742FC" w14:textId="0BCAD97B" w:rsidR="005F550A" w:rsidRPr="008A5B51" w:rsidRDefault="005F550A" w:rsidP="005F550A">
            <w:pPr>
              <w:spacing w:before="40" w:after="40"/>
              <w:jc w:val="center"/>
              <w:rPr>
                <w:rFonts w:cs="Times New Roman"/>
                <w:sz w:val="18"/>
                <w:szCs w:val="18"/>
              </w:rPr>
            </w:pPr>
            <w:r w:rsidRPr="008A5B51">
              <w:rPr>
                <w:sz w:val="18"/>
                <w:szCs w:val="18"/>
              </w:rPr>
              <w:t>2025</w:t>
            </w:r>
          </w:p>
        </w:tc>
        <w:tc>
          <w:tcPr>
            <w:tcW w:w="1485" w:type="dxa"/>
            <w:noWrap/>
            <w:vAlign w:val="top"/>
            <w:hideMark/>
          </w:tcPr>
          <w:p w14:paraId="0D616B55" w14:textId="0069F1DC"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6D5F4EAE" w14:textId="183994DF" w:rsidR="005F550A" w:rsidRPr="008A5B51" w:rsidRDefault="005F550A" w:rsidP="005F550A">
            <w:pPr>
              <w:spacing w:before="40" w:after="40"/>
              <w:jc w:val="right"/>
              <w:rPr>
                <w:rFonts w:cs="Times New Roman"/>
                <w:sz w:val="18"/>
                <w:szCs w:val="18"/>
              </w:rPr>
            </w:pPr>
            <w:r w:rsidRPr="008A5B51">
              <w:rPr>
                <w:sz w:val="18"/>
                <w:szCs w:val="18"/>
              </w:rPr>
              <w:t>41,525,000</w:t>
            </w:r>
          </w:p>
        </w:tc>
        <w:tc>
          <w:tcPr>
            <w:tcW w:w="1605" w:type="dxa"/>
            <w:noWrap/>
            <w:vAlign w:val="top"/>
            <w:hideMark/>
          </w:tcPr>
          <w:p w14:paraId="7C5A48E4" w14:textId="4AF5373B" w:rsidR="005F550A" w:rsidRPr="008A5B51" w:rsidRDefault="005F550A" w:rsidP="005F550A">
            <w:pPr>
              <w:spacing w:before="40" w:after="40"/>
              <w:jc w:val="right"/>
              <w:rPr>
                <w:rFonts w:cs="Times New Roman"/>
                <w:sz w:val="18"/>
                <w:szCs w:val="18"/>
              </w:rPr>
            </w:pPr>
            <w:r w:rsidRPr="008A5B51">
              <w:rPr>
                <w:sz w:val="18"/>
                <w:szCs w:val="18"/>
              </w:rPr>
              <w:t>0</w:t>
            </w:r>
          </w:p>
        </w:tc>
        <w:tc>
          <w:tcPr>
            <w:tcW w:w="1544" w:type="dxa"/>
            <w:noWrap/>
            <w:vAlign w:val="top"/>
            <w:hideMark/>
          </w:tcPr>
          <w:p w14:paraId="2EAB5162" w14:textId="18C63B11" w:rsidR="005F550A" w:rsidRPr="008A5B51" w:rsidRDefault="005F550A" w:rsidP="005F550A">
            <w:pPr>
              <w:spacing w:before="40" w:after="40"/>
              <w:jc w:val="right"/>
              <w:rPr>
                <w:rFonts w:cs="Times New Roman"/>
                <w:sz w:val="18"/>
                <w:szCs w:val="18"/>
              </w:rPr>
            </w:pPr>
            <w:r w:rsidRPr="008A5B51">
              <w:rPr>
                <w:sz w:val="18"/>
                <w:szCs w:val="18"/>
              </w:rPr>
              <w:t>0</w:t>
            </w:r>
          </w:p>
        </w:tc>
        <w:tc>
          <w:tcPr>
            <w:tcW w:w="1705" w:type="dxa"/>
            <w:noWrap/>
            <w:vAlign w:val="top"/>
            <w:hideMark/>
          </w:tcPr>
          <w:p w14:paraId="7D5DEE7F" w14:textId="0914221D" w:rsidR="005F550A" w:rsidRPr="008A5B51" w:rsidRDefault="005F550A" w:rsidP="005F550A">
            <w:pPr>
              <w:spacing w:before="40" w:after="40"/>
              <w:jc w:val="right"/>
              <w:rPr>
                <w:rFonts w:cs="Times New Roman"/>
                <w:sz w:val="18"/>
                <w:szCs w:val="18"/>
              </w:rPr>
            </w:pPr>
            <w:r w:rsidRPr="008A5B51">
              <w:rPr>
                <w:sz w:val="18"/>
                <w:szCs w:val="18"/>
              </w:rPr>
              <w:t>41,525,000</w:t>
            </w:r>
          </w:p>
        </w:tc>
      </w:tr>
      <w:tr w:rsidR="005F550A" w:rsidRPr="008A5B51" w14:paraId="53E3F2EC" w14:textId="77777777" w:rsidTr="000120E5">
        <w:trPr>
          <w:trHeight w:val="284"/>
        </w:trPr>
        <w:tc>
          <w:tcPr>
            <w:tcW w:w="981" w:type="dxa"/>
            <w:noWrap/>
            <w:vAlign w:val="top"/>
            <w:hideMark/>
          </w:tcPr>
          <w:p w14:paraId="0DB3A031" w14:textId="00496D2C" w:rsidR="005F550A" w:rsidRPr="008A5B51" w:rsidRDefault="005F550A" w:rsidP="005F550A">
            <w:pPr>
              <w:spacing w:before="40" w:after="40"/>
              <w:jc w:val="center"/>
              <w:rPr>
                <w:rFonts w:cs="Times New Roman"/>
                <w:sz w:val="18"/>
                <w:szCs w:val="18"/>
              </w:rPr>
            </w:pPr>
            <w:r w:rsidRPr="008A5B51">
              <w:rPr>
                <w:sz w:val="18"/>
                <w:szCs w:val="18"/>
              </w:rPr>
              <w:t>2026</w:t>
            </w:r>
          </w:p>
        </w:tc>
        <w:tc>
          <w:tcPr>
            <w:tcW w:w="1485" w:type="dxa"/>
            <w:noWrap/>
            <w:vAlign w:val="top"/>
            <w:hideMark/>
          </w:tcPr>
          <w:p w14:paraId="3F151E50" w14:textId="555F4235"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2838CAD7" w14:textId="22A3AB9D" w:rsidR="005F550A" w:rsidRPr="008A5B51" w:rsidRDefault="005F550A" w:rsidP="005F550A">
            <w:pPr>
              <w:spacing w:before="40" w:after="40"/>
              <w:jc w:val="right"/>
              <w:rPr>
                <w:rFonts w:cs="Times New Roman"/>
                <w:sz w:val="18"/>
                <w:szCs w:val="18"/>
              </w:rPr>
            </w:pPr>
            <w:r w:rsidRPr="008A5B51">
              <w:rPr>
                <w:sz w:val="18"/>
                <w:szCs w:val="18"/>
              </w:rPr>
              <w:t>24,000,000</w:t>
            </w:r>
          </w:p>
        </w:tc>
        <w:tc>
          <w:tcPr>
            <w:tcW w:w="1605" w:type="dxa"/>
            <w:noWrap/>
            <w:vAlign w:val="top"/>
            <w:hideMark/>
          </w:tcPr>
          <w:p w14:paraId="25CA638A" w14:textId="79B90DCE" w:rsidR="005F550A" w:rsidRPr="008A5B51" w:rsidRDefault="005F550A" w:rsidP="005F550A">
            <w:pPr>
              <w:spacing w:before="40" w:after="40"/>
              <w:jc w:val="right"/>
              <w:rPr>
                <w:rFonts w:cs="Times New Roman"/>
                <w:sz w:val="18"/>
                <w:szCs w:val="18"/>
              </w:rPr>
            </w:pPr>
            <w:r w:rsidRPr="008A5B51">
              <w:rPr>
                <w:sz w:val="18"/>
                <w:szCs w:val="18"/>
              </w:rPr>
              <w:t>0</w:t>
            </w:r>
          </w:p>
        </w:tc>
        <w:tc>
          <w:tcPr>
            <w:tcW w:w="1544" w:type="dxa"/>
            <w:noWrap/>
            <w:vAlign w:val="top"/>
            <w:hideMark/>
          </w:tcPr>
          <w:p w14:paraId="605958E8" w14:textId="5DC0AEA0" w:rsidR="005F550A" w:rsidRPr="008A5B51" w:rsidRDefault="005F550A" w:rsidP="005F550A">
            <w:pPr>
              <w:spacing w:before="40" w:after="40"/>
              <w:jc w:val="right"/>
              <w:rPr>
                <w:rFonts w:cs="Times New Roman"/>
                <w:sz w:val="18"/>
                <w:szCs w:val="18"/>
              </w:rPr>
            </w:pPr>
            <w:r w:rsidRPr="008A5B51">
              <w:rPr>
                <w:sz w:val="18"/>
                <w:szCs w:val="18"/>
              </w:rPr>
              <w:t>0</w:t>
            </w:r>
          </w:p>
        </w:tc>
        <w:tc>
          <w:tcPr>
            <w:tcW w:w="1705" w:type="dxa"/>
            <w:noWrap/>
            <w:vAlign w:val="top"/>
            <w:hideMark/>
          </w:tcPr>
          <w:p w14:paraId="5EB4A9D3" w14:textId="1E41334B" w:rsidR="005F550A" w:rsidRPr="008A5B51" w:rsidRDefault="005F550A" w:rsidP="005F550A">
            <w:pPr>
              <w:spacing w:before="40" w:after="40"/>
              <w:jc w:val="right"/>
              <w:rPr>
                <w:rFonts w:cs="Times New Roman"/>
                <w:sz w:val="18"/>
                <w:szCs w:val="18"/>
              </w:rPr>
            </w:pPr>
            <w:r w:rsidRPr="008A5B51">
              <w:rPr>
                <w:sz w:val="18"/>
                <w:szCs w:val="18"/>
              </w:rPr>
              <w:t>24,000,000</w:t>
            </w:r>
          </w:p>
        </w:tc>
      </w:tr>
      <w:tr w:rsidR="005F550A" w:rsidRPr="008A5B51" w14:paraId="57EFC788" w14:textId="77777777" w:rsidTr="000120E5">
        <w:trPr>
          <w:trHeight w:val="284"/>
        </w:trPr>
        <w:tc>
          <w:tcPr>
            <w:tcW w:w="9350" w:type="dxa"/>
            <w:gridSpan w:val="6"/>
            <w:shd w:val="clear" w:color="auto" w:fill="D9D9D9" w:themeFill="background1" w:themeFillShade="D9"/>
            <w:noWrap/>
            <w:vAlign w:val="top"/>
            <w:hideMark/>
          </w:tcPr>
          <w:p w14:paraId="6AEB1775" w14:textId="0C0B733C" w:rsidR="005F550A" w:rsidRPr="008A5B51" w:rsidRDefault="005F550A" w:rsidP="005F550A">
            <w:pPr>
              <w:spacing w:before="40" w:after="40"/>
              <w:rPr>
                <w:rFonts w:cs="Times New Roman"/>
                <w:b/>
                <w:bCs/>
                <w:sz w:val="18"/>
                <w:szCs w:val="18"/>
              </w:rPr>
            </w:pPr>
            <w:r w:rsidRPr="008A5B51">
              <w:rPr>
                <w:b/>
                <w:sz w:val="18"/>
                <w:szCs w:val="18"/>
              </w:rPr>
              <w:t>4. GREENING OF THE ROAD AND RAIL TRANSPORT IN THE REPUBLIC OF SERBIA</w:t>
            </w:r>
          </w:p>
        </w:tc>
      </w:tr>
      <w:tr w:rsidR="005F550A" w:rsidRPr="008A5B51" w14:paraId="2EBDCB86" w14:textId="77777777" w:rsidTr="00A42E8A">
        <w:trPr>
          <w:trHeight w:val="284"/>
        </w:trPr>
        <w:tc>
          <w:tcPr>
            <w:tcW w:w="981" w:type="dxa"/>
            <w:noWrap/>
            <w:hideMark/>
          </w:tcPr>
          <w:p w14:paraId="24C69921" w14:textId="77777777" w:rsidR="005F550A" w:rsidRPr="008A5B51" w:rsidRDefault="005F550A" w:rsidP="005F550A">
            <w:pPr>
              <w:spacing w:before="40" w:after="40"/>
              <w:jc w:val="center"/>
              <w:rPr>
                <w:rFonts w:cs="Times New Roman"/>
                <w:b/>
                <w:bCs/>
                <w:sz w:val="18"/>
                <w:szCs w:val="18"/>
              </w:rPr>
            </w:pPr>
            <w:r w:rsidRPr="008A5B51">
              <w:rPr>
                <w:rFonts w:cs="Times New Roman"/>
                <w:b/>
                <w:bCs/>
                <w:sz w:val="18"/>
                <w:szCs w:val="18"/>
              </w:rPr>
              <w:t>Year</w:t>
            </w:r>
          </w:p>
        </w:tc>
        <w:tc>
          <w:tcPr>
            <w:tcW w:w="1485" w:type="dxa"/>
            <w:noWrap/>
            <w:hideMark/>
          </w:tcPr>
          <w:p w14:paraId="71ED4FF7" w14:textId="77777777" w:rsidR="005F550A" w:rsidRPr="008A5B51" w:rsidRDefault="005F550A" w:rsidP="005F550A">
            <w:pPr>
              <w:spacing w:before="40" w:after="40"/>
              <w:jc w:val="center"/>
              <w:rPr>
                <w:rFonts w:cs="Times New Roman"/>
                <w:sz w:val="18"/>
                <w:szCs w:val="18"/>
              </w:rPr>
            </w:pPr>
            <w:r w:rsidRPr="008A5B51">
              <w:rPr>
                <w:rFonts w:cs="Times New Roman"/>
                <w:sz w:val="18"/>
                <w:szCs w:val="18"/>
              </w:rPr>
              <w:t>Salaries</w:t>
            </w:r>
          </w:p>
        </w:tc>
        <w:tc>
          <w:tcPr>
            <w:tcW w:w="2030" w:type="dxa"/>
            <w:noWrap/>
            <w:hideMark/>
          </w:tcPr>
          <w:p w14:paraId="3821B3C9" w14:textId="77777777" w:rsidR="005F550A" w:rsidRPr="008A5B51" w:rsidRDefault="005F550A" w:rsidP="005F550A">
            <w:pPr>
              <w:spacing w:before="40" w:after="40"/>
              <w:jc w:val="center"/>
              <w:rPr>
                <w:rFonts w:cs="Times New Roman"/>
                <w:sz w:val="18"/>
                <w:szCs w:val="18"/>
              </w:rPr>
            </w:pPr>
            <w:r w:rsidRPr="008A5B51">
              <w:rPr>
                <w:rFonts w:cs="Times New Roman"/>
                <w:sz w:val="18"/>
                <w:szCs w:val="18"/>
              </w:rPr>
              <w:t>Goods and services</w:t>
            </w:r>
          </w:p>
        </w:tc>
        <w:tc>
          <w:tcPr>
            <w:tcW w:w="1605" w:type="dxa"/>
            <w:noWrap/>
            <w:hideMark/>
          </w:tcPr>
          <w:p w14:paraId="7FFB0600" w14:textId="77777777" w:rsidR="005F550A" w:rsidRPr="008A5B51" w:rsidRDefault="005F550A" w:rsidP="005F550A">
            <w:pPr>
              <w:spacing w:before="40" w:after="40"/>
              <w:jc w:val="center"/>
              <w:rPr>
                <w:rFonts w:cs="Times New Roman"/>
                <w:sz w:val="18"/>
                <w:szCs w:val="18"/>
              </w:rPr>
            </w:pPr>
            <w:r w:rsidRPr="008A5B51">
              <w:rPr>
                <w:rFonts w:cs="Times New Roman"/>
                <w:sz w:val="18"/>
                <w:szCs w:val="18"/>
              </w:rPr>
              <w:t>Subsidies and transfers</w:t>
            </w:r>
          </w:p>
        </w:tc>
        <w:tc>
          <w:tcPr>
            <w:tcW w:w="1544" w:type="dxa"/>
            <w:noWrap/>
            <w:hideMark/>
          </w:tcPr>
          <w:p w14:paraId="5C2221FD" w14:textId="77777777" w:rsidR="005F550A" w:rsidRPr="008A5B51" w:rsidRDefault="005F550A" w:rsidP="005F550A">
            <w:pPr>
              <w:spacing w:before="40" w:after="40"/>
              <w:jc w:val="center"/>
              <w:rPr>
                <w:rFonts w:cs="Times New Roman"/>
                <w:sz w:val="18"/>
                <w:szCs w:val="18"/>
              </w:rPr>
            </w:pPr>
            <w:r w:rsidRPr="008A5B51">
              <w:rPr>
                <w:rFonts w:cs="Times New Roman"/>
                <w:sz w:val="18"/>
                <w:szCs w:val="18"/>
              </w:rPr>
              <w:t>Capital expenditure</w:t>
            </w:r>
          </w:p>
        </w:tc>
        <w:tc>
          <w:tcPr>
            <w:tcW w:w="1705" w:type="dxa"/>
            <w:noWrap/>
            <w:hideMark/>
          </w:tcPr>
          <w:p w14:paraId="247EC7A5" w14:textId="77777777" w:rsidR="005F550A" w:rsidRPr="008A5B51" w:rsidRDefault="005F550A" w:rsidP="005F550A">
            <w:pPr>
              <w:spacing w:before="40" w:after="40"/>
              <w:jc w:val="center"/>
              <w:rPr>
                <w:rFonts w:cs="Times New Roman"/>
                <w:sz w:val="18"/>
                <w:szCs w:val="18"/>
              </w:rPr>
            </w:pPr>
            <w:r w:rsidRPr="008A5B51">
              <w:rPr>
                <w:rFonts w:cs="Times New Roman"/>
                <w:sz w:val="18"/>
                <w:szCs w:val="18"/>
              </w:rPr>
              <w:t>Total</w:t>
            </w:r>
          </w:p>
        </w:tc>
      </w:tr>
      <w:tr w:rsidR="005F550A" w:rsidRPr="008A5B51" w14:paraId="58869293" w14:textId="77777777" w:rsidTr="000120E5">
        <w:trPr>
          <w:trHeight w:val="284"/>
        </w:trPr>
        <w:tc>
          <w:tcPr>
            <w:tcW w:w="981" w:type="dxa"/>
            <w:noWrap/>
            <w:vAlign w:val="top"/>
            <w:hideMark/>
          </w:tcPr>
          <w:p w14:paraId="4235B191" w14:textId="097DA5D1" w:rsidR="005F550A" w:rsidRPr="008A5B51" w:rsidRDefault="005F550A" w:rsidP="005F550A">
            <w:pPr>
              <w:spacing w:before="40" w:after="40"/>
              <w:jc w:val="center"/>
              <w:rPr>
                <w:rFonts w:cs="Times New Roman"/>
                <w:sz w:val="18"/>
                <w:szCs w:val="18"/>
              </w:rPr>
            </w:pPr>
            <w:r w:rsidRPr="008A5B51">
              <w:rPr>
                <w:sz w:val="18"/>
                <w:szCs w:val="18"/>
              </w:rPr>
              <w:t>2024</w:t>
            </w:r>
          </w:p>
        </w:tc>
        <w:tc>
          <w:tcPr>
            <w:tcW w:w="1485" w:type="dxa"/>
            <w:noWrap/>
            <w:vAlign w:val="top"/>
            <w:hideMark/>
          </w:tcPr>
          <w:p w14:paraId="20E9D202" w14:textId="2A495705"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452A5165" w14:textId="3532877D" w:rsidR="005F550A" w:rsidRPr="008A5B51" w:rsidRDefault="005F550A" w:rsidP="005F550A">
            <w:pPr>
              <w:spacing w:before="40" w:after="40"/>
              <w:jc w:val="right"/>
              <w:rPr>
                <w:rFonts w:cs="Times New Roman"/>
                <w:sz w:val="18"/>
                <w:szCs w:val="18"/>
              </w:rPr>
            </w:pPr>
            <w:r w:rsidRPr="008A5B51">
              <w:rPr>
                <w:sz w:val="18"/>
                <w:szCs w:val="18"/>
              </w:rPr>
              <w:t>822,000</w:t>
            </w:r>
          </w:p>
        </w:tc>
        <w:tc>
          <w:tcPr>
            <w:tcW w:w="1605" w:type="dxa"/>
            <w:noWrap/>
            <w:vAlign w:val="top"/>
            <w:hideMark/>
          </w:tcPr>
          <w:p w14:paraId="03817227" w14:textId="70CDEB60" w:rsidR="005F550A" w:rsidRPr="008A5B51" w:rsidRDefault="005F550A" w:rsidP="005F550A">
            <w:pPr>
              <w:spacing w:before="40" w:after="40"/>
              <w:jc w:val="right"/>
              <w:rPr>
                <w:rFonts w:cs="Times New Roman"/>
                <w:sz w:val="18"/>
                <w:szCs w:val="18"/>
              </w:rPr>
            </w:pPr>
            <w:r w:rsidRPr="008A5B51">
              <w:rPr>
                <w:sz w:val="18"/>
                <w:szCs w:val="18"/>
              </w:rPr>
              <w:t>18,583,333</w:t>
            </w:r>
          </w:p>
        </w:tc>
        <w:tc>
          <w:tcPr>
            <w:tcW w:w="1544" w:type="dxa"/>
            <w:noWrap/>
            <w:vAlign w:val="top"/>
            <w:hideMark/>
          </w:tcPr>
          <w:p w14:paraId="1804E935" w14:textId="720F48F1" w:rsidR="005F550A" w:rsidRPr="008A5B51" w:rsidRDefault="005F550A" w:rsidP="005F550A">
            <w:pPr>
              <w:spacing w:before="40" w:after="40"/>
              <w:jc w:val="right"/>
              <w:rPr>
                <w:rFonts w:cs="Times New Roman"/>
                <w:sz w:val="18"/>
                <w:szCs w:val="18"/>
              </w:rPr>
            </w:pPr>
            <w:r w:rsidRPr="008A5B51">
              <w:rPr>
                <w:sz w:val="18"/>
                <w:szCs w:val="18"/>
              </w:rPr>
              <w:t>52,683,333</w:t>
            </w:r>
          </w:p>
        </w:tc>
        <w:tc>
          <w:tcPr>
            <w:tcW w:w="1705" w:type="dxa"/>
            <w:noWrap/>
            <w:vAlign w:val="top"/>
            <w:hideMark/>
          </w:tcPr>
          <w:p w14:paraId="0F736216" w14:textId="514F1346" w:rsidR="005F550A" w:rsidRPr="008A5B51" w:rsidRDefault="005F550A" w:rsidP="005F550A">
            <w:pPr>
              <w:spacing w:before="40" w:after="40"/>
              <w:jc w:val="right"/>
              <w:rPr>
                <w:rFonts w:cs="Times New Roman"/>
                <w:sz w:val="18"/>
                <w:szCs w:val="18"/>
              </w:rPr>
            </w:pPr>
            <w:r w:rsidRPr="008A5B51">
              <w:rPr>
                <w:sz w:val="18"/>
                <w:szCs w:val="18"/>
              </w:rPr>
              <w:t>72,088,666</w:t>
            </w:r>
          </w:p>
        </w:tc>
      </w:tr>
      <w:tr w:rsidR="005F550A" w:rsidRPr="008A5B51" w14:paraId="20B4A767" w14:textId="77777777" w:rsidTr="000120E5">
        <w:trPr>
          <w:trHeight w:val="284"/>
        </w:trPr>
        <w:tc>
          <w:tcPr>
            <w:tcW w:w="981" w:type="dxa"/>
            <w:noWrap/>
            <w:vAlign w:val="top"/>
            <w:hideMark/>
          </w:tcPr>
          <w:p w14:paraId="3DB1EE2A" w14:textId="52D71008" w:rsidR="005F550A" w:rsidRPr="008A5B51" w:rsidRDefault="005F550A" w:rsidP="005F550A">
            <w:pPr>
              <w:spacing w:before="40" w:after="40"/>
              <w:jc w:val="center"/>
              <w:rPr>
                <w:rFonts w:cs="Times New Roman"/>
                <w:sz w:val="18"/>
                <w:szCs w:val="18"/>
              </w:rPr>
            </w:pPr>
            <w:r w:rsidRPr="008A5B51">
              <w:rPr>
                <w:sz w:val="18"/>
                <w:szCs w:val="18"/>
              </w:rPr>
              <w:t>2025</w:t>
            </w:r>
          </w:p>
        </w:tc>
        <w:tc>
          <w:tcPr>
            <w:tcW w:w="1485" w:type="dxa"/>
            <w:noWrap/>
            <w:vAlign w:val="top"/>
            <w:hideMark/>
          </w:tcPr>
          <w:p w14:paraId="6E0A9626" w14:textId="51AF2B2C"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272F284B" w14:textId="60DC82B5" w:rsidR="005F550A" w:rsidRPr="008A5B51" w:rsidRDefault="005F550A" w:rsidP="005F550A">
            <w:pPr>
              <w:spacing w:before="40" w:after="40"/>
              <w:jc w:val="right"/>
              <w:rPr>
                <w:rFonts w:cs="Times New Roman"/>
                <w:sz w:val="18"/>
                <w:szCs w:val="18"/>
              </w:rPr>
            </w:pPr>
            <w:r w:rsidRPr="008A5B51">
              <w:rPr>
                <w:sz w:val="18"/>
                <w:szCs w:val="18"/>
              </w:rPr>
              <w:t>137,000</w:t>
            </w:r>
          </w:p>
        </w:tc>
        <w:tc>
          <w:tcPr>
            <w:tcW w:w="1605" w:type="dxa"/>
            <w:noWrap/>
            <w:vAlign w:val="top"/>
            <w:hideMark/>
          </w:tcPr>
          <w:p w14:paraId="57297BB8" w14:textId="40F72628" w:rsidR="005F550A" w:rsidRPr="008A5B51" w:rsidRDefault="005F550A" w:rsidP="005F550A">
            <w:pPr>
              <w:spacing w:before="40" w:after="40"/>
              <w:jc w:val="right"/>
              <w:rPr>
                <w:rFonts w:cs="Times New Roman"/>
                <w:sz w:val="18"/>
                <w:szCs w:val="18"/>
              </w:rPr>
            </w:pPr>
            <w:r w:rsidRPr="008A5B51">
              <w:rPr>
                <w:sz w:val="18"/>
                <w:szCs w:val="18"/>
              </w:rPr>
              <w:t>20,833,333</w:t>
            </w:r>
          </w:p>
        </w:tc>
        <w:tc>
          <w:tcPr>
            <w:tcW w:w="1544" w:type="dxa"/>
            <w:noWrap/>
            <w:vAlign w:val="top"/>
            <w:hideMark/>
          </w:tcPr>
          <w:p w14:paraId="6D7C1DB4" w14:textId="0DE255EC" w:rsidR="005F550A" w:rsidRPr="008A5B51" w:rsidRDefault="005F550A" w:rsidP="005F550A">
            <w:pPr>
              <w:spacing w:before="40" w:after="40"/>
              <w:jc w:val="right"/>
              <w:rPr>
                <w:rFonts w:cs="Times New Roman"/>
                <w:sz w:val="18"/>
                <w:szCs w:val="18"/>
              </w:rPr>
            </w:pPr>
            <w:r w:rsidRPr="008A5B51">
              <w:rPr>
                <w:sz w:val="18"/>
                <w:szCs w:val="18"/>
              </w:rPr>
              <w:t>117,633,333</w:t>
            </w:r>
          </w:p>
        </w:tc>
        <w:tc>
          <w:tcPr>
            <w:tcW w:w="1705" w:type="dxa"/>
            <w:noWrap/>
            <w:vAlign w:val="top"/>
            <w:hideMark/>
          </w:tcPr>
          <w:p w14:paraId="4D8C76C1" w14:textId="0AA05B1C" w:rsidR="005F550A" w:rsidRPr="008A5B51" w:rsidRDefault="005F550A" w:rsidP="005F550A">
            <w:pPr>
              <w:spacing w:before="40" w:after="40"/>
              <w:jc w:val="right"/>
              <w:rPr>
                <w:rFonts w:cs="Times New Roman"/>
                <w:sz w:val="18"/>
                <w:szCs w:val="18"/>
              </w:rPr>
            </w:pPr>
            <w:r w:rsidRPr="008A5B51">
              <w:rPr>
                <w:sz w:val="18"/>
                <w:szCs w:val="18"/>
              </w:rPr>
              <w:t>138,603,666</w:t>
            </w:r>
          </w:p>
        </w:tc>
      </w:tr>
      <w:tr w:rsidR="005F550A" w:rsidRPr="008A5B51" w14:paraId="522AFEE2" w14:textId="77777777" w:rsidTr="000120E5">
        <w:trPr>
          <w:trHeight w:val="284"/>
        </w:trPr>
        <w:tc>
          <w:tcPr>
            <w:tcW w:w="981" w:type="dxa"/>
            <w:noWrap/>
            <w:vAlign w:val="top"/>
            <w:hideMark/>
          </w:tcPr>
          <w:p w14:paraId="4D86D35D" w14:textId="4710790D" w:rsidR="005F550A" w:rsidRPr="008A5B51" w:rsidRDefault="005F550A" w:rsidP="005F550A">
            <w:pPr>
              <w:spacing w:before="40" w:after="40"/>
              <w:jc w:val="center"/>
              <w:rPr>
                <w:rFonts w:cs="Times New Roman"/>
                <w:sz w:val="18"/>
                <w:szCs w:val="18"/>
              </w:rPr>
            </w:pPr>
            <w:r w:rsidRPr="008A5B51">
              <w:rPr>
                <w:sz w:val="18"/>
                <w:szCs w:val="18"/>
              </w:rPr>
              <w:t>2026</w:t>
            </w:r>
          </w:p>
        </w:tc>
        <w:tc>
          <w:tcPr>
            <w:tcW w:w="1485" w:type="dxa"/>
            <w:noWrap/>
            <w:vAlign w:val="top"/>
            <w:hideMark/>
          </w:tcPr>
          <w:p w14:paraId="4867726C" w14:textId="11CABC93"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439D78B1" w14:textId="0A10B881" w:rsidR="005F550A" w:rsidRPr="008A5B51" w:rsidRDefault="005F550A" w:rsidP="005F550A">
            <w:pPr>
              <w:spacing w:before="40" w:after="40"/>
              <w:jc w:val="right"/>
              <w:rPr>
                <w:rFonts w:cs="Times New Roman"/>
                <w:sz w:val="18"/>
                <w:szCs w:val="18"/>
              </w:rPr>
            </w:pPr>
            <w:r w:rsidRPr="008A5B51">
              <w:rPr>
                <w:sz w:val="18"/>
                <w:szCs w:val="18"/>
              </w:rPr>
              <w:t>411,000</w:t>
            </w:r>
          </w:p>
        </w:tc>
        <w:tc>
          <w:tcPr>
            <w:tcW w:w="1605" w:type="dxa"/>
            <w:noWrap/>
            <w:vAlign w:val="top"/>
            <w:hideMark/>
          </w:tcPr>
          <w:p w14:paraId="0B2C07E1" w14:textId="3FB40675" w:rsidR="005F550A" w:rsidRPr="008A5B51" w:rsidRDefault="005F550A" w:rsidP="005F550A">
            <w:pPr>
              <w:spacing w:before="40" w:after="40"/>
              <w:jc w:val="right"/>
              <w:rPr>
                <w:rFonts w:cs="Times New Roman"/>
                <w:sz w:val="18"/>
                <w:szCs w:val="18"/>
              </w:rPr>
            </w:pPr>
            <w:r w:rsidRPr="008A5B51">
              <w:rPr>
                <w:sz w:val="18"/>
                <w:szCs w:val="18"/>
              </w:rPr>
              <w:t>12,500,000</w:t>
            </w:r>
          </w:p>
        </w:tc>
        <w:tc>
          <w:tcPr>
            <w:tcW w:w="1544" w:type="dxa"/>
            <w:noWrap/>
            <w:vAlign w:val="top"/>
            <w:hideMark/>
          </w:tcPr>
          <w:p w14:paraId="3336F398" w14:textId="5CB305F1" w:rsidR="005F550A" w:rsidRPr="008A5B51" w:rsidRDefault="005F550A" w:rsidP="005F550A">
            <w:pPr>
              <w:spacing w:before="40" w:after="40"/>
              <w:jc w:val="right"/>
              <w:rPr>
                <w:rFonts w:cs="Times New Roman"/>
                <w:sz w:val="18"/>
                <w:szCs w:val="18"/>
              </w:rPr>
            </w:pPr>
            <w:r w:rsidRPr="008A5B51">
              <w:rPr>
                <w:sz w:val="18"/>
                <w:szCs w:val="18"/>
              </w:rPr>
              <w:t>52,183,333</w:t>
            </w:r>
          </w:p>
        </w:tc>
        <w:tc>
          <w:tcPr>
            <w:tcW w:w="1705" w:type="dxa"/>
            <w:noWrap/>
            <w:vAlign w:val="top"/>
            <w:hideMark/>
          </w:tcPr>
          <w:p w14:paraId="5E2BD22D" w14:textId="73BA7D5A" w:rsidR="005F550A" w:rsidRPr="008A5B51" w:rsidRDefault="005F550A" w:rsidP="005F550A">
            <w:pPr>
              <w:spacing w:before="40" w:after="40"/>
              <w:jc w:val="right"/>
              <w:rPr>
                <w:rFonts w:cs="Times New Roman"/>
                <w:sz w:val="18"/>
                <w:szCs w:val="18"/>
              </w:rPr>
            </w:pPr>
            <w:r w:rsidRPr="008A5B51">
              <w:rPr>
                <w:sz w:val="18"/>
                <w:szCs w:val="18"/>
              </w:rPr>
              <w:t>65,094,333</w:t>
            </w:r>
          </w:p>
        </w:tc>
      </w:tr>
      <w:tr w:rsidR="005F550A" w:rsidRPr="008A5B51" w14:paraId="2FA600B0" w14:textId="77777777" w:rsidTr="000120E5">
        <w:trPr>
          <w:trHeight w:val="284"/>
        </w:trPr>
        <w:tc>
          <w:tcPr>
            <w:tcW w:w="9350" w:type="dxa"/>
            <w:gridSpan w:val="6"/>
            <w:shd w:val="clear" w:color="auto" w:fill="D9D9D9" w:themeFill="background1" w:themeFillShade="D9"/>
            <w:noWrap/>
            <w:vAlign w:val="top"/>
            <w:hideMark/>
          </w:tcPr>
          <w:p w14:paraId="56810B94" w14:textId="787795D8" w:rsidR="005F550A" w:rsidRPr="008A5B51" w:rsidRDefault="005F550A" w:rsidP="005F550A">
            <w:pPr>
              <w:spacing w:before="40" w:after="40"/>
              <w:rPr>
                <w:rFonts w:cs="Times New Roman"/>
                <w:b/>
                <w:bCs/>
                <w:sz w:val="18"/>
                <w:szCs w:val="18"/>
              </w:rPr>
            </w:pPr>
            <w:r w:rsidRPr="008A5B51">
              <w:rPr>
                <w:b/>
                <w:sz w:val="18"/>
                <w:szCs w:val="18"/>
              </w:rPr>
              <w:t xml:space="preserve">5. EDUCATION FOR SUSTAINABLE DEVELOPMENT AND WORK READINESS </w:t>
            </w:r>
          </w:p>
        </w:tc>
      </w:tr>
      <w:tr w:rsidR="005F550A" w:rsidRPr="008A5B51" w14:paraId="75451010" w14:textId="77777777" w:rsidTr="00A42E8A">
        <w:trPr>
          <w:trHeight w:val="284"/>
        </w:trPr>
        <w:tc>
          <w:tcPr>
            <w:tcW w:w="981" w:type="dxa"/>
            <w:noWrap/>
            <w:hideMark/>
          </w:tcPr>
          <w:p w14:paraId="0E752433" w14:textId="77777777" w:rsidR="005F550A" w:rsidRPr="008A5B51" w:rsidRDefault="005F550A" w:rsidP="005F550A">
            <w:pPr>
              <w:spacing w:before="40" w:after="40"/>
              <w:jc w:val="center"/>
              <w:rPr>
                <w:rFonts w:cs="Times New Roman"/>
                <w:b/>
                <w:bCs/>
                <w:sz w:val="18"/>
                <w:szCs w:val="18"/>
              </w:rPr>
            </w:pPr>
            <w:r w:rsidRPr="008A5B51">
              <w:rPr>
                <w:rFonts w:cs="Times New Roman"/>
                <w:b/>
                <w:bCs/>
                <w:sz w:val="18"/>
                <w:szCs w:val="18"/>
              </w:rPr>
              <w:t>Year</w:t>
            </w:r>
          </w:p>
        </w:tc>
        <w:tc>
          <w:tcPr>
            <w:tcW w:w="1485" w:type="dxa"/>
            <w:noWrap/>
            <w:hideMark/>
          </w:tcPr>
          <w:p w14:paraId="3EFA7E36" w14:textId="27304542" w:rsidR="005F550A" w:rsidRPr="008A5B51" w:rsidRDefault="005F550A" w:rsidP="005F550A">
            <w:pPr>
              <w:spacing w:before="40" w:after="40"/>
              <w:jc w:val="center"/>
              <w:rPr>
                <w:rFonts w:cs="Times New Roman"/>
                <w:sz w:val="18"/>
                <w:szCs w:val="18"/>
              </w:rPr>
            </w:pPr>
            <w:r w:rsidRPr="008A5B51">
              <w:rPr>
                <w:sz w:val="18"/>
                <w:szCs w:val="18"/>
              </w:rPr>
              <w:t>Salaries</w:t>
            </w:r>
          </w:p>
        </w:tc>
        <w:tc>
          <w:tcPr>
            <w:tcW w:w="2030" w:type="dxa"/>
            <w:noWrap/>
            <w:hideMark/>
          </w:tcPr>
          <w:p w14:paraId="2AC8B49C" w14:textId="3234DD8D" w:rsidR="005F550A" w:rsidRPr="008A5B51" w:rsidRDefault="005F550A" w:rsidP="005F550A">
            <w:pPr>
              <w:spacing w:before="40" w:after="40"/>
              <w:jc w:val="center"/>
              <w:rPr>
                <w:rFonts w:cs="Times New Roman"/>
                <w:sz w:val="18"/>
                <w:szCs w:val="18"/>
              </w:rPr>
            </w:pPr>
            <w:r w:rsidRPr="008A5B51">
              <w:rPr>
                <w:sz w:val="18"/>
                <w:szCs w:val="18"/>
              </w:rPr>
              <w:t xml:space="preserve">Goods and services </w:t>
            </w:r>
          </w:p>
        </w:tc>
        <w:tc>
          <w:tcPr>
            <w:tcW w:w="1605" w:type="dxa"/>
            <w:noWrap/>
            <w:hideMark/>
          </w:tcPr>
          <w:p w14:paraId="70C59A16" w14:textId="56798C51" w:rsidR="005F550A" w:rsidRPr="008A5B51" w:rsidRDefault="005F550A" w:rsidP="005F550A">
            <w:pPr>
              <w:spacing w:before="40" w:after="40"/>
              <w:jc w:val="center"/>
              <w:rPr>
                <w:rFonts w:cs="Times New Roman"/>
                <w:sz w:val="18"/>
                <w:szCs w:val="18"/>
              </w:rPr>
            </w:pPr>
            <w:r w:rsidRPr="008A5B51">
              <w:rPr>
                <w:sz w:val="18"/>
                <w:szCs w:val="18"/>
              </w:rPr>
              <w:t>Subsidies and transfers</w:t>
            </w:r>
          </w:p>
        </w:tc>
        <w:tc>
          <w:tcPr>
            <w:tcW w:w="1544" w:type="dxa"/>
            <w:noWrap/>
            <w:hideMark/>
          </w:tcPr>
          <w:p w14:paraId="67B540E4" w14:textId="3E083CF0" w:rsidR="005F550A" w:rsidRPr="008A5B51" w:rsidRDefault="005F550A" w:rsidP="005F550A">
            <w:pPr>
              <w:spacing w:before="40" w:after="40"/>
              <w:jc w:val="center"/>
              <w:rPr>
                <w:rFonts w:cs="Times New Roman"/>
                <w:sz w:val="18"/>
                <w:szCs w:val="18"/>
              </w:rPr>
            </w:pPr>
            <w:r w:rsidRPr="008A5B51">
              <w:rPr>
                <w:sz w:val="18"/>
                <w:szCs w:val="18"/>
              </w:rPr>
              <w:t>Capital expenditure</w:t>
            </w:r>
          </w:p>
        </w:tc>
        <w:tc>
          <w:tcPr>
            <w:tcW w:w="1705" w:type="dxa"/>
            <w:noWrap/>
            <w:hideMark/>
          </w:tcPr>
          <w:p w14:paraId="2F875142" w14:textId="45512136" w:rsidR="005F550A" w:rsidRPr="008A5B51" w:rsidRDefault="005F550A" w:rsidP="005F550A">
            <w:pPr>
              <w:spacing w:before="40" w:after="40"/>
              <w:jc w:val="center"/>
              <w:rPr>
                <w:rFonts w:cs="Times New Roman"/>
                <w:sz w:val="18"/>
                <w:szCs w:val="18"/>
              </w:rPr>
            </w:pPr>
            <w:r w:rsidRPr="008A5B51">
              <w:rPr>
                <w:sz w:val="18"/>
                <w:szCs w:val="18"/>
              </w:rPr>
              <w:t>Total</w:t>
            </w:r>
          </w:p>
        </w:tc>
      </w:tr>
      <w:tr w:rsidR="005F550A" w:rsidRPr="008A5B51" w14:paraId="547E2447" w14:textId="77777777" w:rsidTr="000120E5">
        <w:trPr>
          <w:trHeight w:val="284"/>
        </w:trPr>
        <w:tc>
          <w:tcPr>
            <w:tcW w:w="981" w:type="dxa"/>
            <w:noWrap/>
            <w:vAlign w:val="top"/>
            <w:hideMark/>
          </w:tcPr>
          <w:p w14:paraId="758633C4" w14:textId="4C350FF1" w:rsidR="005F550A" w:rsidRPr="008A5B51" w:rsidRDefault="005F550A" w:rsidP="005F550A">
            <w:pPr>
              <w:spacing w:before="40" w:after="40"/>
              <w:jc w:val="center"/>
              <w:rPr>
                <w:rFonts w:cs="Times New Roman"/>
                <w:sz w:val="18"/>
                <w:szCs w:val="18"/>
              </w:rPr>
            </w:pPr>
            <w:r w:rsidRPr="008A5B51">
              <w:rPr>
                <w:sz w:val="18"/>
                <w:szCs w:val="18"/>
              </w:rPr>
              <w:t>2024</w:t>
            </w:r>
          </w:p>
        </w:tc>
        <w:tc>
          <w:tcPr>
            <w:tcW w:w="1485" w:type="dxa"/>
            <w:noWrap/>
            <w:vAlign w:val="top"/>
            <w:hideMark/>
          </w:tcPr>
          <w:p w14:paraId="387CCD15" w14:textId="7C25CBFA"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26D4613E" w14:textId="5013F071" w:rsidR="005F550A" w:rsidRPr="008A5B51" w:rsidRDefault="005F550A" w:rsidP="005F550A">
            <w:pPr>
              <w:spacing w:before="40" w:after="40"/>
              <w:jc w:val="right"/>
              <w:rPr>
                <w:rFonts w:cs="Times New Roman"/>
                <w:sz w:val="18"/>
                <w:szCs w:val="18"/>
              </w:rPr>
            </w:pPr>
            <w:r w:rsidRPr="008A5B51">
              <w:rPr>
                <w:sz w:val="18"/>
                <w:szCs w:val="18"/>
              </w:rPr>
              <w:t>114,913</w:t>
            </w:r>
          </w:p>
        </w:tc>
        <w:tc>
          <w:tcPr>
            <w:tcW w:w="1605" w:type="dxa"/>
            <w:noWrap/>
            <w:vAlign w:val="top"/>
            <w:hideMark/>
          </w:tcPr>
          <w:p w14:paraId="3CA34D5B" w14:textId="06FE4639" w:rsidR="005F550A" w:rsidRPr="008A5B51" w:rsidRDefault="005F550A" w:rsidP="005F550A">
            <w:pPr>
              <w:spacing w:before="40" w:after="40"/>
              <w:jc w:val="right"/>
              <w:rPr>
                <w:rFonts w:cs="Times New Roman"/>
                <w:sz w:val="18"/>
                <w:szCs w:val="18"/>
              </w:rPr>
            </w:pPr>
            <w:r w:rsidRPr="008A5B51">
              <w:rPr>
                <w:sz w:val="18"/>
                <w:szCs w:val="18"/>
              </w:rPr>
              <w:t>0</w:t>
            </w:r>
          </w:p>
        </w:tc>
        <w:tc>
          <w:tcPr>
            <w:tcW w:w="1544" w:type="dxa"/>
            <w:noWrap/>
            <w:vAlign w:val="top"/>
            <w:hideMark/>
          </w:tcPr>
          <w:p w14:paraId="5FDB80FC" w14:textId="08A04C47" w:rsidR="005F550A" w:rsidRPr="008A5B51" w:rsidRDefault="005F550A" w:rsidP="005F550A">
            <w:pPr>
              <w:spacing w:before="40" w:after="40"/>
              <w:jc w:val="right"/>
              <w:rPr>
                <w:rFonts w:cs="Times New Roman"/>
                <w:sz w:val="18"/>
                <w:szCs w:val="18"/>
              </w:rPr>
            </w:pPr>
            <w:r w:rsidRPr="008A5B51">
              <w:rPr>
                <w:sz w:val="18"/>
                <w:szCs w:val="18"/>
              </w:rPr>
              <w:t>32,710,050</w:t>
            </w:r>
          </w:p>
        </w:tc>
        <w:tc>
          <w:tcPr>
            <w:tcW w:w="1705" w:type="dxa"/>
            <w:noWrap/>
            <w:vAlign w:val="top"/>
            <w:hideMark/>
          </w:tcPr>
          <w:p w14:paraId="02F03717" w14:textId="3CA701E7" w:rsidR="005F550A" w:rsidRPr="008A5B51" w:rsidRDefault="005F550A" w:rsidP="005F550A">
            <w:pPr>
              <w:spacing w:before="40" w:after="40"/>
              <w:jc w:val="right"/>
              <w:rPr>
                <w:rFonts w:cs="Times New Roman"/>
                <w:sz w:val="18"/>
                <w:szCs w:val="18"/>
              </w:rPr>
            </w:pPr>
            <w:r w:rsidRPr="008A5B51">
              <w:rPr>
                <w:sz w:val="18"/>
                <w:szCs w:val="18"/>
              </w:rPr>
              <w:t>32,824,963</w:t>
            </w:r>
          </w:p>
        </w:tc>
      </w:tr>
      <w:tr w:rsidR="005F550A" w:rsidRPr="008A5B51" w14:paraId="0B5DE89F" w14:textId="77777777" w:rsidTr="000120E5">
        <w:trPr>
          <w:trHeight w:val="284"/>
        </w:trPr>
        <w:tc>
          <w:tcPr>
            <w:tcW w:w="981" w:type="dxa"/>
            <w:noWrap/>
            <w:vAlign w:val="top"/>
            <w:hideMark/>
          </w:tcPr>
          <w:p w14:paraId="0642971C" w14:textId="73680EB4" w:rsidR="005F550A" w:rsidRPr="008A5B51" w:rsidRDefault="005F550A" w:rsidP="005F550A">
            <w:pPr>
              <w:spacing w:before="40" w:after="40"/>
              <w:jc w:val="center"/>
              <w:rPr>
                <w:rFonts w:cs="Times New Roman"/>
                <w:sz w:val="18"/>
                <w:szCs w:val="18"/>
              </w:rPr>
            </w:pPr>
            <w:r w:rsidRPr="008A5B51">
              <w:rPr>
                <w:sz w:val="18"/>
                <w:szCs w:val="18"/>
              </w:rPr>
              <w:t>2025</w:t>
            </w:r>
          </w:p>
        </w:tc>
        <w:tc>
          <w:tcPr>
            <w:tcW w:w="1485" w:type="dxa"/>
            <w:noWrap/>
            <w:vAlign w:val="top"/>
            <w:hideMark/>
          </w:tcPr>
          <w:p w14:paraId="43ABB316" w14:textId="2E0669A5"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2D022963" w14:textId="401CAEBE" w:rsidR="005F550A" w:rsidRPr="008A5B51" w:rsidRDefault="005F550A" w:rsidP="005F550A">
            <w:pPr>
              <w:spacing w:before="40" w:after="40"/>
              <w:jc w:val="right"/>
              <w:rPr>
                <w:rFonts w:cs="Times New Roman"/>
                <w:sz w:val="18"/>
                <w:szCs w:val="18"/>
              </w:rPr>
            </w:pPr>
            <w:r w:rsidRPr="008A5B51">
              <w:rPr>
                <w:sz w:val="18"/>
                <w:szCs w:val="18"/>
              </w:rPr>
              <w:t>12,706,410</w:t>
            </w:r>
          </w:p>
        </w:tc>
        <w:tc>
          <w:tcPr>
            <w:tcW w:w="1605" w:type="dxa"/>
            <w:noWrap/>
            <w:vAlign w:val="top"/>
            <w:hideMark/>
          </w:tcPr>
          <w:p w14:paraId="46FA7F00" w14:textId="7212040A" w:rsidR="005F550A" w:rsidRPr="008A5B51" w:rsidRDefault="005F550A" w:rsidP="005F550A">
            <w:pPr>
              <w:spacing w:before="40" w:after="40"/>
              <w:jc w:val="right"/>
              <w:rPr>
                <w:rFonts w:cs="Times New Roman"/>
                <w:sz w:val="18"/>
                <w:szCs w:val="18"/>
              </w:rPr>
            </w:pPr>
            <w:r w:rsidRPr="008A5B51">
              <w:rPr>
                <w:sz w:val="18"/>
                <w:szCs w:val="18"/>
              </w:rPr>
              <w:t>0</w:t>
            </w:r>
          </w:p>
        </w:tc>
        <w:tc>
          <w:tcPr>
            <w:tcW w:w="1544" w:type="dxa"/>
            <w:noWrap/>
            <w:vAlign w:val="top"/>
            <w:hideMark/>
          </w:tcPr>
          <w:p w14:paraId="12E6FA25" w14:textId="6C33CF37" w:rsidR="005F550A" w:rsidRPr="008A5B51" w:rsidRDefault="005F550A" w:rsidP="005F550A">
            <w:pPr>
              <w:spacing w:before="40" w:after="40"/>
              <w:jc w:val="right"/>
              <w:rPr>
                <w:rFonts w:cs="Times New Roman"/>
                <w:sz w:val="18"/>
                <w:szCs w:val="18"/>
              </w:rPr>
            </w:pPr>
            <w:r w:rsidRPr="008A5B51">
              <w:rPr>
                <w:sz w:val="18"/>
                <w:szCs w:val="18"/>
              </w:rPr>
              <w:t>24,290,950</w:t>
            </w:r>
          </w:p>
        </w:tc>
        <w:tc>
          <w:tcPr>
            <w:tcW w:w="1705" w:type="dxa"/>
            <w:noWrap/>
            <w:vAlign w:val="top"/>
            <w:hideMark/>
          </w:tcPr>
          <w:p w14:paraId="42171A6F" w14:textId="3CA59F3C" w:rsidR="005F550A" w:rsidRPr="008A5B51" w:rsidRDefault="005F550A" w:rsidP="005F550A">
            <w:pPr>
              <w:spacing w:before="40" w:after="40"/>
              <w:jc w:val="right"/>
              <w:rPr>
                <w:rFonts w:cs="Times New Roman"/>
                <w:sz w:val="18"/>
                <w:szCs w:val="18"/>
              </w:rPr>
            </w:pPr>
            <w:r w:rsidRPr="008A5B51">
              <w:rPr>
                <w:sz w:val="18"/>
                <w:szCs w:val="18"/>
              </w:rPr>
              <w:t>36,997,360</w:t>
            </w:r>
          </w:p>
        </w:tc>
      </w:tr>
      <w:tr w:rsidR="005F550A" w:rsidRPr="008A5B51" w14:paraId="619BB09D" w14:textId="77777777" w:rsidTr="000120E5">
        <w:trPr>
          <w:trHeight w:val="284"/>
        </w:trPr>
        <w:tc>
          <w:tcPr>
            <w:tcW w:w="981" w:type="dxa"/>
            <w:noWrap/>
            <w:vAlign w:val="top"/>
            <w:hideMark/>
          </w:tcPr>
          <w:p w14:paraId="2CB1DC80" w14:textId="482991A8" w:rsidR="005F550A" w:rsidRPr="008A5B51" w:rsidRDefault="005F550A" w:rsidP="005F550A">
            <w:pPr>
              <w:spacing w:before="40" w:after="40"/>
              <w:jc w:val="center"/>
              <w:rPr>
                <w:rFonts w:cs="Times New Roman"/>
                <w:sz w:val="18"/>
                <w:szCs w:val="18"/>
              </w:rPr>
            </w:pPr>
            <w:r w:rsidRPr="008A5B51">
              <w:rPr>
                <w:sz w:val="18"/>
                <w:szCs w:val="18"/>
              </w:rPr>
              <w:t>2026</w:t>
            </w:r>
          </w:p>
        </w:tc>
        <w:tc>
          <w:tcPr>
            <w:tcW w:w="1485" w:type="dxa"/>
            <w:noWrap/>
            <w:vAlign w:val="top"/>
            <w:hideMark/>
          </w:tcPr>
          <w:p w14:paraId="3E64F1F1" w14:textId="35DB4BD8"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41A2836A" w14:textId="543AD0B1" w:rsidR="005F550A" w:rsidRPr="008A5B51" w:rsidRDefault="005F550A" w:rsidP="005F550A">
            <w:pPr>
              <w:spacing w:before="40" w:after="40"/>
              <w:jc w:val="right"/>
              <w:rPr>
                <w:rFonts w:cs="Times New Roman"/>
                <w:sz w:val="18"/>
                <w:szCs w:val="18"/>
              </w:rPr>
            </w:pPr>
            <w:r w:rsidRPr="008A5B51">
              <w:rPr>
                <w:sz w:val="18"/>
                <w:szCs w:val="18"/>
              </w:rPr>
              <w:t>6,663</w:t>
            </w:r>
          </w:p>
        </w:tc>
        <w:tc>
          <w:tcPr>
            <w:tcW w:w="1605" w:type="dxa"/>
            <w:noWrap/>
            <w:vAlign w:val="top"/>
            <w:hideMark/>
          </w:tcPr>
          <w:p w14:paraId="129863AF" w14:textId="0EAB0343" w:rsidR="005F550A" w:rsidRPr="008A5B51" w:rsidRDefault="005F550A" w:rsidP="005F550A">
            <w:pPr>
              <w:spacing w:before="40" w:after="40"/>
              <w:jc w:val="right"/>
              <w:rPr>
                <w:rFonts w:cs="Times New Roman"/>
                <w:sz w:val="18"/>
                <w:szCs w:val="18"/>
              </w:rPr>
            </w:pPr>
            <w:r w:rsidRPr="008A5B51">
              <w:rPr>
                <w:sz w:val="18"/>
                <w:szCs w:val="18"/>
              </w:rPr>
              <w:t>0</w:t>
            </w:r>
          </w:p>
        </w:tc>
        <w:tc>
          <w:tcPr>
            <w:tcW w:w="1544" w:type="dxa"/>
            <w:noWrap/>
            <w:vAlign w:val="top"/>
            <w:hideMark/>
          </w:tcPr>
          <w:p w14:paraId="7B34F2CF" w14:textId="557D61A6" w:rsidR="005F550A" w:rsidRPr="008A5B51" w:rsidRDefault="005F550A" w:rsidP="005F550A">
            <w:pPr>
              <w:spacing w:before="40" w:after="40"/>
              <w:jc w:val="right"/>
              <w:rPr>
                <w:rFonts w:cs="Times New Roman"/>
                <w:sz w:val="18"/>
                <w:szCs w:val="18"/>
              </w:rPr>
            </w:pPr>
            <w:r w:rsidRPr="008A5B51">
              <w:rPr>
                <w:sz w:val="18"/>
                <w:szCs w:val="18"/>
              </w:rPr>
              <w:t>0</w:t>
            </w:r>
          </w:p>
        </w:tc>
        <w:tc>
          <w:tcPr>
            <w:tcW w:w="1705" w:type="dxa"/>
            <w:noWrap/>
            <w:vAlign w:val="top"/>
            <w:hideMark/>
          </w:tcPr>
          <w:p w14:paraId="3953DEEB" w14:textId="20B61503" w:rsidR="005F550A" w:rsidRPr="008A5B51" w:rsidRDefault="005F550A" w:rsidP="005F550A">
            <w:pPr>
              <w:spacing w:before="40" w:after="40"/>
              <w:jc w:val="right"/>
              <w:rPr>
                <w:rFonts w:cs="Times New Roman"/>
                <w:sz w:val="18"/>
                <w:szCs w:val="18"/>
              </w:rPr>
            </w:pPr>
            <w:r w:rsidRPr="008A5B51">
              <w:rPr>
                <w:sz w:val="18"/>
                <w:szCs w:val="18"/>
              </w:rPr>
              <w:t>6,663</w:t>
            </w:r>
          </w:p>
        </w:tc>
      </w:tr>
      <w:tr w:rsidR="005F550A" w:rsidRPr="008A5B51" w14:paraId="466FDDE5" w14:textId="77777777" w:rsidTr="00A42E8A">
        <w:trPr>
          <w:trHeight w:val="284"/>
        </w:trPr>
        <w:tc>
          <w:tcPr>
            <w:tcW w:w="9350" w:type="dxa"/>
            <w:gridSpan w:val="6"/>
            <w:shd w:val="clear" w:color="auto" w:fill="D9D9D9" w:themeFill="background1" w:themeFillShade="D9"/>
            <w:noWrap/>
            <w:hideMark/>
          </w:tcPr>
          <w:p w14:paraId="2CD36FAC" w14:textId="381BB3BE" w:rsidR="005F550A" w:rsidRPr="008A5B51" w:rsidRDefault="005F550A" w:rsidP="005F550A">
            <w:pPr>
              <w:spacing w:before="40" w:after="40"/>
              <w:rPr>
                <w:rFonts w:cs="Times New Roman"/>
                <w:b/>
                <w:bCs/>
                <w:sz w:val="18"/>
                <w:szCs w:val="18"/>
              </w:rPr>
            </w:pPr>
            <w:r w:rsidRPr="008A5B51">
              <w:rPr>
                <w:b/>
                <w:sz w:val="18"/>
                <w:szCs w:val="18"/>
              </w:rPr>
              <w:t>6. IMPROVED CONDITIONS FOR GREATER SHARE OF YOUTH IN THE LABOUR MARKET</w:t>
            </w:r>
          </w:p>
        </w:tc>
      </w:tr>
      <w:tr w:rsidR="005F550A" w:rsidRPr="008A5B51" w14:paraId="3478FA19" w14:textId="77777777" w:rsidTr="00A42E8A">
        <w:trPr>
          <w:trHeight w:val="284"/>
        </w:trPr>
        <w:tc>
          <w:tcPr>
            <w:tcW w:w="981" w:type="dxa"/>
            <w:noWrap/>
            <w:hideMark/>
          </w:tcPr>
          <w:p w14:paraId="4CA06DD0" w14:textId="77777777" w:rsidR="005F550A" w:rsidRPr="008A5B51" w:rsidRDefault="005F550A" w:rsidP="005F550A">
            <w:pPr>
              <w:spacing w:before="40" w:after="40"/>
              <w:jc w:val="center"/>
              <w:rPr>
                <w:rFonts w:cs="Times New Roman"/>
                <w:b/>
                <w:bCs/>
                <w:sz w:val="18"/>
                <w:szCs w:val="18"/>
              </w:rPr>
            </w:pPr>
            <w:r w:rsidRPr="008A5B51">
              <w:rPr>
                <w:rFonts w:cs="Times New Roman"/>
                <w:b/>
                <w:bCs/>
                <w:sz w:val="18"/>
                <w:szCs w:val="18"/>
              </w:rPr>
              <w:t>Year</w:t>
            </w:r>
          </w:p>
        </w:tc>
        <w:tc>
          <w:tcPr>
            <w:tcW w:w="1485" w:type="dxa"/>
            <w:noWrap/>
            <w:hideMark/>
          </w:tcPr>
          <w:p w14:paraId="41A19350" w14:textId="1F6B0883" w:rsidR="005F550A" w:rsidRPr="008A5B51" w:rsidRDefault="005F550A" w:rsidP="005F550A">
            <w:pPr>
              <w:spacing w:before="40" w:after="40"/>
              <w:jc w:val="center"/>
              <w:rPr>
                <w:rFonts w:cs="Times New Roman"/>
                <w:sz w:val="18"/>
                <w:szCs w:val="18"/>
              </w:rPr>
            </w:pPr>
            <w:r w:rsidRPr="008A5B51">
              <w:rPr>
                <w:sz w:val="18"/>
                <w:szCs w:val="18"/>
              </w:rPr>
              <w:t>Salaries</w:t>
            </w:r>
          </w:p>
        </w:tc>
        <w:tc>
          <w:tcPr>
            <w:tcW w:w="2030" w:type="dxa"/>
            <w:noWrap/>
            <w:hideMark/>
          </w:tcPr>
          <w:p w14:paraId="6E9D3A3A" w14:textId="6D40459C" w:rsidR="005F550A" w:rsidRPr="008A5B51" w:rsidRDefault="005F550A" w:rsidP="005F550A">
            <w:pPr>
              <w:spacing w:before="40" w:after="40"/>
              <w:jc w:val="center"/>
              <w:rPr>
                <w:rFonts w:cs="Times New Roman"/>
                <w:sz w:val="18"/>
                <w:szCs w:val="18"/>
              </w:rPr>
            </w:pPr>
            <w:r w:rsidRPr="008A5B51">
              <w:rPr>
                <w:sz w:val="18"/>
                <w:szCs w:val="18"/>
              </w:rPr>
              <w:t xml:space="preserve">Goods and services </w:t>
            </w:r>
          </w:p>
        </w:tc>
        <w:tc>
          <w:tcPr>
            <w:tcW w:w="1605" w:type="dxa"/>
            <w:noWrap/>
            <w:hideMark/>
          </w:tcPr>
          <w:p w14:paraId="20CFBEEE" w14:textId="0F7D3932" w:rsidR="005F550A" w:rsidRPr="008A5B51" w:rsidRDefault="005F550A" w:rsidP="005F550A">
            <w:pPr>
              <w:spacing w:before="40" w:after="40"/>
              <w:jc w:val="center"/>
              <w:rPr>
                <w:rFonts w:cs="Times New Roman"/>
                <w:sz w:val="18"/>
                <w:szCs w:val="18"/>
              </w:rPr>
            </w:pPr>
            <w:r w:rsidRPr="008A5B51">
              <w:rPr>
                <w:sz w:val="18"/>
                <w:szCs w:val="18"/>
              </w:rPr>
              <w:t>Subsidies and transfers</w:t>
            </w:r>
          </w:p>
        </w:tc>
        <w:tc>
          <w:tcPr>
            <w:tcW w:w="1544" w:type="dxa"/>
            <w:noWrap/>
            <w:hideMark/>
          </w:tcPr>
          <w:p w14:paraId="5CDC6DAD" w14:textId="167AF87B" w:rsidR="005F550A" w:rsidRPr="008A5B51" w:rsidRDefault="005F550A" w:rsidP="005F550A">
            <w:pPr>
              <w:spacing w:before="40" w:after="40"/>
              <w:jc w:val="center"/>
              <w:rPr>
                <w:rFonts w:cs="Times New Roman"/>
                <w:sz w:val="18"/>
                <w:szCs w:val="18"/>
              </w:rPr>
            </w:pPr>
            <w:r w:rsidRPr="008A5B51">
              <w:rPr>
                <w:sz w:val="18"/>
                <w:szCs w:val="18"/>
              </w:rPr>
              <w:t>Capital expenditure</w:t>
            </w:r>
          </w:p>
        </w:tc>
        <w:tc>
          <w:tcPr>
            <w:tcW w:w="1705" w:type="dxa"/>
            <w:noWrap/>
            <w:hideMark/>
          </w:tcPr>
          <w:p w14:paraId="0F686F0D" w14:textId="1065B6C7" w:rsidR="005F550A" w:rsidRPr="008A5B51" w:rsidRDefault="005F550A" w:rsidP="005F550A">
            <w:pPr>
              <w:spacing w:before="40" w:after="40"/>
              <w:jc w:val="center"/>
              <w:rPr>
                <w:rFonts w:cs="Times New Roman"/>
                <w:sz w:val="18"/>
                <w:szCs w:val="18"/>
              </w:rPr>
            </w:pPr>
            <w:r w:rsidRPr="008A5B51">
              <w:rPr>
                <w:sz w:val="18"/>
                <w:szCs w:val="18"/>
              </w:rPr>
              <w:t>Total</w:t>
            </w:r>
          </w:p>
        </w:tc>
      </w:tr>
      <w:tr w:rsidR="005F550A" w:rsidRPr="008A5B51" w14:paraId="46053669" w14:textId="77777777" w:rsidTr="000120E5">
        <w:trPr>
          <w:trHeight w:val="284"/>
        </w:trPr>
        <w:tc>
          <w:tcPr>
            <w:tcW w:w="981" w:type="dxa"/>
            <w:noWrap/>
            <w:vAlign w:val="top"/>
            <w:hideMark/>
          </w:tcPr>
          <w:p w14:paraId="201F69A6" w14:textId="72ACFFAD" w:rsidR="005F550A" w:rsidRPr="008A5B51" w:rsidRDefault="005F550A" w:rsidP="005F550A">
            <w:pPr>
              <w:spacing w:before="40" w:after="40"/>
              <w:jc w:val="center"/>
              <w:rPr>
                <w:rFonts w:cs="Times New Roman"/>
                <w:sz w:val="18"/>
                <w:szCs w:val="18"/>
              </w:rPr>
            </w:pPr>
            <w:r w:rsidRPr="008A5B51">
              <w:rPr>
                <w:sz w:val="18"/>
                <w:szCs w:val="18"/>
              </w:rPr>
              <w:t>2024</w:t>
            </w:r>
          </w:p>
        </w:tc>
        <w:tc>
          <w:tcPr>
            <w:tcW w:w="1485" w:type="dxa"/>
            <w:noWrap/>
            <w:vAlign w:val="top"/>
            <w:hideMark/>
          </w:tcPr>
          <w:p w14:paraId="7024D39A" w14:textId="0E350478"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4FD6B407" w14:textId="4C6F87F1" w:rsidR="005F550A" w:rsidRPr="008A5B51" w:rsidRDefault="005F550A" w:rsidP="005F550A">
            <w:pPr>
              <w:spacing w:before="40" w:after="40"/>
              <w:jc w:val="right"/>
              <w:rPr>
                <w:rFonts w:cs="Times New Roman"/>
                <w:sz w:val="18"/>
                <w:szCs w:val="18"/>
              </w:rPr>
            </w:pPr>
            <w:r w:rsidRPr="008A5B51">
              <w:rPr>
                <w:sz w:val="18"/>
                <w:szCs w:val="18"/>
              </w:rPr>
              <w:t>0</w:t>
            </w:r>
          </w:p>
        </w:tc>
        <w:tc>
          <w:tcPr>
            <w:tcW w:w="1605" w:type="dxa"/>
            <w:noWrap/>
            <w:vAlign w:val="top"/>
            <w:hideMark/>
          </w:tcPr>
          <w:p w14:paraId="7AC55EC2" w14:textId="53B1A92A" w:rsidR="005F550A" w:rsidRPr="008A5B51" w:rsidRDefault="005F550A" w:rsidP="005F550A">
            <w:pPr>
              <w:spacing w:before="40" w:after="40"/>
              <w:jc w:val="right"/>
              <w:rPr>
                <w:rFonts w:cs="Times New Roman"/>
                <w:sz w:val="18"/>
                <w:szCs w:val="18"/>
              </w:rPr>
            </w:pPr>
            <w:r w:rsidRPr="008A5B51">
              <w:rPr>
                <w:sz w:val="18"/>
                <w:szCs w:val="18"/>
              </w:rPr>
              <w:t>2,431,614</w:t>
            </w:r>
          </w:p>
        </w:tc>
        <w:tc>
          <w:tcPr>
            <w:tcW w:w="1544" w:type="dxa"/>
            <w:noWrap/>
            <w:vAlign w:val="top"/>
            <w:hideMark/>
          </w:tcPr>
          <w:p w14:paraId="00D1401A" w14:textId="3F867599" w:rsidR="005F550A" w:rsidRPr="008A5B51" w:rsidRDefault="005F550A" w:rsidP="005F550A">
            <w:pPr>
              <w:spacing w:before="40" w:after="40"/>
              <w:jc w:val="right"/>
              <w:rPr>
                <w:rFonts w:cs="Times New Roman"/>
                <w:sz w:val="18"/>
                <w:szCs w:val="18"/>
              </w:rPr>
            </w:pPr>
            <w:r w:rsidRPr="008A5B51">
              <w:rPr>
                <w:sz w:val="18"/>
                <w:szCs w:val="18"/>
              </w:rPr>
              <w:t>0</w:t>
            </w:r>
          </w:p>
        </w:tc>
        <w:tc>
          <w:tcPr>
            <w:tcW w:w="1705" w:type="dxa"/>
            <w:noWrap/>
            <w:vAlign w:val="top"/>
            <w:hideMark/>
          </w:tcPr>
          <w:p w14:paraId="7694D03A" w14:textId="389E91A1" w:rsidR="005F550A" w:rsidRPr="008A5B51" w:rsidRDefault="005F550A" w:rsidP="005F550A">
            <w:pPr>
              <w:spacing w:before="40" w:after="40"/>
              <w:jc w:val="right"/>
              <w:rPr>
                <w:rFonts w:cs="Times New Roman"/>
                <w:sz w:val="18"/>
                <w:szCs w:val="18"/>
              </w:rPr>
            </w:pPr>
            <w:r w:rsidRPr="008A5B51">
              <w:rPr>
                <w:sz w:val="18"/>
                <w:szCs w:val="18"/>
              </w:rPr>
              <w:t>2,431,614</w:t>
            </w:r>
          </w:p>
        </w:tc>
      </w:tr>
      <w:tr w:rsidR="005F550A" w:rsidRPr="008A5B51" w14:paraId="1720A7F5" w14:textId="77777777" w:rsidTr="000120E5">
        <w:trPr>
          <w:trHeight w:val="284"/>
        </w:trPr>
        <w:tc>
          <w:tcPr>
            <w:tcW w:w="981" w:type="dxa"/>
            <w:noWrap/>
            <w:vAlign w:val="top"/>
            <w:hideMark/>
          </w:tcPr>
          <w:p w14:paraId="51052A64" w14:textId="3FE8B1F5" w:rsidR="005F550A" w:rsidRPr="008A5B51" w:rsidRDefault="005F550A" w:rsidP="005F550A">
            <w:pPr>
              <w:spacing w:before="40" w:after="40"/>
              <w:jc w:val="center"/>
              <w:rPr>
                <w:rFonts w:cs="Times New Roman"/>
                <w:sz w:val="18"/>
                <w:szCs w:val="18"/>
              </w:rPr>
            </w:pPr>
            <w:r w:rsidRPr="008A5B51">
              <w:rPr>
                <w:sz w:val="18"/>
                <w:szCs w:val="18"/>
              </w:rPr>
              <w:t>2025</w:t>
            </w:r>
          </w:p>
        </w:tc>
        <w:tc>
          <w:tcPr>
            <w:tcW w:w="1485" w:type="dxa"/>
            <w:noWrap/>
            <w:vAlign w:val="top"/>
            <w:hideMark/>
          </w:tcPr>
          <w:p w14:paraId="4E382CC6" w14:textId="27316A36"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5C1A77BA" w14:textId="5F6F5C26" w:rsidR="005F550A" w:rsidRPr="008A5B51" w:rsidRDefault="005F550A" w:rsidP="005F550A">
            <w:pPr>
              <w:spacing w:before="40" w:after="40"/>
              <w:jc w:val="right"/>
              <w:rPr>
                <w:rFonts w:cs="Times New Roman"/>
                <w:sz w:val="18"/>
                <w:szCs w:val="18"/>
              </w:rPr>
            </w:pPr>
            <w:r w:rsidRPr="008A5B51">
              <w:rPr>
                <w:sz w:val="18"/>
                <w:szCs w:val="18"/>
              </w:rPr>
              <w:t>0</w:t>
            </w:r>
          </w:p>
        </w:tc>
        <w:tc>
          <w:tcPr>
            <w:tcW w:w="1605" w:type="dxa"/>
            <w:noWrap/>
            <w:vAlign w:val="top"/>
            <w:hideMark/>
          </w:tcPr>
          <w:p w14:paraId="7E700590" w14:textId="7AB7086C" w:rsidR="005F550A" w:rsidRPr="008A5B51" w:rsidRDefault="005F550A" w:rsidP="005F550A">
            <w:pPr>
              <w:spacing w:before="40" w:after="40"/>
              <w:jc w:val="right"/>
              <w:rPr>
                <w:rFonts w:cs="Times New Roman"/>
                <w:sz w:val="18"/>
                <w:szCs w:val="18"/>
              </w:rPr>
            </w:pPr>
            <w:r w:rsidRPr="008A5B51">
              <w:rPr>
                <w:sz w:val="18"/>
                <w:szCs w:val="18"/>
              </w:rPr>
              <w:t>2,205,411</w:t>
            </w:r>
          </w:p>
        </w:tc>
        <w:tc>
          <w:tcPr>
            <w:tcW w:w="1544" w:type="dxa"/>
            <w:noWrap/>
            <w:vAlign w:val="top"/>
            <w:hideMark/>
          </w:tcPr>
          <w:p w14:paraId="2A927434" w14:textId="3963970F" w:rsidR="005F550A" w:rsidRPr="008A5B51" w:rsidRDefault="005F550A" w:rsidP="005F550A">
            <w:pPr>
              <w:spacing w:before="40" w:after="40"/>
              <w:jc w:val="right"/>
              <w:rPr>
                <w:rFonts w:cs="Times New Roman"/>
                <w:sz w:val="18"/>
                <w:szCs w:val="18"/>
              </w:rPr>
            </w:pPr>
            <w:r w:rsidRPr="008A5B51">
              <w:rPr>
                <w:sz w:val="18"/>
                <w:szCs w:val="18"/>
              </w:rPr>
              <w:t>0</w:t>
            </w:r>
          </w:p>
        </w:tc>
        <w:tc>
          <w:tcPr>
            <w:tcW w:w="1705" w:type="dxa"/>
            <w:noWrap/>
            <w:vAlign w:val="top"/>
            <w:hideMark/>
          </w:tcPr>
          <w:p w14:paraId="4F80B15A" w14:textId="6C8925F5" w:rsidR="005F550A" w:rsidRPr="008A5B51" w:rsidRDefault="005F550A" w:rsidP="005F550A">
            <w:pPr>
              <w:spacing w:before="40" w:after="40"/>
              <w:jc w:val="right"/>
              <w:rPr>
                <w:rFonts w:cs="Times New Roman"/>
                <w:sz w:val="18"/>
                <w:szCs w:val="18"/>
              </w:rPr>
            </w:pPr>
            <w:r w:rsidRPr="008A5B51">
              <w:rPr>
                <w:sz w:val="18"/>
                <w:szCs w:val="18"/>
              </w:rPr>
              <w:t>2,205,411</w:t>
            </w:r>
          </w:p>
        </w:tc>
      </w:tr>
      <w:tr w:rsidR="005F550A" w:rsidRPr="008A5B51" w14:paraId="5431B91B" w14:textId="77777777" w:rsidTr="000120E5">
        <w:trPr>
          <w:trHeight w:val="284"/>
        </w:trPr>
        <w:tc>
          <w:tcPr>
            <w:tcW w:w="981" w:type="dxa"/>
            <w:noWrap/>
            <w:vAlign w:val="top"/>
            <w:hideMark/>
          </w:tcPr>
          <w:p w14:paraId="5AD828CF" w14:textId="5D000F62" w:rsidR="005F550A" w:rsidRPr="008A5B51" w:rsidRDefault="005F550A" w:rsidP="005F550A">
            <w:pPr>
              <w:spacing w:before="40" w:after="40"/>
              <w:jc w:val="center"/>
              <w:rPr>
                <w:rFonts w:cs="Times New Roman"/>
                <w:sz w:val="18"/>
                <w:szCs w:val="18"/>
              </w:rPr>
            </w:pPr>
            <w:r w:rsidRPr="008A5B51">
              <w:rPr>
                <w:sz w:val="18"/>
                <w:szCs w:val="18"/>
              </w:rPr>
              <w:t>2026</w:t>
            </w:r>
          </w:p>
        </w:tc>
        <w:tc>
          <w:tcPr>
            <w:tcW w:w="1485" w:type="dxa"/>
            <w:noWrap/>
            <w:vAlign w:val="top"/>
            <w:hideMark/>
          </w:tcPr>
          <w:p w14:paraId="31A27FFE" w14:textId="6D7BCB62" w:rsidR="005F550A" w:rsidRPr="008A5B51" w:rsidRDefault="005F550A" w:rsidP="005F550A">
            <w:pPr>
              <w:spacing w:before="40" w:after="40"/>
              <w:jc w:val="right"/>
              <w:rPr>
                <w:rFonts w:cs="Times New Roman"/>
                <w:sz w:val="18"/>
                <w:szCs w:val="18"/>
              </w:rPr>
            </w:pPr>
            <w:r w:rsidRPr="008A5B51">
              <w:rPr>
                <w:sz w:val="18"/>
                <w:szCs w:val="18"/>
              </w:rPr>
              <w:t>0</w:t>
            </w:r>
          </w:p>
        </w:tc>
        <w:tc>
          <w:tcPr>
            <w:tcW w:w="2030" w:type="dxa"/>
            <w:noWrap/>
            <w:vAlign w:val="top"/>
            <w:hideMark/>
          </w:tcPr>
          <w:p w14:paraId="4214F13D" w14:textId="5FFDC9E4" w:rsidR="005F550A" w:rsidRPr="008A5B51" w:rsidRDefault="005F550A" w:rsidP="005F550A">
            <w:pPr>
              <w:spacing w:before="40" w:after="40"/>
              <w:jc w:val="right"/>
              <w:rPr>
                <w:rFonts w:cs="Times New Roman"/>
                <w:sz w:val="18"/>
                <w:szCs w:val="18"/>
              </w:rPr>
            </w:pPr>
            <w:r w:rsidRPr="008A5B51">
              <w:rPr>
                <w:sz w:val="18"/>
                <w:szCs w:val="18"/>
              </w:rPr>
              <w:t>0</w:t>
            </w:r>
          </w:p>
        </w:tc>
        <w:tc>
          <w:tcPr>
            <w:tcW w:w="1605" w:type="dxa"/>
            <w:noWrap/>
            <w:vAlign w:val="top"/>
            <w:hideMark/>
          </w:tcPr>
          <w:p w14:paraId="38779351" w14:textId="28B15456" w:rsidR="005F550A" w:rsidRPr="008A5B51" w:rsidRDefault="005F550A" w:rsidP="005F550A">
            <w:pPr>
              <w:spacing w:before="40" w:after="40"/>
              <w:jc w:val="right"/>
              <w:rPr>
                <w:rFonts w:cs="Times New Roman"/>
                <w:sz w:val="18"/>
                <w:szCs w:val="18"/>
              </w:rPr>
            </w:pPr>
            <w:r w:rsidRPr="008A5B51">
              <w:rPr>
                <w:sz w:val="18"/>
                <w:szCs w:val="18"/>
              </w:rPr>
              <w:t>2,392,318</w:t>
            </w:r>
          </w:p>
        </w:tc>
        <w:tc>
          <w:tcPr>
            <w:tcW w:w="1544" w:type="dxa"/>
            <w:noWrap/>
            <w:vAlign w:val="top"/>
            <w:hideMark/>
          </w:tcPr>
          <w:p w14:paraId="5E5B6251" w14:textId="4F68F7CB" w:rsidR="005F550A" w:rsidRPr="008A5B51" w:rsidRDefault="005F550A" w:rsidP="005F550A">
            <w:pPr>
              <w:spacing w:before="40" w:after="40"/>
              <w:jc w:val="right"/>
              <w:rPr>
                <w:rFonts w:cs="Times New Roman"/>
                <w:sz w:val="18"/>
                <w:szCs w:val="18"/>
              </w:rPr>
            </w:pPr>
            <w:r w:rsidRPr="008A5B51">
              <w:rPr>
                <w:sz w:val="18"/>
                <w:szCs w:val="18"/>
              </w:rPr>
              <w:t>0</w:t>
            </w:r>
          </w:p>
        </w:tc>
        <w:tc>
          <w:tcPr>
            <w:tcW w:w="1705" w:type="dxa"/>
            <w:noWrap/>
            <w:vAlign w:val="top"/>
            <w:hideMark/>
          </w:tcPr>
          <w:p w14:paraId="72D799BC" w14:textId="063A738A" w:rsidR="005F550A" w:rsidRPr="008A5B51" w:rsidRDefault="005F550A" w:rsidP="005F550A">
            <w:pPr>
              <w:spacing w:before="40" w:after="40"/>
              <w:jc w:val="right"/>
              <w:rPr>
                <w:rFonts w:cs="Times New Roman"/>
                <w:sz w:val="18"/>
                <w:szCs w:val="18"/>
              </w:rPr>
            </w:pPr>
            <w:r w:rsidRPr="008A5B51">
              <w:rPr>
                <w:sz w:val="18"/>
                <w:szCs w:val="18"/>
              </w:rPr>
              <w:t>2,392,318</w:t>
            </w:r>
          </w:p>
        </w:tc>
      </w:tr>
      <w:tr w:rsidR="00FB28F5" w:rsidRPr="008A5B51" w14:paraId="32163EB3" w14:textId="77777777" w:rsidTr="00FB28F5">
        <w:trPr>
          <w:trHeight w:val="550"/>
        </w:trPr>
        <w:tc>
          <w:tcPr>
            <w:tcW w:w="981" w:type="dxa"/>
            <w:shd w:val="clear" w:color="auto" w:fill="D9D9D9" w:themeFill="background1" w:themeFillShade="D9"/>
            <w:noWrap/>
          </w:tcPr>
          <w:p w14:paraId="3DDFDAB9" w14:textId="3AB5A785" w:rsidR="00FB28F5" w:rsidRPr="008A5B51" w:rsidRDefault="00FB28F5" w:rsidP="00FB28F5">
            <w:pPr>
              <w:bidi/>
              <w:spacing w:before="0" w:after="0"/>
              <w:ind w:left="0" w:right="0"/>
              <w:jc w:val="center"/>
              <w:rPr>
                <w:rFonts w:eastAsia="Times New Roman" w:cs="Times New Roman"/>
                <w:b/>
                <w:sz w:val="18"/>
                <w:szCs w:val="18"/>
                <w:lang w:val="en-US"/>
              </w:rPr>
            </w:pPr>
            <w:r w:rsidRPr="008A5B51">
              <w:rPr>
                <w:rFonts w:eastAsia="Times New Roman" w:cs="Times New Roman"/>
                <w:b/>
                <w:sz w:val="18"/>
                <w:szCs w:val="18"/>
                <w:lang w:val="en-US"/>
              </w:rPr>
              <w:t>TOTAL</w:t>
            </w:r>
          </w:p>
        </w:tc>
        <w:tc>
          <w:tcPr>
            <w:tcW w:w="1485" w:type="dxa"/>
            <w:shd w:val="clear" w:color="auto" w:fill="D9D9D9" w:themeFill="background1" w:themeFillShade="D9"/>
            <w:noWrap/>
          </w:tcPr>
          <w:p w14:paraId="4FD6AEDE" w14:textId="65E863F1" w:rsidR="00FB28F5" w:rsidRPr="008A5B51" w:rsidRDefault="00FB28F5" w:rsidP="00FB28F5">
            <w:pPr>
              <w:bidi/>
              <w:spacing w:before="0" w:after="0"/>
              <w:ind w:left="0" w:right="0"/>
              <w:jc w:val="left"/>
              <w:rPr>
                <w:rFonts w:eastAsia="Times New Roman" w:cs="Times New Roman"/>
                <w:b/>
                <w:sz w:val="18"/>
                <w:szCs w:val="18"/>
                <w:lang w:val="en-US"/>
              </w:rPr>
            </w:pPr>
            <w:r w:rsidRPr="008A5B51">
              <w:rPr>
                <w:rFonts w:eastAsia="Times New Roman" w:cs="Times New Roman"/>
                <w:b/>
                <w:sz w:val="18"/>
                <w:szCs w:val="18"/>
                <w:lang w:val="en-US"/>
              </w:rPr>
              <w:t>3,904,085</w:t>
            </w:r>
          </w:p>
        </w:tc>
        <w:tc>
          <w:tcPr>
            <w:tcW w:w="2030" w:type="dxa"/>
            <w:shd w:val="clear" w:color="auto" w:fill="D9D9D9" w:themeFill="background1" w:themeFillShade="D9"/>
            <w:noWrap/>
          </w:tcPr>
          <w:p w14:paraId="79FF554F" w14:textId="1F4F1175" w:rsidR="00FB28F5" w:rsidRPr="008A5B51" w:rsidRDefault="00FB28F5" w:rsidP="00FB28F5">
            <w:pPr>
              <w:bidi/>
              <w:spacing w:before="0" w:after="0"/>
              <w:ind w:left="0" w:right="0"/>
              <w:jc w:val="left"/>
              <w:rPr>
                <w:rFonts w:eastAsia="Times New Roman" w:cs="Times New Roman"/>
                <w:b/>
                <w:sz w:val="18"/>
                <w:szCs w:val="18"/>
                <w:lang w:val="en-US"/>
              </w:rPr>
            </w:pPr>
            <w:r w:rsidRPr="008A5B51">
              <w:rPr>
                <w:rFonts w:eastAsia="Times New Roman" w:cs="Times New Roman"/>
                <w:b/>
                <w:sz w:val="18"/>
                <w:szCs w:val="18"/>
                <w:lang w:val="en-US"/>
              </w:rPr>
              <w:t>190,163,902</w:t>
            </w:r>
          </w:p>
        </w:tc>
        <w:tc>
          <w:tcPr>
            <w:tcW w:w="1605" w:type="dxa"/>
            <w:shd w:val="clear" w:color="auto" w:fill="D9D9D9" w:themeFill="background1" w:themeFillShade="D9"/>
            <w:noWrap/>
          </w:tcPr>
          <w:p w14:paraId="5378AFA9" w14:textId="375D877A" w:rsidR="00FB28F5" w:rsidRPr="008A5B51" w:rsidRDefault="00FB28F5" w:rsidP="00FB28F5">
            <w:pPr>
              <w:bidi/>
              <w:spacing w:before="0" w:after="0"/>
              <w:ind w:left="0" w:right="0"/>
              <w:jc w:val="left"/>
              <w:rPr>
                <w:rFonts w:eastAsia="Times New Roman" w:cs="Times New Roman"/>
                <w:b/>
                <w:sz w:val="18"/>
                <w:szCs w:val="18"/>
                <w:lang w:val="en-US"/>
              </w:rPr>
            </w:pPr>
            <w:r w:rsidRPr="008A5B51">
              <w:rPr>
                <w:rFonts w:eastAsia="Times New Roman" w:cs="Times New Roman"/>
                <w:b/>
                <w:sz w:val="18"/>
                <w:szCs w:val="18"/>
                <w:lang w:val="en-US"/>
              </w:rPr>
              <w:t>189,547,565</w:t>
            </w:r>
          </w:p>
        </w:tc>
        <w:tc>
          <w:tcPr>
            <w:tcW w:w="1544" w:type="dxa"/>
            <w:shd w:val="clear" w:color="auto" w:fill="D9D9D9" w:themeFill="background1" w:themeFillShade="D9"/>
            <w:noWrap/>
          </w:tcPr>
          <w:p w14:paraId="57F7B8E4" w14:textId="1A232239" w:rsidR="00FB28F5" w:rsidRPr="008A5B51" w:rsidRDefault="00FB28F5" w:rsidP="00FB28F5">
            <w:pPr>
              <w:bidi/>
              <w:spacing w:before="0" w:after="0"/>
              <w:ind w:left="0" w:right="0"/>
              <w:jc w:val="left"/>
              <w:rPr>
                <w:rFonts w:eastAsia="Times New Roman" w:cs="Times New Roman"/>
                <w:b/>
                <w:sz w:val="18"/>
                <w:szCs w:val="18"/>
                <w:lang w:val="en-US"/>
              </w:rPr>
            </w:pPr>
            <w:r w:rsidRPr="008A5B51">
              <w:rPr>
                <w:rFonts w:eastAsia="Times New Roman" w:cs="Times New Roman"/>
                <w:b/>
                <w:sz w:val="18"/>
                <w:szCs w:val="18"/>
                <w:lang w:val="en-US"/>
              </w:rPr>
              <w:t>638,327,689</w:t>
            </w:r>
          </w:p>
        </w:tc>
        <w:tc>
          <w:tcPr>
            <w:tcW w:w="1705" w:type="dxa"/>
            <w:shd w:val="clear" w:color="auto" w:fill="D9D9D9" w:themeFill="background1" w:themeFillShade="D9"/>
            <w:noWrap/>
          </w:tcPr>
          <w:p w14:paraId="557CDC24" w14:textId="50E4A272" w:rsidR="00FB28F5" w:rsidRPr="008A5B51" w:rsidRDefault="00FB28F5" w:rsidP="00FB28F5">
            <w:pPr>
              <w:bidi/>
              <w:spacing w:before="0" w:after="0"/>
              <w:ind w:left="0" w:right="0"/>
              <w:jc w:val="left"/>
              <w:rPr>
                <w:rFonts w:eastAsia="Times New Roman" w:cs="Times New Roman"/>
                <w:b/>
                <w:sz w:val="18"/>
                <w:szCs w:val="18"/>
                <w:lang w:val="en-US"/>
              </w:rPr>
            </w:pPr>
            <w:r w:rsidRPr="008A5B51">
              <w:rPr>
                <w:rFonts w:eastAsia="Times New Roman" w:cs="Times New Roman"/>
                <w:b/>
                <w:sz w:val="18"/>
                <w:szCs w:val="18"/>
                <w:lang w:val="en-US"/>
              </w:rPr>
              <w:t>1,021,943,241</w:t>
            </w:r>
          </w:p>
        </w:tc>
      </w:tr>
    </w:tbl>
    <w:p w14:paraId="7876D150" w14:textId="77777777" w:rsidR="00C970F3" w:rsidRDefault="00C970F3" w:rsidP="00187DBB">
      <w:pPr>
        <w:sectPr w:rsidR="00C970F3" w:rsidSect="007F59C4">
          <w:pgSz w:w="11906" w:h="16838" w:code="9"/>
          <w:pgMar w:top="1134" w:right="1134" w:bottom="1134" w:left="1134" w:header="720" w:footer="720" w:gutter="0"/>
          <w:cols w:space="720"/>
          <w:docGrid w:linePitch="360"/>
        </w:sectPr>
      </w:pPr>
    </w:p>
    <w:p w14:paraId="312B5301" w14:textId="22758FAC" w:rsidR="00187DBB" w:rsidRPr="005575C1" w:rsidRDefault="00187DBB" w:rsidP="005575C1">
      <w:pPr>
        <w:rPr>
          <w:b/>
          <w:lang w:val="en-US"/>
        </w:rPr>
      </w:pPr>
      <w:bookmarkStart w:id="200" w:name="_Toc126047056"/>
      <w:r w:rsidRPr="005575C1">
        <w:rPr>
          <w:b/>
          <w:lang w:val="en-US"/>
        </w:rPr>
        <w:lastRenderedPageBreak/>
        <w:t>Table 10 b: Financing of structural reforms</w:t>
      </w:r>
      <w:r w:rsidR="00C94E51" w:rsidRPr="005575C1">
        <w:rPr>
          <w:b/>
          <w:lang w:val="en-US"/>
        </w:rPr>
        <w:t xml:space="preserve"> for the period 2024-2026</w:t>
      </w:r>
      <w:r w:rsidRPr="005575C1">
        <w:rPr>
          <w:b/>
          <w:lang w:val="en-US"/>
        </w:rPr>
        <w:t xml:space="preserve"> in EUR</w:t>
      </w:r>
      <w:bookmarkEnd w:id="200"/>
    </w:p>
    <w:tbl>
      <w:tblPr>
        <w:tblStyle w:val="TableGrid"/>
        <w:tblW w:w="13036" w:type="dxa"/>
        <w:tblLook w:val="04A0" w:firstRow="1" w:lastRow="0" w:firstColumn="1" w:lastColumn="0" w:noHBand="0" w:noVBand="1"/>
      </w:tblPr>
      <w:tblGrid>
        <w:gridCol w:w="983"/>
        <w:gridCol w:w="1519"/>
        <w:gridCol w:w="1361"/>
        <w:gridCol w:w="1590"/>
        <w:gridCol w:w="1471"/>
        <w:gridCol w:w="1471"/>
        <w:gridCol w:w="1580"/>
        <w:gridCol w:w="1337"/>
        <w:gridCol w:w="1724"/>
      </w:tblGrid>
      <w:tr w:rsidR="00187DBB" w:rsidRPr="00803B38" w14:paraId="620A3CB3" w14:textId="77777777" w:rsidTr="00A42E8A">
        <w:trPr>
          <w:cnfStyle w:val="100000000000" w:firstRow="1" w:lastRow="0" w:firstColumn="0" w:lastColumn="0" w:oddVBand="0" w:evenVBand="0" w:oddHBand="0" w:evenHBand="0" w:firstRowFirstColumn="0" w:firstRowLastColumn="0" w:lastRowFirstColumn="0" w:lastRowLastColumn="0"/>
          <w:trHeight w:val="284"/>
        </w:trPr>
        <w:tc>
          <w:tcPr>
            <w:tcW w:w="13036" w:type="dxa"/>
            <w:gridSpan w:val="9"/>
            <w:shd w:val="clear" w:color="auto" w:fill="D9D9D9" w:themeFill="background1" w:themeFillShade="D9"/>
            <w:noWrap/>
            <w:hideMark/>
          </w:tcPr>
          <w:p w14:paraId="661C2D7F" w14:textId="227ECCC6" w:rsidR="00187DBB" w:rsidRPr="00803B38" w:rsidRDefault="00187DBB" w:rsidP="00A42E8A">
            <w:pPr>
              <w:spacing w:before="40" w:after="40"/>
              <w:rPr>
                <w:rFonts w:cs="Times New Roman"/>
                <w:b w:val="0"/>
                <w:bCs/>
                <w:sz w:val="20"/>
              </w:rPr>
            </w:pPr>
            <w:r w:rsidRPr="00803B38">
              <w:rPr>
                <w:rFonts w:cs="Times New Roman"/>
                <w:bCs/>
                <w:sz w:val="20"/>
              </w:rPr>
              <w:t xml:space="preserve">1. </w:t>
            </w:r>
            <w:r w:rsidR="00C94E51" w:rsidRPr="00803B38">
              <w:rPr>
                <w:sz w:val="20"/>
              </w:rPr>
              <w:t>IMPROVEMENT OF BUSINESS CONDITIONS, BUSINESS ENVIRONMENT AND THE MARKET OF INDUSTRIAL AND AGRICULTURAL PRODUCTS OF THE REPUBLIC OF SERBIA</w:t>
            </w:r>
          </w:p>
        </w:tc>
      </w:tr>
      <w:tr w:rsidR="00C94E51" w:rsidRPr="00803B38" w14:paraId="77243268" w14:textId="77777777" w:rsidTr="00A42E8A">
        <w:trPr>
          <w:trHeight w:val="284"/>
        </w:trPr>
        <w:tc>
          <w:tcPr>
            <w:tcW w:w="983" w:type="dxa"/>
            <w:noWrap/>
            <w:hideMark/>
          </w:tcPr>
          <w:p w14:paraId="3DC77785" w14:textId="77777777" w:rsidR="00C94E51" w:rsidRPr="00803B38" w:rsidRDefault="00C94E51" w:rsidP="00C94E51">
            <w:pPr>
              <w:spacing w:before="40" w:after="40"/>
              <w:jc w:val="center"/>
              <w:rPr>
                <w:rFonts w:cs="Times New Roman"/>
                <w:b/>
                <w:bCs/>
                <w:sz w:val="20"/>
              </w:rPr>
            </w:pPr>
            <w:r w:rsidRPr="00803B38">
              <w:rPr>
                <w:rFonts w:cs="Times New Roman"/>
                <w:b/>
                <w:bCs/>
                <w:sz w:val="20"/>
              </w:rPr>
              <w:t>Year</w:t>
            </w:r>
          </w:p>
        </w:tc>
        <w:tc>
          <w:tcPr>
            <w:tcW w:w="1519" w:type="dxa"/>
            <w:hideMark/>
          </w:tcPr>
          <w:p w14:paraId="2840F0A6" w14:textId="3F30CBE8" w:rsidR="00C94E51" w:rsidRPr="00803B38" w:rsidRDefault="00C94E51" w:rsidP="00C94E51">
            <w:pPr>
              <w:spacing w:before="40" w:after="40"/>
              <w:jc w:val="center"/>
              <w:rPr>
                <w:rFonts w:cs="Times New Roman"/>
                <w:sz w:val="20"/>
              </w:rPr>
            </w:pPr>
            <w:r w:rsidRPr="00803B38">
              <w:rPr>
                <w:sz w:val="20"/>
              </w:rPr>
              <w:t>Central budget</w:t>
            </w:r>
          </w:p>
        </w:tc>
        <w:tc>
          <w:tcPr>
            <w:tcW w:w="1361" w:type="dxa"/>
            <w:noWrap/>
            <w:hideMark/>
          </w:tcPr>
          <w:p w14:paraId="5E5CE725" w14:textId="2578FA81" w:rsidR="00C94E51" w:rsidRPr="00803B38" w:rsidRDefault="00C94E51" w:rsidP="00C94E51">
            <w:pPr>
              <w:spacing w:before="40" w:after="40"/>
              <w:jc w:val="center"/>
              <w:rPr>
                <w:rFonts w:cs="Times New Roman"/>
                <w:sz w:val="20"/>
              </w:rPr>
            </w:pPr>
            <w:r w:rsidRPr="00803B38">
              <w:rPr>
                <w:sz w:val="20"/>
              </w:rPr>
              <w:t>Local budget</w:t>
            </w:r>
          </w:p>
        </w:tc>
        <w:tc>
          <w:tcPr>
            <w:tcW w:w="1590" w:type="dxa"/>
            <w:hideMark/>
          </w:tcPr>
          <w:p w14:paraId="2D1C644A" w14:textId="7C386DB8" w:rsidR="00C94E51" w:rsidRPr="00803B38" w:rsidRDefault="00C94E51" w:rsidP="00C94E51">
            <w:pPr>
              <w:spacing w:before="40" w:after="40"/>
              <w:jc w:val="center"/>
              <w:rPr>
                <w:rFonts w:cs="Times New Roman"/>
                <w:sz w:val="20"/>
              </w:rPr>
            </w:pPr>
            <w:r w:rsidRPr="00803B38">
              <w:rPr>
                <w:sz w:val="20"/>
              </w:rPr>
              <w:t>Other national public finance sources</w:t>
            </w:r>
          </w:p>
        </w:tc>
        <w:tc>
          <w:tcPr>
            <w:tcW w:w="1471" w:type="dxa"/>
            <w:noWrap/>
            <w:hideMark/>
          </w:tcPr>
          <w:p w14:paraId="3540294D" w14:textId="011CE8DA" w:rsidR="00C94E51" w:rsidRPr="00803B38" w:rsidRDefault="00C94E51" w:rsidP="00C94E51">
            <w:pPr>
              <w:spacing w:before="40" w:after="40"/>
              <w:jc w:val="center"/>
              <w:rPr>
                <w:rFonts w:cs="Times New Roman"/>
                <w:sz w:val="20"/>
              </w:rPr>
            </w:pPr>
            <w:r w:rsidRPr="00803B38">
              <w:rPr>
                <w:sz w:val="20"/>
              </w:rPr>
              <w:t>IPA funds</w:t>
            </w:r>
          </w:p>
        </w:tc>
        <w:tc>
          <w:tcPr>
            <w:tcW w:w="1471" w:type="dxa"/>
            <w:noWrap/>
            <w:hideMark/>
          </w:tcPr>
          <w:p w14:paraId="797D2E35" w14:textId="07F42A9D" w:rsidR="00C94E51" w:rsidRPr="00803B38" w:rsidRDefault="00C94E51" w:rsidP="00C94E51">
            <w:pPr>
              <w:spacing w:before="40" w:after="40"/>
              <w:jc w:val="center"/>
              <w:rPr>
                <w:rFonts w:cs="Times New Roman"/>
                <w:sz w:val="20"/>
              </w:rPr>
            </w:pPr>
            <w:r w:rsidRPr="00803B38">
              <w:rPr>
                <w:sz w:val="20"/>
              </w:rPr>
              <w:t>Other grants</w:t>
            </w:r>
          </w:p>
        </w:tc>
        <w:tc>
          <w:tcPr>
            <w:tcW w:w="1580" w:type="dxa"/>
            <w:noWrap/>
            <w:hideMark/>
          </w:tcPr>
          <w:p w14:paraId="5262B325" w14:textId="31F2645D" w:rsidR="00C94E51" w:rsidRPr="00803B38" w:rsidRDefault="00C94E51" w:rsidP="00C94E51">
            <w:pPr>
              <w:spacing w:before="40" w:after="40"/>
              <w:jc w:val="center"/>
              <w:rPr>
                <w:rFonts w:cs="Times New Roman"/>
                <w:sz w:val="20"/>
              </w:rPr>
            </w:pPr>
            <w:r w:rsidRPr="00803B38">
              <w:rPr>
                <w:sz w:val="20"/>
              </w:rPr>
              <w:t>Project loans</w:t>
            </w:r>
          </w:p>
        </w:tc>
        <w:tc>
          <w:tcPr>
            <w:tcW w:w="1337" w:type="dxa"/>
            <w:noWrap/>
            <w:hideMark/>
          </w:tcPr>
          <w:p w14:paraId="2F7F7114" w14:textId="32CF2C56" w:rsidR="00C94E51" w:rsidRPr="00803B38" w:rsidRDefault="00C94E51" w:rsidP="00C94E51">
            <w:pPr>
              <w:spacing w:before="40" w:after="40"/>
              <w:jc w:val="center"/>
              <w:rPr>
                <w:rFonts w:cs="Times New Roman"/>
                <w:sz w:val="20"/>
              </w:rPr>
            </w:pPr>
            <w:r w:rsidRPr="00803B38">
              <w:rPr>
                <w:sz w:val="20"/>
              </w:rPr>
              <w:t>To be determined</w:t>
            </w:r>
          </w:p>
        </w:tc>
        <w:tc>
          <w:tcPr>
            <w:tcW w:w="1724" w:type="dxa"/>
            <w:noWrap/>
            <w:hideMark/>
          </w:tcPr>
          <w:p w14:paraId="4721CF8D" w14:textId="6EF6CAD2" w:rsidR="00C94E51" w:rsidRPr="00803B38" w:rsidRDefault="00C94E51" w:rsidP="00C94E51">
            <w:pPr>
              <w:spacing w:before="40" w:after="40"/>
              <w:jc w:val="center"/>
              <w:rPr>
                <w:rFonts w:cs="Times New Roman"/>
                <w:sz w:val="20"/>
              </w:rPr>
            </w:pPr>
            <w:r w:rsidRPr="00803B38">
              <w:rPr>
                <w:sz w:val="20"/>
              </w:rPr>
              <w:t>Total</w:t>
            </w:r>
          </w:p>
        </w:tc>
      </w:tr>
      <w:tr w:rsidR="00C94E51" w:rsidRPr="00803B38" w14:paraId="7BC6862F" w14:textId="77777777" w:rsidTr="000120E5">
        <w:trPr>
          <w:trHeight w:val="284"/>
        </w:trPr>
        <w:tc>
          <w:tcPr>
            <w:tcW w:w="983" w:type="dxa"/>
            <w:noWrap/>
            <w:vAlign w:val="top"/>
            <w:hideMark/>
          </w:tcPr>
          <w:p w14:paraId="42AEA5FC" w14:textId="4B9CDA47" w:rsidR="00C94E51" w:rsidRPr="00803B38" w:rsidRDefault="00C94E51" w:rsidP="00C94E51">
            <w:pPr>
              <w:spacing w:before="40" w:after="40"/>
              <w:jc w:val="center"/>
              <w:rPr>
                <w:rFonts w:cs="Times New Roman"/>
                <w:sz w:val="20"/>
              </w:rPr>
            </w:pPr>
            <w:r w:rsidRPr="00803B38">
              <w:rPr>
                <w:sz w:val="20"/>
              </w:rPr>
              <w:t>2024</w:t>
            </w:r>
          </w:p>
        </w:tc>
        <w:tc>
          <w:tcPr>
            <w:tcW w:w="1519" w:type="dxa"/>
            <w:noWrap/>
            <w:vAlign w:val="top"/>
            <w:hideMark/>
          </w:tcPr>
          <w:p w14:paraId="41228518" w14:textId="360B46B1" w:rsidR="00C94E51" w:rsidRPr="00803B38" w:rsidRDefault="00C94E51" w:rsidP="00C94E51">
            <w:pPr>
              <w:spacing w:before="40" w:after="40"/>
              <w:jc w:val="right"/>
              <w:rPr>
                <w:rFonts w:cs="Times New Roman"/>
                <w:sz w:val="20"/>
              </w:rPr>
            </w:pPr>
            <w:r w:rsidRPr="00803B38">
              <w:rPr>
                <w:sz w:val="20"/>
              </w:rPr>
              <w:t>18,542,148</w:t>
            </w:r>
          </w:p>
        </w:tc>
        <w:tc>
          <w:tcPr>
            <w:tcW w:w="1361" w:type="dxa"/>
            <w:noWrap/>
            <w:vAlign w:val="top"/>
            <w:hideMark/>
          </w:tcPr>
          <w:p w14:paraId="6458CDAC" w14:textId="48063C57" w:rsidR="00C94E51" w:rsidRPr="00803B38" w:rsidRDefault="00C94E51" w:rsidP="00C94E51">
            <w:pPr>
              <w:spacing w:before="40" w:after="40"/>
              <w:jc w:val="right"/>
              <w:rPr>
                <w:rFonts w:cs="Times New Roman"/>
                <w:sz w:val="20"/>
              </w:rPr>
            </w:pPr>
            <w:r w:rsidRPr="00803B38">
              <w:rPr>
                <w:sz w:val="20"/>
              </w:rPr>
              <w:t>1,235,208</w:t>
            </w:r>
          </w:p>
        </w:tc>
        <w:tc>
          <w:tcPr>
            <w:tcW w:w="1590" w:type="dxa"/>
            <w:noWrap/>
            <w:vAlign w:val="top"/>
            <w:hideMark/>
          </w:tcPr>
          <w:p w14:paraId="3DD7252A" w14:textId="396517B0"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01B98265" w14:textId="22DC0EC4" w:rsidR="00C94E51" w:rsidRPr="00803B38" w:rsidRDefault="00C94E51" w:rsidP="00C94E51">
            <w:pPr>
              <w:spacing w:before="40" w:after="40"/>
              <w:jc w:val="right"/>
              <w:rPr>
                <w:rFonts w:cs="Times New Roman"/>
                <w:sz w:val="20"/>
              </w:rPr>
            </w:pPr>
            <w:r w:rsidRPr="00803B38">
              <w:rPr>
                <w:sz w:val="20"/>
              </w:rPr>
              <w:t>1,759,661</w:t>
            </w:r>
          </w:p>
        </w:tc>
        <w:tc>
          <w:tcPr>
            <w:tcW w:w="1471" w:type="dxa"/>
            <w:noWrap/>
            <w:vAlign w:val="top"/>
            <w:hideMark/>
          </w:tcPr>
          <w:p w14:paraId="44CC10C4" w14:textId="007A5E67" w:rsidR="00C94E51" w:rsidRPr="00803B38" w:rsidRDefault="00C94E51" w:rsidP="00C94E51">
            <w:pPr>
              <w:spacing w:before="40" w:after="40"/>
              <w:jc w:val="right"/>
              <w:rPr>
                <w:rFonts w:cs="Times New Roman"/>
                <w:sz w:val="20"/>
              </w:rPr>
            </w:pPr>
            <w:r w:rsidRPr="00803B38">
              <w:rPr>
                <w:sz w:val="20"/>
              </w:rPr>
              <w:t>15,000</w:t>
            </w:r>
          </w:p>
        </w:tc>
        <w:tc>
          <w:tcPr>
            <w:tcW w:w="1580" w:type="dxa"/>
            <w:noWrap/>
            <w:vAlign w:val="top"/>
            <w:hideMark/>
          </w:tcPr>
          <w:p w14:paraId="63AC1242" w14:textId="7AB3CD73" w:rsidR="00C94E51" w:rsidRPr="00803B38" w:rsidRDefault="00C94E51" w:rsidP="00C94E51">
            <w:pPr>
              <w:spacing w:before="40" w:after="40"/>
              <w:jc w:val="right"/>
              <w:rPr>
                <w:rFonts w:cs="Times New Roman"/>
                <w:sz w:val="20"/>
              </w:rPr>
            </w:pPr>
            <w:r w:rsidRPr="00803B38">
              <w:rPr>
                <w:sz w:val="20"/>
              </w:rPr>
              <w:t>767,500</w:t>
            </w:r>
          </w:p>
        </w:tc>
        <w:tc>
          <w:tcPr>
            <w:tcW w:w="1337" w:type="dxa"/>
            <w:noWrap/>
            <w:vAlign w:val="top"/>
            <w:hideMark/>
          </w:tcPr>
          <w:p w14:paraId="5B4563C3" w14:textId="7738F82C"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10111E5D" w14:textId="0D330C26" w:rsidR="00C94E51" w:rsidRPr="00803B38" w:rsidRDefault="00C94E51" w:rsidP="00C94E51">
            <w:pPr>
              <w:spacing w:before="40" w:after="40"/>
              <w:jc w:val="right"/>
              <w:rPr>
                <w:rFonts w:cs="Times New Roman"/>
                <w:sz w:val="20"/>
              </w:rPr>
            </w:pPr>
            <w:r w:rsidRPr="00803B38">
              <w:rPr>
                <w:sz w:val="20"/>
              </w:rPr>
              <w:t>22,319,517</w:t>
            </w:r>
          </w:p>
        </w:tc>
      </w:tr>
      <w:tr w:rsidR="00C94E51" w:rsidRPr="00803B38" w14:paraId="5BD5D3CD" w14:textId="77777777" w:rsidTr="000120E5">
        <w:trPr>
          <w:trHeight w:val="284"/>
        </w:trPr>
        <w:tc>
          <w:tcPr>
            <w:tcW w:w="983" w:type="dxa"/>
            <w:noWrap/>
            <w:vAlign w:val="top"/>
            <w:hideMark/>
          </w:tcPr>
          <w:p w14:paraId="0A16C651" w14:textId="3F57B6E8" w:rsidR="00C94E51" w:rsidRPr="00803B38" w:rsidRDefault="00C94E51" w:rsidP="00C94E51">
            <w:pPr>
              <w:spacing w:before="40" w:after="40"/>
              <w:jc w:val="center"/>
              <w:rPr>
                <w:rFonts w:cs="Times New Roman"/>
                <w:sz w:val="20"/>
              </w:rPr>
            </w:pPr>
            <w:r w:rsidRPr="00803B38">
              <w:rPr>
                <w:sz w:val="20"/>
              </w:rPr>
              <w:t>2025</w:t>
            </w:r>
          </w:p>
        </w:tc>
        <w:tc>
          <w:tcPr>
            <w:tcW w:w="1519" w:type="dxa"/>
            <w:noWrap/>
            <w:vAlign w:val="top"/>
            <w:hideMark/>
          </w:tcPr>
          <w:p w14:paraId="26C2D40A" w14:textId="2F413B79" w:rsidR="00C94E51" w:rsidRPr="00803B38" w:rsidRDefault="00C94E51" w:rsidP="00C94E51">
            <w:pPr>
              <w:spacing w:before="40" w:after="40"/>
              <w:jc w:val="right"/>
              <w:rPr>
                <w:rFonts w:cs="Times New Roman"/>
                <w:sz w:val="20"/>
              </w:rPr>
            </w:pPr>
            <w:r w:rsidRPr="00803B38">
              <w:rPr>
                <w:sz w:val="20"/>
              </w:rPr>
              <w:t>20,095,716</w:t>
            </w:r>
          </w:p>
        </w:tc>
        <w:tc>
          <w:tcPr>
            <w:tcW w:w="1361" w:type="dxa"/>
            <w:noWrap/>
            <w:vAlign w:val="top"/>
            <w:hideMark/>
          </w:tcPr>
          <w:p w14:paraId="1B4D4978" w14:textId="54303FE7" w:rsidR="00C94E51" w:rsidRPr="00803B38" w:rsidRDefault="00C94E51" w:rsidP="00C94E51">
            <w:pPr>
              <w:spacing w:before="40" w:after="40"/>
              <w:jc w:val="right"/>
              <w:rPr>
                <w:rFonts w:cs="Times New Roman"/>
                <w:sz w:val="20"/>
              </w:rPr>
            </w:pPr>
            <w:r w:rsidRPr="00803B38">
              <w:rPr>
                <w:sz w:val="20"/>
              </w:rPr>
              <w:t>1,235,208</w:t>
            </w:r>
          </w:p>
        </w:tc>
        <w:tc>
          <w:tcPr>
            <w:tcW w:w="1590" w:type="dxa"/>
            <w:noWrap/>
            <w:vAlign w:val="top"/>
            <w:hideMark/>
          </w:tcPr>
          <w:p w14:paraId="7F083F28" w14:textId="446A68A0"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7A6BD511" w14:textId="4E3AD8C3" w:rsidR="00C94E51" w:rsidRPr="00803B38" w:rsidRDefault="00C94E51" w:rsidP="00C94E51">
            <w:pPr>
              <w:spacing w:before="40" w:after="40"/>
              <w:jc w:val="right"/>
              <w:rPr>
                <w:rFonts w:cs="Times New Roman"/>
                <w:sz w:val="20"/>
              </w:rPr>
            </w:pPr>
            <w:r w:rsidRPr="00803B38">
              <w:rPr>
                <w:sz w:val="20"/>
              </w:rPr>
              <w:t>36,889,660</w:t>
            </w:r>
          </w:p>
        </w:tc>
        <w:tc>
          <w:tcPr>
            <w:tcW w:w="1471" w:type="dxa"/>
            <w:noWrap/>
            <w:vAlign w:val="top"/>
            <w:hideMark/>
          </w:tcPr>
          <w:p w14:paraId="15D9F0FA" w14:textId="3F9E71AC"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64FE6DC7" w14:textId="71D74240" w:rsidR="00C94E51" w:rsidRPr="00803B38" w:rsidRDefault="00C94E51" w:rsidP="00C94E51">
            <w:pPr>
              <w:spacing w:before="40" w:after="40"/>
              <w:jc w:val="right"/>
              <w:rPr>
                <w:rFonts w:cs="Times New Roman"/>
                <w:sz w:val="20"/>
              </w:rPr>
            </w:pPr>
            <w:r w:rsidRPr="00803B38">
              <w:rPr>
                <w:sz w:val="20"/>
              </w:rPr>
              <w:t>142,333</w:t>
            </w:r>
          </w:p>
        </w:tc>
        <w:tc>
          <w:tcPr>
            <w:tcW w:w="1337" w:type="dxa"/>
            <w:noWrap/>
            <w:vAlign w:val="top"/>
            <w:hideMark/>
          </w:tcPr>
          <w:p w14:paraId="0FC645A9" w14:textId="560CFCD2" w:rsidR="00C94E51" w:rsidRPr="00803B38" w:rsidRDefault="00C94E51" w:rsidP="00C94E51">
            <w:pPr>
              <w:spacing w:before="40" w:after="40"/>
              <w:jc w:val="right"/>
              <w:rPr>
                <w:rFonts w:cs="Times New Roman"/>
                <w:sz w:val="20"/>
              </w:rPr>
            </w:pPr>
            <w:r w:rsidRPr="00803B38">
              <w:rPr>
                <w:sz w:val="20"/>
              </w:rPr>
              <w:t>1,078,813</w:t>
            </w:r>
          </w:p>
        </w:tc>
        <w:tc>
          <w:tcPr>
            <w:tcW w:w="1724" w:type="dxa"/>
            <w:noWrap/>
            <w:vAlign w:val="top"/>
            <w:hideMark/>
          </w:tcPr>
          <w:p w14:paraId="446B1A1E" w14:textId="3ABA70F6" w:rsidR="00C94E51" w:rsidRPr="00803B38" w:rsidRDefault="00C94E51" w:rsidP="00C94E51">
            <w:pPr>
              <w:spacing w:before="40" w:after="40"/>
              <w:jc w:val="right"/>
              <w:rPr>
                <w:rFonts w:cs="Times New Roman"/>
                <w:sz w:val="20"/>
              </w:rPr>
            </w:pPr>
            <w:r w:rsidRPr="00803B38">
              <w:rPr>
                <w:sz w:val="20"/>
              </w:rPr>
              <w:t>59,441,730</w:t>
            </w:r>
          </w:p>
        </w:tc>
      </w:tr>
      <w:tr w:rsidR="00C94E51" w:rsidRPr="00803B38" w14:paraId="678B34EF" w14:textId="77777777" w:rsidTr="000120E5">
        <w:trPr>
          <w:trHeight w:val="284"/>
        </w:trPr>
        <w:tc>
          <w:tcPr>
            <w:tcW w:w="983" w:type="dxa"/>
            <w:noWrap/>
            <w:vAlign w:val="top"/>
            <w:hideMark/>
          </w:tcPr>
          <w:p w14:paraId="352B56AF" w14:textId="50D7A7EC" w:rsidR="00C94E51" w:rsidRPr="00803B38" w:rsidRDefault="00C94E51" w:rsidP="00C94E51">
            <w:pPr>
              <w:spacing w:before="40" w:after="40"/>
              <w:jc w:val="center"/>
              <w:rPr>
                <w:rFonts w:cs="Times New Roman"/>
                <w:sz w:val="20"/>
              </w:rPr>
            </w:pPr>
            <w:r w:rsidRPr="00803B38">
              <w:rPr>
                <w:sz w:val="20"/>
              </w:rPr>
              <w:t>2026</w:t>
            </w:r>
          </w:p>
        </w:tc>
        <w:tc>
          <w:tcPr>
            <w:tcW w:w="1519" w:type="dxa"/>
            <w:noWrap/>
            <w:vAlign w:val="top"/>
            <w:hideMark/>
          </w:tcPr>
          <w:p w14:paraId="5AA9510A" w14:textId="2B5530FA" w:rsidR="00C94E51" w:rsidRPr="00803B38" w:rsidRDefault="00C94E51" w:rsidP="00C94E51">
            <w:pPr>
              <w:spacing w:before="40" w:after="40"/>
              <w:jc w:val="right"/>
              <w:rPr>
                <w:rFonts w:cs="Times New Roman"/>
                <w:sz w:val="20"/>
              </w:rPr>
            </w:pPr>
            <w:r w:rsidRPr="00803B38">
              <w:rPr>
                <w:sz w:val="20"/>
              </w:rPr>
              <w:t>21,821,233</w:t>
            </w:r>
          </w:p>
        </w:tc>
        <w:tc>
          <w:tcPr>
            <w:tcW w:w="1361" w:type="dxa"/>
            <w:noWrap/>
            <w:vAlign w:val="top"/>
            <w:hideMark/>
          </w:tcPr>
          <w:p w14:paraId="2C96C1D4" w14:textId="2972C0B0" w:rsidR="00C94E51" w:rsidRPr="00803B38" w:rsidRDefault="00C94E51" w:rsidP="00C94E51">
            <w:pPr>
              <w:spacing w:before="40" w:after="40"/>
              <w:jc w:val="right"/>
              <w:rPr>
                <w:rFonts w:cs="Times New Roman"/>
                <w:sz w:val="20"/>
              </w:rPr>
            </w:pPr>
            <w:r w:rsidRPr="00803B38">
              <w:rPr>
                <w:sz w:val="20"/>
              </w:rPr>
              <w:t>1,235,208</w:t>
            </w:r>
          </w:p>
        </w:tc>
        <w:tc>
          <w:tcPr>
            <w:tcW w:w="1590" w:type="dxa"/>
            <w:noWrap/>
            <w:vAlign w:val="top"/>
            <w:hideMark/>
          </w:tcPr>
          <w:p w14:paraId="2E96A9A6" w14:textId="4AEA794C"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64F711A8" w14:textId="3F8241CC" w:rsidR="00C94E51" w:rsidRPr="00803B38" w:rsidRDefault="00C94E51" w:rsidP="00C94E51">
            <w:pPr>
              <w:spacing w:before="40" w:after="40"/>
              <w:jc w:val="right"/>
              <w:rPr>
                <w:rFonts w:cs="Times New Roman"/>
                <w:sz w:val="20"/>
              </w:rPr>
            </w:pPr>
            <w:r w:rsidRPr="00803B38">
              <w:rPr>
                <w:sz w:val="20"/>
              </w:rPr>
              <w:t>35,829,000</w:t>
            </w:r>
          </w:p>
        </w:tc>
        <w:tc>
          <w:tcPr>
            <w:tcW w:w="1471" w:type="dxa"/>
            <w:noWrap/>
            <w:vAlign w:val="top"/>
            <w:hideMark/>
          </w:tcPr>
          <w:p w14:paraId="756D3764" w14:textId="6FB3FF9F"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79F2DD9A" w14:textId="47584BF5" w:rsidR="00C94E51" w:rsidRPr="00803B38" w:rsidRDefault="00C94E51" w:rsidP="00C94E51">
            <w:pPr>
              <w:spacing w:before="40" w:after="40"/>
              <w:jc w:val="right"/>
              <w:rPr>
                <w:rFonts w:cs="Times New Roman"/>
                <w:sz w:val="20"/>
              </w:rPr>
            </w:pPr>
            <w:r w:rsidRPr="00803B38">
              <w:rPr>
                <w:sz w:val="20"/>
              </w:rPr>
              <w:t>0</w:t>
            </w:r>
          </w:p>
        </w:tc>
        <w:tc>
          <w:tcPr>
            <w:tcW w:w="1337" w:type="dxa"/>
            <w:noWrap/>
            <w:vAlign w:val="top"/>
            <w:hideMark/>
          </w:tcPr>
          <w:p w14:paraId="752C5AE6" w14:textId="007CC06E" w:rsidR="00C94E51" w:rsidRPr="00803B38" w:rsidRDefault="00C94E51" w:rsidP="00C94E51">
            <w:pPr>
              <w:spacing w:before="40" w:after="40"/>
              <w:jc w:val="right"/>
              <w:rPr>
                <w:rFonts w:cs="Times New Roman"/>
                <w:sz w:val="20"/>
              </w:rPr>
            </w:pPr>
            <w:r w:rsidRPr="00803B38">
              <w:rPr>
                <w:sz w:val="20"/>
              </w:rPr>
              <w:t>228,813</w:t>
            </w:r>
          </w:p>
        </w:tc>
        <w:tc>
          <w:tcPr>
            <w:tcW w:w="1724" w:type="dxa"/>
            <w:noWrap/>
            <w:vAlign w:val="top"/>
            <w:hideMark/>
          </w:tcPr>
          <w:p w14:paraId="41A8106E" w14:textId="03DA9F15" w:rsidR="00C94E51" w:rsidRPr="00803B38" w:rsidRDefault="00C94E51" w:rsidP="00C94E51">
            <w:pPr>
              <w:spacing w:before="40" w:after="40"/>
              <w:jc w:val="right"/>
              <w:rPr>
                <w:rFonts w:cs="Times New Roman"/>
                <w:sz w:val="20"/>
              </w:rPr>
            </w:pPr>
            <w:r w:rsidRPr="00803B38">
              <w:rPr>
                <w:sz w:val="20"/>
              </w:rPr>
              <w:t>59,114,254</w:t>
            </w:r>
          </w:p>
        </w:tc>
      </w:tr>
      <w:tr w:rsidR="00187DBB" w:rsidRPr="00803B38" w14:paraId="158021BF" w14:textId="77777777" w:rsidTr="00A42E8A">
        <w:trPr>
          <w:trHeight w:val="284"/>
        </w:trPr>
        <w:tc>
          <w:tcPr>
            <w:tcW w:w="13036" w:type="dxa"/>
            <w:gridSpan w:val="9"/>
            <w:shd w:val="clear" w:color="auto" w:fill="D9D9D9" w:themeFill="background1" w:themeFillShade="D9"/>
            <w:noWrap/>
            <w:hideMark/>
          </w:tcPr>
          <w:p w14:paraId="627AA105" w14:textId="69F72ACD" w:rsidR="00187DBB" w:rsidRPr="00803B38" w:rsidRDefault="00187DBB" w:rsidP="00A42E8A">
            <w:pPr>
              <w:spacing w:before="40" w:after="40"/>
              <w:rPr>
                <w:rFonts w:cs="Times New Roman"/>
                <w:b/>
                <w:bCs/>
                <w:sz w:val="20"/>
              </w:rPr>
            </w:pPr>
            <w:r w:rsidRPr="00803B38">
              <w:rPr>
                <w:rFonts w:cs="Times New Roman"/>
                <w:b/>
                <w:bCs/>
                <w:sz w:val="20"/>
              </w:rPr>
              <w:t xml:space="preserve">2. </w:t>
            </w:r>
            <w:r w:rsidR="00C94E51" w:rsidRPr="00803B38">
              <w:rPr>
                <w:b/>
                <w:sz w:val="20"/>
              </w:rPr>
              <w:t>IMPROVEMENT OF THE REGULATORY FRAMEWORK AND INFRASTRUCTURE FOR THE DEVELOPMENT OF THE KNOWLEDGE-BASED ECONOMY</w:t>
            </w:r>
          </w:p>
        </w:tc>
      </w:tr>
      <w:tr w:rsidR="00187DBB" w:rsidRPr="00803B38" w14:paraId="4ACE06F2" w14:textId="77777777" w:rsidTr="00A42E8A">
        <w:trPr>
          <w:trHeight w:val="284"/>
        </w:trPr>
        <w:tc>
          <w:tcPr>
            <w:tcW w:w="983" w:type="dxa"/>
            <w:noWrap/>
            <w:hideMark/>
          </w:tcPr>
          <w:p w14:paraId="6F9B698F" w14:textId="77777777" w:rsidR="00187DBB" w:rsidRPr="00803B38" w:rsidRDefault="00187DBB" w:rsidP="00A42E8A">
            <w:pPr>
              <w:spacing w:before="40" w:after="40"/>
              <w:jc w:val="center"/>
              <w:rPr>
                <w:rFonts w:cs="Times New Roman"/>
                <w:b/>
                <w:bCs/>
                <w:sz w:val="20"/>
              </w:rPr>
            </w:pPr>
            <w:r w:rsidRPr="00803B38">
              <w:rPr>
                <w:rFonts w:cs="Times New Roman"/>
                <w:b/>
                <w:bCs/>
                <w:sz w:val="20"/>
              </w:rPr>
              <w:t>Year</w:t>
            </w:r>
          </w:p>
        </w:tc>
        <w:tc>
          <w:tcPr>
            <w:tcW w:w="1519" w:type="dxa"/>
            <w:hideMark/>
          </w:tcPr>
          <w:p w14:paraId="382D9699" w14:textId="77777777" w:rsidR="00187DBB" w:rsidRPr="00803B38" w:rsidRDefault="00187DBB" w:rsidP="00A42E8A">
            <w:pPr>
              <w:spacing w:before="40" w:after="40"/>
              <w:jc w:val="center"/>
              <w:rPr>
                <w:rFonts w:cs="Times New Roman"/>
                <w:sz w:val="20"/>
              </w:rPr>
            </w:pPr>
            <w:r w:rsidRPr="00803B38">
              <w:rPr>
                <w:rFonts w:cs="Times New Roman"/>
                <w:sz w:val="20"/>
              </w:rPr>
              <w:t>Central budget</w:t>
            </w:r>
          </w:p>
        </w:tc>
        <w:tc>
          <w:tcPr>
            <w:tcW w:w="1361" w:type="dxa"/>
            <w:noWrap/>
            <w:hideMark/>
          </w:tcPr>
          <w:p w14:paraId="47F74AF7" w14:textId="77777777" w:rsidR="00187DBB" w:rsidRPr="00803B38" w:rsidRDefault="00187DBB" w:rsidP="00A42E8A">
            <w:pPr>
              <w:spacing w:before="40" w:after="40"/>
              <w:jc w:val="center"/>
              <w:rPr>
                <w:rFonts w:cs="Times New Roman"/>
                <w:sz w:val="20"/>
              </w:rPr>
            </w:pPr>
            <w:r w:rsidRPr="00803B38">
              <w:rPr>
                <w:rFonts w:cs="Times New Roman"/>
                <w:sz w:val="20"/>
              </w:rPr>
              <w:t>Local budget</w:t>
            </w:r>
          </w:p>
        </w:tc>
        <w:tc>
          <w:tcPr>
            <w:tcW w:w="1590" w:type="dxa"/>
            <w:hideMark/>
          </w:tcPr>
          <w:p w14:paraId="7503C855" w14:textId="77777777" w:rsidR="00187DBB" w:rsidRPr="00803B38" w:rsidRDefault="00187DBB" w:rsidP="00A42E8A">
            <w:pPr>
              <w:spacing w:before="40" w:after="40"/>
              <w:jc w:val="center"/>
              <w:rPr>
                <w:rFonts w:cs="Times New Roman"/>
                <w:sz w:val="20"/>
              </w:rPr>
            </w:pPr>
            <w:r w:rsidRPr="00803B38">
              <w:rPr>
                <w:rFonts w:cs="Times New Roman"/>
                <w:sz w:val="20"/>
              </w:rPr>
              <w:t>Other national public finance sources</w:t>
            </w:r>
          </w:p>
        </w:tc>
        <w:tc>
          <w:tcPr>
            <w:tcW w:w="1471" w:type="dxa"/>
            <w:noWrap/>
            <w:hideMark/>
          </w:tcPr>
          <w:p w14:paraId="2D296695" w14:textId="77777777" w:rsidR="00187DBB" w:rsidRPr="00803B38" w:rsidRDefault="00187DBB" w:rsidP="00A42E8A">
            <w:pPr>
              <w:spacing w:before="40" w:after="40"/>
              <w:jc w:val="center"/>
              <w:rPr>
                <w:rFonts w:cs="Times New Roman"/>
                <w:sz w:val="20"/>
              </w:rPr>
            </w:pPr>
            <w:r w:rsidRPr="00803B38">
              <w:rPr>
                <w:rFonts w:cs="Times New Roman"/>
                <w:sz w:val="20"/>
              </w:rPr>
              <w:t>IPA funds</w:t>
            </w:r>
          </w:p>
        </w:tc>
        <w:tc>
          <w:tcPr>
            <w:tcW w:w="1471" w:type="dxa"/>
            <w:noWrap/>
            <w:hideMark/>
          </w:tcPr>
          <w:p w14:paraId="285125CA" w14:textId="77777777" w:rsidR="00187DBB" w:rsidRPr="00803B38" w:rsidRDefault="00187DBB" w:rsidP="00A42E8A">
            <w:pPr>
              <w:spacing w:before="40" w:after="40"/>
              <w:jc w:val="center"/>
              <w:rPr>
                <w:rFonts w:cs="Times New Roman"/>
                <w:sz w:val="20"/>
              </w:rPr>
            </w:pPr>
            <w:r w:rsidRPr="00803B38">
              <w:rPr>
                <w:rFonts w:cs="Times New Roman"/>
                <w:sz w:val="20"/>
              </w:rPr>
              <w:t>Other grants</w:t>
            </w:r>
          </w:p>
        </w:tc>
        <w:tc>
          <w:tcPr>
            <w:tcW w:w="1580" w:type="dxa"/>
            <w:noWrap/>
            <w:hideMark/>
          </w:tcPr>
          <w:p w14:paraId="4C23910C" w14:textId="77777777" w:rsidR="00187DBB" w:rsidRPr="00803B38" w:rsidRDefault="00187DBB" w:rsidP="00A42E8A">
            <w:pPr>
              <w:spacing w:before="40" w:after="40"/>
              <w:jc w:val="center"/>
              <w:rPr>
                <w:rFonts w:cs="Times New Roman"/>
                <w:sz w:val="20"/>
              </w:rPr>
            </w:pPr>
            <w:r w:rsidRPr="00803B38">
              <w:rPr>
                <w:rFonts w:cs="Times New Roman"/>
                <w:sz w:val="20"/>
              </w:rPr>
              <w:t>Project loans</w:t>
            </w:r>
          </w:p>
        </w:tc>
        <w:tc>
          <w:tcPr>
            <w:tcW w:w="1337" w:type="dxa"/>
            <w:noWrap/>
            <w:hideMark/>
          </w:tcPr>
          <w:p w14:paraId="0B804AF6" w14:textId="77777777" w:rsidR="00187DBB" w:rsidRPr="00803B38" w:rsidRDefault="00187DBB" w:rsidP="00A42E8A">
            <w:pPr>
              <w:spacing w:before="40" w:after="40"/>
              <w:jc w:val="center"/>
              <w:rPr>
                <w:rFonts w:cs="Times New Roman"/>
                <w:sz w:val="20"/>
              </w:rPr>
            </w:pPr>
            <w:r w:rsidRPr="00803B38">
              <w:rPr>
                <w:rFonts w:cs="Times New Roman"/>
                <w:sz w:val="20"/>
              </w:rPr>
              <w:t>To be determined</w:t>
            </w:r>
          </w:p>
        </w:tc>
        <w:tc>
          <w:tcPr>
            <w:tcW w:w="1724" w:type="dxa"/>
            <w:noWrap/>
            <w:hideMark/>
          </w:tcPr>
          <w:p w14:paraId="53C86B6D" w14:textId="77777777" w:rsidR="00187DBB" w:rsidRPr="00803B38" w:rsidRDefault="00187DBB" w:rsidP="00A42E8A">
            <w:pPr>
              <w:spacing w:before="40" w:after="40"/>
              <w:jc w:val="center"/>
              <w:rPr>
                <w:rFonts w:cs="Times New Roman"/>
                <w:sz w:val="20"/>
              </w:rPr>
            </w:pPr>
            <w:r w:rsidRPr="00803B38">
              <w:rPr>
                <w:rFonts w:cs="Times New Roman"/>
                <w:sz w:val="20"/>
              </w:rPr>
              <w:t>Total</w:t>
            </w:r>
          </w:p>
        </w:tc>
      </w:tr>
      <w:tr w:rsidR="00C94E51" w:rsidRPr="00803B38" w14:paraId="754CC228" w14:textId="77777777" w:rsidTr="000120E5">
        <w:trPr>
          <w:trHeight w:val="284"/>
        </w:trPr>
        <w:tc>
          <w:tcPr>
            <w:tcW w:w="983" w:type="dxa"/>
            <w:noWrap/>
            <w:vAlign w:val="top"/>
            <w:hideMark/>
          </w:tcPr>
          <w:p w14:paraId="5CED3D4A" w14:textId="424F42D6" w:rsidR="00C94E51" w:rsidRPr="00803B38" w:rsidRDefault="00C94E51" w:rsidP="00C94E51">
            <w:pPr>
              <w:spacing w:before="40" w:after="40"/>
              <w:jc w:val="center"/>
              <w:rPr>
                <w:rFonts w:cs="Times New Roman"/>
                <w:sz w:val="20"/>
              </w:rPr>
            </w:pPr>
            <w:r w:rsidRPr="00803B38">
              <w:rPr>
                <w:sz w:val="20"/>
              </w:rPr>
              <w:t>2024</w:t>
            </w:r>
          </w:p>
        </w:tc>
        <w:tc>
          <w:tcPr>
            <w:tcW w:w="1519" w:type="dxa"/>
            <w:noWrap/>
            <w:vAlign w:val="top"/>
            <w:hideMark/>
          </w:tcPr>
          <w:p w14:paraId="145535BF" w14:textId="2309ED99" w:rsidR="00C94E51" w:rsidRPr="00803B38" w:rsidRDefault="00C94E51" w:rsidP="00C94E51">
            <w:pPr>
              <w:spacing w:before="40" w:after="40"/>
              <w:jc w:val="right"/>
              <w:rPr>
                <w:rFonts w:cs="Times New Roman"/>
                <w:sz w:val="20"/>
              </w:rPr>
            </w:pPr>
            <w:r w:rsidRPr="00803B38">
              <w:rPr>
                <w:sz w:val="20"/>
              </w:rPr>
              <w:t>27,183,696</w:t>
            </w:r>
          </w:p>
        </w:tc>
        <w:tc>
          <w:tcPr>
            <w:tcW w:w="1361" w:type="dxa"/>
            <w:noWrap/>
            <w:vAlign w:val="top"/>
            <w:hideMark/>
          </w:tcPr>
          <w:p w14:paraId="23FBAF83" w14:textId="6C347167"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0989073D" w14:textId="245C81D3"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68E7700C" w14:textId="279FDADB"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11C261BE" w14:textId="07EB4AD8"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692C6048" w14:textId="4DDD0371" w:rsidR="00C94E51" w:rsidRPr="00803B38" w:rsidRDefault="00C94E51" w:rsidP="00C94E51">
            <w:pPr>
              <w:spacing w:before="40" w:after="40"/>
              <w:jc w:val="right"/>
              <w:rPr>
                <w:rFonts w:cs="Times New Roman"/>
                <w:sz w:val="20"/>
              </w:rPr>
            </w:pPr>
            <w:r w:rsidRPr="00803B38">
              <w:rPr>
                <w:sz w:val="20"/>
              </w:rPr>
              <w:t>87,250,000</w:t>
            </w:r>
          </w:p>
        </w:tc>
        <w:tc>
          <w:tcPr>
            <w:tcW w:w="1337" w:type="dxa"/>
            <w:noWrap/>
            <w:vAlign w:val="top"/>
            <w:hideMark/>
          </w:tcPr>
          <w:p w14:paraId="66769514" w14:textId="699A7494"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6E4201D2" w14:textId="2AADAA01" w:rsidR="00C94E51" w:rsidRPr="00803B38" w:rsidRDefault="00C94E51" w:rsidP="00C94E51">
            <w:pPr>
              <w:spacing w:before="40" w:after="40"/>
              <w:jc w:val="right"/>
              <w:rPr>
                <w:rFonts w:cs="Times New Roman"/>
                <w:sz w:val="20"/>
              </w:rPr>
            </w:pPr>
            <w:r w:rsidRPr="00803B38">
              <w:rPr>
                <w:sz w:val="20"/>
              </w:rPr>
              <w:t>114,433,696</w:t>
            </w:r>
          </w:p>
        </w:tc>
      </w:tr>
      <w:tr w:rsidR="00C94E51" w:rsidRPr="00803B38" w14:paraId="77167434" w14:textId="77777777" w:rsidTr="000120E5">
        <w:trPr>
          <w:trHeight w:val="284"/>
        </w:trPr>
        <w:tc>
          <w:tcPr>
            <w:tcW w:w="983" w:type="dxa"/>
            <w:noWrap/>
            <w:vAlign w:val="top"/>
            <w:hideMark/>
          </w:tcPr>
          <w:p w14:paraId="1CC175E4" w14:textId="792B6133" w:rsidR="00C94E51" w:rsidRPr="00803B38" w:rsidRDefault="00C94E51" w:rsidP="00C94E51">
            <w:pPr>
              <w:spacing w:before="40" w:after="40"/>
              <w:jc w:val="center"/>
              <w:rPr>
                <w:rFonts w:cs="Times New Roman"/>
                <w:sz w:val="20"/>
              </w:rPr>
            </w:pPr>
            <w:r w:rsidRPr="00803B38">
              <w:rPr>
                <w:sz w:val="20"/>
              </w:rPr>
              <w:t>2025</w:t>
            </w:r>
          </w:p>
        </w:tc>
        <w:tc>
          <w:tcPr>
            <w:tcW w:w="1519" w:type="dxa"/>
            <w:noWrap/>
            <w:vAlign w:val="top"/>
            <w:hideMark/>
          </w:tcPr>
          <w:p w14:paraId="44D45AF5" w14:textId="69571155" w:rsidR="00C94E51" w:rsidRPr="00803B38" w:rsidRDefault="00C94E51" w:rsidP="00C94E51">
            <w:pPr>
              <w:spacing w:before="40" w:after="40"/>
              <w:jc w:val="right"/>
              <w:rPr>
                <w:rFonts w:cs="Times New Roman"/>
                <w:sz w:val="20"/>
              </w:rPr>
            </w:pPr>
            <w:r w:rsidRPr="00803B38">
              <w:rPr>
                <w:sz w:val="20"/>
              </w:rPr>
              <w:t>37,169,491</w:t>
            </w:r>
          </w:p>
        </w:tc>
        <w:tc>
          <w:tcPr>
            <w:tcW w:w="1361" w:type="dxa"/>
            <w:noWrap/>
            <w:vAlign w:val="top"/>
            <w:hideMark/>
          </w:tcPr>
          <w:p w14:paraId="21B24C83" w14:textId="6CEBCCA4"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502DF975" w14:textId="5848D583"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0EC7DC5E" w14:textId="4A0C5497"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245DB3FA" w14:textId="23B39187"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39CE4FA5" w14:textId="27E45065" w:rsidR="00C94E51" w:rsidRPr="00803B38" w:rsidRDefault="00C94E51" w:rsidP="00C94E51">
            <w:pPr>
              <w:spacing w:before="40" w:after="40"/>
              <w:jc w:val="right"/>
              <w:rPr>
                <w:rFonts w:cs="Times New Roman"/>
                <w:sz w:val="20"/>
              </w:rPr>
            </w:pPr>
            <w:r w:rsidRPr="00803B38">
              <w:rPr>
                <w:sz w:val="20"/>
              </w:rPr>
              <w:t>123,650,000</w:t>
            </w:r>
          </w:p>
        </w:tc>
        <w:tc>
          <w:tcPr>
            <w:tcW w:w="1337" w:type="dxa"/>
            <w:noWrap/>
            <w:vAlign w:val="top"/>
            <w:hideMark/>
          </w:tcPr>
          <w:p w14:paraId="3AD22DE8" w14:textId="2D00CF57" w:rsidR="00C94E51" w:rsidRPr="00803B38" w:rsidRDefault="00C94E51" w:rsidP="00C94E51">
            <w:pPr>
              <w:spacing w:before="40" w:after="40"/>
              <w:jc w:val="right"/>
              <w:rPr>
                <w:rFonts w:cs="Times New Roman"/>
                <w:sz w:val="20"/>
              </w:rPr>
            </w:pPr>
            <w:r w:rsidRPr="00803B38">
              <w:rPr>
                <w:sz w:val="20"/>
              </w:rPr>
              <w:t>50,068,000</w:t>
            </w:r>
          </w:p>
        </w:tc>
        <w:tc>
          <w:tcPr>
            <w:tcW w:w="1724" w:type="dxa"/>
            <w:noWrap/>
            <w:vAlign w:val="top"/>
            <w:hideMark/>
          </w:tcPr>
          <w:p w14:paraId="2C37E344" w14:textId="261819DA" w:rsidR="00C94E51" w:rsidRPr="00803B38" w:rsidRDefault="00C94E51" w:rsidP="00C94E51">
            <w:pPr>
              <w:spacing w:before="40" w:after="40"/>
              <w:jc w:val="right"/>
              <w:rPr>
                <w:rFonts w:cs="Times New Roman"/>
                <w:sz w:val="20"/>
              </w:rPr>
            </w:pPr>
            <w:r w:rsidRPr="00803B38">
              <w:rPr>
                <w:sz w:val="20"/>
              </w:rPr>
              <w:t>210,887,491</w:t>
            </w:r>
          </w:p>
        </w:tc>
      </w:tr>
      <w:tr w:rsidR="00C94E51" w:rsidRPr="00803B38" w14:paraId="17A97AC2" w14:textId="77777777" w:rsidTr="000120E5">
        <w:trPr>
          <w:trHeight w:val="284"/>
        </w:trPr>
        <w:tc>
          <w:tcPr>
            <w:tcW w:w="983" w:type="dxa"/>
            <w:noWrap/>
            <w:vAlign w:val="top"/>
            <w:hideMark/>
          </w:tcPr>
          <w:p w14:paraId="3374DA30" w14:textId="0AF75152" w:rsidR="00C94E51" w:rsidRPr="00803B38" w:rsidRDefault="00C94E51" w:rsidP="00C94E51">
            <w:pPr>
              <w:spacing w:before="40" w:after="40"/>
              <w:jc w:val="center"/>
              <w:rPr>
                <w:rFonts w:cs="Times New Roman"/>
                <w:sz w:val="20"/>
              </w:rPr>
            </w:pPr>
            <w:r w:rsidRPr="00803B38">
              <w:rPr>
                <w:sz w:val="20"/>
              </w:rPr>
              <w:t>2026</w:t>
            </w:r>
          </w:p>
        </w:tc>
        <w:tc>
          <w:tcPr>
            <w:tcW w:w="1519" w:type="dxa"/>
            <w:noWrap/>
            <w:vAlign w:val="top"/>
            <w:hideMark/>
          </w:tcPr>
          <w:p w14:paraId="24E34179" w14:textId="15A7E91A" w:rsidR="00C94E51" w:rsidRPr="00803B38" w:rsidRDefault="00C94E51" w:rsidP="00C94E51">
            <w:pPr>
              <w:spacing w:before="40" w:after="40"/>
              <w:jc w:val="right"/>
              <w:rPr>
                <w:rFonts w:cs="Times New Roman"/>
                <w:sz w:val="20"/>
              </w:rPr>
            </w:pPr>
            <w:r w:rsidRPr="00803B38">
              <w:rPr>
                <w:sz w:val="20"/>
              </w:rPr>
              <w:t>30,813,559</w:t>
            </w:r>
          </w:p>
        </w:tc>
        <w:tc>
          <w:tcPr>
            <w:tcW w:w="1361" w:type="dxa"/>
            <w:noWrap/>
            <w:vAlign w:val="top"/>
            <w:hideMark/>
          </w:tcPr>
          <w:p w14:paraId="3D539739" w14:textId="3620D2B8"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4ADD3E7F" w14:textId="5D6E9A21"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24B37158" w14:textId="01B81860"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13100354" w14:textId="26668E21"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685C767E" w14:textId="5F04EE87" w:rsidR="00C94E51" w:rsidRPr="00803B38" w:rsidRDefault="00C94E51" w:rsidP="00C94E51">
            <w:pPr>
              <w:spacing w:before="40" w:after="40"/>
              <w:jc w:val="right"/>
              <w:rPr>
                <w:rFonts w:cs="Times New Roman"/>
                <w:sz w:val="20"/>
              </w:rPr>
            </w:pPr>
            <w:r w:rsidRPr="00803B38">
              <w:rPr>
                <w:sz w:val="20"/>
              </w:rPr>
              <w:t>54,500,000</w:t>
            </w:r>
          </w:p>
        </w:tc>
        <w:tc>
          <w:tcPr>
            <w:tcW w:w="1337" w:type="dxa"/>
            <w:noWrap/>
            <w:vAlign w:val="top"/>
            <w:hideMark/>
          </w:tcPr>
          <w:p w14:paraId="3E3ABCD4" w14:textId="34B9387C" w:rsidR="00C94E51" w:rsidRPr="00803B38" w:rsidRDefault="00C94E51" w:rsidP="00C94E51">
            <w:pPr>
              <w:spacing w:before="40" w:after="40"/>
              <w:jc w:val="right"/>
              <w:rPr>
                <w:rFonts w:cs="Times New Roman"/>
                <w:sz w:val="20"/>
              </w:rPr>
            </w:pPr>
            <w:r w:rsidRPr="00803B38">
              <w:rPr>
                <w:sz w:val="20"/>
              </w:rPr>
              <w:t>50,068,000</w:t>
            </w:r>
          </w:p>
        </w:tc>
        <w:tc>
          <w:tcPr>
            <w:tcW w:w="1724" w:type="dxa"/>
            <w:noWrap/>
            <w:vAlign w:val="top"/>
            <w:hideMark/>
          </w:tcPr>
          <w:p w14:paraId="6E6AF0EC" w14:textId="08404BD8" w:rsidR="00C94E51" w:rsidRPr="00803B38" w:rsidRDefault="00C94E51" w:rsidP="00C94E51">
            <w:pPr>
              <w:spacing w:before="40" w:after="40"/>
              <w:jc w:val="right"/>
              <w:rPr>
                <w:rFonts w:cs="Times New Roman"/>
                <w:sz w:val="20"/>
              </w:rPr>
            </w:pPr>
            <w:r w:rsidRPr="00803B38">
              <w:rPr>
                <w:sz w:val="20"/>
              </w:rPr>
              <w:t>135,381,559</w:t>
            </w:r>
          </w:p>
        </w:tc>
      </w:tr>
      <w:tr w:rsidR="00187DBB" w:rsidRPr="00803B38" w14:paraId="67682A2C" w14:textId="77777777" w:rsidTr="00A42E8A">
        <w:trPr>
          <w:trHeight w:val="284"/>
        </w:trPr>
        <w:tc>
          <w:tcPr>
            <w:tcW w:w="13036" w:type="dxa"/>
            <w:gridSpan w:val="9"/>
            <w:shd w:val="clear" w:color="auto" w:fill="D9D9D9" w:themeFill="background1" w:themeFillShade="D9"/>
            <w:noWrap/>
            <w:hideMark/>
          </w:tcPr>
          <w:p w14:paraId="5BD7230A" w14:textId="1A01A67F" w:rsidR="00187DBB" w:rsidRPr="00803B38" w:rsidRDefault="00C94E51" w:rsidP="00A42E8A">
            <w:pPr>
              <w:spacing w:before="40" w:after="40"/>
              <w:rPr>
                <w:rFonts w:cs="Times New Roman"/>
                <w:b/>
                <w:bCs/>
                <w:sz w:val="20"/>
              </w:rPr>
            </w:pPr>
            <w:r w:rsidRPr="00803B38">
              <w:rPr>
                <w:rFonts w:cs="Times New Roman"/>
                <w:b/>
                <w:bCs/>
                <w:sz w:val="20"/>
              </w:rPr>
              <w:t xml:space="preserve">3. </w:t>
            </w:r>
            <w:r w:rsidRPr="00803B38">
              <w:rPr>
                <w:b/>
                <w:sz w:val="20"/>
              </w:rPr>
              <w:t>GREENING THE ENERGY SECTOR THROUGH INCREASING ENERGY PRODUCTION FROM RENEWABLE SOURCES AND IMPROVING ENERGY EFFICIENCY</w:t>
            </w:r>
          </w:p>
        </w:tc>
      </w:tr>
      <w:tr w:rsidR="00187DBB" w:rsidRPr="00803B38" w14:paraId="64865024" w14:textId="77777777" w:rsidTr="00A42E8A">
        <w:trPr>
          <w:trHeight w:val="284"/>
        </w:trPr>
        <w:tc>
          <w:tcPr>
            <w:tcW w:w="983" w:type="dxa"/>
            <w:noWrap/>
            <w:hideMark/>
          </w:tcPr>
          <w:p w14:paraId="2226B746" w14:textId="77777777" w:rsidR="00187DBB" w:rsidRPr="00803B38" w:rsidRDefault="00187DBB" w:rsidP="00A42E8A">
            <w:pPr>
              <w:spacing w:before="40" w:after="40"/>
              <w:jc w:val="center"/>
              <w:rPr>
                <w:rFonts w:cs="Times New Roman"/>
                <w:b/>
                <w:bCs/>
                <w:sz w:val="20"/>
              </w:rPr>
            </w:pPr>
            <w:r w:rsidRPr="00803B38">
              <w:rPr>
                <w:rFonts w:cs="Times New Roman"/>
                <w:b/>
                <w:bCs/>
                <w:sz w:val="20"/>
              </w:rPr>
              <w:t>Year</w:t>
            </w:r>
          </w:p>
        </w:tc>
        <w:tc>
          <w:tcPr>
            <w:tcW w:w="1519" w:type="dxa"/>
            <w:hideMark/>
          </w:tcPr>
          <w:p w14:paraId="4251B160" w14:textId="77777777" w:rsidR="00187DBB" w:rsidRPr="00803B38" w:rsidRDefault="00187DBB" w:rsidP="00A42E8A">
            <w:pPr>
              <w:spacing w:before="40" w:after="40"/>
              <w:jc w:val="center"/>
              <w:rPr>
                <w:rFonts w:cs="Times New Roman"/>
                <w:sz w:val="20"/>
              </w:rPr>
            </w:pPr>
            <w:r w:rsidRPr="00803B38">
              <w:rPr>
                <w:rFonts w:cs="Times New Roman"/>
                <w:sz w:val="20"/>
              </w:rPr>
              <w:t>Central budget</w:t>
            </w:r>
          </w:p>
        </w:tc>
        <w:tc>
          <w:tcPr>
            <w:tcW w:w="1361" w:type="dxa"/>
            <w:noWrap/>
            <w:hideMark/>
          </w:tcPr>
          <w:p w14:paraId="530E8B83" w14:textId="77777777" w:rsidR="00187DBB" w:rsidRPr="00803B38" w:rsidRDefault="00187DBB" w:rsidP="00A42E8A">
            <w:pPr>
              <w:spacing w:before="40" w:after="40"/>
              <w:jc w:val="center"/>
              <w:rPr>
                <w:rFonts w:cs="Times New Roman"/>
                <w:sz w:val="20"/>
              </w:rPr>
            </w:pPr>
            <w:r w:rsidRPr="00803B38">
              <w:rPr>
                <w:rFonts w:cs="Times New Roman"/>
                <w:sz w:val="20"/>
              </w:rPr>
              <w:t>Local budget</w:t>
            </w:r>
          </w:p>
        </w:tc>
        <w:tc>
          <w:tcPr>
            <w:tcW w:w="1590" w:type="dxa"/>
            <w:hideMark/>
          </w:tcPr>
          <w:p w14:paraId="700B000C" w14:textId="77777777" w:rsidR="00187DBB" w:rsidRPr="00803B38" w:rsidRDefault="00187DBB" w:rsidP="00A42E8A">
            <w:pPr>
              <w:spacing w:before="40" w:after="40"/>
              <w:jc w:val="center"/>
              <w:rPr>
                <w:rFonts w:cs="Times New Roman"/>
                <w:sz w:val="20"/>
              </w:rPr>
            </w:pPr>
            <w:r w:rsidRPr="00803B38">
              <w:rPr>
                <w:rFonts w:cs="Times New Roman"/>
                <w:sz w:val="20"/>
              </w:rPr>
              <w:t>Other national public finance sources</w:t>
            </w:r>
          </w:p>
        </w:tc>
        <w:tc>
          <w:tcPr>
            <w:tcW w:w="1471" w:type="dxa"/>
            <w:noWrap/>
            <w:hideMark/>
          </w:tcPr>
          <w:p w14:paraId="710DB5EE" w14:textId="77777777" w:rsidR="00187DBB" w:rsidRPr="00803B38" w:rsidRDefault="00187DBB" w:rsidP="00A42E8A">
            <w:pPr>
              <w:spacing w:before="40" w:after="40"/>
              <w:jc w:val="center"/>
              <w:rPr>
                <w:rFonts w:cs="Times New Roman"/>
                <w:sz w:val="20"/>
              </w:rPr>
            </w:pPr>
            <w:r w:rsidRPr="00803B38">
              <w:rPr>
                <w:rFonts w:cs="Times New Roman"/>
                <w:sz w:val="20"/>
              </w:rPr>
              <w:t>IPA funds</w:t>
            </w:r>
          </w:p>
        </w:tc>
        <w:tc>
          <w:tcPr>
            <w:tcW w:w="1471" w:type="dxa"/>
            <w:noWrap/>
            <w:hideMark/>
          </w:tcPr>
          <w:p w14:paraId="3609691E" w14:textId="77777777" w:rsidR="00187DBB" w:rsidRPr="00803B38" w:rsidRDefault="00187DBB" w:rsidP="00A42E8A">
            <w:pPr>
              <w:spacing w:before="40" w:after="40"/>
              <w:jc w:val="center"/>
              <w:rPr>
                <w:rFonts w:cs="Times New Roman"/>
                <w:sz w:val="20"/>
              </w:rPr>
            </w:pPr>
            <w:r w:rsidRPr="00803B38">
              <w:rPr>
                <w:rFonts w:cs="Times New Roman"/>
                <w:sz w:val="20"/>
              </w:rPr>
              <w:t>Other grants</w:t>
            </w:r>
          </w:p>
        </w:tc>
        <w:tc>
          <w:tcPr>
            <w:tcW w:w="1580" w:type="dxa"/>
            <w:noWrap/>
            <w:hideMark/>
          </w:tcPr>
          <w:p w14:paraId="22126EE7" w14:textId="77777777" w:rsidR="00187DBB" w:rsidRPr="00803B38" w:rsidRDefault="00187DBB" w:rsidP="00A42E8A">
            <w:pPr>
              <w:spacing w:before="40" w:after="40"/>
              <w:jc w:val="center"/>
              <w:rPr>
                <w:rFonts w:cs="Times New Roman"/>
                <w:sz w:val="20"/>
              </w:rPr>
            </w:pPr>
            <w:r w:rsidRPr="00803B38">
              <w:rPr>
                <w:rFonts w:cs="Times New Roman"/>
                <w:sz w:val="20"/>
              </w:rPr>
              <w:t>Project loans</w:t>
            </w:r>
          </w:p>
        </w:tc>
        <w:tc>
          <w:tcPr>
            <w:tcW w:w="1337" w:type="dxa"/>
            <w:noWrap/>
            <w:hideMark/>
          </w:tcPr>
          <w:p w14:paraId="383566F0" w14:textId="77777777" w:rsidR="00187DBB" w:rsidRPr="00803B38" w:rsidRDefault="00187DBB" w:rsidP="00A42E8A">
            <w:pPr>
              <w:spacing w:before="40" w:after="40"/>
              <w:jc w:val="center"/>
              <w:rPr>
                <w:rFonts w:cs="Times New Roman"/>
                <w:sz w:val="20"/>
              </w:rPr>
            </w:pPr>
            <w:r w:rsidRPr="00803B38">
              <w:rPr>
                <w:rFonts w:cs="Times New Roman"/>
                <w:sz w:val="20"/>
              </w:rPr>
              <w:t>To be determined</w:t>
            </w:r>
          </w:p>
        </w:tc>
        <w:tc>
          <w:tcPr>
            <w:tcW w:w="1724" w:type="dxa"/>
            <w:noWrap/>
            <w:hideMark/>
          </w:tcPr>
          <w:p w14:paraId="73BAE8EA" w14:textId="77777777" w:rsidR="00187DBB" w:rsidRPr="00803B38" w:rsidRDefault="00187DBB" w:rsidP="00A42E8A">
            <w:pPr>
              <w:spacing w:before="40" w:after="40"/>
              <w:jc w:val="center"/>
              <w:rPr>
                <w:rFonts w:cs="Times New Roman"/>
                <w:sz w:val="20"/>
              </w:rPr>
            </w:pPr>
            <w:r w:rsidRPr="00803B38">
              <w:rPr>
                <w:rFonts w:cs="Times New Roman"/>
                <w:sz w:val="20"/>
              </w:rPr>
              <w:t>Total</w:t>
            </w:r>
          </w:p>
        </w:tc>
      </w:tr>
      <w:tr w:rsidR="00C94E51" w:rsidRPr="00803B38" w14:paraId="6C036B58" w14:textId="77777777" w:rsidTr="000120E5">
        <w:trPr>
          <w:trHeight w:val="284"/>
        </w:trPr>
        <w:tc>
          <w:tcPr>
            <w:tcW w:w="983" w:type="dxa"/>
            <w:noWrap/>
            <w:vAlign w:val="top"/>
            <w:hideMark/>
          </w:tcPr>
          <w:p w14:paraId="0FBD6E17" w14:textId="169F0122" w:rsidR="00C94E51" w:rsidRPr="00803B38" w:rsidRDefault="00C94E51" w:rsidP="00C94E51">
            <w:pPr>
              <w:spacing w:before="40" w:after="40"/>
              <w:jc w:val="center"/>
              <w:rPr>
                <w:rFonts w:cs="Times New Roman"/>
                <w:sz w:val="20"/>
              </w:rPr>
            </w:pPr>
            <w:r w:rsidRPr="00803B38">
              <w:rPr>
                <w:sz w:val="20"/>
              </w:rPr>
              <w:t>2024</w:t>
            </w:r>
          </w:p>
        </w:tc>
        <w:tc>
          <w:tcPr>
            <w:tcW w:w="1519" w:type="dxa"/>
            <w:noWrap/>
            <w:vAlign w:val="top"/>
            <w:hideMark/>
          </w:tcPr>
          <w:p w14:paraId="7135293E" w14:textId="0E17A410" w:rsidR="00C94E51" w:rsidRPr="00803B38" w:rsidRDefault="00C94E51" w:rsidP="00C94E51">
            <w:pPr>
              <w:spacing w:before="40" w:after="40"/>
              <w:jc w:val="right"/>
              <w:rPr>
                <w:rFonts w:cs="Times New Roman"/>
                <w:sz w:val="20"/>
              </w:rPr>
            </w:pPr>
            <w:r w:rsidRPr="00803B38">
              <w:rPr>
                <w:sz w:val="20"/>
              </w:rPr>
              <w:t>0</w:t>
            </w:r>
          </w:p>
        </w:tc>
        <w:tc>
          <w:tcPr>
            <w:tcW w:w="1361" w:type="dxa"/>
            <w:noWrap/>
            <w:vAlign w:val="top"/>
            <w:hideMark/>
          </w:tcPr>
          <w:p w14:paraId="1F7C14E7" w14:textId="0EF635A9"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763AB29D" w14:textId="2CEE40B4"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44E322ED" w14:textId="4983C5E8"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58BFBB88" w14:textId="06DB5F68" w:rsidR="00C94E51" w:rsidRPr="00803B38" w:rsidRDefault="00C94E51" w:rsidP="00C94E51">
            <w:pPr>
              <w:spacing w:before="40" w:after="40"/>
              <w:jc w:val="right"/>
              <w:rPr>
                <w:rFonts w:cs="Times New Roman"/>
                <w:sz w:val="20"/>
              </w:rPr>
            </w:pPr>
            <w:r w:rsidRPr="00803B38">
              <w:rPr>
                <w:sz w:val="20"/>
              </w:rPr>
              <w:t>2,195,000</w:t>
            </w:r>
          </w:p>
        </w:tc>
        <w:tc>
          <w:tcPr>
            <w:tcW w:w="1580" w:type="dxa"/>
            <w:noWrap/>
            <w:vAlign w:val="top"/>
            <w:hideMark/>
          </w:tcPr>
          <w:p w14:paraId="4E8A3DA7" w14:textId="5E8B5D8B" w:rsidR="00C94E51" w:rsidRPr="00803B38" w:rsidRDefault="00C94E51" w:rsidP="00C94E51">
            <w:pPr>
              <w:spacing w:before="40" w:after="40"/>
              <w:jc w:val="right"/>
              <w:rPr>
                <w:rFonts w:cs="Times New Roman"/>
                <w:sz w:val="20"/>
              </w:rPr>
            </w:pPr>
            <w:r w:rsidRPr="00803B38">
              <w:rPr>
                <w:sz w:val="20"/>
              </w:rPr>
              <w:t>0</w:t>
            </w:r>
          </w:p>
        </w:tc>
        <w:tc>
          <w:tcPr>
            <w:tcW w:w="1337" w:type="dxa"/>
            <w:noWrap/>
            <w:vAlign w:val="top"/>
            <w:hideMark/>
          </w:tcPr>
          <w:p w14:paraId="286C0311" w14:textId="7D40F63B"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52BE5D05" w14:textId="08107ACB" w:rsidR="00C94E51" w:rsidRPr="00803B38" w:rsidRDefault="00C94E51" w:rsidP="00C94E51">
            <w:pPr>
              <w:spacing w:before="40" w:after="40"/>
              <w:jc w:val="right"/>
              <w:rPr>
                <w:rFonts w:cs="Times New Roman"/>
                <w:sz w:val="20"/>
              </w:rPr>
            </w:pPr>
            <w:r w:rsidRPr="00803B38">
              <w:rPr>
                <w:sz w:val="20"/>
              </w:rPr>
              <w:t>2,195,000</w:t>
            </w:r>
          </w:p>
        </w:tc>
      </w:tr>
      <w:tr w:rsidR="00C94E51" w:rsidRPr="00803B38" w14:paraId="03D5891A" w14:textId="77777777" w:rsidTr="000120E5">
        <w:trPr>
          <w:trHeight w:val="284"/>
        </w:trPr>
        <w:tc>
          <w:tcPr>
            <w:tcW w:w="983" w:type="dxa"/>
            <w:noWrap/>
            <w:vAlign w:val="top"/>
            <w:hideMark/>
          </w:tcPr>
          <w:p w14:paraId="5A3A09B3" w14:textId="7ACFF962" w:rsidR="00C94E51" w:rsidRPr="00803B38" w:rsidRDefault="00C94E51" w:rsidP="00C94E51">
            <w:pPr>
              <w:spacing w:before="40" w:after="40"/>
              <w:jc w:val="center"/>
              <w:rPr>
                <w:rFonts w:cs="Times New Roman"/>
                <w:sz w:val="20"/>
              </w:rPr>
            </w:pPr>
            <w:r w:rsidRPr="00803B38">
              <w:rPr>
                <w:sz w:val="20"/>
              </w:rPr>
              <w:t>2025</w:t>
            </w:r>
          </w:p>
        </w:tc>
        <w:tc>
          <w:tcPr>
            <w:tcW w:w="1519" w:type="dxa"/>
            <w:noWrap/>
            <w:vAlign w:val="top"/>
            <w:hideMark/>
          </w:tcPr>
          <w:p w14:paraId="7F93063E" w14:textId="64A091C8" w:rsidR="00C94E51" w:rsidRPr="00803B38" w:rsidRDefault="00C94E51" w:rsidP="00C94E51">
            <w:pPr>
              <w:spacing w:before="40" w:after="40"/>
              <w:jc w:val="right"/>
              <w:rPr>
                <w:rFonts w:cs="Times New Roman"/>
                <w:sz w:val="20"/>
              </w:rPr>
            </w:pPr>
            <w:r w:rsidRPr="00803B38">
              <w:rPr>
                <w:sz w:val="20"/>
              </w:rPr>
              <w:t>0</w:t>
            </w:r>
          </w:p>
        </w:tc>
        <w:tc>
          <w:tcPr>
            <w:tcW w:w="1361" w:type="dxa"/>
            <w:noWrap/>
            <w:vAlign w:val="top"/>
            <w:hideMark/>
          </w:tcPr>
          <w:p w14:paraId="46638025" w14:textId="16907C68"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7237DC96" w14:textId="1104F610"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64165BD4" w14:textId="3D5468FD"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48CDBF3D" w14:textId="12BA3788" w:rsidR="00C94E51" w:rsidRPr="00803B38" w:rsidRDefault="00C94E51" w:rsidP="00C94E51">
            <w:pPr>
              <w:spacing w:before="40" w:after="40"/>
              <w:jc w:val="right"/>
              <w:rPr>
                <w:rFonts w:cs="Times New Roman"/>
                <w:sz w:val="20"/>
              </w:rPr>
            </w:pPr>
            <w:r w:rsidRPr="00803B38">
              <w:rPr>
                <w:sz w:val="20"/>
              </w:rPr>
              <w:t>8,025,000</w:t>
            </w:r>
          </w:p>
        </w:tc>
        <w:tc>
          <w:tcPr>
            <w:tcW w:w="1580" w:type="dxa"/>
            <w:noWrap/>
            <w:vAlign w:val="top"/>
            <w:hideMark/>
          </w:tcPr>
          <w:p w14:paraId="182E5E3B" w14:textId="19C9C272" w:rsidR="00C94E51" w:rsidRPr="00803B38" w:rsidRDefault="00C94E51" w:rsidP="00C94E51">
            <w:pPr>
              <w:spacing w:before="40" w:after="40"/>
              <w:jc w:val="right"/>
              <w:rPr>
                <w:rFonts w:cs="Times New Roman"/>
                <w:sz w:val="20"/>
              </w:rPr>
            </w:pPr>
            <w:r w:rsidRPr="00803B38">
              <w:rPr>
                <w:sz w:val="20"/>
              </w:rPr>
              <w:t>32,000,000</w:t>
            </w:r>
          </w:p>
        </w:tc>
        <w:tc>
          <w:tcPr>
            <w:tcW w:w="1337" w:type="dxa"/>
            <w:noWrap/>
            <w:vAlign w:val="top"/>
            <w:hideMark/>
          </w:tcPr>
          <w:p w14:paraId="45E1B375" w14:textId="53176DB4" w:rsidR="00C94E51" w:rsidRPr="00803B38" w:rsidRDefault="00C94E51" w:rsidP="00C94E51">
            <w:pPr>
              <w:spacing w:before="40" w:after="40"/>
              <w:jc w:val="right"/>
              <w:rPr>
                <w:rFonts w:cs="Times New Roman"/>
                <w:sz w:val="20"/>
              </w:rPr>
            </w:pPr>
            <w:r w:rsidRPr="00803B38">
              <w:rPr>
                <w:sz w:val="20"/>
              </w:rPr>
              <w:t>1,500,000</w:t>
            </w:r>
          </w:p>
        </w:tc>
        <w:tc>
          <w:tcPr>
            <w:tcW w:w="1724" w:type="dxa"/>
            <w:noWrap/>
            <w:vAlign w:val="top"/>
            <w:hideMark/>
          </w:tcPr>
          <w:p w14:paraId="7EAE67EA" w14:textId="41B0B795" w:rsidR="00C94E51" w:rsidRPr="00803B38" w:rsidRDefault="00C94E51" w:rsidP="00C94E51">
            <w:pPr>
              <w:spacing w:before="40" w:after="40"/>
              <w:jc w:val="right"/>
              <w:rPr>
                <w:rFonts w:cs="Times New Roman"/>
                <w:sz w:val="20"/>
              </w:rPr>
            </w:pPr>
            <w:r w:rsidRPr="00803B38">
              <w:rPr>
                <w:sz w:val="20"/>
              </w:rPr>
              <w:t>41,525,000</w:t>
            </w:r>
          </w:p>
        </w:tc>
      </w:tr>
      <w:tr w:rsidR="00C94E51" w:rsidRPr="00803B38" w14:paraId="6F1EB8EB" w14:textId="77777777" w:rsidTr="000120E5">
        <w:trPr>
          <w:trHeight w:val="284"/>
        </w:trPr>
        <w:tc>
          <w:tcPr>
            <w:tcW w:w="983" w:type="dxa"/>
            <w:noWrap/>
            <w:vAlign w:val="top"/>
            <w:hideMark/>
          </w:tcPr>
          <w:p w14:paraId="31F95F1F" w14:textId="4CF26000" w:rsidR="00C94E51" w:rsidRPr="00803B38" w:rsidRDefault="00C94E51" w:rsidP="00C94E51">
            <w:pPr>
              <w:spacing w:before="40" w:after="40"/>
              <w:jc w:val="center"/>
              <w:rPr>
                <w:rFonts w:cs="Times New Roman"/>
                <w:sz w:val="20"/>
              </w:rPr>
            </w:pPr>
            <w:r w:rsidRPr="00803B38">
              <w:rPr>
                <w:sz w:val="20"/>
              </w:rPr>
              <w:t>2026</w:t>
            </w:r>
          </w:p>
        </w:tc>
        <w:tc>
          <w:tcPr>
            <w:tcW w:w="1519" w:type="dxa"/>
            <w:noWrap/>
            <w:vAlign w:val="top"/>
            <w:hideMark/>
          </w:tcPr>
          <w:p w14:paraId="46C2F656" w14:textId="4484B820" w:rsidR="00C94E51" w:rsidRPr="00803B38" w:rsidRDefault="00C94E51" w:rsidP="00C94E51">
            <w:pPr>
              <w:spacing w:before="40" w:after="40"/>
              <w:jc w:val="right"/>
              <w:rPr>
                <w:rFonts w:cs="Times New Roman"/>
                <w:sz w:val="20"/>
              </w:rPr>
            </w:pPr>
            <w:r w:rsidRPr="00803B38">
              <w:rPr>
                <w:sz w:val="20"/>
              </w:rPr>
              <w:t>0</w:t>
            </w:r>
          </w:p>
        </w:tc>
        <w:tc>
          <w:tcPr>
            <w:tcW w:w="1361" w:type="dxa"/>
            <w:noWrap/>
            <w:vAlign w:val="top"/>
            <w:hideMark/>
          </w:tcPr>
          <w:p w14:paraId="4071256C" w14:textId="20E97AB2"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4FB57474" w14:textId="0F25082E"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7F416645" w14:textId="10105CD5"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0AFD66FF" w14:textId="6FB4F88E" w:rsidR="00C94E51" w:rsidRPr="00803B38" w:rsidRDefault="00C94E51" w:rsidP="00C94E51">
            <w:pPr>
              <w:spacing w:before="40" w:after="40"/>
              <w:jc w:val="right"/>
              <w:rPr>
                <w:rFonts w:cs="Times New Roman"/>
                <w:sz w:val="20"/>
              </w:rPr>
            </w:pPr>
            <w:r w:rsidRPr="00803B38">
              <w:rPr>
                <w:sz w:val="20"/>
              </w:rPr>
              <w:t>4,500,000</w:t>
            </w:r>
          </w:p>
        </w:tc>
        <w:tc>
          <w:tcPr>
            <w:tcW w:w="1580" w:type="dxa"/>
            <w:noWrap/>
            <w:vAlign w:val="top"/>
            <w:hideMark/>
          </w:tcPr>
          <w:p w14:paraId="3664F6EA" w14:textId="623E3DD2" w:rsidR="00C94E51" w:rsidRPr="00803B38" w:rsidRDefault="00C94E51" w:rsidP="00C94E51">
            <w:pPr>
              <w:spacing w:before="40" w:after="40"/>
              <w:jc w:val="right"/>
              <w:rPr>
                <w:rFonts w:cs="Times New Roman"/>
                <w:sz w:val="20"/>
              </w:rPr>
            </w:pPr>
            <w:r w:rsidRPr="00803B38">
              <w:rPr>
                <w:sz w:val="20"/>
              </w:rPr>
              <w:t>18,000,000</w:t>
            </w:r>
          </w:p>
        </w:tc>
        <w:tc>
          <w:tcPr>
            <w:tcW w:w="1337" w:type="dxa"/>
            <w:noWrap/>
            <w:vAlign w:val="top"/>
            <w:hideMark/>
          </w:tcPr>
          <w:p w14:paraId="5A614446" w14:textId="2BF2DC79" w:rsidR="00C94E51" w:rsidRPr="00803B38" w:rsidRDefault="00C94E51" w:rsidP="00C94E51">
            <w:pPr>
              <w:spacing w:before="40" w:after="40"/>
              <w:jc w:val="right"/>
              <w:rPr>
                <w:rFonts w:cs="Times New Roman"/>
                <w:sz w:val="20"/>
              </w:rPr>
            </w:pPr>
            <w:r w:rsidRPr="00803B38">
              <w:rPr>
                <w:sz w:val="20"/>
              </w:rPr>
              <w:t>1,500,000</w:t>
            </w:r>
          </w:p>
        </w:tc>
        <w:tc>
          <w:tcPr>
            <w:tcW w:w="1724" w:type="dxa"/>
            <w:noWrap/>
            <w:vAlign w:val="top"/>
            <w:hideMark/>
          </w:tcPr>
          <w:p w14:paraId="60852664" w14:textId="00A9B035" w:rsidR="00C94E51" w:rsidRPr="00803B38" w:rsidRDefault="00C94E51" w:rsidP="00C94E51">
            <w:pPr>
              <w:spacing w:before="40" w:after="40"/>
              <w:jc w:val="right"/>
              <w:rPr>
                <w:rFonts w:cs="Times New Roman"/>
                <w:sz w:val="20"/>
              </w:rPr>
            </w:pPr>
            <w:r w:rsidRPr="00803B38">
              <w:rPr>
                <w:sz w:val="20"/>
              </w:rPr>
              <w:t>24,000,000</w:t>
            </w:r>
          </w:p>
        </w:tc>
      </w:tr>
      <w:tr w:rsidR="00187DBB" w:rsidRPr="00803B38" w14:paraId="595CC56C" w14:textId="77777777" w:rsidTr="00A42E8A">
        <w:trPr>
          <w:trHeight w:val="284"/>
        </w:trPr>
        <w:tc>
          <w:tcPr>
            <w:tcW w:w="13036" w:type="dxa"/>
            <w:gridSpan w:val="9"/>
            <w:shd w:val="clear" w:color="auto" w:fill="D9D9D9" w:themeFill="background1" w:themeFillShade="D9"/>
            <w:noWrap/>
            <w:hideMark/>
          </w:tcPr>
          <w:p w14:paraId="08A91379" w14:textId="09739AAF" w:rsidR="00187DBB" w:rsidRPr="00803B38" w:rsidRDefault="00187DBB" w:rsidP="00A42E8A">
            <w:pPr>
              <w:spacing w:before="40" w:after="40"/>
              <w:rPr>
                <w:rFonts w:cs="Times New Roman"/>
                <w:b/>
                <w:bCs/>
                <w:sz w:val="20"/>
              </w:rPr>
            </w:pPr>
            <w:r w:rsidRPr="00803B38">
              <w:rPr>
                <w:rFonts w:cs="Times New Roman"/>
                <w:b/>
                <w:bCs/>
                <w:sz w:val="20"/>
              </w:rPr>
              <w:t xml:space="preserve">4. </w:t>
            </w:r>
            <w:r w:rsidR="00C94E51" w:rsidRPr="00803B38">
              <w:rPr>
                <w:b/>
                <w:sz w:val="20"/>
              </w:rPr>
              <w:t>GREENING OF THE ROAD AND RAIL TRANSPORT IN THE REPUBLIC OF SERBIA</w:t>
            </w:r>
          </w:p>
        </w:tc>
      </w:tr>
      <w:tr w:rsidR="00187DBB" w:rsidRPr="00803B38" w14:paraId="258689F9" w14:textId="77777777" w:rsidTr="00A42E8A">
        <w:trPr>
          <w:trHeight w:val="284"/>
        </w:trPr>
        <w:tc>
          <w:tcPr>
            <w:tcW w:w="983" w:type="dxa"/>
            <w:noWrap/>
            <w:hideMark/>
          </w:tcPr>
          <w:p w14:paraId="570EB07A" w14:textId="77777777" w:rsidR="00187DBB" w:rsidRPr="00803B38" w:rsidRDefault="00187DBB" w:rsidP="00A42E8A">
            <w:pPr>
              <w:spacing w:before="40" w:after="40"/>
              <w:jc w:val="center"/>
              <w:rPr>
                <w:rFonts w:cs="Times New Roman"/>
                <w:b/>
                <w:bCs/>
                <w:sz w:val="20"/>
              </w:rPr>
            </w:pPr>
            <w:r w:rsidRPr="00803B38">
              <w:rPr>
                <w:rFonts w:cs="Times New Roman"/>
                <w:b/>
                <w:bCs/>
                <w:sz w:val="20"/>
              </w:rPr>
              <w:t>Year</w:t>
            </w:r>
          </w:p>
        </w:tc>
        <w:tc>
          <w:tcPr>
            <w:tcW w:w="1519" w:type="dxa"/>
            <w:hideMark/>
          </w:tcPr>
          <w:p w14:paraId="699515E7" w14:textId="77777777" w:rsidR="00187DBB" w:rsidRPr="00803B38" w:rsidRDefault="00187DBB" w:rsidP="00A42E8A">
            <w:pPr>
              <w:spacing w:before="40" w:after="40"/>
              <w:jc w:val="center"/>
              <w:rPr>
                <w:rFonts w:cs="Times New Roman"/>
                <w:sz w:val="20"/>
              </w:rPr>
            </w:pPr>
            <w:r w:rsidRPr="00803B38">
              <w:rPr>
                <w:rFonts w:cs="Times New Roman"/>
                <w:sz w:val="20"/>
              </w:rPr>
              <w:t>Central budget</w:t>
            </w:r>
          </w:p>
        </w:tc>
        <w:tc>
          <w:tcPr>
            <w:tcW w:w="1361" w:type="dxa"/>
            <w:noWrap/>
            <w:hideMark/>
          </w:tcPr>
          <w:p w14:paraId="17763A1A" w14:textId="77777777" w:rsidR="00187DBB" w:rsidRPr="00803B38" w:rsidRDefault="00187DBB" w:rsidP="00A42E8A">
            <w:pPr>
              <w:spacing w:before="40" w:after="40"/>
              <w:jc w:val="center"/>
              <w:rPr>
                <w:rFonts w:cs="Times New Roman"/>
                <w:sz w:val="20"/>
              </w:rPr>
            </w:pPr>
            <w:r w:rsidRPr="00803B38">
              <w:rPr>
                <w:rFonts w:cs="Times New Roman"/>
                <w:sz w:val="20"/>
              </w:rPr>
              <w:t>Local budget</w:t>
            </w:r>
          </w:p>
        </w:tc>
        <w:tc>
          <w:tcPr>
            <w:tcW w:w="1590" w:type="dxa"/>
            <w:hideMark/>
          </w:tcPr>
          <w:p w14:paraId="2D9FC29A" w14:textId="77777777" w:rsidR="00187DBB" w:rsidRPr="00803B38" w:rsidRDefault="00187DBB" w:rsidP="00A42E8A">
            <w:pPr>
              <w:spacing w:before="40" w:after="40"/>
              <w:jc w:val="center"/>
              <w:rPr>
                <w:rFonts w:cs="Times New Roman"/>
                <w:sz w:val="20"/>
              </w:rPr>
            </w:pPr>
            <w:r w:rsidRPr="00803B38">
              <w:rPr>
                <w:rFonts w:cs="Times New Roman"/>
                <w:sz w:val="20"/>
              </w:rPr>
              <w:t>Other national public finance sources</w:t>
            </w:r>
          </w:p>
        </w:tc>
        <w:tc>
          <w:tcPr>
            <w:tcW w:w="1471" w:type="dxa"/>
            <w:noWrap/>
            <w:hideMark/>
          </w:tcPr>
          <w:p w14:paraId="64F9488A" w14:textId="77777777" w:rsidR="00187DBB" w:rsidRPr="00803B38" w:rsidRDefault="00187DBB" w:rsidP="00A42E8A">
            <w:pPr>
              <w:spacing w:before="40" w:after="40"/>
              <w:jc w:val="center"/>
              <w:rPr>
                <w:rFonts w:cs="Times New Roman"/>
                <w:sz w:val="20"/>
              </w:rPr>
            </w:pPr>
            <w:r w:rsidRPr="00803B38">
              <w:rPr>
                <w:rFonts w:cs="Times New Roman"/>
                <w:sz w:val="20"/>
              </w:rPr>
              <w:t>IPA funds</w:t>
            </w:r>
          </w:p>
        </w:tc>
        <w:tc>
          <w:tcPr>
            <w:tcW w:w="1471" w:type="dxa"/>
            <w:noWrap/>
            <w:hideMark/>
          </w:tcPr>
          <w:p w14:paraId="4A60B19F" w14:textId="77777777" w:rsidR="00187DBB" w:rsidRPr="00803B38" w:rsidRDefault="00187DBB" w:rsidP="00A42E8A">
            <w:pPr>
              <w:spacing w:before="40" w:after="40"/>
              <w:jc w:val="center"/>
              <w:rPr>
                <w:rFonts w:cs="Times New Roman"/>
                <w:sz w:val="20"/>
              </w:rPr>
            </w:pPr>
            <w:r w:rsidRPr="00803B38">
              <w:rPr>
                <w:rFonts w:cs="Times New Roman"/>
                <w:sz w:val="20"/>
              </w:rPr>
              <w:t>Other grants</w:t>
            </w:r>
          </w:p>
        </w:tc>
        <w:tc>
          <w:tcPr>
            <w:tcW w:w="1580" w:type="dxa"/>
            <w:noWrap/>
            <w:hideMark/>
          </w:tcPr>
          <w:p w14:paraId="7A8AF248" w14:textId="77777777" w:rsidR="00187DBB" w:rsidRPr="00803B38" w:rsidRDefault="00187DBB" w:rsidP="00A42E8A">
            <w:pPr>
              <w:spacing w:before="40" w:after="40"/>
              <w:jc w:val="center"/>
              <w:rPr>
                <w:rFonts w:cs="Times New Roman"/>
                <w:sz w:val="20"/>
              </w:rPr>
            </w:pPr>
            <w:r w:rsidRPr="00803B38">
              <w:rPr>
                <w:rFonts w:cs="Times New Roman"/>
                <w:sz w:val="20"/>
              </w:rPr>
              <w:t>Project loans</w:t>
            </w:r>
          </w:p>
        </w:tc>
        <w:tc>
          <w:tcPr>
            <w:tcW w:w="1337" w:type="dxa"/>
            <w:noWrap/>
            <w:hideMark/>
          </w:tcPr>
          <w:p w14:paraId="3F7DA5F9" w14:textId="77777777" w:rsidR="00187DBB" w:rsidRPr="00803B38" w:rsidRDefault="00187DBB" w:rsidP="00A42E8A">
            <w:pPr>
              <w:spacing w:before="40" w:after="40"/>
              <w:jc w:val="center"/>
              <w:rPr>
                <w:rFonts w:cs="Times New Roman"/>
                <w:sz w:val="20"/>
              </w:rPr>
            </w:pPr>
            <w:r w:rsidRPr="00803B38">
              <w:rPr>
                <w:rFonts w:cs="Times New Roman"/>
                <w:sz w:val="20"/>
              </w:rPr>
              <w:t>To be determined</w:t>
            </w:r>
          </w:p>
        </w:tc>
        <w:tc>
          <w:tcPr>
            <w:tcW w:w="1724" w:type="dxa"/>
            <w:noWrap/>
            <w:hideMark/>
          </w:tcPr>
          <w:p w14:paraId="52551800" w14:textId="77777777" w:rsidR="00187DBB" w:rsidRPr="00803B38" w:rsidRDefault="00187DBB" w:rsidP="00A42E8A">
            <w:pPr>
              <w:spacing w:before="40" w:after="40"/>
              <w:jc w:val="center"/>
              <w:rPr>
                <w:rFonts w:cs="Times New Roman"/>
                <w:sz w:val="20"/>
              </w:rPr>
            </w:pPr>
            <w:r w:rsidRPr="00803B38">
              <w:rPr>
                <w:rFonts w:cs="Times New Roman"/>
                <w:sz w:val="20"/>
              </w:rPr>
              <w:t>Total</w:t>
            </w:r>
          </w:p>
        </w:tc>
      </w:tr>
      <w:tr w:rsidR="00C94E51" w:rsidRPr="00803B38" w14:paraId="3D7F6E79" w14:textId="77777777" w:rsidTr="000120E5">
        <w:trPr>
          <w:trHeight w:val="284"/>
        </w:trPr>
        <w:tc>
          <w:tcPr>
            <w:tcW w:w="983" w:type="dxa"/>
            <w:noWrap/>
            <w:vAlign w:val="top"/>
            <w:hideMark/>
          </w:tcPr>
          <w:p w14:paraId="3567E45C" w14:textId="40E7AB15" w:rsidR="00C94E51" w:rsidRPr="00803B38" w:rsidRDefault="00C94E51" w:rsidP="00C94E51">
            <w:pPr>
              <w:spacing w:before="40" w:after="40"/>
              <w:jc w:val="center"/>
              <w:rPr>
                <w:rFonts w:cs="Times New Roman"/>
                <w:sz w:val="20"/>
              </w:rPr>
            </w:pPr>
            <w:r w:rsidRPr="00803B38">
              <w:rPr>
                <w:sz w:val="20"/>
              </w:rPr>
              <w:t>2024</w:t>
            </w:r>
          </w:p>
        </w:tc>
        <w:tc>
          <w:tcPr>
            <w:tcW w:w="1519" w:type="dxa"/>
            <w:noWrap/>
            <w:vAlign w:val="top"/>
            <w:hideMark/>
          </w:tcPr>
          <w:p w14:paraId="6DB05B29" w14:textId="59C8EF29" w:rsidR="00C94E51" w:rsidRPr="00803B38" w:rsidRDefault="00C94E51" w:rsidP="00C94E51">
            <w:pPr>
              <w:spacing w:before="40" w:after="40"/>
              <w:jc w:val="right"/>
              <w:rPr>
                <w:rFonts w:cs="Times New Roman"/>
                <w:sz w:val="20"/>
              </w:rPr>
            </w:pPr>
            <w:r w:rsidRPr="00803B38">
              <w:rPr>
                <w:sz w:val="20"/>
              </w:rPr>
              <w:t>19,405,333</w:t>
            </w:r>
          </w:p>
        </w:tc>
        <w:tc>
          <w:tcPr>
            <w:tcW w:w="1361" w:type="dxa"/>
            <w:noWrap/>
            <w:vAlign w:val="top"/>
            <w:hideMark/>
          </w:tcPr>
          <w:p w14:paraId="21A62783" w14:textId="6A2AF447"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7E468A8D" w14:textId="1140A5AD"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733E4BBD" w14:textId="15D85ECA"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37EC9011" w14:textId="64BE831B"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095FA024" w14:textId="6FC67BA5" w:rsidR="00C94E51" w:rsidRPr="00803B38" w:rsidRDefault="00C94E51" w:rsidP="00C94E51">
            <w:pPr>
              <w:spacing w:before="40" w:after="40"/>
              <w:jc w:val="right"/>
              <w:rPr>
                <w:rFonts w:cs="Times New Roman"/>
                <w:sz w:val="20"/>
              </w:rPr>
            </w:pPr>
            <w:r w:rsidRPr="00803B38">
              <w:rPr>
                <w:sz w:val="20"/>
              </w:rPr>
              <w:t>52,683,333</w:t>
            </w:r>
          </w:p>
        </w:tc>
        <w:tc>
          <w:tcPr>
            <w:tcW w:w="1337" w:type="dxa"/>
            <w:noWrap/>
            <w:vAlign w:val="top"/>
            <w:hideMark/>
          </w:tcPr>
          <w:p w14:paraId="348F2EE4" w14:textId="2258FE92"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7406A1F0" w14:textId="46FC60E4" w:rsidR="00C94E51" w:rsidRPr="00803B38" w:rsidRDefault="00C94E51" w:rsidP="00C94E51">
            <w:pPr>
              <w:spacing w:before="40" w:after="40"/>
              <w:jc w:val="right"/>
              <w:rPr>
                <w:rFonts w:cs="Times New Roman"/>
                <w:sz w:val="20"/>
              </w:rPr>
            </w:pPr>
            <w:r w:rsidRPr="00803B38">
              <w:rPr>
                <w:sz w:val="20"/>
              </w:rPr>
              <w:t>72,088,666</w:t>
            </w:r>
          </w:p>
        </w:tc>
      </w:tr>
      <w:tr w:rsidR="00C94E51" w:rsidRPr="00803B38" w14:paraId="0B013C86" w14:textId="77777777" w:rsidTr="000120E5">
        <w:trPr>
          <w:trHeight w:val="284"/>
        </w:trPr>
        <w:tc>
          <w:tcPr>
            <w:tcW w:w="983" w:type="dxa"/>
            <w:noWrap/>
            <w:vAlign w:val="top"/>
            <w:hideMark/>
          </w:tcPr>
          <w:p w14:paraId="5CBDDC37" w14:textId="613232B1" w:rsidR="00C94E51" w:rsidRPr="00803B38" w:rsidRDefault="00C94E51" w:rsidP="00C94E51">
            <w:pPr>
              <w:spacing w:before="40" w:after="40"/>
              <w:jc w:val="center"/>
              <w:rPr>
                <w:rFonts w:cs="Times New Roman"/>
                <w:sz w:val="20"/>
              </w:rPr>
            </w:pPr>
            <w:r w:rsidRPr="00803B38">
              <w:rPr>
                <w:sz w:val="20"/>
              </w:rPr>
              <w:t>2025</w:t>
            </w:r>
          </w:p>
        </w:tc>
        <w:tc>
          <w:tcPr>
            <w:tcW w:w="1519" w:type="dxa"/>
            <w:noWrap/>
            <w:vAlign w:val="top"/>
            <w:hideMark/>
          </w:tcPr>
          <w:p w14:paraId="7AB61606" w14:textId="2544A103" w:rsidR="00C94E51" w:rsidRPr="00803B38" w:rsidRDefault="00C94E51" w:rsidP="00C94E51">
            <w:pPr>
              <w:spacing w:before="40" w:after="40"/>
              <w:jc w:val="right"/>
              <w:rPr>
                <w:rFonts w:cs="Times New Roman"/>
                <w:sz w:val="20"/>
              </w:rPr>
            </w:pPr>
            <w:r w:rsidRPr="00803B38">
              <w:rPr>
                <w:sz w:val="20"/>
              </w:rPr>
              <w:t>20,970,333</w:t>
            </w:r>
          </w:p>
        </w:tc>
        <w:tc>
          <w:tcPr>
            <w:tcW w:w="1361" w:type="dxa"/>
            <w:noWrap/>
            <w:vAlign w:val="top"/>
            <w:hideMark/>
          </w:tcPr>
          <w:p w14:paraId="3677E189" w14:textId="6F60E271"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30141A44" w14:textId="79F7E6D9"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0E405FD9" w14:textId="1EBB9289"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56A9C3B3" w14:textId="726CCBDA"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49C588E3" w14:textId="606DFC14" w:rsidR="00C94E51" w:rsidRPr="00803B38" w:rsidRDefault="00C94E51" w:rsidP="00C94E51">
            <w:pPr>
              <w:spacing w:before="40" w:after="40"/>
              <w:jc w:val="right"/>
              <w:rPr>
                <w:rFonts w:cs="Times New Roman"/>
                <w:sz w:val="20"/>
              </w:rPr>
            </w:pPr>
            <w:r w:rsidRPr="00803B38">
              <w:rPr>
                <w:sz w:val="20"/>
              </w:rPr>
              <w:t>105,133,333</w:t>
            </w:r>
          </w:p>
        </w:tc>
        <w:tc>
          <w:tcPr>
            <w:tcW w:w="1337" w:type="dxa"/>
            <w:noWrap/>
            <w:vAlign w:val="top"/>
            <w:hideMark/>
          </w:tcPr>
          <w:p w14:paraId="3A2144A8" w14:textId="3A07909B" w:rsidR="00C94E51" w:rsidRPr="00803B38" w:rsidRDefault="00C94E51" w:rsidP="00C94E51">
            <w:pPr>
              <w:spacing w:before="40" w:after="40"/>
              <w:jc w:val="right"/>
              <w:rPr>
                <w:rFonts w:cs="Times New Roman"/>
                <w:sz w:val="20"/>
              </w:rPr>
            </w:pPr>
            <w:r w:rsidRPr="00803B38">
              <w:rPr>
                <w:sz w:val="20"/>
              </w:rPr>
              <w:t>12,500,000</w:t>
            </w:r>
          </w:p>
        </w:tc>
        <w:tc>
          <w:tcPr>
            <w:tcW w:w="1724" w:type="dxa"/>
            <w:noWrap/>
            <w:vAlign w:val="top"/>
            <w:hideMark/>
          </w:tcPr>
          <w:p w14:paraId="2953B2DB" w14:textId="68688BD6" w:rsidR="00C94E51" w:rsidRPr="00803B38" w:rsidRDefault="00C94E51" w:rsidP="00C94E51">
            <w:pPr>
              <w:spacing w:before="40" w:after="40"/>
              <w:jc w:val="right"/>
              <w:rPr>
                <w:rFonts w:cs="Times New Roman"/>
                <w:sz w:val="20"/>
              </w:rPr>
            </w:pPr>
            <w:r w:rsidRPr="00803B38">
              <w:rPr>
                <w:sz w:val="20"/>
              </w:rPr>
              <w:t>138,603,666</w:t>
            </w:r>
          </w:p>
        </w:tc>
      </w:tr>
      <w:tr w:rsidR="00C94E51" w:rsidRPr="00803B38" w14:paraId="3B3ECFE9" w14:textId="77777777" w:rsidTr="000120E5">
        <w:trPr>
          <w:trHeight w:val="284"/>
        </w:trPr>
        <w:tc>
          <w:tcPr>
            <w:tcW w:w="983" w:type="dxa"/>
            <w:noWrap/>
            <w:vAlign w:val="top"/>
            <w:hideMark/>
          </w:tcPr>
          <w:p w14:paraId="497BA6AA" w14:textId="7E7A72AB" w:rsidR="00C94E51" w:rsidRPr="00803B38" w:rsidRDefault="00C94E51" w:rsidP="00C94E51">
            <w:pPr>
              <w:spacing w:before="40" w:after="40"/>
              <w:jc w:val="center"/>
              <w:rPr>
                <w:rFonts w:cs="Times New Roman"/>
                <w:sz w:val="20"/>
              </w:rPr>
            </w:pPr>
            <w:r w:rsidRPr="00803B38">
              <w:rPr>
                <w:sz w:val="20"/>
              </w:rPr>
              <w:lastRenderedPageBreak/>
              <w:t>2026</w:t>
            </w:r>
          </w:p>
        </w:tc>
        <w:tc>
          <w:tcPr>
            <w:tcW w:w="1519" w:type="dxa"/>
            <w:noWrap/>
            <w:vAlign w:val="top"/>
            <w:hideMark/>
          </w:tcPr>
          <w:p w14:paraId="27B59443" w14:textId="04E21298" w:rsidR="00C94E51" w:rsidRPr="00803B38" w:rsidRDefault="00C94E51" w:rsidP="00C94E51">
            <w:pPr>
              <w:spacing w:before="40" w:after="40"/>
              <w:jc w:val="right"/>
              <w:rPr>
                <w:rFonts w:cs="Times New Roman"/>
                <w:sz w:val="20"/>
              </w:rPr>
            </w:pPr>
            <w:r w:rsidRPr="00803B38">
              <w:rPr>
                <w:sz w:val="20"/>
              </w:rPr>
              <w:t>12,911,000</w:t>
            </w:r>
          </w:p>
        </w:tc>
        <w:tc>
          <w:tcPr>
            <w:tcW w:w="1361" w:type="dxa"/>
            <w:noWrap/>
            <w:vAlign w:val="top"/>
            <w:hideMark/>
          </w:tcPr>
          <w:p w14:paraId="7C059345" w14:textId="681319C3"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7CEFC276" w14:textId="32E1E99A"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15042793" w14:textId="60E4AE04"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5B6EEBDF" w14:textId="2AB5D566"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495BB010" w14:textId="516211EB" w:rsidR="00C94E51" w:rsidRPr="00803B38" w:rsidRDefault="00C94E51" w:rsidP="00C94E51">
            <w:pPr>
              <w:spacing w:before="40" w:after="40"/>
              <w:jc w:val="right"/>
              <w:rPr>
                <w:rFonts w:cs="Times New Roman"/>
                <w:sz w:val="20"/>
              </w:rPr>
            </w:pPr>
            <w:r w:rsidRPr="00803B38">
              <w:rPr>
                <w:sz w:val="20"/>
              </w:rPr>
              <w:t>39,683,333</w:t>
            </w:r>
          </w:p>
        </w:tc>
        <w:tc>
          <w:tcPr>
            <w:tcW w:w="1337" w:type="dxa"/>
            <w:noWrap/>
            <w:vAlign w:val="top"/>
            <w:hideMark/>
          </w:tcPr>
          <w:p w14:paraId="5D7E3EC9" w14:textId="196F715C" w:rsidR="00C94E51" w:rsidRPr="00803B38" w:rsidRDefault="00C94E51" w:rsidP="00C94E51">
            <w:pPr>
              <w:spacing w:before="40" w:after="40"/>
              <w:jc w:val="right"/>
              <w:rPr>
                <w:rFonts w:cs="Times New Roman"/>
                <w:sz w:val="20"/>
              </w:rPr>
            </w:pPr>
            <w:r w:rsidRPr="00803B38">
              <w:rPr>
                <w:sz w:val="20"/>
              </w:rPr>
              <w:t>12,500,000</w:t>
            </w:r>
          </w:p>
        </w:tc>
        <w:tc>
          <w:tcPr>
            <w:tcW w:w="1724" w:type="dxa"/>
            <w:noWrap/>
            <w:vAlign w:val="top"/>
            <w:hideMark/>
          </w:tcPr>
          <w:p w14:paraId="4F3B9137" w14:textId="74339F68" w:rsidR="00C94E51" w:rsidRPr="00803B38" w:rsidRDefault="00C94E51" w:rsidP="00C94E51">
            <w:pPr>
              <w:spacing w:before="40" w:after="40"/>
              <w:jc w:val="right"/>
              <w:rPr>
                <w:rFonts w:cs="Times New Roman"/>
                <w:sz w:val="20"/>
              </w:rPr>
            </w:pPr>
            <w:r w:rsidRPr="00803B38">
              <w:rPr>
                <w:sz w:val="20"/>
              </w:rPr>
              <w:t>65,094,333</w:t>
            </w:r>
          </w:p>
        </w:tc>
      </w:tr>
      <w:tr w:rsidR="00187DBB" w:rsidRPr="00803B38" w14:paraId="64CF5793" w14:textId="77777777" w:rsidTr="00C94E51">
        <w:trPr>
          <w:trHeight w:val="284"/>
        </w:trPr>
        <w:tc>
          <w:tcPr>
            <w:tcW w:w="13036" w:type="dxa"/>
            <w:gridSpan w:val="9"/>
            <w:shd w:val="clear" w:color="auto" w:fill="D9D9D9" w:themeFill="background1" w:themeFillShade="D9"/>
            <w:noWrap/>
            <w:hideMark/>
          </w:tcPr>
          <w:p w14:paraId="73BAEAD1" w14:textId="1E0E15F2" w:rsidR="00187DBB" w:rsidRPr="00803B38" w:rsidRDefault="00187DBB" w:rsidP="00A42E8A">
            <w:pPr>
              <w:spacing w:before="40" w:after="40"/>
              <w:rPr>
                <w:rFonts w:cs="Times New Roman"/>
                <w:b/>
                <w:bCs/>
                <w:sz w:val="20"/>
              </w:rPr>
            </w:pPr>
            <w:r w:rsidRPr="00803B38">
              <w:rPr>
                <w:rFonts w:cs="Times New Roman"/>
                <w:b/>
                <w:bCs/>
                <w:sz w:val="20"/>
              </w:rPr>
              <w:t xml:space="preserve">5. </w:t>
            </w:r>
            <w:r w:rsidR="00C94E51" w:rsidRPr="00803B38">
              <w:rPr>
                <w:b/>
                <w:sz w:val="20"/>
              </w:rPr>
              <w:t>EDUCATION FOR SUSTAINABLE DEVELOPMENT AND WORK READINESS</w:t>
            </w:r>
          </w:p>
        </w:tc>
      </w:tr>
      <w:tr w:rsidR="00187DBB" w:rsidRPr="00803B38" w14:paraId="4B9CC1C3" w14:textId="77777777" w:rsidTr="00A42E8A">
        <w:trPr>
          <w:trHeight w:val="284"/>
        </w:trPr>
        <w:tc>
          <w:tcPr>
            <w:tcW w:w="983" w:type="dxa"/>
            <w:noWrap/>
            <w:hideMark/>
          </w:tcPr>
          <w:p w14:paraId="015F81CA" w14:textId="77777777" w:rsidR="00187DBB" w:rsidRPr="00803B38" w:rsidRDefault="00187DBB" w:rsidP="00A42E8A">
            <w:pPr>
              <w:spacing w:before="40" w:after="40"/>
              <w:jc w:val="center"/>
              <w:rPr>
                <w:rFonts w:cs="Times New Roman"/>
                <w:sz w:val="20"/>
              </w:rPr>
            </w:pPr>
            <w:r w:rsidRPr="00803B38">
              <w:rPr>
                <w:rFonts w:cs="Times New Roman"/>
                <w:b/>
                <w:bCs/>
                <w:sz w:val="20"/>
              </w:rPr>
              <w:t>Year</w:t>
            </w:r>
          </w:p>
        </w:tc>
        <w:tc>
          <w:tcPr>
            <w:tcW w:w="1519" w:type="dxa"/>
            <w:hideMark/>
          </w:tcPr>
          <w:p w14:paraId="4802DEA0" w14:textId="77777777" w:rsidR="00187DBB" w:rsidRPr="00803B38" w:rsidRDefault="00187DBB" w:rsidP="00A42E8A">
            <w:pPr>
              <w:spacing w:before="40" w:after="40"/>
              <w:jc w:val="center"/>
              <w:rPr>
                <w:rFonts w:cs="Times New Roman"/>
                <w:sz w:val="20"/>
              </w:rPr>
            </w:pPr>
            <w:r w:rsidRPr="00803B38">
              <w:rPr>
                <w:rFonts w:cs="Times New Roman"/>
                <w:sz w:val="20"/>
              </w:rPr>
              <w:t>Central budget</w:t>
            </w:r>
          </w:p>
        </w:tc>
        <w:tc>
          <w:tcPr>
            <w:tcW w:w="1361" w:type="dxa"/>
            <w:noWrap/>
            <w:hideMark/>
          </w:tcPr>
          <w:p w14:paraId="31237B77" w14:textId="77777777" w:rsidR="00187DBB" w:rsidRPr="00803B38" w:rsidRDefault="00187DBB" w:rsidP="00A42E8A">
            <w:pPr>
              <w:spacing w:before="40" w:after="40"/>
              <w:jc w:val="center"/>
              <w:rPr>
                <w:rFonts w:cs="Times New Roman"/>
                <w:sz w:val="20"/>
              </w:rPr>
            </w:pPr>
            <w:r w:rsidRPr="00803B38">
              <w:rPr>
                <w:rFonts w:cs="Times New Roman"/>
                <w:sz w:val="20"/>
              </w:rPr>
              <w:t>Local budget</w:t>
            </w:r>
          </w:p>
        </w:tc>
        <w:tc>
          <w:tcPr>
            <w:tcW w:w="1590" w:type="dxa"/>
            <w:hideMark/>
          </w:tcPr>
          <w:p w14:paraId="39445348" w14:textId="77777777" w:rsidR="00187DBB" w:rsidRPr="00803B38" w:rsidRDefault="00187DBB" w:rsidP="00A42E8A">
            <w:pPr>
              <w:spacing w:before="40" w:after="40"/>
              <w:jc w:val="center"/>
              <w:rPr>
                <w:rFonts w:cs="Times New Roman"/>
                <w:sz w:val="20"/>
              </w:rPr>
            </w:pPr>
            <w:r w:rsidRPr="00803B38">
              <w:rPr>
                <w:rFonts w:cs="Times New Roman"/>
                <w:sz w:val="20"/>
              </w:rPr>
              <w:t>Other national public finance sources</w:t>
            </w:r>
          </w:p>
        </w:tc>
        <w:tc>
          <w:tcPr>
            <w:tcW w:w="1471" w:type="dxa"/>
            <w:noWrap/>
            <w:hideMark/>
          </w:tcPr>
          <w:p w14:paraId="0D3BBCD6" w14:textId="77777777" w:rsidR="00187DBB" w:rsidRPr="00803B38" w:rsidRDefault="00187DBB" w:rsidP="00A42E8A">
            <w:pPr>
              <w:spacing w:before="40" w:after="40"/>
              <w:jc w:val="center"/>
              <w:rPr>
                <w:rFonts w:cs="Times New Roman"/>
                <w:sz w:val="20"/>
              </w:rPr>
            </w:pPr>
            <w:r w:rsidRPr="00803B38">
              <w:rPr>
                <w:rFonts w:cs="Times New Roman"/>
                <w:sz w:val="20"/>
              </w:rPr>
              <w:t>IPA funds</w:t>
            </w:r>
          </w:p>
        </w:tc>
        <w:tc>
          <w:tcPr>
            <w:tcW w:w="1471" w:type="dxa"/>
            <w:noWrap/>
            <w:hideMark/>
          </w:tcPr>
          <w:p w14:paraId="47C822C0" w14:textId="77777777" w:rsidR="00187DBB" w:rsidRPr="00803B38" w:rsidRDefault="00187DBB" w:rsidP="00A42E8A">
            <w:pPr>
              <w:spacing w:before="40" w:after="40"/>
              <w:jc w:val="center"/>
              <w:rPr>
                <w:rFonts w:cs="Times New Roman"/>
                <w:sz w:val="20"/>
              </w:rPr>
            </w:pPr>
            <w:r w:rsidRPr="00803B38">
              <w:rPr>
                <w:rFonts w:cs="Times New Roman"/>
                <w:sz w:val="20"/>
              </w:rPr>
              <w:t>Other grants</w:t>
            </w:r>
          </w:p>
        </w:tc>
        <w:tc>
          <w:tcPr>
            <w:tcW w:w="1580" w:type="dxa"/>
            <w:noWrap/>
            <w:hideMark/>
          </w:tcPr>
          <w:p w14:paraId="63EA04C0" w14:textId="77777777" w:rsidR="00187DBB" w:rsidRPr="00803B38" w:rsidRDefault="00187DBB" w:rsidP="00A42E8A">
            <w:pPr>
              <w:spacing w:before="40" w:after="40"/>
              <w:jc w:val="center"/>
              <w:rPr>
                <w:rFonts w:cs="Times New Roman"/>
                <w:sz w:val="20"/>
              </w:rPr>
            </w:pPr>
            <w:r w:rsidRPr="00803B38">
              <w:rPr>
                <w:rFonts w:cs="Times New Roman"/>
                <w:sz w:val="20"/>
              </w:rPr>
              <w:t>Project loans</w:t>
            </w:r>
          </w:p>
        </w:tc>
        <w:tc>
          <w:tcPr>
            <w:tcW w:w="1337" w:type="dxa"/>
            <w:noWrap/>
            <w:hideMark/>
          </w:tcPr>
          <w:p w14:paraId="23C53443" w14:textId="77777777" w:rsidR="00187DBB" w:rsidRPr="00803B38" w:rsidRDefault="00187DBB" w:rsidP="00A42E8A">
            <w:pPr>
              <w:spacing w:before="40" w:after="40"/>
              <w:jc w:val="center"/>
              <w:rPr>
                <w:rFonts w:cs="Times New Roman"/>
                <w:sz w:val="20"/>
              </w:rPr>
            </w:pPr>
            <w:r w:rsidRPr="00803B38">
              <w:rPr>
                <w:rFonts w:cs="Times New Roman"/>
                <w:sz w:val="20"/>
              </w:rPr>
              <w:t>To be determined</w:t>
            </w:r>
          </w:p>
        </w:tc>
        <w:tc>
          <w:tcPr>
            <w:tcW w:w="1724" w:type="dxa"/>
            <w:noWrap/>
            <w:hideMark/>
          </w:tcPr>
          <w:p w14:paraId="5F72A124" w14:textId="77777777" w:rsidR="00187DBB" w:rsidRPr="00803B38" w:rsidRDefault="00187DBB" w:rsidP="00A42E8A">
            <w:pPr>
              <w:spacing w:before="40" w:after="40"/>
              <w:jc w:val="center"/>
              <w:rPr>
                <w:rFonts w:cs="Times New Roman"/>
                <w:sz w:val="20"/>
              </w:rPr>
            </w:pPr>
            <w:r w:rsidRPr="00803B38">
              <w:rPr>
                <w:rFonts w:cs="Times New Roman"/>
                <w:sz w:val="20"/>
              </w:rPr>
              <w:t>Total</w:t>
            </w:r>
          </w:p>
        </w:tc>
      </w:tr>
      <w:tr w:rsidR="00C94E51" w:rsidRPr="00803B38" w14:paraId="2BC5DDFB" w14:textId="77777777" w:rsidTr="000120E5">
        <w:trPr>
          <w:trHeight w:val="284"/>
        </w:trPr>
        <w:tc>
          <w:tcPr>
            <w:tcW w:w="983" w:type="dxa"/>
            <w:noWrap/>
            <w:vAlign w:val="top"/>
            <w:hideMark/>
          </w:tcPr>
          <w:p w14:paraId="57C22DF4" w14:textId="61547758" w:rsidR="00C94E51" w:rsidRPr="00803B38" w:rsidRDefault="00C94E51" w:rsidP="00C94E51">
            <w:pPr>
              <w:spacing w:before="40" w:after="40"/>
              <w:jc w:val="center"/>
              <w:rPr>
                <w:rFonts w:cs="Times New Roman"/>
                <w:sz w:val="20"/>
              </w:rPr>
            </w:pPr>
            <w:r w:rsidRPr="00803B38">
              <w:rPr>
                <w:sz w:val="20"/>
              </w:rPr>
              <w:t>2024</w:t>
            </w:r>
          </w:p>
        </w:tc>
        <w:tc>
          <w:tcPr>
            <w:tcW w:w="1519" w:type="dxa"/>
            <w:noWrap/>
            <w:vAlign w:val="top"/>
            <w:hideMark/>
          </w:tcPr>
          <w:p w14:paraId="4F69DADB" w14:textId="04BB3A7B" w:rsidR="00C94E51" w:rsidRPr="00803B38" w:rsidRDefault="00C94E51" w:rsidP="00C94E51">
            <w:pPr>
              <w:spacing w:before="40" w:after="40"/>
              <w:jc w:val="right"/>
              <w:rPr>
                <w:rFonts w:cs="Times New Roman"/>
                <w:sz w:val="20"/>
              </w:rPr>
            </w:pPr>
            <w:r w:rsidRPr="00803B38">
              <w:rPr>
                <w:sz w:val="20"/>
              </w:rPr>
              <w:t>100,635</w:t>
            </w:r>
          </w:p>
        </w:tc>
        <w:tc>
          <w:tcPr>
            <w:tcW w:w="1361" w:type="dxa"/>
            <w:noWrap/>
            <w:vAlign w:val="top"/>
            <w:hideMark/>
          </w:tcPr>
          <w:p w14:paraId="2AFDEF02" w14:textId="49EAC9F5"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6AC6E555" w14:textId="2CFB0046"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6B58E443" w14:textId="07024119"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4C39DE3E" w14:textId="0CEEB9EC" w:rsidR="00C94E51" w:rsidRPr="00803B38" w:rsidRDefault="00C94E51" w:rsidP="00C94E51">
            <w:pPr>
              <w:spacing w:before="40" w:after="40"/>
              <w:jc w:val="right"/>
              <w:rPr>
                <w:rFonts w:cs="Times New Roman"/>
                <w:sz w:val="20"/>
              </w:rPr>
            </w:pPr>
            <w:r w:rsidRPr="00803B38">
              <w:rPr>
                <w:sz w:val="20"/>
              </w:rPr>
              <w:t>14,278</w:t>
            </w:r>
          </w:p>
        </w:tc>
        <w:tc>
          <w:tcPr>
            <w:tcW w:w="1580" w:type="dxa"/>
            <w:noWrap/>
            <w:vAlign w:val="top"/>
            <w:hideMark/>
          </w:tcPr>
          <w:p w14:paraId="630FCCC2" w14:textId="0DCCF7FF" w:rsidR="00C94E51" w:rsidRPr="00803B38" w:rsidRDefault="00C94E51" w:rsidP="00C94E51">
            <w:pPr>
              <w:spacing w:before="40" w:after="40"/>
              <w:jc w:val="right"/>
              <w:rPr>
                <w:rFonts w:cs="Times New Roman"/>
                <w:sz w:val="20"/>
              </w:rPr>
            </w:pPr>
            <w:r w:rsidRPr="00803B38">
              <w:rPr>
                <w:sz w:val="20"/>
              </w:rPr>
              <w:t>32,710,050</w:t>
            </w:r>
          </w:p>
        </w:tc>
        <w:tc>
          <w:tcPr>
            <w:tcW w:w="1337" w:type="dxa"/>
            <w:noWrap/>
            <w:vAlign w:val="top"/>
            <w:hideMark/>
          </w:tcPr>
          <w:p w14:paraId="702F1F51" w14:textId="7C899BB9"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5AD15565" w14:textId="057EDC6F" w:rsidR="00C94E51" w:rsidRPr="00803B38" w:rsidRDefault="00C94E51" w:rsidP="00C94E51">
            <w:pPr>
              <w:spacing w:before="40" w:after="40"/>
              <w:jc w:val="right"/>
              <w:rPr>
                <w:rFonts w:cs="Times New Roman"/>
                <w:sz w:val="20"/>
              </w:rPr>
            </w:pPr>
            <w:r w:rsidRPr="00803B38">
              <w:rPr>
                <w:sz w:val="20"/>
              </w:rPr>
              <w:t>32,824,963</w:t>
            </w:r>
          </w:p>
        </w:tc>
      </w:tr>
      <w:tr w:rsidR="00C94E51" w:rsidRPr="00803B38" w14:paraId="5153A5EE" w14:textId="77777777" w:rsidTr="000120E5">
        <w:trPr>
          <w:trHeight w:val="284"/>
        </w:trPr>
        <w:tc>
          <w:tcPr>
            <w:tcW w:w="983" w:type="dxa"/>
            <w:noWrap/>
            <w:vAlign w:val="top"/>
            <w:hideMark/>
          </w:tcPr>
          <w:p w14:paraId="60E1BB4D" w14:textId="633FF28E" w:rsidR="00C94E51" w:rsidRPr="00803B38" w:rsidRDefault="00C94E51" w:rsidP="00C94E51">
            <w:pPr>
              <w:spacing w:before="40" w:after="40"/>
              <w:jc w:val="center"/>
              <w:rPr>
                <w:rFonts w:cs="Times New Roman"/>
                <w:sz w:val="20"/>
              </w:rPr>
            </w:pPr>
            <w:r w:rsidRPr="00803B38">
              <w:rPr>
                <w:sz w:val="20"/>
              </w:rPr>
              <w:t>2025</w:t>
            </w:r>
          </w:p>
        </w:tc>
        <w:tc>
          <w:tcPr>
            <w:tcW w:w="1519" w:type="dxa"/>
            <w:noWrap/>
            <w:vAlign w:val="top"/>
            <w:hideMark/>
          </w:tcPr>
          <w:p w14:paraId="4EDB6000" w14:textId="6D837B1D" w:rsidR="00C94E51" w:rsidRPr="00803B38" w:rsidRDefault="00C94E51" w:rsidP="00C94E51">
            <w:pPr>
              <w:spacing w:before="40" w:after="40"/>
              <w:jc w:val="right"/>
              <w:rPr>
                <w:rFonts w:cs="Times New Roman"/>
                <w:sz w:val="20"/>
              </w:rPr>
            </w:pPr>
            <w:r w:rsidRPr="00803B38">
              <w:rPr>
                <w:sz w:val="20"/>
              </w:rPr>
              <w:t>2,170,635</w:t>
            </w:r>
          </w:p>
        </w:tc>
        <w:tc>
          <w:tcPr>
            <w:tcW w:w="1361" w:type="dxa"/>
            <w:noWrap/>
            <w:vAlign w:val="top"/>
            <w:hideMark/>
          </w:tcPr>
          <w:p w14:paraId="50FEB079" w14:textId="5690AF68"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55C4EEF1" w14:textId="07B97430"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7F0F7D59" w14:textId="6A73C258" w:rsidR="00C94E51" w:rsidRPr="00803B38" w:rsidRDefault="00C94E51" w:rsidP="00C94E51">
            <w:pPr>
              <w:spacing w:before="40" w:after="40"/>
              <w:jc w:val="right"/>
              <w:rPr>
                <w:rFonts w:cs="Times New Roman"/>
                <w:sz w:val="20"/>
              </w:rPr>
            </w:pPr>
            <w:r w:rsidRPr="00803B38">
              <w:rPr>
                <w:sz w:val="20"/>
              </w:rPr>
              <w:t>10,500,000</w:t>
            </w:r>
          </w:p>
        </w:tc>
        <w:tc>
          <w:tcPr>
            <w:tcW w:w="1471" w:type="dxa"/>
            <w:noWrap/>
            <w:vAlign w:val="top"/>
            <w:hideMark/>
          </w:tcPr>
          <w:p w14:paraId="1048AB75" w14:textId="1DCEC2F0" w:rsidR="00C94E51" w:rsidRPr="00803B38" w:rsidRDefault="00C94E51" w:rsidP="00C94E51">
            <w:pPr>
              <w:spacing w:before="40" w:after="40"/>
              <w:jc w:val="right"/>
              <w:rPr>
                <w:rFonts w:cs="Times New Roman"/>
                <w:sz w:val="20"/>
              </w:rPr>
            </w:pPr>
            <w:r w:rsidRPr="00803B38">
              <w:rPr>
                <w:sz w:val="20"/>
              </w:rPr>
              <w:t>35,775</w:t>
            </w:r>
          </w:p>
        </w:tc>
        <w:tc>
          <w:tcPr>
            <w:tcW w:w="1580" w:type="dxa"/>
            <w:noWrap/>
            <w:vAlign w:val="top"/>
            <w:hideMark/>
          </w:tcPr>
          <w:p w14:paraId="4EE65F2D" w14:textId="018349B5" w:rsidR="00C94E51" w:rsidRPr="00803B38" w:rsidRDefault="00C94E51" w:rsidP="00C94E51">
            <w:pPr>
              <w:spacing w:before="40" w:after="40"/>
              <w:jc w:val="right"/>
              <w:rPr>
                <w:rFonts w:cs="Times New Roman"/>
                <w:sz w:val="20"/>
              </w:rPr>
            </w:pPr>
            <w:r w:rsidRPr="00803B38">
              <w:rPr>
                <w:sz w:val="20"/>
              </w:rPr>
              <w:t>24,290,950</w:t>
            </w:r>
          </w:p>
        </w:tc>
        <w:tc>
          <w:tcPr>
            <w:tcW w:w="1337" w:type="dxa"/>
            <w:noWrap/>
            <w:vAlign w:val="top"/>
            <w:hideMark/>
          </w:tcPr>
          <w:p w14:paraId="76DE199C" w14:textId="758264FC"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418974D3" w14:textId="25F0E2EF" w:rsidR="00C94E51" w:rsidRPr="00803B38" w:rsidRDefault="00C94E51" w:rsidP="00C94E51">
            <w:pPr>
              <w:spacing w:before="40" w:after="40"/>
              <w:jc w:val="right"/>
              <w:rPr>
                <w:rFonts w:cs="Times New Roman"/>
                <w:sz w:val="20"/>
              </w:rPr>
            </w:pPr>
            <w:r w:rsidRPr="00803B38">
              <w:rPr>
                <w:sz w:val="20"/>
              </w:rPr>
              <w:t>36,997,360</w:t>
            </w:r>
          </w:p>
        </w:tc>
      </w:tr>
      <w:tr w:rsidR="00C94E51" w:rsidRPr="00803B38" w14:paraId="5D8FE34A" w14:textId="77777777" w:rsidTr="000120E5">
        <w:trPr>
          <w:trHeight w:val="284"/>
        </w:trPr>
        <w:tc>
          <w:tcPr>
            <w:tcW w:w="983" w:type="dxa"/>
            <w:noWrap/>
            <w:vAlign w:val="top"/>
            <w:hideMark/>
          </w:tcPr>
          <w:p w14:paraId="11118F27" w14:textId="3CD73D3A" w:rsidR="00C94E51" w:rsidRPr="00803B38" w:rsidRDefault="00C94E51" w:rsidP="00C94E51">
            <w:pPr>
              <w:spacing w:before="40" w:after="40"/>
              <w:jc w:val="center"/>
              <w:rPr>
                <w:rFonts w:cs="Times New Roman"/>
                <w:sz w:val="20"/>
              </w:rPr>
            </w:pPr>
            <w:r w:rsidRPr="00803B38">
              <w:rPr>
                <w:sz w:val="20"/>
              </w:rPr>
              <w:t>2026</w:t>
            </w:r>
          </w:p>
        </w:tc>
        <w:tc>
          <w:tcPr>
            <w:tcW w:w="1519" w:type="dxa"/>
            <w:noWrap/>
            <w:vAlign w:val="top"/>
            <w:hideMark/>
          </w:tcPr>
          <w:p w14:paraId="69AD9006" w14:textId="6F45D664" w:rsidR="00C94E51" w:rsidRPr="00803B38" w:rsidRDefault="00C94E51" w:rsidP="00C94E51">
            <w:pPr>
              <w:spacing w:before="40" w:after="40"/>
              <w:jc w:val="right"/>
              <w:rPr>
                <w:rFonts w:cs="Times New Roman"/>
                <w:sz w:val="20"/>
              </w:rPr>
            </w:pPr>
            <w:r w:rsidRPr="00803B38">
              <w:rPr>
                <w:sz w:val="20"/>
              </w:rPr>
              <w:t>0</w:t>
            </w:r>
          </w:p>
        </w:tc>
        <w:tc>
          <w:tcPr>
            <w:tcW w:w="1361" w:type="dxa"/>
            <w:noWrap/>
            <w:vAlign w:val="top"/>
            <w:hideMark/>
          </w:tcPr>
          <w:p w14:paraId="427B339C" w14:textId="3078BCBF"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0B77C410" w14:textId="14ABCB27"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0CA94BDE" w14:textId="38C0B108"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55D04403" w14:textId="6770D5A2" w:rsidR="00C94E51" w:rsidRPr="00803B38" w:rsidRDefault="00C94E51" w:rsidP="00C94E51">
            <w:pPr>
              <w:spacing w:before="40" w:after="40"/>
              <w:jc w:val="right"/>
              <w:rPr>
                <w:rFonts w:cs="Times New Roman"/>
                <w:sz w:val="20"/>
              </w:rPr>
            </w:pPr>
            <w:r w:rsidRPr="00803B38">
              <w:rPr>
                <w:sz w:val="20"/>
              </w:rPr>
              <w:t>6,663</w:t>
            </w:r>
          </w:p>
        </w:tc>
        <w:tc>
          <w:tcPr>
            <w:tcW w:w="1580" w:type="dxa"/>
            <w:noWrap/>
            <w:vAlign w:val="top"/>
            <w:hideMark/>
          </w:tcPr>
          <w:p w14:paraId="31CE020E" w14:textId="6C38FE14" w:rsidR="00C94E51" w:rsidRPr="00803B38" w:rsidRDefault="00C94E51" w:rsidP="00C94E51">
            <w:pPr>
              <w:spacing w:before="40" w:after="40"/>
              <w:jc w:val="right"/>
              <w:rPr>
                <w:rFonts w:cs="Times New Roman"/>
                <w:sz w:val="20"/>
              </w:rPr>
            </w:pPr>
            <w:r w:rsidRPr="00803B38">
              <w:rPr>
                <w:sz w:val="20"/>
              </w:rPr>
              <w:t>0</w:t>
            </w:r>
          </w:p>
        </w:tc>
        <w:tc>
          <w:tcPr>
            <w:tcW w:w="1337" w:type="dxa"/>
            <w:noWrap/>
            <w:vAlign w:val="top"/>
            <w:hideMark/>
          </w:tcPr>
          <w:p w14:paraId="47319A31" w14:textId="5DEB5FE4"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54F5321A" w14:textId="5C66FE66" w:rsidR="00C94E51" w:rsidRPr="00803B38" w:rsidRDefault="00C94E51" w:rsidP="00C94E51">
            <w:pPr>
              <w:spacing w:before="40" w:after="40"/>
              <w:jc w:val="right"/>
              <w:rPr>
                <w:rFonts w:cs="Times New Roman"/>
                <w:sz w:val="20"/>
              </w:rPr>
            </w:pPr>
            <w:r w:rsidRPr="00803B38">
              <w:rPr>
                <w:sz w:val="20"/>
              </w:rPr>
              <w:t>6,663</w:t>
            </w:r>
          </w:p>
        </w:tc>
      </w:tr>
      <w:tr w:rsidR="00187DBB" w:rsidRPr="00803B38" w14:paraId="0F8384F1" w14:textId="77777777" w:rsidTr="00A42E8A">
        <w:trPr>
          <w:trHeight w:val="284"/>
        </w:trPr>
        <w:tc>
          <w:tcPr>
            <w:tcW w:w="13036" w:type="dxa"/>
            <w:gridSpan w:val="9"/>
            <w:shd w:val="clear" w:color="auto" w:fill="D9D9D9" w:themeFill="background1" w:themeFillShade="D9"/>
            <w:noWrap/>
            <w:hideMark/>
          </w:tcPr>
          <w:p w14:paraId="740F7189" w14:textId="28809938" w:rsidR="00187DBB" w:rsidRPr="00803B38" w:rsidRDefault="00187DBB" w:rsidP="00A42E8A">
            <w:pPr>
              <w:spacing w:before="40" w:after="40"/>
              <w:rPr>
                <w:rFonts w:cs="Times New Roman"/>
                <w:b/>
                <w:bCs/>
                <w:sz w:val="20"/>
              </w:rPr>
            </w:pPr>
            <w:r w:rsidRPr="00803B38">
              <w:rPr>
                <w:rFonts w:cs="Times New Roman"/>
                <w:b/>
                <w:bCs/>
                <w:sz w:val="20"/>
              </w:rPr>
              <w:t xml:space="preserve">6. </w:t>
            </w:r>
            <w:r w:rsidR="00C94E51" w:rsidRPr="00803B38">
              <w:rPr>
                <w:b/>
                <w:sz w:val="20"/>
              </w:rPr>
              <w:t>IMPROVED CONDITIONS FOR GREATER SHARE OF YOUTH IN THE LABOUR MARKET</w:t>
            </w:r>
          </w:p>
        </w:tc>
      </w:tr>
      <w:tr w:rsidR="00187DBB" w:rsidRPr="00803B38" w14:paraId="6CDFE547" w14:textId="77777777" w:rsidTr="00A42E8A">
        <w:trPr>
          <w:trHeight w:val="284"/>
        </w:trPr>
        <w:tc>
          <w:tcPr>
            <w:tcW w:w="983" w:type="dxa"/>
            <w:noWrap/>
            <w:hideMark/>
          </w:tcPr>
          <w:p w14:paraId="438FC1E1" w14:textId="77777777" w:rsidR="00187DBB" w:rsidRPr="00803B38" w:rsidRDefault="00187DBB" w:rsidP="00A42E8A">
            <w:pPr>
              <w:spacing w:before="40" w:after="40"/>
              <w:jc w:val="center"/>
              <w:rPr>
                <w:rFonts w:cs="Times New Roman"/>
                <w:b/>
                <w:bCs/>
                <w:sz w:val="20"/>
              </w:rPr>
            </w:pPr>
            <w:r w:rsidRPr="00803B38">
              <w:rPr>
                <w:rFonts w:cs="Times New Roman"/>
                <w:b/>
                <w:bCs/>
                <w:sz w:val="20"/>
              </w:rPr>
              <w:t>Year</w:t>
            </w:r>
          </w:p>
        </w:tc>
        <w:tc>
          <w:tcPr>
            <w:tcW w:w="1519" w:type="dxa"/>
            <w:hideMark/>
          </w:tcPr>
          <w:p w14:paraId="7D0DB4A5" w14:textId="77777777" w:rsidR="00187DBB" w:rsidRPr="00803B38" w:rsidRDefault="00187DBB" w:rsidP="00A42E8A">
            <w:pPr>
              <w:spacing w:before="40" w:after="40"/>
              <w:jc w:val="center"/>
              <w:rPr>
                <w:rFonts w:cs="Times New Roman"/>
                <w:sz w:val="20"/>
              </w:rPr>
            </w:pPr>
            <w:r w:rsidRPr="00803B38">
              <w:rPr>
                <w:rFonts w:cs="Times New Roman"/>
                <w:sz w:val="20"/>
              </w:rPr>
              <w:t>Central budget</w:t>
            </w:r>
          </w:p>
        </w:tc>
        <w:tc>
          <w:tcPr>
            <w:tcW w:w="1361" w:type="dxa"/>
            <w:noWrap/>
            <w:hideMark/>
          </w:tcPr>
          <w:p w14:paraId="11D80AF7" w14:textId="77777777" w:rsidR="00187DBB" w:rsidRPr="00803B38" w:rsidRDefault="00187DBB" w:rsidP="00A42E8A">
            <w:pPr>
              <w:spacing w:before="40" w:after="40"/>
              <w:jc w:val="center"/>
              <w:rPr>
                <w:rFonts w:cs="Times New Roman"/>
                <w:sz w:val="20"/>
              </w:rPr>
            </w:pPr>
            <w:r w:rsidRPr="00803B38">
              <w:rPr>
                <w:rFonts w:cs="Times New Roman"/>
                <w:sz w:val="20"/>
              </w:rPr>
              <w:t>Local budget</w:t>
            </w:r>
          </w:p>
        </w:tc>
        <w:tc>
          <w:tcPr>
            <w:tcW w:w="1590" w:type="dxa"/>
            <w:hideMark/>
          </w:tcPr>
          <w:p w14:paraId="2829644C" w14:textId="77777777" w:rsidR="00187DBB" w:rsidRPr="00803B38" w:rsidRDefault="00187DBB" w:rsidP="00A42E8A">
            <w:pPr>
              <w:spacing w:before="40" w:after="40"/>
              <w:jc w:val="center"/>
              <w:rPr>
                <w:rFonts w:cs="Times New Roman"/>
                <w:sz w:val="20"/>
              </w:rPr>
            </w:pPr>
            <w:r w:rsidRPr="00803B38">
              <w:rPr>
                <w:rFonts w:cs="Times New Roman"/>
                <w:sz w:val="20"/>
              </w:rPr>
              <w:t>Other national public finance sources</w:t>
            </w:r>
          </w:p>
        </w:tc>
        <w:tc>
          <w:tcPr>
            <w:tcW w:w="1471" w:type="dxa"/>
            <w:noWrap/>
            <w:hideMark/>
          </w:tcPr>
          <w:p w14:paraId="56F984C9" w14:textId="77777777" w:rsidR="00187DBB" w:rsidRPr="00803B38" w:rsidRDefault="00187DBB" w:rsidP="00A42E8A">
            <w:pPr>
              <w:spacing w:before="40" w:after="40"/>
              <w:jc w:val="center"/>
              <w:rPr>
                <w:rFonts w:cs="Times New Roman"/>
                <w:sz w:val="20"/>
              </w:rPr>
            </w:pPr>
            <w:r w:rsidRPr="00803B38">
              <w:rPr>
                <w:rFonts w:cs="Times New Roman"/>
                <w:sz w:val="20"/>
              </w:rPr>
              <w:t>IPA funds</w:t>
            </w:r>
          </w:p>
        </w:tc>
        <w:tc>
          <w:tcPr>
            <w:tcW w:w="1471" w:type="dxa"/>
            <w:noWrap/>
            <w:hideMark/>
          </w:tcPr>
          <w:p w14:paraId="3D67F04E" w14:textId="77777777" w:rsidR="00187DBB" w:rsidRPr="00803B38" w:rsidRDefault="00187DBB" w:rsidP="00A42E8A">
            <w:pPr>
              <w:spacing w:before="40" w:after="40"/>
              <w:jc w:val="center"/>
              <w:rPr>
                <w:rFonts w:cs="Times New Roman"/>
                <w:sz w:val="20"/>
              </w:rPr>
            </w:pPr>
            <w:r w:rsidRPr="00803B38">
              <w:rPr>
                <w:rFonts w:cs="Times New Roman"/>
                <w:sz w:val="20"/>
              </w:rPr>
              <w:t>Other grants</w:t>
            </w:r>
          </w:p>
        </w:tc>
        <w:tc>
          <w:tcPr>
            <w:tcW w:w="1580" w:type="dxa"/>
            <w:noWrap/>
            <w:hideMark/>
          </w:tcPr>
          <w:p w14:paraId="577ABFA5" w14:textId="77777777" w:rsidR="00187DBB" w:rsidRPr="00803B38" w:rsidRDefault="00187DBB" w:rsidP="00A42E8A">
            <w:pPr>
              <w:spacing w:before="40" w:after="40"/>
              <w:jc w:val="center"/>
              <w:rPr>
                <w:rFonts w:cs="Times New Roman"/>
                <w:sz w:val="20"/>
              </w:rPr>
            </w:pPr>
            <w:r w:rsidRPr="00803B38">
              <w:rPr>
                <w:rFonts w:cs="Times New Roman"/>
                <w:sz w:val="20"/>
              </w:rPr>
              <w:t>Project loans</w:t>
            </w:r>
          </w:p>
        </w:tc>
        <w:tc>
          <w:tcPr>
            <w:tcW w:w="1337" w:type="dxa"/>
            <w:noWrap/>
            <w:hideMark/>
          </w:tcPr>
          <w:p w14:paraId="1B16F895" w14:textId="77777777" w:rsidR="00187DBB" w:rsidRPr="00803B38" w:rsidRDefault="00187DBB" w:rsidP="00A42E8A">
            <w:pPr>
              <w:spacing w:before="40" w:after="40"/>
              <w:jc w:val="center"/>
              <w:rPr>
                <w:rFonts w:cs="Times New Roman"/>
                <w:sz w:val="20"/>
              </w:rPr>
            </w:pPr>
            <w:r w:rsidRPr="00803B38">
              <w:rPr>
                <w:rFonts w:cs="Times New Roman"/>
                <w:sz w:val="20"/>
              </w:rPr>
              <w:t>To be determined</w:t>
            </w:r>
          </w:p>
        </w:tc>
        <w:tc>
          <w:tcPr>
            <w:tcW w:w="1724" w:type="dxa"/>
            <w:noWrap/>
            <w:hideMark/>
          </w:tcPr>
          <w:p w14:paraId="5B4B2539" w14:textId="77777777" w:rsidR="00187DBB" w:rsidRPr="00803B38" w:rsidRDefault="00187DBB" w:rsidP="00A42E8A">
            <w:pPr>
              <w:spacing w:before="40" w:after="40"/>
              <w:jc w:val="center"/>
              <w:rPr>
                <w:rFonts w:cs="Times New Roman"/>
                <w:sz w:val="20"/>
              </w:rPr>
            </w:pPr>
            <w:r w:rsidRPr="00803B38">
              <w:rPr>
                <w:rFonts w:cs="Times New Roman"/>
                <w:sz w:val="20"/>
              </w:rPr>
              <w:t>Total</w:t>
            </w:r>
          </w:p>
        </w:tc>
      </w:tr>
      <w:tr w:rsidR="00C94E51" w:rsidRPr="00803B38" w14:paraId="0364C88D" w14:textId="77777777" w:rsidTr="000120E5">
        <w:trPr>
          <w:trHeight w:val="284"/>
        </w:trPr>
        <w:tc>
          <w:tcPr>
            <w:tcW w:w="983" w:type="dxa"/>
            <w:noWrap/>
            <w:vAlign w:val="top"/>
            <w:hideMark/>
          </w:tcPr>
          <w:p w14:paraId="646BD25F" w14:textId="17C0048C" w:rsidR="00C94E51" w:rsidRPr="00803B38" w:rsidRDefault="00C94E51" w:rsidP="00C94E51">
            <w:pPr>
              <w:spacing w:before="40" w:after="40"/>
              <w:jc w:val="center"/>
              <w:rPr>
                <w:rFonts w:cs="Times New Roman"/>
                <w:sz w:val="20"/>
              </w:rPr>
            </w:pPr>
            <w:r w:rsidRPr="00803B38">
              <w:rPr>
                <w:sz w:val="20"/>
              </w:rPr>
              <w:t>2024</w:t>
            </w:r>
          </w:p>
        </w:tc>
        <w:tc>
          <w:tcPr>
            <w:tcW w:w="1519" w:type="dxa"/>
            <w:noWrap/>
            <w:vAlign w:val="top"/>
            <w:hideMark/>
          </w:tcPr>
          <w:p w14:paraId="177270D6" w14:textId="114F41E7" w:rsidR="00C94E51" w:rsidRPr="00803B38" w:rsidRDefault="00C94E51" w:rsidP="00C94E51">
            <w:pPr>
              <w:spacing w:before="40" w:after="40"/>
              <w:jc w:val="right"/>
              <w:rPr>
                <w:rFonts w:cs="Times New Roman"/>
                <w:sz w:val="20"/>
              </w:rPr>
            </w:pPr>
            <w:r w:rsidRPr="00803B38">
              <w:rPr>
                <w:sz w:val="20"/>
              </w:rPr>
              <w:t>2,183,279</w:t>
            </w:r>
          </w:p>
        </w:tc>
        <w:tc>
          <w:tcPr>
            <w:tcW w:w="1361" w:type="dxa"/>
            <w:noWrap/>
            <w:vAlign w:val="top"/>
            <w:hideMark/>
          </w:tcPr>
          <w:p w14:paraId="1C5F91EB" w14:textId="1B164407"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196DA57D" w14:textId="6E662581"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1E7259F8" w14:textId="75B6A2EC" w:rsidR="00C94E51" w:rsidRPr="00803B38" w:rsidRDefault="00C94E51" w:rsidP="00C94E51">
            <w:pPr>
              <w:spacing w:before="40" w:after="40"/>
              <w:jc w:val="right"/>
              <w:rPr>
                <w:rFonts w:cs="Times New Roman"/>
                <w:sz w:val="20"/>
              </w:rPr>
            </w:pPr>
            <w:r w:rsidRPr="00803B38">
              <w:rPr>
                <w:sz w:val="20"/>
              </w:rPr>
              <w:t>248,335</w:t>
            </w:r>
          </w:p>
        </w:tc>
        <w:tc>
          <w:tcPr>
            <w:tcW w:w="1471" w:type="dxa"/>
            <w:noWrap/>
            <w:vAlign w:val="top"/>
            <w:hideMark/>
          </w:tcPr>
          <w:p w14:paraId="23F2435B" w14:textId="47200013"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200EBFBF" w14:textId="3A7A8AF1" w:rsidR="00C94E51" w:rsidRPr="00803B38" w:rsidRDefault="00C94E51" w:rsidP="00C94E51">
            <w:pPr>
              <w:spacing w:before="40" w:after="40"/>
              <w:jc w:val="right"/>
              <w:rPr>
                <w:rFonts w:cs="Times New Roman"/>
                <w:sz w:val="20"/>
              </w:rPr>
            </w:pPr>
            <w:r w:rsidRPr="00803B38">
              <w:rPr>
                <w:sz w:val="20"/>
              </w:rPr>
              <w:t>0</w:t>
            </w:r>
          </w:p>
        </w:tc>
        <w:tc>
          <w:tcPr>
            <w:tcW w:w="1337" w:type="dxa"/>
            <w:noWrap/>
            <w:vAlign w:val="top"/>
            <w:hideMark/>
          </w:tcPr>
          <w:p w14:paraId="70DEB303" w14:textId="15944670" w:rsidR="00C94E51" w:rsidRPr="00803B38" w:rsidRDefault="00C94E51" w:rsidP="00C94E51">
            <w:pPr>
              <w:spacing w:before="40" w:after="40"/>
              <w:jc w:val="right"/>
              <w:rPr>
                <w:rFonts w:cs="Times New Roman"/>
                <w:sz w:val="20"/>
              </w:rPr>
            </w:pPr>
            <w:r w:rsidRPr="00803B38">
              <w:rPr>
                <w:sz w:val="20"/>
              </w:rPr>
              <w:t>0</w:t>
            </w:r>
          </w:p>
        </w:tc>
        <w:tc>
          <w:tcPr>
            <w:tcW w:w="1724" w:type="dxa"/>
            <w:noWrap/>
            <w:vAlign w:val="top"/>
            <w:hideMark/>
          </w:tcPr>
          <w:p w14:paraId="2A8675DF" w14:textId="7AB702FE" w:rsidR="00C94E51" w:rsidRPr="00803B38" w:rsidRDefault="00C94E51" w:rsidP="00C94E51">
            <w:pPr>
              <w:spacing w:before="40" w:after="40"/>
              <w:jc w:val="right"/>
              <w:rPr>
                <w:rFonts w:cs="Times New Roman"/>
                <w:sz w:val="20"/>
              </w:rPr>
            </w:pPr>
            <w:r w:rsidRPr="00803B38">
              <w:rPr>
                <w:sz w:val="20"/>
              </w:rPr>
              <w:t>2,431,614</w:t>
            </w:r>
          </w:p>
        </w:tc>
      </w:tr>
      <w:tr w:rsidR="00C94E51" w:rsidRPr="00803B38" w14:paraId="48B09236" w14:textId="77777777" w:rsidTr="000120E5">
        <w:trPr>
          <w:trHeight w:val="284"/>
        </w:trPr>
        <w:tc>
          <w:tcPr>
            <w:tcW w:w="983" w:type="dxa"/>
            <w:noWrap/>
            <w:vAlign w:val="top"/>
            <w:hideMark/>
          </w:tcPr>
          <w:p w14:paraId="4C6E8936" w14:textId="5A87F2EC" w:rsidR="00C94E51" w:rsidRPr="00803B38" w:rsidRDefault="00C94E51" w:rsidP="00C94E51">
            <w:pPr>
              <w:spacing w:before="40" w:after="40"/>
              <w:jc w:val="center"/>
              <w:rPr>
                <w:rFonts w:cs="Times New Roman"/>
                <w:sz w:val="20"/>
              </w:rPr>
            </w:pPr>
            <w:r w:rsidRPr="00803B38">
              <w:rPr>
                <w:sz w:val="20"/>
              </w:rPr>
              <w:t>2025</w:t>
            </w:r>
          </w:p>
        </w:tc>
        <w:tc>
          <w:tcPr>
            <w:tcW w:w="1519" w:type="dxa"/>
            <w:noWrap/>
            <w:vAlign w:val="top"/>
            <w:hideMark/>
          </w:tcPr>
          <w:p w14:paraId="4792BB1A" w14:textId="04000A0A" w:rsidR="00C94E51" w:rsidRPr="00803B38" w:rsidRDefault="00C94E51" w:rsidP="00C94E51">
            <w:pPr>
              <w:spacing w:before="40" w:after="40"/>
              <w:jc w:val="right"/>
              <w:rPr>
                <w:rFonts w:cs="Times New Roman"/>
                <w:sz w:val="20"/>
              </w:rPr>
            </w:pPr>
            <w:r w:rsidRPr="00803B38">
              <w:rPr>
                <w:sz w:val="20"/>
              </w:rPr>
              <w:t>2,060,649</w:t>
            </w:r>
          </w:p>
        </w:tc>
        <w:tc>
          <w:tcPr>
            <w:tcW w:w="1361" w:type="dxa"/>
            <w:noWrap/>
            <w:vAlign w:val="top"/>
            <w:hideMark/>
          </w:tcPr>
          <w:p w14:paraId="6320B028" w14:textId="2AE513FA"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7812D4F5" w14:textId="6BA39D6C"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0580A076" w14:textId="37763C06"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3298803F" w14:textId="12BBF85B"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1F7CBF44" w14:textId="60358EAA" w:rsidR="00C94E51" w:rsidRPr="00803B38" w:rsidRDefault="00C94E51" w:rsidP="00C94E51">
            <w:pPr>
              <w:spacing w:before="40" w:after="40"/>
              <w:jc w:val="right"/>
              <w:rPr>
                <w:rFonts w:cs="Times New Roman"/>
                <w:sz w:val="20"/>
              </w:rPr>
            </w:pPr>
            <w:r w:rsidRPr="00803B38">
              <w:rPr>
                <w:sz w:val="20"/>
              </w:rPr>
              <w:t>0</w:t>
            </w:r>
          </w:p>
        </w:tc>
        <w:tc>
          <w:tcPr>
            <w:tcW w:w="1337" w:type="dxa"/>
            <w:noWrap/>
            <w:vAlign w:val="top"/>
            <w:hideMark/>
          </w:tcPr>
          <w:p w14:paraId="0FC24708" w14:textId="303E4D7E" w:rsidR="00C94E51" w:rsidRPr="00803B38" w:rsidRDefault="00C94E51" w:rsidP="00C94E51">
            <w:pPr>
              <w:spacing w:before="40" w:after="40"/>
              <w:jc w:val="right"/>
              <w:rPr>
                <w:rFonts w:cs="Times New Roman"/>
                <w:sz w:val="20"/>
              </w:rPr>
            </w:pPr>
            <w:r w:rsidRPr="00803B38">
              <w:rPr>
                <w:sz w:val="20"/>
              </w:rPr>
              <w:t>144,762</w:t>
            </w:r>
          </w:p>
        </w:tc>
        <w:tc>
          <w:tcPr>
            <w:tcW w:w="1724" w:type="dxa"/>
            <w:noWrap/>
            <w:vAlign w:val="top"/>
            <w:hideMark/>
          </w:tcPr>
          <w:p w14:paraId="2B2BC1A5" w14:textId="7EA98E46" w:rsidR="00C94E51" w:rsidRPr="00803B38" w:rsidRDefault="00C94E51" w:rsidP="00C94E51">
            <w:pPr>
              <w:spacing w:before="40" w:after="40"/>
              <w:jc w:val="right"/>
              <w:rPr>
                <w:rFonts w:cs="Times New Roman"/>
                <w:sz w:val="20"/>
              </w:rPr>
            </w:pPr>
            <w:r w:rsidRPr="00803B38">
              <w:rPr>
                <w:sz w:val="20"/>
              </w:rPr>
              <w:t>2,205,411</w:t>
            </w:r>
          </w:p>
        </w:tc>
      </w:tr>
      <w:tr w:rsidR="00C94E51" w:rsidRPr="00803B38" w14:paraId="5D201A90" w14:textId="77777777" w:rsidTr="000120E5">
        <w:trPr>
          <w:trHeight w:val="284"/>
        </w:trPr>
        <w:tc>
          <w:tcPr>
            <w:tcW w:w="983" w:type="dxa"/>
            <w:noWrap/>
            <w:vAlign w:val="top"/>
            <w:hideMark/>
          </w:tcPr>
          <w:p w14:paraId="38E5EF18" w14:textId="260C60FF" w:rsidR="00C94E51" w:rsidRPr="00803B38" w:rsidRDefault="00C94E51" w:rsidP="00C94E51">
            <w:pPr>
              <w:spacing w:before="40" w:after="40"/>
              <w:jc w:val="center"/>
              <w:rPr>
                <w:rFonts w:cs="Times New Roman"/>
                <w:sz w:val="20"/>
              </w:rPr>
            </w:pPr>
            <w:r w:rsidRPr="00803B38">
              <w:rPr>
                <w:sz w:val="20"/>
              </w:rPr>
              <w:t>2026</w:t>
            </w:r>
          </w:p>
        </w:tc>
        <w:tc>
          <w:tcPr>
            <w:tcW w:w="1519" w:type="dxa"/>
            <w:noWrap/>
            <w:vAlign w:val="top"/>
            <w:hideMark/>
          </w:tcPr>
          <w:p w14:paraId="68123E83" w14:textId="03938FC5" w:rsidR="00C94E51" w:rsidRPr="00803B38" w:rsidRDefault="00C94E51" w:rsidP="00C94E51">
            <w:pPr>
              <w:spacing w:before="40" w:after="40"/>
              <w:jc w:val="right"/>
              <w:rPr>
                <w:rFonts w:cs="Times New Roman"/>
                <w:sz w:val="20"/>
              </w:rPr>
            </w:pPr>
            <w:r w:rsidRPr="00803B38">
              <w:rPr>
                <w:sz w:val="20"/>
              </w:rPr>
              <w:t>2,070,918</w:t>
            </w:r>
          </w:p>
        </w:tc>
        <w:tc>
          <w:tcPr>
            <w:tcW w:w="1361" w:type="dxa"/>
            <w:noWrap/>
            <w:vAlign w:val="top"/>
            <w:hideMark/>
          </w:tcPr>
          <w:p w14:paraId="1EF51CC8" w14:textId="2F158A7D" w:rsidR="00C94E51" w:rsidRPr="00803B38" w:rsidRDefault="00C94E51" w:rsidP="00C94E51">
            <w:pPr>
              <w:spacing w:before="40" w:after="40"/>
              <w:jc w:val="right"/>
              <w:rPr>
                <w:rFonts w:cs="Times New Roman"/>
                <w:sz w:val="20"/>
              </w:rPr>
            </w:pPr>
            <w:r w:rsidRPr="00803B38">
              <w:rPr>
                <w:sz w:val="20"/>
              </w:rPr>
              <w:t>0</w:t>
            </w:r>
          </w:p>
        </w:tc>
        <w:tc>
          <w:tcPr>
            <w:tcW w:w="1590" w:type="dxa"/>
            <w:noWrap/>
            <w:vAlign w:val="top"/>
            <w:hideMark/>
          </w:tcPr>
          <w:p w14:paraId="3C5DDB6E" w14:textId="76CCEE35" w:rsidR="00C94E51" w:rsidRPr="00803B38" w:rsidRDefault="00C94E51" w:rsidP="00C94E51">
            <w:pPr>
              <w:spacing w:before="40" w:after="40"/>
              <w:jc w:val="right"/>
              <w:rPr>
                <w:rFonts w:cs="Times New Roman"/>
                <w:sz w:val="20"/>
              </w:rPr>
            </w:pPr>
            <w:r w:rsidRPr="00803B38">
              <w:rPr>
                <w:sz w:val="20"/>
              </w:rPr>
              <w:t>0</w:t>
            </w:r>
          </w:p>
        </w:tc>
        <w:tc>
          <w:tcPr>
            <w:tcW w:w="1471" w:type="dxa"/>
            <w:noWrap/>
            <w:vAlign w:val="top"/>
            <w:hideMark/>
          </w:tcPr>
          <w:p w14:paraId="77B7DC54" w14:textId="32C65DB2" w:rsidR="00C94E51" w:rsidRPr="00803B38" w:rsidRDefault="00C94E51" w:rsidP="00C94E51">
            <w:pPr>
              <w:spacing w:before="40" w:after="40"/>
              <w:jc w:val="right"/>
              <w:rPr>
                <w:rFonts w:cs="Times New Roman"/>
                <w:sz w:val="20"/>
              </w:rPr>
            </w:pPr>
            <w:r w:rsidRPr="00803B38">
              <w:rPr>
                <w:sz w:val="20"/>
              </w:rPr>
              <w:t>271,400</w:t>
            </w:r>
          </w:p>
        </w:tc>
        <w:tc>
          <w:tcPr>
            <w:tcW w:w="1471" w:type="dxa"/>
            <w:noWrap/>
            <w:vAlign w:val="top"/>
            <w:hideMark/>
          </w:tcPr>
          <w:p w14:paraId="638C8CC2" w14:textId="09DBF8A2" w:rsidR="00C94E51" w:rsidRPr="00803B38" w:rsidRDefault="00C94E51" w:rsidP="00C94E51">
            <w:pPr>
              <w:spacing w:before="40" w:after="40"/>
              <w:jc w:val="right"/>
              <w:rPr>
                <w:rFonts w:cs="Times New Roman"/>
                <w:sz w:val="20"/>
              </w:rPr>
            </w:pPr>
            <w:r w:rsidRPr="00803B38">
              <w:rPr>
                <w:sz w:val="20"/>
              </w:rPr>
              <w:t>0</w:t>
            </w:r>
          </w:p>
        </w:tc>
        <w:tc>
          <w:tcPr>
            <w:tcW w:w="1580" w:type="dxa"/>
            <w:noWrap/>
            <w:vAlign w:val="top"/>
            <w:hideMark/>
          </w:tcPr>
          <w:p w14:paraId="2200CD43" w14:textId="21D0A269" w:rsidR="00C94E51" w:rsidRPr="00803B38" w:rsidRDefault="00C94E51" w:rsidP="00C94E51">
            <w:pPr>
              <w:spacing w:before="40" w:after="40"/>
              <w:jc w:val="right"/>
              <w:rPr>
                <w:rFonts w:cs="Times New Roman"/>
                <w:sz w:val="20"/>
              </w:rPr>
            </w:pPr>
            <w:r w:rsidRPr="00803B38">
              <w:rPr>
                <w:sz w:val="20"/>
              </w:rPr>
              <w:t>0</w:t>
            </w:r>
          </w:p>
        </w:tc>
        <w:tc>
          <w:tcPr>
            <w:tcW w:w="1337" w:type="dxa"/>
            <w:noWrap/>
            <w:vAlign w:val="top"/>
            <w:hideMark/>
          </w:tcPr>
          <w:p w14:paraId="13CF5491" w14:textId="246F6FFB" w:rsidR="00C94E51" w:rsidRPr="00803B38" w:rsidRDefault="00C94E51" w:rsidP="00C94E51">
            <w:pPr>
              <w:spacing w:before="40" w:after="40"/>
              <w:jc w:val="right"/>
              <w:rPr>
                <w:rFonts w:cs="Times New Roman"/>
                <w:sz w:val="20"/>
              </w:rPr>
            </w:pPr>
            <w:r w:rsidRPr="00803B38">
              <w:rPr>
                <w:sz w:val="20"/>
              </w:rPr>
              <w:t>50,000</w:t>
            </w:r>
          </w:p>
        </w:tc>
        <w:tc>
          <w:tcPr>
            <w:tcW w:w="1724" w:type="dxa"/>
            <w:noWrap/>
            <w:vAlign w:val="top"/>
            <w:hideMark/>
          </w:tcPr>
          <w:p w14:paraId="13EBEE42" w14:textId="283C7F5C" w:rsidR="00C94E51" w:rsidRPr="00803B38" w:rsidRDefault="00C94E51" w:rsidP="00C94E51">
            <w:pPr>
              <w:spacing w:before="40" w:after="40"/>
              <w:jc w:val="right"/>
              <w:rPr>
                <w:rFonts w:cs="Times New Roman"/>
                <w:sz w:val="20"/>
              </w:rPr>
            </w:pPr>
            <w:r w:rsidRPr="00803B38">
              <w:rPr>
                <w:sz w:val="20"/>
              </w:rPr>
              <w:t>2,392,318</w:t>
            </w:r>
          </w:p>
        </w:tc>
      </w:tr>
      <w:tr w:rsidR="00C94E51" w:rsidRPr="00803B38" w14:paraId="0F9C81A6" w14:textId="77777777" w:rsidTr="00A42E8A">
        <w:trPr>
          <w:trHeight w:val="284"/>
        </w:trPr>
        <w:tc>
          <w:tcPr>
            <w:tcW w:w="983" w:type="dxa"/>
            <w:shd w:val="clear" w:color="auto" w:fill="D9D9D9" w:themeFill="background1" w:themeFillShade="D9"/>
            <w:noWrap/>
          </w:tcPr>
          <w:p w14:paraId="62D4926C" w14:textId="24D9C0A2" w:rsidR="00C94E51" w:rsidRPr="00803B38" w:rsidRDefault="00C94E51" w:rsidP="00C94E51">
            <w:pPr>
              <w:spacing w:before="40" w:after="40"/>
              <w:jc w:val="center"/>
              <w:rPr>
                <w:rFonts w:cs="Times New Roman"/>
                <w:b/>
                <w:sz w:val="20"/>
              </w:rPr>
            </w:pPr>
            <w:r w:rsidRPr="00803B38">
              <w:rPr>
                <w:b/>
                <w:sz w:val="20"/>
              </w:rPr>
              <w:t>TOTAL</w:t>
            </w:r>
          </w:p>
        </w:tc>
        <w:tc>
          <w:tcPr>
            <w:tcW w:w="1519" w:type="dxa"/>
            <w:shd w:val="clear" w:color="auto" w:fill="D9D9D9" w:themeFill="background1" w:themeFillShade="D9"/>
            <w:noWrap/>
          </w:tcPr>
          <w:p w14:paraId="10022C2D" w14:textId="6980D5F9" w:rsidR="00C94E51" w:rsidRPr="00803B38" w:rsidRDefault="00C94E51" w:rsidP="00C94E51">
            <w:pPr>
              <w:spacing w:before="40" w:after="40"/>
              <w:jc w:val="right"/>
              <w:rPr>
                <w:rFonts w:cs="Times New Roman"/>
                <w:b/>
                <w:sz w:val="20"/>
                <w:lang w:val="sr-Cyrl-RS"/>
              </w:rPr>
            </w:pPr>
            <w:r w:rsidRPr="00803B38">
              <w:rPr>
                <w:b/>
                <w:sz w:val="20"/>
              </w:rPr>
              <w:t>217,498,625</w:t>
            </w:r>
          </w:p>
        </w:tc>
        <w:tc>
          <w:tcPr>
            <w:tcW w:w="1361" w:type="dxa"/>
            <w:shd w:val="clear" w:color="auto" w:fill="D9D9D9" w:themeFill="background1" w:themeFillShade="D9"/>
            <w:noWrap/>
          </w:tcPr>
          <w:p w14:paraId="3E658640" w14:textId="52313804" w:rsidR="00C94E51" w:rsidRPr="00803B38" w:rsidRDefault="00C94E51" w:rsidP="00C94E51">
            <w:pPr>
              <w:spacing w:before="40" w:after="40"/>
              <w:jc w:val="right"/>
              <w:rPr>
                <w:rFonts w:cs="Times New Roman"/>
                <w:b/>
                <w:sz w:val="20"/>
                <w:lang w:val="sr-Cyrl-RS"/>
              </w:rPr>
            </w:pPr>
            <w:r w:rsidRPr="00803B38">
              <w:rPr>
                <w:b/>
                <w:sz w:val="20"/>
              </w:rPr>
              <w:t>3,705,624</w:t>
            </w:r>
          </w:p>
        </w:tc>
        <w:tc>
          <w:tcPr>
            <w:tcW w:w="1590" w:type="dxa"/>
            <w:shd w:val="clear" w:color="auto" w:fill="D9D9D9" w:themeFill="background1" w:themeFillShade="D9"/>
            <w:noWrap/>
          </w:tcPr>
          <w:p w14:paraId="57DC1F2A" w14:textId="14A25294" w:rsidR="00C94E51" w:rsidRPr="00803B38" w:rsidRDefault="00C94E51" w:rsidP="00C94E51">
            <w:pPr>
              <w:spacing w:before="40" w:after="40"/>
              <w:jc w:val="right"/>
              <w:rPr>
                <w:rFonts w:cs="Times New Roman"/>
                <w:b/>
                <w:sz w:val="20"/>
                <w:lang w:val="sr-Cyrl-RS"/>
              </w:rPr>
            </w:pPr>
            <w:r w:rsidRPr="00803B38">
              <w:rPr>
                <w:b/>
                <w:sz w:val="20"/>
              </w:rPr>
              <w:t>0</w:t>
            </w:r>
          </w:p>
        </w:tc>
        <w:tc>
          <w:tcPr>
            <w:tcW w:w="1471" w:type="dxa"/>
            <w:shd w:val="clear" w:color="auto" w:fill="D9D9D9" w:themeFill="background1" w:themeFillShade="D9"/>
            <w:noWrap/>
          </w:tcPr>
          <w:p w14:paraId="32A466E6" w14:textId="5B4F84C4" w:rsidR="00C94E51" w:rsidRPr="00803B38" w:rsidRDefault="00C94E51" w:rsidP="00C94E51">
            <w:pPr>
              <w:spacing w:before="40" w:after="40"/>
              <w:jc w:val="right"/>
              <w:rPr>
                <w:rFonts w:cs="Times New Roman"/>
                <w:b/>
                <w:sz w:val="20"/>
                <w:lang w:val="sr-Cyrl-RS"/>
              </w:rPr>
            </w:pPr>
            <w:r w:rsidRPr="00803B38">
              <w:rPr>
                <w:b/>
                <w:sz w:val="20"/>
              </w:rPr>
              <w:t>85,498,056</w:t>
            </w:r>
          </w:p>
        </w:tc>
        <w:tc>
          <w:tcPr>
            <w:tcW w:w="1471" w:type="dxa"/>
            <w:shd w:val="clear" w:color="auto" w:fill="D9D9D9" w:themeFill="background1" w:themeFillShade="D9"/>
            <w:noWrap/>
          </w:tcPr>
          <w:p w14:paraId="680C5AD2" w14:textId="1F61D4CF" w:rsidR="00C94E51" w:rsidRPr="00803B38" w:rsidRDefault="00C94E51" w:rsidP="00C94E51">
            <w:pPr>
              <w:spacing w:before="40" w:after="40"/>
              <w:jc w:val="right"/>
              <w:rPr>
                <w:rFonts w:cs="Times New Roman"/>
                <w:b/>
                <w:sz w:val="20"/>
                <w:lang w:val="sr-Cyrl-RS"/>
              </w:rPr>
            </w:pPr>
            <w:r w:rsidRPr="00803B38">
              <w:rPr>
                <w:b/>
                <w:sz w:val="20"/>
              </w:rPr>
              <w:t>14,791,716</w:t>
            </w:r>
          </w:p>
        </w:tc>
        <w:tc>
          <w:tcPr>
            <w:tcW w:w="1580" w:type="dxa"/>
            <w:shd w:val="clear" w:color="auto" w:fill="D9D9D9" w:themeFill="background1" w:themeFillShade="D9"/>
            <w:noWrap/>
          </w:tcPr>
          <w:p w14:paraId="3D051F41" w14:textId="031EAE55" w:rsidR="00C94E51" w:rsidRPr="00803B38" w:rsidRDefault="00C94E51" w:rsidP="00C94E51">
            <w:pPr>
              <w:spacing w:before="40" w:after="40"/>
              <w:jc w:val="right"/>
              <w:rPr>
                <w:rFonts w:cs="Times New Roman"/>
                <w:b/>
                <w:sz w:val="20"/>
                <w:lang w:val="sr-Cyrl-RS"/>
              </w:rPr>
            </w:pPr>
            <w:r w:rsidRPr="00803B38">
              <w:rPr>
                <w:b/>
                <w:sz w:val="20"/>
              </w:rPr>
              <w:t>570,810,832</w:t>
            </w:r>
          </w:p>
        </w:tc>
        <w:tc>
          <w:tcPr>
            <w:tcW w:w="1337" w:type="dxa"/>
            <w:shd w:val="clear" w:color="auto" w:fill="D9D9D9" w:themeFill="background1" w:themeFillShade="D9"/>
            <w:noWrap/>
          </w:tcPr>
          <w:p w14:paraId="088CC8D9" w14:textId="230C5F30" w:rsidR="00C94E51" w:rsidRPr="00803B38" w:rsidRDefault="00C94E51" w:rsidP="00C94E51">
            <w:pPr>
              <w:spacing w:before="40" w:after="40"/>
              <w:jc w:val="right"/>
              <w:rPr>
                <w:rFonts w:cs="Times New Roman"/>
                <w:b/>
                <w:sz w:val="20"/>
                <w:lang w:val="sr-Cyrl-RS"/>
              </w:rPr>
            </w:pPr>
            <w:r w:rsidRPr="00803B38">
              <w:rPr>
                <w:b/>
                <w:sz w:val="20"/>
              </w:rPr>
              <w:t>129,638,388</w:t>
            </w:r>
          </w:p>
        </w:tc>
        <w:tc>
          <w:tcPr>
            <w:tcW w:w="1724" w:type="dxa"/>
            <w:shd w:val="clear" w:color="auto" w:fill="D9D9D9" w:themeFill="background1" w:themeFillShade="D9"/>
            <w:noWrap/>
          </w:tcPr>
          <w:p w14:paraId="1C01E435" w14:textId="6E601F10" w:rsidR="00C94E51" w:rsidRPr="00803B38" w:rsidRDefault="00C94E51" w:rsidP="00C94E51">
            <w:pPr>
              <w:spacing w:before="40" w:after="40"/>
              <w:jc w:val="right"/>
              <w:rPr>
                <w:rFonts w:cs="Times New Roman"/>
                <w:b/>
                <w:sz w:val="20"/>
                <w:lang w:val="sr-Cyrl-RS"/>
              </w:rPr>
            </w:pPr>
            <w:r w:rsidRPr="00803B38">
              <w:rPr>
                <w:b/>
                <w:sz w:val="20"/>
              </w:rPr>
              <w:t>1,021,943,241</w:t>
            </w:r>
          </w:p>
        </w:tc>
      </w:tr>
    </w:tbl>
    <w:p w14:paraId="2371DCFB" w14:textId="77777777" w:rsidR="005575C1" w:rsidRDefault="005575C1" w:rsidP="005575C1">
      <w:pPr>
        <w:rPr>
          <w:lang w:val="en-US"/>
        </w:rPr>
      </w:pPr>
      <w:bookmarkStart w:id="201" w:name="_Hlk125722716"/>
    </w:p>
    <w:p w14:paraId="7E553796" w14:textId="77777777" w:rsidR="005575C1" w:rsidRDefault="005575C1">
      <w:pPr>
        <w:spacing w:after="160" w:line="259" w:lineRule="auto"/>
        <w:jc w:val="left"/>
        <w:rPr>
          <w:rFonts w:eastAsia="MS PGothic" w:cs="Times New Roman"/>
          <w:b/>
          <w:color w:val="000000"/>
          <w:sz w:val="20"/>
          <w:szCs w:val="20"/>
          <w:lang w:val="en-US"/>
        </w:rPr>
      </w:pPr>
      <w:r>
        <w:rPr>
          <w:rFonts w:eastAsia="MS PGothic" w:cs="Times New Roman"/>
          <w:b/>
          <w:color w:val="000000"/>
          <w:sz w:val="20"/>
          <w:szCs w:val="20"/>
          <w:lang w:val="en-US"/>
        </w:rPr>
        <w:br w:type="page"/>
      </w:r>
    </w:p>
    <w:p w14:paraId="1A119FB1" w14:textId="2C8854A5" w:rsidR="00447B01" w:rsidRPr="005575C1" w:rsidRDefault="004E4B61" w:rsidP="005575C1">
      <w:pPr>
        <w:keepNext/>
        <w:keepLines/>
        <w:spacing w:before="120" w:after="240"/>
        <w:outlineLvl w:val="1"/>
        <w:rPr>
          <w:rFonts w:eastAsia="Times New Roman" w:cs="Times New Roman"/>
          <w:b/>
          <w:szCs w:val="24"/>
          <w:lang w:val="en-US"/>
        </w:rPr>
      </w:pPr>
      <w:bookmarkStart w:id="202" w:name="_Toc156201419"/>
      <w:r w:rsidRPr="005575C1">
        <w:rPr>
          <w:rFonts w:eastAsia="Times New Roman" w:cs="Times New Roman"/>
          <w:b/>
          <w:szCs w:val="24"/>
          <w:lang w:val="en-US"/>
        </w:rPr>
        <w:lastRenderedPageBreak/>
        <w:t>Table 11: Report on the Implementation of Structural Reforms from the Economic and Reform Plan</w:t>
      </w:r>
      <w:r w:rsidR="005575C1">
        <w:rPr>
          <w:rFonts w:eastAsia="Times New Roman" w:cs="Times New Roman"/>
          <w:b/>
          <w:szCs w:val="24"/>
          <w:lang w:val="en-US"/>
        </w:rPr>
        <w:t xml:space="preserve"> (ERP) for the period 2023-2025</w:t>
      </w:r>
      <w:bookmarkEnd w:id="202"/>
    </w:p>
    <w:tbl>
      <w:tblPr>
        <w:tblW w:w="137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23"/>
        <w:gridCol w:w="1934"/>
        <w:gridCol w:w="3877"/>
        <w:gridCol w:w="2077"/>
        <w:gridCol w:w="2084"/>
      </w:tblGrid>
      <w:tr w:rsidR="00447B01" w:rsidRPr="00803B38" w14:paraId="3FF43AE5" w14:textId="77777777" w:rsidTr="00C64E63">
        <w:trPr>
          <w:trHeight w:val="1410"/>
        </w:trPr>
        <w:tc>
          <w:tcPr>
            <w:tcW w:w="560" w:type="dxa"/>
            <w:shd w:val="clear" w:color="auto" w:fill="F2F2F2" w:themeFill="background1" w:themeFillShade="F2"/>
            <w:noWrap/>
            <w:hideMark/>
          </w:tcPr>
          <w:p w14:paraId="3127F763" w14:textId="77777777" w:rsidR="00447B01" w:rsidRPr="00803B38" w:rsidRDefault="00447B01" w:rsidP="00447B01">
            <w:pPr>
              <w:spacing w:after="0"/>
              <w:rPr>
                <w:rFonts w:cs="Times New Roman"/>
                <w:sz w:val="20"/>
                <w:szCs w:val="20"/>
              </w:rPr>
            </w:pPr>
            <w:r w:rsidRPr="00803B38">
              <w:rPr>
                <w:rFonts w:cs="Times New Roman"/>
                <w:sz w:val="20"/>
                <w:szCs w:val="20"/>
              </w:rPr>
              <w:t> </w:t>
            </w:r>
          </w:p>
        </w:tc>
        <w:tc>
          <w:tcPr>
            <w:tcW w:w="3223" w:type="dxa"/>
            <w:shd w:val="clear" w:color="auto" w:fill="F2F2F2" w:themeFill="background1" w:themeFillShade="F2"/>
            <w:vAlign w:val="center"/>
            <w:hideMark/>
          </w:tcPr>
          <w:p w14:paraId="654A5047" w14:textId="77777777" w:rsidR="00447B01" w:rsidRPr="00C64E63" w:rsidRDefault="00447B01" w:rsidP="00447B01">
            <w:pPr>
              <w:spacing w:after="0"/>
              <w:jc w:val="left"/>
              <w:rPr>
                <w:rFonts w:cs="Times New Roman"/>
                <w:b/>
                <w:sz w:val="18"/>
                <w:szCs w:val="18"/>
              </w:rPr>
            </w:pPr>
            <w:r w:rsidRPr="00C64E63">
              <w:rPr>
                <w:rFonts w:cs="Times New Roman"/>
                <w:b/>
                <w:sz w:val="18"/>
                <w:szCs w:val="18"/>
              </w:rPr>
              <w:t>SHORT DESCRIPTION OF THE ACTIVITIES PLANNED FOR  THE YEAR OF 2022</w:t>
            </w:r>
          </w:p>
          <w:p w14:paraId="6EF6A049" w14:textId="77777777" w:rsidR="00447B01" w:rsidRPr="00C64E63" w:rsidRDefault="00447B01" w:rsidP="00447B01">
            <w:pPr>
              <w:spacing w:after="0"/>
              <w:jc w:val="left"/>
              <w:rPr>
                <w:rFonts w:cs="Times New Roman"/>
                <w:b/>
                <w:sz w:val="18"/>
                <w:szCs w:val="18"/>
              </w:rPr>
            </w:pPr>
            <w:r w:rsidRPr="00C64E63">
              <w:rPr>
                <w:rFonts w:cs="Times New Roman"/>
                <w:b/>
                <w:sz w:val="18"/>
                <w:szCs w:val="18"/>
              </w:rPr>
              <w:t>(</w:t>
            </w:r>
            <w:r w:rsidRPr="00C64E63">
              <w:rPr>
                <w:rFonts w:cs="Times New Roman"/>
                <w:b/>
                <w:i/>
                <w:sz w:val="18"/>
                <w:szCs w:val="18"/>
              </w:rPr>
              <w:t>activities from the Gant Chart</w:t>
            </w:r>
            <w:r w:rsidRPr="00C64E63">
              <w:rPr>
                <w:rFonts w:cs="Times New Roman"/>
                <w:b/>
                <w:sz w:val="18"/>
                <w:szCs w:val="18"/>
              </w:rPr>
              <w:t>)</w:t>
            </w:r>
          </w:p>
        </w:tc>
        <w:tc>
          <w:tcPr>
            <w:tcW w:w="1934" w:type="dxa"/>
            <w:shd w:val="clear" w:color="auto" w:fill="F2F2F2" w:themeFill="background1" w:themeFillShade="F2"/>
            <w:vAlign w:val="center"/>
            <w:hideMark/>
          </w:tcPr>
          <w:p w14:paraId="06701153" w14:textId="197F6176" w:rsidR="00447B01" w:rsidRPr="00C64E63" w:rsidRDefault="00447B01" w:rsidP="00447B01">
            <w:pPr>
              <w:spacing w:after="0"/>
              <w:jc w:val="left"/>
              <w:rPr>
                <w:rFonts w:cs="Times New Roman"/>
                <w:b/>
                <w:sz w:val="18"/>
                <w:szCs w:val="18"/>
              </w:rPr>
            </w:pPr>
            <w:r w:rsidRPr="00C64E63">
              <w:rPr>
                <w:rFonts w:cs="Times New Roman"/>
                <w:b/>
                <w:sz w:val="18"/>
                <w:szCs w:val="18"/>
              </w:rPr>
              <w:t>HAVE THE ACTIVIT</w:t>
            </w:r>
            <w:r w:rsidR="004E4B61" w:rsidRPr="00C64E63">
              <w:rPr>
                <w:rFonts w:cs="Times New Roman"/>
                <w:b/>
                <w:sz w:val="18"/>
                <w:szCs w:val="18"/>
              </w:rPr>
              <w:t>IES PLANNED FOR THE YEAR OF 2023</w:t>
            </w:r>
            <w:r w:rsidRPr="00C64E63">
              <w:rPr>
                <w:rFonts w:cs="Times New Roman"/>
                <w:b/>
                <w:sz w:val="18"/>
                <w:szCs w:val="18"/>
              </w:rPr>
              <w:t xml:space="preserve"> BEEN INPLEMENTED?</w:t>
            </w:r>
          </w:p>
        </w:tc>
        <w:tc>
          <w:tcPr>
            <w:tcW w:w="3877" w:type="dxa"/>
            <w:shd w:val="clear" w:color="auto" w:fill="F2F2F2" w:themeFill="background1" w:themeFillShade="F2"/>
            <w:vAlign w:val="center"/>
            <w:hideMark/>
          </w:tcPr>
          <w:p w14:paraId="145559EC" w14:textId="77777777" w:rsidR="00447B01" w:rsidRPr="00C64E63" w:rsidRDefault="00447B01" w:rsidP="00447B01">
            <w:pPr>
              <w:spacing w:after="0"/>
              <w:jc w:val="left"/>
              <w:rPr>
                <w:rFonts w:cs="Times New Roman"/>
                <w:b/>
                <w:sz w:val="18"/>
                <w:szCs w:val="18"/>
              </w:rPr>
            </w:pPr>
            <w:r w:rsidRPr="00C64E63">
              <w:rPr>
                <w:rFonts w:cs="Times New Roman"/>
                <w:b/>
                <w:sz w:val="18"/>
                <w:szCs w:val="18"/>
              </w:rPr>
              <w:t>IN CASE THE ACTIVITY HAS NOT BEEN FULLY IMPLEMENTED, GIVE A BRIEF OVERVIEW</w:t>
            </w:r>
          </w:p>
          <w:p w14:paraId="29677220" w14:textId="77777777" w:rsidR="00447B01" w:rsidRPr="00C64E63" w:rsidRDefault="00447B01" w:rsidP="00447B01">
            <w:pPr>
              <w:spacing w:after="0"/>
              <w:jc w:val="left"/>
              <w:rPr>
                <w:rFonts w:cs="Times New Roman"/>
                <w:b/>
                <w:sz w:val="18"/>
                <w:szCs w:val="18"/>
              </w:rPr>
            </w:pPr>
            <w:r w:rsidRPr="00C64E63">
              <w:rPr>
                <w:rFonts w:cs="Times New Roman"/>
                <w:b/>
                <w:sz w:val="18"/>
                <w:szCs w:val="18"/>
              </w:rPr>
              <w:t>(</w:t>
            </w:r>
            <w:r w:rsidRPr="00C64E63">
              <w:rPr>
                <w:rFonts w:cs="Times New Roman"/>
                <w:b/>
                <w:i/>
                <w:sz w:val="18"/>
                <w:szCs w:val="18"/>
              </w:rPr>
              <w:t>steps undertaken, dynamics of the implemented activities, difficulties and delays in the implementation</w:t>
            </w:r>
            <w:r w:rsidRPr="00C64E63">
              <w:rPr>
                <w:rFonts w:cs="Times New Roman"/>
                <w:b/>
                <w:sz w:val="18"/>
                <w:szCs w:val="18"/>
              </w:rPr>
              <w:t>)</w:t>
            </w:r>
          </w:p>
        </w:tc>
        <w:tc>
          <w:tcPr>
            <w:tcW w:w="2077" w:type="dxa"/>
            <w:shd w:val="clear" w:color="auto" w:fill="F2F2F2" w:themeFill="background1" w:themeFillShade="F2"/>
            <w:vAlign w:val="center"/>
            <w:hideMark/>
          </w:tcPr>
          <w:p w14:paraId="009202BB" w14:textId="77777777" w:rsidR="00447B01" w:rsidRPr="00C64E63" w:rsidRDefault="00447B01" w:rsidP="00447B01">
            <w:pPr>
              <w:spacing w:after="0"/>
              <w:jc w:val="left"/>
              <w:rPr>
                <w:rFonts w:cs="Times New Roman"/>
                <w:b/>
                <w:sz w:val="18"/>
                <w:szCs w:val="18"/>
              </w:rPr>
            </w:pPr>
            <w:r w:rsidRPr="00C64E63">
              <w:rPr>
                <w:rFonts w:cs="Times New Roman"/>
                <w:b/>
                <w:sz w:val="18"/>
                <w:szCs w:val="18"/>
              </w:rPr>
              <w:t>IN CASE THE ACTIVITY IS NOT BEING IMPLEMENTED, GIVE AN EXPLANATION AS TO WHY</w:t>
            </w:r>
          </w:p>
        </w:tc>
        <w:tc>
          <w:tcPr>
            <w:tcW w:w="2084" w:type="dxa"/>
            <w:shd w:val="clear" w:color="auto" w:fill="F2F2F2" w:themeFill="background1" w:themeFillShade="F2"/>
            <w:vAlign w:val="center"/>
            <w:hideMark/>
          </w:tcPr>
          <w:p w14:paraId="7C7F6FE2" w14:textId="77777777" w:rsidR="00447B01" w:rsidRPr="00C64E63" w:rsidRDefault="00447B01" w:rsidP="00447B01">
            <w:pPr>
              <w:spacing w:after="0"/>
              <w:jc w:val="left"/>
              <w:rPr>
                <w:rFonts w:cs="Times New Roman"/>
                <w:b/>
                <w:sz w:val="18"/>
                <w:szCs w:val="18"/>
              </w:rPr>
            </w:pPr>
            <w:r w:rsidRPr="00C64E63">
              <w:rPr>
                <w:rFonts w:cs="Times New Roman"/>
                <w:b/>
                <w:sz w:val="18"/>
                <w:szCs w:val="18"/>
              </w:rPr>
              <w:t>OTHER ACTIVITIES (</w:t>
            </w:r>
            <w:r w:rsidRPr="00C64E63">
              <w:rPr>
                <w:rFonts w:cs="Times New Roman"/>
                <w:b/>
                <w:i/>
                <w:sz w:val="18"/>
                <w:szCs w:val="18"/>
              </w:rPr>
              <w:t>unplanned, but activities realised in other to implement the SR</w:t>
            </w:r>
            <w:r w:rsidRPr="00C64E63">
              <w:rPr>
                <w:rFonts w:cs="Times New Roman"/>
                <w:b/>
                <w:sz w:val="18"/>
                <w:szCs w:val="18"/>
              </w:rPr>
              <w:t>)</w:t>
            </w:r>
          </w:p>
        </w:tc>
      </w:tr>
      <w:tr w:rsidR="00447B01" w:rsidRPr="00803B38" w14:paraId="128B5922" w14:textId="77777777" w:rsidTr="00C64E63">
        <w:trPr>
          <w:trHeight w:val="360"/>
        </w:trPr>
        <w:tc>
          <w:tcPr>
            <w:tcW w:w="560" w:type="dxa"/>
            <w:shd w:val="clear" w:color="auto" w:fill="D9D9D9" w:themeFill="background1" w:themeFillShade="D9"/>
            <w:noWrap/>
            <w:hideMark/>
          </w:tcPr>
          <w:p w14:paraId="17844A12" w14:textId="77777777" w:rsidR="00447B01" w:rsidRPr="00803B38" w:rsidRDefault="00447B01" w:rsidP="00447B01">
            <w:pPr>
              <w:spacing w:after="0"/>
              <w:rPr>
                <w:rFonts w:cs="Times New Roman"/>
                <w:sz w:val="20"/>
                <w:szCs w:val="20"/>
              </w:rPr>
            </w:pPr>
            <w:r w:rsidRPr="00803B38">
              <w:rPr>
                <w:rFonts w:cs="Times New Roman"/>
                <w:sz w:val="20"/>
                <w:szCs w:val="20"/>
              </w:rPr>
              <w:t> </w:t>
            </w:r>
          </w:p>
        </w:tc>
        <w:tc>
          <w:tcPr>
            <w:tcW w:w="13195" w:type="dxa"/>
            <w:gridSpan w:val="5"/>
            <w:shd w:val="clear" w:color="auto" w:fill="D9D9D9" w:themeFill="background1" w:themeFillShade="D9"/>
            <w:noWrap/>
            <w:vAlign w:val="center"/>
            <w:hideMark/>
          </w:tcPr>
          <w:p w14:paraId="491A5713" w14:textId="77777777" w:rsidR="00447B01" w:rsidRPr="00803B38" w:rsidRDefault="00447B01" w:rsidP="00447B01">
            <w:pPr>
              <w:spacing w:after="0"/>
              <w:jc w:val="left"/>
              <w:rPr>
                <w:rFonts w:cs="Times New Roman"/>
                <w:b/>
                <w:sz w:val="20"/>
                <w:szCs w:val="20"/>
              </w:rPr>
            </w:pPr>
            <w:r w:rsidRPr="00803B38">
              <w:rPr>
                <w:rFonts w:cs="Times New Roman"/>
                <w:b/>
                <w:sz w:val="20"/>
                <w:szCs w:val="20"/>
              </w:rPr>
              <w:t>SR 1: ESTABLISHMENT OF A FRAMEWORK FOR THE INTRODUCTION OF THE YOUTH GUARANTEE IN THE REPUBLIC OF SERBIA</w:t>
            </w:r>
          </w:p>
        </w:tc>
      </w:tr>
      <w:tr w:rsidR="00447B01" w:rsidRPr="00803B38" w14:paraId="28F04632" w14:textId="77777777" w:rsidTr="00C64E63">
        <w:trPr>
          <w:trHeight w:val="1056"/>
        </w:trPr>
        <w:tc>
          <w:tcPr>
            <w:tcW w:w="560" w:type="dxa"/>
            <w:shd w:val="clear" w:color="auto" w:fill="auto"/>
            <w:noWrap/>
            <w:hideMark/>
          </w:tcPr>
          <w:p w14:paraId="06E7300B"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6E2ABC6F" w14:textId="55E1B962" w:rsidR="00447B01" w:rsidRPr="00803B38" w:rsidRDefault="004E4B61" w:rsidP="00447B01">
            <w:pPr>
              <w:spacing w:after="0"/>
              <w:jc w:val="left"/>
              <w:rPr>
                <w:rFonts w:cs="Times New Roman"/>
                <w:sz w:val="20"/>
                <w:szCs w:val="20"/>
              </w:rPr>
            </w:pPr>
            <w:r w:rsidRPr="00803B38">
              <w:rPr>
                <w:sz w:val="20"/>
                <w:szCs w:val="20"/>
              </w:rPr>
              <w:t>Preparation and the adoption of the Implementation plan</w:t>
            </w:r>
          </w:p>
        </w:tc>
        <w:tc>
          <w:tcPr>
            <w:tcW w:w="1934" w:type="dxa"/>
            <w:shd w:val="clear" w:color="auto" w:fill="auto"/>
            <w:hideMark/>
          </w:tcPr>
          <w:p w14:paraId="788BCF21" w14:textId="599B57E2" w:rsidR="00447B01" w:rsidRPr="00803B38" w:rsidRDefault="004E4B61" w:rsidP="00447B01">
            <w:pPr>
              <w:spacing w:after="0"/>
              <w:jc w:val="left"/>
              <w:rPr>
                <w:rFonts w:cs="Times New Roman"/>
                <w:sz w:val="20"/>
                <w:szCs w:val="20"/>
              </w:rPr>
            </w:pPr>
            <w:r w:rsidRPr="00803B38">
              <w:rPr>
                <w:sz w:val="20"/>
                <w:szCs w:val="20"/>
              </w:rPr>
              <w:t>progress in implementation</w:t>
            </w:r>
          </w:p>
        </w:tc>
        <w:tc>
          <w:tcPr>
            <w:tcW w:w="3877" w:type="dxa"/>
            <w:shd w:val="clear" w:color="auto" w:fill="auto"/>
            <w:hideMark/>
          </w:tcPr>
          <w:p w14:paraId="269618E7" w14:textId="6F3EE745" w:rsidR="00447B01" w:rsidRPr="00803B38" w:rsidRDefault="004E4B61" w:rsidP="00447B01">
            <w:pPr>
              <w:spacing w:after="0"/>
              <w:jc w:val="left"/>
              <w:rPr>
                <w:rFonts w:cs="Times New Roman"/>
                <w:sz w:val="20"/>
                <w:szCs w:val="20"/>
              </w:rPr>
            </w:pPr>
            <w:r w:rsidRPr="00803B38">
              <w:rPr>
                <w:rFonts w:cs="Times New Roman"/>
                <w:sz w:val="20"/>
                <w:szCs w:val="20"/>
              </w:rPr>
              <w:t>A draft implementation plan for the Youth Guarantee has been developed, which was aligned with the members of the Coordination Body and the Expert Group, along with comments from the European Commission incorporated into the document. This draft plan was forwarded to the European Commission for approval on August 18, 2023. On September 11, 2023, the European Commission granted approval for the proposed implementation plan, which was presented to the Coordination Body on November 15, 2023, and forwarded for the adoption procedure on November 23, 2023.</w:t>
            </w:r>
          </w:p>
        </w:tc>
        <w:tc>
          <w:tcPr>
            <w:tcW w:w="2077" w:type="dxa"/>
            <w:shd w:val="clear" w:color="auto" w:fill="auto"/>
            <w:hideMark/>
          </w:tcPr>
          <w:p w14:paraId="67462FC1"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0AA2F727" w14:textId="77777777" w:rsidR="00447B01" w:rsidRPr="00803B38" w:rsidRDefault="00447B01" w:rsidP="00447B01">
            <w:pPr>
              <w:spacing w:after="0"/>
              <w:jc w:val="left"/>
              <w:rPr>
                <w:rFonts w:cs="Times New Roman"/>
                <w:sz w:val="20"/>
                <w:szCs w:val="20"/>
              </w:rPr>
            </w:pPr>
          </w:p>
        </w:tc>
      </w:tr>
      <w:tr w:rsidR="00447B01" w:rsidRPr="00803B38" w14:paraId="5894D67A" w14:textId="77777777" w:rsidTr="00C64E63">
        <w:trPr>
          <w:trHeight w:val="1056"/>
        </w:trPr>
        <w:tc>
          <w:tcPr>
            <w:tcW w:w="560" w:type="dxa"/>
            <w:shd w:val="clear" w:color="auto" w:fill="auto"/>
            <w:noWrap/>
            <w:hideMark/>
          </w:tcPr>
          <w:p w14:paraId="24C1BA64"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37185A15" w14:textId="6C9CABE9" w:rsidR="00447B01" w:rsidRPr="00803B38" w:rsidRDefault="004E4B61" w:rsidP="00447B01">
            <w:pPr>
              <w:spacing w:after="0"/>
              <w:jc w:val="left"/>
              <w:rPr>
                <w:rFonts w:cs="Times New Roman"/>
                <w:sz w:val="20"/>
                <w:szCs w:val="20"/>
              </w:rPr>
            </w:pPr>
            <w:r w:rsidRPr="00803B38">
              <w:rPr>
                <w:sz w:val="20"/>
                <w:szCs w:val="20"/>
              </w:rPr>
              <w:t>Implementation of preparatory actions for the introduction of the Youth Guarantee in accordance with the Implementation Plan</w:t>
            </w:r>
          </w:p>
        </w:tc>
        <w:tc>
          <w:tcPr>
            <w:tcW w:w="1934" w:type="dxa"/>
            <w:shd w:val="clear" w:color="auto" w:fill="auto"/>
            <w:hideMark/>
          </w:tcPr>
          <w:p w14:paraId="3C44A39B" w14:textId="217CFF9B" w:rsidR="00447B01" w:rsidRPr="00803B38" w:rsidRDefault="004E4B61" w:rsidP="00447B01">
            <w:pPr>
              <w:spacing w:after="0"/>
              <w:jc w:val="left"/>
              <w:rPr>
                <w:rFonts w:cs="Times New Roman"/>
                <w:sz w:val="20"/>
                <w:szCs w:val="20"/>
              </w:rPr>
            </w:pPr>
            <w:r w:rsidRPr="00803B38">
              <w:rPr>
                <w:sz w:val="20"/>
                <w:szCs w:val="20"/>
              </w:rPr>
              <w:t>progress in implementation</w:t>
            </w:r>
          </w:p>
        </w:tc>
        <w:tc>
          <w:tcPr>
            <w:tcW w:w="3877" w:type="dxa"/>
            <w:shd w:val="clear" w:color="auto" w:fill="auto"/>
            <w:noWrap/>
            <w:hideMark/>
          </w:tcPr>
          <w:p w14:paraId="30455231" w14:textId="1E4EAEC5" w:rsidR="00447B01" w:rsidRPr="00803B38" w:rsidRDefault="004E4B61" w:rsidP="00447B01">
            <w:pPr>
              <w:spacing w:after="0"/>
              <w:jc w:val="left"/>
              <w:rPr>
                <w:rFonts w:cs="Times New Roman"/>
                <w:sz w:val="20"/>
                <w:szCs w:val="20"/>
              </w:rPr>
            </w:pPr>
            <w:r w:rsidRPr="00803B38">
              <w:rPr>
                <w:rFonts w:cs="Times New Roman"/>
                <w:sz w:val="20"/>
                <w:szCs w:val="20"/>
              </w:rPr>
              <w:t xml:space="preserve">In accordance with the developed Implementation Plan for the Youth Guarantee, preparatory activities have been initiated, focusing on strengthening administrative capacities, creating a platform for the registration of young people, and more. Financial resources have been secured to pilot the Youth Guarantee in three branches of the National Employment Service (NES) - Nis, Sremska Mitrovica, and Kruševac through IPA 2020 contracts: a direct grant to NES and technical assistance from the Ministry of Labor, Employment, Veterans, and Social Affairs (MRZBSP) and </w:t>
            </w:r>
            <w:r w:rsidRPr="00803B38">
              <w:rPr>
                <w:rFonts w:cs="Times New Roman"/>
                <w:sz w:val="20"/>
                <w:szCs w:val="20"/>
              </w:rPr>
              <w:lastRenderedPageBreak/>
              <w:t>NES for the preparation of institutions for piloting the Youth Guarantee.</w:t>
            </w:r>
          </w:p>
        </w:tc>
        <w:tc>
          <w:tcPr>
            <w:tcW w:w="2077" w:type="dxa"/>
            <w:shd w:val="clear" w:color="auto" w:fill="auto"/>
            <w:hideMark/>
          </w:tcPr>
          <w:p w14:paraId="6E6EF651"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31EC7D6F" w14:textId="77777777" w:rsidR="00447B01" w:rsidRPr="00803B38" w:rsidRDefault="00447B01" w:rsidP="00447B01">
            <w:pPr>
              <w:spacing w:after="0"/>
              <w:jc w:val="left"/>
              <w:rPr>
                <w:rFonts w:cs="Times New Roman"/>
                <w:sz w:val="20"/>
                <w:szCs w:val="20"/>
              </w:rPr>
            </w:pPr>
          </w:p>
        </w:tc>
      </w:tr>
      <w:tr w:rsidR="00447B01" w:rsidRPr="00803B38" w14:paraId="61BC62B4" w14:textId="77777777" w:rsidTr="00C64E63">
        <w:trPr>
          <w:trHeight w:val="179"/>
        </w:trPr>
        <w:tc>
          <w:tcPr>
            <w:tcW w:w="560" w:type="dxa"/>
            <w:shd w:val="clear" w:color="auto" w:fill="auto"/>
            <w:hideMark/>
          </w:tcPr>
          <w:p w14:paraId="5E5D8C02" w14:textId="77777777" w:rsidR="00447B01" w:rsidRPr="00803B38" w:rsidRDefault="00447B01" w:rsidP="00447B01">
            <w:pPr>
              <w:spacing w:after="0"/>
              <w:rPr>
                <w:rFonts w:cs="Times New Roman"/>
                <w:sz w:val="20"/>
                <w:szCs w:val="20"/>
              </w:rPr>
            </w:pPr>
          </w:p>
        </w:tc>
        <w:tc>
          <w:tcPr>
            <w:tcW w:w="3223" w:type="dxa"/>
            <w:shd w:val="clear" w:color="auto" w:fill="auto"/>
            <w:hideMark/>
          </w:tcPr>
          <w:p w14:paraId="45D11F43"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02A934D2" w14:textId="514BC620" w:rsidR="00447B01" w:rsidRPr="00803B38" w:rsidRDefault="004E4B61" w:rsidP="00447B01">
            <w:pPr>
              <w:spacing w:after="0"/>
              <w:jc w:val="center"/>
              <w:rPr>
                <w:rFonts w:cs="Times New Roman"/>
                <w:b/>
                <w:sz w:val="20"/>
                <w:szCs w:val="20"/>
              </w:rPr>
            </w:pPr>
            <w:r w:rsidRPr="00803B38">
              <w:rPr>
                <w:rFonts w:cs="Times New Roman"/>
                <w:b/>
                <w:sz w:val="20"/>
                <w:szCs w:val="20"/>
              </w:rPr>
              <w:t>80</w:t>
            </w:r>
            <w:r w:rsidR="00447B01" w:rsidRPr="00803B38">
              <w:rPr>
                <w:rFonts w:cs="Times New Roman"/>
                <w:b/>
                <w:sz w:val="20"/>
                <w:szCs w:val="20"/>
              </w:rPr>
              <w:t>%</w:t>
            </w:r>
          </w:p>
        </w:tc>
        <w:tc>
          <w:tcPr>
            <w:tcW w:w="3877" w:type="dxa"/>
            <w:shd w:val="clear" w:color="auto" w:fill="auto"/>
            <w:noWrap/>
            <w:hideMark/>
          </w:tcPr>
          <w:p w14:paraId="305C09D9"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55F28E18"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55420B67" w14:textId="77777777" w:rsidR="00447B01" w:rsidRPr="00803B38" w:rsidRDefault="00447B01" w:rsidP="00447B01">
            <w:pPr>
              <w:spacing w:after="0"/>
              <w:jc w:val="left"/>
              <w:rPr>
                <w:rFonts w:cs="Times New Roman"/>
                <w:sz w:val="20"/>
                <w:szCs w:val="20"/>
              </w:rPr>
            </w:pPr>
          </w:p>
        </w:tc>
      </w:tr>
      <w:tr w:rsidR="00447B01" w:rsidRPr="00803B38" w14:paraId="09EECC78" w14:textId="77777777" w:rsidTr="00C64E63">
        <w:trPr>
          <w:trHeight w:val="360"/>
        </w:trPr>
        <w:tc>
          <w:tcPr>
            <w:tcW w:w="560" w:type="dxa"/>
            <w:shd w:val="clear" w:color="auto" w:fill="D9D9D9" w:themeFill="background1" w:themeFillShade="D9"/>
            <w:noWrap/>
            <w:hideMark/>
          </w:tcPr>
          <w:p w14:paraId="13239000" w14:textId="77777777" w:rsidR="00447B01" w:rsidRPr="00803B38" w:rsidRDefault="00447B01" w:rsidP="00447B01">
            <w:pPr>
              <w:spacing w:after="0"/>
              <w:rPr>
                <w:rFonts w:cs="Times New Roman"/>
                <w:sz w:val="20"/>
                <w:szCs w:val="20"/>
              </w:rPr>
            </w:pPr>
            <w:r w:rsidRPr="00803B38">
              <w:rPr>
                <w:rFonts w:cs="Times New Roman"/>
                <w:sz w:val="20"/>
                <w:szCs w:val="20"/>
              </w:rPr>
              <w:t> </w:t>
            </w:r>
          </w:p>
        </w:tc>
        <w:tc>
          <w:tcPr>
            <w:tcW w:w="13195" w:type="dxa"/>
            <w:gridSpan w:val="5"/>
            <w:shd w:val="clear" w:color="auto" w:fill="D9D9D9" w:themeFill="background1" w:themeFillShade="D9"/>
            <w:noWrap/>
            <w:vAlign w:val="center"/>
            <w:hideMark/>
          </w:tcPr>
          <w:p w14:paraId="56580619" w14:textId="281C9E82" w:rsidR="00447B01" w:rsidRPr="00803B38" w:rsidRDefault="002E5E87" w:rsidP="00A73C2F">
            <w:pPr>
              <w:spacing w:after="0"/>
              <w:jc w:val="left"/>
              <w:rPr>
                <w:rFonts w:cs="Times New Roman"/>
                <w:b/>
                <w:sz w:val="20"/>
                <w:szCs w:val="20"/>
              </w:rPr>
            </w:pPr>
            <w:r w:rsidRPr="00803B38">
              <w:rPr>
                <w:rFonts w:cs="Times New Roman"/>
                <w:b/>
                <w:sz w:val="20"/>
                <w:szCs w:val="20"/>
              </w:rPr>
              <w:t>SR 2:</w:t>
            </w:r>
            <w:r w:rsidR="00A73C2F" w:rsidRPr="00803B38">
              <w:rPr>
                <w:rFonts w:cs="Times New Roman"/>
                <w:b/>
                <w:sz w:val="20"/>
                <w:szCs w:val="20"/>
              </w:rPr>
              <w:t xml:space="preserve"> THE YOUNG TALENT FUND REFORM</w:t>
            </w:r>
          </w:p>
        </w:tc>
      </w:tr>
      <w:tr w:rsidR="00447B01" w:rsidRPr="00803B38" w14:paraId="4E714F26" w14:textId="77777777" w:rsidTr="00C64E63">
        <w:trPr>
          <w:trHeight w:val="288"/>
        </w:trPr>
        <w:tc>
          <w:tcPr>
            <w:tcW w:w="560" w:type="dxa"/>
            <w:shd w:val="clear" w:color="auto" w:fill="auto"/>
            <w:noWrap/>
            <w:hideMark/>
          </w:tcPr>
          <w:p w14:paraId="2926D3D6"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51999414" w14:textId="633BEDFC" w:rsidR="00447B01" w:rsidRPr="00803B38" w:rsidRDefault="00AD36CE" w:rsidP="00447B01">
            <w:pPr>
              <w:spacing w:after="0"/>
              <w:jc w:val="left"/>
              <w:rPr>
                <w:rFonts w:cs="Times New Roman"/>
                <w:sz w:val="20"/>
                <w:szCs w:val="20"/>
              </w:rPr>
            </w:pPr>
            <w:r w:rsidRPr="00803B38">
              <w:rPr>
                <w:sz w:val="20"/>
                <w:szCs w:val="20"/>
              </w:rPr>
              <w:t>Analysis of the existing Programmem and the Fund reform proposal</w:t>
            </w:r>
          </w:p>
        </w:tc>
        <w:tc>
          <w:tcPr>
            <w:tcW w:w="1934" w:type="dxa"/>
            <w:shd w:val="clear" w:color="auto" w:fill="auto"/>
            <w:hideMark/>
          </w:tcPr>
          <w:p w14:paraId="0BD2AD38" w14:textId="57CCC594" w:rsidR="00447B01" w:rsidRPr="00803B38" w:rsidRDefault="00AD36CE" w:rsidP="00447B01">
            <w:pPr>
              <w:spacing w:after="0"/>
              <w:jc w:val="left"/>
              <w:rPr>
                <w:rFonts w:cs="Times New Roman"/>
                <w:sz w:val="20"/>
                <w:szCs w:val="20"/>
              </w:rPr>
            </w:pPr>
            <w:r w:rsidRPr="00803B38">
              <w:rPr>
                <w:sz w:val="20"/>
                <w:szCs w:val="20"/>
              </w:rPr>
              <w:t>implementation ongoing with some initial results</w:t>
            </w:r>
          </w:p>
        </w:tc>
        <w:tc>
          <w:tcPr>
            <w:tcW w:w="3877" w:type="dxa"/>
            <w:shd w:val="clear" w:color="auto" w:fill="auto"/>
            <w:hideMark/>
          </w:tcPr>
          <w:p w14:paraId="726B388F" w14:textId="77777777" w:rsidR="00AD36CE" w:rsidRPr="00803B38" w:rsidRDefault="00AD36CE" w:rsidP="00AD36CE">
            <w:pPr>
              <w:spacing w:after="0"/>
              <w:jc w:val="left"/>
              <w:rPr>
                <w:rFonts w:cs="Times New Roman"/>
                <w:sz w:val="20"/>
                <w:szCs w:val="20"/>
              </w:rPr>
            </w:pPr>
            <w:r w:rsidRPr="00803B38">
              <w:rPr>
                <w:rFonts w:cs="Times New Roman"/>
                <w:sz w:val="20"/>
                <w:szCs w:val="20"/>
              </w:rPr>
              <w:t>Under the "Talents in the Public Sector" program, scholarship recipients for the academic year 2022/2023 have a contractual obligation to undertake professional practice in the public sector. Currently, more than 300 scholarship recipients are participating in the practice.</w:t>
            </w:r>
          </w:p>
          <w:p w14:paraId="2C4BEAAD" w14:textId="283987A0" w:rsidR="00447B01" w:rsidRPr="00803B38" w:rsidRDefault="00AD36CE" w:rsidP="00AD36CE">
            <w:pPr>
              <w:spacing w:after="0"/>
              <w:jc w:val="left"/>
              <w:rPr>
                <w:rFonts w:cs="Times New Roman"/>
                <w:sz w:val="20"/>
                <w:szCs w:val="20"/>
              </w:rPr>
            </w:pPr>
            <w:r w:rsidRPr="00803B38">
              <w:rPr>
                <w:rFonts w:cs="Times New Roman"/>
                <w:sz w:val="20"/>
                <w:szCs w:val="20"/>
              </w:rPr>
              <w:t xml:space="preserve">The competition for the academic year 2023/2024 is ongoing, announced on November 1, and applications are accepted until December 15, 2023. Scholarships will be awarded to up to 1151 students in their final year of undergraduate and integrated studies and up to 500 students in their final year of master's studies. The competition for scholarships for students pursuing second and third-degree studies at leading world universities </w:t>
            </w:r>
            <w:r w:rsidR="00D35AD3" w:rsidRPr="00803B38">
              <w:rPr>
                <w:rFonts w:cs="Times New Roman"/>
                <w:sz w:val="20"/>
                <w:szCs w:val="20"/>
              </w:rPr>
              <w:t>has ended and 266 scholarship holde</w:t>
            </w:r>
            <w:r w:rsidR="005C35FD" w:rsidRPr="00803B38">
              <w:rPr>
                <w:rFonts w:cs="Times New Roman"/>
                <w:sz w:val="20"/>
                <w:szCs w:val="20"/>
              </w:rPr>
              <w:t>rs will be financed. The competition</w:t>
            </w:r>
            <w:r w:rsidR="00D35AD3" w:rsidRPr="00803B38">
              <w:rPr>
                <w:rFonts w:cs="Times New Roman"/>
                <w:sz w:val="20"/>
                <w:szCs w:val="20"/>
              </w:rPr>
              <w:t xml:space="preserve"> for awarding prizes to high school students has ended as well and the number of winners is 1296</w:t>
            </w:r>
            <w:r w:rsidRPr="00803B38">
              <w:rPr>
                <w:rFonts w:cs="Times New Roman"/>
                <w:sz w:val="20"/>
                <w:szCs w:val="20"/>
              </w:rPr>
              <w:t>.</w:t>
            </w:r>
          </w:p>
        </w:tc>
        <w:tc>
          <w:tcPr>
            <w:tcW w:w="2077" w:type="dxa"/>
            <w:shd w:val="clear" w:color="auto" w:fill="auto"/>
            <w:hideMark/>
          </w:tcPr>
          <w:p w14:paraId="7776C490"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225FC0B9" w14:textId="77777777" w:rsidR="00447B01" w:rsidRPr="00803B38" w:rsidRDefault="00447B01" w:rsidP="00447B01">
            <w:pPr>
              <w:spacing w:after="0"/>
              <w:jc w:val="left"/>
              <w:rPr>
                <w:rFonts w:cs="Times New Roman"/>
                <w:sz w:val="20"/>
                <w:szCs w:val="20"/>
              </w:rPr>
            </w:pPr>
          </w:p>
        </w:tc>
      </w:tr>
      <w:tr w:rsidR="00447B01" w:rsidRPr="00803B38" w14:paraId="7B5148B3" w14:textId="77777777" w:rsidTr="00C64E63">
        <w:trPr>
          <w:trHeight w:val="1056"/>
        </w:trPr>
        <w:tc>
          <w:tcPr>
            <w:tcW w:w="560" w:type="dxa"/>
            <w:shd w:val="clear" w:color="auto" w:fill="auto"/>
            <w:noWrap/>
            <w:hideMark/>
          </w:tcPr>
          <w:p w14:paraId="6BF64BC1"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62C51AFB" w14:textId="1C8E9BBE" w:rsidR="00447B01" w:rsidRPr="00803B38" w:rsidRDefault="00AD36CE" w:rsidP="00447B01">
            <w:pPr>
              <w:spacing w:after="0"/>
              <w:jc w:val="left"/>
              <w:rPr>
                <w:rFonts w:cs="Times New Roman"/>
                <w:sz w:val="20"/>
                <w:szCs w:val="20"/>
              </w:rPr>
            </w:pPr>
            <w:r w:rsidRPr="00803B38">
              <w:rPr>
                <w:sz w:val="20"/>
                <w:szCs w:val="20"/>
              </w:rPr>
              <w:t>Development of the digital platform</w:t>
            </w:r>
          </w:p>
        </w:tc>
        <w:tc>
          <w:tcPr>
            <w:tcW w:w="1934" w:type="dxa"/>
            <w:shd w:val="clear" w:color="auto" w:fill="auto"/>
            <w:hideMark/>
          </w:tcPr>
          <w:p w14:paraId="3EA8F05E" w14:textId="77777777" w:rsidR="00447B01" w:rsidRPr="00803B38" w:rsidRDefault="00447B01" w:rsidP="00447B01">
            <w:pPr>
              <w:spacing w:after="0"/>
              <w:jc w:val="left"/>
              <w:rPr>
                <w:rFonts w:cs="Times New Roman"/>
                <w:sz w:val="20"/>
                <w:szCs w:val="20"/>
              </w:rPr>
            </w:pPr>
            <w:r w:rsidRPr="00803B38">
              <w:rPr>
                <w:sz w:val="20"/>
                <w:szCs w:val="20"/>
              </w:rPr>
              <w:t>implementation ongoing with some initial results</w:t>
            </w:r>
          </w:p>
        </w:tc>
        <w:tc>
          <w:tcPr>
            <w:tcW w:w="3877" w:type="dxa"/>
            <w:shd w:val="clear" w:color="auto" w:fill="auto"/>
            <w:hideMark/>
          </w:tcPr>
          <w:p w14:paraId="721A102D" w14:textId="790E1F28" w:rsidR="00447B01" w:rsidRPr="00803B38" w:rsidRDefault="00AD36CE" w:rsidP="00447B01">
            <w:pPr>
              <w:spacing w:after="0"/>
              <w:jc w:val="left"/>
              <w:rPr>
                <w:rFonts w:cs="Times New Roman"/>
                <w:sz w:val="20"/>
                <w:szCs w:val="20"/>
              </w:rPr>
            </w:pPr>
            <w:r w:rsidRPr="00803B38">
              <w:rPr>
                <w:sz w:val="20"/>
                <w:szCs w:val="20"/>
              </w:rPr>
              <w:t>Office for Information Technologies and e-Government, the second phase is in progress.</w:t>
            </w:r>
          </w:p>
        </w:tc>
        <w:tc>
          <w:tcPr>
            <w:tcW w:w="2077" w:type="dxa"/>
            <w:shd w:val="clear" w:color="auto" w:fill="auto"/>
            <w:hideMark/>
          </w:tcPr>
          <w:p w14:paraId="6CEB79DE"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20AF2CAA" w14:textId="77777777" w:rsidR="00447B01" w:rsidRPr="00803B38" w:rsidRDefault="00447B01" w:rsidP="00447B01">
            <w:pPr>
              <w:spacing w:after="0"/>
              <w:jc w:val="left"/>
              <w:rPr>
                <w:rFonts w:cs="Times New Roman"/>
                <w:sz w:val="20"/>
                <w:szCs w:val="20"/>
              </w:rPr>
            </w:pPr>
          </w:p>
        </w:tc>
      </w:tr>
      <w:tr w:rsidR="00447B01" w:rsidRPr="00803B38" w14:paraId="7DC3746A" w14:textId="77777777" w:rsidTr="00C64E63">
        <w:trPr>
          <w:trHeight w:val="288"/>
        </w:trPr>
        <w:tc>
          <w:tcPr>
            <w:tcW w:w="560" w:type="dxa"/>
            <w:shd w:val="clear" w:color="auto" w:fill="auto"/>
            <w:noWrap/>
            <w:hideMark/>
          </w:tcPr>
          <w:p w14:paraId="785EFE26"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6F48F336" w14:textId="1A11AE90" w:rsidR="00447B01" w:rsidRPr="00803B38" w:rsidRDefault="00AD36CE" w:rsidP="00447B01">
            <w:pPr>
              <w:spacing w:after="0"/>
              <w:jc w:val="left"/>
              <w:rPr>
                <w:rFonts w:cs="Times New Roman"/>
                <w:sz w:val="20"/>
                <w:szCs w:val="20"/>
              </w:rPr>
            </w:pPr>
            <w:r w:rsidRPr="00803B38">
              <w:rPr>
                <w:sz w:val="20"/>
                <w:szCs w:val="20"/>
              </w:rPr>
              <w:t>Announcement of the Programme and awarding scholarships according to the Programme for scholarship of talents for studying in RS</w:t>
            </w:r>
          </w:p>
        </w:tc>
        <w:tc>
          <w:tcPr>
            <w:tcW w:w="1934" w:type="dxa"/>
            <w:shd w:val="clear" w:color="auto" w:fill="auto"/>
            <w:hideMark/>
          </w:tcPr>
          <w:p w14:paraId="5CA73EC0" w14:textId="6488814A" w:rsidR="00447B01" w:rsidRPr="00803B38" w:rsidRDefault="00AD36CE" w:rsidP="00447B01">
            <w:pPr>
              <w:spacing w:after="0"/>
              <w:jc w:val="left"/>
              <w:rPr>
                <w:rFonts w:cs="Times New Roman"/>
                <w:sz w:val="20"/>
                <w:szCs w:val="20"/>
              </w:rPr>
            </w:pPr>
            <w:r w:rsidRPr="00803B38">
              <w:rPr>
                <w:sz w:val="20"/>
                <w:szCs w:val="20"/>
              </w:rPr>
              <w:t>fully implemented</w:t>
            </w:r>
          </w:p>
        </w:tc>
        <w:tc>
          <w:tcPr>
            <w:tcW w:w="3877" w:type="dxa"/>
            <w:shd w:val="clear" w:color="auto" w:fill="auto"/>
            <w:hideMark/>
          </w:tcPr>
          <w:p w14:paraId="171F2764" w14:textId="77777777" w:rsidR="00447B01" w:rsidRPr="00803B38" w:rsidRDefault="00447B01" w:rsidP="00447B01">
            <w:pPr>
              <w:spacing w:after="0"/>
              <w:jc w:val="left"/>
              <w:rPr>
                <w:rFonts w:cs="Times New Roman"/>
                <w:sz w:val="20"/>
                <w:szCs w:val="20"/>
              </w:rPr>
            </w:pPr>
          </w:p>
        </w:tc>
        <w:tc>
          <w:tcPr>
            <w:tcW w:w="2077" w:type="dxa"/>
            <w:shd w:val="clear" w:color="auto" w:fill="auto"/>
            <w:hideMark/>
          </w:tcPr>
          <w:p w14:paraId="2136E06D"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514C78CF" w14:textId="77777777" w:rsidR="00447B01" w:rsidRPr="00803B38" w:rsidRDefault="00447B01" w:rsidP="00447B01">
            <w:pPr>
              <w:spacing w:after="0"/>
              <w:jc w:val="left"/>
              <w:rPr>
                <w:rFonts w:cs="Times New Roman"/>
                <w:sz w:val="20"/>
                <w:szCs w:val="20"/>
              </w:rPr>
            </w:pPr>
          </w:p>
        </w:tc>
      </w:tr>
      <w:tr w:rsidR="00447B01" w:rsidRPr="00803B38" w14:paraId="20F6A5D4" w14:textId="77777777" w:rsidTr="00C64E63">
        <w:trPr>
          <w:trHeight w:val="528"/>
        </w:trPr>
        <w:tc>
          <w:tcPr>
            <w:tcW w:w="560" w:type="dxa"/>
            <w:shd w:val="clear" w:color="auto" w:fill="auto"/>
            <w:noWrap/>
            <w:hideMark/>
          </w:tcPr>
          <w:p w14:paraId="4E55F0D5"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4.</w:t>
            </w:r>
          </w:p>
        </w:tc>
        <w:tc>
          <w:tcPr>
            <w:tcW w:w="3223" w:type="dxa"/>
            <w:shd w:val="clear" w:color="auto" w:fill="auto"/>
            <w:hideMark/>
          </w:tcPr>
          <w:p w14:paraId="5204EBA0" w14:textId="49F63C4C" w:rsidR="00447B01" w:rsidRPr="00803B38" w:rsidRDefault="00AD36CE" w:rsidP="00447B01">
            <w:pPr>
              <w:spacing w:after="0"/>
              <w:jc w:val="left"/>
              <w:rPr>
                <w:rFonts w:cs="Times New Roman"/>
                <w:sz w:val="20"/>
                <w:szCs w:val="20"/>
              </w:rPr>
            </w:pPr>
            <w:r w:rsidRPr="00803B38">
              <w:rPr>
                <w:sz w:val="20"/>
                <w:szCs w:val="20"/>
              </w:rPr>
              <w:t>Establishing the Young Talent Fund as a legal entity</w:t>
            </w:r>
          </w:p>
        </w:tc>
        <w:tc>
          <w:tcPr>
            <w:tcW w:w="1934" w:type="dxa"/>
            <w:shd w:val="clear" w:color="auto" w:fill="auto"/>
            <w:hideMark/>
          </w:tcPr>
          <w:p w14:paraId="21D04792" w14:textId="5EF9DB70" w:rsidR="00447B01" w:rsidRPr="00803B38" w:rsidRDefault="00AD36CE" w:rsidP="00447B01">
            <w:pPr>
              <w:spacing w:after="0"/>
              <w:jc w:val="left"/>
              <w:rPr>
                <w:rFonts w:cs="Times New Roman"/>
                <w:sz w:val="20"/>
                <w:szCs w:val="20"/>
              </w:rPr>
            </w:pPr>
            <w:r w:rsidRPr="00803B38">
              <w:rPr>
                <w:sz w:val="20"/>
                <w:szCs w:val="20"/>
              </w:rPr>
              <w:t>in preparation</w:t>
            </w:r>
          </w:p>
        </w:tc>
        <w:tc>
          <w:tcPr>
            <w:tcW w:w="3877" w:type="dxa"/>
            <w:shd w:val="clear" w:color="auto" w:fill="auto"/>
            <w:hideMark/>
          </w:tcPr>
          <w:p w14:paraId="4E567BD6" w14:textId="77777777" w:rsidR="00447B01" w:rsidRPr="00803B38" w:rsidRDefault="00447B01" w:rsidP="00447B01">
            <w:pPr>
              <w:spacing w:after="0"/>
              <w:jc w:val="left"/>
              <w:rPr>
                <w:rFonts w:cs="Times New Roman"/>
                <w:sz w:val="20"/>
                <w:szCs w:val="20"/>
              </w:rPr>
            </w:pPr>
          </w:p>
        </w:tc>
        <w:tc>
          <w:tcPr>
            <w:tcW w:w="2077" w:type="dxa"/>
            <w:shd w:val="clear" w:color="auto" w:fill="auto"/>
            <w:hideMark/>
          </w:tcPr>
          <w:p w14:paraId="66D9ABBD"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479E5A2F" w14:textId="77777777" w:rsidR="00447B01" w:rsidRPr="00803B38" w:rsidRDefault="00447B01" w:rsidP="00447B01">
            <w:pPr>
              <w:spacing w:after="0"/>
              <w:jc w:val="left"/>
              <w:rPr>
                <w:rFonts w:cs="Times New Roman"/>
                <w:sz w:val="20"/>
                <w:szCs w:val="20"/>
              </w:rPr>
            </w:pPr>
          </w:p>
        </w:tc>
      </w:tr>
      <w:tr w:rsidR="00447B01" w:rsidRPr="00803B38" w14:paraId="3663BE2F" w14:textId="77777777" w:rsidTr="00C64E63">
        <w:trPr>
          <w:trHeight w:val="206"/>
        </w:trPr>
        <w:tc>
          <w:tcPr>
            <w:tcW w:w="560" w:type="dxa"/>
            <w:shd w:val="clear" w:color="auto" w:fill="auto"/>
            <w:hideMark/>
          </w:tcPr>
          <w:p w14:paraId="3E7DFD32" w14:textId="77777777" w:rsidR="00447B01" w:rsidRPr="00803B38" w:rsidRDefault="00447B01" w:rsidP="00447B01">
            <w:pPr>
              <w:spacing w:after="0"/>
              <w:rPr>
                <w:rFonts w:cs="Times New Roman"/>
                <w:sz w:val="20"/>
                <w:szCs w:val="20"/>
              </w:rPr>
            </w:pPr>
          </w:p>
        </w:tc>
        <w:tc>
          <w:tcPr>
            <w:tcW w:w="3223" w:type="dxa"/>
            <w:shd w:val="clear" w:color="auto" w:fill="auto"/>
            <w:hideMark/>
          </w:tcPr>
          <w:p w14:paraId="0267438E"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4E9750A3" w14:textId="1857AA1E" w:rsidR="00447B01" w:rsidRPr="00803B38" w:rsidRDefault="00AD36CE" w:rsidP="00447B01">
            <w:pPr>
              <w:spacing w:after="0"/>
              <w:jc w:val="center"/>
              <w:rPr>
                <w:rFonts w:cs="Times New Roman"/>
                <w:b/>
                <w:sz w:val="20"/>
                <w:szCs w:val="20"/>
              </w:rPr>
            </w:pPr>
            <w:r w:rsidRPr="00803B38">
              <w:rPr>
                <w:rFonts w:cs="Times New Roman"/>
                <w:b/>
                <w:sz w:val="20"/>
                <w:szCs w:val="20"/>
              </w:rPr>
              <w:t>60</w:t>
            </w:r>
            <w:r w:rsidR="00447B01" w:rsidRPr="00803B38">
              <w:rPr>
                <w:rFonts w:cs="Times New Roman"/>
                <w:b/>
                <w:sz w:val="20"/>
                <w:szCs w:val="20"/>
              </w:rPr>
              <w:t>%</w:t>
            </w:r>
          </w:p>
        </w:tc>
        <w:tc>
          <w:tcPr>
            <w:tcW w:w="3877" w:type="dxa"/>
            <w:shd w:val="clear" w:color="auto" w:fill="auto"/>
            <w:noWrap/>
            <w:hideMark/>
          </w:tcPr>
          <w:p w14:paraId="1DFD63F2"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1CF00685"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3F36DA5B" w14:textId="77777777" w:rsidR="00447B01" w:rsidRPr="00803B38" w:rsidRDefault="00447B01" w:rsidP="00447B01">
            <w:pPr>
              <w:spacing w:after="0"/>
              <w:jc w:val="left"/>
              <w:rPr>
                <w:rFonts w:cs="Times New Roman"/>
                <w:sz w:val="20"/>
                <w:szCs w:val="20"/>
              </w:rPr>
            </w:pPr>
          </w:p>
        </w:tc>
      </w:tr>
      <w:tr w:rsidR="00447B01" w:rsidRPr="00803B38" w14:paraId="57253F75" w14:textId="77777777" w:rsidTr="00C64E63">
        <w:trPr>
          <w:trHeight w:val="360"/>
        </w:trPr>
        <w:tc>
          <w:tcPr>
            <w:tcW w:w="560" w:type="dxa"/>
            <w:shd w:val="clear" w:color="auto" w:fill="D9D9D9" w:themeFill="background1" w:themeFillShade="D9"/>
            <w:noWrap/>
            <w:hideMark/>
          </w:tcPr>
          <w:p w14:paraId="2B83E4D8" w14:textId="77777777" w:rsidR="00447B01" w:rsidRPr="00803B38" w:rsidRDefault="00447B01" w:rsidP="00447B01">
            <w:pPr>
              <w:spacing w:after="0"/>
              <w:rPr>
                <w:rFonts w:cs="Times New Roman"/>
                <w:sz w:val="20"/>
                <w:szCs w:val="20"/>
              </w:rPr>
            </w:pPr>
            <w:r w:rsidRPr="00803B38">
              <w:rPr>
                <w:rFonts w:cs="Times New Roman"/>
                <w:sz w:val="20"/>
                <w:szCs w:val="20"/>
              </w:rPr>
              <w:t> </w:t>
            </w:r>
          </w:p>
        </w:tc>
        <w:tc>
          <w:tcPr>
            <w:tcW w:w="13195" w:type="dxa"/>
            <w:gridSpan w:val="5"/>
            <w:shd w:val="clear" w:color="auto" w:fill="D9D9D9" w:themeFill="background1" w:themeFillShade="D9"/>
            <w:noWrap/>
            <w:vAlign w:val="center"/>
            <w:hideMark/>
          </w:tcPr>
          <w:p w14:paraId="7DEF0F27" w14:textId="341F4BEE" w:rsidR="00447B01" w:rsidRPr="00803B38" w:rsidRDefault="002E5E87" w:rsidP="00447B01">
            <w:pPr>
              <w:spacing w:after="0"/>
              <w:jc w:val="left"/>
              <w:rPr>
                <w:rFonts w:cs="Times New Roman"/>
                <w:b/>
                <w:sz w:val="20"/>
                <w:szCs w:val="20"/>
              </w:rPr>
            </w:pPr>
            <w:r w:rsidRPr="00803B38">
              <w:rPr>
                <w:rFonts w:cs="Times New Roman"/>
                <w:b/>
                <w:sz w:val="20"/>
                <w:szCs w:val="20"/>
              </w:rPr>
              <w:t>SR 3:</w:t>
            </w:r>
            <w:r w:rsidR="006044D2" w:rsidRPr="00803B38">
              <w:rPr>
                <w:rFonts w:cs="Times New Roman"/>
                <w:b/>
                <w:sz w:val="20"/>
                <w:szCs w:val="20"/>
              </w:rPr>
              <w:t xml:space="preserve"> QUALIFICATIONS ORIENTED TO THE NEEDS OF THE LABOUR MARKET</w:t>
            </w:r>
          </w:p>
        </w:tc>
      </w:tr>
      <w:tr w:rsidR="00447B01" w:rsidRPr="00803B38" w14:paraId="4A05466D" w14:textId="77777777" w:rsidTr="00C64E63">
        <w:trPr>
          <w:trHeight w:val="1093"/>
        </w:trPr>
        <w:tc>
          <w:tcPr>
            <w:tcW w:w="560" w:type="dxa"/>
            <w:shd w:val="clear" w:color="auto" w:fill="auto"/>
            <w:noWrap/>
            <w:hideMark/>
          </w:tcPr>
          <w:p w14:paraId="4B0041BF"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63E718D9" w14:textId="6D44607C" w:rsidR="00447B01" w:rsidRPr="00803B38" w:rsidRDefault="006044D2" w:rsidP="00447B01">
            <w:pPr>
              <w:spacing w:after="0"/>
              <w:jc w:val="left"/>
              <w:rPr>
                <w:rFonts w:cs="Times New Roman"/>
                <w:sz w:val="20"/>
                <w:szCs w:val="20"/>
              </w:rPr>
            </w:pPr>
            <w:r w:rsidRPr="00803B38">
              <w:rPr>
                <w:sz w:val="20"/>
                <w:szCs w:val="20"/>
              </w:rPr>
              <w:t>Creating a digital dual promotional platform</w:t>
            </w:r>
          </w:p>
        </w:tc>
        <w:tc>
          <w:tcPr>
            <w:tcW w:w="1934" w:type="dxa"/>
            <w:shd w:val="clear" w:color="auto" w:fill="auto"/>
            <w:hideMark/>
          </w:tcPr>
          <w:p w14:paraId="33B11C38" w14:textId="7EB41245" w:rsidR="00447B01" w:rsidRPr="00803B38" w:rsidRDefault="006044D2" w:rsidP="00447B01">
            <w:pPr>
              <w:spacing w:after="0"/>
              <w:jc w:val="left"/>
              <w:rPr>
                <w:rFonts w:cs="Times New Roman"/>
                <w:sz w:val="20"/>
                <w:szCs w:val="20"/>
              </w:rPr>
            </w:pPr>
            <w:r w:rsidRPr="00803B38">
              <w:rPr>
                <w:sz w:val="20"/>
                <w:szCs w:val="20"/>
              </w:rPr>
              <w:t>fully implemented</w:t>
            </w:r>
          </w:p>
        </w:tc>
        <w:tc>
          <w:tcPr>
            <w:tcW w:w="3877" w:type="dxa"/>
            <w:shd w:val="clear" w:color="auto" w:fill="auto"/>
            <w:hideMark/>
          </w:tcPr>
          <w:p w14:paraId="2C944C96" w14:textId="07C4545C" w:rsidR="00447B01" w:rsidRPr="00803B38" w:rsidRDefault="006044D2" w:rsidP="00447B01">
            <w:pPr>
              <w:spacing w:after="0"/>
              <w:jc w:val="left"/>
              <w:rPr>
                <w:rFonts w:cs="Times New Roman"/>
                <w:sz w:val="20"/>
                <w:szCs w:val="20"/>
              </w:rPr>
            </w:pPr>
            <w:r w:rsidRPr="00803B38">
              <w:rPr>
                <w:sz w:val="20"/>
                <w:szCs w:val="20"/>
              </w:rPr>
              <w:t>A digital dual promotional platform has been created for key participants in the dual education system (students, employers, parents, teachers). The campaign focused on the video format to effectively convey key messages and present the campaign concept, visuals for social media.</w:t>
            </w:r>
          </w:p>
        </w:tc>
        <w:tc>
          <w:tcPr>
            <w:tcW w:w="2077" w:type="dxa"/>
            <w:shd w:val="clear" w:color="auto" w:fill="auto"/>
            <w:hideMark/>
          </w:tcPr>
          <w:p w14:paraId="504AF1D4"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662C3BF6"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2EFB1FB0" w14:textId="77777777" w:rsidTr="00C64E63">
        <w:trPr>
          <w:trHeight w:val="840"/>
        </w:trPr>
        <w:tc>
          <w:tcPr>
            <w:tcW w:w="560" w:type="dxa"/>
            <w:shd w:val="clear" w:color="auto" w:fill="auto"/>
            <w:noWrap/>
            <w:hideMark/>
          </w:tcPr>
          <w:p w14:paraId="476B9951"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05E58A7A" w14:textId="73500396" w:rsidR="00447B01" w:rsidRPr="00803B38" w:rsidRDefault="006044D2" w:rsidP="00447B01">
            <w:pPr>
              <w:spacing w:after="0"/>
              <w:jc w:val="left"/>
              <w:rPr>
                <w:rFonts w:cs="Times New Roman"/>
                <w:sz w:val="20"/>
                <w:szCs w:val="20"/>
              </w:rPr>
            </w:pPr>
            <w:r w:rsidRPr="00803B38">
              <w:rPr>
                <w:sz w:val="20"/>
                <w:szCs w:val="20"/>
              </w:rPr>
              <w:t>Establishment, infrastructural arrangement and equipping of regional training centres</w:t>
            </w:r>
          </w:p>
        </w:tc>
        <w:tc>
          <w:tcPr>
            <w:tcW w:w="1934" w:type="dxa"/>
            <w:shd w:val="clear" w:color="auto" w:fill="auto"/>
            <w:hideMark/>
          </w:tcPr>
          <w:p w14:paraId="51FE19D3" w14:textId="77777777" w:rsidR="00447B01" w:rsidRPr="00803B38" w:rsidRDefault="00447B01" w:rsidP="00447B01">
            <w:pPr>
              <w:spacing w:after="0"/>
              <w:jc w:val="left"/>
              <w:rPr>
                <w:rFonts w:cs="Times New Roman"/>
                <w:sz w:val="20"/>
                <w:szCs w:val="20"/>
              </w:rPr>
            </w:pPr>
            <w:r w:rsidRPr="00803B38">
              <w:rPr>
                <w:sz w:val="20"/>
                <w:szCs w:val="20"/>
              </w:rPr>
              <w:t>implementation ongoing with some initial results</w:t>
            </w:r>
          </w:p>
        </w:tc>
        <w:tc>
          <w:tcPr>
            <w:tcW w:w="3877" w:type="dxa"/>
            <w:shd w:val="clear" w:color="auto" w:fill="auto"/>
            <w:hideMark/>
          </w:tcPr>
          <w:p w14:paraId="1C3193A3" w14:textId="724A3BDD" w:rsidR="00447B01" w:rsidRPr="00803B38" w:rsidRDefault="006044D2" w:rsidP="00447B01">
            <w:pPr>
              <w:spacing w:after="0"/>
              <w:jc w:val="left"/>
              <w:rPr>
                <w:rFonts w:cs="Times New Roman"/>
                <w:sz w:val="20"/>
                <w:szCs w:val="20"/>
              </w:rPr>
            </w:pPr>
            <w:r w:rsidRPr="00803B38">
              <w:rPr>
                <w:sz w:val="20"/>
                <w:szCs w:val="20"/>
              </w:rPr>
              <w:t>Four training centers have been established.</w:t>
            </w:r>
          </w:p>
        </w:tc>
        <w:tc>
          <w:tcPr>
            <w:tcW w:w="2077" w:type="dxa"/>
            <w:shd w:val="clear" w:color="auto" w:fill="auto"/>
            <w:hideMark/>
          </w:tcPr>
          <w:p w14:paraId="34F9A1D7"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67C295D6"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198A4FE5" w14:textId="77777777" w:rsidTr="00C64E63">
        <w:trPr>
          <w:trHeight w:val="288"/>
        </w:trPr>
        <w:tc>
          <w:tcPr>
            <w:tcW w:w="560" w:type="dxa"/>
            <w:shd w:val="clear" w:color="auto" w:fill="auto"/>
            <w:noWrap/>
            <w:hideMark/>
          </w:tcPr>
          <w:p w14:paraId="72FB80D2"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3589E8FB" w14:textId="234C530B" w:rsidR="00447B01" w:rsidRPr="00803B38" w:rsidRDefault="006044D2" w:rsidP="00447B01">
            <w:pPr>
              <w:spacing w:after="0"/>
              <w:jc w:val="left"/>
              <w:rPr>
                <w:rFonts w:cs="Times New Roman"/>
                <w:sz w:val="20"/>
                <w:szCs w:val="20"/>
              </w:rPr>
            </w:pPr>
            <w:r w:rsidRPr="00803B38">
              <w:rPr>
                <w:sz w:val="20"/>
                <w:szCs w:val="20"/>
              </w:rPr>
              <w:t>Implementation of the Monitoring and Evaluation System of the National Model of Dual Education and Dual Education Profiles</w:t>
            </w:r>
          </w:p>
        </w:tc>
        <w:tc>
          <w:tcPr>
            <w:tcW w:w="1934" w:type="dxa"/>
            <w:shd w:val="clear" w:color="auto" w:fill="auto"/>
            <w:hideMark/>
          </w:tcPr>
          <w:p w14:paraId="06BBC638" w14:textId="7C5DA76D" w:rsidR="00447B01" w:rsidRPr="00803B38" w:rsidRDefault="006044D2" w:rsidP="00447B01">
            <w:pPr>
              <w:spacing w:after="0"/>
              <w:jc w:val="left"/>
              <w:rPr>
                <w:rFonts w:cs="Times New Roman"/>
                <w:sz w:val="20"/>
                <w:szCs w:val="20"/>
              </w:rPr>
            </w:pPr>
            <w:r w:rsidRPr="00803B38">
              <w:rPr>
                <w:sz w:val="20"/>
                <w:szCs w:val="20"/>
              </w:rPr>
              <w:t>implementation ongoing with some initial results</w:t>
            </w:r>
          </w:p>
        </w:tc>
        <w:tc>
          <w:tcPr>
            <w:tcW w:w="3877" w:type="dxa"/>
            <w:shd w:val="clear" w:color="auto" w:fill="auto"/>
            <w:hideMark/>
          </w:tcPr>
          <w:p w14:paraId="6CB00E6F" w14:textId="14B2C76B" w:rsidR="00447B01" w:rsidRPr="00803B38" w:rsidRDefault="006044D2" w:rsidP="00447B01">
            <w:pPr>
              <w:spacing w:after="0"/>
              <w:jc w:val="left"/>
              <w:rPr>
                <w:rFonts w:cs="Times New Roman"/>
                <w:sz w:val="20"/>
                <w:szCs w:val="20"/>
              </w:rPr>
            </w:pPr>
            <w:r w:rsidRPr="00803B38">
              <w:rPr>
                <w:sz w:val="20"/>
                <w:szCs w:val="20"/>
              </w:rPr>
              <w:t>In the upcoming period, the improvement of the Framework and tools will continue based on obtained facts. In the previous period, training for implementing the Framework was developed and conducted for representatives of the education system who deal with ensuring the quality of work in vocational high schools through external evaluation, as well as for school representatives engaged in self-evaluation.</w:t>
            </w:r>
          </w:p>
        </w:tc>
        <w:tc>
          <w:tcPr>
            <w:tcW w:w="2077" w:type="dxa"/>
            <w:shd w:val="clear" w:color="auto" w:fill="auto"/>
            <w:hideMark/>
          </w:tcPr>
          <w:p w14:paraId="3926AC17"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1BA4BA43"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D79E579" w14:textId="77777777" w:rsidTr="00C64E63">
        <w:trPr>
          <w:trHeight w:val="288"/>
        </w:trPr>
        <w:tc>
          <w:tcPr>
            <w:tcW w:w="560" w:type="dxa"/>
            <w:shd w:val="clear" w:color="auto" w:fill="auto"/>
            <w:noWrap/>
            <w:hideMark/>
          </w:tcPr>
          <w:p w14:paraId="6A27B677" w14:textId="77777777" w:rsidR="00447B01" w:rsidRPr="00803B38" w:rsidRDefault="00447B01" w:rsidP="00447B01">
            <w:pPr>
              <w:spacing w:after="0"/>
              <w:rPr>
                <w:rFonts w:cs="Times New Roman"/>
                <w:sz w:val="20"/>
                <w:szCs w:val="20"/>
              </w:rPr>
            </w:pPr>
            <w:r w:rsidRPr="00803B38">
              <w:rPr>
                <w:rFonts w:cs="Times New Roman"/>
                <w:sz w:val="20"/>
                <w:szCs w:val="20"/>
              </w:rPr>
              <w:t>4.</w:t>
            </w:r>
          </w:p>
        </w:tc>
        <w:tc>
          <w:tcPr>
            <w:tcW w:w="3223" w:type="dxa"/>
            <w:shd w:val="clear" w:color="auto" w:fill="auto"/>
            <w:hideMark/>
          </w:tcPr>
          <w:p w14:paraId="108FEEDE" w14:textId="60B352CA" w:rsidR="00447B01" w:rsidRPr="00803B38" w:rsidRDefault="006044D2" w:rsidP="00447B01">
            <w:pPr>
              <w:spacing w:after="0"/>
              <w:jc w:val="left"/>
              <w:rPr>
                <w:rFonts w:cs="Times New Roman"/>
                <w:sz w:val="20"/>
                <w:szCs w:val="20"/>
              </w:rPr>
            </w:pPr>
            <w:r w:rsidRPr="00803B38">
              <w:rPr>
                <w:sz w:val="20"/>
                <w:szCs w:val="20"/>
              </w:rPr>
              <w:t>Improving the methodology for the development of qualification standards in the part related to qualifications in the higher education system and piloting of methodology</w:t>
            </w:r>
          </w:p>
        </w:tc>
        <w:tc>
          <w:tcPr>
            <w:tcW w:w="1934" w:type="dxa"/>
            <w:shd w:val="clear" w:color="auto" w:fill="auto"/>
            <w:hideMark/>
          </w:tcPr>
          <w:p w14:paraId="7CCB62E2" w14:textId="49EF491C" w:rsidR="00447B01" w:rsidRPr="00803B38" w:rsidRDefault="006044D2" w:rsidP="00447B01">
            <w:pPr>
              <w:spacing w:after="0"/>
              <w:jc w:val="left"/>
              <w:rPr>
                <w:rFonts w:cs="Times New Roman"/>
                <w:sz w:val="20"/>
                <w:szCs w:val="20"/>
              </w:rPr>
            </w:pPr>
            <w:r w:rsidRPr="00803B38">
              <w:rPr>
                <w:sz w:val="20"/>
                <w:szCs w:val="20"/>
              </w:rPr>
              <w:t>initial steps have been taken</w:t>
            </w:r>
          </w:p>
        </w:tc>
        <w:tc>
          <w:tcPr>
            <w:tcW w:w="3877" w:type="dxa"/>
            <w:shd w:val="clear" w:color="auto" w:fill="auto"/>
            <w:hideMark/>
          </w:tcPr>
          <w:p w14:paraId="219D66B3" w14:textId="1C69C80A" w:rsidR="00447B01" w:rsidRPr="00803B38" w:rsidRDefault="00C92F88" w:rsidP="00447B01">
            <w:pPr>
              <w:spacing w:after="0"/>
              <w:jc w:val="left"/>
              <w:rPr>
                <w:rFonts w:cs="Times New Roman"/>
                <w:sz w:val="20"/>
                <w:szCs w:val="20"/>
              </w:rPr>
            </w:pPr>
            <w:r w:rsidRPr="00803B38">
              <w:rPr>
                <w:rFonts w:cs="Times New Roman"/>
                <w:sz w:val="20"/>
                <w:szCs w:val="20"/>
              </w:rPr>
              <w:t>An initial analysis of the regulations and methodological framework for the development of qualification standards has been prepared and the elements that need to be improved have been mapped. Also, an agreement was concluded on the realization of the project in cooperation with the Swiss Agency for Development and Cooperation (SDC), which will provide experts for the implementation of the mentioned activities.</w:t>
            </w:r>
          </w:p>
        </w:tc>
        <w:tc>
          <w:tcPr>
            <w:tcW w:w="2077" w:type="dxa"/>
            <w:shd w:val="clear" w:color="auto" w:fill="auto"/>
            <w:hideMark/>
          </w:tcPr>
          <w:p w14:paraId="2E799867"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09D863D0"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5398F862" w14:textId="77777777" w:rsidTr="00C64E63">
        <w:trPr>
          <w:trHeight w:val="2376"/>
        </w:trPr>
        <w:tc>
          <w:tcPr>
            <w:tcW w:w="560" w:type="dxa"/>
            <w:shd w:val="clear" w:color="auto" w:fill="auto"/>
            <w:noWrap/>
            <w:hideMark/>
          </w:tcPr>
          <w:p w14:paraId="586534AA"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5.</w:t>
            </w:r>
          </w:p>
        </w:tc>
        <w:tc>
          <w:tcPr>
            <w:tcW w:w="3223" w:type="dxa"/>
            <w:shd w:val="clear" w:color="auto" w:fill="auto"/>
            <w:hideMark/>
          </w:tcPr>
          <w:p w14:paraId="3DA23234" w14:textId="4D58533E" w:rsidR="00447B01" w:rsidRPr="00803B38" w:rsidRDefault="006044D2" w:rsidP="00447B01">
            <w:pPr>
              <w:spacing w:after="0"/>
              <w:jc w:val="left"/>
              <w:rPr>
                <w:rFonts w:cs="Times New Roman"/>
                <w:sz w:val="20"/>
                <w:szCs w:val="20"/>
              </w:rPr>
            </w:pPr>
            <w:r w:rsidRPr="00803B38">
              <w:rPr>
                <w:sz w:val="20"/>
                <w:szCs w:val="20"/>
              </w:rPr>
              <w:t>Connecting the NQFS Register with the European qualifications portal</w:t>
            </w:r>
          </w:p>
        </w:tc>
        <w:tc>
          <w:tcPr>
            <w:tcW w:w="1934" w:type="dxa"/>
            <w:shd w:val="clear" w:color="auto" w:fill="auto"/>
            <w:hideMark/>
          </w:tcPr>
          <w:p w14:paraId="126CC392" w14:textId="77777777" w:rsidR="00447B01" w:rsidRPr="00803B38" w:rsidRDefault="00447B01" w:rsidP="00447B01">
            <w:pPr>
              <w:spacing w:after="0"/>
              <w:jc w:val="left"/>
              <w:rPr>
                <w:rFonts w:cs="Times New Roman"/>
                <w:sz w:val="20"/>
                <w:szCs w:val="20"/>
              </w:rPr>
            </w:pPr>
            <w:r w:rsidRPr="00803B38">
              <w:rPr>
                <w:sz w:val="20"/>
                <w:szCs w:val="20"/>
              </w:rPr>
              <w:t>progress in implementation</w:t>
            </w:r>
          </w:p>
        </w:tc>
        <w:tc>
          <w:tcPr>
            <w:tcW w:w="3877" w:type="dxa"/>
            <w:shd w:val="clear" w:color="auto" w:fill="auto"/>
            <w:hideMark/>
          </w:tcPr>
          <w:p w14:paraId="719760DF" w14:textId="7A8F2531" w:rsidR="00447B01" w:rsidRPr="00803B38" w:rsidRDefault="006044D2" w:rsidP="00447B01">
            <w:pPr>
              <w:spacing w:after="0"/>
              <w:jc w:val="left"/>
              <w:rPr>
                <w:rFonts w:cs="Times New Roman"/>
                <w:sz w:val="20"/>
                <w:szCs w:val="20"/>
              </w:rPr>
            </w:pPr>
            <w:r w:rsidRPr="00803B38">
              <w:rPr>
                <w:sz w:val="20"/>
                <w:szCs w:val="20"/>
              </w:rPr>
              <w:t>To link the NOKS registry with the European qualifications portal, IT experts have been engaged, and by the end of 2023, they will connect the NOKS registry with the European qualifications portal. A series of consultative meetings with experts and relevant social partners have been held to analyze data from both registries, assess their compatibility, and determine the next steps regarding the linking of the two registries.</w:t>
            </w:r>
          </w:p>
        </w:tc>
        <w:tc>
          <w:tcPr>
            <w:tcW w:w="2077" w:type="dxa"/>
            <w:shd w:val="clear" w:color="auto" w:fill="auto"/>
            <w:hideMark/>
          </w:tcPr>
          <w:p w14:paraId="576C4AFD"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7085AF0A"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18DAD16B" w14:textId="77777777" w:rsidTr="00C64E63">
        <w:trPr>
          <w:trHeight w:val="558"/>
        </w:trPr>
        <w:tc>
          <w:tcPr>
            <w:tcW w:w="560" w:type="dxa"/>
            <w:shd w:val="clear" w:color="auto" w:fill="auto"/>
            <w:noWrap/>
            <w:hideMark/>
          </w:tcPr>
          <w:p w14:paraId="2E7DBB38" w14:textId="77777777" w:rsidR="00447B01" w:rsidRPr="00803B38" w:rsidRDefault="00447B01" w:rsidP="00447B01">
            <w:pPr>
              <w:spacing w:after="0"/>
              <w:rPr>
                <w:rFonts w:cs="Times New Roman"/>
                <w:sz w:val="20"/>
                <w:szCs w:val="20"/>
              </w:rPr>
            </w:pPr>
            <w:r w:rsidRPr="00803B38">
              <w:rPr>
                <w:rFonts w:cs="Times New Roman"/>
                <w:sz w:val="20"/>
                <w:szCs w:val="20"/>
              </w:rPr>
              <w:t>6.</w:t>
            </w:r>
          </w:p>
        </w:tc>
        <w:tc>
          <w:tcPr>
            <w:tcW w:w="3223" w:type="dxa"/>
            <w:shd w:val="clear" w:color="auto" w:fill="auto"/>
            <w:hideMark/>
          </w:tcPr>
          <w:p w14:paraId="2884113C" w14:textId="358D4EE8" w:rsidR="00447B01" w:rsidRPr="00803B38" w:rsidRDefault="006044D2" w:rsidP="00447B01">
            <w:pPr>
              <w:spacing w:after="0"/>
              <w:jc w:val="left"/>
              <w:rPr>
                <w:rFonts w:cs="Times New Roman"/>
                <w:sz w:val="20"/>
                <w:szCs w:val="20"/>
              </w:rPr>
            </w:pPr>
            <w:r w:rsidRPr="00803B38">
              <w:rPr>
                <w:sz w:val="20"/>
                <w:szCs w:val="20"/>
              </w:rPr>
              <w:t>Digitization of the process of accreditation of non-formal education Programmes and creation of qualification standards, as well as the visualization of data from UEIS (Uniform Education Information System) for the purposes of improving the transparency of the education and qualification system</w:t>
            </w:r>
          </w:p>
        </w:tc>
        <w:tc>
          <w:tcPr>
            <w:tcW w:w="1934" w:type="dxa"/>
            <w:shd w:val="clear" w:color="auto" w:fill="auto"/>
            <w:hideMark/>
          </w:tcPr>
          <w:p w14:paraId="6D9605FB" w14:textId="0FBCD446" w:rsidR="00447B01" w:rsidRPr="00803B38" w:rsidRDefault="006044D2" w:rsidP="00447B01">
            <w:pPr>
              <w:spacing w:after="0"/>
              <w:jc w:val="left"/>
              <w:rPr>
                <w:rFonts w:cs="Times New Roman"/>
                <w:sz w:val="20"/>
                <w:szCs w:val="20"/>
              </w:rPr>
            </w:pPr>
            <w:r w:rsidRPr="00803B38">
              <w:rPr>
                <w:sz w:val="20"/>
                <w:szCs w:val="20"/>
              </w:rPr>
              <w:t>in preparation</w:t>
            </w:r>
          </w:p>
        </w:tc>
        <w:tc>
          <w:tcPr>
            <w:tcW w:w="3877" w:type="dxa"/>
            <w:shd w:val="clear" w:color="auto" w:fill="auto"/>
            <w:hideMark/>
          </w:tcPr>
          <w:p w14:paraId="2F70708F" w14:textId="69EAC2DE" w:rsidR="00447B01" w:rsidRPr="00803B38" w:rsidRDefault="00447B01" w:rsidP="006044D2">
            <w:pPr>
              <w:spacing w:after="0"/>
              <w:jc w:val="left"/>
              <w:rPr>
                <w:rFonts w:cs="Times New Roman"/>
                <w:sz w:val="20"/>
                <w:szCs w:val="20"/>
              </w:rPr>
            </w:pPr>
          </w:p>
        </w:tc>
        <w:tc>
          <w:tcPr>
            <w:tcW w:w="2077" w:type="dxa"/>
            <w:shd w:val="clear" w:color="auto" w:fill="auto"/>
            <w:hideMark/>
          </w:tcPr>
          <w:p w14:paraId="079AF9E4"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5F714E6F"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B219F9F" w14:textId="77777777" w:rsidTr="00C64E63">
        <w:trPr>
          <w:trHeight w:val="125"/>
        </w:trPr>
        <w:tc>
          <w:tcPr>
            <w:tcW w:w="560" w:type="dxa"/>
            <w:shd w:val="clear" w:color="auto" w:fill="auto"/>
            <w:hideMark/>
          </w:tcPr>
          <w:p w14:paraId="1DA0A83A" w14:textId="77777777" w:rsidR="00447B01" w:rsidRPr="00803B38" w:rsidRDefault="00447B01" w:rsidP="00447B01">
            <w:pPr>
              <w:spacing w:after="0"/>
              <w:rPr>
                <w:rFonts w:cs="Times New Roman"/>
                <w:sz w:val="20"/>
                <w:szCs w:val="20"/>
              </w:rPr>
            </w:pPr>
          </w:p>
        </w:tc>
        <w:tc>
          <w:tcPr>
            <w:tcW w:w="3223" w:type="dxa"/>
            <w:shd w:val="clear" w:color="auto" w:fill="auto"/>
            <w:hideMark/>
          </w:tcPr>
          <w:p w14:paraId="37626EF2"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56470464" w14:textId="3FF50358" w:rsidR="00447B01" w:rsidRPr="00803B38" w:rsidRDefault="006044D2" w:rsidP="00447B01">
            <w:pPr>
              <w:spacing w:after="0"/>
              <w:jc w:val="center"/>
              <w:rPr>
                <w:rFonts w:cs="Times New Roman"/>
                <w:b/>
                <w:sz w:val="20"/>
                <w:szCs w:val="20"/>
              </w:rPr>
            </w:pPr>
            <w:r w:rsidRPr="00803B38">
              <w:rPr>
                <w:rFonts w:cs="Times New Roman"/>
                <w:b/>
                <w:sz w:val="20"/>
                <w:szCs w:val="20"/>
              </w:rPr>
              <w:t>60</w:t>
            </w:r>
            <w:r w:rsidR="00447B01" w:rsidRPr="00803B38">
              <w:rPr>
                <w:rFonts w:cs="Times New Roman"/>
                <w:b/>
                <w:sz w:val="20"/>
                <w:szCs w:val="20"/>
              </w:rPr>
              <w:t>%</w:t>
            </w:r>
          </w:p>
        </w:tc>
        <w:tc>
          <w:tcPr>
            <w:tcW w:w="3877" w:type="dxa"/>
            <w:shd w:val="clear" w:color="auto" w:fill="auto"/>
            <w:noWrap/>
            <w:hideMark/>
          </w:tcPr>
          <w:p w14:paraId="7D805F4B"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40D4C0D3"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3CF62CCE" w14:textId="77777777" w:rsidR="00447B01" w:rsidRPr="00803B38" w:rsidRDefault="00447B01" w:rsidP="00447B01">
            <w:pPr>
              <w:spacing w:after="0"/>
              <w:jc w:val="left"/>
              <w:rPr>
                <w:rFonts w:cs="Times New Roman"/>
                <w:sz w:val="20"/>
                <w:szCs w:val="20"/>
              </w:rPr>
            </w:pPr>
          </w:p>
        </w:tc>
      </w:tr>
      <w:tr w:rsidR="00447B01" w:rsidRPr="00803B38" w14:paraId="0ACFE201" w14:textId="77777777" w:rsidTr="00C64E63">
        <w:trPr>
          <w:trHeight w:val="360"/>
        </w:trPr>
        <w:tc>
          <w:tcPr>
            <w:tcW w:w="560" w:type="dxa"/>
            <w:shd w:val="clear" w:color="auto" w:fill="D9D9D9" w:themeFill="background1" w:themeFillShade="D9"/>
            <w:noWrap/>
            <w:hideMark/>
          </w:tcPr>
          <w:p w14:paraId="63F566DC" w14:textId="77777777" w:rsidR="00447B01" w:rsidRPr="00803B38" w:rsidRDefault="00447B01" w:rsidP="00447B01">
            <w:pPr>
              <w:spacing w:after="0"/>
              <w:rPr>
                <w:rFonts w:cs="Times New Roman"/>
                <w:sz w:val="20"/>
                <w:szCs w:val="20"/>
              </w:rPr>
            </w:pPr>
            <w:r w:rsidRPr="00803B38">
              <w:rPr>
                <w:rFonts w:cs="Times New Roman"/>
                <w:sz w:val="20"/>
                <w:szCs w:val="20"/>
              </w:rPr>
              <w:t> </w:t>
            </w:r>
          </w:p>
        </w:tc>
        <w:tc>
          <w:tcPr>
            <w:tcW w:w="13195" w:type="dxa"/>
            <w:gridSpan w:val="5"/>
            <w:shd w:val="clear" w:color="auto" w:fill="D9D9D9" w:themeFill="background1" w:themeFillShade="D9"/>
            <w:noWrap/>
            <w:vAlign w:val="center"/>
            <w:hideMark/>
          </w:tcPr>
          <w:p w14:paraId="5877E66E" w14:textId="0FA4D35C" w:rsidR="00447B01" w:rsidRPr="00803B38" w:rsidRDefault="002E5E87" w:rsidP="00447B01">
            <w:pPr>
              <w:spacing w:after="0"/>
              <w:jc w:val="left"/>
              <w:rPr>
                <w:rFonts w:cs="Times New Roman"/>
                <w:b/>
                <w:sz w:val="20"/>
                <w:szCs w:val="20"/>
              </w:rPr>
            </w:pPr>
            <w:r w:rsidRPr="00803B38">
              <w:rPr>
                <w:rFonts w:cs="Times New Roman"/>
                <w:b/>
                <w:sz w:val="20"/>
                <w:szCs w:val="20"/>
              </w:rPr>
              <w:t>SR 4:</w:t>
            </w:r>
            <w:r w:rsidR="006E5C07" w:rsidRPr="00803B38">
              <w:rPr>
                <w:rFonts w:cs="Times New Roman"/>
                <w:b/>
                <w:sz w:val="20"/>
                <w:szCs w:val="20"/>
              </w:rPr>
              <w:t xml:space="preserve"> IMPROVEMENT OF THE ENVIRONMENT FOR ENCOURAGING, SUPPORTING AND MONITORING CIRCULAR AND ECONOMIC MIGRATION </w:t>
            </w:r>
          </w:p>
        </w:tc>
      </w:tr>
      <w:tr w:rsidR="00447B01" w:rsidRPr="00803B38" w14:paraId="1651EA12" w14:textId="77777777" w:rsidTr="00C64E63">
        <w:trPr>
          <w:trHeight w:val="1266"/>
        </w:trPr>
        <w:tc>
          <w:tcPr>
            <w:tcW w:w="560" w:type="dxa"/>
            <w:shd w:val="clear" w:color="auto" w:fill="auto"/>
            <w:noWrap/>
            <w:hideMark/>
          </w:tcPr>
          <w:p w14:paraId="641E043F"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6E95D474" w14:textId="1C43049A" w:rsidR="00447B01" w:rsidRPr="00803B38" w:rsidRDefault="00D04350" w:rsidP="00447B01">
            <w:pPr>
              <w:spacing w:after="0"/>
              <w:jc w:val="left"/>
              <w:rPr>
                <w:rFonts w:cs="Times New Roman"/>
                <w:sz w:val="20"/>
                <w:szCs w:val="20"/>
              </w:rPr>
            </w:pPr>
            <w:r w:rsidRPr="00803B38">
              <w:rPr>
                <w:sz w:val="20"/>
                <w:szCs w:val="20"/>
              </w:rPr>
              <w:t>Preparation of analyses and proposals for measures and activities foreseen in the Action Plan, as well as implementation of activities for the promotion of the return of the highly qualified Serbian diaspora and its inclusion in the Programmes</w:t>
            </w:r>
          </w:p>
        </w:tc>
        <w:tc>
          <w:tcPr>
            <w:tcW w:w="1934" w:type="dxa"/>
            <w:shd w:val="clear" w:color="auto" w:fill="auto"/>
            <w:hideMark/>
          </w:tcPr>
          <w:p w14:paraId="050451BE" w14:textId="7E93BBF8" w:rsidR="00447B01" w:rsidRPr="00803B38" w:rsidRDefault="00D04350"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11C09335" w14:textId="51D496D5" w:rsidR="00447B01" w:rsidRPr="00803B38" w:rsidRDefault="00D04350" w:rsidP="00447B01">
            <w:pPr>
              <w:spacing w:after="0"/>
              <w:jc w:val="left"/>
              <w:rPr>
                <w:rFonts w:cs="Times New Roman"/>
                <w:sz w:val="20"/>
                <w:szCs w:val="20"/>
              </w:rPr>
            </w:pPr>
            <w:r w:rsidRPr="00803B38">
              <w:rPr>
                <w:color w:val="000000"/>
                <w:sz w:val="20"/>
                <w:szCs w:val="20"/>
              </w:rPr>
              <w:t>The Action Plan includes the development of two Analyses, one of which has already been completed. Expert support has been secured for the preparation of the second analysis, focusing on problem identification and undertaking activities planned for the 4th quarter of 2023. A report on the results for the year 2023 will be compiled upon completion, making the outcomes visible at that point.</w:t>
            </w:r>
          </w:p>
        </w:tc>
        <w:tc>
          <w:tcPr>
            <w:tcW w:w="2077" w:type="dxa"/>
            <w:shd w:val="clear" w:color="auto" w:fill="auto"/>
            <w:hideMark/>
          </w:tcPr>
          <w:p w14:paraId="23DC200A"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4EC5D38F" w14:textId="679EDD07" w:rsidR="00447B01" w:rsidRPr="00803B38" w:rsidRDefault="00447B01" w:rsidP="00447B01">
            <w:pPr>
              <w:spacing w:after="0"/>
              <w:jc w:val="left"/>
              <w:rPr>
                <w:rFonts w:cs="Times New Roman"/>
                <w:sz w:val="20"/>
                <w:szCs w:val="20"/>
              </w:rPr>
            </w:pPr>
          </w:p>
        </w:tc>
      </w:tr>
      <w:tr w:rsidR="00447B01" w:rsidRPr="00803B38" w14:paraId="3D7D8BF9" w14:textId="77777777" w:rsidTr="00C64E63">
        <w:trPr>
          <w:trHeight w:val="1320"/>
        </w:trPr>
        <w:tc>
          <w:tcPr>
            <w:tcW w:w="560" w:type="dxa"/>
            <w:shd w:val="clear" w:color="auto" w:fill="auto"/>
            <w:noWrap/>
            <w:hideMark/>
          </w:tcPr>
          <w:p w14:paraId="5F8D7533"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50D61C5D" w14:textId="64E812CB" w:rsidR="00447B01" w:rsidRPr="00803B38" w:rsidRDefault="00C721AF" w:rsidP="00447B01">
            <w:pPr>
              <w:spacing w:after="0"/>
              <w:jc w:val="left"/>
              <w:rPr>
                <w:rFonts w:cs="Times New Roman"/>
                <w:sz w:val="20"/>
                <w:szCs w:val="20"/>
              </w:rPr>
            </w:pPr>
            <w:r w:rsidRPr="00803B38">
              <w:rPr>
                <w:sz w:val="20"/>
                <w:szCs w:val="20"/>
              </w:rPr>
              <w:t>Identification and amendment of regulations aimed at facilitating the process of returning to the Republic of Serbia and attracting foreign citizens to live and work in the Republic of Serbia.</w:t>
            </w:r>
          </w:p>
        </w:tc>
        <w:tc>
          <w:tcPr>
            <w:tcW w:w="1934" w:type="dxa"/>
            <w:shd w:val="clear" w:color="auto" w:fill="auto"/>
            <w:hideMark/>
          </w:tcPr>
          <w:p w14:paraId="410AF8C5" w14:textId="08D04609" w:rsidR="00447B01" w:rsidRPr="00803B38" w:rsidRDefault="00C721AF" w:rsidP="00447B01">
            <w:pPr>
              <w:spacing w:after="0"/>
              <w:jc w:val="left"/>
              <w:rPr>
                <w:rFonts w:cs="Times New Roman"/>
                <w:sz w:val="20"/>
                <w:szCs w:val="20"/>
              </w:rPr>
            </w:pPr>
            <w:r w:rsidRPr="00803B38">
              <w:rPr>
                <w:color w:val="000000"/>
                <w:sz w:val="20"/>
                <w:szCs w:val="20"/>
              </w:rPr>
              <w:t>no implementation</w:t>
            </w:r>
          </w:p>
        </w:tc>
        <w:tc>
          <w:tcPr>
            <w:tcW w:w="3877" w:type="dxa"/>
            <w:shd w:val="clear" w:color="auto" w:fill="auto"/>
            <w:hideMark/>
          </w:tcPr>
          <w:p w14:paraId="5CF6875D" w14:textId="2383FE81" w:rsidR="00447B01" w:rsidRPr="00803B38" w:rsidRDefault="00447B01" w:rsidP="00C721AF">
            <w:pPr>
              <w:spacing w:after="0"/>
              <w:jc w:val="left"/>
              <w:rPr>
                <w:rFonts w:cs="Times New Roman"/>
                <w:sz w:val="20"/>
                <w:szCs w:val="20"/>
              </w:rPr>
            </w:pPr>
          </w:p>
        </w:tc>
        <w:tc>
          <w:tcPr>
            <w:tcW w:w="2077" w:type="dxa"/>
            <w:shd w:val="clear" w:color="auto" w:fill="auto"/>
            <w:hideMark/>
          </w:tcPr>
          <w:p w14:paraId="78B3E6E7"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28AE303E"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447B01" w:rsidRPr="00803B38" w14:paraId="6F1C88D6" w14:textId="77777777" w:rsidTr="00C64E63">
        <w:trPr>
          <w:trHeight w:val="2117"/>
        </w:trPr>
        <w:tc>
          <w:tcPr>
            <w:tcW w:w="560" w:type="dxa"/>
            <w:shd w:val="clear" w:color="auto" w:fill="auto"/>
            <w:noWrap/>
            <w:hideMark/>
          </w:tcPr>
          <w:p w14:paraId="146F93F2"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3.</w:t>
            </w:r>
          </w:p>
        </w:tc>
        <w:tc>
          <w:tcPr>
            <w:tcW w:w="3223" w:type="dxa"/>
            <w:shd w:val="clear" w:color="auto" w:fill="auto"/>
            <w:hideMark/>
          </w:tcPr>
          <w:p w14:paraId="178B5F24" w14:textId="5ABA39BD" w:rsidR="00447B01" w:rsidRPr="00803B38" w:rsidRDefault="00C721AF" w:rsidP="00447B01">
            <w:pPr>
              <w:spacing w:after="0"/>
              <w:jc w:val="left"/>
              <w:rPr>
                <w:rFonts w:cs="Times New Roman"/>
                <w:sz w:val="20"/>
                <w:szCs w:val="20"/>
              </w:rPr>
            </w:pPr>
            <w:r w:rsidRPr="00803B38">
              <w:rPr>
                <w:sz w:val="20"/>
                <w:szCs w:val="20"/>
              </w:rPr>
              <w:t>Development of communication, advisory and promotional activities aimed at the integration of returnees and foreign citizens, as well as the organization of the conference “Talent Meet-Up” and other conferences and events with the aim of building the trust with the diaspora.</w:t>
            </w:r>
          </w:p>
        </w:tc>
        <w:tc>
          <w:tcPr>
            <w:tcW w:w="1934" w:type="dxa"/>
            <w:shd w:val="clear" w:color="auto" w:fill="auto"/>
          </w:tcPr>
          <w:p w14:paraId="58CDB2B5" w14:textId="7CC8AF2E" w:rsidR="00447B01" w:rsidRPr="00803B38" w:rsidRDefault="00C721AF" w:rsidP="00447B01">
            <w:pPr>
              <w:spacing w:after="0"/>
              <w:jc w:val="left"/>
              <w:rPr>
                <w:rFonts w:cs="Times New Roman"/>
                <w:sz w:val="20"/>
                <w:szCs w:val="20"/>
              </w:rPr>
            </w:pPr>
            <w:r w:rsidRPr="00803B38">
              <w:rPr>
                <w:color w:val="000000"/>
                <w:sz w:val="20"/>
                <w:szCs w:val="20"/>
              </w:rPr>
              <w:t>no implementation</w:t>
            </w:r>
          </w:p>
        </w:tc>
        <w:tc>
          <w:tcPr>
            <w:tcW w:w="3877" w:type="dxa"/>
            <w:shd w:val="clear" w:color="auto" w:fill="auto"/>
            <w:hideMark/>
          </w:tcPr>
          <w:p w14:paraId="0CDF0408" w14:textId="72633BDA" w:rsidR="00447B01" w:rsidRPr="00803B38" w:rsidRDefault="00447B01" w:rsidP="00447B01">
            <w:pPr>
              <w:spacing w:after="0"/>
              <w:jc w:val="left"/>
              <w:rPr>
                <w:rFonts w:cs="Times New Roman"/>
                <w:sz w:val="20"/>
                <w:szCs w:val="20"/>
              </w:rPr>
            </w:pPr>
          </w:p>
        </w:tc>
        <w:tc>
          <w:tcPr>
            <w:tcW w:w="2077" w:type="dxa"/>
            <w:shd w:val="clear" w:color="auto" w:fill="auto"/>
            <w:hideMark/>
          </w:tcPr>
          <w:p w14:paraId="62AA64A5"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3DE4018E"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447B01" w:rsidRPr="00803B38" w14:paraId="77B35690" w14:textId="77777777" w:rsidTr="00C64E63">
        <w:trPr>
          <w:trHeight w:val="1122"/>
        </w:trPr>
        <w:tc>
          <w:tcPr>
            <w:tcW w:w="560" w:type="dxa"/>
            <w:shd w:val="clear" w:color="auto" w:fill="auto"/>
            <w:noWrap/>
            <w:hideMark/>
          </w:tcPr>
          <w:p w14:paraId="34BA7B4B" w14:textId="77777777" w:rsidR="00447B01" w:rsidRPr="00803B38" w:rsidRDefault="00447B01" w:rsidP="00447B01">
            <w:pPr>
              <w:spacing w:after="0"/>
              <w:rPr>
                <w:rFonts w:cs="Times New Roman"/>
                <w:sz w:val="20"/>
                <w:szCs w:val="20"/>
              </w:rPr>
            </w:pPr>
            <w:r w:rsidRPr="00803B38">
              <w:rPr>
                <w:rFonts w:cs="Times New Roman"/>
                <w:sz w:val="20"/>
                <w:szCs w:val="20"/>
              </w:rPr>
              <w:t>4.</w:t>
            </w:r>
          </w:p>
        </w:tc>
        <w:tc>
          <w:tcPr>
            <w:tcW w:w="3223" w:type="dxa"/>
            <w:shd w:val="clear" w:color="auto" w:fill="auto"/>
            <w:hideMark/>
          </w:tcPr>
          <w:p w14:paraId="7118C855" w14:textId="78564C5E" w:rsidR="00447B01" w:rsidRPr="00803B38" w:rsidRDefault="00C721AF" w:rsidP="00447B01">
            <w:pPr>
              <w:spacing w:after="0"/>
              <w:jc w:val="left"/>
              <w:rPr>
                <w:rFonts w:cs="Times New Roman"/>
                <w:sz w:val="20"/>
                <w:szCs w:val="20"/>
              </w:rPr>
            </w:pPr>
            <w:r w:rsidRPr="00803B38">
              <w:rPr>
                <w:sz w:val="20"/>
                <w:szCs w:val="20"/>
              </w:rPr>
              <w:t>Organization of events in the diaspora and presentation of support Programmes for diaspora return.</w:t>
            </w:r>
          </w:p>
        </w:tc>
        <w:tc>
          <w:tcPr>
            <w:tcW w:w="1934" w:type="dxa"/>
            <w:shd w:val="clear" w:color="auto" w:fill="auto"/>
          </w:tcPr>
          <w:p w14:paraId="5ECA47C8" w14:textId="77777777" w:rsidR="00447B01" w:rsidRPr="00803B38" w:rsidRDefault="00447B01"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1130BADF" w14:textId="3F30E534" w:rsidR="00447B01" w:rsidRPr="00803B38" w:rsidRDefault="00C721AF" w:rsidP="00447B01">
            <w:pPr>
              <w:spacing w:after="0"/>
              <w:jc w:val="left"/>
              <w:rPr>
                <w:rFonts w:cs="Times New Roman"/>
                <w:sz w:val="20"/>
                <w:szCs w:val="20"/>
              </w:rPr>
            </w:pPr>
            <w:r w:rsidRPr="00803B38">
              <w:rPr>
                <w:color w:val="000000"/>
                <w:sz w:val="20"/>
                <w:szCs w:val="20"/>
              </w:rPr>
              <w:t>According to the report from the Ministry of Foreign Affairs, in the fourth quarter of 2022, funds were allocated for the development of a new portal, which became publicly accessible at the beginning of 2023. The portal is intended for Serbs and citizens of the Republic of Serbia abroad.</w:t>
            </w:r>
          </w:p>
        </w:tc>
        <w:tc>
          <w:tcPr>
            <w:tcW w:w="2077" w:type="dxa"/>
            <w:shd w:val="clear" w:color="auto" w:fill="auto"/>
            <w:hideMark/>
          </w:tcPr>
          <w:p w14:paraId="157DB01E"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11DA1DBB" w14:textId="03D3E98F" w:rsidR="00447B01" w:rsidRPr="00803B38" w:rsidRDefault="00447B01" w:rsidP="00C721AF">
            <w:pPr>
              <w:spacing w:after="0"/>
              <w:jc w:val="left"/>
              <w:rPr>
                <w:rFonts w:cs="Times New Roman"/>
                <w:sz w:val="20"/>
                <w:szCs w:val="20"/>
              </w:rPr>
            </w:pPr>
          </w:p>
        </w:tc>
      </w:tr>
      <w:tr w:rsidR="00447B01" w:rsidRPr="00803B38" w14:paraId="2A81FE3E" w14:textId="77777777" w:rsidTr="00C64E63">
        <w:trPr>
          <w:trHeight w:val="983"/>
        </w:trPr>
        <w:tc>
          <w:tcPr>
            <w:tcW w:w="560" w:type="dxa"/>
            <w:shd w:val="clear" w:color="auto" w:fill="auto"/>
            <w:noWrap/>
            <w:hideMark/>
          </w:tcPr>
          <w:p w14:paraId="360CC507" w14:textId="77777777" w:rsidR="00447B01" w:rsidRPr="00803B38" w:rsidRDefault="00447B01" w:rsidP="00447B01">
            <w:pPr>
              <w:spacing w:after="0"/>
              <w:rPr>
                <w:rFonts w:cs="Times New Roman"/>
                <w:sz w:val="20"/>
                <w:szCs w:val="20"/>
              </w:rPr>
            </w:pPr>
            <w:r w:rsidRPr="00803B38">
              <w:rPr>
                <w:rFonts w:cs="Times New Roman"/>
                <w:sz w:val="20"/>
                <w:szCs w:val="20"/>
              </w:rPr>
              <w:t>5.</w:t>
            </w:r>
          </w:p>
        </w:tc>
        <w:tc>
          <w:tcPr>
            <w:tcW w:w="3223" w:type="dxa"/>
            <w:shd w:val="clear" w:color="auto" w:fill="auto"/>
            <w:hideMark/>
          </w:tcPr>
          <w:p w14:paraId="22EF7AFB" w14:textId="0A371239" w:rsidR="00447B01" w:rsidRPr="00803B38" w:rsidRDefault="00C721AF" w:rsidP="00447B01">
            <w:pPr>
              <w:spacing w:after="0"/>
              <w:jc w:val="left"/>
              <w:rPr>
                <w:rFonts w:cs="Times New Roman"/>
                <w:sz w:val="20"/>
                <w:szCs w:val="20"/>
              </w:rPr>
            </w:pPr>
            <w:r w:rsidRPr="00803B38">
              <w:rPr>
                <w:sz w:val="20"/>
                <w:szCs w:val="20"/>
              </w:rPr>
              <w:t>Improvement of the administrative framework in order to encourage the arrival of domestic and foreign citizens.</w:t>
            </w:r>
          </w:p>
        </w:tc>
        <w:tc>
          <w:tcPr>
            <w:tcW w:w="1934" w:type="dxa"/>
            <w:shd w:val="clear" w:color="auto" w:fill="auto"/>
          </w:tcPr>
          <w:p w14:paraId="584DB611" w14:textId="019DDC96" w:rsidR="00447B01" w:rsidRPr="00803B38" w:rsidRDefault="00C721AF" w:rsidP="00447B01">
            <w:pPr>
              <w:spacing w:after="0"/>
              <w:jc w:val="left"/>
              <w:rPr>
                <w:rFonts w:cs="Times New Roman"/>
                <w:sz w:val="20"/>
                <w:szCs w:val="20"/>
              </w:rPr>
            </w:pPr>
            <w:r w:rsidRPr="00803B38">
              <w:rPr>
                <w:color w:val="000000"/>
                <w:sz w:val="20"/>
                <w:szCs w:val="20"/>
              </w:rPr>
              <w:t>no implementation</w:t>
            </w:r>
          </w:p>
        </w:tc>
        <w:tc>
          <w:tcPr>
            <w:tcW w:w="3877" w:type="dxa"/>
            <w:shd w:val="clear" w:color="auto" w:fill="auto"/>
            <w:hideMark/>
          </w:tcPr>
          <w:p w14:paraId="384E7D92" w14:textId="5B2FF890" w:rsidR="00447B01" w:rsidRPr="00803B38" w:rsidRDefault="00447B01" w:rsidP="00447B01">
            <w:pPr>
              <w:spacing w:after="0"/>
              <w:jc w:val="left"/>
              <w:rPr>
                <w:rFonts w:cs="Times New Roman"/>
                <w:sz w:val="20"/>
                <w:szCs w:val="20"/>
              </w:rPr>
            </w:pPr>
          </w:p>
        </w:tc>
        <w:tc>
          <w:tcPr>
            <w:tcW w:w="2077" w:type="dxa"/>
            <w:shd w:val="clear" w:color="auto" w:fill="auto"/>
            <w:hideMark/>
          </w:tcPr>
          <w:p w14:paraId="36342A3F"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0A45956C"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C721AF" w:rsidRPr="00803B38" w14:paraId="6D362004" w14:textId="77777777" w:rsidTr="00C64E63">
        <w:trPr>
          <w:trHeight w:val="983"/>
        </w:trPr>
        <w:tc>
          <w:tcPr>
            <w:tcW w:w="560" w:type="dxa"/>
            <w:shd w:val="clear" w:color="auto" w:fill="auto"/>
            <w:noWrap/>
          </w:tcPr>
          <w:p w14:paraId="45F111C7" w14:textId="3FC77DE2" w:rsidR="00C721AF" w:rsidRPr="00803B38" w:rsidRDefault="00C721AF" w:rsidP="00447B01">
            <w:pPr>
              <w:spacing w:after="0"/>
              <w:rPr>
                <w:rFonts w:cs="Times New Roman"/>
                <w:sz w:val="20"/>
                <w:szCs w:val="20"/>
              </w:rPr>
            </w:pPr>
            <w:r w:rsidRPr="00803B38">
              <w:rPr>
                <w:rFonts w:cs="Times New Roman"/>
                <w:sz w:val="20"/>
                <w:szCs w:val="20"/>
              </w:rPr>
              <w:t>6.</w:t>
            </w:r>
          </w:p>
        </w:tc>
        <w:tc>
          <w:tcPr>
            <w:tcW w:w="3223" w:type="dxa"/>
            <w:shd w:val="clear" w:color="auto" w:fill="auto"/>
          </w:tcPr>
          <w:p w14:paraId="4C43D217" w14:textId="617856E9" w:rsidR="00C721AF" w:rsidRPr="00803B38" w:rsidRDefault="00C721AF" w:rsidP="00447B01">
            <w:pPr>
              <w:spacing w:after="0"/>
              <w:jc w:val="left"/>
              <w:rPr>
                <w:sz w:val="20"/>
                <w:szCs w:val="20"/>
              </w:rPr>
            </w:pPr>
            <w:r w:rsidRPr="00803B38">
              <w:rPr>
                <w:sz w:val="20"/>
                <w:szCs w:val="20"/>
              </w:rPr>
              <w:t>Analysis of labour market and workforce needs in the context of migration management.</w:t>
            </w:r>
          </w:p>
        </w:tc>
        <w:tc>
          <w:tcPr>
            <w:tcW w:w="1934" w:type="dxa"/>
            <w:shd w:val="clear" w:color="auto" w:fill="auto"/>
          </w:tcPr>
          <w:p w14:paraId="60DF8B2E" w14:textId="532B7E40" w:rsidR="00C721AF" w:rsidRPr="00803B38" w:rsidRDefault="00C721AF" w:rsidP="00447B01">
            <w:pPr>
              <w:spacing w:after="0"/>
              <w:jc w:val="left"/>
              <w:rPr>
                <w:color w:val="000000"/>
                <w:sz w:val="20"/>
                <w:szCs w:val="20"/>
              </w:rPr>
            </w:pPr>
            <w:r w:rsidRPr="00803B38">
              <w:rPr>
                <w:color w:val="000000"/>
                <w:sz w:val="20"/>
                <w:szCs w:val="20"/>
              </w:rPr>
              <w:t>fully implemented</w:t>
            </w:r>
          </w:p>
        </w:tc>
        <w:tc>
          <w:tcPr>
            <w:tcW w:w="3877" w:type="dxa"/>
            <w:shd w:val="clear" w:color="auto" w:fill="auto"/>
          </w:tcPr>
          <w:p w14:paraId="7AEB40D8" w14:textId="77777777" w:rsidR="00C721AF" w:rsidRPr="00803B38" w:rsidRDefault="00C721AF" w:rsidP="00447B01">
            <w:pPr>
              <w:spacing w:after="0"/>
              <w:jc w:val="left"/>
              <w:rPr>
                <w:rFonts w:cs="Times New Roman"/>
                <w:sz w:val="20"/>
                <w:szCs w:val="20"/>
              </w:rPr>
            </w:pPr>
          </w:p>
        </w:tc>
        <w:tc>
          <w:tcPr>
            <w:tcW w:w="2077" w:type="dxa"/>
            <w:shd w:val="clear" w:color="auto" w:fill="auto"/>
          </w:tcPr>
          <w:p w14:paraId="2E239635" w14:textId="77777777" w:rsidR="00C721AF" w:rsidRPr="00803B38" w:rsidRDefault="00C721AF" w:rsidP="00447B01">
            <w:pPr>
              <w:spacing w:after="0"/>
              <w:jc w:val="left"/>
              <w:rPr>
                <w:rFonts w:cs="Times New Roman"/>
                <w:sz w:val="20"/>
                <w:szCs w:val="20"/>
              </w:rPr>
            </w:pPr>
          </w:p>
        </w:tc>
        <w:tc>
          <w:tcPr>
            <w:tcW w:w="2084" w:type="dxa"/>
            <w:shd w:val="clear" w:color="auto" w:fill="auto"/>
          </w:tcPr>
          <w:p w14:paraId="26462CEC" w14:textId="77777777" w:rsidR="00C721AF" w:rsidRPr="00803B38" w:rsidRDefault="00C721AF" w:rsidP="00447B01">
            <w:pPr>
              <w:spacing w:after="0"/>
              <w:jc w:val="left"/>
              <w:rPr>
                <w:color w:val="000000"/>
                <w:sz w:val="20"/>
                <w:szCs w:val="20"/>
              </w:rPr>
            </w:pPr>
          </w:p>
        </w:tc>
      </w:tr>
      <w:tr w:rsidR="00C721AF" w:rsidRPr="00803B38" w14:paraId="12B9CAD7" w14:textId="77777777" w:rsidTr="00C64E63">
        <w:trPr>
          <w:trHeight w:val="983"/>
        </w:trPr>
        <w:tc>
          <w:tcPr>
            <w:tcW w:w="560" w:type="dxa"/>
            <w:shd w:val="clear" w:color="auto" w:fill="auto"/>
            <w:noWrap/>
          </w:tcPr>
          <w:p w14:paraId="6C70CB6C" w14:textId="35D3E95A" w:rsidR="00C721AF" w:rsidRPr="00803B38" w:rsidRDefault="00C721AF" w:rsidP="00447B01">
            <w:pPr>
              <w:spacing w:after="0"/>
              <w:rPr>
                <w:rFonts w:cs="Times New Roman"/>
                <w:sz w:val="20"/>
                <w:szCs w:val="20"/>
              </w:rPr>
            </w:pPr>
            <w:r w:rsidRPr="00803B38">
              <w:rPr>
                <w:rFonts w:cs="Times New Roman"/>
                <w:sz w:val="20"/>
                <w:szCs w:val="20"/>
              </w:rPr>
              <w:t>7.</w:t>
            </w:r>
          </w:p>
        </w:tc>
        <w:tc>
          <w:tcPr>
            <w:tcW w:w="3223" w:type="dxa"/>
            <w:shd w:val="clear" w:color="auto" w:fill="auto"/>
          </w:tcPr>
          <w:p w14:paraId="3E38D796" w14:textId="27A80B34" w:rsidR="00C721AF" w:rsidRPr="00803B38" w:rsidRDefault="00C721AF" w:rsidP="00447B01">
            <w:pPr>
              <w:spacing w:after="0"/>
              <w:jc w:val="left"/>
              <w:rPr>
                <w:sz w:val="20"/>
                <w:szCs w:val="20"/>
              </w:rPr>
            </w:pPr>
            <w:r w:rsidRPr="00803B38">
              <w:rPr>
                <w:sz w:val="20"/>
                <w:szCs w:val="20"/>
              </w:rPr>
              <w:t>Building the capacity of institutions responsible for monitoring migration trends, as well as the Point of Return organization for providing direct and mentoring support to the diaspora during their return and/or cooperation with the institutions of the Republic of Serbia.</w:t>
            </w:r>
          </w:p>
        </w:tc>
        <w:tc>
          <w:tcPr>
            <w:tcW w:w="1934" w:type="dxa"/>
            <w:shd w:val="clear" w:color="auto" w:fill="auto"/>
          </w:tcPr>
          <w:p w14:paraId="25B357F5" w14:textId="34427686" w:rsidR="00C721AF" w:rsidRPr="00803B38" w:rsidRDefault="00C721AF" w:rsidP="00447B01">
            <w:pPr>
              <w:spacing w:after="0"/>
              <w:jc w:val="left"/>
              <w:rPr>
                <w:color w:val="000000"/>
                <w:sz w:val="20"/>
                <w:szCs w:val="20"/>
              </w:rPr>
            </w:pPr>
            <w:r w:rsidRPr="00803B38">
              <w:rPr>
                <w:color w:val="000000"/>
                <w:sz w:val="20"/>
                <w:szCs w:val="20"/>
              </w:rPr>
              <w:t>implementation ongoing with some initial results</w:t>
            </w:r>
          </w:p>
        </w:tc>
        <w:tc>
          <w:tcPr>
            <w:tcW w:w="3877" w:type="dxa"/>
            <w:shd w:val="clear" w:color="auto" w:fill="auto"/>
          </w:tcPr>
          <w:p w14:paraId="6C4209E6" w14:textId="680B55B7" w:rsidR="00C721AF" w:rsidRPr="00803B38" w:rsidRDefault="00C721AF" w:rsidP="00447B01">
            <w:pPr>
              <w:spacing w:after="0"/>
              <w:jc w:val="left"/>
              <w:rPr>
                <w:rFonts w:cs="Times New Roman"/>
                <w:sz w:val="20"/>
                <w:szCs w:val="20"/>
              </w:rPr>
            </w:pPr>
            <w:r w:rsidRPr="00803B38">
              <w:rPr>
                <w:rFonts w:cs="Times New Roman"/>
                <w:sz w:val="20"/>
                <w:szCs w:val="20"/>
              </w:rPr>
              <w:t>Multiple workshops, training sessions, and meetings have been conducted in order to strengthen the institutional capacities of relevant authorities. Their maintenance is planned throughout the entire duration of the action plan.</w:t>
            </w:r>
          </w:p>
        </w:tc>
        <w:tc>
          <w:tcPr>
            <w:tcW w:w="2077" w:type="dxa"/>
            <w:shd w:val="clear" w:color="auto" w:fill="auto"/>
          </w:tcPr>
          <w:p w14:paraId="3C82A9BA" w14:textId="77777777" w:rsidR="00C721AF" w:rsidRPr="00803B38" w:rsidRDefault="00C721AF" w:rsidP="00447B01">
            <w:pPr>
              <w:spacing w:after="0"/>
              <w:jc w:val="left"/>
              <w:rPr>
                <w:rFonts w:cs="Times New Roman"/>
                <w:sz w:val="20"/>
                <w:szCs w:val="20"/>
              </w:rPr>
            </w:pPr>
          </w:p>
        </w:tc>
        <w:tc>
          <w:tcPr>
            <w:tcW w:w="2084" w:type="dxa"/>
            <w:shd w:val="clear" w:color="auto" w:fill="auto"/>
          </w:tcPr>
          <w:p w14:paraId="7BB61112" w14:textId="77777777" w:rsidR="00C721AF" w:rsidRPr="00803B38" w:rsidRDefault="00C721AF" w:rsidP="00447B01">
            <w:pPr>
              <w:spacing w:after="0"/>
              <w:jc w:val="left"/>
              <w:rPr>
                <w:color w:val="000000"/>
                <w:sz w:val="20"/>
                <w:szCs w:val="20"/>
              </w:rPr>
            </w:pPr>
          </w:p>
        </w:tc>
      </w:tr>
      <w:tr w:rsidR="00447B01" w:rsidRPr="00803B38" w14:paraId="0F4755F4" w14:textId="77777777" w:rsidTr="00C64E63">
        <w:trPr>
          <w:trHeight w:val="206"/>
        </w:trPr>
        <w:tc>
          <w:tcPr>
            <w:tcW w:w="560" w:type="dxa"/>
            <w:shd w:val="clear" w:color="auto" w:fill="auto"/>
            <w:hideMark/>
          </w:tcPr>
          <w:p w14:paraId="5803583B" w14:textId="77777777" w:rsidR="00447B01" w:rsidRPr="00803B38" w:rsidRDefault="00447B01" w:rsidP="00447B01">
            <w:pPr>
              <w:spacing w:after="0"/>
              <w:rPr>
                <w:rFonts w:cs="Times New Roman"/>
                <w:sz w:val="20"/>
                <w:szCs w:val="20"/>
              </w:rPr>
            </w:pPr>
          </w:p>
        </w:tc>
        <w:tc>
          <w:tcPr>
            <w:tcW w:w="3223" w:type="dxa"/>
            <w:shd w:val="clear" w:color="auto" w:fill="auto"/>
            <w:hideMark/>
          </w:tcPr>
          <w:p w14:paraId="135CA2C2"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63DC9F5A" w14:textId="6304EB64" w:rsidR="00447B01" w:rsidRPr="00803B38" w:rsidRDefault="00C721AF" w:rsidP="00447B01">
            <w:pPr>
              <w:spacing w:after="0"/>
              <w:jc w:val="center"/>
              <w:rPr>
                <w:rFonts w:cs="Times New Roman"/>
                <w:b/>
                <w:sz w:val="20"/>
                <w:szCs w:val="20"/>
              </w:rPr>
            </w:pPr>
            <w:r w:rsidRPr="00803B38">
              <w:rPr>
                <w:rFonts w:cs="Times New Roman"/>
                <w:b/>
                <w:sz w:val="20"/>
                <w:szCs w:val="20"/>
              </w:rPr>
              <w:t>40</w:t>
            </w:r>
            <w:r w:rsidR="00447B01" w:rsidRPr="00803B38">
              <w:rPr>
                <w:rFonts w:cs="Times New Roman"/>
                <w:b/>
                <w:sz w:val="20"/>
                <w:szCs w:val="20"/>
              </w:rPr>
              <w:t>%</w:t>
            </w:r>
          </w:p>
        </w:tc>
        <w:tc>
          <w:tcPr>
            <w:tcW w:w="3877" w:type="dxa"/>
            <w:shd w:val="clear" w:color="auto" w:fill="auto"/>
            <w:noWrap/>
            <w:hideMark/>
          </w:tcPr>
          <w:p w14:paraId="21DA2659"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48FDF854"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522C79BE" w14:textId="77777777" w:rsidR="00447B01" w:rsidRPr="00803B38" w:rsidRDefault="00447B01" w:rsidP="00447B01">
            <w:pPr>
              <w:spacing w:after="0"/>
              <w:jc w:val="left"/>
              <w:rPr>
                <w:rFonts w:cs="Times New Roman"/>
                <w:sz w:val="20"/>
                <w:szCs w:val="20"/>
              </w:rPr>
            </w:pPr>
          </w:p>
        </w:tc>
      </w:tr>
      <w:tr w:rsidR="00447B01" w:rsidRPr="00803B38" w14:paraId="55E83109" w14:textId="77777777" w:rsidTr="00C64E63">
        <w:trPr>
          <w:trHeight w:val="360"/>
        </w:trPr>
        <w:tc>
          <w:tcPr>
            <w:tcW w:w="560" w:type="dxa"/>
            <w:shd w:val="clear" w:color="auto" w:fill="D9D9D9" w:themeFill="background1" w:themeFillShade="D9"/>
            <w:noWrap/>
            <w:hideMark/>
          </w:tcPr>
          <w:p w14:paraId="3EB922A5"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5F72E5D6" w14:textId="0BC232CB" w:rsidR="00447B01" w:rsidRPr="00803B38" w:rsidRDefault="002E5E87" w:rsidP="00447B01">
            <w:pPr>
              <w:spacing w:after="0"/>
              <w:jc w:val="left"/>
              <w:rPr>
                <w:rFonts w:cs="Times New Roman"/>
                <w:b/>
                <w:sz w:val="20"/>
                <w:szCs w:val="20"/>
              </w:rPr>
            </w:pPr>
            <w:r w:rsidRPr="00803B38">
              <w:rPr>
                <w:rFonts w:cs="Times New Roman"/>
                <w:b/>
                <w:sz w:val="20"/>
                <w:szCs w:val="20"/>
              </w:rPr>
              <w:t>SR 5:</w:t>
            </w:r>
            <w:r w:rsidR="000F409A" w:rsidRPr="00803B38">
              <w:rPr>
                <w:rFonts w:cs="Times New Roman"/>
                <w:b/>
                <w:sz w:val="20"/>
                <w:szCs w:val="20"/>
              </w:rPr>
              <w:t xml:space="preserve"> IMPROVEMENT OF THE QUALITY OF PUBLIC SERVICES THROUGH OPTIMIZATION AND DIGITALIZATION OF ADMINISTRATIVE PROCEDURES – e-PAPER</w:t>
            </w:r>
          </w:p>
        </w:tc>
      </w:tr>
      <w:tr w:rsidR="00447B01" w:rsidRPr="00803B38" w14:paraId="3D5038D7" w14:textId="77777777" w:rsidTr="00C64E63">
        <w:trPr>
          <w:trHeight w:val="1356"/>
        </w:trPr>
        <w:tc>
          <w:tcPr>
            <w:tcW w:w="560" w:type="dxa"/>
            <w:shd w:val="clear" w:color="auto" w:fill="auto"/>
            <w:noWrap/>
            <w:hideMark/>
          </w:tcPr>
          <w:p w14:paraId="47AE0E7F"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1.</w:t>
            </w:r>
          </w:p>
        </w:tc>
        <w:tc>
          <w:tcPr>
            <w:tcW w:w="3223" w:type="dxa"/>
            <w:shd w:val="clear" w:color="auto" w:fill="auto"/>
            <w:hideMark/>
          </w:tcPr>
          <w:p w14:paraId="7B6EEB03" w14:textId="4C7A95D9" w:rsidR="00447B01" w:rsidRPr="00803B38" w:rsidRDefault="000F409A" w:rsidP="00447B01">
            <w:pPr>
              <w:spacing w:after="0"/>
              <w:jc w:val="left"/>
              <w:rPr>
                <w:rFonts w:cs="Times New Roman"/>
                <w:sz w:val="20"/>
                <w:szCs w:val="20"/>
              </w:rPr>
            </w:pPr>
            <w:r w:rsidRPr="00803B38">
              <w:rPr>
                <w:sz w:val="20"/>
                <w:szCs w:val="20"/>
              </w:rPr>
              <w:t>Listing of administrative procedures for citizens at the level of local self-government units</w:t>
            </w:r>
          </w:p>
        </w:tc>
        <w:tc>
          <w:tcPr>
            <w:tcW w:w="1934" w:type="dxa"/>
            <w:shd w:val="clear" w:color="auto" w:fill="auto"/>
            <w:hideMark/>
          </w:tcPr>
          <w:p w14:paraId="693AB9DD" w14:textId="40FE8FDF" w:rsidR="00447B01" w:rsidRPr="00803B38" w:rsidRDefault="000F409A" w:rsidP="00447B01">
            <w:pPr>
              <w:spacing w:after="0"/>
              <w:jc w:val="left"/>
              <w:rPr>
                <w:rFonts w:cs="Times New Roman"/>
                <w:sz w:val="20"/>
                <w:szCs w:val="20"/>
              </w:rPr>
            </w:pPr>
            <w:r w:rsidRPr="00803B38">
              <w:rPr>
                <w:color w:val="000000"/>
                <w:sz w:val="20"/>
                <w:szCs w:val="20"/>
              </w:rPr>
              <w:t>initial steps have been taken</w:t>
            </w:r>
          </w:p>
        </w:tc>
        <w:tc>
          <w:tcPr>
            <w:tcW w:w="3877" w:type="dxa"/>
            <w:shd w:val="clear" w:color="auto" w:fill="auto"/>
            <w:hideMark/>
          </w:tcPr>
          <w:p w14:paraId="0CF94328" w14:textId="72C41540" w:rsidR="00447B01" w:rsidRPr="00803B38" w:rsidRDefault="000F409A" w:rsidP="00447B01">
            <w:pPr>
              <w:spacing w:after="0"/>
              <w:jc w:val="left"/>
              <w:rPr>
                <w:rFonts w:cs="Times New Roman"/>
                <w:sz w:val="20"/>
                <w:szCs w:val="20"/>
              </w:rPr>
            </w:pPr>
            <w:r w:rsidRPr="00803B38">
              <w:rPr>
                <w:color w:val="000000"/>
                <w:sz w:val="20"/>
                <w:szCs w:val="20"/>
              </w:rPr>
              <w:t>For the purposes of listing administrative procedures within the original jurisdiction of local self-government units (LSUs), three modules for listing have been prepared within the Register of Administrative Procedures. These modules align with the models of administrative organization at the level of LSUs. Training sessions for the listing have been conducted, and administrative procedures have been identified for the city of Užice, with the listing currently underway within this LSU. Other LSUs have received invitations to join the listing by determining individuals who will assume the necessary user roles, while online training for representatives of LSUs is also planned. Activities will be implemented in collaboration with the Standing Conference of Towns and Municipalities (SKGO).</w:t>
            </w:r>
          </w:p>
        </w:tc>
        <w:tc>
          <w:tcPr>
            <w:tcW w:w="2077" w:type="dxa"/>
            <w:shd w:val="clear" w:color="auto" w:fill="auto"/>
            <w:hideMark/>
          </w:tcPr>
          <w:p w14:paraId="51921046"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6B8736DA"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5ACDE53A" w14:textId="77777777" w:rsidTr="00C64E63">
        <w:trPr>
          <w:trHeight w:val="528"/>
        </w:trPr>
        <w:tc>
          <w:tcPr>
            <w:tcW w:w="560" w:type="dxa"/>
            <w:shd w:val="clear" w:color="auto" w:fill="auto"/>
            <w:noWrap/>
            <w:hideMark/>
          </w:tcPr>
          <w:p w14:paraId="49A15C75"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4E64D1DD" w14:textId="04A7F2CC" w:rsidR="00447B01" w:rsidRPr="00803B38" w:rsidRDefault="00B341B2" w:rsidP="00447B01">
            <w:pPr>
              <w:spacing w:after="0"/>
              <w:jc w:val="left"/>
              <w:rPr>
                <w:rFonts w:cs="Times New Roman"/>
                <w:sz w:val="20"/>
                <w:szCs w:val="20"/>
              </w:rPr>
            </w:pPr>
            <w:r w:rsidRPr="00803B38">
              <w:rPr>
                <w:sz w:val="20"/>
                <w:szCs w:val="20"/>
              </w:rPr>
              <w:t>Optimization of administrative procedures for the economy and citizens</w:t>
            </w:r>
          </w:p>
        </w:tc>
        <w:tc>
          <w:tcPr>
            <w:tcW w:w="1934" w:type="dxa"/>
            <w:shd w:val="clear" w:color="auto" w:fill="auto"/>
            <w:hideMark/>
          </w:tcPr>
          <w:p w14:paraId="0CD3F191" w14:textId="0F1AB1A0" w:rsidR="00447B01" w:rsidRPr="00803B38" w:rsidRDefault="00B341B2"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39E6F8D4" w14:textId="76CD28AB" w:rsidR="00447B01" w:rsidRPr="00803B38" w:rsidRDefault="00447B01" w:rsidP="00447B01">
            <w:pPr>
              <w:spacing w:after="0"/>
              <w:jc w:val="left"/>
              <w:rPr>
                <w:rFonts w:cs="Times New Roman"/>
                <w:sz w:val="20"/>
                <w:szCs w:val="20"/>
              </w:rPr>
            </w:pPr>
            <w:r w:rsidRPr="00803B38">
              <w:rPr>
                <w:color w:val="000000"/>
                <w:sz w:val="20"/>
                <w:szCs w:val="20"/>
              </w:rPr>
              <w:t> </w:t>
            </w:r>
            <w:r w:rsidR="00B341B2" w:rsidRPr="00803B38">
              <w:rPr>
                <w:color w:val="000000"/>
                <w:sz w:val="20"/>
                <w:szCs w:val="20"/>
              </w:rPr>
              <w:t>This is an activity that is implemented continuously. In May 2023, the Administrative Procedures Simplification and e-PAPER Regulatory Program for the period 2023-2025 was adopted. This program includes recommendations for optimizing 599 administrative procedures and recommendations for digitizing 831 administrative procedures. A report on the implemented recommendations will be received in the first quarter of 2024, after collecting the necessary information on the program's implementation.</w:t>
            </w:r>
          </w:p>
        </w:tc>
        <w:tc>
          <w:tcPr>
            <w:tcW w:w="2077" w:type="dxa"/>
            <w:shd w:val="clear" w:color="auto" w:fill="auto"/>
            <w:hideMark/>
          </w:tcPr>
          <w:p w14:paraId="6CE4BCD9"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1E2DB6E3"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33D5E57D" w14:textId="77777777" w:rsidTr="00C64E63">
        <w:trPr>
          <w:trHeight w:val="732"/>
        </w:trPr>
        <w:tc>
          <w:tcPr>
            <w:tcW w:w="560" w:type="dxa"/>
            <w:shd w:val="clear" w:color="auto" w:fill="auto"/>
            <w:noWrap/>
            <w:hideMark/>
          </w:tcPr>
          <w:p w14:paraId="27DFB5D8"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4C4FD5CB" w14:textId="61F8022B" w:rsidR="00447B01" w:rsidRPr="00803B38" w:rsidRDefault="00B341B2" w:rsidP="00447B01">
            <w:pPr>
              <w:spacing w:after="0"/>
              <w:jc w:val="left"/>
              <w:rPr>
                <w:rFonts w:cs="Times New Roman"/>
                <w:sz w:val="20"/>
                <w:szCs w:val="20"/>
              </w:rPr>
            </w:pPr>
            <w:r w:rsidRPr="00803B38">
              <w:rPr>
                <w:sz w:val="20"/>
                <w:szCs w:val="20"/>
              </w:rPr>
              <w:t>Digitization of administrative procedures for the economy and citizens and creating digital business episodes</w:t>
            </w:r>
          </w:p>
        </w:tc>
        <w:tc>
          <w:tcPr>
            <w:tcW w:w="1934" w:type="dxa"/>
            <w:shd w:val="clear" w:color="auto" w:fill="auto"/>
            <w:hideMark/>
          </w:tcPr>
          <w:p w14:paraId="2DC99AAC" w14:textId="5736345C" w:rsidR="00447B01" w:rsidRPr="00803B38" w:rsidRDefault="00B341B2"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vAlign w:val="bottom"/>
            <w:hideMark/>
          </w:tcPr>
          <w:p w14:paraId="240520A1" w14:textId="77777777" w:rsidR="00B341B2" w:rsidRPr="00803B38" w:rsidRDefault="00B341B2" w:rsidP="00B341B2">
            <w:pPr>
              <w:spacing w:after="0"/>
              <w:jc w:val="left"/>
              <w:rPr>
                <w:color w:val="000000"/>
                <w:sz w:val="20"/>
                <w:szCs w:val="20"/>
              </w:rPr>
            </w:pPr>
            <w:r w:rsidRPr="00803B38">
              <w:rPr>
                <w:color w:val="000000"/>
                <w:sz w:val="20"/>
                <w:szCs w:val="20"/>
              </w:rPr>
              <w:t xml:space="preserve">In 2023, 22 public administration services were digitized within the e-PAPER 2023-2025 program. This includes 5 services in the field of agriculture, 12 services under the jurisdiction of the Ministry of Internal Affairs (in the areas of private security, event </w:t>
            </w:r>
            <w:r w:rsidRPr="00803B38">
              <w:rPr>
                <w:color w:val="000000"/>
                <w:sz w:val="20"/>
                <w:szCs w:val="20"/>
              </w:rPr>
              <w:lastRenderedPageBreak/>
              <w:t>organization, fire protection, border crossing detention), and 5 services in the field of passenger transport.</w:t>
            </w:r>
          </w:p>
          <w:p w14:paraId="2A3F8EBA" w14:textId="73C17BE7" w:rsidR="00447B01" w:rsidRPr="00803B38" w:rsidRDefault="00B341B2" w:rsidP="00B341B2">
            <w:pPr>
              <w:spacing w:after="0"/>
              <w:jc w:val="left"/>
              <w:rPr>
                <w:rFonts w:cs="Times New Roman"/>
                <w:sz w:val="20"/>
                <w:szCs w:val="20"/>
              </w:rPr>
            </w:pPr>
            <w:r w:rsidRPr="00803B38">
              <w:rPr>
                <w:color w:val="000000"/>
                <w:sz w:val="20"/>
                <w:szCs w:val="20"/>
              </w:rPr>
              <w:t>Regarding the preparation of business episodes, 2 business episodes have been prepared in the field of domestic and international freight transport in domestic road traffic, and currently, business episodes are being prepared in the hospitality industry - accommodation and food and beverages.</w:t>
            </w:r>
          </w:p>
        </w:tc>
        <w:tc>
          <w:tcPr>
            <w:tcW w:w="2077" w:type="dxa"/>
            <w:shd w:val="clear" w:color="auto" w:fill="auto"/>
            <w:hideMark/>
          </w:tcPr>
          <w:p w14:paraId="63535208" w14:textId="77777777" w:rsidR="00447B01" w:rsidRPr="00803B38" w:rsidRDefault="00447B01" w:rsidP="00447B01">
            <w:pPr>
              <w:spacing w:after="0"/>
              <w:jc w:val="left"/>
              <w:rPr>
                <w:rFonts w:cs="Times New Roman"/>
                <w:sz w:val="20"/>
                <w:szCs w:val="20"/>
              </w:rPr>
            </w:pPr>
            <w:r w:rsidRPr="00803B38">
              <w:rPr>
                <w:rFonts w:cs="Times New Roman"/>
                <w:sz w:val="20"/>
                <w:szCs w:val="20"/>
              </w:rPr>
              <w:lastRenderedPageBreak/>
              <w:t> </w:t>
            </w:r>
          </w:p>
        </w:tc>
        <w:tc>
          <w:tcPr>
            <w:tcW w:w="2084" w:type="dxa"/>
            <w:shd w:val="clear" w:color="auto" w:fill="auto"/>
            <w:hideMark/>
          </w:tcPr>
          <w:p w14:paraId="0E7EDC4B"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B341B2" w:rsidRPr="00803B38" w14:paraId="261C7804" w14:textId="77777777" w:rsidTr="00C64E63">
        <w:trPr>
          <w:trHeight w:val="732"/>
        </w:trPr>
        <w:tc>
          <w:tcPr>
            <w:tcW w:w="560" w:type="dxa"/>
            <w:shd w:val="clear" w:color="auto" w:fill="auto"/>
            <w:noWrap/>
          </w:tcPr>
          <w:p w14:paraId="3A209BC6" w14:textId="2F2D0BE1" w:rsidR="00B341B2" w:rsidRPr="00803B38" w:rsidRDefault="00B341B2" w:rsidP="00447B01">
            <w:pPr>
              <w:spacing w:after="0"/>
              <w:rPr>
                <w:rFonts w:cs="Times New Roman"/>
                <w:sz w:val="20"/>
                <w:szCs w:val="20"/>
              </w:rPr>
            </w:pPr>
            <w:r w:rsidRPr="00803B38">
              <w:rPr>
                <w:rFonts w:cs="Times New Roman"/>
                <w:sz w:val="20"/>
                <w:szCs w:val="20"/>
              </w:rPr>
              <w:lastRenderedPageBreak/>
              <w:t>4.</w:t>
            </w:r>
          </w:p>
        </w:tc>
        <w:tc>
          <w:tcPr>
            <w:tcW w:w="3223" w:type="dxa"/>
            <w:shd w:val="clear" w:color="auto" w:fill="auto"/>
          </w:tcPr>
          <w:p w14:paraId="1004E03C" w14:textId="08597C6D" w:rsidR="00B341B2" w:rsidRPr="00803B38" w:rsidRDefault="00B341B2" w:rsidP="00447B01">
            <w:pPr>
              <w:spacing w:after="0"/>
              <w:jc w:val="left"/>
              <w:rPr>
                <w:sz w:val="20"/>
                <w:szCs w:val="20"/>
              </w:rPr>
            </w:pPr>
            <w:r w:rsidRPr="00803B38">
              <w:rPr>
                <w:sz w:val="20"/>
                <w:szCs w:val="20"/>
              </w:rPr>
              <w:t>Listing and optimization of administrative requirements  (business conditions)</w:t>
            </w:r>
          </w:p>
        </w:tc>
        <w:tc>
          <w:tcPr>
            <w:tcW w:w="1934" w:type="dxa"/>
            <w:shd w:val="clear" w:color="auto" w:fill="auto"/>
          </w:tcPr>
          <w:p w14:paraId="261B2774" w14:textId="1D2DF6BF" w:rsidR="00B341B2" w:rsidRPr="00803B38" w:rsidRDefault="00B341B2" w:rsidP="00447B01">
            <w:pPr>
              <w:spacing w:after="0"/>
              <w:jc w:val="left"/>
              <w:rPr>
                <w:color w:val="000000"/>
                <w:sz w:val="20"/>
                <w:szCs w:val="20"/>
              </w:rPr>
            </w:pPr>
            <w:r w:rsidRPr="00803B38">
              <w:rPr>
                <w:color w:val="000000"/>
                <w:sz w:val="20"/>
                <w:szCs w:val="20"/>
              </w:rPr>
              <w:t>progress in implementation</w:t>
            </w:r>
          </w:p>
        </w:tc>
        <w:tc>
          <w:tcPr>
            <w:tcW w:w="3877" w:type="dxa"/>
            <w:shd w:val="clear" w:color="auto" w:fill="auto"/>
            <w:vAlign w:val="bottom"/>
          </w:tcPr>
          <w:p w14:paraId="7AC555D1" w14:textId="2B91F732" w:rsidR="00B341B2" w:rsidRPr="00803B38" w:rsidRDefault="00B341B2" w:rsidP="00B341B2">
            <w:pPr>
              <w:spacing w:after="0"/>
              <w:jc w:val="left"/>
              <w:rPr>
                <w:color w:val="000000"/>
                <w:sz w:val="20"/>
                <w:szCs w:val="20"/>
              </w:rPr>
            </w:pPr>
            <w:r w:rsidRPr="00803B38">
              <w:rPr>
                <w:color w:val="000000"/>
                <w:sz w:val="20"/>
                <w:szCs w:val="20"/>
              </w:rPr>
              <w:t>Listing of nearly 2,400 administrative requests is currently underway. Methodology for optimizing requests has been prepared, along with a handbook for implementing the optimization of administrative requests, as well as initial proposals for optimization of administrative requests, that are covered by business episodes in the field of domestic and international freight transport in domestic road traffic.</w:t>
            </w:r>
          </w:p>
        </w:tc>
        <w:tc>
          <w:tcPr>
            <w:tcW w:w="2077" w:type="dxa"/>
            <w:shd w:val="clear" w:color="auto" w:fill="auto"/>
          </w:tcPr>
          <w:p w14:paraId="7F7A3A78" w14:textId="77777777" w:rsidR="00B341B2" w:rsidRPr="00803B38" w:rsidRDefault="00B341B2" w:rsidP="00447B01">
            <w:pPr>
              <w:spacing w:after="0"/>
              <w:jc w:val="left"/>
              <w:rPr>
                <w:rFonts w:cs="Times New Roman"/>
                <w:sz w:val="20"/>
                <w:szCs w:val="20"/>
              </w:rPr>
            </w:pPr>
          </w:p>
        </w:tc>
        <w:tc>
          <w:tcPr>
            <w:tcW w:w="2084" w:type="dxa"/>
            <w:shd w:val="clear" w:color="auto" w:fill="auto"/>
          </w:tcPr>
          <w:p w14:paraId="0F21FE10" w14:textId="77777777" w:rsidR="00B341B2" w:rsidRPr="00803B38" w:rsidRDefault="00B341B2" w:rsidP="00447B01">
            <w:pPr>
              <w:spacing w:after="0"/>
              <w:jc w:val="left"/>
              <w:rPr>
                <w:rFonts w:cs="Times New Roman"/>
                <w:sz w:val="20"/>
                <w:szCs w:val="20"/>
              </w:rPr>
            </w:pPr>
          </w:p>
        </w:tc>
      </w:tr>
      <w:tr w:rsidR="00B341B2" w:rsidRPr="00803B38" w14:paraId="10AF3183" w14:textId="77777777" w:rsidTr="00C64E63">
        <w:trPr>
          <w:trHeight w:val="732"/>
        </w:trPr>
        <w:tc>
          <w:tcPr>
            <w:tcW w:w="560" w:type="dxa"/>
            <w:shd w:val="clear" w:color="auto" w:fill="auto"/>
            <w:noWrap/>
          </w:tcPr>
          <w:p w14:paraId="1A1E754C" w14:textId="592617DF" w:rsidR="00B341B2" w:rsidRPr="00803B38" w:rsidRDefault="00B341B2" w:rsidP="00447B01">
            <w:pPr>
              <w:spacing w:after="0"/>
              <w:rPr>
                <w:rFonts w:cs="Times New Roman"/>
                <w:sz w:val="20"/>
                <w:szCs w:val="20"/>
              </w:rPr>
            </w:pPr>
            <w:r w:rsidRPr="00803B38">
              <w:rPr>
                <w:rFonts w:cs="Times New Roman"/>
                <w:sz w:val="20"/>
                <w:szCs w:val="20"/>
              </w:rPr>
              <w:t>5.</w:t>
            </w:r>
          </w:p>
        </w:tc>
        <w:tc>
          <w:tcPr>
            <w:tcW w:w="3223" w:type="dxa"/>
            <w:shd w:val="clear" w:color="auto" w:fill="auto"/>
          </w:tcPr>
          <w:p w14:paraId="1D86A8CC" w14:textId="0BB9D4F9" w:rsidR="00B341B2" w:rsidRPr="00803B38" w:rsidRDefault="00B341B2" w:rsidP="00447B01">
            <w:pPr>
              <w:spacing w:after="0"/>
              <w:jc w:val="left"/>
              <w:rPr>
                <w:sz w:val="20"/>
                <w:szCs w:val="20"/>
              </w:rPr>
            </w:pPr>
            <w:r w:rsidRPr="00803B38">
              <w:rPr>
                <w:sz w:val="20"/>
                <w:szCs w:val="20"/>
              </w:rPr>
              <w:t>Improving the Register of Administrative Procedures and its portal</w:t>
            </w:r>
          </w:p>
        </w:tc>
        <w:tc>
          <w:tcPr>
            <w:tcW w:w="1934" w:type="dxa"/>
            <w:shd w:val="clear" w:color="auto" w:fill="auto"/>
          </w:tcPr>
          <w:p w14:paraId="520658D3" w14:textId="039480DF" w:rsidR="00B341B2" w:rsidRPr="00803B38" w:rsidRDefault="00B341B2" w:rsidP="00447B01">
            <w:pPr>
              <w:spacing w:after="0"/>
              <w:jc w:val="left"/>
              <w:rPr>
                <w:color w:val="000000"/>
                <w:sz w:val="20"/>
                <w:szCs w:val="20"/>
              </w:rPr>
            </w:pPr>
            <w:r w:rsidRPr="00803B38">
              <w:rPr>
                <w:color w:val="000000"/>
                <w:sz w:val="20"/>
                <w:szCs w:val="20"/>
              </w:rPr>
              <w:t>fully implemented</w:t>
            </w:r>
          </w:p>
        </w:tc>
        <w:tc>
          <w:tcPr>
            <w:tcW w:w="3877" w:type="dxa"/>
            <w:shd w:val="clear" w:color="auto" w:fill="auto"/>
            <w:vAlign w:val="bottom"/>
          </w:tcPr>
          <w:p w14:paraId="588A71C4" w14:textId="0D5D2FE7" w:rsidR="00B341B2" w:rsidRPr="00803B38" w:rsidRDefault="00B341B2" w:rsidP="00B341B2">
            <w:pPr>
              <w:spacing w:after="0"/>
              <w:jc w:val="left"/>
              <w:rPr>
                <w:color w:val="000000"/>
                <w:sz w:val="20"/>
                <w:szCs w:val="20"/>
              </w:rPr>
            </w:pPr>
            <w:r w:rsidRPr="00803B38">
              <w:rPr>
                <w:color w:val="000000"/>
                <w:sz w:val="20"/>
                <w:szCs w:val="20"/>
              </w:rPr>
              <w:t>Within the Administrative Procedure Register (RAP) and the publicly accessible RAP Portal, a publicly available model for procedures related to citizens has been created and made available on the RAP Portal since March 2023. Additionally, three model forms for the listing procedures within the local self-government units (JLS) have been created, along with two forms for the listing requests (documentation and other business conditions - objects, spaces, equipment, personnel, etc.). Integration with the eID system has also been implemented.</w:t>
            </w:r>
          </w:p>
        </w:tc>
        <w:tc>
          <w:tcPr>
            <w:tcW w:w="2077" w:type="dxa"/>
            <w:shd w:val="clear" w:color="auto" w:fill="auto"/>
          </w:tcPr>
          <w:p w14:paraId="523B413F" w14:textId="77777777" w:rsidR="00B341B2" w:rsidRPr="00803B38" w:rsidRDefault="00B341B2" w:rsidP="00447B01">
            <w:pPr>
              <w:spacing w:after="0"/>
              <w:jc w:val="left"/>
              <w:rPr>
                <w:rFonts w:cs="Times New Roman"/>
                <w:sz w:val="20"/>
                <w:szCs w:val="20"/>
              </w:rPr>
            </w:pPr>
          </w:p>
        </w:tc>
        <w:tc>
          <w:tcPr>
            <w:tcW w:w="2084" w:type="dxa"/>
            <w:shd w:val="clear" w:color="auto" w:fill="auto"/>
          </w:tcPr>
          <w:p w14:paraId="4642EDF2" w14:textId="77777777" w:rsidR="00B341B2" w:rsidRPr="00803B38" w:rsidRDefault="00B341B2" w:rsidP="00447B01">
            <w:pPr>
              <w:spacing w:after="0"/>
              <w:jc w:val="left"/>
              <w:rPr>
                <w:rFonts w:cs="Times New Roman"/>
                <w:sz w:val="20"/>
                <w:szCs w:val="20"/>
              </w:rPr>
            </w:pPr>
          </w:p>
        </w:tc>
      </w:tr>
      <w:tr w:rsidR="00B341B2" w:rsidRPr="00803B38" w14:paraId="19255CD7" w14:textId="77777777" w:rsidTr="00C64E63">
        <w:trPr>
          <w:trHeight w:val="732"/>
        </w:trPr>
        <w:tc>
          <w:tcPr>
            <w:tcW w:w="560" w:type="dxa"/>
            <w:shd w:val="clear" w:color="auto" w:fill="auto"/>
            <w:noWrap/>
          </w:tcPr>
          <w:p w14:paraId="1517BFEF" w14:textId="402A5A3A" w:rsidR="00B341B2" w:rsidRPr="00803B38" w:rsidRDefault="00B341B2" w:rsidP="00447B01">
            <w:pPr>
              <w:spacing w:after="0"/>
              <w:rPr>
                <w:rFonts w:cs="Times New Roman"/>
                <w:sz w:val="20"/>
                <w:szCs w:val="20"/>
              </w:rPr>
            </w:pPr>
            <w:r w:rsidRPr="00803B38">
              <w:rPr>
                <w:rFonts w:cs="Times New Roman"/>
                <w:sz w:val="20"/>
                <w:szCs w:val="20"/>
              </w:rPr>
              <w:t>6.</w:t>
            </w:r>
          </w:p>
        </w:tc>
        <w:tc>
          <w:tcPr>
            <w:tcW w:w="3223" w:type="dxa"/>
            <w:shd w:val="clear" w:color="auto" w:fill="auto"/>
          </w:tcPr>
          <w:p w14:paraId="4B2AF948" w14:textId="6CEF138F" w:rsidR="00B341B2" w:rsidRPr="00803B38" w:rsidRDefault="00B341B2" w:rsidP="00447B01">
            <w:pPr>
              <w:spacing w:after="0"/>
              <w:jc w:val="left"/>
              <w:rPr>
                <w:sz w:val="20"/>
                <w:szCs w:val="20"/>
              </w:rPr>
            </w:pPr>
            <w:r w:rsidRPr="00803B38">
              <w:rPr>
                <w:sz w:val="20"/>
                <w:szCs w:val="20"/>
              </w:rPr>
              <w:t>Establishing an online monitoring tool for searching measures and activities of importance for the business environment</w:t>
            </w:r>
          </w:p>
        </w:tc>
        <w:tc>
          <w:tcPr>
            <w:tcW w:w="1934" w:type="dxa"/>
            <w:shd w:val="clear" w:color="auto" w:fill="auto"/>
          </w:tcPr>
          <w:p w14:paraId="4AAA279B" w14:textId="4F0C6B11" w:rsidR="00B341B2" w:rsidRPr="00803B38" w:rsidRDefault="00B341B2" w:rsidP="00447B01">
            <w:pPr>
              <w:spacing w:after="0"/>
              <w:jc w:val="left"/>
              <w:rPr>
                <w:color w:val="000000"/>
                <w:sz w:val="20"/>
                <w:szCs w:val="20"/>
              </w:rPr>
            </w:pPr>
            <w:r w:rsidRPr="00803B38">
              <w:rPr>
                <w:color w:val="000000"/>
                <w:sz w:val="20"/>
                <w:szCs w:val="20"/>
              </w:rPr>
              <w:t>implementation ongoing with some initial results</w:t>
            </w:r>
          </w:p>
        </w:tc>
        <w:tc>
          <w:tcPr>
            <w:tcW w:w="3877" w:type="dxa"/>
            <w:shd w:val="clear" w:color="auto" w:fill="auto"/>
            <w:vAlign w:val="bottom"/>
          </w:tcPr>
          <w:p w14:paraId="7CBE4716" w14:textId="4EC2828B" w:rsidR="00B341B2" w:rsidRPr="00803B38" w:rsidRDefault="00B341B2" w:rsidP="00B341B2">
            <w:pPr>
              <w:spacing w:after="0"/>
              <w:jc w:val="left"/>
              <w:rPr>
                <w:color w:val="000000"/>
                <w:sz w:val="20"/>
                <w:szCs w:val="20"/>
              </w:rPr>
            </w:pPr>
            <w:r w:rsidRPr="00803B38">
              <w:rPr>
                <w:color w:val="000000"/>
                <w:sz w:val="20"/>
                <w:szCs w:val="20"/>
              </w:rPr>
              <w:t xml:space="preserve">Within the Unified Information System for Public Policy Documents (UIS), a filter has been created to select measures, activities of specific objectives, and indicators based on the "business environment" criterion. A </w:t>
            </w:r>
            <w:r w:rsidRPr="00803B38">
              <w:rPr>
                <w:color w:val="000000"/>
                <w:sz w:val="20"/>
                <w:szCs w:val="20"/>
              </w:rPr>
              <w:lastRenderedPageBreak/>
              <w:t>methodology for using the filter is currently being prepared.</w:t>
            </w:r>
          </w:p>
        </w:tc>
        <w:tc>
          <w:tcPr>
            <w:tcW w:w="2077" w:type="dxa"/>
            <w:shd w:val="clear" w:color="auto" w:fill="auto"/>
          </w:tcPr>
          <w:p w14:paraId="2ABA18C5" w14:textId="77777777" w:rsidR="00B341B2" w:rsidRPr="00803B38" w:rsidRDefault="00B341B2" w:rsidP="00447B01">
            <w:pPr>
              <w:spacing w:after="0"/>
              <w:jc w:val="left"/>
              <w:rPr>
                <w:rFonts w:cs="Times New Roman"/>
                <w:sz w:val="20"/>
                <w:szCs w:val="20"/>
              </w:rPr>
            </w:pPr>
          </w:p>
        </w:tc>
        <w:tc>
          <w:tcPr>
            <w:tcW w:w="2084" w:type="dxa"/>
            <w:shd w:val="clear" w:color="auto" w:fill="auto"/>
          </w:tcPr>
          <w:p w14:paraId="4055081F" w14:textId="77777777" w:rsidR="00B341B2" w:rsidRPr="00803B38" w:rsidRDefault="00B341B2" w:rsidP="00447B01">
            <w:pPr>
              <w:spacing w:after="0"/>
              <w:jc w:val="left"/>
              <w:rPr>
                <w:rFonts w:cs="Times New Roman"/>
                <w:sz w:val="20"/>
                <w:szCs w:val="20"/>
              </w:rPr>
            </w:pPr>
          </w:p>
        </w:tc>
      </w:tr>
      <w:tr w:rsidR="00447B01" w:rsidRPr="00803B38" w14:paraId="654267BC" w14:textId="77777777" w:rsidTr="00C64E63">
        <w:trPr>
          <w:trHeight w:val="53"/>
        </w:trPr>
        <w:tc>
          <w:tcPr>
            <w:tcW w:w="560" w:type="dxa"/>
            <w:shd w:val="clear" w:color="auto" w:fill="auto"/>
            <w:hideMark/>
          </w:tcPr>
          <w:p w14:paraId="2FD1C7C0" w14:textId="77777777" w:rsidR="00447B01" w:rsidRPr="00803B38" w:rsidRDefault="00447B01" w:rsidP="00447B01">
            <w:pPr>
              <w:spacing w:after="0"/>
              <w:rPr>
                <w:rFonts w:cs="Times New Roman"/>
                <w:sz w:val="20"/>
                <w:szCs w:val="20"/>
              </w:rPr>
            </w:pPr>
          </w:p>
        </w:tc>
        <w:tc>
          <w:tcPr>
            <w:tcW w:w="3223" w:type="dxa"/>
            <w:shd w:val="clear" w:color="auto" w:fill="auto"/>
            <w:hideMark/>
          </w:tcPr>
          <w:p w14:paraId="1DE8D456"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0826BAF1" w14:textId="02A58CD3" w:rsidR="00447B01" w:rsidRPr="00803B38" w:rsidRDefault="00B341B2" w:rsidP="00447B01">
            <w:pPr>
              <w:spacing w:after="0"/>
              <w:jc w:val="center"/>
              <w:rPr>
                <w:rFonts w:cs="Times New Roman"/>
                <w:sz w:val="20"/>
                <w:szCs w:val="20"/>
              </w:rPr>
            </w:pPr>
            <w:r w:rsidRPr="00803B38">
              <w:rPr>
                <w:rFonts w:cs="Times New Roman"/>
                <w:b/>
                <w:sz w:val="20"/>
                <w:szCs w:val="20"/>
              </w:rPr>
              <w:t>70</w:t>
            </w:r>
            <w:r w:rsidR="00447B01" w:rsidRPr="00803B38">
              <w:rPr>
                <w:rFonts w:cs="Times New Roman"/>
                <w:sz w:val="20"/>
                <w:szCs w:val="20"/>
              </w:rPr>
              <w:t>%</w:t>
            </w:r>
          </w:p>
        </w:tc>
        <w:tc>
          <w:tcPr>
            <w:tcW w:w="3877" w:type="dxa"/>
            <w:shd w:val="clear" w:color="auto" w:fill="auto"/>
            <w:noWrap/>
            <w:hideMark/>
          </w:tcPr>
          <w:p w14:paraId="50DE5EE8"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7DEBBC53"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57A4B862" w14:textId="77777777" w:rsidR="00447B01" w:rsidRPr="00803B38" w:rsidRDefault="00447B01" w:rsidP="00447B01">
            <w:pPr>
              <w:spacing w:after="0"/>
              <w:jc w:val="left"/>
              <w:rPr>
                <w:rFonts w:cs="Times New Roman"/>
                <w:sz w:val="20"/>
                <w:szCs w:val="20"/>
              </w:rPr>
            </w:pPr>
          </w:p>
        </w:tc>
      </w:tr>
      <w:tr w:rsidR="00447B01" w:rsidRPr="00803B38" w14:paraId="5DC6BBD7" w14:textId="77777777" w:rsidTr="00C64E63">
        <w:trPr>
          <w:trHeight w:val="360"/>
        </w:trPr>
        <w:tc>
          <w:tcPr>
            <w:tcW w:w="560" w:type="dxa"/>
            <w:shd w:val="clear" w:color="auto" w:fill="D9D9D9" w:themeFill="background1" w:themeFillShade="D9"/>
            <w:noWrap/>
            <w:hideMark/>
          </w:tcPr>
          <w:p w14:paraId="3F9272DC"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704D3A69" w14:textId="0234E735" w:rsidR="00447B01" w:rsidRPr="00803B38" w:rsidRDefault="005F7196" w:rsidP="00447B01">
            <w:pPr>
              <w:spacing w:after="0"/>
              <w:jc w:val="left"/>
              <w:rPr>
                <w:rFonts w:cs="Times New Roman"/>
                <w:b/>
                <w:sz w:val="20"/>
                <w:szCs w:val="20"/>
              </w:rPr>
            </w:pPr>
            <w:r w:rsidRPr="00803B38">
              <w:rPr>
                <w:rFonts w:cs="Times New Roman"/>
                <w:b/>
                <w:sz w:val="20"/>
                <w:szCs w:val="20"/>
              </w:rPr>
              <w:t>SR 6:</w:t>
            </w:r>
            <w:r w:rsidR="00E33D89" w:rsidRPr="00803B38">
              <w:rPr>
                <w:rFonts w:cs="Times New Roman"/>
                <w:b/>
                <w:sz w:val="20"/>
                <w:szCs w:val="20"/>
              </w:rPr>
              <w:t xml:space="preserve"> SUSTAINABLE AND EFFICIENT MANAGEMENT OF BUSINESS ENTITIES OWNED BY THE REPUBLIC OF SERBIA</w:t>
            </w:r>
          </w:p>
        </w:tc>
      </w:tr>
      <w:tr w:rsidR="00447B01" w:rsidRPr="00803B38" w14:paraId="664CB9B3" w14:textId="77777777" w:rsidTr="00C64E63">
        <w:trPr>
          <w:trHeight w:val="1320"/>
        </w:trPr>
        <w:tc>
          <w:tcPr>
            <w:tcW w:w="560" w:type="dxa"/>
            <w:shd w:val="clear" w:color="auto" w:fill="auto"/>
            <w:noWrap/>
            <w:hideMark/>
          </w:tcPr>
          <w:p w14:paraId="2C20FDF3"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08BB1AC3" w14:textId="4B1B9294" w:rsidR="00447B01" w:rsidRPr="00803B38" w:rsidRDefault="00E33D89" w:rsidP="00447B01">
            <w:pPr>
              <w:spacing w:after="0"/>
              <w:jc w:val="left"/>
              <w:rPr>
                <w:rFonts w:cs="Times New Roman"/>
                <w:sz w:val="20"/>
                <w:szCs w:val="20"/>
              </w:rPr>
            </w:pPr>
            <w:r w:rsidRPr="00803B38">
              <w:rPr>
                <w:sz w:val="20"/>
                <w:szCs w:val="20"/>
              </w:rPr>
              <w:t>Implementation of the new legal framework, which applies to all EERS</w:t>
            </w:r>
          </w:p>
        </w:tc>
        <w:tc>
          <w:tcPr>
            <w:tcW w:w="1934" w:type="dxa"/>
            <w:shd w:val="clear" w:color="auto" w:fill="auto"/>
            <w:hideMark/>
          </w:tcPr>
          <w:p w14:paraId="0CFE6942" w14:textId="77777777" w:rsidR="00447B01" w:rsidRPr="00803B38" w:rsidRDefault="00447B01"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1718C838" w14:textId="52700219" w:rsidR="00447B01" w:rsidRPr="00803B38" w:rsidRDefault="00E33D89" w:rsidP="00447B01">
            <w:pPr>
              <w:spacing w:after="0"/>
              <w:jc w:val="left"/>
              <w:rPr>
                <w:rFonts w:cs="Times New Roman"/>
                <w:sz w:val="20"/>
                <w:szCs w:val="20"/>
              </w:rPr>
            </w:pPr>
            <w:r w:rsidRPr="00803B38">
              <w:rPr>
                <w:color w:val="000000"/>
                <w:sz w:val="20"/>
                <w:szCs w:val="20"/>
              </w:rPr>
              <w:t>During 2023, activities were undertaken to enact the Law on the Management of Economic Entities owned by the Republic of Serbia. The mentioned law came into force in September 2023 and will be applied starting from September 2024. Before the implementation of the law begins, the adoption of sublegal acts is planned, along with the implementation of established solutions.</w:t>
            </w:r>
          </w:p>
        </w:tc>
        <w:tc>
          <w:tcPr>
            <w:tcW w:w="2077" w:type="dxa"/>
            <w:shd w:val="clear" w:color="auto" w:fill="auto"/>
            <w:hideMark/>
          </w:tcPr>
          <w:p w14:paraId="2CC5CB83"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3B1D18C9"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2C084861" w14:textId="77777777" w:rsidTr="00C64E63">
        <w:trPr>
          <w:trHeight w:val="1692"/>
        </w:trPr>
        <w:tc>
          <w:tcPr>
            <w:tcW w:w="560" w:type="dxa"/>
            <w:shd w:val="clear" w:color="auto" w:fill="auto"/>
            <w:noWrap/>
            <w:hideMark/>
          </w:tcPr>
          <w:p w14:paraId="287CEA56"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5B36A4B5" w14:textId="4AF2F1DD" w:rsidR="00447B01" w:rsidRPr="00803B38" w:rsidRDefault="00E33D89" w:rsidP="00447B01">
            <w:pPr>
              <w:spacing w:after="0"/>
              <w:jc w:val="left"/>
              <w:rPr>
                <w:rFonts w:cs="Times New Roman"/>
                <w:sz w:val="20"/>
                <w:szCs w:val="20"/>
              </w:rPr>
            </w:pPr>
            <w:r w:rsidRPr="00803B38">
              <w:rPr>
                <w:sz w:val="20"/>
                <w:szCs w:val="20"/>
              </w:rPr>
              <w:t>Digitization of EERS monitoring and reporting processes</w:t>
            </w:r>
          </w:p>
        </w:tc>
        <w:tc>
          <w:tcPr>
            <w:tcW w:w="1934" w:type="dxa"/>
            <w:shd w:val="clear" w:color="auto" w:fill="auto"/>
            <w:hideMark/>
          </w:tcPr>
          <w:p w14:paraId="5A5987D2" w14:textId="429182ED" w:rsidR="00447B01" w:rsidRPr="00803B38" w:rsidRDefault="00E33D89"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37BC7BD9" w14:textId="486457A6" w:rsidR="00447B01" w:rsidRPr="00803B38" w:rsidRDefault="00E33D89" w:rsidP="00447B01">
            <w:pPr>
              <w:spacing w:after="0"/>
              <w:jc w:val="left"/>
              <w:rPr>
                <w:rFonts w:cs="Times New Roman"/>
                <w:sz w:val="20"/>
                <w:szCs w:val="20"/>
              </w:rPr>
            </w:pPr>
            <w:r w:rsidRPr="00803B38">
              <w:rPr>
                <w:color w:val="000000"/>
                <w:sz w:val="20"/>
                <w:szCs w:val="20"/>
              </w:rPr>
              <w:t>Software monitoring of the operations of public enterprises has been applied for some time through the Ministry of Economy's platform. With the implementation of the Law on the Management of Economic Entities owned by the Republic of Serbia, the coverage of economic entities will be expanded. Based on the experience gained in monitoring the operations of public enterprises so far, the platform will be further improved.</w:t>
            </w:r>
          </w:p>
        </w:tc>
        <w:tc>
          <w:tcPr>
            <w:tcW w:w="2077" w:type="dxa"/>
            <w:shd w:val="clear" w:color="auto" w:fill="auto"/>
            <w:hideMark/>
          </w:tcPr>
          <w:p w14:paraId="54E817A3"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66DF9FF4"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21B316FC" w14:textId="77777777" w:rsidTr="00C64E63">
        <w:trPr>
          <w:trHeight w:val="841"/>
        </w:trPr>
        <w:tc>
          <w:tcPr>
            <w:tcW w:w="560" w:type="dxa"/>
            <w:shd w:val="clear" w:color="auto" w:fill="auto"/>
            <w:noWrap/>
            <w:hideMark/>
          </w:tcPr>
          <w:p w14:paraId="54CD8AED"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6C579032" w14:textId="662F0769" w:rsidR="00447B01" w:rsidRPr="00803B38" w:rsidRDefault="00E33D89" w:rsidP="00447B01">
            <w:pPr>
              <w:spacing w:after="0"/>
              <w:jc w:val="left"/>
              <w:rPr>
                <w:rFonts w:cs="Times New Roman"/>
                <w:sz w:val="20"/>
                <w:szCs w:val="20"/>
              </w:rPr>
            </w:pPr>
            <w:r w:rsidRPr="00803B38">
              <w:rPr>
                <w:sz w:val="20"/>
                <w:szCs w:val="20"/>
              </w:rPr>
              <w:t>Analysis of the situation for the establishment of a unified system of corporate governance in EERS</w:t>
            </w:r>
          </w:p>
        </w:tc>
        <w:tc>
          <w:tcPr>
            <w:tcW w:w="1934" w:type="dxa"/>
            <w:shd w:val="clear" w:color="auto" w:fill="auto"/>
            <w:hideMark/>
          </w:tcPr>
          <w:p w14:paraId="7643AFCB" w14:textId="758F9944" w:rsidR="00447B01" w:rsidRPr="00803B38" w:rsidRDefault="00E33D89"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1DBBF2AA" w14:textId="2F38D4E8" w:rsidR="00447B01" w:rsidRPr="00803B38" w:rsidRDefault="00E33D89" w:rsidP="00447B01">
            <w:pPr>
              <w:spacing w:after="0"/>
              <w:jc w:val="left"/>
              <w:rPr>
                <w:rFonts w:cs="Times New Roman"/>
                <w:sz w:val="20"/>
                <w:szCs w:val="20"/>
              </w:rPr>
            </w:pPr>
            <w:r w:rsidRPr="00803B38">
              <w:rPr>
                <w:color w:val="000000"/>
                <w:sz w:val="20"/>
                <w:szCs w:val="20"/>
              </w:rPr>
              <w:t>To assess the current level of corporate governance in economic entities owned by the Republic of Serbia, a questionnaire has been delivered to these companies. Data processing is currently underway, which continues the analysis of the situation to establish a corporate governance system.</w:t>
            </w:r>
          </w:p>
        </w:tc>
        <w:tc>
          <w:tcPr>
            <w:tcW w:w="2077" w:type="dxa"/>
            <w:shd w:val="clear" w:color="auto" w:fill="auto"/>
            <w:hideMark/>
          </w:tcPr>
          <w:p w14:paraId="4E59173C"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4ADD2A78"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097BDE" w:rsidRPr="00803B38" w14:paraId="249F2458" w14:textId="77777777" w:rsidTr="00C64E63">
        <w:trPr>
          <w:trHeight w:val="170"/>
        </w:trPr>
        <w:tc>
          <w:tcPr>
            <w:tcW w:w="560" w:type="dxa"/>
            <w:shd w:val="clear" w:color="auto" w:fill="auto"/>
            <w:hideMark/>
          </w:tcPr>
          <w:p w14:paraId="6E858FC5" w14:textId="77777777" w:rsidR="00097BDE" w:rsidRPr="00803B38" w:rsidRDefault="00097BDE" w:rsidP="00447B01">
            <w:pPr>
              <w:spacing w:after="0"/>
              <w:rPr>
                <w:rFonts w:cs="Times New Roman"/>
                <w:sz w:val="20"/>
                <w:szCs w:val="20"/>
              </w:rPr>
            </w:pPr>
          </w:p>
        </w:tc>
        <w:tc>
          <w:tcPr>
            <w:tcW w:w="3223" w:type="dxa"/>
            <w:shd w:val="clear" w:color="auto" w:fill="auto"/>
            <w:hideMark/>
          </w:tcPr>
          <w:p w14:paraId="14E96AAF" w14:textId="77777777" w:rsidR="00097BDE" w:rsidRPr="00803B38" w:rsidRDefault="00097BDE" w:rsidP="00447B01">
            <w:pPr>
              <w:spacing w:after="0"/>
              <w:jc w:val="left"/>
              <w:rPr>
                <w:rFonts w:cs="Times New Roman"/>
                <w:sz w:val="20"/>
                <w:szCs w:val="20"/>
              </w:rPr>
            </w:pPr>
          </w:p>
        </w:tc>
        <w:tc>
          <w:tcPr>
            <w:tcW w:w="1934" w:type="dxa"/>
            <w:shd w:val="clear" w:color="000000" w:fill="BDD7EE"/>
            <w:noWrap/>
            <w:vAlign w:val="center"/>
            <w:hideMark/>
          </w:tcPr>
          <w:p w14:paraId="59AE87A0" w14:textId="36E452C3" w:rsidR="00097BDE" w:rsidRPr="00803B38" w:rsidRDefault="00097BDE" w:rsidP="00E33D89">
            <w:pPr>
              <w:spacing w:after="0"/>
              <w:jc w:val="center"/>
              <w:rPr>
                <w:rFonts w:cs="Times New Roman"/>
                <w:b/>
                <w:sz w:val="20"/>
                <w:szCs w:val="20"/>
              </w:rPr>
            </w:pPr>
            <w:r w:rsidRPr="00803B38">
              <w:rPr>
                <w:rFonts w:cs="Times New Roman"/>
                <w:b/>
                <w:sz w:val="20"/>
                <w:szCs w:val="20"/>
              </w:rPr>
              <w:t>47%</w:t>
            </w:r>
          </w:p>
        </w:tc>
        <w:tc>
          <w:tcPr>
            <w:tcW w:w="3877" w:type="dxa"/>
            <w:shd w:val="clear" w:color="auto" w:fill="auto"/>
            <w:noWrap/>
            <w:hideMark/>
          </w:tcPr>
          <w:p w14:paraId="1795ECFA" w14:textId="77777777" w:rsidR="00097BDE" w:rsidRPr="00803B38" w:rsidRDefault="00097BDE" w:rsidP="00447B01">
            <w:pPr>
              <w:spacing w:after="0"/>
              <w:jc w:val="left"/>
              <w:rPr>
                <w:rFonts w:cs="Times New Roman"/>
                <w:sz w:val="20"/>
                <w:szCs w:val="20"/>
              </w:rPr>
            </w:pPr>
          </w:p>
        </w:tc>
        <w:tc>
          <w:tcPr>
            <w:tcW w:w="2077" w:type="dxa"/>
            <w:shd w:val="clear" w:color="auto" w:fill="auto"/>
            <w:noWrap/>
            <w:hideMark/>
          </w:tcPr>
          <w:p w14:paraId="6DB10337" w14:textId="77777777" w:rsidR="00097BDE" w:rsidRPr="00803B38" w:rsidRDefault="00097BDE" w:rsidP="00447B01">
            <w:pPr>
              <w:spacing w:after="0"/>
              <w:jc w:val="left"/>
              <w:rPr>
                <w:rFonts w:cs="Times New Roman"/>
                <w:sz w:val="20"/>
                <w:szCs w:val="20"/>
              </w:rPr>
            </w:pPr>
          </w:p>
        </w:tc>
        <w:tc>
          <w:tcPr>
            <w:tcW w:w="2084" w:type="dxa"/>
            <w:shd w:val="clear" w:color="auto" w:fill="auto"/>
            <w:noWrap/>
            <w:hideMark/>
          </w:tcPr>
          <w:p w14:paraId="3AD5515D" w14:textId="77777777" w:rsidR="00097BDE" w:rsidRPr="00803B38" w:rsidRDefault="00097BDE" w:rsidP="00447B01">
            <w:pPr>
              <w:spacing w:after="0"/>
              <w:jc w:val="left"/>
              <w:rPr>
                <w:rFonts w:cs="Times New Roman"/>
                <w:sz w:val="20"/>
                <w:szCs w:val="20"/>
              </w:rPr>
            </w:pPr>
          </w:p>
        </w:tc>
      </w:tr>
      <w:tr w:rsidR="00097BDE" w:rsidRPr="00803B38" w14:paraId="0A16EA14" w14:textId="77777777" w:rsidTr="00C64E63">
        <w:trPr>
          <w:trHeight w:val="581"/>
        </w:trPr>
        <w:tc>
          <w:tcPr>
            <w:tcW w:w="560" w:type="dxa"/>
            <w:shd w:val="clear" w:color="auto" w:fill="D9D9D9" w:themeFill="background1" w:themeFillShade="D9"/>
            <w:noWrap/>
            <w:hideMark/>
          </w:tcPr>
          <w:p w14:paraId="0842095B" w14:textId="77777777" w:rsidR="00097BDE" w:rsidRPr="00803B38" w:rsidRDefault="00097BDE"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686DA32D" w14:textId="0B0238B9" w:rsidR="00097BDE" w:rsidRPr="00803B38" w:rsidRDefault="00097BDE" w:rsidP="00447B01">
            <w:pPr>
              <w:spacing w:after="0"/>
              <w:jc w:val="left"/>
              <w:rPr>
                <w:rFonts w:cs="Times New Roman"/>
                <w:b/>
                <w:sz w:val="20"/>
                <w:szCs w:val="20"/>
              </w:rPr>
            </w:pPr>
            <w:r w:rsidRPr="00803B38">
              <w:rPr>
                <w:rFonts w:cs="Times New Roman"/>
                <w:b/>
                <w:sz w:val="20"/>
                <w:szCs w:val="20"/>
              </w:rPr>
              <w:t>SR 7: DEVELOPMENT OF THE DOMESTIC CAPITAL MARKET AND THE PROVISION OF A GREATER LEVEL OF INVESTOR PROTECTION</w:t>
            </w:r>
          </w:p>
        </w:tc>
      </w:tr>
      <w:tr w:rsidR="00447B01" w:rsidRPr="00803B38" w14:paraId="78260D3D" w14:textId="77777777" w:rsidTr="00C64E63">
        <w:trPr>
          <w:trHeight w:val="528"/>
        </w:trPr>
        <w:tc>
          <w:tcPr>
            <w:tcW w:w="560" w:type="dxa"/>
            <w:shd w:val="clear" w:color="auto" w:fill="auto"/>
            <w:noWrap/>
            <w:hideMark/>
          </w:tcPr>
          <w:p w14:paraId="67FD0149"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1.</w:t>
            </w:r>
          </w:p>
        </w:tc>
        <w:tc>
          <w:tcPr>
            <w:tcW w:w="3223" w:type="dxa"/>
            <w:shd w:val="clear" w:color="auto" w:fill="auto"/>
            <w:hideMark/>
          </w:tcPr>
          <w:p w14:paraId="702741F5" w14:textId="51E7A0F1" w:rsidR="00447B01" w:rsidRPr="00803B38" w:rsidRDefault="00F35B36" w:rsidP="00447B01">
            <w:pPr>
              <w:spacing w:after="0"/>
              <w:jc w:val="left"/>
              <w:rPr>
                <w:rFonts w:cs="Times New Roman"/>
                <w:sz w:val="20"/>
                <w:szCs w:val="20"/>
              </w:rPr>
            </w:pPr>
            <w:r w:rsidRPr="00803B38">
              <w:rPr>
                <w:sz w:val="20"/>
                <w:szCs w:val="20"/>
              </w:rPr>
              <w:t>Adoption of the Law on Takeover of Joint Stock Companies</w:t>
            </w:r>
          </w:p>
        </w:tc>
        <w:tc>
          <w:tcPr>
            <w:tcW w:w="1934" w:type="dxa"/>
            <w:shd w:val="clear" w:color="auto" w:fill="auto"/>
            <w:hideMark/>
          </w:tcPr>
          <w:p w14:paraId="2D1A382F" w14:textId="73C485D6" w:rsidR="00447B01" w:rsidRPr="00803B38" w:rsidRDefault="00F35B36"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61EA375E" w14:textId="636CCBAA" w:rsidR="00447B01" w:rsidRPr="00803B38" w:rsidRDefault="00447B01" w:rsidP="00102AE9">
            <w:pPr>
              <w:spacing w:after="0"/>
              <w:jc w:val="left"/>
              <w:rPr>
                <w:rFonts w:cs="Times New Roman"/>
                <w:sz w:val="20"/>
                <w:szCs w:val="20"/>
              </w:rPr>
            </w:pPr>
            <w:r w:rsidRPr="00803B38">
              <w:rPr>
                <w:rFonts w:cs="Times New Roman"/>
                <w:sz w:val="20"/>
                <w:szCs w:val="20"/>
              </w:rPr>
              <w:t> </w:t>
            </w:r>
            <w:r w:rsidR="00F35B36" w:rsidRPr="00803B38">
              <w:rPr>
                <w:rFonts w:cs="Times New Roman"/>
                <w:sz w:val="20"/>
                <w:szCs w:val="20"/>
              </w:rPr>
              <w:t xml:space="preserve">Currently, work is underway on the draft law on the takeover of joint-stock companies in collaboration with relevant authorities. Due to the complexity of the legislative process and the number of participants in drafting the law, the implementation of activities is expected in the </w:t>
            </w:r>
            <w:r w:rsidR="00102AE9" w:rsidRPr="00803B38">
              <w:rPr>
                <w:rFonts w:cs="Times New Roman"/>
                <w:sz w:val="20"/>
                <w:szCs w:val="20"/>
              </w:rPr>
              <w:t>fourth</w:t>
            </w:r>
            <w:r w:rsidR="00F35B36" w:rsidRPr="00803B38">
              <w:rPr>
                <w:rFonts w:cs="Times New Roman"/>
                <w:sz w:val="20"/>
                <w:szCs w:val="20"/>
              </w:rPr>
              <w:t xml:space="preserve"> quarter of 2024.</w:t>
            </w:r>
          </w:p>
        </w:tc>
        <w:tc>
          <w:tcPr>
            <w:tcW w:w="2077" w:type="dxa"/>
            <w:shd w:val="clear" w:color="auto" w:fill="auto"/>
            <w:hideMark/>
          </w:tcPr>
          <w:p w14:paraId="715AF83F"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49F286B1"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557CDD2B" w14:textId="77777777" w:rsidTr="00C64E63">
        <w:trPr>
          <w:trHeight w:val="300"/>
        </w:trPr>
        <w:tc>
          <w:tcPr>
            <w:tcW w:w="560" w:type="dxa"/>
            <w:shd w:val="clear" w:color="auto" w:fill="auto"/>
            <w:noWrap/>
            <w:hideMark/>
          </w:tcPr>
          <w:p w14:paraId="66D6CE4D"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59B5449A" w14:textId="16EE62C7" w:rsidR="00447B01" w:rsidRPr="00803B38" w:rsidRDefault="00F35B36" w:rsidP="00447B01">
            <w:pPr>
              <w:spacing w:after="0"/>
              <w:jc w:val="left"/>
              <w:rPr>
                <w:rFonts w:cs="Times New Roman"/>
                <w:sz w:val="20"/>
                <w:szCs w:val="20"/>
              </w:rPr>
            </w:pPr>
            <w:r w:rsidRPr="00803B38">
              <w:rPr>
                <w:sz w:val="20"/>
                <w:szCs w:val="20"/>
              </w:rPr>
              <w:t>Strengthening the institutional capacity to perform normative tasks in the field of capital markets</w:t>
            </w:r>
          </w:p>
        </w:tc>
        <w:tc>
          <w:tcPr>
            <w:tcW w:w="1934" w:type="dxa"/>
            <w:shd w:val="clear" w:color="auto" w:fill="auto"/>
            <w:hideMark/>
          </w:tcPr>
          <w:p w14:paraId="1A159F9D" w14:textId="31B6DE56" w:rsidR="00447B01" w:rsidRPr="00803B38" w:rsidRDefault="00F35B36"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4A991171" w14:textId="73ACE10D" w:rsidR="00447B01" w:rsidRPr="00803B38" w:rsidRDefault="00F35B36" w:rsidP="00447B01">
            <w:pPr>
              <w:spacing w:after="0"/>
              <w:jc w:val="left"/>
              <w:rPr>
                <w:rFonts w:cs="Times New Roman"/>
                <w:sz w:val="20"/>
                <w:szCs w:val="20"/>
              </w:rPr>
            </w:pPr>
            <w:r w:rsidRPr="00803B38">
              <w:rPr>
                <w:rFonts w:cs="Times New Roman"/>
                <w:sz w:val="20"/>
                <w:szCs w:val="20"/>
              </w:rPr>
              <w:t>The employment of two civil servants who will perform regulatory tasks in the field of the capital market is planned within the Ministry of Finance, in the Financial System Department - Securities and Capital Market Group, by the end of 2024.</w:t>
            </w:r>
          </w:p>
        </w:tc>
        <w:tc>
          <w:tcPr>
            <w:tcW w:w="2077" w:type="dxa"/>
            <w:shd w:val="clear" w:color="auto" w:fill="auto"/>
            <w:hideMark/>
          </w:tcPr>
          <w:p w14:paraId="6D3EF9DC"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240456A6"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1DACA36E" w14:textId="77777777" w:rsidTr="00C64E63">
        <w:trPr>
          <w:trHeight w:val="161"/>
        </w:trPr>
        <w:tc>
          <w:tcPr>
            <w:tcW w:w="560" w:type="dxa"/>
            <w:shd w:val="clear" w:color="auto" w:fill="auto"/>
            <w:hideMark/>
          </w:tcPr>
          <w:p w14:paraId="323DA3AC" w14:textId="77777777" w:rsidR="00447B01" w:rsidRPr="00803B38" w:rsidRDefault="00447B01" w:rsidP="00447B01">
            <w:pPr>
              <w:spacing w:after="0"/>
              <w:rPr>
                <w:rFonts w:cs="Times New Roman"/>
                <w:sz w:val="20"/>
                <w:szCs w:val="20"/>
              </w:rPr>
            </w:pPr>
          </w:p>
        </w:tc>
        <w:tc>
          <w:tcPr>
            <w:tcW w:w="3223" w:type="dxa"/>
            <w:shd w:val="clear" w:color="auto" w:fill="auto"/>
            <w:hideMark/>
          </w:tcPr>
          <w:p w14:paraId="01BCCA4A" w14:textId="77777777" w:rsidR="00447B01" w:rsidRPr="00803B38" w:rsidRDefault="00447B01" w:rsidP="00447B01">
            <w:pPr>
              <w:spacing w:after="0"/>
              <w:jc w:val="left"/>
              <w:rPr>
                <w:rFonts w:cs="Times New Roman"/>
                <w:sz w:val="20"/>
                <w:szCs w:val="20"/>
              </w:rPr>
            </w:pPr>
          </w:p>
        </w:tc>
        <w:tc>
          <w:tcPr>
            <w:tcW w:w="1934" w:type="dxa"/>
            <w:shd w:val="clear" w:color="auto" w:fill="BDD6EE" w:themeFill="accent1" w:themeFillTint="66"/>
            <w:noWrap/>
            <w:vAlign w:val="center"/>
            <w:hideMark/>
          </w:tcPr>
          <w:p w14:paraId="42A93354" w14:textId="76D6F272" w:rsidR="00447B01" w:rsidRPr="00803B38" w:rsidRDefault="00F35B36" w:rsidP="00447B01">
            <w:pPr>
              <w:spacing w:after="0"/>
              <w:jc w:val="center"/>
              <w:rPr>
                <w:rFonts w:cs="Times New Roman"/>
                <w:b/>
                <w:sz w:val="20"/>
                <w:szCs w:val="20"/>
              </w:rPr>
            </w:pPr>
            <w:r w:rsidRPr="00803B38">
              <w:rPr>
                <w:rFonts w:cs="Times New Roman"/>
                <w:b/>
                <w:sz w:val="20"/>
                <w:szCs w:val="20"/>
              </w:rPr>
              <w:t>20%</w:t>
            </w:r>
          </w:p>
        </w:tc>
        <w:tc>
          <w:tcPr>
            <w:tcW w:w="3877" w:type="dxa"/>
            <w:shd w:val="clear" w:color="auto" w:fill="auto"/>
            <w:noWrap/>
            <w:hideMark/>
          </w:tcPr>
          <w:p w14:paraId="7022EB11"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06A0DBF2"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642294A0" w14:textId="77777777" w:rsidR="00447B01" w:rsidRPr="00803B38" w:rsidRDefault="00447B01" w:rsidP="00447B01">
            <w:pPr>
              <w:spacing w:after="0"/>
              <w:jc w:val="left"/>
              <w:rPr>
                <w:rFonts w:cs="Times New Roman"/>
                <w:sz w:val="20"/>
                <w:szCs w:val="20"/>
              </w:rPr>
            </w:pPr>
          </w:p>
        </w:tc>
      </w:tr>
      <w:tr w:rsidR="00447B01" w:rsidRPr="00803B38" w14:paraId="0E761A74" w14:textId="77777777" w:rsidTr="00C64E63">
        <w:trPr>
          <w:trHeight w:val="360"/>
        </w:trPr>
        <w:tc>
          <w:tcPr>
            <w:tcW w:w="560" w:type="dxa"/>
            <w:shd w:val="clear" w:color="auto" w:fill="D9D9D9" w:themeFill="background1" w:themeFillShade="D9"/>
            <w:noWrap/>
            <w:hideMark/>
          </w:tcPr>
          <w:p w14:paraId="03067C9F"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2AE78215" w14:textId="7E0C59BB" w:rsidR="00447B01" w:rsidRPr="00803B38" w:rsidRDefault="00060FFF" w:rsidP="00447B01">
            <w:pPr>
              <w:spacing w:after="0"/>
              <w:jc w:val="left"/>
              <w:rPr>
                <w:rFonts w:cs="Times New Roman"/>
                <w:b/>
                <w:sz w:val="20"/>
                <w:szCs w:val="20"/>
              </w:rPr>
            </w:pPr>
            <w:r w:rsidRPr="00803B38">
              <w:rPr>
                <w:rFonts w:cs="Times New Roman"/>
                <w:b/>
                <w:sz w:val="20"/>
                <w:szCs w:val="20"/>
              </w:rPr>
              <w:t>SR 8:</w:t>
            </w:r>
            <w:r w:rsidR="002D515A" w:rsidRPr="00803B38">
              <w:rPr>
                <w:rFonts w:cs="Times New Roman"/>
                <w:b/>
                <w:sz w:val="20"/>
                <w:szCs w:val="20"/>
              </w:rPr>
              <w:t xml:space="preserve"> IMPROVEMENT OF CONDITIONS FOR ENHANCING ENERGY EFFICIENCY THROUGH CREATING CONDITIONS FOR APPLICATION OF ENERGY LABELLING AND ECO-DESIGN, AS WELL AS THROUGH THE INCENTIVES FOR ENHANCING ENERGY EFFICIENCY  </w:t>
            </w:r>
          </w:p>
        </w:tc>
      </w:tr>
      <w:tr w:rsidR="00447B01" w:rsidRPr="00803B38" w14:paraId="2FE7B5A7" w14:textId="77777777" w:rsidTr="00C64E63">
        <w:trPr>
          <w:trHeight w:val="1320"/>
        </w:trPr>
        <w:tc>
          <w:tcPr>
            <w:tcW w:w="560" w:type="dxa"/>
            <w:shd w:val="clear" w:color="auto" w:fill="auto"/>
            <w:noWrap/>
            <w:hideMark/>
          </w:tcPr>
          <w:p w14:paraId="63E18ECF"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5F307DA7" w14:textId="013D3A83" w:rsidR="00447B01" w:rsidRPr="00803B38" w:rsidRDefault="002D515A" w:rsidP="00447B01">
            <w:pPr>
              <w:spacing w:after="0"/>
              <w:jc w:val="left"/>
              <w:rPr>
                <w:rFonts w:cs="Times New Roman"/>
                <w:sz w:val="20"/>
                <w:szCs w:val="20"/>
              </w:rPr>
            </w:pPr>
            <w:r w:rsidRPr="00803B38">
              <w:rPr>
                <w:sz w:val="20"/>
                <w:szCs w:val="20"/>
              </w:rPr>
              <w:t>Adoption of technical regulations in the field of energy labelling of products and eco-design</w:t>
            </w:r>
          </w:p>
        </w:tc>
        <w:tc>
          <w:tcPr>
            <w:tcW w:w="1934" w:type="dxa"/>
            <w:shd w:val="clear" w:color="auto" w:fill="auto"/>
            <w:hideMark/>
          </w:tcPr>
          <w:p w14:paraId="6251636E" w14:textId="43A7D3F6" w:rsidR="00447B01" w:rsidRPr="00803B38" w:rsidRDefault="002D515A"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67606526" w14:textId="6F809E0C" w:rsidR="00447B01" w:rsidRPr="00803B38" w:rsidRDefault="002D515A" w:rsidP="00447B01">
            <w:pPr>
              <w:spacing w:after="0"/>
              <w:jc w:val="left"/>
              <w:rPr>
                <w:rFonts w:cs="Times New Roman"/>
                <w:sz w:val="20"/>
                <w:szCs w:val="20"/>
              </w:rPr>
            </w:pPr>
            <w:r w:rsidRPr="00803B38">
              <w:rPr>
                <w:rFonts w:cs="Times New Roman"/>
                <w:sz w:val="20"/>
                <w:szCs w:val="20"/>
              </w:rPr>
              <w:t>Technical regulations are continuously being enacted. In order to implement them, consultations with the economy are conducted to ensure that the solutions in the regulations are most effectively applied in practice.</w:t>
            </w:r>
          </w:p>
        </w:tc>
        <w:tc>
          <w:tcPr>
            <w:tcW w:w="2077" w:type="dxa"/>
            <w:shd w:val="clear" w:color="auto" w:fill="auto"/>
            <w:hideMark/>
          </w:tcPr>
          <w:p w14:paraId="78155C1C"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667BA14B" w14:textId="7359C186" w:rsidR="00447B01" w:rsidRPr="00803B38" w:rsidRDefault="00447B01" w:rsidP="00447B01">
            <w:pPr>
              <w:spacing w:after="0"/>
              <w:jc w:val="left"/>
              <w:rPr>
                <w:rFonts w:cs="Times New Roman"/>
                <w:sz w:val="20"/>
                <w:szCs w:val="20"/>
              </w:rPr>
            </w:pPr>
          </w:p>
        </w:tc>
      </w:tr>
      <w:tr w:rsidR="00447B01" w:rsidRPr="00803B38" w14:paraId="2B10BAC3" w14:textId="77777777" w:rsidTr="00C64E63">
        <w:trPr>
          <w:trHeight w:val="480"/>
        </w:trPr>
        <w:tc>
          <w:tcPr>
            <w:tcW w:w="560" w:type="dxa"/>
            <w:shd w:val="clear" w:color="auto" w:fill="auto"/>
            <w:noWrap/>
            <w:hideMark/>
          </w:tcPr>
          <w:p w14:paraId="6730A7B9"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509F5F2A" w14:textId="0B42A9A2" w:rsidR="00447B01" w:rsidRPr="00803B38" w:rsidRDefault="00971EA8" w:rsidP="00447B01">
            <w:pPr>
              <w:spacing w:after="0"/>
              <w:jc w:val="left"/>
              <w:rPr>
                <w:rFonts w:cs="Times New Roman"/>
                <w:sz w:val="20"/>
                <w:szCs w:val="20"/>
              </w:rPr>
            </w:pPr>
            <w:r w:rsidRPr="00803B38">
              <w:rPr>
                <w:sz w:val="20"/>
                <w:szCs w:val="20"/>
              </w:rPr>
              <w:t>Strengthening the capacity of the state administration and conformity assessment bodies for the implementation of technical regulations in the field of energy labelling of products and eco-design I and the implementation of pilot testing of products on the market</w:t>
            </w:r>
          </w:p>
        </w:tc>
        <w:tc>
          <w:tcPr>
            <w:tcW w:w="1934" w:type="dxa"/>
            <w:shd w:val="clear" w:color="auto" w:fill="auto"/>
            <w:hideMark/>
          </w:tcPr>
          <w:p w14:paraId="0D12AADF" w14:textId="77777777" w:rsidR="00447B01" w:rsidRPr="00803B38" w:rsidRDefault="00447B01"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2031F3F9" w14:textId="32FBD4F3" w:rsidR="00447B01" w:rsidRPr="00803B38" w:rsidRDefault="00447B01" w:rsidP="00447B01">
            <w:pPr>
              <w:spacing w:after="0"/>
              <w:jc w:val="left"/>
              <w:rPr>
                <w:rFonts w:cs="Times New Roman"/>
                <w:sz w:val="20"/>
                <w:szCs w:val="20"/>
              </w:rPr>
            </w:pPr>
            <w:r w:rsidRPr="00803B38">
              <w:rPr>
                <w:rFonts w:cs="Times New Roman"/>
                <w:sz w:val="20"/>
                <w:szCs w:val="20"/>
              </w:rPr>
              <w:t> </w:t>
            </w:r>
            <w:r w:rsidR="00971EA8" w:rsidRPr="00803B38">
              <w:rPr>
                <w:rFonts w:cs="Times New Roman"/>
                <w:sz w:val="20"/>
                <w:szCs w:val="20"/>
              </w:rPr>
              <w:t xml:space="preserve">The IPA 2016 project was successfully implemented in the previous period and completed in May 2022. Four laboratories have been equipped to test some of the products. The Ministry responsible for trade, through market inspection, has been enabled to implement market surveillance of products covered by energy labeling, and this activity is now being continuously carried out in collaboration with testing laboratories. The continuation of the IPA 2016 project aims to ensure the recognition and enablement of other market surveillance authorities for monitoring industrial devices put into use (not freely circulated). No new pilot testing </w:t>
            </w:r>
            <w:r w:rsidR="00971EA8" w:rsidRPr="00803B38">
              <w:rPr>
                <w:rFonts w:cs="Times New Roman"/>
                <w:sz w:val="20"/>
                <w:szCs w:val="20"/>
              </w:rPr>
              <w:lastRenderedPageBreak/>
              <w:t>has been approved as part of the continuation. The EU delegation has evaluated the tender for Technical Assistance to continue activities to improve the areas of energy labeling and ecodesign, and the signing of the contract is expected in December 2023.</w:t>
            </w:r>
          </w:p>
        </w:tc>
        <w:tc>
          <w:tcPr>
            <w:tcW w:w="2077" w:type="dxa"/>
            <w:shd w:val="clear" w:color="auto" w:fill="auto"/>
            <w:hideMark/>
          </w:tcPr>
          <w:p w14:paraId="37694B75" w14:textId="77777777" w:rsidR="00447B01" w:rsidRPr="00803B38" w:rsidRDefault="00447B01" w:rsidP="00447B01">
            <w:pPr>
              <w:spacing w:after="0"/>
              <w:jc w:val="left"/>
              <w:rPr>
                <w:rFonts w:cs="Times New Roman"/>
                <w:sz w:val="20"/>
                <w:szCs w:val="20"/>
              </w:rPr>
            </w:pPr>
            <w:r w:rsidRPr="00803B38">
              <w:rPr>
                <w:rFonts w:cs="Times New Roman"/>
                <w:sz w:val="20"/>
                <w:szCs w:val="20"/>
              </w:rPr>
              <w:lastRenderedPageBreak/>
              <w:t> </w:t>
            </w:r>
          </w:p>
        </w:tc>
        <w:tc>
          <w:tcPr>
            <w:tcW w:w="2084" w:type="dxa"/>
            <w:shd w:val="clear" w:color="auto" w:fill="auto"/>
            <w:hideMark/>
          </w:tcPr>
          <w:p w14:paraId="5D80A397"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447B01" w:rsidRPr="00803B38" w14:paraId="5E8D6AB4" w14:textId="77777777" w:rsidTr="00C64E63">
        <w:trPr>
          <w:trHeight w:val="1056"/>
        </w:trPr>
        <w:tc>
          <w:tcPr>
            <w:tcW w:w="560" w:type="dxa"/>
            <w:shd w:val="clear" w:color="auto" w:fill="auto"/>
            <w:noWrap/>
            <w:hideMark/>
          </w:tcPr>
          <w:p w14:paraId="3BD99BB0"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3.</w:t>
            </w:r>
          </w:p>
        </w:tc>
        <w:tc>
          <w:tcPr>
            <w:tcW w:w="3223" w:type="dxa"/>
            <w:shd w:val="clear" w:color="auto" w:fill="auto"/>
            <w:hideMark/>
          </w:tcPr>
          <w:p w14:paraId="26368867" w14:textId="40ED2C7C" w:rsidR="00447B01" w:rsidRPr="00803B38" w:rsidRDefault="00971EA8" w:rsidP="00447B01">
            <w:pPr>
              <w:spacing w:after="0"/>
              <w:jc w:val="left"/>
              <w:rPr>
                <w:rFonts w:cs="Times New Roman"/>
                <w:sz w:val="20"/>
                <w:szCs w:val="20"/>
              </w:rPr>
            </w:pPr>
            <w:r w:rsidRPr="00803B38">
              <w:rPr>
                <w:sz w:val="20"/>
                <w:szCs w:val="20"/>
              </w:rPr>
              <w:t>Improvement of procedures and mechanisms for awarding incentives of the EE Administration and implemented pilot activities with new mechanisms</w:t>
            </w:r>
          </w:p>
        </w:tc>
        <w:tc>
          <w:tcPr>
            <w:tcW w:w="1934" w:type="dxa"/>
            <w:shd w:val="clear" w:color="auto" w:fill="auto"/>
            <w:hideMark/>
          </w:tcPr>
          <w:p w14:paraId="151BAC9D" w14:textId="060E624B" w:rsidR="00447B01" w:rsidRPr="00803B38" w:rsidRDefault="00971EA8"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61B9CAAA" w14:textId="7A31C4B6" w:rsidR="00447B01" w:rsidRPr="00803B38" w:rsidRDefault="00447B01" w:rsidP="00447B01">
            <w:pPr>
              <w:spacing w:after="0"/>
              <w:jc w:val="left"/>
              <w:rPr>
                <w:rFonts w:cs="Times New Roman"/>
                <w:sz w:val="20"/>
                <w:szCs w:val="20"/>
              </w:rPr>
            </w:pPr>
            <w:r w:rsidRPr="00803B38">
              <w:rPr>
                <w:rFonts w:cs="Times New Roman"/>
                <w:sz w:val="20"/>
                <w:szCs w:val="20"/>
              </w:rPr>
              <w:t> </w:t>
            </w:r>
            <w:r w:rsidR="00971EA8" w:rsidRPr="00803B38">
              <w:rPr>
                <w:rFonts w:cs="Times New Roman"/>
                <w:sz w:val="20"/>
                <w:szCs w:val="20"/>
              </w:rPr>
              <w:t>At the beginning of June 2023, the implementation of the technical assistance project to the Office for Financing and Promotion of Energy Efficiency started with funds provided from IPA funds. Preparatory activities are currently underway, which will be realized through this project.</w:t>
            </w:r>
          </w:p>
        </w:tc>
        <w:tc>
          <w:tcPr>
            <w:tcW w:w="2077" w:type="dxa"/>
            <w:shd w:val="clear" w:color="auto" w:fill="auto"/>
            <w:hideMark/>
          </w:tcPr>
          <w:p w14:paraId="2FA0CE79"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471DD551" w14:textId="48B60195" w:rsidR="00447B01" w:rsidRPr="00803B38" w:rsidRDefault="00447B01" w:rsidP="00447B01">
            <w:pPr>
              <w:spacing w:after="0"/>
              <w:jc w:val="left"/>
              <w:rPr>
                <w:rFonts w:cs="Times New Roman"/>
                <w:sz w:val="20"/>
                <w:szCs w:val="20"/>
              </w:rPr>
            </w:pPr>
          </w:p>
        </w:tc>
      </w:tr>
      <w:tr w:rsidR="00447B01" w:rsidRPr="00803B38" w14:paraId="134AF333" w14:textId="77777777" w:rsidTr="00C64E63">
        <w:trPr>
          <w:trHeight w:val="125"/>
        </w:trPr>
        <w:tc>
          <w:tcPr>
            <w:tcW w:w="560" w:type="dxa"/>
            <w:shd w:val="clear" w:color="auto" w:fill="auto"/>
            <w:hideMark/>
          </w:tcPr>
          <w:p w14:paraId="6989D9DE" w14:textId="77777777" w:rsidR="00447B01" w:rsidRPr="00803B38" w:rsidRDefault="00447B01" w:rsidP="00447B01">
            <w:pPr>
              <w:spacing w:after="0"/>
              <w:rPr>
                <w:rFonts w:cs="Times New Roman"/>
                <w:sz w:val="20"/>
                <w:szCs w:val="20"/>
              </w:rPr>
            </w:pPr>
          </w:p>
        </w:tc>
        <w:tc>
          <w:tcPr>
            <w:tcW w:w="3223" w:type="dxa"/>
            <w:shd w:val="clear" w:color="auto" w:fill="auto"/>
            <w:hideMark/>
          </w:tcPr>
          <w:p w14:paraId="68781B46"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62BB2F68" w14:textId="6268D6E3" w:rsidR="00447B01" w:rsidRPr="00803B38" w:rsidRDefault="008975B4" w:rsidP="00447B01">
            <w:pPr>
              <w:spacing w:after="0"/>
              <w:jc w:val="center"/>
              <w:rPr>
                <w:rFonts w:cs="Times New Roman"/>
                <w:b/>
                <w:sz w:val="20"/>
                <w:szCs w:val="20"/>
              </w:rPr>
            </w:pPr>
            <w:r w:rsidRPr="00803B38">
              <w:rPr>
                <w:rFonts w:cs="Times New Roman"/>
                <w:b/>
                <w:sz w:val="20"/>
                <w:szCs w:val="20"/>
              </w:rPr>
              <w:t>60</w:t>
            </w:r>
            <w:r w:rsidR="00447B01" w:rsidRPr="00803B38">
              <w:rPr>
                <w:rFonts w:cs="Times New Roman"/>
                <w:b/>
                <w:sz w:val="20"/>
                <w:szCs w:val="20"/>
              </w:rPr>
              <w:t>%</w:t>
            </w:r>
          </w:p>
        </w:tc>
        <w:tc>
          <w:tcPr>
            <w:tcW w:w="3877" w:type="dxa"/>
            <w:shd w:val="clear" w:color="auto" w:fill="auto"/>
            <w:noWrap/>
            <w:hideMark/>
          </w:tcPr>
          <w:p w14:paraId="4216A6F6"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7A1000B5"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52F81BAF" w14:textId="77777777" w:rsidR="00447B01" w:rsidRPr="00803B38" w:rsidRDefault="00447B01" w:rsidP="00447B01">
            <w:pPr>
              <w:spacing w:after="0"/>
              <w:jc w:val="left"/>
              <w:rPr>
                <w:rFonts w:cs="Times New Roman"/>
                <w:sz w:val="20"/>
                <w:szCs w:val="20"/>
              </w:rPr>
            </w:pPr>
          </w:p>
        </w:tc>
      </w:tr>
      <w:tr w:rsidR="00447B01" w:rsidRPr="00803B38" w14:paraId="2FAAA517" w14:textId="77777777" w:rsidTr="00C64E63">
        <w:trPr>
          <w:trHeight w:val="375"/>
        </w:trPr>
        <w:tc>
          <w:tcPr>
            <w:tcW w:w="560" w:type="dxa"/>
            <w:shd w:val="clear" w:color="auto" w:fill="D9D9D9" w:themeFill="background1" w:themeFillShade="D9"/>
            <w:noWrap/>
            <w:hideMark/>
          </w:tcPr>
          <w:p w14:paraId="3D60B136"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417B3B9C" w14:textId="673060EE" w:rsidR="00447B01" w:rsidRPr="00803B38" w:rsidRDefault="00060FFF" w:rsidP="00447B01">
            <w:pPr>
              <w:spacing w:after="0"/>
              <w:jc w:val="left"/>
              <w:rPr>
                <w:rFonts w:cs="Times New Roman"/>
                <w:b/>
                <w:sz w:val="20"/>
                <w:szCs w:val="20"/>
              </w:rPr>
            </w:pPr>
            <w:r w:rsidRPr="00803B38">
              <w:rPr>
                <w:rFonts w:cs="Times New Roman"/>
                <w:b/>
                <w:sz w:val="20"/>
                <w:szCs w:val="20"/>
              </w:rPr>
              <w:t>SR 9:</w:t>
            </w:r>
            <w:r w:rsidR="009204AD" w:rsidRPr="00803B38">
              <w:rPr>
                <w:rFonts w:cs="Times New Roman"/>
                <w:b/>
                <w:sz w:val="20"/>
                <w:szCs w:val="20"/>
              </w:rPr>
              <w:t xml:space="preserve"> INTEGRATION OF RENEWABLE SOURCES OF ELECTRICAL ENERGY THROUGH THE PROJECT “BeoGrid 2025”</w:t>
            </w:r>
          </w:p>
        </w:tc>
      </w:tr>
      <w:tr w:rsidR="00447B01" w:rsidRPr="00803B38" w14:paraId="5D22A7B0" w14:textId="77777777" w:rsidTr="00C64E63">
        <w:trPr>
          <w:trHeight w:val="375"/>
        </w:trPr>
        <w:tc>
          <w:tcPr>
            <w:tcW w:w="560" w:type="dxa"/>
            <w:shd w:val="clear" w:color="auto" w:fill="auto"/>
            <w:noWrap/>
          </w:tcPr>
          <w:p w14:paraId="408C3FE4"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noWrap/>
          </w:tcPr>
          <w:p w14:paraId="5F7BF42E" w14:textId="5DC0CDD8" w:rsidR="00447B01" w:rsidRPr="00803B38" w:rsidRDefault="009204AD" w:rsidP="00447B01">
            <w:pPr>
              <w:spacing w:after="0"/>
              <w:jc w:val="left"/>
              <w:rPr>
                <w:rFonts w:cs="Times New Roman"/>
                <w:sz w:val="20"/>
                <w:szCs w:val="20"/>
              </w:rPr>
            </w:pPr>
            <w:r w:rsidRPr="00803B38">
              <w:rPr>
                <w:sz w:val="20"/>
                <w:szCs w:val="20"/>
              </w:rPr>
              <w:t>Preparation of the necessary urban-planning and project-technical documentation for the construction of buildings</w:t>
            </w:r>
          </w:p>
        </w:tc>
        <w:tc>
          <w:tcPr>
            <w:tcW w:w="1934" w:type="dxa"/>
            <w:shd w:val="clear" w:color="auto" w:fill="auto"/>
          </w:tcPr>
          <w:p w14:paraId="31536732" w14:textId="1B74DC1D" w:rsidR="00447B01" w:rsidRPr="00803B38" w:rsidRDefault="009204AD"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tcPr>
          <w:p w14:paraId="19DE821B" w14:textId="77777777" w:rsidR="009204AD" w:rsidRPr="00803B38" w:rsidRDefault="009204AD" w:rsidP="009204AD">
            <w:pPr>
              <w:spacing w:after="0"/>
              <w:jc w:val="left"/>
              <w:rPr>
                <w:color w:val="000000"/>
                <w:sz w:val="20"/>
                <w:szCs w:val="20"/>
              </w:rPr>
            </w:pPr>
            <w:r w:rsidRPr="00803B38">
              <w:rPr>
                <w:color w:val="000000"/>
                <w:sz w:val="20"/>
                <w:szCs w:val="20"/>
              </w:rPr>
              <w:t>In 2022, the company "Elektromreža Srbije" in Belgrade initiated a project by examining technical solutions and creating urban projects with conceptual solutions for technical specifications, unraveling cables, and a 400 k transmission line, in accordance with the Government's Conclusion and Article 15a) of the Energy Law. This documentation was completed and submitted for approval, but it was rejected due to the necessity of creating planning documents.</w:t>
            </w:r>
          </w:p>
          <w:p w14:paraId="0832184F" w14:textId="77777777" w:rsidR="009204AD" w:rsidRPr="00803B38" w:rsidRDefault="009204AD" w:rsidP="009204AD">
            <w:pPr>
              <w:spacing w:after="0"/>
              <w:jc w:val="left"/>
              <w:rPr>
                <w:color w:val="000000"/>
                <w:sz w:val="20"/>
                <w:szCs w:val="20"/>
              </w:rPr>
            </w:pPr>
            <w:r w:rsidRPr="00803B38">
              <w:rPr>
                <w:color w:val="000000"/>
                <w:sz w:val="20"/>
                <w:szCs w:val="20"/>
              </w:rPr>
              <w:t>At the beginning of 2023, "Elektromreža Srbije" submitted an initiative for the development of a Special Purpose Area Plan to the competent Ministry of Construction, Transport, and Infrastructure for this infrastructure.</w:t>
            </w:r>
          </w:p>
          <w:p w14:paraId="04DB41A8" w14:textId="77777777" w:rsidR="009204AD" w:rsidRPr="00803B38" w:rsidRDefault="009204AD" w:rsidP="009204AD">
            <w:pPr>
              <w:spacing w:after="0"/>
              <w:jc w:val="left"/>
              <w:rPr>
                <w:color w:val="000000"/>
                <w:sz w:val="20"/>
                <w:szCs w:val="20"/>
              </w:rPr>
            </w:pPr>
            <w:r w:rsidRPr="00803B38">
              <w:rPr>
                <w:color w:val="000000"/>
                <w:sz w:val="20"/>
                <w:szCs w:val="20"/>
              </w:rPr>
              <w:t xml:space="preserve">On July 6, 2023, the government made a decision to develop a Spatial Plan for the Special Purpose Area (PPPPN) for the BeoGrid 2025 project. The early public review within the PPPPN framework took </w:t>
            </w:r>
            <w:r w:rsidRPr="00803B38">
              <w:rPr>
                <w:color w:val="000000"/>
                <w:sz w:val="20"/>
                <w:szCs w:val="20"/>
              </w:rPr>
              <w:lastRenderedPageBreak/>
              <w:t>place from August 7 to August 21, 2023. Drafting of the PPPPN is currently in progress.</w:t>
            </w:r>
          </w:p>
          <w:p w14:paraId="6A726AEC" w14:textId="77777777" w:rsidR="009204AD" w:rsidRPr="00803B38" w:rsidRDefault="009204AD" w:rsidP="009204AD">
            <w:pPr>
              <w:spacing w:after="0"/>
              <w:jc w:val="left"/>
              <w:rPr>
                <w:color w:val="000000"/>
                <w:sz w:val="20"/>
                <w:szCs w:val="20"/>
              </w:rPr>
            </w:pPr>
            <w:r w:rsidRPr="00803B38">
              <w:rPr>
                <w:color w:val="000000"/>
                <w:sz w:val="20"/>
                <w:szCs w:val="20"/>
              </w:rPr>
              <w:t>Conceptual solutions have been developed, and the issuance of location conditions is pending. Location conditions have been obtained for all above-ground lines and the TS Belgrade 50.</w:t>
            </w:r>
          </w:p>
          <w:p w14:paraId="67AAC4E0" w14:textId="427CD5F9" w:rsidR="00447B01" w:rsidRPr="00803B38" w:rsidRDefault="009204AD" w:rsidP="009204AD">
            <w:pPr>
              <w:spacing w:after="0"/>
              <w:jc w:val="left"/>
              <w:rPr>
                <w:rFonts w:cs="Times New Roman"/>
                <w:sz w:val="20"/>
                <w:szCs w:val="20"/>
              </w:rPr>
            </w:pPr>
            <w:r w:rsidRPr="00803B38">
              <w:rPr>
                <w:color w:val="000000"/>
                <w:sz w:val="20"/>
                <w:szCs w:val="20"/>
              </w:rPr>
              <w:t>The procurement process for selecting a consultant is being initiated.</w:t>
            </w:r>
          </w:p>
        </w:tc>
        <w:tc>
          <w:tcPr>
            <w:tcW w:w="2077" w:type="dxa"/>
            <w:shd w:val="clear" w:color="auto" w:fill="auto"/>
            <w:vAlign w:val="center"/>
          </w:tcPr>
          <w:p w14:paraId="1D4FABCE" w14:textId="77777777" w:rsidR="00447B01" w:rsidRPr="00803B38" w:rsidRDefault="00447B01" w:rsidP="00447B01">
            <w:pPr>
              <w:spacing w:after="0"/>
              <w:jc w:val="left"/>
              <w:rPr>
                <w:rFonts w:cs="Times New Roman"/>
                <w:sz w:val="20"/>
                <w:szCs w:val="20"/>
              </w:rPr>
            </w:pPr>
          </w:p>
        </w:tc>
        <w:tc>
          <w:tcPr>
            <w:tcW w:w="2084" w:type="dxa"/>
            <w:shd w:val="clear" w:color="auto" w:fill="auto"/>
            <w:vAlign w:val="center"/>
          </w:tcPr>
          <w:p w14:paraId="147EBCEE" w14:textId="77777777" w:rsidR="00447B01" w:rsidRPr="00803B38" w:rsidRDefault="00447B01" w:rsidP="00447B01">
            <w:pPr>
              <w:spacing w:after="0"/>
              <w:jc w:val="left"/>
              <w:rPr>
                <w:rFonts w:cs="Times New Roman"/>
                <w:sz w:val="20"/>
                <w:szCs w:val="20"/>
              </w:rPr>
            </w:pPr>
          </w:p>
        </w:tc>
      </w:tr>
      <w:tr w:rsidR="00447B01" w:rsidRPr="00803B38" w14:paraId="09C744CF" w14:textId="77777777" w:rsidTr="00C64E63">
        <w:trPr>
          <w:trHeight w:val="375"/>
        </w:trPr>
        <w:tc>
          <w:tcPr>
            <w:tcW w:w="560" w:type="dxa"/>
            <w:shd w:val="clear" w:color="auto" w:fill="auto"/>
            <w:noWrap/>
          </w:tcPr>
          <w:p w14:paraId="1587F1BE"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2.</w:t>
            </w:r>
          </w:p>
        </w:tc>
        <w:tc>
          <w:tcPr>
            <w:tcW w:w="3223" w:type="dxa"/>
            <w:shd w:val="clear" w:color="auto" w:fill="auto"/>
            <w:noWrap/>
          </w:tcPr>
          <w:p w14:paraId="1B51C198" w14:textId="5010DA98" w:rsidR="00447B01" w:rsidRPr="00803B38" w:rsidRDefault="00DB0FCB" w:rsidP="00447B01">
            <w:pPr>
              <w:spacing w:after="0"/>
              <w:jc w:val="left"/>
              <w:rPr>
                <w:rFonts w:cs="Times New Roman"/>
                <w:sz w:val="20"/>
                <w:szCs w:val="20"/>
              </w:rPr>
            </w:pPr>
            <w:r w:rsidRPr="00803B38">
              <w:rPr>
                <w:sz w:val="20"/>
                <w:szCs w:val="20"/>
              </w:rPr>
              <w:t>Obtaining permits</w:t>
            </w:r>
          </w:p>
        </w:tc>
        <w:tc>
          <w:tcPr>
            <w:tcW w:w="1934" w:type="dxa"/>
            <w:shd w:val="clear" w:color="auto" w:fill="auto"/>
          </w:tcPr>
          <w:p w14:paraId="2A7CA735" w14:textId="437F4B92" w:rsidR="00447B01" w:rsidRPr="00803B38" w:rsidRDefault="00DB0FCB"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tcPr>
          <w:p w14:paraId="0063B101" w14:textId="3D6D7625" w:rsidR="00447B01" w:rsidRPr="00803B38" w:rsidRDefault="00DB0FCB" w:rsidP="00447B01">
            <w:pPr>
              <w:spacing w:after="0"/>
              <w:jc w:val="left"/>
              <w:rPr>
                <w:rFonts w:cs="Times New Roman"/>
                <w:sz w:val="20"/>
                <w:szCs w:val="20"/>
              </w:rPr>
            </w:pPr>
            <w:r w:rsidRPr="00803B38">
              <w:rPr>
                <w:color w:val="000000"/>
                <w:sz w:val="20"/>
                <w:szCs w:val="20"/>
              </w:rPr>
              <w:t>In the upcoming period, efforts will be directed towards developing project-technical documentation necessary for obtaining permits, with the planned completion by the end of 2024.</w:t>
            </w:r>
          </w:p>
        </w:tc>
        <w:tc>
          <w:tcPr>
            <w:tcW w:w="2077" w:type="dxa"/>
            <w:shd w:val="clear" w:color="auto" w:fill="auto"/>
            <w:vAlign w:val="center"/>
          </w:tcPr>
          <w:p w14:paraId="0B8A1C0E" w14:textId="77777777" w:rsidR="00447B01" w:rsidRPr="00803B38" w:rsidRDefault="00447B01" w:rsidP="00447B01">
            <w:pPr>
              <w:spacing w:after="0"/>
              <w:jc w:val="left"/>
              <w:rPr>
                <w:rFonts w:cs="Times New Roman"/>
                <w:sz w:val="20"/>
                <w:szCs w:val="20"/>
              </w:rPr>
            </w:pPr>
          </w:p>
        </w:tc>
        <w:tc>
          <w:tcPr>
            <w:tcW w:w="2084" w:type="dxa"/>
            <w:shd w:val="clear" w:color="auto" w:fill="auto"/>
            <w:vAlign w:val="center"/>
          </w:tcPr>
          <w:p w14:paraId="4C62EA67" w14:textId="77777777" w:rsidR="00447B01" w:rsidRPr="00803B38" w:rsidRDefault="00447B01" w:rsidP="00447B01">
            <w:pPr>
              <w:spacing w:after="0"/>
              <w:jc w:val="left"/>
              <w:rPr>
                <w:rFonts w:cs="Times New Roman"/>
                <w:sz w:val="20"/>
                <w:szCs w:val="20"/>
              </w:rPr>
            </w:pPr>
          </w:p>
        </w:tc>
      </w:tr>
      <w:tr w:rsidR="00447B01" w:rsidRPr="00803B38" w14:paraId="411C5562" w14:textId="77777777" w:rsidTr="00C64E63">
        <w:trPr>
          <w:trHeight w:val="215"/>
        </w:trPr>
        <w:tc>
          <w:tcPr>
            <w:tcW w:w="560" w:type="dxa"/>
            <w:shd w:val="clear" w:color="auto" w:fill="auto"/>
            <w:hideMark/>
          </w:tcPr>
          <w:p w14:paraId="1BE1F191" w14:textId="77777777" w:rsidR="00447B01" w:rsidRPr="00803B38" w:rsidRDefault="00447B01" w:rsidP="00447B01">
            <w:pPr>
              <w:spacing w:after="0"/>
              <w:rPr>
                <w:rFonts w:cs="Times New Roman"/>
                <w:sz w:val="20"/>
                <w:szCs w:val="20"/>
              </w:rPr>
            </w:pPr>
          </w:p>
        </w:tc>
        <w:tc>
          <w:tcPr>
            <w:tcW w:w="3223" w:type="dxa"/>
            <w:shd w:val="clear" w:color="auto" w:fill="auto"/>
            <w:hideMark/>
          </w:tcPr>
          <w:p w14:paraId="45FD1706"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196928BC" w14:textId="04CD53E7" w:rsidR="00447B01" w:rsidRPr="00803B38" w:rsidRDefault="00DB0FCB" w:rsidP="00447B01">
            <w:pPr>
              <w:spacing w:after="0"/>
              <w:jc w:val="center"/>
              <w:rPr>
                <w:rFonts w:cs="Times New Roman"/>
                <w:b/>
                <w:sz w:val="20"/>
                <w:szCs w:val="20"/>
              </w:rPr>
            </w:pPr>
            <w:r w:rsidRPr="00803B38">
              <w:rPr>
                <w:rFonts w:cs="Times New Roman"/>
                <w:b/>
                <w:sz w:val="20"/>
                <w:szCs w:val="20"/>
              </w:rPr>
              <w:t>40</w:t>
            </w:r>
            <w:r w:rsidR="00447B01" w:rsidRPr="00803B38">
              <w:rPr>
                <w:rFonts w:cs="Times New Roman"/>
                <w:b/>
                <w:sz w:val="20"/>
                <w:szCs w:val="20"/>
              </w:rPr>
              <w:t>%</w:t>
            </w:r>
          </w:p>
        </w:tc>
        <w:tc>
          <w:tcPr>
            <w:tcW w:w="3877" w:type="dxa"/>
            <w:shd w:val="clear" w:color="auto" w:fill="auto"/>
            <w:noWrap/>
            <w:hideMark/>
          </w:tcPr>
          <w:p w14:paraId="724C68D2"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785E26CA"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4F02FFCE" w14:textId="77777777" w:rsidR="00447B01" w:rsidRPr="00803B38" w:rsidRDefault="00447B01" w:rsidP="00447B01">
            <w:pPr>
              <w:spacing w:after="0"/>
              <w:jc w:val="left"/>
              <w:rPr>
                <w:rFonts w:cs="Times New Roman"/>
                <w:sz w:val="20"/>
                <w:szCs w:val="20"/>
              </w:rPr>
            </w:pPr>
          </w:p>
        </w:tc>
      </w:tr>
      <w:tr w:rsidR="00FC2D02" w:rsidRPr="00803B38" w14:paraId="2C1ECA3F" w14:textId="77777777" w:rsidTr="00C64E63">
        <w:trPr>
          <w:trHeight w:val="360"/>
        </w:trPr>
        <w:tc>
          <w:tcPr>
            <w:tcW w:w="560" w:type="dxa"/>
            <w:shd w:val="clear" w:color="auto" w:fill="D9D9D9" w:themeFill="background1" w:themeFillShade="D9"/>
            <w:noWrap/>
            <w:hideMark/>
          </w:tcPr>
          <w:p w14:paraId="77045861" w14:textId="77777777" w:rsidR="00FC2D02" w:rsidRPr="00803B38" w:rsidRDefault="00FC2D02"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7CBF81E3" w14:textId="4CF88725" w:rsidR="00FC2D02" w:rsidRPr="00803B38" w:rsidRDefault="00FC2D02" w:rsidP="00447B01">
            <w:pPr>
              <w:spacing w:after="0"/>
              <w:jc w:val="left"/>
              <w:rPr>
                <w:rFonts w:cs="Times New Roman"/>
                <w:b/>
                <w:sz w:val="20"/>
                <w:szCs w:val="20"/>
              </w:rPr>
            </w:pPr>
            <w:r w:rsidRPr="00803B38">
              <w:rPr>
                <w:rFonts w:cs="Times New Roman"/>
                <w:b/>
                <w:sz w:val="20"/>
                <w:szCs w:val="20"/>
              </w:rPr>
              <w:t>SR 10: ENERGY MARKET DEVELOPMENT COUPLED WITH ENERGY INFRASTRUCTURE CONSTRUCTION</w:t>
            </w:r>
          </w:p>
        </w:tc>
      </w:tr>
      <w:tr w:rsidR="00447B01" w:rsidRPr="00803B38" w14:paraId="7F4D545A" w14:textId="77777777" w:rsidTr="00C64E63">
        <w:trPr>
          <w:trHeight w:val="288"/>
        </w:trPr>
        <w:tc>
          <w:tcPr>
            <w:tcW w:w="560" w:type="dxa"/>
            <w:shd w:val="clear" w:color="auto" w:fill="auto"/>
            <w:noWrap/>
            <w:hideMark/>
          </w:tcPr>
          <w:p w14:paraId="08B9F6E4"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614135C9" w14:textId="689DB7E3" w:rsidR="00447B01" w:rsidRPr="00803B38" w:rsidRDefault="00097A75" w:rsidP="00447B01">
            <w:pPr>
              <w:spacing w:after="0"/>
              <w:jc w:val="left"/>
              <w:rPr>
                <w:rFonts w:cs="Times New Roman"/>
                <w:sz w:val="20"/>
                <w:szCs w:val="20"/>
              </w:rPr>
            </w:pPr>
            <w:r w:rsidRPr="00803B38">
              <w:rPr>
                <w:sz w:val="20"/>
                <w:szCs w:val="20"/>
              </w:rPr>
              <w:t>Preparation of tender documentation with technical specifications for the pre-qualification phase and the final phase of contractor selection (section III)</w:t>
            </w:r>
          </w:p>
        </w:tc>
        <w:tc>
          <w:tcPr>
            <w:tcW w:w="1934" w:type="dxa"/>
            <w:shd w:val="clear" w:color="auto" w:fill="auto"/>
            <w:hideMark/>
          </w:tcPr>
          <w:p w14:paraId="1DB93943" w14:textId="6FAD9802" w:rsidR="00447B01" w:rsidRPr="00803B38" w:rsidRDefault="00097A75"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65D67FA0" w14:textId="38BD7B55" w:rsidR="00447B01" w:rsidRPr="00803B38" w:rsidRDefault="00447B01" w:rsidP="00447B01">
            <w:pPr>
              <w:spacing w:after="0"/>
              <w:jc w:val="left"/>
              <w:rPr>
                <w:rFonts w:cs="Times New Roman"/>
                <w:sz w:val="20"/>
                <w:szCs w:val="20"/>
              </w:rPr>
            </w:pPr>
            <w:r w:rsidRPr="00803B38">
              <w:rPr>
                <w:color w:val="000000"/>
                <w:sz w:val="20"/>
                <w:szCs w:val="20"/>
              </w:rPr>
              <w:t> </w:t>
            </w:r>
            <w:r w:rsidR="00097A75" w:rsidRPr="00803B38">
              <w:rPr>
                <w:color w:val="000000"/>
                <w:sz w:val="20"/>
                <w:szCs w:val="20"/>
              </w:rPr>
              <w:t>The prequalification documentation for the selection of contractors has been approved by KfW Bank. The tender for the prequalification process has been published, with the deadline for submitting offers in October 2023. The opening of bids for Lot 1 and Lot 2 took place on October 12, 2023. Evaluation reports (for Lot 1 and Lot 2) are currently under review by the team from “Elektromreža Srbije” AD Belgrade.</w:t>
            </w:r>
          </w:p>
        </w:tc>
        <w:tc>
          <w:tcPr>
            <w:tcW w:w="2077" w:type="dxa"/>
            <w:shd w:val="clear" w:color="auto" w:fill="auto"/>
            <w:hideMark/>
          </w:tcPr>
          <w:p w14:paraId="70EB177B"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05F0BB47"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447B01" w:rsidRPr="00803B38" w14:paraId="03C5BF80" w14:textId="77777777" w:rsidTr="00C64E63">
        <w:trPr>
          <w:trHeight w:val="288"/>
        </w:trPr>
        <w:tc>
          <w:tcPr>
            <w:tcW w:w="560" w:type="dxa"/>
            <w:shd w:val="clear" w:color="auto" w:fill="auto"/>
            <w:noWrap/>
            <w:hideMark/>
          </w:tcPr>
          <w:p w14:paraId="54A9FE6D"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18926DA6" w14:textId="030AC67A" w:rsidR="00447B01" w:rsidRPr="00803B38" w:rsidRDefault="00097A75" w:rsidP="00447B01">
            <w:pPr>
              <w:spacing w:after="0"/>
              <w:jc w:val="left"/>
              <w:rPr>
                <w:rFonts w:cs="Times New Roman"/>
                <w:sz w:val="20"/>
                <w:szCs w:val="20"/>
              </w:rPr>
            </w:pPr>
            <w:r w:rsidRPr="00803B38">
              <w:rPr>
                <w:sz w:val="20"/>
                <w:szCs w:val="20"/>
              </w:rPr>
              <w:t>Implementation of the tender procedure for the selection of consultants (section IV)</w:t>
            </w:r>
          </w:p>
        </w:tc>
        <w:tc>
          <w:tcPr>
            <w:tcW w:w="1934" w:type="dxa"/>
            <w:shd w:val="clear" w:color="auto" w:fill="auto"/>
            <w:hideMark/>
          </w:tcPr>
          <w:p w14:paraId="448528CF" w14:textId="01514A07" w:rsidR="00447B01" w:rsidRPr="00803B38" w:rsidRDefault="00097A75" w:rsidP="00447B01">
            <w:pPr>
              <w:spacing w:after="0"/>
              <w:jc w:val="left"/>
              <w:rPr>
                <w:rFonts w:cs="Times New Roman"/>
                <w:sz w:val="20"/>
                <w:szCs w:val="20"/>
              </w:rPr>
            </w:pPr>
            <w:r w:rsidRPr="00803B38">
              <w:rPr>
                <w:color w:val="000000"/>
                <w:sz w:val="20"/>
                <w:szCs w:val="20"/>
              </w:rPr>
              <w:t>initial steps have been taken</w:t>
            </w:r>
          </w:p>
        </w:tc>
        <w:tc>
          <w:tcPr>
            <w:tcW w:w="3877" w:type="dxa"/>
            <w:shd w:val="clear" w:color="auto" w:fill="auto"/>
            <w:hideMark/>
          </w:tcPr>
          <w:p w14:paraId="437B6D2F" w14:textId="5DB0F226" w:rsidR="00447B01" w:rsidRPr="00803B38" w:rsidRDefault="00447B01" w:rsidP="00447B01">
            <w:pPr>
              <w:spacing w:after="0"/>
              <w:jc w:val="left"/>
              <w:rPr>
                <w:rFonts w:cs="Times New Roman"/>
                <w:sz w:val="20"/>
                <w:szCs w:val="20"/>
              </w:rPr>
            </w:pPr>
            <w:r w:rsidRPr="00803B38">
              <w:rPr>
                <w:color w:val="000000"/>
                <w:sz w:val="20"/>
                <w:szCs w:val="20"/>
              </w:rPr>
              <w:t> </w:t>
            </w:r>
            <w:r w:rsidR="00097A75" w:rsidRPr="00803B38">
              <w:rPr>
                <w:color w:val="000000"/>
                <w:sz w:val="20"/>
                <w:szCs w:val="20"/>
              </w:rPr>
              <w:t>The tender for the selection of consultants was announced on June 5, 2023, and the evaluation of received offers in the prequalification process has been completed. The preparation of tender documentation for the selection of consultants is currently underway. Additional documentation has been sent to potential bidders for ESHS, and for the works supervision consultant, the revision of tender documentation by KfW is awaited.</w:t>
            </w:r>
          </w:p>
        </w:tc>
        <w:tc>
          <w:tcPr>
            <w:tcW w:w="2077" w:type="dxa"/>
            <w:shd w:val="clear" w:color="auto" w:fill="auto"/>
            <w:hideMark/>
          </w:tcPr>
          <w:p w14:paraId="711871B2"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51CEC0C2"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447B01" w:rsidRPr="00803B38" w14:paraId="74134FEF" w14:textId="77777777" w:rsidTr="00C64E63">
        <w:trPr>
          <w:trHeight w:val="215"/>
        </w:trPr>
        <w:tc>
          <w:tcPr>
            <w:tcW w:w="560" w:type="dxa"/>
            <w:shd w:val="clear" w:color="auto" w:fill="auto"/>
            <w:hideMark/>
          </w:tcPr>
          <w:p w14:paraId="181D52E6" w14:textId="77777777" w:rsidR="00447B01" w:rsidRPr="00803B38" w:rsidRDefault="00447B01" w:rsidP="00447B01">
            <w:pPr>
              <w:spacing w:after="0"/>
              <w:rPr>
                <w:rFonts w:cs="Times New Roman"/>
                <w:sz w:val="20"/>
                <w:szCs w:val="20"/>
              </w:rPr>
            </w:pPr>
          </w:p>
        </w:tc>
        <w:tc>
          <w:tcPr>
            <w:tcW w:w="3223" w:type="dxa"/>
            <w:shd w:val="clear" w:color="auto" w:fill="auto"/>
            <w:hideMark/>
          </w:tcPr>
          <w:p w14:paraId="3801FFD2" w14:textId="77777777" w:rsidR="00447B01" w:rsidRPr="00803B38" w:rsidRDefault="00447B01" w:rsidP="00447B01">
            <w:pPr>
              <w:spacing w:after="0"/>
              <w:jc w:val="left"/>
              <w:rPr>
                <w:rFonts w:cs="Times New Roman"/>
                <w:sz w:val="20"/>
                <w:szCs w:val="20"/>
              </w:rPr>
            </w:pPr>
          </w:p>
        </w:tc>
        <w:tc>
          <w:tcPr>
            <w:tcW w:w="1934" w:type="dxa"/>
            <w:shd w:val="clear" w:color="auto" w:fill="BDD6EE" w:themeFill="accent1" w:themeFillTint="66"/>
            <w:noWrap/>
            <w:vAlign w:val="center"/>
            <w:hideMark/>
          </w:tcPr>
          <w:p w14:paraId="3FBFF2F5" w14:textId="5075FEB9" w:rsidR="00447B01" w:rsidRPr="00803B38" w:rsidRDefault="00097A75" w:rsidP="00097A75">
            <w:pPr>
              <w:spacing w:after="0"/>
              <w:jc w:val="center"/>
              <w:rPr>
                <w:rFonts w:cs="Times New Roman"/>
                <w:b/>
                <w:sz w:val="20"/>
                <w:szCs w:val="20"/>
              </w:rPr>
            </w:pPr>
            <w:r w:rsidRPr="00803B38">
              <w:rPr>
                <w:rFonts w:cs="Times New Roman"/>
                <w:b/>
                <w:sz w:val="20"/>
                <w:szCs w:val="20"/>
              </w:rPr>
              <w:t>60</w:t>
            </w:r>
            <w:r w:rsidR="00447B01" w:rsidRPr="00803B38">
              <w:rPr>
                <w:rFonts w:cs="Times New Roman"/>
                <w:b/>
                <w:sz w:val="20"/>
                <w:szCs w:val="20"/>
              </w:rPr>
              <w:t>%</w:t>
            </w:r>
          </w:p>
        </w:tc>
        <w:tc>
          <w:tcPr>
            <w:tcW w:w="3877" w:type="dxa"/>
            <w:shd w:val="clear" w:color="auto" w:fill="auto"/>
            <w:noWrap/>
            <w:hideMark/>
          </w:tcPr>
          <w:p w14:paraId="41D86869"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262A61F5"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42FCB75D" w14:textId="77777777" w:rsidR="00447B01" w:rsidRPr="00803B38" w:rsidRDefault="00447B01" w:rsidP="00447B01">
            <w:pPr>
              <w:spacing w:after="0"/>
              <w:jc w:val="left"/>
              <w:rPr>
                <w:rFonts w:cs="Times New Roman"/>
                <w:sz w:val="20"/>
                <w:szCs w:val="20"/>
              </w:rPr>
            </w:pPr>
          </w:p>
        </w:tc>
      </w:tr>
      <w:tr w:rsidR="00447B01" w:rsidRPr="00803B38" w14:paraId="2A10C137" w14:textId="77777777" w:rsidTr="00C64E63">
        <w:trPr>
          <w:trHeight w:val="360"/>
        </w:trPr>
        <w:tc>
          <w:tcPr>
            <w:tcW w:w="560" w:type="dxa"/>
            <w:shd w:val="clear" w:color="auto" w:fill="D9D9D9" w:themeFill="background1" w:themeFillShade="D9"/>
            <w:noWrap/>
            <w:hideMark/>
          </w:tcPr>
          <w:p w14:paraId="23EE8C45"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11880411" w14:textId="20696FFB"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11: </w:t>
            </w:r>
            <w:r w:rsidR="00766E8D" w:rsidRPr="00803B38">
              <w:rPr>
                <w:rFonts w:cs="Times New Roman"/>
                <w:b/>
                <w:sz w:val="20"/>
                <w:szCs w:val="20"/>
              </w:rPr>
              <w:t>TAX ADMINISTRATION TRANSFORMATION</w:t>
            </w:r>
          </w:p>
        </w:tc>
      </w:tr>
      <w:tr w:rsidR="00447B01" w:rsidRPr="00803B38" w14:paraId="0AE77049" w14:textId="77777777" w:rsidTr="00C64E63">
        <w:trPr>
          <w:trHeight w:val="360"/>
        </w:trPr>
        <w:tc>
          <w:tcPr>
            <w:tcW w:w="560" w:type="dxa"/>
            <w:shd w:val="clear" w:color="auto" w:fill="auto"/>
            <w:noWrap/>
          </w:tcPr>
          <w:p w14:paraId="5FD127EE"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noWrap/>
          </w:tcPr>
          <w:p w14:paraId="75F5C434" w14:textId="7954EC06" w:rsidR="00447B01" w:rsidRPr="00803B38" w:rsidRDefault="00766E8D" w:rsidP="00447B01">
            <w:pPr>
              <w:spacing w:after="0"/>
              <w:jc w:val="left"/>
              <w:rPr>
                <w:rFonts w:cs="Times New Roman"/>
                <w:b/>
                <w:sz w:val="20"/>
                <w:szCs w:val="20"/>
              </w:rPr>
            </w:pPr>
            <w:r w:rsidRPr="00803B38">
              <w:rPr>
                <w:sz w:val="20"/>
                <w:szCs w:val="20"/>
              </w:rPr>
              <w:t>Business process reengineering in tax issues, including training of trainers for the introduction of the new functions in the operational units of the TARS</w:t>
            </w:r>
          </w:p>
        </w:tc>
        <w:tc>
          <w:tcPr>
            <w:tcW w:w="1934" w:type="dxa"/>
            <w:shd w:val="clear" w:color="auto" w:fill="auto"/>
          </w:tcPr>
          <w:p w14:paraId="7074EA8F" w14:textId="77777777" w:rsidR="00447B01" w:rsidRPr="00803B38" w:rsidRDefault="00447B01" w:rsidP="00447B01">
            <w:pPr>
              <w:spacing w:after="0"/>
              <w:jc w:val="left"/>
              <w:rPr>
                <w:rFonts w:cs="Times New Roman"/>
                <w:b/>
                <w:sz w:val="20"/>
                <w:szCs w:val="20"/>
              </w:rPr>
            </w:pPr>
            <w:r w:rsidRPr="00803B38">
              <w:rPr>
                <w:color w:val="000000"/>
                <w:sz w:val="20"/>
                <w:szCs w:val="20"/>
              </w:rPr>
              <w:t>progress in implementation</w:t>
            </w:r>
          </w:p>
        </w:tc>
        <w:tc>
          <w:tcPr>
            <w:tcW w:w="3877" w:type="dxa"/>
            <w:shd w:val="clear" w:color="auto" w:fill="auto"/>
          </w:tcPr>
          <w:p w14:paraId="505770E6" w14:textId="73A2B7AB" w:rsidR="00447B01" w:rsidRPr="00803B38" w:rsidRDefault="00766E8D" w:rsidP="00447B01">
            <w:pPr>
              <w:spacing w:after="0"/>
              <w:jc w:val="left"/>
              <w:rPr>
                <w:rFonts w:cs="Times New Roman"/>
                <w:b/>
                <w:sz w:val="20"/>
                <w:szCs w:val="20"/>
              </w:rPr>
            </w:pPr>
            <w:r w:rsidRPr="00803B38">
              <w:rPr>
                <w:color w:val="000000"/>
                <w:sz w:val="20"/>
                <w:szCs w:val="20"/>
              </w:rPr>
              <w:t>A series of training sessions on "Process Redesign and Subproject Recognition" were conducted for approximately 100 employees. Additionally, a training session on "Activity Planning and Risk Management, Practical and Theoretical Training" was held for members of the special group from various organizational units of the Tax Administration. The consultant delivered a report on the "Plan for Introduction of the New Business Model for the Tax Administration with an Action Plan." The report was presented at the 50th session of the Transformation Committee and distributed to all functions of the Tax Administration for feedback. After receiving comments, suggestions, and incorporating changes into the document, the Plan for introducing the new business model with the action plan was adopted at the 52nd session of the Implementation Committee of the Transformation Program held on September 15, 2023.</w:t>
            </w:r>
          </w:p>
        </w:tc>
        <w:tc>
          <w:tcPr>
            <w:tcW w:w="2077" w:type="dxa"/>
            <w:shd w:val="clear" w:color="auto" w:fill="auto"/>
          </w:tcPr>
          <w:p w14:paraId="4593189F" w14:textId="77777777" w:rsidR="00447B01" w:rsidRPr="00803B38" w:rsidRDefault="00447B01" w:rsidP="00447B01">
            <w:pPr>
              <w:spacing w:after="0"/>
              <w:jc w:val="left"/>
              <w:rPr>
                <w:rFonts w:cs="Times New Roman"/>
                <w:b/>
                <w:sz w:val="20"/>
                <w:szCs w:val="20"/>
              </w:rPr>
            </w:pPr>
            <w:r w:rsidRPr="00803B38">
              <w:rPr>
                <w:color w:val="000000"/>
                <w:sz w:val="20"/>
                <w:szCs w:val="20"/>
              </w:rPr>
              <w:t> </w:t>
            </w:r>
          </w:p>
        </w:tc>
        <w:tc>
          <w:tcPr>
            <w:tcW w:w="2084" w:type="dxa"/>
            <w:shd w:val="clear" w:color="auto" w:fill="auto"/>
          </w:tcPr>
          <w:p w14:paraId="37246946" w14:textId="48DBF0AC" w:rsidR="00447B01" w:rsidRPr="00803B38" w:rsidRDefault="00447B01" w:rsidP="00447B01">
            <w:pPr>
              <w:spacing w:after="0"/>
              <w:jc w:val="left"/>
              <w:rPr>
                <w:rFonts w:cs="Times New Roman"/>
                <w:b/>
                <w:sz w:val="20"/>
                <w:szCs w:val="20"/>
              </w:rPr>
            </w:pPr>
          </w:p>
        </w:tc>
      </w:tr>
      <w:tr w:rsidR="00447B01" w:rsidRPr="00803B38" w14:paraId="6C2E27D4" w14:textId="77777777" w:rsidTr="00C64E63">
        <w:trPr>
          <w:trHeight w:val="558"/>
        </w:trPr>
        <w:tc>
          <w:tcPr>
            <w:tcW w:w="560" w:type="dxa"/>
            <w:shd w:val="clear" w:color="auto" w:fill="auto"/>
            <w:noWrap/>
            <w:hideMark/>
          </w:tcPr>
          <w:p w14:paraId="6BCB496E"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70CCE18A" w14:textId="309249FE" w:rsidR="00447B01" w:rsidRPr="00803B38" w:rsidRDefault="00B57F13" w:rsidP="00447B01">
            <w:pPr>
              <w:spacing w:after="0"/>
              <w:jc w:val="left"/>
              <w:rPr>
                <w:rFonts w:cs="Times New Roman"/>
                <w:sz w:val="20"/>
                <w:szCs w:val="20"/>
              </w:rPr>
            </w:pPr>
            <w:r w:rsidRPr="00803B38">
              <w:rPr>
                <w:sz w:val="20"/>
                <w:szCs w:val="20"/>
              </w:rPr>
              <w:t>Implementation the TAMP Procurement Plan (TARS Modernization Project)</w:t>
            </w:r>
          </w:p>
        </w:tc>
        <w:tc>
          <w:tcPr>
            <w:tcW w:w="1934" w:type="dxa"/>
            <w:shd w:val="clear" w:color="auto" w:fill="auto"/>
            <w:hideMark/>
          </w:tcPr>
          <w:p w14:paraId="7EF57094" w14:textId="77777777" w:rsidR="00447B01" w:rsidRPr="00803B38" w:rsidRDefault="00447B01"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28ECCAF0" w14:textId="2FFBF283" w:rsidR="00447B01" w:rsidRPr="00803B38" w:rsidRDefault="00B57F13" w:rsidP="00447B01">
            <w:pPr>
              <w:spacing w:after="0"/>
              <w:jc w:val="left"/>
              <w:rPr>
                <w:rFonts w:cs="Times New Roman"/>
                <w:sz w:val="20"/>
                <w:szCs w:val="20"/>
              </w:rPr>
            </w:pPr>
            <w:r w:rsidRPr="00803B38">
              <w:rPr>
                <w:color w:val="000000"/>
                <w:sz w:val="20"/>
                <w:szCs w:val="20"/>
              </w:rPr>
              <w:t xml:space="preserve">A public procurement process for hardware and network infrastructure for COTS has been conducted, and after positively evaluating the best offers, the goods are in the procurement process, with an expected delivery date in December 2023. A contract has been signed for the subscription to the transfer pricing database until October 2024, and the database is used in the daily work of the LTO (Office for Large Taxpayers) and the Department for Strategic Risks. The environmental and social management specialist successfully completed the audit </w:t>
            </w:r>
            <w:r w:rsidRPr="00803B38">
              <w:rPr>
                <w:color w:val="000000"/>
                <w:sz w:val="20"/>
                <w:szCs w:val="20"/>
              </w:rPr>
              <w:lastRenderedPageBreak/>
              <w:t>report in February 2023. The engagement of subject matter consultants has been extended until the end of the TAMP project, i.e., until October 31, 2024.</w:t>
            </w:r>
          </w:p>
        </w:tc>
        <w:tc>
          <w:tcPr>
            <w:tcW w:w="2077" w:type="dxa"/>
            <w:shd w:val="clear" w:color="auto" w:fill="auto"/>
            <w:hideMark/>
          </w:tcPr>
          <w:p w14:paraId="1F3225B1" w14:textId="77777777" w:rsidR="00447B01" w:rsidRPr="00803B38" w:rsidRDefault="00447B01" w:rsidP="00447B01">
            <w:pPr>
              <w:spacing w:after="0"/>
              <w:jc w:val="left"/>
              <w:rPr>
                <w:rFonts w:cs="Times New Roman"/>
                <w:sz w:val="20"/>
                <w:szCs w:val="20"/>
              </w:rPr>
            </w:pPr>
            <w:r w:rsidRPr="00803B38">
              <w:rPr>
                <w:color w:val="000000"/>
                <w:sz w:val="20"/>
                <w:szCs w:val="20"/>
              </w:rPr>
              <w:lastRenderedPageBreak/>
              <w:t> </w:t>
            </w:r>
          </w:p>
        </w:tc>
        <w:tc>
          <w:tcPr>
            <w:tcW w:w="2084" w:type="dxa"/>
            <w:shd w:val="clear" w:color="auto" w:fill="auto"/>
            <w:hideMark/>
          </w:tcPr>
          <w:p w14:paraId="61DCBC3C"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B57F13" w:rsidRPr="00803B38" w14:paraId="14B5983E" w14:textId="77777777" w:rsidTr="00C64E63">
        <w:trPr>
          <w:trHeight w:val="558"/>
        </w:trPr>
        <w:tc>
          <w:tcPr>
            <w:tcW w:w="560" w:type="dxa"/>
            <w:shd w:val="clear" w:color="auto" w:fill="auto"/>
            <w:noWrap/>
          </w:tcPr>
          <w:p w14:paraId="6E0773E2" w14:textId="53CC9BB4" w:rsidR="00B57F13" w:rsidRPr="00803B38" w:rsidRDefault="00B57F13" w:rsidP="00447B01">
            <w:pPr>
              <w:spacing w:after="0"/>
              <w:rPr>
                <w:rFonts w:cs="Times New Roman"/>
                <w:sz w:val="20"/>
                <w:szCs w:val="20"/>
              </w:rPr>
            </w:pPr>
            <w:r w:rsidRPr="00803B38">
              <w:rPr>
                <w:rFonts w:cs="Times New Roman"/>
                <w:sz w:val="20"/>
                <w:szCs w:val="20"/>
              </w:rPr>
              <w:lastRenderedPageBreak/>
              <w:t>3.</w:t>
            </w:r>
          </w:p>
        </w:tc>
        <w:tc>
          <w:tcPr>
            <w:tcW w:w="3223" w:type="dxa"/>
            <w:shd w:val="clear" w:color="auto" w:fill="auto"/>
          </w:tcPr>
          <w:p w14:paraId="2EF597F8" w14:textId="534760D6" w:rsidR="00B57F13" w:rsidRPr="00803B38" w:rsidRDefault="00B57F13" w:rsidP="00447B01">
            <w:pPr>
              <w:spacing w:after="0"/>
              <w:jc w:val="left"/>
              <w:rPr>
                <w:sz w:val="20"/>
                <w:szCs w:val="20"/>
              </w:rPr>
            </w:pPr>
            <w:r w:rsidRPr="00803B38">
              <w:rPr>
                <w:sz w:val="20"/>
                <w:szCs w:val="20"/>
              </w:rPr>
              <w:t>Analysis and introduction of a modern record management system through a comprehensive information management model</w:t>
            </w:r>
          </w:p>
        </w:tc>
        <w:tc>
          <w:tcPr>
            <w:tcW w:w="1934" w:type="dxa"/>
            <w:shd w:val="clear" w:color="auto" w:fill="auto"/>
          </w:tcPr>
          <w:p w14:paraId="1ED3CA1B" w14:textId="2616CE91" w:rsidR="00B57F13" w:rsidRPr="00803B38" w:rsidRDefault="00B57F13" w:rsidP="00447B01">
            <w:pPr>
              <w:spacing w:after="0"/>
              <w:jc w:val="left"/>
              <w:rPr>
                <w:color w:val="000000"/>
                <w:sz w:val="20"/>
                <w:szCs w:val="20"/>
              </w:rPr>
            </w:pPr>
            <w:r w:rsidRPr="00803B38">
              <w:rPr>
                <w:color w:val="000000"/>
                <w:sz w:val="20"/>
                <w:szCs w:val="20"/>
              </w:rPr>
              <w:t>fully implemented</w:t>
            </w:r>
          </w:p>
        </w:tc>
        <w:tc>
          <w:tcPr>
            <w:tcW w:w="3877" w:type="dxa"/>
            <w:shd w:val="clear" w:color="auto" w:fill="auto"/>
          </w:tcPr>
          <w:p w14:paraId="3DFD2C73" w14:textId="188E9864" w:rsidR="00B57F13" w:rsidRPr="00803B38" w:rsidRDefault="00B57F13" w:rsidP="00447B01">
            <w:pPr>
              <w:spacing w:after="0"/>
              <w:jc w:val="left"/>
              <w:rPr>
                <w:color w:val="000000"/>
                <w:sz w:val="20"/>
                <w:szCs w:val="20"/>
              </w:rPr>
            </w:pPr>
            <w:r w:rsidRPr="00803B38">
              <w:rPr>
                <w:color w:val="000000"/>
                <w:sz w:val="20"/>
                <w:szCs w:val="20"/>
              </w:rPr>
              <w:t>The analysis of the legal framework in the field of archiving by the Tax Administration, along with recommendations for improvement, has been prepared. The remaining activities related to record management will be implemented in 2024.</w:t>
            </w:r>
          </w:p>
        </w:tc>
        <w:tc>
          <w:tcPr>
            <w:tcW w:w="2077" w:type="dxa"/>
            <w:shd w:val="clear" w:color="auto" w:fill="auto"/>
          </w:tcPr>
          <w:p w14:paraId="349F0BEC" w14:textId="77777777" w:rsidR="00B57F13" w:rsidRPr="00803B38" w:rsidRDefault="00B57F13" w:rsidP="00447B01">
            <w:pPr>
              <w:spacing w:after="0"/>
              <w:jc w:val="left"/>
              <w:rPr>
                <w:color w:val="000000"/>
                <w:sz w:val="20"/>
                <w:szCs w:val="20"/>
              </w:rPr>
            </w:pPr>
          </w:p>
        </w:tc>
        <w:tc>
          <w:tcPr>
            <w:tcW w:w="2084" w:type="dxa"/>
            <w:shd w:val="clear" w:color="auto" w:fill="auto"/>
          </w:tcPr>
          <w:p w14:paraId="549935E6" w14:textId="77777777" w:rsidR="00B57F13" w:rsidRPr="00803B38" w:rsidRDefault="00B57F13" w:rsidP="00447B01">
            <w:pPr>
              <w:spacing w:after="0"/>
              <w:jc w:val="left"/>
              <w:rPr>
                <w:color w:val="000000"/>
                <w:sz w:val="20"/>
                <w:szCs w:val="20"/>
              </w:rPr>
            </w:pPr>
          </w:p>
        </w:tc>
      </w:tr>
      <w:tr w:rsidR="00B57F13" w:rsidRPr="00803B38" w14:paraId="264B90AA" w14:textId="77777777" w:rsidTr="00C64E63">
        <w:trPr>
          <w:trHeight w:val="558"/>
        </w:trPr>
        <w:tc>
          <w:tcPr>
            <w:tcW w:w="560" w:type="dxa"/>
            <w:shd w:val="clear" w:color="auto" w:fill="auto"/>
            <w:noWrap/>
          </w:tcPr>
          <w:p w14:paraId="28F1C955" w14:textId="06FF11D9" w:rsidR="00330EBC" w:rsidRPr="00803B38" w:rsidRDefault="00330EBC" w:rsidP="00447B01">
            <w:pPr>
              <w:spacing w:after="0"/>
              <w:rPr>
                <w:rFonts w:cs="Times New Roman"/>
                <w:sz w:val="20"/>
                <w:szCs w:val="20"/>
              </w:rPr>
            </w:pPr>
            <w:r w:rsidRPr="00803B38">
              <w:rPr>
                <w:rFonts w:cs="Times New Roman"/>
                <w:sz w:val="20"/>
                <w:szCs w:val="20"/>
              </w:rPr>
              <w:t>4.</w:t>
            </w:r>
          </w:p>
        </w:tc>
        <w:tc>
          <w:tcPr>
            <w:tcW w:w="3223" w:type="dxa"/>
            <w:shd w:val="clear" w:color="auto" w:fill="auto"/>
          </w:tcPr>
          <w:p w14:paraId="5EC58371" w14:textId="74F227B1" w:rsidR="00B57F13" w:rsidRPr="00803B38" w:rsidRDefault="00330EBC" w:rsidP="00447B01">
            <w:pPr>
              <w:spacing w:after="0"/>
              <w:jc w:val="left"/>
              <w:rPr>
                <w:sz w:val="20"/>
                <w:szCs w:val="20"/>
              </w:rPr>
            </w:pPr>
            <w:r w:rsidRPr="00803B38">
              <w:rPr>
                <w:sz w:val="20"/>
                <w:szCs w:val="20"/>
              </w:rPr>
              <w:t>Procurement of systems for the new ICT platform</w:t>
            </w:r>
          </w:p>
        </w:tc>
        <w:tc>
          <w:tcPr>
            <w:tcW w:w="1934" w:type="dxa"/>
            <w:shd w:val="clear" w:color="auto" w:fill="auto"/>
          </w:tcPr>
          <w:p w14:paraId="5A505D6A" w14:textId="1A3DACDE" w:rsidR="00B57F13" w:rsidRPr="00803B38" w:rsidRDefault="00330EBC" w:rsidP="00447B01">
            <w:pPr>
              <w:spacing w:after="0"/>
              <w:jc w:val="left"/>
              <w:rPr>
                <w:color w:val="000000"/>
                <w:sz w:val="20"/>
                <w:szCs w:val="20"/>
              </w:rPr>
            </w:pPr>
            <w:r w:rsidRPr="00803B38">
              <w:rPr>
                <w:color w:val="000000"/>
                <w:sz w:val="20"/>
                <w:szCs w:val="20"/>
              </w:rPr>
              <w:t>progress in implementation</w:t>
            </w:r>
          </w:p>
        </w:tc>
        <w:tc>
          <w:tcPr>
            <w:tcW w:w="3877" w:type="dxa"/>
            <w:shd w:val="clear" w:color="auto" w:fill="auto"/>
          </w:tcPr>
          <w:p w14:paraId="11EF0221" w14:textId="77777777" w:rsidR="00330EBC" w:rsidRPr="00803B38" w:rsidRDefault="00330EBC" w:rsidP="00330EBC">
            <w:pPr>
              <w:spacing w:after="0"/>
              <w:jc w:val="left"/>
              <w:rPr>
                <w:color w:val="000000"/>
                <w:sz w:val="20"/>
                <w:szCs w:val="20"/>
              </w:rPr>
            </w:pPr>
            <w:r w:rsidRPr="00803B38">
              <w:rPr>
                <w:color w:val="000000"/>
                <w:sz w:val="20"/>
                <w:szCs w:val="20"/>
              </w:rPr>
              <w:t>After adopting the Introductory report for the preparation of the Request for Proposal, work on creating the "Request for Proposal" document intensified with active participation from the Tax Administration, Central Fiduciary Unit, Change Management Unit, as well as advisory participation from representatives of the World Bank and the International Monetary Fund. The process of preparing the Request for Proposal has been completed, and after obtaining approval from the World Bank, it has officially been sent to potential suppliers from the shortlist compiled during the pre-selection process.</w:t>
            </w:r>
          </w:p>
          <w:p w14:paraId="581CA3C4" w14:textId="19315607" w:rsidR="00B57F13" w:rsidRPr="00803B38" w:rsidRDefault="00330EBC" w:rsidP="00330EBC">
            <w:pPr>
              <w:spacing w:after="0"/>
              <w:jc w:val="left"/>
              <w:rPr>
                <w:color w:val="000000"/>
                <w:sz w:val="20"/>
                <w:szCs w:val="20"/>
              </w:rPr>
            </w:pPr>
            <w:r w:rsidRPr="00803B38">
              <w:rPr>
                <w:color w:val="000000"/>
                <w:sz w:val="20"/>
                <w:szCs w:val="20"/>
              </w:rPr>
              <w:t xml:space="preserve">The pre-selection process of potential suppliers of a ready-made commercial solution has been completed, and a list of four providers who participated in the pre-selection has been compiled. Approval from the World Bank on the correctness of the conducted procedure has been obtained, and notifications about the results have been sent to pre-selection participants. The procurement procedure for a ready-made commercial solution, following the rules prescribed by the World Bank, has been initiated by sending Requests for Proposal to the shortlisted suppliers identified during the pre-selection process. Three offers have been </w:t>
            </w:r>
            <w:r w:rsidRPr="00803B38">
              <w:rPr>
                <w:color w:val="000000"/>
                <w:sz w:val="20"/>
                <w:szCs w:val="20"/>
              </w:rPr>
              <w:lastRenderedPageBreak/>
              <w:t>received from potential suppliers of a ready-made commercial solution. The Evaluation Commission has started the evaluation of the received offers. An Evaluation Report on the technical assessment of the offers has been prepared and submitted to the World Bank. After receiving approval from the World Bank on November 22, 2023, information about the technical assessment of the offers has been provided to each individual bidder.</w:t>
            </w:r>
          </w:p>
        </w:tc>
        <w:tc>
          <w:tcPr>
            <w:tcW w:w="2077" w:type="dxa"/>
            <w:shd w:val="clear" w:color="auto" w:fill="auto"/>
          </w:tcPr>
          <w:p w14:paraId="5DC3847F" w14:textId="77777777" w:rsidR="00B57F13" w:rsidRPr="00803B38" w:rsidRDefault="00B57F13" w:rsidP="00447B01">
            <w:pPr>
              <w:spacing w:after="0"/>
              <w:jc w:val="left"/>
              <w:rPr>
                <w:color w:val="000000"/>
                <w:sz w:val="20"/>
                <w:szCs w:val="20"/>
              </w:rPr>
            </w:pPr>
          </w:p>
        </w:tc>
        <w:tc>
          <w:tcPr>
            <w:tcW w:w="2084" w:type="dxa"/>
            <w:shd w:val="clear" w:color="auto" w:fill="auto"/>
          </w:tcPr>
          <w:p w14:paraId="30BEE45D" w14:textId="77777777" w:rsidR="00B57F13" w:rsidRPr="00803B38" w:rsidRDefault="00B57F13" w:rsidP="00447B01">
            <w:pPr>
              <w:spacing w:after="0"/>
              <w:jc w:val="left"/>
              <w:rPr>
                <w:color w:val="000000"/>
                <w:sz w:val="20"/>
                <w:szCs w:val="20"/>
              </w:rPr>
            </w:pPr>
          </w:p>
        </w:tc>
      </w:tr>
      <w:tr w:rsidR="00B57F13" w:rsidRPr="00803B38" w14:paraId="627660F9" w14:textId="77777777" w:rsidTr="00C64E63">
        <w:trPr>
          <w:trHeight w:val="558"/>
        </w:trPr>
        <w:tc>
          <w:tcPr>
            <w:tcW w:w="560" w:type="dxa"/>
            <w:shd w:val="clear" w:color="auto" w:fill="auto"/>
            <w:noWrap/>
          </w:tcPr>
          <w:p w14:paraId="51333195" w14:textId="6A0E0474" w:rsidR="00B57F13" w:rsidRPr="00803B38" w:rsidRDefault="00330EBC" w:rsidP="00447B01">
            <w:pPr>
              <w:spacing w:after="0"/>
              <w:rPr>
                <w:rFonts w:cs="Times New Roman"/>
                <w:sz w:val="20"/>
                <w:szCs w:val="20"/>
              </w:rPr>
            </w:pPr>
            <w:r w:rsidRPr="00803B38">
              <w:rPr>
                <w:rFonts w:cs="Times New Roman"/>
                <w:sz w:val="20"/>
                <w:szCs w:val="20"/>
              </w:rPr>
              <w:lastRenderedPageBreak/>
              <w:t>5.</w:t>
            </w:r>
          </w:p>
        </w:tc>
        <w:tc>
          <w:tcPr>
            <w:tcW w:w="3223" w:type="dxa"/>
            <w:shd w:val="clear" w:color="auto" w:fill="auto"/>
          </w:tcPr>
          <w:p w14:paraId="3401FAAB" w14:textId="3585FE45" w:rsidR="00B57F13" w:rsidRPr="00803B38" w:rsidRDefault="00330EBC" w:rsidP="00447B01">
            <w:pPr>
              <w:spacing w:after="0"/>
              <w:jc w:val="left"/>
              <w:rPr>
                <w:sz w:val="20"/>
                <w:szCs w:val="20"/>
              </w:rPr>
            </w:pPr>
            <w:r w:rsidRPr="00803B38">
              <w:rPr>
                <w:sz w:val="20"/>
                <w:szCs w:val="20"/>
              </w:rPr>
              <w:t>Institutional development of the human resources function - through the implementation of activities that include the reengineering of the business processes of the human resources function, the development of policies and management practices</w:t>
            </w:r>
          </w:p>
        </w:tc>
        <w:tc>
          <w:tcPr>
            <w:tcW w:w="1934" w:type="dxa"/>
            <w:shd w:val="clear" w:color="auto" w:fill="auto"/>
          </w:tcPr>
          <w:p w14:paraId="4AFA4E48" w14:textId="0688116E" w:rsidR="00B57F13" w:rsidRPr="00803B38" w:rsidRDefault="00330EBC" w:rsidP="00447B01">
            <w:pPr>
              <w:spacing w:after="0"/>
              <w:jc w:val="left"/>
              <w:rPr>
                <w:color w:val="000000"/>
                <w:sz w:val="20"/>
                <w:szCs w:val="20"/>
              </w:rPr>
            </w:pPr>
            <w:r w:rsidRPr="00803B38">
              <w:rPr>
                <w:color w:val="000000"/>
                <w:sz w:val="20"/>
                <w:szCs w:val="20"/>
              </w:rPr>
              <w:t>implementation ongoing with some initial results</w:t>
            </w:r>
          </w:p>
        </w:tc>
        <w:tc>
          <w:tcPr>
            <w:tcW w:w="3877" w:type="dxa"/>
            <w:shd w:val="clear" w:color="auto" w:fill="auto"/>
          </w:tcPr>
          <w:p w14:paraId="44878D87" w14:textId="77777777" w:rsidR="00330EBC" w:rsidRPr="00803B38" w:rsidRDefault="00330EBC" w:rsidP="00330EBC">
            <w:pPr>
              <w:spacing w:after="0"/>
              <w:jc w:val="left"/>
              <w:rPr>
                <w:color w:val="000000"/>
                <w:sz w:val="20"/>
                <w:szCs w:val="20"/>
              </w:rPr>
            </w:pPr>
            <w:r w:rsidRPr="00803B38">
              <w:rPr>
                <w:color w:val="000000"/>
                <w:sz w:val="20"/>
                <w:szCs w:val="20"/>
              </w:rPr>
              <w:t>A presentation on "Best International Practices in Human Resource Management" and an analysis of the gap between the existing and desired organizational state of the Tax Administration have been prepared. A workshop on "Strategic Management" for the management of the Tax Administration was conducted to cover topics related to strategic management and leadership. The conclusions from the workshop will serve as the starting point for the development of the future Human Resources Strategy.</w:t>
            </w:r>
          </w:p>
          <w:p w14:paraId="7F9A0A07" w14:textId="1F4D566D" w:rsidR="00B57F13" w:rsidRPr="00803B38" w:rsidRDefault="00330EBC" w:rsidP="00330EBC">
            <w:pPr>
              <w:spacing w:after="0"/>
              <w:jc w:val="left"/>
              <w:rPr>
                <w:color w:val="000000"/>
                <w:sz w:val="20"/>
                <w:szCs w:val="20"/>
              </w:rPr>
            </w:pPr>
            <w:r w:rsidRPr="00803B38">
              <w:rPr>
                <w:color w:val="000000"/>
                <w:sz w:val="20"/>
                <w:szCs w:val="20"/>
              </w:rPr>
              <w:t>Work on drafting the Human Resources Strategy has commenced, and meetings have been held to align the elements of the Human Resources Strategy. A draft of the Human Resources Strategy has been prepared. The Human Resources Strategy was adopted at the 53rd meeting of the Committee for the Implementation of the Transformation Program, while the document on the Business Process Reengineering of the Human Resources function was adopted on December 8, 2023.</w:t>
            </w:r>
          </w:p>
        </w:tc>
        <w:tc>
          <w:tcPr>
            <w:tcW w:w="2077" w:type="dxa"/>
            <w:shd w:val="clear" w:color="auto" w:fill="auto"/>
          </w:tcPr>
          <w:p w14:paraId="537FA1A2" w14:textId="77777777" w:rsidR="00B57F13" w:rsidRPr="00803B38" w:rsidRDefault="00B57F13" w:rsidP="00447B01">
            <w:pPr>
              <w:spacing w:after="0"/>
              <w:jc w:val="left"/>
              <w:rPr>
                <w:color w:val="000000"/>
                <w:sz w:val="20"/>
                <w:szCs w:val="20"/>
              </w:rPr>
            </w:pPr>
          </w:p>
        </w:tc>
        <w:tc>
          <w:tcPr>
            <w:tcW w:w="2084" w:type="dxa"/>
            <w:shd w:val="clear" w:color="auto" w:fill="auto"/>
          </w:tcPr>
          <w:p w14:paraId="62689DB0" w14:textId="77777777" w:rsidR="00B57F13" w:rsidRPr="00803B38" w:rsidRDefault="00B57F13" w:rsidP="00447B01">
            <w:pPr>
              <w:spacing w:after="0"/>
              <w:jc w:val="left"/>
              <w:rPr>
                <w:color w:val="000000"/>
                <w:sz w:val="20"/>
                <w:szCs w:val="20"/>
              </w:rPr>
            </w:pPr>
          </w:p>
        </w:tc>
      </w:tr>
      <w:tr w:rsidR="00B57F13" w:rsidRPr="00803B38" w14:paraId="1B9309B7" w14:textId="77777777" w:rsidTr="00C64E63">
        <w:trPr>
          <w:trHeight w:val="558"/>
        </w:trPr>
        <w:tc>
          <w:tcPr>
            <w:tcW w:w="560" w:type="dxa"/>
            <w:shd w:val="clear" w:color="auto" w:fill="auto"/>
            <w:noWrap/>
          </w:tcPr>
          <w:p w14:paraId="1E1A4745" w14:textId="766137E7" w:rsidR="00B57F13" w:rsidRPr="00803B38" w:rsidRDefault="00330EBC" w:rsidP="00447B01">
            <w:pPr>
              <w:spacing w:after="0"/>
              <w:rPr>
                <w:rFonts w:cs="Times New Roman"/>
                <w:sz w:val="20"/>
                <w:szCs w:val="20"/>
              </w:rPr>
            </w:pPr>
            <w:r w:rsidRPr="00803B38">
              <w:rPr>
                <w:rFonts w:cs="Times New Roman"/>
                <w:sz w:val="20"/>
                <w:szCs w:val="20"/>
              </w:rPr>
              <w:t>6.</w:t>
            </w:r>
          </w:p>
        </w:tc>
        <w:tc>
          <w:tcPr>
            <w:tcW w:w="3223" w:type="dxa"/>
            <w:shd w:val="clear" w:color="auto" w:fill="auto"/>
          </w:tcPr>
          <w:p w14:paraId="712CD371" w14:textId="764DCECC" w:rsidR="00B57F13" w:rsidRPr="00803B38" w:rsidRDefault="00330EBC" w:rsidP="00447B01">
            <w:pPr>
              <w:spacing w:after="0"/>
              <w:jc w:val="left"/>
              <w:rPr>
                <w:sz w:val="20"/>
                <w:szCs w:val="20"/>
              </w:rPr>
            </w:pPr>
            <w:r w:rsidRPr="00803B38">
              <w:rPr>
                <w:sz w:val="20"/>
                <w:szCs w:val="20"/>
              </w:rPr>
              <w:t xml:space="preserve">Improvement of the existing centralized information system for human resources management to complete centralization and </w:t>
            </w:r>
            <w:r w:rsidRPr="00803B38">
              <w:rPr>
                <w:sz w:val="20"/>
                <w:szCs w:val="20"/>
              </w:rPr>
              <w:lastRenderedPageBreak/>
              <w:t>automation of the human resources management process</w:t>
            </w:r>
          </w:p>
        </w:tc>
        <w:tc>
          <w:tcPr>
            <w:tcW w:w="1934" w:type="dxa"/>
            <w:shd w:val="clear" w:color="auto" w:fill="auto"/>
          </w:tcPr>
          <w:p w14:paraId="5FB88ACA" w14:textId="1D5D6381" w:rsidR="00B57F13" w:rsidRPr="00803B38" w:rsidRDefault="00330EBC" w:rsidP="00447B01">
            <w:pPr>
              <w:spacing w:after="0"/>
              <w:jc w:val="left"/>
              <w:rPr>
                <w:color w:val="000000"/>
                <w:sz w:val="20"/>
                <w:szCs w:val="20"/>
              </w:rPr>
            </w:pPr>
            <w:r w:rsidRPr="00803B38">
              <w:rPr>
                <w:color w:val="000000"/>
                <w:sz w:val="20"/>
                <w:szCs w:val="20"/>
              </w:rPr>
              <w:lastRenderedPageBreak/>
              <w:t>initial steps have been taken</w:t>
            </w:r>
          </w:p>
        </w:tc>
        <w:tc>
          <w:tcPr>
            <w:tcW w:w="3877" w:type="dxa"/>
            <w:shd w:val="clear" w:color="auto" w:fill="auto"/>
          </w:tcPr>
          <w:p w14:paraId="45B14139" w14:textId="52C78F0F" w:rsidR="00B57F13" w:rsidRPr="00803B38" w:rsidRDefault="00330EBC" w:rsidP="00447B01">
            <w:pPr>
              <w:spacing w:after="0"/>
              <w:jc w:val="left"/>
              <w:rPr>
                <w:color w:val="000000"/>
                <w:sz w:val="20"/>
                <w:szCs w:val="20"/>
              </w:rPr>
            </w:pPr>
            <w:r w:rsidRPr="00803B38">
              <w:rPr>
                <w:color w:val="000000"/>
                <w:sz w:val="20"/>
                <w:szCs w:val="20"/>
              </w:rPr>
              <w:t xml:space="preserve">After reviewing the delivered list of functionalities for the Human Resources Management Information System (HRMIS) within the delivery – Technical Specification of HRMIS with consolidated comments of </w:t>
            </w:r>
            <w:r w:rsidRPr="00803B38">
              <w:rPr>
                <w:color w:val="000000"/>
                <w:sz w:val="20"/>
                <w:szCs w:val="20"/>
              </w:rPr>
              <w:lastRenderedPageBreak/>
              <w:t>the Working Group, it was determined that the existing information system for human resources management still does not provide a sufficient level of automation for procedures in the Human Resources Sector. Further development of the existing HR management software solution is planned, using new Web-Based technology, which should enable the establishment of an adequate user interface for all employees in the Tax Administration, as well as improved Document Management capabilities, enhanced management of employee status, annual leave, etc. The Technical Specification of HRMIS has been prepared, and the next step will be to announce a tender for the implementation of the component related to improving the functionality of the existing HRMIS.</w:t>
            </w:r>
          </w:p>
        </w:tc>
        <w:tc>
          <w:tcPr>
            <w:tcW w:w="2077" w:type="dxa"/>
            <w:shd w:val="clear" w:color="auto" w:fill="auto"/>
          </w:tcPr>
          <w:p w14:paraId="3C1FF961" w14:textId="77777777" w:rsidR="00B57F13" w:rsidRPr="00803B38" w:rsidRDefault="00B57F13" w:rsidP="00447B01">
            <w:pPr>
              <w:spacing w:after="0"/>
              <w:jc w:val="left"/>
              <w:rPr>
                <w:color w:val="000000"/>
                <w:sz w:val="20"/>
                <w:szCs w:val="20"/>
              </w:rPr>
            </w:pPr>
          </w:p>
        </w:tc>
        <w:tc>
          <w:tcPr>
            <w:tcW w:w="2084" w:type="dxa"/>
            <w:shd w:val="clear" w:color="auto" w:fill="auto"/>
          </w:tcPr>
          <w:p w14:paraId="31AED7A1" w14:textId="77777777" w:rsidR="00B57F13" w:rsidRPr="00803B38" w:rsidRDefault="00B57F13" w:rsidP="00447B01">
            <w:pPr>
              <w:spacing w:after="0"/>
              <w:jc w:val="left"/>
              <w:rPr>
                <w:color w:val="000000"/>
                <w:sz w:val="20"/>
                <w:szCs w:val="20"/>
              </w:rPr>
            </w:pPr>
          </w:p>
        </w:tc>
      </w:tr>
      <w:tr w:rsidR="00B57F13" w:rsidRPr="00803B38" w14:paraId="51168774" w14:textId="77777777" w:rsidTr="00C64E63">
        <w:trPr>
          <w:trHeight w:val="558"/>
        </w:trPr>
        <w:tc>
          <w:tcPr>
            <w:tcW w:w="560" w:type="dxa"/>
            <w:shd w:val="clear" w:color="auto" w:fill="auto"/>
            <w:noWrap/>
          </w:tcPr>
          <w:p w14:paraId="0284C985" w14:textId="4CCF033A" w:rsidR="00B57F13" w:rsidRPr="00803B38" w:rsidRDefault="00330EBC" w:rsidP="00447B01">
            <w:pPr>
              <w:spacing w:after="0"/>
              <w:rPr>
                <w:rFonts w:cs="Times New Roman"/>
                <w:sz w:val="20"/>
                <w:szCs w:val="20"/>
              </w:rPr>
            </w:pPr>
            <w:r w:rsidRPr="00803B38">
              <w:rPr>
                <w:rFonts w:cs="Times New Roman"/>
                <w:sz w:val="20"/>
                <w:szCs w:val="20"/>
              </w:rPr>
              <w:lastRenderedPageBreak/>
              <w:t>7.</w:t>
            </w:r>
          </w:p>
        </w:tc>
        <w:tc>
          <w:tcPr>
            <w:tcW w:w="3223" w:type="dxa"/>
            <w:shd w:val="clear" w:color="auto" w:fill="auto"/>
          </w:tcPr>
          <w:p w14:paraId="3B339675" w14:textId="7A008A50" w:rsidR="00B57F13" w:rsidRPr="00803B38" w:rsidRDefault="00330EBC" w:rsidP="00447B01">
            <w:pPr>
              <w:spacing w:after="0"/>
              <w:jc w:val="left"/>
              <w:rPr>
                <w:sz w:val="20"/>
                <w:szCs w:val="20"/>
              </w:rPr>
            </w:pPr>
            <w:r w:rsidRPr="00803B38">
              <w:rPr>
                <w:sz w:val="20"/>
                <w:szCs w:val="20"/>
              </w:rPr>
              <w:t>Improvement of the special professional training of tax officials, with the support of an appropriate organizational form for building the capacity of tax officials.</w:t>
            </w:r>
          </w:p>
        </w:tc>
        <w:tc>
          <w:tcPr>
            <w:tcW w:w="1934" w:type="dxa"/>
            <w:shd w:val="clear" w:color="auto" w:fill="auto"/>
          </w:tcPr>
          <w:p w14:paraId="451FE79D" w14:textId="0E709E18" w:rsidR="00B57F13" w:rsidRPr="00803B38" w:rsidRDefault="00330EBC" w:rsidP="00447B01">
            <w:pPr>
              <w:spacing w:after="0"/>
              <w:jc w:val="left"/>
              <w:rPr>
                <w:color w:val="000000"/>
                <w:sz w:val="20"/>
                <w:szCs w:val="20"/>
              </w:rPr>
            </w:pPr>
            <w:r w:rsidRPr="00803B38">
              <w:rPr>
                <w:color w:val="000000"/>
                <w:sz w:val="20"/>
                <w:szCs w:val="20"/>
              </w:rPr>
              <w:t>initial steps have been taken</w:t>
            </w:r>
          </w:p>
        </w:tc>
        <w:tc>
          <w:tcPr>
            <w:tcW w:w="3877" w:type="dxa"/>
            <w:shd w:val="clear" w:color="auto" w:fill="auto"/>
          </w:tcPr>
          <w:p w14:paraId="360132C3" w14:textId="77777777" w:rsidR="00330EBC" w:rsidRPr="00803B38" w:rsidRDefault="00330EBC" w:rsidP="00330EBC">
            <w:pPr>
              <w:spacing w:after="0"/>
              <w:jc w:val="left"/>
              <w:rPr>
                <w:color w:val="000000"/>
                <w:sz w:val="20"/>
                <w:szCs w:val="20"/>
              </w:rPr>
            </w:pPr>
            <w:r w:rsidRPr="00803B38">
              <w:rPr>
                <w:color w:val="000000"/>
                <w:sz w:val="20"/>
                <w:szCs w:val="20"/>
              </w:rPr>
              <w:t>Defining activities for the upcoming period, assessing training needs, and developing the training program for the Tax Administration are currently in progress. A questionnaire to assess training needs in the field of human resources management has been sent to around 80 email addresses.</w:t>
            </w:r>
          </w:p>
          <w:p w14:paraId="74054C19" w14:textId="670523CD" w:rsidR="00B57F13" w:rsidRPr="00803B38" w:rsidRDefault="00330EBC" w:rsidP="00330EBC">
            <w:pPr>
              <w:spacing w:after="0"/>
              <w:jc w:val="left"/>
              <w:rPr>
                <w:color w:val="000000"/>
                <w:sz w:val="20"/>
                <w:szCs w:val="20"/>
              </w:rPr>
            </w:pPr>
            <w:r w:rsidRPr="00803B38">
              <w:rPr>
                <w:color w:val="000000"/>
                <w:sz w:val="20"/>
                <w:szCs w:val="20"/>
              </w:rPr>
              <w:t>The Training of Trainers program has been delivered, outlining the topics that will be covered. After completing such a program, a number of new trainers within the Tax Administration will be equipped to independently conduct training sessions. The following training sessions are planned: Trainer Training; Communication; Conflict Management; Ethics, Anti-corruption, and Employee Well-being; Human Resources Management; Development of Leadership Skills through Mentoring and Teamwork; Change Management and Strategic Thinking.</w:t>
            </w:r>
          </w:p>
        </w:tc>
        <w:tc>
          <w:tcPr>
            <w:tcW w:w="2077" w:type="dxa"/>
            <w:shd w:val="clear" w:color="auto" w:fill="auto"/>
          </w:tcPr>
          <w:p w14:paraId="0A4541AA" w14:textId="77777777" w:rsidR="00B57F13" w:rsidRPr="00803B38" w:rsidRDefault="00B57F13" w:rsidP="00447B01">
            <w:pPr>
              <w:spacing w:after="0"/>
              <w:jc w:val="left"/>
              <w:rPr>
                <w:color w:val="000000"/>
                <w:sz w:val="20"/>
                <w:szCs w:val="20"/>
              </w:rPr>
            </w:pPr>
          </w:p>
        </w:tc>
        <w:tc>
          <w:tcPr>
            <w:tcW w:w="2084" w:type="dxa"/>
            <w:shd w:val="clear" w:color="auto" w:fill="auto"/>
          </w:tcPr>
          <w:p w14:paraId="1DF4BD80" w14:textId="77777777" w:rsidR="00B57F13" w:rsidRPr="00803B38" w:rsidRDefault="00B57F13" w:rsidP="00447B01">
            <w:pPr>
              <w:spacing w:after="0"/>
              <w:jc w:val="left"/>
              <w:rPr>
                <w:color w:val="000000"/>
                <w:sz w:val="20"/>
                <w:szCs w:val="20"/>
              </w:rPr>
            </w:pPr>
          </w:p>
        </w:tc>
      </w:tr>
      <w:tr w:rsidR="00447B01" w:rsidRPr="00803B38" w14:paraId="5F72C048" w14:textId="77777777" w:rsidTr="00C64E63">
        <w:trPr>
          <w:trHeight w:val="224"/>
        </w:trPr>
        <w:tc>
          <w:tcPr>
            <w:tcW w:w="560" w:type="dxa"/>
            <w:shd w:val="clear" w:color="auto" w:fill="auto"/>
            <w:hideMark/>
          </w:tcPr>
          <w:p w14:paraId="41BAEEA5" w14:textId="77777777" w:rsidR="00447B01" w:rsidRPr="00803B38" w:rsidRDefault="00447B01" w:rsidP="00447B01">
            <w:pPr>
              <w:spacing w:after="0"/>
              <w:rPr>
                <w:rFonts w:cs="Times New Roman"/>
                <w:sz w:val="20"/>
                <w:szCs w:val="20"/>
              </w:rPr>
            </w:pPr>
          </w:p>
        </w:tc>
        <w:tc>
          <w:tcPr>
            <w:tcW w:w="3223" w:type="dxa"/>
            <w:shd w:val="clear" w:color="auto" w:fill="auto"/>
            <w:hideMark/>
          </w:tcPr>
          <w:p w14:paraId="3B6208E2"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3AFB90E1" w14:textId="065B2C73" w:rsidR="00447B01" w:rsidRPr="00803B38" w:rsidRDefault="00330EBC" w:rsidP="00447B01">
            <w:pPr>
              <w:spacing w:after="0"/>
              <w:jc w:val="center"/>
              <w:rPr>
                <w:rFonts w:cs="Times New Roman"/>
                <w:b/>
                <w:sz w:val="20"/>
                <w:szCs w:val="20"/>
              </w:rPr>
            </w:pPr>
            <w:r w:rsidRPr="00803B38">
              <w:rPr>
                <w:rFonts w:cs="Times New Roman"/>
                <w:b/>
                <w:sz w:val="20"/>
                <w:szCs w:val="20"/>
              </w:rPr>
              <w:t>69</w:t>
            </w:r>
            <w:r w:rsidR="00447B01" w:rsidRPr="00803B38">
              <w:rPr>
                <w:rFonts w:cs="Times New Roman"/>
                <w:b/>
                <w:sz w:val="20"/>
                <w:szCs w:val="20"/>
              </w:rPr>
              <w:t>%</w:t>
            </w:r>
          </w:p>
        </w:tc>
        <w:tc>
          <w:tcPr>
            <w:tcW w:w="3877" w:type="dxa"/>
            <w:shd w:val="clear" w:color="auto" w:fill="auto"/>
            <w:noWrap/>
            <w:hideMark/>
          </w:tcPr>
          <w:p w14:paraId="5FF1EC37"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5EFFEA12"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1AC3AA8E" w14:textId="77777777" w:rsidR="00447B01" w:rsidRPr="00803B38" w:rsidRDefault="00447B01" w:rsidP="00447B01">
            <w:pPr>
              <w:spacing w:after="0"/>
              <w:jc w:val="left"/>
              <w:rPr>
                <w:rFonts w:cs="Times New Roman"/>
                <w:sz w:val="20"/>
                <w:szCs w:val="20"/>
              </w:rPr>
            </w:pPr>
          </w:p>
        </w:tc>
      </w:tr>
      <w:tr w:rsidR="00447B01" w:rsidRPr="00803B38" w14:paraId="7920E5A1" w14:textId="77777777" w:rsidTr="00C64E63">
        <w:trPr>
          <w:trHeight w:val="360"/>
        </w:trPr>
        <w:tc>
          <w:tcPr>
            <w:tcW w:w="560" w:type="dxa"/>
            <w:shd w:val="clear" w:color="auto" w:fill="D9D9D9" w:themeFill="background1" w:themeFillShade="D9"/>
            <w:noWrap/>
            <w:hideMark/>
          </w:tcPr>
          <w:p w14:paraId="50477AEC"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614397BC" w14:textId="2112529A"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12: </w:t>
            </w:r>
            <w:r w:rsidR="00E5356F" w:rsidRPr="00803B38">
              <w:rPr>
                <w:rFonts w:cs="Times New Roman"/>
                <w:b/>
                <w:sz w:val="20"/>
                <w:szCs w:val="20"/>
              </w:rPr>
              <w:t>IMPLEMENTATION OF THE CIRCULAR ECONOMY IN CREATING FAVOURABLE ENVIRONMENT FOR THE GREEN TRANSITION</w:t>
            </w:r>
          </w:p>
        </w:tc>
      </w:tr>
      <w:tr w:rsidR="00447B01" w:rsidRPr="00803B38" w14:paraId="4AB656D8" w14:textId="77777777" w:rsidTr="00C64E63">
        <w:trPr>
          <w:trHeight w:val="288"/>
        </w:trPr>
        <w:tc>
          <w:tcPr>
            <w:tcW w:w="560" w:type="dxa"/>
            <w:shd w:val="clear" w:color="auto" w:fill="auto"/>
            <w:noWrap/>
            <w:hideMark/>
          </w:tcPr>
          <w:p w14:paraId="7E1645A0"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3779F9F2" w14:textId="13F8CDA0" w:rsidR="00447B01" w:rsidRPr="00803B38" w:rsidRDefault="00213F7C" w:rsidP="00447B01">
            <w:pPr>
              <w:spacing w:after="0"/>
              <w:jc w:val="left"/>
              <w:rPr>
                <w:rFonts w:cs="Times New Roman"/>
                <w:sz w:val="20"/>
                <w:szCs w:val="20"/>
              </w:rPr>
            </w:pPr>
            <w:r w:rsidRPr="00803B38">
              <w:rPr>
                <w:sz w:val="20"/>
                <w:szCs w:val="20"/>
              </w:rPr>
              <w:t>Support for business entities in the transition to business models based on circular economy principles</w:t>
            </w:r>
          </w:p>
        </w:tc>
        <w:tc>
          <w:tcPr>
            <w:tcW w:w="1934" w:type="dxa"/>
            <w:shd w:val="clear" w:color="auto" w:fill="auto"/>
            <w:hideMark/>
          </w:tcPr>
          <w:p w14:paraId="5D768544" w14:textId="1C3D4678" w:rsidR="00447B01" w:rsidRPr="00803B38" w:rsidRDefault="00213F7C"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26E35F11" w14:textId="01AAC152" w:rsidR="00447B01" w:rsidRPr="00803B38" w:rsidRDefault="00213F7C" w:rsidP="00447B01">
            <w:pPr>
              <w:spacing w:after="0"/>
              <w:jc w:val="left"/>
              <w:rPr>
                <w:rFonts w:cs="Times New Roman"/>
                <w:sz w:val="20"/>
                <w:szCs w:val="20"/>
              </w:rPr>
            </w:pPr>
            <w:r w:rsidRPr="00803B38">
              <w:rPr>
                <w:rFonts w:cs="Times New Roman"/>
                <w:sz w:val="20"/>
                <w:szCs w:val="20"/>
              </w:rPr>
              <w:t>Analyses have been conducted for selected economic entities, and action plans for transitioning to a circular economy model are currently being developed.</w:t>
            </w:r>
          </w:p>
        </w:tc>
        <w:tc>
          <w:tcPr>
            <w:tcW w:w="2077" w:type="dxa"/>
            <w:shd w:val="clear" w:color="auto" w:fill="auto"/>
            <w:hideMark/>
          </w:tcPr>
          <w:p w14:paraId="7BC2CF16"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7B8F7CDE" w14:textId="17AF2617" w:rsidR="00447B01" w:rsidRPr="00803B38" w:rsidRDefault="00213F7C" w:rsidP="00447B01">
            <w:pPr>
              <w:spacing w:after="0"/>
              <w:jc w:val="left"/>
              <w:rPr>
                <w:rFonts w:cs="Times New Roman"/>
                <w:sz w:val="20"/>
                <w:szCs w:val="20"/>
              </w:rPr>
            </w:pPr>
            <w:r w:rsidRPr="00803B38">
              <w:rPr>
                <w:color w:val="000000"/>
                <w:sz w:val="20"/>
                <w:szCs w:val="20"/>
              </w:rPr>
              <w:t>Workshops were held for businesses that participated in the Circular Communities and Green Agenda project.</w:t>
            </w:r>
          </w:p>
        </w:tc>
      </w:tr>
      <w:tr w:rsidR="00447B01" w:rsidRPr="00803B38" w14:paraId="04D2DF4C" w14:textId="77777777" w:rsidTr="00C64E63">
        <w:trPr>
          <w:trHeight w:val="528"/>
        </w:trPr>
        <w:tc>
          <w:tcPr>
            <w:tcW w:w="560" w:type="dxa"/>
            <w:shd w:val="clear" w:color="auto" w:fill="auto"/>
            <w:noWrap/>
            <w:hideMark/>
          </w:tcPr>
          <w:p w14:paraId="502E8298"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2354F12A" w14:textId="1D7EE7AD" w:rsidR="00447B01" w:rsidRPr="00803B38" w:rsidRDefault="00FF18EB" w:rsidP="00447B01">
            <w:pPr>
              <w:spacing w:after="0"/>
              <w:jc w:val="left"/>
              <w:rPr>
                <w:rFonts w:cs="Times New Roman"/>
                <w:sz w:val="20"/>
                <w:szCs w:val="20"/>
              </w:rPr>
            </w:pPr>
            <w:r w:rsidRPr="00803B38">
              <w:rPr>
                <w:sz w:val="20"/>
                <w:szCs w:val="20"/>
              </w:rPr>
              <w:t>Support to local self-governments in the creation of local roadmaps for the circular economy</w:t>
            </w:r>
          </w:p>
        </w:tc>
        <w:tc>
          <w:tcPr>
            <w:tcW w:w="1934" w:type="dxa"/>
            <w:shd w:val="clear" w:color="auto" w:fill="auto"/>
            <w:hideMark/>
          </w:tcPr>
          <w:p w14:paraId="0CB499F9" w14:textId="245B0AED" w:rsidR="00447B01" w:rsidRPr="00803B38" w:rsidRDefault="00FF18EB" w:rsidP="00447B01">
            <w:pPr>
              <w:spacing w:after="0"/>
              <w:jc w:val="left"/>
              <w:rPr>
                <w:rFonts w:cs="Times New Roman"/>
                <w:sz w:val="20"/>
                <w:szCs w:val="20"/>
              </w:rPr>
            </w:pPr>
            <w:r w:rsidRPr="00803B38">
              <w:rPr>
                <w:color w:val="000000"/>
                <w:sz w:val="20"/>
                <w:szCs w:val="20"/>
              </w:rPr>
              <w:t>initial steps have been taken</w:t>
            </w:r>
          </w:p>
        </w:tc>
        <w:tc>
          <w:tcPr>
            <w:tcW w:w="3877" w:type="dxa"/>
            <w:shd w:val="clear" w:color="auto" w:fill="auto"/>
            <w:hideMark/>
          </w:tcPr>
          <w:p w14:paraId="0783A467" w14:textId="1CBA1DE2" w:rsidR="00447B01" w:rsidRPr="00803B38" w:rsidRDefault="00FF18EB" w:rsidP="00447B01">
            <w:pPr>
              <w:spacing w:after="0"/>
              <w:jc w:val="left"/>
              <w:rPr>
                <w:rFonts w:cs="Times New Roman"/>
                <w:sz w:val="20"/>
                <w:szCs w:val="20"/>
              </w:rPr>
            </w:pPr>
            <w:r w:rsidRPr="00803B38">
              <w:rPr>
                <w:color w:val="000000"/>
                <w:sz w:val="20"/>
                <w:szCs w:val="20"/>
              </w:rPr>
              <w:t>The development of local roadmaps has commenced for the following municipalities: Sombor, Pančevo, Medveđa, and Bujanovac. The expected completion date is by the end of 2023.</w:t>
            </w:r>
          </w:p>
        </w:tc>
        <w:tc>
          <w:tcPr>
            <w:tcW w:w="2077" w:type="dxa"/>
            <w:shd w:val="clear" w:color="auto" w:fill="auto"/>
            <w:hideMark/>
          </w:tcPr>
          <w:p w14:paraId="6046A6B5"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11765CCD"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447B01" w:rsidRPr="00803B38" w14:paraId="706013CD" w14:textId="77777777" w:rsidTr="00C64E63">
        <w:trPr>
          <w:trHeight w:val="1833"/>
        </w:trPr>
        <w:tc>
          <w:tcPr>
            <w:tcW w:w="560" w:type="dxa"/>
            <w:shd w:val="clear" w:color="auto" w:fill="auto"/>
            <w:noWrap/>
            <w:hideMark/>
          </w:tcPr>
          <w:p w14:paraId="28CD0A47"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5D100AF3" w14:textId="4189AF97" w:rsidR="00447B01" w:rsidRPr="00803B38" w:rsidRDefault="00FF18EB" w:rsidP="00447B01">
            <w:pPr>
              <w:spacing w:after="0"/>
              <w:jc w:val="left"/>
              <w:rPr>
                <w:rFonts w:cs="Times New Roman"/>
                <w:sz w:val="20"/>
                <w:szCs w:val="20"/>
              </w:rPr>
            </w:pPr>
            <w:r w:rsidRPr="00803B38">
              <w:rPr>
                <w:sz w:val="20"/>
                <w:szCs w:val="20"/>
              </w:rPr>
              <w:t>Improving cooperation between business and the scientific-research sector through the allocation of circular vouchers for technological innovations that contribute to the application of the concept of circular economy</w:t>
            </w:r>
          </w:p>
        </w:tc>
        <w:tc>
          <w:tcPr>
            <w:tcW w:w="1934" w:type="dxa"/>
            <w:shd w:val="clear" w:color="auto" w:fill="auto"/>
            <w:hideMark/>
          </w:tcPr>
          <w:p w14:paraId="4B80FF38" w14:textId="20BD2C66" w:rsidR="00447B01" w:rsidRPr="00803B38" w:rsidRDefault="00FF18EB" w:rsidP="00447B01">
            <w:pPr>
              <w:spacing w:after="0"/>
              <w:jc w:val="left"/>
              <w:rPr>
                <w:rFonts w:cs="Times New Roman"/>
                <w:sz w:val="20"/>
                <w:szCs w:val="20"/>
              </w:rPr>
            </w:pPr>
            <w:r w:rsidRPr="00803B38">
              <w:rPr>
                <w:color w:val="000000"/>
                <w:sz w:val="20"/>
                <w:szCs w:val="20"/>
              </w:rPr>
              <w:t>fully implemented</w:t>
            </w:r>
          </w:p>
        </w:tc>
        <w:tc>
          <w:tcPr>
            <w:tcW w:w="3877" w:type="dxa"/>
            <w:shd w:val="clear" w:color="auto" w:fill="auto"/>
            <w:hideMark/>
          </w:tcPr>
          <w:p w14:paraId="2ECBD33F" w14:textId="09998D1C" w:rsidR="00447B01" w:rsidRPr="00803B38" w:rsidRDefault="00FF18EB" w:rsidP="00447B01">
            <w:pPr>
              <w:spacing w:after="0"/>
              <w:jc w:val="left"/>
              <w:rPr>
                <w:rFonts w:cs="Times New Roman"/>
                <w:sz w:val="20"/>
                <w:szCs w:val="20"/>
              </w:rPr>
            </w:pPr>
            <w:r w:rsidRPr="00803B38">
              <w:rPr>
                <w:color w:val="000000"/>
                <w:sz w:val="20"/>
                <w:szCs w:val="20"/>
              </w:rPr>
              <w:t>In 2023, 13 circular vouchers were awarded, each amounting to 10,000 USD, for innovative ideas contributing to the circular economy.</w:t>
            </w:r>
          </w:p>
        </w:tc>
        <w:tc>
          <w:tcPr>
            <w:tcW w:w="2077" w:type="dxa"/>
            <w:shd w:val="clear" w:color="auto" w:fill="auto"/>
            <w:vAlign w:val="bottom"/>
            <w:hideMark/>
          </w:tcPr>
          <w:p w14:paraId="5C73F1CD"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67101E1C" w14:textId="67472674" w:rsidR="00447B01" w:rsidRPr="00803B38" w:rsidRDefault="00FF18EB" w:rsidP="00447B01">
            <w:pPr>
              <w:spacing w:after="0"/>
              <w:jc w:val="left"/>
              <w:rPr>
                <w:rFonts w:cs="Times New Roman"/>
                <w:sz w:val="20"/>
                <w:szCs w:val="20"/>
              </w:rPr>
            </w:pPr>
            <w:r w:rsidRPr="00803B38">
              <w:rPr>
                <w:color w:val="000000"/>
                <w:sz w:val="20"/>
                <w:szCs w:val="20"/>
              </w:rPr>
              <w:t>Workshops were held for the scientific-research sector and business entities that participated in the call for circular vouchers.</w:t>
            </w:r>
          </w:p>
        </w:tc>
      </w:tr>
      <w:tr w:rsidR="00447B01" w:rsidRPr="00803B38" w14:paraId="2F01DBE1" w14:textId="77777777" w:rsidTr="00C64E63">
        <w:trPr>
          <w:trHeight w:val="1068"/>
        </w:trPr>
        <w:tc>
          <w:tcPr>
            <w:tcW w:w="560" w:type="dxa"/>
            <w:shd w:val="clear" w:color="auto" w:fill="auto"/>
            <w:noWrap/>
            <w:hideMark/>
          </w:tcPr>
          <w:p w14:paraId="30E49470" w14:textId="77777777" w:rsidR="00447B01" w:rsidRPr="00803B38" w:rsidRDefault="00447B01" w:rsidP="00447B01">
            <w:pPr>
              <w:spacing w:after="0"/>
              <w:rPr>
                <w:rFonts w:cs="Times New Roman"/>
                <w:sz w:val="20"/>
                <w:szCs w:val="20"/>
              </w:rPr>
            </w:pPr>
            <w:r w:rsidRPr="00803B38">
              <w:rPr>
                <w:rFonts w:cs="Times New Roman"/>
                <w:sz w:val="20"/>
                <w:szCs w:val="20"/>
              </w:rPr>
              <w:t>4.</w:t>
            </w:r>
          </w:p>
        </w:tc>
        <w:tc>
          <w:tcPr>
            <w:tcW w:w="3223" w:type="dxa"/>
            <w:shd w:val="clear" w:color="auto" w:fill="auto"/>
            <w:hideMark/>
          </w:tcPr>
          <w:p w14:paraId="4C1F54FE" w14:textId="4CB823B0" w:rsidR="00447B01" w:rsidRPr="00803B38" w:rsidRDefault="00FF18EB" w:rsidP="00447B01">
            <w:pPr>
              <w:spacing w:after="0"/>
              <w:jc w:val="left"/>
              <w:rPr>
                <w:rFonts w:cs="Times New Roman"/>
                <w:sz w:val="20"/>
                <w:szCs w:val="20"/>
              </w:rPr>
            </w:pPr>
            <w:r w:rsidRPr="00803B38">
              <w:rPr>
                <w:sz w:val="20"/>
                <w:szCs w:val="20"/>
              </w:rPr>
              <w:t>Support for the application of green public procurement</w:t>
            </w:r>
          </w:p>
        </w:tc>
        <w:tc>
          <w:tcPr>
            <w:tcW w:w="1934" w:type="dxa"/>
            <w:shd w:val="clear" w:color="auto" w:fill="auto"/>
            <w:hideMark/>
          </w:tcPr>
          <w:p w14:paraId="690C78FA" w14:textId="73612EEC" w:rsidR="00447B01" w:rsidRPr="00803B38" w:rsidRDefault="00FF18EB" w:rsidP="00447B01">
            <w:pPr>
              <w:spacing w:after="0"/>
              <w:jc w:val="left"/>
              <w:rPr>
                <w:rFonts w:cs="Times New Roman"/>
                <w:sz w:val="20"/>
                <w:szCs w:val="20"/>
              </w:rPr>
            </w:pPr>
            <w:r w:rsidRPr="00803B38">
              <w:rPr>
                <w:color w:val="000000"/>
                <w:sz w:val="20"/>
                <w:szCs w:val="20"/>
              </w:rPr>
              <w:t>fully implemented</w:t>
            </w:r>
          </w:p>
        </w:tc>
        <w:tc>
          <w:tcPr>
            <w:tcW w:w="3877" w:type="dxa"/>
            <w:shd w:val="clear" w:color="auto" w:fill="auto"/>
            <w:hideMark/>
          </w:tcPr>
          <w:p w14:paraId="1E89ED75" w14:textId="592997CC" w:rsidR="00447B01" w:rsidRPr="00803B38" w:rsidRDefault="00FF18EB" w:rsidP="005F4E9D">
            <w:pPr>
              <w:spacing w:after="0"/>
              <w:jc w:val="left"/>
              <w:rPr>
                <w:rFonts w:cs="Times New Roman"/>
                <w:sz w:val="20"/>
                <w:szCs w:val="20"/>
              </w:rPr>
            </w:pPr>
            <w:r w:rsidRPr="00803B38">
              <w:rPr>
                <w:color w:val="000000"/>
                <w:sz w:val="20"/>
                <w:szCs w:val="20"/>
              </w:rPr>
              <w:t>Six guides for green public procurement have been created for selected types of services and goods. These guides have been posted on the website of the Ministry of Environmental Protection.</w:t>
            </w:r>
          </w:p>
        </w:tc>
        <w:tc>
          <w:tcPr>
            <w:tcW w:w="2077" w:type="dxa"/>
            <w:shd w:val="clear" w:color="auto" w:fill="auto"/>
            <w:hideMark/>
          </w:tcPr>
          <w:p w14:paraId="2C6764CB"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15927792" w14:textId="77777777" w:rsidR="00447B01" w:rsidRPr="00803B38" w:rsidRDefault="00447B01" w:rsidP="00447B01">
            <w:pPr>
              <w:spacing w:after="0"/>
              <w:jc w:val="left"/>
              <w:rPr>
                <w:rFonts w:cs="Times New Roman"/>
                <w:sz w:val="20"/>
                <w:szCs w:val="20"/>
              </w:rPr>
            </w:pPr>
            <w:r w:rsidRPr="00803B38">
              <w:rPr>
                <w:color w:val="000000"/>
                <w:sz w:val="20"/>
                <w:szCs w:val="20"/>
              </w:rPr>
              <w:t> </w:t>
            </w:r>
          </w:p>
        </w:tc>
      </w:tr>
      <w:tr w:rsidR="00447B01" w:rsidRPr="00803B38" w14:paraId="187C1249" w14:textId="77777777" w:rsidTr="00C64E63">
        <w:trPr>
          <w:trHeight w:val="242"/>
        </w:trPr>
        <w:tc>
          <w:tcPr>
            <w:tcW w:w="560" w:type="dxa"/>
            <w:shd w:val="clear" w:color="auto" w:fill="auto"/>
            <w:hideMark/>
          </w:tcPr>
          <w:p w14:paraId="755D1749" w14:textId="77777777" w:rsidR="00447B01" w:rsidRPr="00803B38" w:rsidRDefault="00447B01" w:rsidP="00447B01">
            <w:pPr>
              <w:spacing w:after="0"/>
              <w:rPr>
                <w:rFonts w:cs="Times New Roman"/>
                <w:sz w:val="20"/>
                <w:szCs w:val="20"/>
              </w:rPr>
            </w:pPr>
          </w:p>
        </w:tc>
        <w:tc>
          <w:tcPr>
            <w:tcW w:w="3223" w:type="dxa"/>
            <w:shd w:val="clear" w:color="auto" w:fill="auto"/>
            <w:hideMark/>
          </w:tcPr>
          <w:p w14:paraId="0F532F7A"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05511ACA" w14:textId="4BBF8B93" w:rsidR="00447B01" w:rsidRPr="00803B38" w:rsidRDefault="00FF18EB" w:rsidP="00447B01">
            <w:pPr>
              <w:spacing w:after="0"/>
              <w:jc w:val="center"/>
              <w:rPr>
                <w:rFonts w:cs="Times New Roman"/>
                <w:b/>
                <w:sz w:val="20"/>
                <w:szCs w:val="20"/>
              </w:rPr>
            </w:pPr>
            <w:r w:rsidRPr="00803B38">
              <w:rPr>
                <w:rFonts w:cs="Times New Roman"/>
                <w:b/>
                <w:sz w:val="20"/>
                <w:szCs w:val="20"/>
              </w:rPr>
              <w:t>8</w:t>
            </w:r>
            <w:r w:rsidR="00447B01" w:rsidRPr="00803B38">
              <w:rPr>
                <w:rFonts w:cs="Times New Roman"/>
                <w:b/>
                <w:sz w:val="20"/>
                <w:szCs w:val="20"/>
              </w:rPr>
              <w:t>0%</w:t>
            </w:r>
          </w:p>
        </w:tc>
        <w:tc>
          <w:tcPr>
            <w:tcW w:w="3877" w:type="dxa"/>
            <w:shd w:val="clear" w:color="auto" w:fill="auto"/>
            <w:noWrap/>
            <w:hideMark/>
          </w:tcPr>
          <w:p w14:paraId="137D6518"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4C9BF58D"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16280608" w14:textId="77777777" w:rsidR="00447B01" w:rsidRPr="00803B38" w:rsidRDefault="00447B01" w:rsidP="00447B01">
            <w:pPr>
              <w:spacing w:after="0"/>
              <w:jc w:val="left"/>
              <w:rPr>
                <w:rFonts w:cs="Times New Roman"/>
                <w:sz w:val="20"/>
                <w:szCs w:val="20"/>
              </w:rPr>
            </w:pPr>
          </w:p>
        </w:tc>
      </w:tr>
      <w:tr w:rsidR="00447B01" w:rsidRPr="00803B38" w14:paraId="48F36BE9" w14:textId="77777777" w:rsidTr="00C64E63">
        <w:trPr>
          <w:trHeight w:val="360"/>
        </w:trPr>
        <w:tc>
          <w:tcPr>
            <w:tcW w:w="560" w:type="dxa"/>
            <w:shd w:val="clear" w:color="auto" w:fill="D9D9D9" w:themeFill="background1" w:themeFillShade="D9"/>
            <w:noWrap/>
            <w:hideMark/>
          </w:tcPr>
          <w:p w14:paraId="6AD648E4"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39B752E2" w14:textId="335E4A83"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13: </w:t>
            </w:r>
            <w:r w:rsidR="00F91EFE" w:rsidRPr="00803B38">
              <w:rPr>
                <w:rFonts w:cs="Times New Roman"/>
                <w:b/>
                <w:sz w:val="20"/>
                <w:szCs w:val="20"/>
              </w:rPr>
              <w:t xml:space="preserve">DEVELOPMENT AND IMPROVEMENT OF THE NATIONAL INFORMATION AND COMMUNICATION INFRASTRUCTURE  </w:t>
            </w:r>
          </w:p>
        </w:tc>
      </w:tr>
      <w:tr w:rsidR="00447B01" w:rsidRPr="00803B38" w14:paraId="58829DC8" w14:textId="77777777" w:rsidTr="00C64E63">
        <w:trPr>
          <w:trHeight w:val="288"/>
        </w:trPr>
        <w:tc>
          <w:tcPr>
            <w:tcW w:w="560" w:type="dxa"/>
            <w:shd w:val="clear" w:color="auto" w:fill="auto"/>
            <w:noWrap/>
            <w:hideMark/>
          </w:tcPr>
          <w:p w14:paraId="3D7FB23F"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66E5E43D" w14:textId="50BBDB5B" w:rsidR="00447B01" w:rsidRPr="00803B38" w:rsidRDefault="00F91EFE" w:rsidP="00447B01">
            <w:pPr>
              <w:spacing w:after="0"/>
              <w:jc w:val="left"/>
              <w:rPr>
                <w:rFonts w:cs="Times New Roman"/>
                <w:sz w:val="20"/>
                <w:szCs w:val="20"/>
              </w:rPr>
            </w:pPr>
            <w:r w:rsidRPr="00803B38">
              <w:rPr>
                <w:sz w:val="20"/>
                <w:szCs w:val="20"/>
              </w:rPr>
              <w:t>Connecting educational and cultural institutions to Academic Network of the Republic of Serbia (hereinafter AMRES network (improvement of quality and speed))</w:t>
            </w:r>
          </w:p>
        </w:tc>
        <w:tc>
          <w:tcPr>
            <w:tcW w:w="1934" w:type="dxa"/>
            <w:shd w:val="clear" w:color="auto" w:fill="auto"/>
            <w:hideMark/>
          </w:tcPr>
          <w:p w14:paraId="1C71F1B2" w14:textId="3745210A" w:rsidR="00447B01" w:rsidRPr="00803B38" w:rsidRDefault="00F91EFE"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6899559A" w14:textId="5BD87FAB" w:rsidR="00F91EFE" w:rsidRPr="00803B38" w:rsidRDefault="00F91EFE" w:rsidP="00F91EFE">
            <w:pPr>
              <w:spacing w:after="0"/>
              <w:jc w:val="left"/>
              <w:rPr>
                <w:color w:val="000000"/>
                <w:sz w:val="20"/>
                <w:szCs w:val="20"/>
              </w:rPr>
            </w:pPr>
            <w:r w:rsidRPr="00803B38">
              <w:rPr>
                <w:color w:val="000000"/>
                <w:sz w:val="20"/>
                <w:szCs w:val="20"/>
              </w:rPr>
              <w:t xml:space="preserve">During 2023, improvements were made to the AMRES school network based on the signed new framework agreement from 2022. This included upgrading individual links of the AMRES school network (120 locations) and completing the connection of remote classrooms in primary and secondary schools to the AMRES infrastructure. Additionally, through the implementation of the project </w:t>
            </w:r>
            <w:r w:rsidRPr="00803B38">
              <w:rPr>
                <w:color w:val="000000"/>
                <w:sz w:val="20"/>
                <w:szCs w:val="20"/>
              </w:rPr>
              <w:lastRenderedPageBreak/>
              <w:t>"Project for the Joint Construction of Broadband Communication Infrastructure in Rural Areas of the Republic of Serbia" by the Ministry of Information and Telecommunications, there was further enhancement of the AMRES link capacities to specific school locations covered by this project, starting in 2023.</w:t>
            </w:r>
          </w:p>
          <w:p w14:paraId="5A5204F7" w14:textId="1F9F2354" w:rsidR="00447B01" w:rsidRPr="00803B38" w:rsidRDefault="00F91EFE" w:rsidP="00F91EFE">
            <w:pPr>
              <w:spacing w:after="0"/>
              <w:jc w:val="left"/>
              <w:rPr>
                <w:rFonts w:cs="Times New Roman"/>
                <w:sz w:val="20"/>
                <w:szCs w:val="20"/>
              </w:rPr>
            </w:pPr>
            <w:r w:rsidRPr="00803B38">
              <w:rPr>
                <w:color w:val="000000"/>
                <w:sz w:val="20"/>
                <w:szCs w:val="20"/>
              </w:rPr>
              <w:t>Improvements were implemented to enhance the capacity and reliability of all systems related to maintaining the operability of the AMRES school network and the network of cultural institutions at the central location (e.g., maintaining and improving the capacity of web traffic filtering services, implementing solutions for traffic balancing, etc.)</w:t>
            </w:r>
            <w:r w:rsidR="00EE3DBC" w:rsidRPr="00803B38">
              <w:rPr>
                <w:color w:val="000000"/>
                <w:sz w:val="20"/>
                <w:szCs w:val="20"/>
              </w:rPr>
              <w:t>.</w:t>
            </w:r>
          </w:p>
        </w:tc>
        <w:tc>
          <w:tcPr>
            <w:tcW w:w="2077" w:type="dxa"/>
            <w:shd w:val="clear" w:color="auto" w:fill="auto"/>
            <w:hideMark/>
          </w:tcPr>
          <w:p w14:paraId="179566A1" w14:textId="77777777" w:rsidR="00447B01" w:rsidRPr="00803B38" w:rsidRDefault="00447B01" w:rsidP="00447B01">
            <w:pPr>
              <w:spacing w:after="0"/>
              <w:jc w:val="left"/>
              <w:rPr>
                <w:rFonts w:cs="Times New Roman"/>
                <w:sz w:val="20"/>
                <w:szCs w:val="20"/>
              </w:rPr>
            </w:pPr>
            <w:r w:rsidRPr="00803B38">
              <w:rPr>
                <w:color w:val="000000"/>
                <w:sz w:val="20"/>
                <w:szCs w:val="20"/>
              </w:rPr>
              <w:lastRenderedPageBreak/>
              <w:t> </w:t>
            </w:r>
          </w:p>
        </w:tc>
        <w:tc>
          <w:tcPr>
            <w:tcW w:w="2084" w:type="dxa"/>
            <w:shd w:val="clear" w:color="auto" w:fill="auto"/>
            <w:hideMark/>
          </w:tcPr>
          <w:p w14:paraId="598EDB5E"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677F4A8E" w14:textId="77777777" w:rsidTr="00C64E63">
        <w:trPr>
          <w:trHeight w:val="792"/>
        </w:trPr>
        <w:tc>
          <w:tcPr>
            <w:tcW w:w="560" w:type="dxa"/>
            <w:shd w:val="clear" w:color="auto" w:fill="auto"/>
            <w:noWrap/>
            <w:hideMark/>
          </w:tcPr>
          <w:p w14:paraId="25EBEC6E"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2.</w:t>
            </w:r>
          </w:p>
        </w:tc>
        <w:tc>
          <w:tcPr>
            <w:tcW w:w="3223" w:type="dxa"/>
            <w:shd w:val="clear" w:color="auto" w:fill="auto"/>
            <w:hideMark/>
          </w:tcPr>
          <w:p w14:paraId="66DA0B94" w14:textId="7F132FDF" w:rsidR="00447B01" w:rsidRPr="00803B38" w:rsidRDefault="00EE3DBC" w:rsidP="00447B01">
            <w:pPr>
              <w:spacing w:after="0"/>
              <w:jc w:val="left"/>
              <w:rPr>
                <w:rFonts w:cs="Times New Roman"/>
                <w:sz w:val="20"/>
                <w:szCs w:val="20"/>
              </w:rPr>
            </w:pPr>
            <w:r w:rsidRPr="00803B38">
              <w:rPr>
                <w:sz w:val="20"/>
                <w:szCs w:val="20"/>
              </w:rPr>
              <w:t>Activities on the improvement of IC infrastructure in primary and secondary schools in the Republic of Serbia - “Connected schools” – phase 3</w:t>
            </w:r>
          </w:p>
        </w:tc>
        <w:tc>
          <w:tcPr>
            <w:tcW w:w="1934" w:type="dxa"/>
            <w:shd w:val="clear" w:color="auto" w:fill="auto"/>
            <w:hideMark/>
          </w:tcPr>
          <w:p w14:paraId="55FB21E1" w14:textId="11220308" w:rsidR="00447B01" w:rsidRPr="00803B38" w:rsidRDefault="00EE3DBC" w:rsidP="00447B01">
            <w:pPr>
              <w:spacing w:after="0"/>
              <w:jc w:val="left"/>
              <w:rPr>
                <w:rFonts w:cs="Times New Roman"/>
                <w:sz w:val="20"/>
                <w:szCs w:val="20"/>
              </w:rPr>
            </w:pPr>
            <w:r w:rsidRPr="00803B38">
              <w:rPr>
                <w:color w:val="000000"/>
                <w:sz w:val="20"/>
                <w:szCs w:val="20"/>
              </w:rPr>
              <w:t>fully implemented</w:t>
            </w:r>
          </w:p>
        </w:tc>
        <w:tc>
          <w:tcPr>
            <w:tcW w:w="3877" w:type="dxa"/>
            <w:shd w:val="clear" w:color="auto" w:fill="auto"/>
            <w:hideMark/>
          </w:tcPr>
          <w:p w14:paraId="1E4F8AE8" w14:textId="0F9448B5" w:rsidR="00447B01" w:rsidRPr="00803B38" w:rsidRDefault="00EE3DBC" w:rsidP="00447B01">
            <w:pPr>
              <w:spacing w:after="0"/>
              <w:jc w:val="left"/>
              <w:rPr>
                <w:rFonts w:cs="Times New Roman"/>
                <w:sz w:val="20"/>
                <w:szCs w:val="20"/>
              </w:rPr>
            </w:pPr>
            <w:r w:rsidRPr="00803B38">
              <w:rPr>
                <w:color w:val="000000"/>
                <w:sz w:val="20"/>
                <w:szCs w:val="20"/>
              </w:rPr>
              <w:t>In June 2023, Phase 3 of the project related to the construction of LAN and wireless networks in schools was completed. A total of 1,843 schools have had the network infrastructure built as part of this initiative.</w:t>
            </w:r>
          </w:p>
        </w:tc>
        <w:tc>
          <w:tcPr>
            <w:tcW w:w="2077" w:type="dxa"/>
            <w:shd w:val="clear" w:color="auto" w:fill="auto"/>
            <w:hideMark/>
          </w:tcPr>
          <w:p w14:paraId="6C90BBC6" w14:textId="37A7E609" w:rsidR="00447B01" w:rsidRPr="00803B38" w:rsidRDefault="00447B01" w:rsidP="00447B01">
            <w:pPr>
              <w:spacing w:after="0"/>
              <w:jc w:val="left"/>
              <w:rPr>
                <w:rFonts w:cs="Times New Roman"/>
                <w:sz w:val="20"/>
                <w:szCs w:val="20"/>
              </w:rPr>
            </w:pPr>
          </w:p>
        </w:tc>
        <w:tc>
          <w:tcPr>
            <w:tcW w:w="2084" w:type="dxa"/>
            <w:shd w:val="clear" w:color="auto" w:fill="auto"/>
            <w:hideMark/>
          </w:tcPr>
          <w:p w14:paraId="07807E70"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2A73850" w14:textId="77777777" w:rsidTr="00C64E63">
        <w:trPr>
          <w:trHeight w:val="1974"/>
        </w:trPr>
        <w:tc>
          <w:tcPr>
            <w:tcW w:w="560" w:type="dxa"/>
            <w:shd w:val="clear" w:color="auto" w:fill="auto"/>
            <w:noWrap/>
            <w:hideMark/>
          </w:tcPr>
          <w:p w14:paraId="195C0873"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7ABCD59A" w14:textId="1CD6AAAF" w:rsidR="00447B01" w:rsidRPr="00803B38" w:rsidRDefault="00A34FB6" w:rsidP="00447B01">
            <w:pPr>
              <w:spacing w:after="0"/>
              <w:jc w:val="left"/>
              <w:rPr>
                <w:rFonts w:cs="Times New Roman"/>
                <w:sz w:val="20"/>
                <w:szCs w:val="20"/>
              </w:rPr>
            </w:pPr>
            <w:r w:rsidRPr="00803B38">
              <w:rPr>
                <w:sz w:val="20"/>
                <w:szCs w:val="20"/>
              </w:rPr>
              <w:t>Preparation and construction of optical broadband network in rural areas of the Republic of Serbia – phases 1 and 2</w:t>
            </w:r>
          </w:p>
        </w:tc>
        <w:tc>
          <w:tcPr>
            <w:tcW w:w="1934" w:type="dxa"/>
            <w:shd w:val="clear" w:color="auto" w:fill="auto"/>
            <w:hideMark/>
          </w:tcPr>
          <w:p w14:paraId="395B6D22" w14:textId="77777777" w:rsidR="00447B01" w:rsidRPr="00803B38" w:rsidRDefault="00447B01"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1B05C50D" w14:textId="77777777" w:rsidR="00A34FB6" w:rsidRPr="00803B38" w:rsidRDefault="00A34FB6" w:rsidP="00A34FB6">
            <w:pPr>
              <w:spacing w:after="0"/>
              <w:jc w:val="left"/>
              <w:rPr>
                <w:color w:val="000000"/>
                <w:sz w:val="20"/>
                <w:szCs w:val="20"/>
              </w:rPr>
            </w:pPr>
            <w:r w:rsidRPr="00803B38">
              <w:rPr>
                <w:color w:val="000000"/>
                <w:sz w:val="20"/>
                <w:szCs w:val="20"/>
              </w:rPr>
              <w:t>The first phase of the program includes the construction of approximately 4,700 km of optical routes (4,775 km) solely by the state and will cover around 700 rural settlements, close to 120,000 households (118,934), and approximately 730 schools (728 schools). In this phase of the project, the state's investment pertains to the construction of the backbone of the optical network (mid-mile routes), while telecommunication operators will invest in building the access network (last-mile).</w:t>
            </w:r>
          </w:p>
          <w:p w14:paraId="476544FC" w14:textId="77777777" w:rsidR="00A34FB6" w:rsidRPr="00803B38" w:rsidRDefault="00A34FB6" w:rsidP="00A34FB6">
            <w:pPr>
              <w:spacing w:after="0"/>
              <w:jc w:val="left"/>
              <w:rPr>
                <w:color w:val="000000"/>
                <w:sz w:val="20"/>
                <w:szCs w:val="20"/>
              </w:rPr>
            </w:pPr>
            <w:r w:rsidRPr="00803B38">
              <w:rPr>
                <w:color w:val="000000"/>
                <w:sz w:val="20"/>
                <w:szCs w:val="20"/>
              </w:rPr>
              <w:t>Phase 1A: 600 km of mid-mile optics in 123 clusters within 142 settlements. Works started at the end of November. 55 settlements have been completed, and 9 settlements are in progress.</w:t>
            </w:r>
          </w:p>
          <w:p w14:paraId="13145968" w14:textId="77777777" w:rsidR="00A34FB6" w:rsidRPr="00803B38" w:rsidRDefault="00A34FB6" w:rsidP="00A34FB6">
            <w:pPr>
              <w:spacing w:after="0"/>
              <w:jc w:val="left"/>
              <w:rPr>
                <w:color w:val="000000"/>
                <w:sz w:val="20"/>
                <w:szCs w:val="20"/>
              </w:rPr>
            </w:pPr>
            <w:r w:rsidRPr="00803B38">
              <w:rPr>
                <w:color w:val="000000"/>
                <w:sz w:val="20"/>
                <w:szCs w:val="20"/>
              </w:rPr>
              <w:lastRenderedPageBreak/>
              <w:t>Phase 1B: 900 km of mid-mile optics in 165 clusters or 229 settlements. Works began on April 3, 2023. 49 settlements have been completed, and 83 settlements are in progress.</w:t>
            </w:r>
          </w:p>
          <w:p w14:paraId="03767252" w14:textId="0EB6A6CD" w:rsidR="00447B01" w:rsidRPr="00803B38" w:rsidRDefault="00A34FB6" w:rsidP="00A34FB6">
            <w:pPr>
              <w:spacing w:after="0"/>
              <w:jc w:val="left"/>
              <w:rPr>
                <w:rFonts w:cs="Times New Roman"/>
                <w:sz w:val="20"/>
                <w:szCs w:val="20"/>
              </w:rPr>
            </w:pPr>
            <w:r w:rsidRPr="00803B38">
              <w:rPr>
                <w:color w:val="000000"/>
                <w:sz w:val="20"/>
                <w:szCs w:val="20"/>
              </w:rPr>
              <w:t>Phase 1C: ~3,200 km of mid-mile optics in 335 settlements. The tender was announced on the EBRD website in September 2023 and is currently in the prequalification phase. The planned start date for construction is mid-2024, with the completion of these clusters expected by the end of 2025.</w:t>
            </w:r>
          </w:p>
        </w:tc>
        <w:tc>
          <w:tcPr>
            <w:tcW w:w="2077" w:type="dxa"/>
            <w:shd w:val="clear" w:color="auto" w:fill="auto"/>
            <w:hideMark/>
          </w:tcPr>
          <w:p w14:paraId="720C5368" w14:textId="77777777" w:rsidR="00447B01" w:rsidRPr="00803B38" w:rsidRDefault="00447B01" w:rsidP="00447B01">
            <w:pPr>
              <w:spacing w:after="0"/>
              <w:jc w:val="left"/>
              <w:rPr>
                <w:rFonts w:cs="Times New Roman"/>
                <w:sz w:val="20"/>
                <w:szCs w:val="20"/>
              </w:rPr>
            </w:pPr>
            <w:r w:rsidRPr="00803B38">
              <w:rPr>
                <w:color w:val="000000"/>
                <w:sz w:val="20"/>
                <w:szCs w:val="20"/>
              </w:rPr>
              <w:lastRenderedPageBreak/>
              <w:t> </w:t>
            </w:r>
          </w:p>
        </w:tc>
        <w:tc>
          <w:tcPr>
            <w:tcW w:w="2084" w:type="dxa"/>
            <w:shd w:val="clear" w:color="auto" w:fill="auto"/>
            <w:hideMark/>
          </w:tcPr>
          <w:p w14:paraId="5DE8AFA5"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21624E" w:rsidRPr="00803B38" w14:paraId="117E4D23" w14:textId="77777777" w:rsidTr="00C64E63">
        <w:trPr>
          <w:trHeight w:val="697"/>
        </w:trPr>
        <w:tc>
          <w:tcPr>
            <w:tcW w:w="560" w:type="dxa"/>
            <w:shd w:val="clear" w:color="auto" w:fill="auto"/>
            <w:noWrap/>
          </w:tcPr>
          <w:p w14:paraId="6A1E4778" w14:textId="18AE25DE" w:rsidR="0021624E" w:rsidRPr="00803B38" w:rsidRDefault="0021624E" w:rsidP="00447B01">
            <w:pPr>
              <w:spacing w:after="0"/>
              <w:rPr>
                <w:rFonts w:cs="Times New Roman"/>
                <w:sz w:val="20"/>
                <w:szCs w:val="20"/>
              </w:rPr>
            </w:pPr>
            <w:r w:rsidRPr="00803B38">
              <w:rPr>
                <w:rFonts w:cs="Times New Roman"/>
                <w:sz w:val="20"/>
                <w:szCs w:val="20"/>
              </w:rPr>
              <w:lastRenderedPageBreak/>
              <w:t>4.</w:t>
            </w:r>
          </w:p>
        </w:tc>
        <w:tc>
          <w:tcPr>
            <w:tcW w:w="3223" w:type="dxa"/>
            <w:shd w:val="clear" w:color="auto" w:fill="auto"/>
          </w:tcPr>
          <w:p w14:paraId="26A8C1C7" w14:textId="080B791D" w:rsidR="0021624E" w:rsidRPr="00803B38" w:rsidRDefault="0021624E" w:rsidP="00447B01">
            <w:pPr>
              <w:spacing w:after="0"/>
              <w:jc w:val="left"/>
              <w:rPr>
                <w:sz w:val="20"/>
                <w:szCs w:val="20"/>
              </w:rPr>
            </w:pPr>
            <w:r w:rsidRPr="00803B38">
              <w:rPr>
                <w:sz w:val="20"/>
                <w:szCs w:val="20"/>
              </w:rPr>
              <w:t>Preparation and construction of optical broadband network in rural areas of the Republic of Serbia - phase 3</w:t>
            </w:r>
          </w:p>
        </w:tc>
        <w:tc>
          <w:tcPr>
            <w:tcW w:w="1934" w:type="dxa"/>
            <w:shd w:val="clear" w:color="auto" w:fill="auto"/>
          </w:tcPr>
          <w:p w14:paraId="331EBA72" w14:textId="74B44AD9" w:rsidR="0021624E" w:rsidRPr="00803B38" w:rsidRDefault="0021624E" w:rsidP="00447B01">
            <w:pPr>
              <w:spacing w:after="0"/>
              <w:jc w:val="left"/>
              <w:rPr>
                <w:color w:val="000000"/>
                <w:sz w:val="20"/>
                <w:szCs w:val="20"/>
              </w:rPr>
            </w:pPr>
            <w:r w:rsidRPr="00803B38">
              <w:rPr>
                <w:color w:val="000000"/>
                <w:sz w:val="20"/>
                <w:szCs w:val="20"/>
              </w:rPr>
              <w:t>initial steps have been taken</w:t>
            </w:r>
          </w:p>
        </w:tc>
        <w:tc>
          <w:tcPr>
            <w:tcW w:w="3877" w:type="dxa"/>
            <w:shd w:val="clear" w:color="auto" w:fill="auto"/>
          </w:tcPr>
          <w:p w14:paraId="3CE3885F" w14:textId="40178FDA" w:rsidR="0021624E" w:rsidRPr="00803B38" w:rsidRDefault="0021624E" w:rsidP="00A34FB6">
            <w:pPr>
              <w:spacing w:after="0"/>
              <w:jc w:val="left"/>
              <w:rPr>
                <w:color w:val="000000"/>
                <w:sz w:val="20"/>
                <w:szCs w:val="20"/>
              </w:rPr>
            </w:pPr>
            <w:r w:rsidRPr="00803B38">
              <w:rPr>
                <w:color w:val="000000"/>
                <w:sz w:val="20"/>
                <w:szCs w:val="20"/>
              </w:rPr>
              <w:t>Negotiations have commenced for the third phase of financing, which will cover the construction phase 2B of the project.</w:t>
            </w:r>
          </w:p>
        </w:tc>
        <w:tc>
          <w:tcPr>
            <w:tcW w:w="2077" w:type="dxa"/>
            <w:shd w:val="clear" w:color="auto" w:fill="auto"/>
          </w:tcPr>
          <w:p w14:paraId="7FF37FFF" w14:textId="77777777" w:rsidR="0021624E" w:rsidRPr="00803B38" w:rsidRDefault="0021624E" w:rsidP="00447B01">
            <w:pPr>
              <w:spacing w:after="0"/>
              <w:jc w:val="left"/>
              <w:rPr>
                <w:color w:val="000000"/>
                <w:sz w:val="20"/>
                <w:szCs w:val="20"/>
              </w:rPr>
            </w:pPr>
          </w:p>
        </w:tc>
        <w:tc>
          <w:tcPr>
            <w:tcW w:w="2084" w:type="dxa"/>
            <w:shd w:val="clear" w:color="auto" w:fill="auto"/>
          </w:tcPr>
          <w:p w14:paraId="3B825186" w14:textId="77777777" w:rsidR="0021624E" w:rsidRPr="00803B38" w:rsidRDefault="0021624E" w:rsidP="00447B01">
            <w:pPr>
              <w:spacing w:after="0"/>
              <w:jc w:val="left"/>
              <w:rPr>
                <w:rFonts w:cs="Times New Roman"/>
                <w:sz w:val="20"/>
                <w:szCs w:val="20"/>
              </w:rPr>
            </w:pPr>
          </w:p>
        </w:tc>
      </w:tr>
      <w:tr w:rsidR="00447B01" w:rsidRPr="00803B38" w14:paraId="6EF223D1" w14:textId="77777777" w:rsidTr="00C64E63">
        <w:trPr>
          <w:trHeight w:val="215"/>
        </w:trPr>
        <w:tc>
          <w:tcPr>
            <w:tcW w:w="560" w:type="dxa"/>
            <w:shd w:val="clear" w:color="auto" w:fill="auto"/>
            <w:hideMark/>
          </w:tcPr>
          <w:p w14:paraId="24283A11" w14:textId="77777777" w:rsidR="00447B01" w:rsidRPr="00803B38" w:rsidRDefault="00447B01" w:rsidP="00447B01">
            <w:pPr>
              <w:spacing w:after="0"/>
              <w:rPr>
                <w:rFonts w:cs="Times New Roman"/>
                <w:sz w:val="20"/>
                <w:szCs w:val="20"/>
              </w:rPr>
            </w:pPr>
          </w:p>
        </w:tc>
        <w:tc>
          <w:tcPr>
            <w:tcW w:w="3223" w:type="dxa"/>
            <w:shd w:val="clear" w:color="auto" w:fill="auto"/>
            <w:hideMark/>
          </w:tcPr>
          <w:p w14:paraId="36487252"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14568CF5" w14:textId="2AAAEB33" w:rsidR="00447B01" w:rsidRPr="00803B38" w:rsidRDefault="00447B01" w:rsidP="00447B01">
            <w:pPr>
              <w:spacing w:after="0"/>
              <w:jc w:val="center"/>
              <w:rPr>
                <w:rFonts w:cs="Times New Roman"/>
                <w:b/>
                <w:sz w:val="20"/>
                <w:szCs w:val="20"/>
              </w:rPr>
            </w:pPr>
            <w:r w:rsidRPr="00803B38">
              <w:rPr>
                <w:rFonts w:cs="Times New Roman"/>
                <w:b/>
                <w:sz w:val="20"/>
                <w:szCs w:val="20"/>
              </w:rPr>
              <w:t>7</w:t>
            </w:r>
            <w:r w:rsidR="002640E1" w:rsidRPr="00803B38">
              <w:rPr>
                <w:rFonts w:cs="Times New Roman"/>
                <w:b/>
                <w:sz w:val="20"/>
                <w:szCs w:val="20"/>
              </w:rPr>
              <w:t>5</w:t>
            </w:r>
            <w:r w:rsidRPr="00803B38">
              <w:rPr>
                <w:rFonts w:cs="Times New Roman"/>
                <w:b/>
                <w:sz w:val="20"/>
                <w:szCs w:val="20"/>
              </w:rPr>
              <w:t>%</w:t>
            </w:r>
          </w:p>
        </w:tc>
        <w:tc>
          <w:tcPr>
            <w:tcW w:w="3877" w:type="dxa"/>
            <w:shd w:val="clear" w:color="auto" w:fill="auto"/>
            <w:noWrap/>
            <w:hideMark/>
          </w:tcPr>
          <w:p w14:paraId="576A4C53"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23FEE445"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0487F5EC" w14:textId="77777777" w:rsidR="00447B01" w:rsidRPr="00803B38" w:rsidRDefault="00447B01" w:rsidP="00447B01">
            <w:pPr>
              <w:spacing w:after="0"/>
              <w:jc w:val="left"/>
              <w:rPr>
                <w:rFonts w:cs="Times New Roman"/>
                <w:sz w:val="20"/>
                <w:szCs w:val="20"/>
              </w:rPr>
            </w:pPr>
          </w:p>
        </w:tc>
      </w:tr>
      <w:tr w:rsidR="00447B01" w:rsidRPr="00803B38" w14:paraId="30B4462D" w14:textId="77777777" w:rsidTr="00C64E63">
        <w:trPr>
          <w:trHeight w:val="360"/>
        </w:trPr>
        <w:tc>
          <w:tcPr>
            <w:tcW w:w="560" w:type="dxa"/>
            <w:shd w:val="clear" w:color="auto" w:fill="D9D9D9" w:themeFill="background1" w:themeFillShade="D9"/>
            <w:noWrap/>
            <w:hideMark/>
          </w:tcPr>
          <w:p w14:paraId="5A54F4E5"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0843EBA8" w14:textId="076F8A0D"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14: </w:t>
            </w:r>
            <w:r w:rsidR="009664FC" w:rsidRPr="00803B38">
              <w:rPr>
                <w:rFonts w:cs="Times New Roman"/>
                <w:b/>
                <w:sz w:val="20"/>
                <w:szCs w:val="20"/>
              </w:rPr>
              <w:t>SETTING THE INFRASTRUCTURE AND ENVIRONMENT FOR THE CREATION AND APPLICATION OF INNOVATIVE IT SOLUTIONS</w:t>
            </w:r>
          </w:p>
        </w:tc>
      </w:tr>
      <w:tr w:rsidR="00447B01" w:rsidRPr="00803B38" w14:paraId="23C59F3A" w14:textId="77777777" w:rsidTr="00C64E63">
        <w:trPr>
          <w:trHeight w:val="528"/>
        </w:trPr>
        <w:tc>
          <w:tcPr>
            <w:tcW w:w="560" w:type="dxa"/>
            <w:shd w:val="clear" w:color="auto" w:fill="auto"/>
            <w:noWrap/>
            <w:hideMark/>
          </w:tcPr>
          <w:p w14:paraId="0EF50464"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68B63436" w14:textId="6DA67EB9" w:rsidR="00447B01" w:rsidRPr="00803B38" w:rsidRDefault="009664FC" w:rsidP="00447B01">
            <w:pPr>
              <w:spacing w:after="0"/>
              <w:jc w:val="left"/>
              <w:rPr>
                <w:rFonts w:cs="Times New Roman"/>
                <w:sz w:val="20"/>
                <w:szCs w:val="20"/>
              </w:rPr>
            </w:pPr>
            <w:r w:rsidRPr="00803B38">
              <w:rPr>
                <w:sz w:val="20"/>
                <w:szCs w:val="20"/>
              </w:rPr>
              <w:t>Conducting Public Call for  towns/LSGs for participation in the Smart City project, in partnership with the economy and the academic community, on an annual basis</w:t>
            </w:r>
          </w:p>
        </w:tc>
        <w:tc>
          <w:tcPr>
            <w:tcW w:w="1934" w:type="dxa"/>
            <w:shd w:val="clear" w:color="auto" w:fill="auto"/>
            <w:hideMark/>
          </w:tcPr>
          <w:p w14:paraId="30FDEB30" w14:textId="22705DC5" w:rsidR="00447B01" w:rsidRPr="00803B38" w:rsidRDefault="009664FC"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183455AD" w14:textId="204F19E5" w:rsidR="00447B01" w:rsidRPr="00803B38" w:rsidRDefault="009664FC" w:rsidP="00447B01">
            <w:pPr>
              <w:spacing w:after="0"/>
              <w:jc w:val="left"/>
              <w:rPr>
                <w:rFonts w:cs="Times New Roman"/>
                <w:sz w:val="20"/>
                <w:szCs w:val="20"/>
              </w:rPr>
            </w:pPr>
            <w:r w:rsidRPr="00803B38">
              <w:rPr>
                <w:color w:val="000000"/>
                <w:sz w:val="20"/>
                <w:szCs w:val="20"/>
              </w:rPr>
              <w:t>In 2023, the activities were focused on coordinating and consolidating activities related to Smart Cities initiatives in various cities. Particularly productive collaboration was initiated with Novi Sad, which completed a Feasibility Study for an Integrated Control Center for Smart City. Work is ongoing to choose the best approach for establishing Smart Cities in Serbia, considering the need for quick results and the limited capacities of local self-governments. There is consideration for establishing a central, unified system for data collection, while each city would have its own platform/control center to develop according to its specific needs.</w:t>
            </w:r>
          </w:p>
        </w:tc>
        <w:tc>
          <w:tcPr>
            <w:tcW w:w="2077" w:type="dxa"/>
            <w:shd w:val="clear" w:color="auto" w:fill="auto"/>
            <w:hideMark/>
          </w:tcPr>
          <w:p w14:paraId="2AC77B08"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41C7A9B0" w14:textId="4C9682A2" w:rsidR="00447B01" w:rsidRPr="00803B38" w:rsidRDefault="009664FC" w:rsidP="00447B01">
            <w:pPr>
              <w:spacing w:after="0"/>
              <w:jc w:val="left"/>
              <w:rPr>
                <w:rFonts w:cs="Times New Roman"/>
                <w:sz w:val="20"/>
                <w:szCs w:val="20"/>
              </w:rPr>
            </w:pPr>
            <w:r w:rsidRPr="00803B38">
              <w:rPr>
                <w:rFonts w:cs="Times New Roman"/>
                <w:sz w:val="20"/>
                <w:szCs w:val="20"/>
              </w:rPr>
              <w:t>Several meetings were held with partners from Korea who, through the Knowledge Sharing Program (KSP), implemented various projects in Serbia on the topic of Smart City. These projects involved analyzing the state of Smart Cities in Serbia, developing concepts, and proposing activities for the implementation of Smart City solutions.</w:t>
            </w:r>
          </w:p>
        </w:tc>
      </w:tr>
      <w:tr w:rsidR="00447B01" w:rsidRPr="00803B38" w14:paraId="50A481A3" w14:textId="77777777" w:rsidTr="00C64E63">
        <w:trPr>
          <w:trHeight w:val="528"/>
        </w:trPr>
        <w:tc>
          <w:tcPr>
            <w:tcW w:w="560" w:type="dxa"/>
            <w:shd w:val="clear" w:color="auto" w:fill="auto"/>
            <w:noWrap/>
            <w:hideMark/>
          </w:tcPr>
          <w:p w14:paraId="6F7A4930"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2.</w:t>
            </w:r>
          </w:p>
        </w:tc>
        <w:tc>
          <w:tcPr>
            <w:tcW w:w="3223" w:type="dxa"/>
            <w:shd w:val="clear" w:color="auto" w:fill="auto"/>
            <w:hideMark/>
          </w:tcPr>
          <w:p w14:paraId="41569D77" w14:textId="2F7B1441" w:rsidR="00447B01" w:rsidRPr="00803B38" w:rsidRDefault="009664FC" w:rsidP="00447B01">
            <w:pPr>
              <w:spacing w:after="0"/>
              <w:jc w:val="left"/>
              <w:rPr>
                <w:rFonts w:cs="Times New Roman"/>
                <w:sz w:val="20"/>
                <w:szCs w:val="20"/>
              </w:rPr>
            </w:pPr>
            <w:r w:rsidRPr="00803B38">
              <w:rPr>
                <w:sz w:val="20"/>
                <w:szCs w:val="20"/>
              </w:rPr>
              <w:t>Phase 3 Innovation District - Design and construction of the facility 3 of the DSC</w:t>
            </w:r>
          </w:p>
        </w:tc>
        <w:tc>
          <w:tcPr>
            <w:tcW w:w="1934" w:type="dxa"/>
            <w:shd w:val="clear" w:color="auto" w:fill="auto"/>
            <w:hideMark/>
          </w:tcPr>
          <w:p w14:paraId="32E3AEC8" w14:textId="524474B6" w:rsidR="00447B01" w:rsidRPr="00803B38" w:rsidRDefault="009664FC"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63B4EC3F" w14:textId="4618B1FC" w:rsidR="00447B01" w:rsidRPr="00803B38" w:rsidRDefault="009664FC" w:rsidP="00447B01">
            <w:pPr>
              <w:spacing w:after="0"/>
              <w:jc w:val="left"/>
              <w:rPr>
                <w:rFonts w:cs="Times New Roman"/>
                <w:sz w:val="20"/>
                <w:szCs w:val="20"/>
              </w:rPr>
            </w:pPr>
            <w:r w:rsidRPr="00803B38">
              <w:rPr>
                <w:color w:val="000000"/>
                <w:sz w:val="20"/>
                <w:szCs w:val="20"/>
              </w:rPr>
              <w:t>The project is currently in the phase of developing project documentation and technical documentation. Activities related to obtaining necessary permits are underway.</w:t>
            </w:r>
          </w:p>
        </w:tc>
        <w:tc>
          <w:tcPr>
            <w:tcW w:w="2077" w:type="dxa"/>
            <w:shd w:val="clear" w:color="auto" w:fill="auto"/>
            <w:hideMark/>
          </w:tcPr>
          <w:p w14:paraId="2ED81291"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324D0ACF"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27F9C485" w14:textId="77777777" w:rsidTr="00C64E63">
        <w:trPr>
          <w:trHeight w:val="269"/>
        </w:trPr>
        <w:tc>
          <w:tcPr>
            <w:tcW w:w="560" w:type="dxa"/>
            <w:shd w:val="clear" w:color="auto" w:fill="auto"/>
            <w:hideMark/>
          </w:tcPr>
          <w:p w14:paraId="7B84E47F" w14:textId="77777777" w:rsidR="00447B01" w:rsidRPr="00803B38" w:rsidRDefault="00447B01" w:rsidP="00447B01">
            <w:pPr>
              <w:spacing w:after="0"/>
              <w:rPr>
                <w:rFonts w:cs="Times New Roman"/>
                <w:sz w:val="20"/>
                <w:szCs w:val="20"/>
              </w:rPr>
            </w:pPr>
          </w:p>
        </w:tc>
        <w:tc>
          <w:tcPr>
            <w:tcW w:w="3223" w:type="dxa"/>
            <w:shd w:val="clear" w:color="auto" w:fill="auto"/>
            <w:hideMark/>
          </w:tcPr>
          <w:p w14:paraId="343EDD64"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6AC01C78" w14:textId="1327A449" w:rsidR="00447B01" w:rsidRPr="00803B38" w:rsidRDefault="009664FC" w:rsidP="00447B01">
            <w:pPr>
              <w:spacing w:after="0"/>
              <w:jc w:val="center"/>
              <w:rPr>
                <w:rFonts w:cs="Times New Roman"/>
                <w:b/>
                <w:sz w:val="20"/>
                <w:szCs w:val="20"/>
              </w:rPr>
            </w:pPr>
            <w:r w:rsidRPr="00803B38">
              <w:rPr>
                <w:rFonts w:cs="Times New Roman"/>
                <w:b/>
                <w:sz w:val="20"/>
                <w:szCs w:val="20"/>
              </w:rPr>
              <w:t>20</w:t>
            </w:r>
            <w:r w:rsidR="00447B01" w:rsidRPr="00803B38">
              <w:rPr>
                <w:rFonts w:cs="Times New Roman"/>
                <w:b/>
                <w:sz w:val="20"/>
                <w:szCs w:val="20"/>
              </w:rPr>
              <w:t>%</w:t>
            </w:r>
          </w:p>
        </w:tc>
        <w:tc>
          <w:tcPr>
            <w:tcW w:w="3877" w:type="dxa"/>
            <w:shd w:val="clear" w:color="auto" w:fill="auto"/>
            <w:noWrap/>
            <w:hideMark/>
          </w:tcPr>
          <w:p w14:paraId="67110AF2"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13DDE093"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41FD2824" w14:textId="77777777" w:rsidR="00447B01" w:rsidRPr="00803B38" w:rsidRDefault="00447B01" w:rsidP="00447B01">
            <w:pPr>
              <w:spacing w:after="0"/>
              <w:jc w:val="left"/>
              <w:rPr>
                <w:rFonts w:cs="Times New Roman"/>
                <w:sz w:val="20"/>
                <w:szCs w:val="20"/>
              </w:rPr>
            </w:pPr>
          </w:p>
        </w:tc>
      </w:tr>
      <w:tr w:rsidR="00447B01" w:rsidRPr="00803B38" w14:paraId="4F9CAFB3" w14:textId="77777777" w:rsidTr="00C64E63">
        <w:trPr>
          <w:trHeight w:val="375"/>
        </w:trPr>
        <w:tc>
          <w:tcPr>
            <w:tcW w:w="560" w:type="dxa"/>
            <w:shd w:val="clear" w:color="auto" w:fill="D9D9D9" w:themeFill="background1" w:themeFillShade="D9"/>
            <w:noWrap/>
            <w:hideMark/>
          </w:tcPr>
          <w:p w14:paraId="33F4FB2F"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5854FDE2" w14:textId="6E9DE4B8"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15: </w:t>
            </w:r>
            <w:r w:rsidR="00E21AC9" w:rsidRPr="00803B38">
              <w:rPr>
                <w:rFonts w:cs="Times New Roman"/>
                <w:b/>
                <w:sz w:val="20"/>
                <w:szCs w:val="20"/>
              </w:rPr>
              <w:t>SUPPORT TO THE DEVELOPMENT OF TALENTS AND CREATIVE INDUSTRIES BY ESTABLISHING THE MULTIFUNCTIONAL INNOVATIVE-CREATIVE CENTER LOŽIONICA</w:t>
            </w:r>
          </w:p>
        </w:tc>
      </w:tr>
      <w:tr w:rsidR="00447B01" w:rsidRPr="00803B38" w14:paraId="0C06B1E7" w14:textId="77777777" w:rsidTr="00C64E63">
        <w:trPr>
          <w:trHeight w:val="528"/>
        </w:trPr>
        <w:tc>
          <w:tcPr>
            <w:tcW w:w="560" w:type="dxa"/>
            <w:shd w:val="clear" w:color="auto" w:fill="auto"/>
            <w:noWrap/>
            <w:hideMark/>
          </w:tcPr>
          <w:p w14:paraId="490D55BF"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1F9F538F" w14:textId="7723E4E4" w:rsidR="00447B01" w:rsidRPr="00803B38" w:rsidRDefault="00E21AC9" w:rsidP="00447B01">
            <w:pPr>
              <w:spacing w:after="0"/>
              <w:jc w:val="left"/>
              <w:rPr>
                <w:rFonts w:cs="Times New Roman"/>
                <w:sz w:val="20"/>
                <w:szCs w:val="20"/>
              </w:rPr>
            </w:pPr>
            <w:r w:rsidRPr="00803B38">
              <w:rPr>
                <w:sz w:val="20"/>
                <w:szCs w:val="20"/>
              </w:rPr>
              <w:t>Reconstruction of the Ložionica facility with the water tower and the construction of the annex office building</w:t>
            </w:r>
          </w:p>
        </w:tc>
        <w:tc>
          <w:tcPr>
            <w:tcW w:w="1934" w:type="dxa"/>
            <w:shd w:val="clear" w:color="auto" w:fill="auto"/>
            <w:hideMark/>
          </w:tcPr>
          <w:p w14:paraId="3E556041" w14:textId="1B313357" w:rsidR="00447B01" w:rsidRPr="00803B38" w:rsidRDefault="00E21AC9"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6C5A6624" w14:textId="6E5157A3" w:rsidR="00447B01" w:rsidRPr="00803B38" w:rsidRDefault="00E21AC9" w:rsidP="00447B01">
            <w:pPr>
              <w:spacing w:after="0"/>
              <w:jc w:val="left"/>
              <w:rPr>
                <w:rFonts w:cs="Times New Roman"/>
                <w:sz w:val="20"/>
                <w:szCs w:val="20"/>
              </w:rPr>
            </w:pPr>
            <w:r w:rsidRPr="00803B38">
              <w:rPr>
                <w:color w:val="000000"/>
                <w:sz w:val="20"/>
                <w:szCs w:val="20"/>
              </w:rPr>
              <w:t>Construction works are currently in progress. The project is advancing according to the planned schedule.</w:t>
            </w:r>
          </w:p>
        </w:tc>
        <w:tc>
          <w:tcPr>
            <w:tcW w:w="2077" w:type="dxa"/>
            <w:shd w:val="clear" w:color="auto" w:fill="auto"/>
            <w:hideMark/>
          </w:tcPr>
          <w:p w14:paraId="630D6CAF"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150F6E49" w14:textId="034D02E1" w:rsidR="00447B01" w:rsidRPr="00803B38" w:rsidRDefault="00E21AC9" w:rsidP="00447B01">
            <w:pPr>
              <w:spacing w:after="0"/>
              <w:jc w:val="left"/>
              <w:rPr>
                <w:rFonts w:cs="Times New Roman"/>
                <w:sz w:val="20"/>
                <w:szCs w:val="20"/>
              </w:rPr>
            </w:pPr>
            <w:r w:rsidRPr="00803B38">
              <w:rPr>
                <w:rFonts w:cs="Times New Roman"/>
                <w:sz w:val="20"/>
                <w:szCs w:val="20"/>
              </w:rPr>
              <w:t>Construction of a supporting wall in collaboration with Belgrade Waterfront, aimed at developing road infrastructure.</w:t>
            </w:r>
          </w:p>
        </w:tc>
      </w:tr>
      <w:tr w:rsidR="00447B01" w:rsidRPr="00803B38" w14:paraId="2D0BB611" w14:textId="77777777" w:rsidTr="00C64E63">
        <w:trPr>
          <w:trHeight w:val="383"/>
        </w:trPr>
        <w:tc>
          <w:tcPr>
            <w:tcW w:w="560" w:type="dxa"/>
            <w:tcBorders>
              <w:bottom w:val="single" w:sz="4" w:space="0" w:color="auto"/>
            </w:tcBorders>
            <w:shd w:val="clear" w:color="auto" w:fill="auto"/>
            <w:hideMark/>
          </w:tcPr>
          <w:p w14:paraId="72F2EEED" w14:textId="77777777" w:rsidR="00447B01" w:rsidRPr="00803B38" w:rsidRDefault="00447B01" w:rsidP="00447B01">
            <w:pPr>
              <w:spacing w:after="0"/>
              <w:rPr>
                <w:rFonts w:cs="Times New Roman"/>
                <w:sz w:val="20"/>
                <w:szCs w:val="20"/>
              </w:rPr>
            </w:pPr>
          </w:p>
        </w:tc>
        <w:tc>
          <w:tcPr>
            <w:tcW w:w="3223" w:type="dxa"/>
            <w:tcBorders>
              <w:bottom w:val="single" w:sz="4" w:space="0" w:color="auto"/>
            </w:tcBorders>
            <w:shd w:val="clear" w:color="auto" w:fill="auto"/>
            <w:hideMark/>
          </w:tcPr>
          <w:p w14:paraId="6CC4FA39" w14:textId="77777777" w:rsidR="00447B01" w:rsidRPr="00803B38" w:rsidRDefault="00447B01" w:rsidP="00447B01">
            <w:pPr>
              <w:spacing w:after="0"/>
              <w:jc w:val="left"/>
              <w:rPr>
                <w:rFonts w:cs="Times New Roman"/>
                <w:sz w:val="20"/>
                <w:szCs w:val="20"/>
              </w:rPr>
            </w:pPr>
          </w:p>
        </w:tc>
        <w:tc>
          <w:tcPr>
            <w:tcW w:w="1934" w:type="dxa"/>
            <w:tcBorders>
              <w:bottom w:val="single" w:sz="4" w:space="0" w:color="auto"/>
            </w:tcBorders>
            <w:shd w:val="clear" w:color="000000" w:fill="BDD7EE"/>
            <w:noWrap/>
            <w:vAlign w:val="center"/>
            <w:hideMark/>
          </w:tcPr>
          <w:p w14:paraId="5BC04DEC" w14:textId="4834FEE8" w:rsidR="00447B01" w:rsidRPr="00803B38" w:rsidRDefault="00E21AC9" w:rsidP="00447B01">
            <w:pPr>
              <w:spacing w:after="0"/>
              <w:jc w:val="center"/>
              <w:rPr>
                <w:rFonts w:cs="Times New Roman"/>
                <w:b/>
                <w:sz w:val="20"/>
                <w:szCs w:val="20"/>
              </w:rPr>
            </w:pPr>
            <w:r w:rsidRPr="00803B38">
              <w:rPr>
                <w:rFonts w:cs="Times New Roman"/>
                <w:b/>
                <w:sz w:val="20"/>
                <w:szCs w:val="20"/>
              </w:rPr>
              <w:t>6</w:t>
            </w:r>
            <w:r w:rsidR="00447B01" w:rsidRPr="00803B38">
              <w:rPr>
                <w:rFonts w:cs="Times New Roman"/>
                <w:b/>
                <w:sz w:val="20"/>
                <w:szCs w:val="20"/>
              </w:rPr>
              <w:t>0%</w:t>
            </w:r>
          </w:p>
        </w:tc>
        <w:tc>
          <w:tcPr>
            <w:tcW w:w="3877" w:type="dxa"/>
            <w:tcBorders>
              <w:bottom w:val="single" w:sz="4" w:space="0" w:color="auto"/>
            </w:tcBorders>
            <w:shd w:val="clear" w:color="auto" w:fill="auto"/>
            <w:noWrap/>
            <w:hideMark/>
          </w:tcPr>
          <w:p w14:paraId="7B7A4241" w14:textId="77777777" w:rsidR="00447B01" w:rsidRPr="00803B38" w:rsidRDefault="00447B01" w:rsidP="00447B01">
            <w:pPr>
              <w:spacing w:after="0"/>
              <w:jc w:val="left"/>
              <w:rPr>
                <w:rFonts w:cs="Times New Roman"/>
                <w:sz w:val="20"/>
                <w:szCs w:val="20"/>
              </w:rPr>
            </w:pPr>
          </w:p>
        </w:tc>
        <w:tc>
          <w:tcPr>
            <w:tcW w:w="2077" w:type="dxa"/>
            <w:tcBorders>
              <w:bottom w:val="single" w:sz="4" w:space="0" w:color="auto"/>
            </w:tcBorders>
            <w:shd w:val="clear" w:color="auto" w:fill="auto"/>
            <w:noWrap/>
            <w:hideMark/>
          </w:tcPr>
          <w:p w14:paraId="1C4CAA8E" w14:textId="77777777" w:rsidR="00447B01" w:rsidRPr="00803B38" w:rsidRDefault="00447B01" w:rsidP="00447B01">
            <w:pPr>
              <w:spacing w:after="0"/>
              <w:jc w:val="left"/>
              <w:rPr>
                <w:rFonts w:cs="Times New Roman"/>
                <w:sz w:val="20"/>
                <w:szCs w:val="20"/>
              </w:rPr>
            </w:pPr>
          </w:p>
        </w:tc>
        <w:tc>
          <w:tcPr>
            <w:tcW w:w="2084" w:type="dxa"/>
            <w:tcBorders>
              <w:bottom w:val="single" w:sz="4" w:space="0" w:color="auto"/>
            </w:tcBorders>
            <w:shd w:val="clear" w:color="auto" w:fill="auto"/>
            <w:noWrap/>
            <w:hideMark/>
          </w:tcPr>
          <w:p w14:paraId="4437D5A3" w14:textId="6034A6D0" w:rsidR="001A06CD" w:rsidRPr="00803B38" w:rsidRDefault="001A06CD" w:rsidP="00447B01">
            <w:pPr>
              <w:spacing w:after="0"/>
              <w:jc w:val="left"/>
              <w:rPr>
                <w:rFonts w:cs="Times New Roman"/>
                <w:sz w:val="20"/>
                <w:szCs w:val="20"/>
              </w:rPr>
            </w:pPr>
          </w:p>
        </w:tc>
      </w:tr>
      <w:tr w:rsidR="00447B01" w:rsidRPr="00803B38" w14:paraId="66FB09CA" w14:textId="77777777" w:rsidTr="00C64E63">
        <w:trPr>
          <w:trHeight w:val="375"/>
        </w:trPr>
        <w:tc>
          <w:tcPr>
            <w:tcW w:w="560" w:type="dxa"/>
            <w:tcBorders>
              <w:top w:val="single" w:sz="4" w:space="0" w:color="auto"/>
            </w:tcBorders>
            <w:shd w:val="clear" w:color="auto" w:fill="D9D9D9" w:themeFill="background1" w:themeFillShade="D9"/>
            <w:noWrap/>
            <w:hideMark/>
          </w:tcPr>
          <w:p w14:paraId="35547A93"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tcBorders>
              <w:top w:val="single" w:sz="4" w:space="0" w:color="auto"/>
            </w:tcBorders>
            <w:shd w:val="clear" w:color="auto" w:fill="D9D9D9" w:themeFill="background1" w:themeFillShade="D9"/>
            <w:noWrap/>
            <w:vAlign w:val="center"/>
            <w:hideMark/>
          </w:tcPr>
          <w:p w14:paraId="04EF2F6D" w14:textId="757095E3"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16: </w:t>
            </w:r>
            <w:r w:rsidR="00F419F2" w:rsidRPr="00803B38">
              <w:rPr>
                <w:rFonts w:cs="Times New Roman"/>
                <w:b/>
                <w:sz w:val="20"/>
                <w:szCs w:val="20"/>
              </w:rPr>
              <w:t>DEVELOPMENT OF THE STARTUP ECOSYSTEM</w:t>
            </w:r>
          </w:p>
        </w:tc>
      </w:tr>
      <w:tr w:rsidR="00447B01" w:rsidRPr="00803B38" w14:paraId="53C286BB" w14:textId="77777777" w:rsidTr="00C64E63">
        <w:trPr>
          <w:trHeight w:val="841"/>
        </w:trPr>
        <w:tc>
          <w:tcPr>
            <w:tcW w:w="560" w:type="dxa"/>
            <w:shd w:val="clear" w:color="auto" w:fill="auto"/>
            <w:noWrap/>
            <w:hideMark/>
          </w:tcPr>
          <w:p w14:paraId="47B37621"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4AC7B178" w14:textId="40FB654F" w:rsidR="00447B01" w:rsidRPr="00803B38" w:rsidRDefault="00F419F2" w:rsidP="00447B01">
            <w:pPr>
              <w:spacing w:after="0"/>
              <w:jc w:val="left"/>
              <w:rPr>
                <w:rFonts w:cs="Times New Roman"/>
                <w:sz w:val="20"/>
                <w:szCs w:val="20"/>
              </w:rPr>
            </w:pPr>
            <w:r w:rsidRPr="00803B38">
              <w:rPr>
                <w:sz w:val="20"/>
                <w:szCs w:val="20"/>
              </w:rPr>
              <w:t>Establishment of the Register of Subjects of the National Innovation System</w:t>
            </w:r>
          </w:p>
        </w:tc>
        <w:tc>
          <w:tcPr>
            <w:tcW w:w="1934" w:type="dxa"/>
            <w:shd w:val="clear" w:color="auto" w:fill="auto"/>
            <w:hideMark/>
          </w:tcPr>
          <w:p w14:paraId="69F02E7E" w14:textId="1F1961B5" w:rsidR="00447B01" w:rsidRPr="00803B38" w:rsidRDefault="00F419F2"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3E34992D" w14:textId="67FD86B8" w:rsidR="00447B01" w:rsidRPr="00803B38" w:rsidRDefault="00F419F2" w:rsidP="00447B01">
            <w:pPr>
              <w:spacing w:after="0"/>
              <w:jc w:val="left"/>
              <w:rPr>
                <w:rFonts w:cs="Times New Roman"/>
                <w:sz w:val="20"/>
                <w:szCs w:val="20"/>
              </w:rPr>
            </w:pPr>
            <w:r w:rsidRPr="00803B38">
              <w:rPr>
                <w:color w:val="000000"/>
                <w:sz w:val="20"/>
                <w:szCs w:val="20"/>
              </w:rPr>
              <w:t>A system has been developed, tested, and preparations for production are currently underway. It is expected to be released to the public (GoLive) in the upcoming period.</w:t>
            </w:r>
          </w:p>
        </w:tc>
        <w:tc>
          <w:tcPr>
            <w:tcW w:w="2077" w:type="dxa"/>
            <w:shd w:val="clear" w:color="auto" w:fill="auto"/>
            <w:hideMark/>
          </w:tcPr>
          <w:p w14:paraId="02E5216D"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2B40106A"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BFFEDE5" w14:textId="77777777" w:rsidTr="00C64E63">
        <w:trPr>
          <w:trHeight w:val="852"/>
        </w:trPr>
        <w:tc>
          <w:tcPr>
            <w:tcW w:w="560" w:type="dxa"/>
            <w:shd w:val="clear" w:color="auto" w:fill="auto"/>
            <w:noWrap/>
            <w:hideMark/>
          </w:tcPr>
          <w:p w14:paraId="68B784B4"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636AE640" w14:textId="445D030E" w:rsidR="00447B01" w:rsidRPr="00803B38" w:rsidRDefault="00F419F2" w:rsidP="00447B01">
            <w:pPr>
              <w:spacing w:after="0"/>
              <w:jc w:val="left"/>
              <w:rPr>
                <w:rFonts w:cs="Times New Roman"/>
                <w:sz w:val="20"/>
                <w:szCs w:val="20"/>
              </w:rPr>
            </w:pPr>
            <w:r w:rsidRPr="00803B38">
              <w:rPr>
                <w:sz w:val="20"/>
                <w:szCs w:val="20"/>
              </w:rPr>
              <w:t>Preparation and implementation of training for civil servants in work with start-ups</w:t>
            </w:r>
          </w:p>
        </w:tc>
        <w:tc>
          <w:tcPr>
            <w:tcW w:w="1934" w:type="dxa"/>
            <w:shd w:val="clear" w:color="auto" w:fill="auto"/>
            <w:hideMark/>
          </w:tcPr>
          <w:p w14:paraId="170FFE91" w14:textId="77777777" w:rsidR="00447B01" w:rsidRPr="00803B38" w:rsidRDefault="00447B01"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5BA5C7EE" w14:textId="5C446908" w:rsidR="00447B01" w:rsidRPr="00803B38" w:rsidRDefault="00F419F2" w:rsidP="00447B01">
            <w:pPr>
              <w:spacing w:after="0"/>
              <w:jc w:val="left"/>
              <w:rPr>
                <w:rFonts w:cs="Times New Roman"/>
                <w:sz w:val="20"/>
                <w:szCs w:val="20"/>
              </w:rPr>
            </w:pPr>
            <w:r w:rsidRPr="00803B38">
              <w:rPr>
                <w:color w:val="000000"/>
                <w:sz w:val="20"/>
                <w:szCs w:val="20"/>
              </w:rPr>
              <w:t>Identified needs of officials, and a training program has been created in collaboration with the National Academy for Public Administration (NAPA), and the training program has been included in the training plan of NAJU. The accreditation of instructors is currently in progress.</w:t>
            </w:r>
          </w:p>
        </w:tc>
        <w:tc>
          <w:tcPr>
            <w:tcW w:w="2077" w:type="dxa"/>
            <w:shd w:val="clear" w:color="auto" w:fill="auto"/>
            <w:hideMark/>
          </w:tcPr>
          <w:p w14:paraId="01F3EBB4"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05A5FDA2"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52107BD6" w14:textId="77777777" w:rsidTr="00C64E63">
        <w:trPr>
          <w:trHeight w:val="1056"/>
        </w:trPr>
        <w:tc>
          <w:tcPr>
            <w:tcW w:w="560" w:type="dxa"/>
            <w:shd w:val="clear" w:color="auto" w:fill="auto"/>
            <w:noWrap/>
            <w:hideMark/>
          </w:tcPr>
          <w:p w14:paraId="345643F2"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6C797CB1" w14:textId="1C74B4C4" w:rsidR="00447B01" w:rsidRPr="00803B38" w:rsidRDefault="00F419F2" w:rsidP="00447B01">
            <w:pPr>
              <w:spacing w:after="0"/>
              <w:jc w:val="left"/>
              <w:rPr>
                <w:rFonts w:cs="Times New Roman"/>
                <w:sz w:val="20"/>
                <w:szCs w:val="20"/>
              </w:rPr>
            </w:pPr>
            <w:r w:rsidRPr="00803B38">
              <w:rPr>
                <w:sz w:val="20"/>
                <w:szCs w:val="20"/>
              </w:rPr>
              <w:t>Implementation of GovTech Programme</w:t>
            </w:r>
          </w:p>
        </w:tc>
        <w:tc>
          <w:tcPr>
            <w:tcW w:w="1934" w:type="dxa"/>
            <w:shd w:val="clear" w:color="auto" w:fill="auto"/>
            <w:hideMark/>
          </w:tcPr>
          <w:p w14:paraId="0BB19415" w14:textId="4CBA6B62" w:rsidR="00447B01" w:rsidRPr="00803B38" w:rsidRDefault="00F419F2" w:rsidP="00447B01">
            <w:pPr>
              <w:spacing w:after="0"/>
              <w:jc w:val="left"/>
              <w:rPr>
                <w:rFonts w:cs="Times New Roman"/>
                <w:sz w:val="20"/>
                <w:szCs w:val="20"/>
              </w:rPr>
            </w:pPr>
            <w:r w:rsidRPr="00803B38">
              <w:rPr>
                <w:color w:val="000000"/>
                <w:sz w:val="20"/>
                <w:szCs w:val="20"/>
              </w:rPr>
              <w:t>initial steps have been taken</w:t>
            </w:r>
          </w:p>
        </w:tc>
        <w:tc>
          <w:tcPr>
            <w:tcW w:w="3877" w:type="dxa"/>
            <w:shd w:val="clear" w:color="auto" w:fill="auto"/>
            <w:hideMark/>
          </w:tcPr>
          <w:p w14:paraId="368A8DD2" w14:textId="0529B65E" w:rsidR="00447B01" w:rsidRPr="00803B38" w:rsidRDefault="00F419F2" w:rsidP="00447B01">
            <w:pPr>
              <w:spacing w:after="0"/>
              <w:jc w:val="left"/>
              <w:rPr>
                <w:rFonts w:cs="Times New Roman"/>
                <w:sz w:val="20"/>
                <w:szCs w:val="20"/>
              </w:rPr>
            </w:pPr>
            <w:r w:rsidRPr="00803B38">
              <w:rPr>
                <w:color w:val="000000"/>
                <w:sz w:val="20"/>
                <w:szCs w:val="20"/>
              </w:rPr>
              <w:t>In 2023, the Fund designed the GovTech program and issued a public call for collecting challenges in the public sector (first phase). The deadline for submitting challenges was November 15, 2023. In mid-December 2023, the announcement of a public call for the second phase, for submitting solutions to selected challenges, is expected.</w:t>
            </w:r>
          </w:p>
        </w:tc>
        <w:tc>
          <w:tcPr>
            <w:tcW w:w="2077" w:type="dxa"/>
            <w:shd w:val="clear" w:color="auto" w:fill="auto"/>
            <w:hideMark/>
          </w:tcPr>
          <w:p w14:paraId="7C6F80DC"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5CAF7460"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71CB1BA7" w14:textId="77777777" w:rsidTr="00C64E63">
        <w:trPr>
          <w:trHeight w:val="528"/>
        </w:trPr>
        <w:tc>
          <w:tcPr>
            <w:tcW w:w="560" w:type="dxa"/>
            <w:shd w:val="clear" w:color="auto" w:fill="auto"/>
            <w:noWrap/>
            <w:hideMark/>
          </w:tcPr>
          <w:p w14:paraId="5D6BAF56" w14:textId="77777777" w:rsidR="00447B01" w:rsidRPr="00803B38" w:rsidRDefault="00447B01" w:rsidP="00447B01">
            <w:pPr>
              <w:spacing w:after="0"/>
              <w:rPr>
                <w:rFonts w:cs="Times New Roman"/>
                <w:sz w:val="20"/>
                <w:szCs w:val="20"/>
              </w:rPr>
            </w:pPr>
            <w:r w:rsidRPr="00803B38">
              <w:rPr>
                <w:rFonts w:cs="Times New Roman"/>
                <w:sz w:val="20"/>
                <w:szCs w:val="20"/>
              </w:rPr>
              <w:t>4.</w:t>
            </w:r>
          </w:p>
        </w:tc>
        <w:tc>
          <w:tcPr>
            <w:tcW w:w="3223" w:type="dxa"/>
            <w:shd w:val="clear" w:color="auto" w:fill="auto"/>
            <w:hideMark/>
          </w:tcPr>
          <w:p w14:paraId="073253FB" w14:textId="40B8A310" w:rsidR="00447B01" w:rsidRPr="00803B38" w:rsidRDefault="00F419F2" w:rsidP="00447B01">
            <w:pPr>
              <w:spacing w:after="0"/>
              <w:jc w:val="left"/>
              <w:rPr>
                <w:rFonts w:cs="Times New Roman"/>
                <w:sz w:val="20"/>
                <w:szCs w:val="20"/>
              </w:rPr>
            </w:pPr>
            <w:r w:rsidRPr="00803B38">
              <w:rPr>
                <w:sz w:val="20"/>
                <w:szCs w:val="20"/>
              </w:rPr>
              <w:t xml:space="preserve">Connecting domestic start-up ecosystem actors with international </w:t>
            </w:r>
            <w:r w:rsidRPr="00803B38">
              <w:rPr>
                <w:sz w:val="20"/>
                <w:szCs w:val="20"/>
              </w:rPr>
              <w:lastRenderedPageBreak/>
              <w:t>ecosystems, with a special focus on mentors and investors</w:t>
            </w:r>
          </w:p>
        </w:tc>
        <w:tc>
          <w:tcPr>
            <w:tcW w:w="1934" w:type="dxa"/>
            <w:shd w:val="clear" w:color="auto" w:fill="auto"/>
            <w:hideMark/>
          </w:tcPr>
          <w:p w14:paraId="30CC8094" w14:textId="77777777" w:rsidR="00447B01" w:rsidRPr="00803B38" w:rsidRDefault="00447B01" w:rsidP="00447B01">
            <w:pPr>
              <w:spacing w:after="0"/>
              <w:jc w:val="left"/>
              <w:rPr>
                <w:rFonts w:cs="Times New Roman"/>
                <w:sz w:val="20"/>
                <w:szCs w:val="20"/>
              </w:rPr>
            </w:pPr>
            <w:r w:rsidRPr="00803B38">
              <w:rPr>
                <w:color w:val="000000"/>
                <w:sz w:val="20"/>
                <w:szCs w:val="20"/>
              </w:rPr>
              <w:lastRenderedPageBreak/>
              <w:t>progress in implementation</w:t>
            </w:r>
          </w:p>
        </w:tc>
        <w:tc>
          <w:tcPr>
            <w:tcW w:w="3877" w:type="dxa"/>
            <w:shd w:val="clear" w:color="auto" w:fill="auto"/>
            <w:hideMark/>
          </w:tcPr>
          <w:p w14:paraId="306D70AE" w14:textId="0BE615BF" w:rsidR="00447B01" w:rsidRPr="00803B38" w:rsidRDefault="00F419F2" w:rsidP="00447B01">
            <w:pPr>
              <w:spacing w:after="0"/>
              <w:jc w:val="left"/>
              <w:rPr>
                <w:rFonts w:cs="Times New Roman"/>
                <w:sz w:val="20"/>
                <w:szCs w:val="20"/>
              </w:rPr>
            </w:pPr>
            <w:r w:rsidRPr="00803B38">
              <w:rPr>
                <w:color w:val="000000"/>
                <w:sz w:val="20"/>
                <w:szCs w:val="20"/>
              </w:rPr>
              <w:t xml:space="preserve">The startups from the Republic of Serbia are now part of the international platform </w:t>
            </w:r>
            <w:r w:rsidRPr="00803B38">
              <w:rPr>
                <w:color w:val="000000"/>
                <w:sz w:val="20"/>
                <w:szCs w:val="20"/>
              </w:rPr>
              <w:lastRenderedPageBreak/>
              <w:t>Dealroom.co. This platform enhances the visibility of the Serbian startup ecosystem globally, contributing to greater exposure to potential investors.</w:t>
            </w:r>
          </w:p>
        </w:tc>
        <w:tc>
          <w:tcPr>
            <w:tcW w:w="2077" w:type="dxa"/>
            <w:shd w:val="clear" w:color="auto" w:fill="auto"/>
            <w:hideMark/>
          </w:tcPr>
          <w:p w14:paraId="71887E8D" w14:textId="77777777" w:rsidR="00447B01" w:rsidRPr="00803B38" w:rsidRDefault="00447B01" w:rsidP="00447B01">
            <w:pPr>
              <w:spacing w:after="0"/>
              <w:jc w:val="left"/>
              <w:rPr>
                <w:rFonts w:cs="Times New Roman"/>
                <w:sz w:val="20"/>
                <w:szCs w:val="20"/>
              </w:rPr>
            </w:pPr>
            <w:r w:rsidRPr="00803B38">
              <w:rPr>
                <w:rFonts w:cs="Times New Roman"/>
                <w:sz w:val="20"/>
                <w:szCs w:val="20"/>
              </w:rPr>
              <w:lastRenderedPageBreak/>
              <w:t> </w:t>
            </w:r>
          </w:p>
        </w:tc>
        <w:tc>
          <w:tcPr>
            <w:tcW w:w="2084" w:type="dxa"/>
            <w:shd w:val="clear" w:color="auto" w:fill="auto"/>
            <w:hideMark/>
          </w:tcPr>
          <w:p w14:paraId="1C6BE208"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02CBD945" w14:textId="77777777" w:rsidTr="00C64E63">
        <w:trPr>
          <w:trHeight w:val="540"/>
        </w:trPr>
        <w:tc>
          <w:tcPr>
            <w:tcW w:w="560" w:type="dxa"/>
            <w:shd w:val="clear" w:color="auto" w:fill="auto"/>
            <w:noWrap/>
            <w:hideMark/>
          </w:tcPr>
          <w:p w14:paraId="17F0D234"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5.</w:t>
            </w:r>
          </w:p>
        </w:tc>
        <w:tc>
          <w:tcPr>
            <w:tcW w:w="3223" w:type="dxa"/>
            <w:shd w:val="clear" w:color="auto" w:fill="auto"/>
            <w:hideMark/>
          </w:tcPr>
          <w:p w14:paraId="0CBCC42D" w14:textId="08EDCD91" w:rsidR="00447B01" w:rsidRPr="00803B38" w:rsidRDefault="00F419F2" w:rsidP="00447B01">
            <w:pPr>
              <w:spacing w:after="0"/>
              <w:jc w:val="left"/>
              <w:rPr>
                <w:rFonts w:cs="Times New Roman"/>
                <w:sz w:val="20"/>
                <w:szCs w:val="20"/>
              </w:rPr>
            </w:pPr>
            <w:r w:rsidRPr="00803B38">
              <w:rPr>
                <w:sz w:val="20"/>
                <w:szCs w:val="20"/>
              </w:rPr>
              <w:t>Strengthening start-ups to attract investment through inclusion in the acceleration Programme of the Innovation Fund (SAIGE project)</w:t>
            </w:r>
          </w:p>
        </w:tc>
        <w:tc>
          <w:tcPr>
            <w:tcW w:w="1934" w:type="dxa"/>
            <w:shd w:val="clear" w:color="auto" w:fill="auto"/>
            <w:hideMark/>
          </w:tcPr>
          <w:p w14:paraId="40BE9710" w14:textId="77777777" w:rsidR="00447B01" w:rsidRPr="00803B38" w:rsidRDefault="00447B01"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6AB61ACD" w14:textId="52E9A240" w:rsidR="00447B01" w:rsidRPr="00803B38" w:rsidRDefault="00F419F2" w:rsidP="00447B01">
            <w:pPr>
              <w:spacing w:after="0"/>
              <w:jc w:val="left"/>
              <w:rPr>
                <w:rFonts w:cs="Times New Roman"/>
                <w:sz w:val="20"/>
                <w:szCs w:val="20"/>
              </w:rPr>
            </w:pPr>
            <w:r w:rsidRPr="00803B38">
              <w:rPr>
                <w:sz w:val="20"/>
                <w:szCs w:val="20"/>
              </w:rPr>
              <w:t>The Catapult Program has seen success, with 16 out of 18 startups from the first cohort successfully raising investments totaling $14.8 million USD. The Fund has approved $4.4 million USD in grants for this amount. Startups from the second cohort have completed the three-month mentoring part of the program and are currently in the process of raising investments. Six out of 20 startups have already closed investments totaling $4.4 million USD, for which the Fund has approved $1 million USD in grants for these four startups, while two are still in progress. The third cohort is in the evaluation phase, with 114 project proposals submitted, of which 104 are eligible.</w:t>
            </w:r>
          </w:p>
        </w:tc>
        <w:tc>
          <w:tcPr>
            <w:tcW w:w="2077" w:type="dxa"/>
            <w:shd w:val="clear" w:color="auto" w:fill="auto"/>
            <w:hideMark/>
          </w:tcPr>
          <w:p w14:paraId="672F0A14"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12A298C8"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F419F2" w:rsidRPr="00803B38" w14:paraId="255B5A58" w14:textId="77777777" w:rsidTr="00C64E63">
        <w:trPr>
          <w:trHeight w:val="540"/>
        </w:trPr>
        <w:tc>
          <w:tcPr>
            <w:tcW w:w="560" w:type="dxa"/>
            <w:shd w:val="clear" w:color="auto" w:fill="auto"/>
            <w:noWrap/>
          </w:tcPr>
          <w:p w14:paraId="63040B96" w14:textId="6325CC2F" w:rsidR="00F419F2" w:rsidRPr="00803B38" w:rsidRDefault="00F419F2" w:rsidP="00447B01">
            <w:pPr>
              <w:spacing w:after="0"/>
              <w:rPr>
                <w:rFonts w:cs="Times New Roman"/>
                <w:sz w:val="20"/>
                <w:szCs w:val="20"/>
              </w:rPr>
            </w:pPr>
            <w:r w:rsidRPr="00803B38">
              <w:rPr>
                <w:rFonts w:cs="Times New Roman"/>
                <w:sz w:val="20"/>
                <w:szCs w:val="20"/>
              </w:rPr>
              <w:t>6.</w:t>
            </w:r>
          </w:p>
        </w:tc>
        <w:tc>
          <w:tcPr>
            <w:tcW w:w="3223" w:type="dxa"/>
            <w:shd w:val="clear" w:color="auto" w:fill="auto"/>
          </w:tcPr>
          <w:p w14:paraId="2D3D67A3" w14:textId="587C42AD" w:rsidR="00F419F2" w:rsidRPr="00803B38" w:rsidRDefault="00F419F2" w:rsidP="00447B01">
            <w:pPr>
              <w:spacing w:after="0"/>
              <w:jc w:val="left"/>
              <w:rPr>
                <w:sz w:val="20"/>
                <w:szCs w:val="20"/>
              </w:rPr>
            </w:pPr>
            <w:r w:rsidRPr="00803B38">
              <w:rPr>
                <w:sz w:val="20"/>
                <w:szCs w:val="20"/>
              </w:rPr>
              <w:t>Development of the ecosystem for start-ups in the area of biotechnology</w:t>
            </w:r>
          </w:p>
        </w:tc>
        <w:tc>
          <w:tcPr>
            <w:tcW w:w="1934" w:type="dxa"/>
            <w:shd w:val="clear" w:color="auto" w:fill="auto"/>
          </w:tcPr>
          <w:p w14:paraId="27BDB281" w14:textId="3B8BA2F1" w:rsidR="00F419F2" w:rsidRPr="00803B38" w:rsidRDefault="00F419F2" w:rsidP="00447B01">
            <w:pPr>
              <w:spacing w:after="0"/>
              <w:jc w:val="left"/>
              <w:rPr>
                <w:color w:val="000000"/>
                <w:sz w:val="20"/>
                <w:szCs w:val="20"/>
              </w:rPr>
            </w:pPr>
            <w:r w:rsidRPr="00803B38">
              <w:rPr>
                <w:color w:val="000000"/>
                <w:sz w:val="20"/>
                <w:szCs w:val="20"/>
              </w:rPr>
              <w:t>progress in implementation</w:t>
            </w:r>
          </w:p>
        </w:tc>
        <w:tc>
          <w:tcPr>
            <w:tcW w:w="3877" w:type="dxa"/>
            <w:shd w:val="clear" w:color="auto" w:fill="auto"/>
          </w:tcPr>
          <w:p w14:paraId="62B7722F" w14:textId="77777777" w:rsidR="00F419F2" w:rsidRPr="00803B38" w:rsidRDefault="00F419F2" w:rsidP="00F419F2">
            <w:pPr>
              <w:spacing w:after="0"/>
              <w:jc w:val="left"/>
              <w:rPr>
                <w:sz w:val="20"/>
                <w:szCs w:val="20"/>
              </w:rPr>
            </w:pPr>
            <w:r w:rsidRPr="00803B38">
              <w:rPr>
                <w:sz w:val="20"/>
                <w:szCs w:val="20"/>
              </w:rPr>
              <w:t>By the decision of the Government 05 Number: 02-5674/2023-1, dated June 29, 2023, an economic company, BIO4 LLC, has been established with the task of managing the "BIO4 CAMPUS" project, which is a project of national importance. It will serve as a unique center in the broader region in terms of multidisciplinarity, will include the most competent scientific research institutes and innovative organizations relevant to the overall economic and industrial development of society.</w:t>
            </w:r>
          </w:p>
          <w:p w14:paraId="3375D3FC" w14:textId="32A46DA3" w:rsidR="00F419F2" w:rsidRPr="00803B38" w:rsidRDefault="00F419F2" w:rsidP="00F419F2">
            <w:pPr>
              <w:spacing w:after="0"/>
              <w:jc w:val="left"/>
              <w:rPr>
                <w:sz w:val="20"/>
                <w:szCs w:val="20"/>
              </w:rPr>
            </w:pPr>
            <w:r w:rsidRPr="00803B38">
              <w:rPr>
                <w:sz w:val="20"/>
                <w:szCs w:val="20"/>
              </w:rPr>
              <w:t>The conceptual solution for the BIO4 Campus has been developed. In order to meet the needs of BIO4 LLC, a separate budget line has been opened within the budget of the Ministry of Science, Technological Development, and Innovation.</w:t>
            </w:r>
          </w:p>
        </w:tc>
        <w:tc>
          <w:tcPr>
            <w:tcW w:w="2077" w:type="dxa"/>
            <w:shd w:val="clear" w:color="auto" w:fill="auto"/>
          </w:tcPr>
          <w:p w14:paraId="4A522B36" w14:textId="77777777" w:rsidR="00F419F2" w:rsidRPr="00803B38" w:rsidRDefault="00F419F2" w:rsidP="00447B01">
            <w:pPr>
              <w:spacing w:after="0"/>
              <w:jc w:val="left"/>
              <w:rPr>
                <w:rFonts w:cs="Times New Roman"/>
                <w:sz w:val="20"/>
                <w:szCs w:val="20"/>
              </w:rPr>
            </w:pPr>
          </w:p>
        </w:tc>
        <w:tc>
          <w:tcPr>
            <w:tcW w:w="2084" w:type="dxa"/>
            <w:shd w:val="clear" w:color="auto" w:fill="auto"/>
          </w:tcPr>
          <w:p w14:paraId="4D508717" w14:textId="77777777" w:rsidR="00F419F2" w:rsidRPr="00803B38" w:rsidRDefault="00F419F2" w:rsidP="00447B01">
            <w:pPr>
              <w:spacing w:after="0"/>
              <w:jc w:val="left"/>
              <w:rPr>
                <w:rFonts w:cs="Times New Roman"/>
                <w:sz w:val="20"/>
                <w:szCs w:val="20"/>
              </w:rPr>
            </w:pPr>
          </w:p>
        </w:tc>
      </w:tr>
      <w:tr w:rsidR="00447B01" w:rsidRPr="00803B38" w14:paraId="66F3A0CB" w14:textId="77777777" w:rsidTr="00C64E63">
        <w:trPr>
          <w:trHeight w:val="143"/>
        </w:trPr>
        <w:tc>
          <w:tcPr>
            <w:tcW w:w="560" w:type="dxa"/>
            <w:shd w:val="clear" w:color="auto" w:fill="auto"/>
            <w:hideMark/>
          </w:tcPr>
          <w:p w14:paraId="615AF0C6" w14:textId="77777777" w:rsidR="00447B01" w:rsidRPr="00803B38" w:rsidRDefault="00447B01" w:rsidP="00447B01">
            <w:pPr>
              <w:spacing w:after="0"/>
              <w:rPr>
                <w:rFonts w:cs="Times New Roman"/>
                <w:sz w:val="20"/>
                <w:szCs w:val="20"/>
              </w:rPr>
            </w:pPr>
          </w:p>
        </w:tc>
        <w:tc>
          <w:tcPr>
            <w:tcW w:w="3223" w:type="dxa"/>
            <w:shd w:val="clear" w:color="auto" w:fill="auto"/>
            <w:hideMark/>
          </w:tcPr>
          <w:p w14:paraId="78D3CB6C"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702FE9DD" w14:textId="6ADB5666" w:rsidR="00447B01" w:rsidRPr="00803B38" w:rsidRDefault="00F419F2" w:rsidP="00447B01">
            <w:pPr>
              <w:spacing w:after="0"/>
              <w:jc w:val="center"/>
              <w:rPr>
                <w:rFonts w:cs="Times New Roman"/>
                <w:b/>
                <w:sz w:val="20"/>
                <w:szCs w:val="20"/>
              </w:rPr>
            </w:pPr>
            <w:r w:rsidRPr="00803B38">
              <w:rPr>
                <w:rFonts w:cs="Times New Roman"/>
                <w:b/>
                <w:sz w:val="20"/>
                <w:szCs w:val="20"/>
              </w:rPr>
              <w:t>73</w:t>
            </w:r>
            <w:r w:rsidR="00447B01" w:rsidRPr="00803B38">
              <w:rPr>
                <w:rFonts w:cs="Times New Roman"/>
                <w:b/>
                <w:sz w:val="20"/>
                <w:szCs w:val="20"/>
              </w:rPr>
              <w:t>%</w:t>
            </w:r>
          </w:p>
        </w:tc>
        <w:tc>
          <w:tcPr>
            <w:tcW w:w="3877" w:type="dxa"/>
            <w:shd w:val="clear" w:color="auto" w:fill="auto"/>
            <w:noWrap/>
            <w:hideMark/>
          </w:tcPr>
          <w:p w14:paraId="792BB865"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1D4DF74D"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5314FB25" w14:textId="77777777" w:rsidR="00447B01" w:rsidRPr="00803B38" w:rsidRDefault="00447B01" w:rsidP="00447B01">
            <w:pPr>
              <w:spacing w:after="0"/>
              <w:jc w:val="left"/>
              <w:rPr>
                <w:rFonts w:cs="Times New Roman"/>
                <w:sz w:val="20"/>
                <w:szCs w:val="20"/>
              </w:rPr>
            </w:pPr>
          </w:p>
        </w:tc>
      </w:tr>
      <w:tr w:rsidR="00447B01" w:rsidRPr="00803B38" w14:paraId="62E7B2DE" w14:textId="77777777" w:rsidTr="00C64E63">
        <w:trPr>
          <w:trHeight w:val="375"/>
        </w:trPr>
        <w:tc>
          <w:tcPr>
            <w:tcW w:w="560" w:type="dxa"/>
            <w:shd w:val="clear" w:color="auto" w:fill="D9D9D9" w:themeFill="background1" w:themeFillShade="D9"/>
            <w:noWrap/>
            <w:hideMark/>
          </w:tcPr>
          <w:p w14:paraId="2B6C6A3B" w14:textId="77777777" w:rsidR="00447B01" w:rsidRPr="00803B38" w:rsidRDefault="00447B01" w:rsidP="00447B01">
            <w:pPr>
              <w:spacing w:after="0"/>
              <w:rPr>
                <w:rFonts w:cs="Times New Roman"/>
                <w:b/>
                <w:sz w:val="20"/>
                <w:szCs w:val="20"/>
              </w:rPr>
            </w:pPr>
            <w:r w:rsidRPr="00803B38">
              <w:rPr>
                <w:rFonts w:cs="Times New Roman"/>
                <w:b/>
                <w:sz w:val="20"/>
                <w:szCs w:val="20"/>
              </w:rPr>
              <w:lastRenderedPageBreak/>
              <w:t> </w:t>
            </w:r>
          </w:p>
        </w:tc>
        <w:tc>
          <w:tcPr>
            <w:tcW w:w="13195" w:type="dxa"/>
            <w:gridSpan w:val="5"/>
            <w:shd w:val="clear" w:color="auto" w:fill="D9D9D9" w:themeFill="background1" w:themeFillShade="D9"/>
            <w:noWrap/>
            <w:vAlign w:val="center"/>
            <w:hideMark/>
          </w:tcPr>
          <w:p w14:paraId="79343525" w14:textId="41595A06"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17: </w:t>
            </w:r>
            <w:r w:rsidR="0057304C" w:rsidRPr="00803B38">
              <w:rPr>
                <w:rFonts w:cs="Times New Roman"/>
                <w:b/>
                <w:sz w:val="20"/>
                <w:szCs w:val="20"/>
              </w:rPr>
              <w:t>CREATION OF CONDITIONS FOR THE DEVELOPMENT OF BIO SCIENCE AND BIOECONOMY THROUGH THE CONSTRUCTION OF BIO4 CAMPUS</w:t>
            </w:r>
          </w:p>
        </w:tc>
      </w:tr>
      <w:tr w:rsidR="00447B01" w:rsidRPr="00803B38" w14:paraId="69E0F349" w14:textId="77777777" w:rsidTr="00C64E63">
        <w:trPr>
          <w:trHeight w:val="375"/>
        </w:trPr>
        <w:tc>
          <w:tcPr>
            <w:tcW w:w="560" w:type="dxa"/>
            <w:shd w:val="clear" w:color="auto" w:fill="auto"/>
            <w:noWrap/>
          </w:tcPr>
          <w:p w14:paraId="6DC5D42C"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noWrap/>
          </w:tcPr>
          <w:p w14:paraId="5969A0E8" w14:textId="547B5272" w:rsidR="00447B01" w:rsidRPr="00803B38" w:rsidRDefault="0057304C" w:rsidP="00447B01">
            <w:pPr>
              <w:spacing w:after="0"/>
              <w:jc w:val="left"/>
              <w:rPr>
                <w:rFonts w:cs="Times New Roman"/>
                <w:sz w:val="20"/>
                <w:szCs w:val="20"/>
              </w:rPr>
            </w:pPr>
            <w:r w:rsidRPr="00803B38">
              <w:rPr>
                <w:sz w:val="20"/>
                <w:szCs w:val="20"/>
              </w:rPr>
              <w:t>Preparation of project documentation for construction of BIO4 Campus and providing sources for construction financing</w:t>
            </w:r>
          </w:p>
        </w:tc>
        <w:tc>
          <w:tcPr>
            <w:tcW w:w="1934" w:type="dxa"/>
            <w:shd w:val="clear" w:color="auto" w:fill="auto"/>
          </w:tcPr>
          <w:p w14:paraId="444EC71D" w14:textId="5FFC7663" w:rsidR="00447B01" w:rsidRPr="00803B38" w:rsidRDefault="0057304C"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tcPr>
          <w:p w14:paraId="1D396D6B" w14:textId="6A5370AD" w:rsidR="00447B01" w:rsidRPr="00803B38" w:rsidRDefault="0057304C" w:rsidP="00447B01">
            <w:pPr>
              <w:spacing w:after="0"/>
              <w:jc w:val="left"/>
              <w:rPr>
                <w:rFonts w:cs="Times New Roman"/>
                <w:sz w:val="20"/>
                <w:szCs w:val="20"/>
              </w:rPr>
            </w:pPr>
            <w:r w:rsidRPr="00803B38">
              <w:rPr>
                <w:color w:val="000000"/>
                <w:sz w:val="20"/>
                <w:szCs w:val="20"/>
              </w:rPr>
              <w:t>The Law approving the Framework Agreement on Loan LD 2147 (2023) between the Bank for Development of the Council of Europe and the Republic of Serbia, specifically for the Project Loan for the construction of the BIO4 Campus, has been ratified.</w:t>
            </w:r>
          </w:p>
        </w:tc>
        <w:tc>
          <w:tcPr>
            <w:tcW w:w="2077" w:type="dxa"/>
            <w:shd w:val="clear" w:color="auto" w:fill="auto"/>
            <w:vAlign w:val="center"/>
          </w:tcPr>
          <w:p w14:paraId="3F275918" w14:textId="77777777" w:rsidR="00447B01" w:rsidRPr="00803B38" w:rsidRDefault="00447B01" w:rsidP="00447B01">
            <w:pPr>
              <w:spacing w:after="0"/>
              <w:jc w:val="left"/>
              <w:rPr>
                <w:rFonts w:cs="Times New Roman"/>
                <w:sz w:val="20"/>
                <w:szCs w:val="20"/>
              </w:rPr>
            </w:pPr>
          </w:p>
        </w:tc>
        <w:tc>
          <w:tcPr>
            <w:tcW w:w="2084" w:type="dxa"/>
            <w:shd w:val="clear" w:color="auto" w:fill="auto"/>
            <w:vAlign w:val="center"/>
          </w:tcPr>
          <w:p w14:paraId="6391C289" w14:textId="77777777" w:rsidR="00447B01" w:rsidRPr="00803B38" w:rsidRDefault="00447B01" w:rsidP="00447B01">
            <w:pPr>
              <w:spacing w:after="0"/>
              <w:jc w:val="left"/>
              <w:rPr>
                <w:rFonts w:cs="Times New Roman"/>
                <w:sz w:val="20"/>
                <w:szCs w:val="20"/>
              </w:rPr>
            </w:pPr>
          </w:p>
        </w:tc>
      </w:tr>
      <w:tr w:rsidR="00447B01" w:rsidRPr="00803B38" w14:paraId="5FFB9433" w14:textId="77777777" w:rsidTr="00C64E63">
        <w:trPr>
          <w:trHeight w:val="77"/>
        </w:trPr>
        <w:tc>
          <w:tcPr>
            <w:tcW w:w="560" w:type="dxa"/>
            <w:shd w:val="clear" w:color="auto" w:fill="auto"/>
            <w:noWrap/>
            <w:hideMark/>
          </w:tcPr>
          <w:p w14:paraId="75E21879"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7DD1DBCE" w14:textId="09956B57" w:rsidR="00447B01" w:rsidRPr="00803B38" w:rsidRDefault="0057304C" w:rsidP="00447B01">
            <w:pPr>
              <w:spacing w:after="0"/>
              <w:jc w:val="left"/>
              <w:rPr>
                <w:rFonts w:cs="Times New Roman"/>
                <w:sz w:val="20"/>
                <w:szCs w:val="20"/>
              </w:rPr>
            </w:pPr>
            <w:r w:rsidRPr="00803B38">
              <w:rPr>
                <w:sz w:val="20"/>
                <w:szCs w:val="20"/>
              </w:rPr>
              <w:t>Construction of BIO4 Campus, including the preparation of specification and procurement of the necessary equipment</w:t>
            </w:r>
          </w:p>
        </w:tc>
        <w:tc>
          <w:tcPr>
            <w:tcW w:w="1934" w:type="dxa"/>
            <w:shd w:val="clear" w:color="auto" w:fill="auto"/>
            <w:hideMark/>
          </w:tcPr>
          <w:p w14:paraId="76EA65CB" w14:textId="77777777" w:rsidR="00447B01" w:rsidRPr="00803B38" w:rsidRDefault="00447B01"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3059B4B3" w14:textId="1321D2AF" w:rsidR="00447B01" w:rsidRPr="00803B38" w:rsidRDefault="0057304C" w:rsidP="00447B01">
            <w:pPr>
              <w:spacing w:after="0"/>
              <w:jc w:val="left"/>
              <w:rPr>
                <w:rFonts w:cs="Times New Roman"/>
                <w:sz w:val="20"/>
                <w:szCs w:val="20"/>
              </w:rPr>
            </w:pPr>
            <w:r w:rsidRPr="00803B38">
              <w:rPr>
                <w:color w:val="000000"/>
                <w:sz w:val="20"/>
                <w:szCs w:val="20"/>
              </w:rPr>
              <w:t>The preparatory works will start by the end of 2023. Currently, the project documentation for all construction segments is nearing completion. Equipment specifications have been made, and construction projects are adapted to the technology and equipment that will be used in that space.</w:t>
            </w:r>
          </w:p>
        </w:tc>
        <w:tc>
          <w:tcPr>
            <w:tcW w:w="2077" w:type="dxa"/>
            <w:shd w:val="clear" w:color="auto" w:fill="auto"/>
            <w:hideMark/>
          </w:tcPr>
          <w:p w14:paraId="7C760540"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56B45A5D"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2F411C9D" w14:textId="77777777" w:rsidTr="00C64E63">
        <w:trPr>
          <w:trHeight w:val="983"/>
        </w:trPr>
        <w:tc>
          <w:tcPr>
            <w:tcW w:w="560" w:type="dxa"/>
            <w:shd w:val="clear" w:color="auto" w:fill="auto"/>
            <w:noWrap/>
            <w:hideMark/>
          </w:tcPr>
          <w:p w14:paraId="51715061"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032569A4" w14:textId="14FAEBAD" w:rsidR="00447B01" w:rsidRPr="00803B38" w:rsidRDefault="0057304C" w:rsidP="00447B01">
            <w:pPr>
              <w:spacing w:after="0"/>
              <w:jc w:val="left"/>
              <w:rPr>
                <w:rFonts w:cs="Times New Roman"/>
                <w:sz w:val="20"/>
                <w:szCs w:val="20"/>
              </w:rPr>
            </w:pPr>
            <w:r w:rsidRPr="00803B38">
              <w:rPr>
                <w:sz w:val="20"/>
                <w:szCs w:val="20"/>
              </w:rPr>
              <w:t>Connecting BIO4 Campus users with international scientific and corporate partners</w:t>
            </w:r>
          </w:p>
        </w:tc>
        <w:tc>
          <w:tcPr>
            <w:tcW w:w="1934" w:type="dxa"/>
            <w:shd w:val="clear" w:color="auto" w:fill="auto"/>
            <w:hideMark/>
          </w:tcPr>
          <w:p w14:paraId="4D52683B" w14:textId="77777777" w:rsidR="00447B01" w:rsidRPr="00803B38" w:rsidRDefault="00447B01"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6D758D5A" w14:textId="14D265C0" w:rsidR="00447B01" w:rsidRPr="00803B38" w:rsidRDefault="0057304C" w:rsidP="00447B01">
            <w:pPr>
              <w:spacing w:after="0"/>
              <w:jc w:val="left"/>
              <w:rPr>
                <w:rFonts w:cs="Times New Roman"/>
                <w:sz w:val="20"/>
                <w:szCs w:val="20"/>
              </w:rPr>
            </w:pPr>
            <w:r w:rsidRPr="00803B38">
              <w:rPr>
                <w:color w:val="000000"/>
                <w:sz w:val="20"/>
                <w:szCs w:val="20"/>
              </w:rPr>
              <w:t>We have signed a significant number of Memoranda of Understanding with global players in relevant fields. Some of the partners include: Takeda, Roche, MSD, AstraZeneca, Pfizer, Ginko, etc.</w:t>
            </w:r>
          </w:p>
        </w:tc>
        <w:tc>
          <w:tcPr>
            <w:tcW w:w="2077" w:type="dxa"/>
            <w:shd w:val="clear" w:color="auto" w:fill="auto"/>
            <w:hideMark/>
          </w:tcPr>
          <w:p w14:paraId="51BCB872"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4FFCC5E7"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57304C" w:rsidRPr="00803B38" w14:paraId="075B3789" w14:textId="77777777" w:rsidTr="00C64E63">
        <w:trPr>
          <w:trHeight w:val="983"/>
        </w:trPr>
        <w:tc>
          <w:tcPr>
            <w:tcW w:w="560" w:type="dxa"/>
            <w:shd w:val="clear" w:color="auto" w:fill="auto"/>
            <w:noWrap/>
          </w:tcPr>
          <w:p w14:paraId="119360E5" w14:textId="1185055D" w:rsidR="0057304C" w:rsidRPr="00803B38" w:rsidRDefault="0057304C" w:rsidP="00447B01">
            <w:pPr>
              <w:spacing w:after="0"/>
              <w:rPr>
                <w:rFonts w:cs="Times New Roman"/>
                <w:sz w:val="20"/>
                <w:szCs w:val="20"/>
              </w:rPr>
            </w:pPr>
            <w:r w:rsidRPr="00803B38">
              <w:rPr>
                <w:rFonts w:cs="Times New Roman"/>
                <w:sz w:val="20"/>
                <w:szCs w:val="20"/>
              </w:rPr>
              <w:t>4.</w:t>
            </w:r>
          </w:p>
        </w:tc>
        <w:tc>
          <w:tcPr>
            <w:tcW w:w="3223" w:type="dxa"/>
            <w:shd w:val="clear" w:color="auto" w:fill="auto"/>
          </w:tcPr>
          <w:p w14:paraId="5DF8FD51" w14:textId="2BCEEE96" w:rsidR="0057304C" w:rsidRPr="00803B38" w:rsidRDefault="0057304C" w:rsidP="00447B01">
            <w:pPr>
              <w:spacing w:after="0"/>
              <w:jc w:val="left"/>
              <w:rPr>
                <w:sz w:val="20"/>
                <w:szCs w:val="20"/>
              </w:rPr>
            </w:pPr>
            <w:r w:rsidRPr="00803B38">
              <w:rPr>
                <w:sz w:val="20"/>
                <w:szCs w:val="20"/>
              </w:rPr>
              <w:t>Implementation of transformation plans of scientific research institutes (BIO4 Campus members)</w:t>
            </w:r>
          </w:p>
        </w:tc>
        <w:tc>
          <w:tcPr>
            <w:tcW w:w="1934" w:type="dxa"/>
            <w:shd w:val="clear" w:color="auto" w:fill="auto"/>
          </w:tcPr>
          <w:p w14:paraId="341AFB3F" w14:textId="69BDBC42" w:rsidR="0057304C" w:rsidRPr="00803B38" w:rsidRDefault="0057304C" w:rsidP="00447B01">
            <w:pPr>
              <w:spacing w:after="0"/>
              <w:jc w:val="left"/>
              <w:rPr>
                <w:color w:val="000000"/>
                <w:sz w:val="20"/>
                <w:szCs w:val="20"/>
              </w:rPr>
            </w:pPr>
            <w:r w:rsidRPr="00803B38">
              <w:rPr>
                <w:color w:val="000000"/>
                <w:sz w:val="20"/>
                <w:szCs w:val="20"/>
              </w:rPr>
              <w:t>progress in implementation</w:t>
            </w:r>
          </w:p>
        </w:tc>
        <w:tc>
          <w:tcPr>
            <w:tcW w:w="3877" w:type="dxa"/>
            <w:shd w:val="clear" w:color="auto" w:fill="auto"/>
          </w:tcPr>
          <w:p w14:paraId="0A256C2B" w14:textId="34058198" w:rsidR="0057304C" w:rsidRPr="00803B38" w:rsidRDefault="0057304C" w:rsidP="00447B01">
            <w:pPr>
              <w:spacing w:after="0"/>
              <w:jc w:val="left"/>
              <w:rPr>
                <w:color w:val="000000"/>
                <w:sz w:val="20"/>
                <w:szCs w:val="20"/>
              </w:rPr>
            </w:pPr>
            <w:r w:rsidRPr="00803B38">
              <w:rPr>
                <w:color w:val="000000"/>
                <w:sz w:val="20"/>
                <w:szCs w:val="20"/>
              </w:rPr>
              <w:t>The institutes have successfully completed the first year of implementing transformation plans. Based on the Memorandum of Understanding and the Agreement on Financial Support in the process of institutional transformation, the institutes are strengthening their capacities, improving management practices, institutional policies and processes, and connecting with domestic, regional, and global networks and leading actors in development and innovation. The institutes are currently in the second year of implementing transformation plans.</w:t>
            </w:r>
          </w:p>
        </w:tc>
        <w:tc>
          <w:tcPr>
            <w:tcW w:w="2077" w:type="dxa"/>
            <w:shd w:val="clear" w:color="auto" w:fill="auto"/>
          </w:tcPr>
          <w:p w14:paraId="58B35DA6" w14:textId="77777777" w:rsidR="0057304C" w:rsidRPr="00803B38" w:rsidRDefault="0057304C" w:rsidP="00447B01">
            <w:pPr>
              <w:spacing w:after="0"/>
              <w:jc w:val="left"/>
              <w:rPr>
                <w:rFonts w:cs="Times New Roman"/>
                <w:sz w:val="20"/>
                <w:szCs w:val="20"/>
              </w:rPr>
            </w:pPr>
          </w:p>
        </w:tc>
        <w:tc>
          <w:tcPr>
            <w:tcW w:w="2084" w:type="dxa"/>
            <w:shd w:val="clear" w:color="auto" w:fill="auto"/>
          </w:tcPr>
          <w:p w14:paraId="741C93B3" w14:textId="77777777" w:rsidR="0057304C" w:rsidRPr="00803B38" w:rsidRDefault="0057304C" w:rsidP="00447B01">
            <w:pPr>
              <w:spacing w:after="0"/>
              <w:jc w:val="left"/>
              <w:rPr>
                <w:rFonts w:cs="Times New Roman"/>
                <w:sz w:val="20"/>
                <w:szCs w:val="20"/>
              </w:rPr>
            </w:pPr>
          </w:p>
        </w:tc>
      </w:tr>
      <w:tr w:rsidR="0057304C" w:rsidRPr="00803B38" w14:paraId="422DCA79" w14:textId="77777777" w:rsidTr="00C64E63">
        <w:trPr>
          <w:trHeight w:val="983"/>
        </w:trPr>
        <w:tc>
          <w:tcPr>
            <w:tcW w:w="560" w:type="dxa"/>
            <w:shd w:val="clear" w:color="auto" w:fill="auto"/>
            <w:noWrap/>
          </w:tcPr>
          <w:p w14:paraId="700EAFAC" w14:textId="35747394" w:rsidR="0057304C" w:rsidRPr="00803B38" w:rsidRDefault="0057304C" w:rsidP="00447B01">
            <w:pPr>
              <w:spacing w:after="0"/>
              <w:rPr>
                <w:rFonts w:cs="Times New Roman"/>
                <w:sz w:val="20"/>
                <w:szCs w:val="20"/>
              </w:rPr>
            </w:pPr>
            <w:r w:rsidRPr="00803B38">
              <w:rPr>
                <w:rFonts w:cs="Times New Roman"/>
                <w:sz w:val="20"/>
                <w:szCs w:val="20"/>
              </w:rPr>
              <w:lastRenderedPageBreak/>
              <w:t>5.</w:t>
            </w:r>
          </w:p>
        </w:tc>
        <w:tc>
          <w:tcPr>
            <w:tcW w:w="3223" w:type="dxa"/>
            <w:shd w:val="clear" w:color="auto" w:fill="auto"/>
          </w:tcPr>
          <w:p w14:paraId="7E765869" w14:textId="3AA6038F" w:rsidR="0057304C" w:rsidRPr="00803B38" w:rsidRDefault="0057304C" w:rsidP="00447B01">
            <w:pPr>
              <w:spacing w:after="0"/>
              <w:jc w:val="left"/>
              <w:rPr>
                <w:sz w:val="20"/>
                <w:szCs w:val="20"/>
              </w:rPr>
            </w:pPr>
            <w:r w:rsidRPr="00803B38">
              <w:rPr>
                <w:sz w:val="20"/>
                <w:szCs w:val="20"/>
              </w:rPr>
              <w:t>Preparation and adoption of the Action Plan for the Smart Specialization Strategy for the period 2023-2025</w:t>
            </w:r>
          </w:p>
        </w:tc>
        <w:tc>
          <w:tcPr>
            <w:tcW w:w="1934" w:type="dxa"/>
            <w:shd w:val="clear" w:color="auto" w:fill="auto"/>
          </w:tcPr>
          <w:p w14:paraId="1D2AA8F6" w14:textId="51CCAA1D" w:rsidR="0057304C" w:rsidRPr="00803B38" w:rsidRDefault="0057304C" w:rsidP="00447B01">
            <w:pPr>
              <w:spacing w:after="0"/>
              <w:jc w:val="left"/>
              <w:rPr>
                <w:color w:val="000000"/>
                <w:sz w:val="20"/>
                <w:szCs w:val="20"/>
              </w:rPr>
            </w:pPr>
            <w:r w:rsidRPr="00803B38">
              <w:rPr>
                <w:sz w:val="20"/>
                <w:szCs w:val="20"/>
                <w:lang w:val="en-US"/>
              </w:rPr>
              <w:t>in preparation</w:t>
            </w:r>
          </w:p>
        </w:tc>
        <w:tc>
          <w:tcPr>
            <w:tcW w:w="3877" w:type="dxa"/>
            <w:shd w:val="clear" w:color="auto" w:fill="auto"/>
          </w:tcPr>
          <w:p w14:paraId="08A09FBD" w14:textId="6FBD155A" w:rsidR="0057304C" w:rsidRPr="00803B38" w:rsidRDefault="0057304C" w:rsidP="00447B01">
            <w:pPr>
              <w:spacing w:after="0"/>
              <w:jc w:val="left"/>
              <w:rPr>
                <w:color w:val="000000"/>
                <w:sz w:val="20"/>
                <w:szCs w:val="20"/>
              </w:rPr>
            </w:pPr>
            <w:r w:rsidRPr="00803B38">
              <w:rPr>
                <w:sz w:val="20"/>
                <w:szCs w:val="20"/>
                <w:lang w:val="ru-RU"/>
              </w:rPr>
              <w:t xml:space="preserve">The draft action plan for the period 2023-2025 for the implementation of the Smart Specialization Strategy for the period 2020-2027 has completed the consultation and public discussion phase. In order to adopt the Action Plan, a </w:t>
            </w:r>
            <w:r w:rsidRPr="00803B38">
              <w:rPr>
                <w:sz w:val="20"/>
                <w:szCs w:val="20"/>
                <w:lang w:val="en-US"/>
              </w:rPr>
              <w:t>D</w:t>
            </w:r>
            <w:r w:rsidRPr="00803B38">
              <w:rPr>
                <w:sz w:val="20"/>
                <w:szCs w:val="20"/>
                <w:lang w:val="ru-RU"/>
              </w:rPr>
              <w:t xml:space="preserve">ecision </w:t>
            </w:r>
            <w:r w:rsidRPr="00803B38">
              <w:rPr>
                <w:sz w:val="20"/>
                <w:szCs w:val="20"/>
                <w:lang w:val="en-US"/>
              </w:rPr>
              <w:t>on changing</w:t>
            </w:r>
            <w:r w:rsidRPr="00803B38">
              <w:rPr>
                <w:sz w:val="20"/>
                <w:szCs w:val="20"/>
                <w:lang w:val="ru-RU"/>
              </w:rPr>
              <w:t xml:space="preserve"> the Smart Specialization Strategy was adopted at the session held on October 30, 2023. The draft action plan is currently in the phase of collecting opinions from relevant institutions.</w:t>
            </w:r>
          </w:p>
        </w:tc>
        <w:tc>
          <w:tcPr>
            <w:tcW w:w="2077" w:type="dxa"/>
            <w:shd w:val="clear" w:color="auto" w:fill="auto"/>
          </w:tcPr>
          <w:p w14:paraId="151CDC3F" w14:textId="77777777" w:rsidR="0057304C" w:rsidRPr="00803B38" w:rsidRDefault="0057304C" w:rsidP="00447B01">
            <w:pPr>
              <w:spacing w:after="0"/>
              <w:jc w:val="left"/>
              <w:rPr>
                <w:rFonts w:cs="Times New Roman"/>
                <w:sz w:val="20"/>
                <w:szCs w:val="20"/>
              </w:rPr>
            </w:pPr>
          </w:p>
        </w:tc>
        <w:tc>
          <w:tcPr>
            <w:tcW w:w="2084" w:type="dxa"/>
            <w:shd w:val="clear" w:color="auto" w:fill="auto"/>
          </w:tcPr>
          <w:p w14:paraId="0F3A1469" w14:textId="77777777" w:rsidR="0057304C" w:rsidRPr="00803B38" w:rsidRDefault="0057304C" w:rsidP="00447B01">
            <w:pPr>
              <w:spacing w:after="0"/>
              <w:jc w:val="left"/>
              <w:rPr>
                <w:rFonts w:cs="Times New Roman"/>
                <w:sz w:val="20"/>
                <w:szCs w:val="20"/>
              </w:rPr>
            </w:pPr>
          </w:p>
        </w:tc>
      </w:tr>
      <w:tr w:rsidR="00447B01" w:rsidRPr="00803B38" w14:paraId="02C1C2E3" w14:textId="77777777" w:rsidTr="00C64E63">
        <w:trPr>
          <w:trHeight w:val="197"/>
        </w:trPr>
        <w:tc>
          <w:tcPr>
            <w:tcW w:w="560" w:type="dxa"/>
            <w:shd w:val="clear" w:color="auto" w:fill="auto"/>
            <w:hideMark/>
          </w:tcPr>
          <w:p w14:paraId="6FF389E0" w14:textId="77777777" w:rsidR="00447B01" w:rsidRPr="00803B38" w:rsidRDefault="00447B01" w:rsidP="00447B01">
            <w:pPr>
              <w:spacing w:after="0"/>
              <w:rPr>
                <w:rFonts w:cs="Times New Roman"/>
                <w:sz w:val="20"/>
                <w:szCs w:val="20"/>
              </w:rPr>
            </w:pPr>
          </w:p>
        </w:tc>
        <w:tc>
          <w:tcPr>
            <w:tcW w:w="3223" w:type="dxa"/>
            <w:shd w:val="clear" w:color="auto" w:fill="auto"/>
            <w:hideMark/>
          </w:tcPr>
          <w:p w14:paraId="6CFD4438"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4B2EFD46" w14:textId="4D5E3D2A" w:rsidR="00447B01" w:rsidRPr="00803B38" w:rsidRDefault="0057304C" w:rsidP="00447B01">
            <w:pPr>
              <w:spacing w:after="0"/>
              <w:jc w:val="center"/>
              <w:rPr>
                <w:rFonts w:cs="Times New Roman"/>
                <w:b/>
                <w:sz w:val="20"/>
                <w:szCs w:val="20"/>
              </w:rPr>
            </w:pPr>
            <w:r w:rsidRPr="00803B38">
              <w:rPr>
                <w:rFonts w:cs="Times New Roman"/>
                <w:b/>
                <w:sz w:val="20"/>
                <w:szCs w:val="20"/>
              </w:rPr>
              <w:t>64</w:t>
            </w:r>
            <w:r w:rsidR="00447B01" w:rsidRPr="00803B38">
              <w:rPr>
                <w:rFonts w:cs="Times New Roman"/>
                <w:b/>
                <w:sz w:val="20"/>
                <w:szCs w:val="20"/>
              </w:rPr>
              <w:t>%</w:t>
            </w:r>
          </w:p>
        </w:tc>
        <w:tc>
          <w:tcPr>
            <w:tcW w:w="3877" w:type="dxa"/>
            <w:shd w:val="clear" w:color="auto" w:fill="auto"/>
            <w:noWrap/>
            <w:hideMark/>
          </w:tcPr>
          <w:p w14:paraId="64B733AE"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63467E77"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226E766C" w14:textId="77777777" w:rsidR="00447B01" w:rsidRPr="00803B38" w:rsidRDefault="00447B01" w:rsidP="00447B01">
            <w:pPr>
              <w:spacing w:after="0"/>
              <w:jc w:val="left"/>
              <w:rPr>
                <w:rFonts w:cs="Times New Roman"/>
                <w:sz w:val="20"/>
                <w:szCs w:val="20"/>
              </w:rPr>
            </w:pPr>
          </w:p>
        </w:tc>
      </w:tr>
      <w:tr w:rsidR="00447B01" w:rsidRPr="00803B38" w14:paraId="002B5C0B" w14:textId="77777777" w:rsidTr="00C64E63">
        <w:trPr>
          <w:trHeight w:val="375"/>
        </w:trPr>
        <w:tc>
          <w:tcPr>
            <w:tcW w:w="560" w:type="dxa"/>
            <w:shd w:val="clear" w:color="auto" w:fill="D9D9D9" w:themeFill="background1" w:themeFillShade="D9"/>
            <w:noWrap/>
            <w:hideMark/>
          </w:tcPr>
          <w:p w14:paraId="5E5E3409"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5EFF389A" w14:textId="41122BAE"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18: IMPROVEMENTS OF </w:t>
            </w:r>
            <w:r w:rsidR="006F452C" w:rsidRPr="00803B38">
              <w:rPr>
                <w:rFonts w:cs="Times New Roman"/>
                <w:b/>
                <w:sz w:val="20"/>
                <w:szCs w:val="20"/>
              </w:rPr>
              <w:t>CONDITIONS AND REMOVAL OF THE BARRIERS TO TRADE</w:t>
            </w:r>
          </w:p>
        </w:tc>
      </w:tr>
      <w:tr w:rsidR="00447B01" w:rsidRPr="00803B38" w14:paraId="3A81F11D" w14:textId="77777777" w:rsidTr="00C64E63">
        <w:trPr>
          <w:trHeight w:val="288"/>
        </w:trPr>
        <w:tc>
          <w:tcPr>
            <w:tcW w:w="560" w:type="dxa"/>
            <w:shd w:val="clear" w:color="auto" w:fill="auto"/>
            <w:noWrap/>
            <w:hideMark/>
          </w:tcPr>
          <w:p w14:paraId="1A76BB49"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57FB9638" w14:textId="7C2168A1" w:rsidR="00447B01" w:rsidRPr="00803B38" w:rsidRDefault="006F452C" w:rsidP="00447B01">
            <w:pPr>
              <w:spacing w:after="0"/>
              <w:jc w:val="left"/>
              <w:rPr>
                <w:rFonts w:cs="Times New Roman"/>
                <w:sz w:val="20"/>
                <w:szCs w:val="20"/>
              </w:rPr>
            </w:pPr>
            <w:r w:rsidRPr="00803B38">
              <w:rPr>
                <w:sz w:val="20"/>
                <w:szCs w:val="20"/>
              </w:rPr>
              <w:t>WTO accession negotiations - bilateral negotiations, adoption of regulations harmonized with WTO rules and principles</w:t>
            </w:r>
          </w:p>
        </w:tc>
        <w:tc>
          <w:tcPr>
            <w:tcW w:w="1934" w:type="dxa"/>
            <w:shd w:val="clear" w:color="auto" w:fill="auto"/>
            <w:hideMark/>
          </w:tcPr>
          <w:p w14:paraId="69BEBB1D" w14:textId="2AC98E4D" w:rsidR="00447B01" w:rsidRPr="00803B38" w:rsidRDefault="006F452C"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55517156" w14:textId="73A20A7C" w:rsidR="006F452C" w:rsidRPr="00803B38" w:rsidRDefault="006F452C" w:rsidP="006F452C">
            <w:pPr>
              <w:spacing w:after="0"/>
              <w:jc w:val="left"/>
              <w:rPr>
                <w:color w:val="000000"/>
                <w:sz w:val="20"/>
                <w:szCs w:val="20"/>
              </w:rPr>
            </w:pPr>
            <w:r w:rsidRPr="00803B38">
              <w:rPr>
                <w:color w:val="000000"/>
                <w:sz w:val="20"/>
                <w:szCs w:val="20"/>
              </w:rPr>
              <w:t>When it comes to the bilateral aspect of the WTO accession process, contacts with the Ukrainian side have been renewed during 2023, and steps have been taken to resume negotiations.</w:t>
            </w:r>
          </w:p>
          <w:p w14:paraId="551D329B" w14:textId="3075E3C8" w:rsidR="00447B01" w:rsidRPr="00803B38" w:rsidRDefault="006F452C" w:rsidP="006F452C">
            <w:pPr>
              <w:spacing w:after="0"/>
              <w:jc w:val="left"/>
              <w:rPr>
                <w:rFonts w:cs="Times New Roman"/>
                <w:sz w:val="20"/>
                <w:szCs w:val="20"/>
              </w:rPr>
            </w:pPr>
            <w:r w:rsidRPr="00803B38">
              <w:rPr>
                <w:color w:val="000000"/>
                <w:sz w:val="20"/>
                <w:szCs w:val="20"/>
              </w:rPr>
              <w:t>In line with the provisions outlined in the National Program for the Adoption of the Acquis of the European Union (NPAEA) for the period 2022-2025, the Law on Genetically Modified Organisms is scheduled for adoption in the fourth quarter of 2024. Afterward, an acceleration of the WTO accession process is expected.</w:t>
            </w:r>
          </w:p>
        </w:tc>
        <w:tc>
          <w:tcPr>
            <w:tcW w:w="2077" w:type="dxa"/>
            <w:shd w:val="clear" w:color="auto" w:fill="auto"/>
            <w:hideMark/>
          </w:tcPr>
          <w:p w14:paraId="5C2B53CD"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053AC41B"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156612A1" w14:textId="77777777" w:rsidTr="00C64E63">
        <w:trPr>
          <w:trHeight w:val="288"/>
        </w:trPr>
        <w:tc>
          <w:tcPr>
            <w:tcW w:w="560" w:type="dxa"/>
            <w:shd w:val="clear" w:color="auto" w:fill="auto"/>
            <w:noWrap/>
            <w:hideMark/>
          </w:tcPr>
          <w:p w14:paraId="260BACF2" w14:textId="77777777" w:rsidR="00447B01" w:rsidRPr="00803B38" w:rsidRDefault="00447B01" w:rsidP="00447B01">
            <w:pPr>
              <w:spacing w:after="0"/>
              <w:rPr>
                <w:rFonts w:cs="Times New Roman"/>
                <w:sz w:val="20"/>
                <w:szCs w:val="20"/>
              </w:rPr>
            </w:pPr>
            <w:r w:rsidRPr="00803B38">
              <w:rPr>
                <w:rFonts w:cs="Times New Roman"/>
                <w:sz w:val="20"/>
                <w:szCs w:val="20"/>
              </w:rPr>
              <w:t>2.</w:t>
            </w:r>
          </w:p>
        </w:tc>
        <w:tc>
          <w:tcPr>
            <w:tcW w:w="3223" w:type="dxa"/>
            <w:shd w:val="clear" w:color="auto" w:fill="auto"/>
            <w:hideMark/>
          </w:tcPr>
          <w:p w14:paraId="28F6775D" w14:textId="04436CDA" w:rsidR="00447B01" w:rsidRPr="00803B38" w:rsidRDefault="006F452C" w:rsidP="00447B01">
            <w:pPr>
              <w:spacing w:after="0"/>
              <w:jc w:val="left"/>
              <w:rPr>
                <w:rFonts w:cs="Times New Roman"/>
                <w:sz w:val="20"/>
                <w:szCs w:val="20"/>
              </w:rPr>
            </w:pPr>
            <w:r w:rsidRPr="00803B38">
              <w:rPr>
                <w:sz w:val="20"/>
                <w:szCs w:val="20"/>
              </w:rPr>
              <w:t>AP CRM - CEFTA - Implementation of Additional Protocol 5 on Trade Facilitation</w:t>
            </w:r>
          </w:p>
        </w:tc>
        <w:tc>
          <w:tcPr>
            <w:tcW w:w="1934" w:type="dxa"/>
            <w:shd w:val="clear" w:color="auto" w:fill="auto"/>
            <w:hideMark/>
          </w:tcPr>
          <w:p w14:paraId="124DEE26" w14:textId="27DB2B88" w:rsidR="00447B01" w:rsidRPr="00803B38" w:rsidRDefault="006F452C"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52B5E698" w14:textId="7321D4C5" w:rsidR="00447B01" w:rsidRPr="00803B38" w:rsidRDefault="006F452C" w:rsidP="00447B01">
            <w:pPr>
              <w:spacing w:after="0"/>
              <w:jc w:val="left"/>
              <w:rPr>
                <w:rFonts w:cs="Times New Roman"/>
                <w:sz w:val="20"/>
                <w:szCs w:val="20"/>
              </w:rPr>
            </w:pPr>
            <w:r w:rsidRPr="00803B38">
              <w:rPr>
                <w:color w:val="000000"/>
                <w:sz w:val="20"/>
                <w:szCs w:val="20"/>
              </w:rPr>
              <w:t>Currently, the LIS in Pristina have blocked the adoption of decisions at the Joint Committee of CEFTA. Decisions agreed upon at the expert level include: Decision on recognizing the status of authorized economic operators for the Republic of Serbia, the Republic of Moldova, the Republic of North Macedonia, and the Republic of Albania (AEOs); Decision on facilitating electronic commerce; Decision on preventing unjustified geoblocking; Decision on the delivery of shipments.</w:t>
            </w:r>
          </w:p>
        </w:tc>
        <w:tc>
          <w:tcPr>
            <w:tcW w:w="2077" w:type="dxa"/>
            <w:shd w:val="clear" w:color="auto" w:fill="auto"/>
            <w:hideMark/>
          </w:tcPr>
          <w:p w14:paraId="275C374D"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17C255E6"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3269134C" w14:textId="77777777" w:rsidTr="00C64E63">
        <w:trPr>
          <w:trHeight w:val="1320"/>
        </w:trPr>
        <w:tc>
          <w:tcPr>
            <w:tcW w:w="560" w:type="dxa"/>
            <w:shd w:val="clear" w:color="auto" w:fill="auto"/>
            <w:noWrap/>
            <w:hideMark/>
          </w:tcPr>
          <w:p w14:paraId="07E55533"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3.</w:t>
            </w:r>
          </w:p>
        </w:tc>
        <w:tc>
          <w:tcPr>
            <w:tcW w:w="3223" w:type="dxa"/>
            <w:shd w:val="clear" w:color="auto" w:fill="auto"/>
            <w:hideMark/>
          </w:tcPr>
          <w:p w14:paraId="04024D8A" w14:textId="08D7999D" w:rsidR="00447B01" w:rsidRPr="00803B38" w:rsidRDefault="006F452C" w:rsidP="00447B01">
            <w:pPr>
              <w:spacing w:after="0"/>
              <w:jc w:val="left"/>
              <w:rPr>
                <w:rFonts w:cs="Times New Roman"/>
                <w:sz w:val="20"/>
                <w:szCs w:val="20"/>
              </w:rPr>
            </w:pPr>
            <w:r w:rsidRPr="00803B38">
              <w:rPr>
                <w:sz w:val="20"/>
                <w:szCs w:val="20"/>
              </w:rPr>
              <w:t>AP CRM - CEFTA: Implementation of Additional Protocol 6 on Trade in Services</w:t>
            </w:r>
          </w:p>
        </w:tc>
        <w:tc>
          <w:tcPr>
            <w:tcW w:w="1934" w:type="dxa"/>
            <w:shd w:val="clear" w:color="auto" w:fill="auto"/>
            <w:hideMark/>
          </w:tcPr>
          <w:p w14:paraId="67654999" w14:textId="5C801A30" w:rsidR="00447B01" w:rsidRPr="00803B38" w:rsidRDefault="006F452C"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33C561B4" w14:textId="6B8C6538" w:rsidR="00447B01" w:rsidRPr="00803B38" w:rsidRDefault="006F452C" w:rsidP="00447B01">
            <w:pPr>
              <w:spacing w:after="0"/>
              <w:jc w:val="left"/>
              <w:rPr>
                <w:rFonts w:cs="Times New Roman"/>
                <w:sz w:val="20"/>
                <w:szCs w:val="20"/>
              </w:rPr>
            </w:pPr>
            <w:r w:rsidRPr="00803B38">
              <w:rPr>
                <w:color w:val="000000"/>
                <w:sz w:val="20"/>
                <w:szCs w:val="20"/>
              </w:rPr>
              <w:t>Several decisions have been agreed upon at the technical level, and their adoption is expected at the Joint Committee once the adoption process is unblocked.</w:t>
            </w:r>
          </w:p>
        </w:tc>
        <w:tc>
          <w:tcPr>
            <w:tcW w:w="2077" w:type="dxa"/>
            <w:shd w:val="clear" w:color="auto" w:fill="auto"/>
            <w:hideMark/>
          </w:tcPr>
          <w:p w14:paraId="3641F82E" w14:textId="2176F9CA" w:rsidR="00447B01" w:rsidRPr="00803B38" w:rsidRDefault="00447B01" w:rsidP="00447B01">
            <w:pPr>
              <w:spacing w:after="0"/>
              <w:jc w:val="left"/>
              <w:rPr>
                <w:rFonts w:cs="Times New Roman"/>
                <w:sz w:val="20"/>
                <w:szCs w:val="20"/>
              </w:rPr>
            </w:pPr>
          </w:p>
        </w:tc>
        <w:tc>
          <w:tcPr>
            <w:tcW w:w="2084" w:type="dxa"/>
            <w:shd w:val="clear" w:color="auto" w:fill="auto"/>
            <w:hideMark/>
          </w:tcPr>
          <w:p w14:paraId="1BDAC29F"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7130E4E0" w14:textId="77777777" w:rsidTr="00C64E63">
        <w:trPr>
          <w:trHeight w:val="792"/>
        </w:trPr>
        <w:tc>
          <w:tcPr>
            <w:tcW w:w="560" w:type="dxa"/>
            <w:shd w:val="clear" w:color="auto" w:fill="auto"/>
            <w:noWrap/>
            <w:hideMark/>
          </w:tcPr>
          <w:p w14:paraId="041613AB" w14:textId="77777777" w:rsidR="00447B01" w:rsidRPr="00803B38" w:rsidRDefault="00447B01" w:rsidP="00447B01">
            <w:pPr>
              <w:spacing w:after="0"/>
              <w:rPr>
                <w:rFonts w:cs="Times New Roman"/>
                <w:sz w:val="20"/>
                <w:szCs w:val="20"/>
              </w:rPr>
            </w:pPr>
            <w:r w:rsidRPr="00803B38">
              <w:rPr>
                <w:rFonts w:cs="Times New Roman"/>
                <w:sz w:val="20"/>
                <w:szCs w:val="20"/>
              </w:rPr>
              <w:t>4.</w:t>
            </w:r>
          </w:p>
        </w:tc>
        <w:tc>
          <w:tcPr>
            <w:tcW w:w="3223" w:type="dxa"/>
            <w:shd w:val="clear" w:color="auto" w:fill="auto"/>
            <w:hideMark/>
          </w:tcPr>
          <w:p w14:paraId="5DFD3E6B" w14:textId="345CC7F3" w:rsidR="00447B01" w:rsidRPr="00803B38" w:rsidRDefault="006F452C" w:rsidP="00447B01">
            <w:pPr>
              <w:spacing w:after="0"/>
              <w:jc w:val="left"/>
              <w:rPr>
                <w:rFonts w:cs="Times New Roman"/>
                <w:sz w:val="20"/>
                <w:szCs w:val="20"/>
              </w:rPr>
            </w:pPr>
            <w:r w:rsidRPr="00803B38">
              <w:rPr>
                <w:sz w:val="20"/>
                <w:szCs w:val="20"/>
              </w:rPr>
              <w:t>AP CRM – CEFTA: Adoption and implementation of Additional Protocol 7 on Dispute Settlement</w:t>
            </w:r>
          </w:p>
        </w:tc>
        <w:tc>
          <w:tcPr>
            <w:tcW w:w="1934" w:type="dxa"/>
            <w:shd w:val="clear" w:color="auto" w:fill="auto"/>
            <w:hideMark/>
          </w:tcPr>
          <w:p w14:paraId="57506AA8" w14:textId="53F0FDEF" w:rsidR="00447B01" w:rsidRPr="00803B38" w:rsidRDefault="006F452C"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43189C6D" w14:textId="309437AA" w:rsidR="00447B01" w:rsidRPr="00803B38" w:rsidRDefault="006F452C" w:rsidP="00447B01">
            <w:pPr>
              <w:spacing w:after="0"/>
              <w:jc w:val="left"/>
              <w:rPr>
                <w:rFonts w:cs="Times New Roman"/>
                <w:sz w:val="20"/>
                <w:szCs w:val="20"/>
              </w:rPr>
            </w:pPr>
            <w:r w:rsidRPr="00803B38">
              <w:rPr>
                <w:color w:val="000000"/>
                <w:sz w:val="20"/>
                <w:szCs w:val="20"/>
              </w:rPr>
              <w:t>The intense negotiation dynamics have continued during 2023. Up to now, 10 rounds of negotiations on Additional Protocol 7 have been held.</w:t>
            </w:r>
          </w:p>
        </w:tc>
        <w:tc>
          <w:tcPr>
            <w:tcW w:w="2077" w:type="dxa"/>
            <w:shd w:val="clear" w:color="auto" w:fill="auto"/>
            <w:hideMark/>
          </w:tcPr>
          <w:p w14:paraId="2235E2EF" w14:textId="030B65C7" w:rsidR="00447B01" w:rsidRPr="00803B38" w:rsidRDefault="00447B01" w:rsidP="00447B01">
            <w:pPr>
              <w:spacing w:after="0"/>
              <w:jc w:val="left"/>
              <w:rPr>
                <w:rFonts w:cs="Times New Roman"/>
                <w:sz w:val="20"/>
                <w:szCs w:val="20"/>
              </w:rPr>
            </w:pPr>
          </w:p>
        </w:tc>
        <w:tc>
          <w:tcPr>
            <w:tcW w:w="2084" w:type="dxa"/>
            <w:shd w:val="clear" w:color="auto" w:fill="auto"/>
            <w:hideMark/>
          </w:tcPr>
          <w:p w14:paraId="084F9C6E"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8946B5E" w14:textId="77777777" w:rsidTr="00C64E63">
        <w:trPr>
          <w:trHeight w:val="1416"/>
        </w:trPr>
        <w:tc>
          <w:tcPr>
            <w:tcW w:w="560" w:type="dxa"/>
            <w:shd w:val="clear" w:color="auto" w:fill="auto"/>
            <w:noWrap/>
            <w:hideMark/>
          </w:tcPr>
          <w:p w14:paraId="7BC95910" w14:textId="77777777" w:rsidR="00447B01" w:rsidRPr="00803B38" w:rsidRDefault="00447B01" w:rsidP="00447B01">
            <w:pPr>
              <w:spacing w:after="0"/>
              <w:rPr>
                <w:rFonts w:cs="Times New Roman"/>
                <w:sz w:val="20"/>
                <w:szCs w:val="20"/>
              </w:rPr>
            </w:pPr>
            <w:r w:rsidRPr="00803B38">
              <w:rPr>
                <w:rFonts w:cs="Times New Roman"/>
                <w:sz w:val="20"/>
                <w:szCs w:val="20"/>
              </w:rPr>
              <w:t>5.</w:t>
            </w:r>
          </w:p>
        </w:tc>
        <w:tc>
          <w:tcPr>
            <w:tcW w:w="3223" w:type="dxa"/>
            <w:shd w:val="clear" w:color="auto" w:fill="auto"/>
            <w:hideMark/>
          </w:tcPr>
          <w:p w14:paraId="766AA608" w14:textId="656C3193" w:rsidR="00447B01" w:rsidRPr="00803B38" w:rsidRDefault="006F452C" w:rsidP="00447B01">
            <w:pPr>
              <w:spacing w:after="0"/>
              <w:jc w:val="left"/>
              <w:rPr>
                <w:rFonts w:cs="Times New Roman"/>
                <w:sz w:val="20"/>
                <w:szCs w:val="20"/>
              </w:rPr>
            </w:pPr>
            <w:r w:rsidRPr="00803B38">
              <w:rPr>
                <w:sz w:val="20"/>
                <w:szCs w:val="20"/>
              </w:rPr>
              <w:t>Implementation of activities defined in Action Plans for 2022 and 2023 within NTFB and the adoption of NTFB Action Plans for 2024 and 2025 and their implementation</w:t>
            </w:r>
          </w:p>
        </w:tc>
        <w:tc>
          <w:tcPr>
            <w:tcW w:w="1934" w:type="dxa"/>
            <w:shd w:val="clear" w:color="auto" w:fill="auto"/>
            <w:hideMark/>
          </w:tcPr>
          <w:p w14:paraId="74707E69" w14:textId="0103D94F" w:rsidR="00447B01" w:rsidRPr="00803B38" w:rsidRDefault="006F452C"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1AAE6594" w14:textId="06058563" w:rsidR="00447B01" w:rsidRPr="00803B38" w:rsidRDefault="006F452C" w:rsidP="00447B01">
            <w:pPr>
              <w:spacing w:after="0"/>
              <w:jc w:val="left"/>
              <w:rPr>
                <w:rFonts w:cs="Times New Roman"/>
                <w:sz w:val="20"/>
                <w:szCs w:val="20"/>
              </w:rPr>
            </w:pPr>
            <w:r w:rsidRPr="00803B38">
              <w:rPr>
                <w:color w:val="000000"/>
                <w:sz w:val="20"/>
                <w:szCs w:val="20"/>
              </w:rPr>
              <w:t>During the year, a session of the National Customs and Trade Facilitation Committee (NCTFC) was held. Business associations positively assessed the implementation of Action Plan. It is expected that, by the end of the year, with close collaboration with business associations, new AP for the period 2024-2025 will be defined and adopted.</w:t>
            </w:r>
          </w:p>
        </w:tc>
        <w:tc>
          <w:tcPr>
            <w:tcW w:w="2077" w:type="dxa"/>
            <w:shd w:val="clear" w:color="auto" w:fill="auto"/>
            <w:hideMark/>
          </w:tcPr>
          <w:p w14:paraId="2F7B93BE" w14:textId="77777777" w:rsidR="00447B01" w:rsidRPr="00803B38" w:rsidRDefault="00447B01" w:rsidP="00447B01">
            <w:pPr>
              <w:spacing w:after="0"/>
              <w:jc w:val="left"/>
              <w:rPr>
                <w:rFonts w:cs="Times New Roman"/>
                <w:sz w:val="20"/>
                <w:szCs w:val="20"/>
              </w:rPr>
            </w:pPr>
            <w:r w:rsidRPr="00803B38">
              <w:rPr>
                <w:color w:val="000000"/>
                <w:sz w:val="20"/>
                <w:szCs w:val="20"/>
              </w:rPr>
              <w:t> </w:t>
            </w:r>
          </w:p>
        </w:tc>
        <w:tc>
          <w:tcPr>
            <w:tcW w:w="2084" w:type="dxa"/>
            <w:shd w:val="clear" w:color="auto" w:fill="auto"/>
            <w:hideMark/>
          </w:tcPr>
          <w:p w14:paraId="32DFA39C"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70D31621" w14:textId="77777777" w:rsidTr="00C64E63">
        <w:trPr>
          <w:trHeight w:val="116"/>
        </w:trPr>
        <w:tc>
          <w:tcPr>
            <w:tcW w:w="560" w:type="dxa"/>
            <w:shd w:val="clear" w:color="auto" w:fill="auto"/>
            <w:hideMark/>
          </w:tcPr>
          <w:p w14:paraId="6A4C9EDC" w14:textId="77777777" w:rsidR="00447B01" w:rsidRPr="00803B38" w:rsidRDefault="00447B01" w:rsidP="00447B01">
            <w:pPr>
              <w:spacing w:after="0"/>
              <w:rPr>
                <w:rFonts w:cs="Times New Roman"/>
                <w:sz w:val="20"/>
                <w:szCs w:val="20"/>
              </w:rPr>
            </w:pPr>
          </w:p>
        </w:tc>
        <w:tc>
          <w:tcPr>
            <w:tcW w:w="3223" w:type="dxa"/>
            <w:shd w:val="clear" w:color="auto" w:fill="auto"/>
            <w:hideMark/>
          </w:tcPr>
          <w:p w14:paraId="18775283"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34A53758" w14:textId="4A0A8BD8" w:rsidR="00447B01" w:rsidRPr="00803B38" w:rsidRDefault="006F452C" w:rsidP="00447B01">
            <w:pPr>
              <w:spacing w:after="0"/>
              <w:jc w:val="center"/>
              <w:rPr>
                <w:rFonts w:cs="Times New Roman"/>
                <w:b/>
                <w:sz w:val="20"/>
                <w:szCs w:val="20"/>
              </w:rPr>
            </w:pPr>
            <w:r w:rsidRPr="00803B38">
              <w:rPr>
                <w:rFonts w:cs="Times New Roman"/>
                <w:b/>
                <w:sz w:val="20"/>
                <w:szCs w:val="20"/>
              </w:rPr>
              <w:t>76</w:t>
            </w:r>
            <w:r w:rsidR="00447B01" w:rsidRPr="00803B38">
              <w:rPr>
                <w:rFonts w:cs="Times New Roman"/>
                <w:b/>
                <w:sz w:val="20"/>
                <w:szCs w:val="20"/>
              </w:rPr>
              <w:t>%</w:t>
            </w:r>
          </w:p>
        </w:tc>
        <w:tc>
          <w:tcPr>
            <w:tcW w:w="3877" w:type="dxa"/>
            <w:shd w:val="clear" w:color="auto" w:fill="auto"/>
            <w:noWrap/>
            <w:hideMark/>
          </w:tcPr>
          <w:p w14:paraId="4148F6F2"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273682CC"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7144A0A0" w14:textId="77777777" w:rsidR="00447B01" w:rsidRPr="00803B38" w:rsidRDefault="00447B01" w:rsidP="00447B01">
            <w:pPr>
              <w:spacing w:after="0"/>
              <w:jc w:val="left"/>
              <w:rPr>
                <w:rFonts w:cs="Times New Roman"/>
                <w:sz w:val="20"/>
                <w:szCs w:val="20"/>
              </w:rPr>
            </w:pPr>
          </w:p>
        </w:tc>
      </w:tr>
      <w:tr w:rsidR="00447B01" w:rsidRPr="00803B38" w14:paraId="4FB21DB9" w14:textId="77777777" w:rsidTr="00C64E63">
        <w:trPr>
          <w:trHeight w:val="375"/>
        </w:trPr>
        <w:tc>
          <w:tcPr>
            <w:tcW w:w="560" w:type="dxa"/>
            <w:shd w:val="clear" w:color="auto" w:fill="D9D9D9" w:themeFill="background1" w:themeFillShade="D9"/>
            <w:noWrap/>
            <w:hideMark/>
          </w:tcPr>
          <w:p w14:paraId="6D04E181"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6F4BF2E5" w14:textId="7DB218BB" w:rsidR="00447B01" w:rsidRPr="00803B38" w:rsidRDefault="00447B01" w:rsidP="00447B01">
            <w:pPr>
              <w:spacing w:after="0"/>
              <w:jc w:val="left"/>
              <w:rPr>
                <w:rFonts w:cs="Times New Roman"/>
                <w:b/>
                <w:sz w:val="20"/>
                <w:szCs w:val="20"/>
              </w:rPr>
            </w:pPr>
            <w:r w:rsidRPr="00803B38">
              <w:rPr>
                <w:rFonts w:cs="Times New Roman"/>
                <w:b/>
                <w:sz w:val="20"/>
                <w:szCs w:val="20"/>
              </w:rPr>
              <w:t xml:space="preserve">SR 19: </w:t>
            </w:r>
            <w:r w:rsidR="006F452C" w:rsidRPr="00803B38">
              <w:rPr>
                <w:rFonts w:cs="Times New Roman"/>
                <w:b/>
                <w:sz w:val="20"/>
                <w:szCs w:val="20"/>
              </w:rPr>
              <w:t>IMPROVEMENT OF EFFICIENCY AND SAFETY IN THE RAILWAY TRAFFIC</w:t>
            </w:r>
          </w:p>
        </w:tc>
      </w:tr>
      <w:tr w:rsidR="00447B01" w:rsidRPr="00803B38" w14:paraId="2F7A2909" w14:textId="77777777" w:rsidTr="00C64E63">
        <w:trPr>
          <w:trHeight w:val="1680"/>
        </w:trPr>
        <w:tc>
          <w:tcPr>
            <w:tcW w:w="560" w:type="dxa"/>
            <w:shd w:val="clear" w:color="auto" w:fill="auto"/>
            <w:noWrap/>
            <w:hideMark/>
          </w:tcPr>
          <w:p w14:paraId="7F2B16A6"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3310D358" w14:textId="14B74FD6" w:rsidR="00447B01" w:rsidRPr="00803B38" w:rsidRDefault="006F452C" w:rsidP="00447B01">
            <w:pPr>
              <w:spacing w:after="0"/>
              <w:jc w:val="left"/>
              <w:rPr>
                <w:rFonts w:cs="Times New Roman"/>
                <w:sz w:val="20"/>
                <w:szCs w:val="20"/>
              </w:rPr>
            </w:pPr>
            <w:r w:rsidRPr="00803B38">
              <w:rPr>
                <w:sz w:val="20"/>
                <w:szCs w:val="20"/>
              </w:rPr>
              <w:t>Application of the new Methodology for calculating the price of access to railway infrastructure</w:t>
            </w:r>
          </w:p>
        </w:tc>
        <w:tc>
          <w:tcPr>
            <w:tcW w:w="1934" w:type="dxa"/>
            <w:shd w:val="clear" w:color="auto" w:fill="auto"/>
            <w:hideMark/>
          </w:tcPr>
          <w:p w14:paraId="2788A652" w14:textId="52CDB696" w:rsidR="00447B01" w:rsidRPr="00803B38" w:rsidRDefault="006F452C"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406158FA" w14:textId="729DC37F" w:rsidR="00447B01" w:rsidRPr="00803B38" w:rsidRDefault="006F452C" w:rsidP="00447B01">
            <w:pPr>
              <w:spacing w:after="0"/>
              <w:jc w:val="left"/>
              <w:rPr>
                <w:rFonts w:cs="Times New Roman"/>
                <w:sz w:val="20"/>
                <w:szCs w:val="20"/>
              </w:rPr>
            </w:pPr>
            <w:r w:rsidRPr="00803B38">
              <w:rPr>
                <w:color w:val="000000"/>
                <w:sz w:val="20"/>
                <w:szCs w:val="20"/>
              </w:rPr>
              <w:t xml:space="preserve">The process of preparing the Draft Regulation on the methodology for determining the prices of access to the railway infrastructure and the prices of basic, additional, and ancillary services has been initiated. This is in line with the proposal developed by KPMG consultants as part of the Technical Assistance Project to the Ministry of Construction, Transport, and Infrastructure (MCTI) and state-owned railway companies in Serbia - Comprehensive Railway Reform. The plan is for "Railway Infrastructure of Serbia" to complete the previously started process of simulating the new methodology by the end of 2023. This will allow further analysis of the impact on the operations of railway companies, assessing how the new access </w:t>
            </w:r>
            <w:r w:rsidRPr="00803B38">
              <w:rPr>
                <w:color w:val="000000"/>
                <w:sz w:val="20"/>
                <w:szCs w:val="20"/>
              </w:rPr>
              <w:lastRenderedPageBreak/>
              <w:t>charges will affect the revenue of infrastructure managers and the costs of railway carriers in terms of competitiveness and the market. Subsequently, adjustments and the introduction of specific coefficients in the new methodology will be made based on these assessments.</w:t>
            </w:r>
          </w:p>
        </w:tc>
        <w:tc>
          <w:tcPr>
            <w:tcW w:w="2077" w:type="dxa"/>
            <w:shd w:val="clear" w:color="auto" w:fill="auto"/>
            <w:hideMark/>
          </w:tcPr>
          <w:p w14:paraId="719F49B5" w14:textId="77777777" w:rsidR="00447B01" w:rsidRPr="00803B38" w:rsidRDefault="00447B01" w:rsidP="00447B01">
            <w:pPr>
              <w:spacing w:after="0"/>
              <w:jc w:val="left"/>
              <w:rPr>
                <w:rFonts w:cs="Times New Roman"/>
                <w:sz w:val="20"/>
                <w:szCs w:val="20"/>
              </w:rPr>
            </w:pPr>
          </w:p>
        </w:tc>
        <w:tc>
          <w:tcPr>
            <w:tcW w:w="2084" w:type="dxa"/>
            <w:shd w:val="clear" w:color="auto" w:fill="auto"/>
            <w:hideMark/>
          </w:tcPr>
          <w:p w14:paraId="06DB8B42"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77B22D38" w14:textId="77777777" w:rsidTr="00C64E63">
        <w:trPr>
          <w:trHeight w:val="792"/>
        </w:trPr>
        <w:tc>
          <w:tcPr>
            <w:tcW w:w="560" w:type="dxa"/>
            <w:shd w:val="clear" w:color="auto" w:fill="auto"/>
            <w:noWrap/>
            <w:hideMark/>
          </w:tcPr>
          <w:p w14:paraId="7C8511BC"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2.</w:t>
            </w:r>
          </w:p>
        </w:tc>
        <w:tc>
          <w:tcPr>
            <w:tcW w:w="3223" w:type="dxa"/>
            <w:shd w:val="clear" w:color="auto" w:fill="auto"/>
            <w:hideMark/>
          </w:tcPr>
          <w:p w14:paraId="180666D7" w14:textId="6BC9ECBB" w:rsidR="00447B01" w:rsidRPr="00803B38" w:rsidRDefault="006F452C" w:rsidP="00447B01">
            <w:pPr>
              <w:spacing w:after="0"/>
              <w:jc w:val="left"/>
              <w:rPr>
                <w:rFonts w:cs="Times New Roman"/>
                <w:sz w:val="20"/>
                <w:szCs w:val="20"/>
              </w:rPr>
            </w:pPr>
            <w:r w:rsidRPr="00803B38">
              <w:rPr>
                <w:sz w:val="20"/>
                <w:szCs w:val="20"/>
              </w:rPr>
              <w:t>Increasing safety in railway crossings</w:t>
            </w:r>
          </w:p>
        </w:tc>
        <w:tc>
          <w:tcPr>
            <w:tcW w:w="1934" w:type="dxa"/>
            <w:shd w:val="clear" w:color="auto" w:fill="auto"/>
            <w:hideMark/>
          </w:tcPr>
          <w:p w14:paraId="48A3FE3A" w14:textId="3E125E0F" w:rsidR="00447B01" w:rsidRPr="00803B38" w:rsidRDefault="006F452C" w:rsidP="00447B01">
            <w:pPr>
              <w:spacing w:after="0"/>
              <w:jc w:val="left"/>
              <w:rPr>
                <w:rFonts w:cs="Times New Roman"/>
                <w:sz w:val="20"/>
                <w:szCs w:val="20"/>
              </w:rPr>
            </w:pPr>
            <w:r w:rsidRPr="00803B38">
              <w:rPr>
                <w:color w:val="000000"/>
                <w:sz w:val="20"/>
                <w:szCs w:val="20"/>
              </w:rPr>
              <w:t>implementation ongoing with some initial results</w:t>
            </w:r>
          </w:p>
        </w:tc>
        <w:tc>
          <w:tcPr>
            <w:tcW w:w="3877" w:type="dxa"/>
            <w:shd w:val="clear" w:color="auto" w:fill="auto"/>
            <w:hideMark/>
          </w:tcPr>
          <w:p w14:paraId="565CD2C8" w14:textId="23F1882C" w:rsidR="00447B01" w:rsidRPr="00803B38" w:rsidRDefault="006F452C" w:rsidP="00447B01">
            <w:pPr>
              <w:spacing w:after="0"/>
              <w:jc w:val="left"/>
              <w:rPr>
                <w:rFonts w:cs="Times New Roman"/>
                <w:sz w:val="20"/>
                <w:szCs w:val="20"/>
              </w:rPr>
            </w:pPr>
            <w:r w:rsidRPr="00803B38">
              <w:rPr>
                <w:color w:val="000000"/>
                <w:sz w:val="20"/>
                <w:szCs w:val="20"/>
              </w:rPr>
              <w:t>The reform is closely tied to the implementation of infrastructure projects in the railway sector. Completed projects have yielded results, but further progress is anticipated alongside the ongoing development of infrastructure. To enhance safety in railway traffic, funding has been secured through the Trade and Transport Facilitation Project in the Western Balkans, financed by a World Bank loan totaling 10.9 million euros. Additionally, the EBRD has approved the reallocation of remaining funds from an existing loan (around 10 million euros) to finance works on improving safety at railway crossings. The contract for the execution of the works was signed in April 2022, and the implementation of contractual obligations is underway, with improvement works initiated at 14 out of the contracted 35 level crossings. Furthermore, loan agreements have been signed with the World Bank and the French Development Agency for the Modernization of the Railway Sector Project in Serbia – the first phase, which includes a component for upgrading the safety of level crossings amounting to 22 million euros.</w:t>
            </w:r>
          </w:p>
        </w:tc>
        <w:tc>
          <w:tcPr>
            <w:tcW w:w="2077" w:type="dxa"/>
            <w:shd w:val="clear" w:color="auto" w:fill="auto"/>
            <w:hideMark/>
          </w:tcPr>
          <w:p w14:paraId="420F2915" w14:textId="77777777" w:rsidR="00447B01" w:rsidRPr="00803B38" w:rsidRDefault="00447B01" w:rsidP="00447B01">
            <w:pPr>
              <w:spacing w:after="0"/>
              <w:jc w:val="left"/>
              <w:rPr>
                <w:rFonts w:cs="Times New Roman"/>
                <w:sz w:val="20"/>
                <w:szCs w:val="20"/>
                <w:highlight w:val="yellow"/>
              </w:rPr>
            </w:pPr>
          </w:p>
        </w:tc>
        <w:tc>
          <w:tcPr>
            <w:tcW w:w="2084" w:type="dxa"/>
            <w:shd w:val="clear" w:color="auto" w:fill="auto"/>
            <w:hideMark/>
          </w:tcPr>
          <w:p w14:paraId="5AA7F015"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505DD68E" w14:textId="77777777" w:rsidTr="00C64E63">
        <w:trPr>
          <w:trHeight w:val="1068"/>
        </w:trPr>
        <w:tc>
          <w:tcPr>
            <w:tcW w:w="560" w:type="dxa"/>
            <w:shd w:val="clear" w:color="auto" w:fill="auto"/>
            <w:noWrap/>
            <w:hideMark/>
          </w:tcPr>
          <w:p w14:paraId="097DA426"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340F0160" w14:textId="0AA64330" w:rsidR="00447B01" w:rsidRPr="00803B38" w:rsidRDefault="006F452C" w:rsidP="00447B01">
            <w:pPr>
              <w:spacing w:after="0"/>
              <w:jc w:val="left"/>
              <w:rPr>
                <w:rFonts w:cs="Times New Roman"/>
                <w:sz w:val="20"/>
                <w:szCs w:val="20"/>
              </w:rPr>
            </w:pPr>
            <w:r w:rsidRPr="00803B38">
              <w:rPr>
                <w:sz w:val="20"/>
                <w:szCs w:val="20"/>
              </w:rPr>
              <w:t>Creating the conditions for the improvement of the efficiency of passenger railway traffic</w:t>
            </w:r>
          </w:p>
        </w:tc>
        <w:tc>
          <w:tcPr>
            <w:tcW w:w="1934" w:type="dxa"/>
            <w:shd w:val="clear" w:color="auto" w:fill="auto"/>
            <w:hideMark/>
          </w:tcPr>
          <w:p w14:paraId="3EB482DC" w14:textId="77777777" w:rsidR="00447B01" w:rsidRPr="00803B38" w:rsidRDefault="00447B01" w:rsidP="00447B01">
            <w:pPr>
              <w:spacing w:after="0"/>
              <w:jc w:val="left"/>
              <w:rPr>
                <w:rFonts w:cs="Times New Roman"/>
                <w:sz w:val="20"/>
                <w:szCs w:val="20"/>
              </w:rPr>
            </w:pPr>
            <w:r w:rsidRPr="00803B38">
              <w:rPr>
                <w:color w:val="000000"/>
                <w:sz w:val="20"/>
                <w:szCs w:val="20"/>
              </w:rPr>
              <w:t>progress in implementation</w:t>
            </w:r>
          </w:p>
        </w:tc>
        <w:tc>
          <w:tcPr>
            <w:tcW w:w="3877" w:type="dxa"/>
            <w:shd w:val="clear" w:color="auto" w:fill="auto"/>
            <w:hideMark/>
          </w:tcPr>
          <w:p w14:paraId="12232C14" w14:textId="77777777" w:rsidR="006F452C" w:rsidRPr="00803B38" w:rsidRDefault="006F452C" w:rsidP="006F452C">
            <w:pPr>
              <w:spacing w:after="0"/>
              <w:jc w:val="left"/>
              <w:rPr>
                <w:color w:val="000000"/>
                <w:sz w:val="20"/>
                <w:szCs w:val="20"/>
              </w:rPr>
            </w:pPr>
            <w:r w:rsidRPr="00803B38">
              <w:rPr>
                <w:color w:val="000000"/>
                <w:sz w:val="20"/>
                <w:szCs w:val="20"/>
              </w:rPr>
              <w:t>With the modernization and completion of new railway lines, an increase in the efficiency of passenger traffic is expected in the coming period.</w:t>
            </w:r>
          </w:p>
          <w:p w14:paraId="2E0D1A99" w14:textId="6A5EB08A" w:rsidR="00447B01" w:rsidRPr="00803B38" w:rsidRDefault="006F452C" w:rsidP="006F452C">
            <w:pPr>
              <w:spacing w:after="0"/>
              <w:jc w:val="left"/>
              <w:rPr>
                <w:rFonts w:cs="Times New Roman"/>
                <w:sz w:val="20"/>
                <w:szCs w:val="20"/>
              </w:rPr>
            </w:pPr>
            <w:r w:rsidRPr="00803B38">
              <w:rPr>
                <w:color w:val="000000"/>
                <w:sz w:val="20"/>
                <w:szCs w:val="20"/>
              </w:rPr>
              <w:lastRenderedPageBreak/>
              <w:t>In March 2022, the high-speed rail line between Belgrade Center and Novi Sad was introduced into commercial operation. To date, this route has transported over 5,000,000 passengers. In the next period, the continuation of the implementation of other projects and additional activities aimed at further improving the efficiency of railway traffic are anticipated.</w:t>
            </w:r>
          </w:p>
        </w:tc>
        <w:tc>
          <w:tcPr>
            <w:tcW w:w="2077" w:type="dxa"/>
            <w:shd w:val="clear" w:color="auto" w:fill="auto"/>
            <w:hideMark/>
          </w:tcPr>
          <w:p w14:paraId="47C22FE8" w14:textId="77777777" w:rsidR="00447B01" w:rsidRPr="00803B38" w:rsidRDefault="00447B01" w:rsidP="00447B01">
            <w:pPr>
              <w:spacing w:after="0"/>
              <w:jc w:val="left"/>
              <w:rPr>
                <w:rFonts w:cs="Times New Roman"/>
                <w:sz w:val="20"/>
                <w:szCs w:val="20"/>
              </w:rPr>
            </w:pPr>
            <w:r w:rsidRPr="00803B38">
              <w:rPr>
                <w:color w:val="000000"/>
                <w:sz w:val="20"/>
                <w:szCs w:val="20"/>
              </w:rPr>
              <w:lastRenderedPageBreak/>
              <w:t> </w:t>
            </w:r>
          </w:p>
        </w:tc>
        <w:tc>
          <w:tcPr>
            <w:tcW w:w="2084" w:type="dxa"/>
            <w:shd w:val="clear" w:color="auto" w:fill="auto"/>
            <w:hideMark/>
          </w:tcPr>
          <w:p w14:paraId="7FB4A654"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ACF8E7E" w14:textId="77777777" w:rsidTr="00C64E63">
        <w:trPr>
          <w:trHeight w:val="53"/>
        </w:trPr>
        <w:tc>
          <w:tcPr>
            <w:tcW w:w="560" w:type="dxa"/>
            <w:shd w:val="clear" w:color="auto" w:fill="auto"/>
            <w:hideMark/>
          </w:tcPr>
          <w:p w14:paraId="3AFCF11C" w14:textId="77777777" w:rsidR="00447B01" w:rsidRPr="00803B38" w:rsidRDefault="00447B01" w:rsidP="00447B01">
            <w:pPr>
              <w:spacing w:after="0"/>
              <w:rPr>
                <w:rFonts w:cs="Times New Roman"/>
                <w:sz w:val="20"/>
                <w:szCs w:val="20"/>
              </w:rPr>
            </w:pPr>
          </w:p>
        </w:tc>
        <w:tc>
          <w:tcPr>
            <w:tcW w:w="3223" w:type="dxa"/>
            <w:shd w:val="clear" w:color="auto" w:fill="auto"/>
            <w:hideMark/>
          </w:tcPr>
          <w:p w14:paraId="14BA8BC0"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539010A7" w14:textId="1CD7E70C" w:rsidR="00447B01" w:rsidRPr="00803B38" w:rsidRDefault="006F452C" w:rsidP="00447B01">
            <w:pPr>
              <w:spacing w:after="0"/>
              <w:jc w:val="center"/>
              <w:rPr>
                <w:rFonts w:cs="Times New Roman"/>
                <w:b/>
                <w:sz w:val="20"/>
                <w:szCs w:val="20"/>
              </w:rPr>
            </w:pPr>
            <w:r w:rsidRPr="00803B38">
              <w:rPr>
                <w:rFonts w:cs="Times New Roman"/>
                <w:b/>
                <w:sz w:val="20"/>
                <w:szCs w:val="20"/>
              </w:rPr>
              <w:t>53</w:t>
            </w:r>
            <w:r w:rsidR="00447B01" w:rsidRPr="00803B38">
              <w:rPr>
                <w:rFonts w:cs="Times New Roman"/>
                <w:b/>
                <w:sz w:val="20"/>
                <w:szCs w:val="20"/>
              </w:rPr>
              <w:t>%</w:t>
            </w:r>
          </w:p>
        </w:tc>
        <w:tc>
          <w:tcPr>
            <w:tcW w:w="3877" w:type="dxa"/>
            <w:shd w:val="clear" w:color="auto" w:fill="auto"/>
            <w:noWrap/>
            <w:hideMark/>
          </w:tcPr>
          <w:p w14:paraId="58DBB095"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7F121CC4"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74E686D5" w14:textId="77777777" w:rsidR="00447B01" w:rsidRPr="00803B38" w:rsidRDefault="00447B01" w:rsidP="00447B01">
            <w:pPr>
              <w:spacing w:after="0"/>
              <w:jc w:val="left"/>
              <w:rPr>
                <w:rFonts w:cs="Times New Roman"/>
                <w:sz w:val="20"/>
                <w:szCs w:val="20"/>
              </w:rPr>
            </w:pPr>
          </w:p>
        </w:tc>
      </w:tr>
      <w:tr w:rsidR="00C64E63" w:rsidRPr="00C64E63" w14:paraId="142EAF65" w14:textId="77777777" w:rsidTr="00C64E63">
        <w:trPr>
          <w:trHeight w:val="375"/>
        </w:trPr>
        <w:tc>
          <w:tcPr>
            <w:tcW w:w="560" w:type="dxa"/>
            <w:shd w:val="clear" w:color="auto" w:fill="D9D9D9" w:themeFill="background1" w:themeFillShade="D9"/>
            <w:noWrap/>
            <w:hideMark/>
          </w:tcPr>
          <w:p w14:paraId="179A4E05" w14:textId="77777777" w:rsidR="00447B01" w:rsidRPr="00C64E63" w:rsidRDefault="00447B01" w:rsidP="00447B01">
            <w:pPr>
              <w:spacing w:after="0"/>
              <w:rPr>
                <w:rFonts w:cs="Times New Roman"/>
                <w:b/>
                <w:sz w:val="20"/>
                <w:szCs w:val="20"/>
              </w:rPr>
            </w:pPr>
            <w:r w:rsidRPr="00C64E63">
              <w:rPr>
                <w:rFonts w:cs="Times New Roman"/>
                <w:b/>
                <w:sz w:val="20"/>
                <w:szCs w:val="20"/>
              </w:rPr>
              <w:t> </w:t>
            </w:r>
          </w:p>
        </w:tc>
        <w:tc>
          <w:tcPr>
            <w:tcW w:w="13195" w:type="dxa"/>
            <w:gridSpan w:val="5"/>
            <w:shd w:val="clear" w:color="auto" w:fill="D9D9D9" w:themeFill="background1" w:themeFillShade="D9"/>
            <w:noWrap/>
            <w:vAlign w:val="center"/>
            <w:hideMark/>
          </w:tcPr>
          <w:p w14:paraId="15AFCBEB" w14:textId="51C3581E" w:rsidR="00447B01" w:rsidRPr="00C64E63" w:rsidRDefault="00447B01" w:rsidP="00447B01">
            <w:pPr>
              <w:spacing w:after="0"/>
              <w:jc w:val="left"/>
              <w:rPr>
                <w:rFonts w:cs="Times New Roman"/>
                <w:b/>
                <w:sz w:val="20"/>
                <w:szCs w:val="20"/>
              </w:rPr>
            </w:pPr>
            <w:r w:rsidRPr="00C64E63">
              <w:rPr>
                <w:rFonts w:cs="Times New Roman"/>
                <w:b/>
                <w:sz w:val="20"/>
                <w:szCs w:val="20"/>
              </w:rPr>
              <w:t xml:space="preserve">SR 20: </w:t>
            </w:r>
            <w:r w:rsidR="006F452C" w:rsidRPr="00C64E63">
              <w:rPr>
                <w:rFonts w:cs="Times New Roman"/>
                <w:b/>
                <w:sz w:val="20"/>
                <w:szCs w:val="20"/>
              </w:rPr>
              <w:t>IMPROVEMENTS OF THE AGRICULTURE COMPETITIVENESS</w:t>
            </w:r>
          </w:p>
        </w:tc>
      </w:tr>
      <w:tr w:rsidR="00447B01" w:rsidRPr="00803B38" w14:paraId="4ECEAFEC" w14:textId="77777777" w:rsidTr="00C64E63">
        <w:trPr>
          <w:trHeight w:val="288"/>
        </w:trPr>
        <w:tc>
          <w:tcPr>
            <w:tcW w:w="560" w:type="dxa"/>
            <w:shd w:val="clear" w:color="auto" w:fill="auto"/>
            <w:noWrap/>
            <w:hideMark/>
          </w:tcPr>
          <w:p w14:paraId="5E0B71EF"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781EB929" w14:textId="35E8EEA6" w:rsidR="00447B01" w:rsidRPr="00803B38" w:rsidRDefault="006F452C" w:rsidP="00447B01">
            <w:pPr>
              <w:spacing w:after="0"/>
              <w:jc w:val="left"/>
              <w:rPr>
                <w:rFonts w:cs="Times New Roman"/>
                <w:sz w:val="20"/>
                <w:szCs w:val="20"/>
              </w:rPr>
            </w:pPr>
            <w:r w:rsidRPr="00803B38">
              <w:rPr>
                <w:sz w:val="20"/>
                <w:szCs w:val="20"/>
              </w:rPr>
              <w:t>Adoption of laws and by-laws in the areas of organic production, quality schemes for agricultural and food products; adoption of by-laws based on the Act on Regulation of the Agricultural Products Market</w:t>
            </w:r>
          </w:p>
        </w:tc>
        <w:tc>
          <w:tcPr>
            <w:tcW w:w="1934" w:type="dxa"/>
            <w:shd w:val="clear" w:color="auto" w:fill="auto"/>
          </w:tcPr>
          <w:p w14:paraId="4DB243D8" w14:textId="018A193E" w:rsidR="00447B01" w:rsidRPr="00803B38" w:rsidRDefault="006F452C" w:rsidP="00447B01">
            <w:pPr>
              <w:spacing w:after="0"/>
              <w:jc w:val="left"/>
              <w:rPr>
                <w:rFonts w:cs="Times New Roman"/>
                <w:sz w:val="20"/>
                <w:szCs w:val="20"/>
              </w:rPr>
            </w:pPr>
            <w:r w:rsidRPr="00803B38">
              <w:rPr>
                <w:rFonts w:cs="Times New Roman"/>
                <w:sz w:val="20"/>
                <w:szCs w:val="20"/>
              </w:rPr>
              <w:t>in preparation</w:t>
            </w:r>
          </w:p>
        </w:tc>
        <w:tc>
          <w:tcPr>
            <w:tcW w:w="3877" w:type="dxa"/>
            <w:shd w:val="clear" w:color="auto" w:fill="auto"/>
            <w:hideMark/>
          </w:tcPr>
          <w:p w14:paraId="4AE18950" w14:textId="4A7EAA54" w:rsidR="00447B01" w:rsidRPr="00803B38" w:rsidRDefault="006F452C" w:rsidP="00447B01">
            <w:pPr>
              <w:spacing w:after="0"/>
              <w:jc w:val="left"/>
              <w:rPr>
                <w:rFonts w:cs="Times New Roman"/>
                <w:sz w:val="20"/>
                <w:szCs w:val="20"/>
              </w:rPr>
            </w:pPr>
            <w:r w:rsidRPr="00803B38">
              <w:rPr>
                <w:rFonts w:cs="Times New Roman"/>
                <w:sz w:val="20"/>
                <w:szCs w:val="20"/>
              </w:rPr>
              <w:t>Activities are underway, funded with the assistance of the EU, through the IPA Twinning project "Strengthening and Aligning Administrative Capacities for Establishing the Agricultural Products Market Framework." Working groups have been formed for the development of laws and sub-legal acts.</w:t>
            </w:r>
          </w:p>
        </w:tc>
        <w:tc>
          <w:tcPr>
            <w:tcW w:w="2077" w:type="dxa"/>
            <w:shd w:val="clear" w:color="auto" w:fill="auto"/>
            <w:hideMark/>
          </w:tcPr>
          <w:p w14:paraId="495DA5B8" w14:textId="5DE60AB4" w:rsidR="00447B01" w:rsidRPr="00803B38" w:rsidRDefault="00447B01" w:rsidP="00447B01">
            <w:pPr>
              <w:spacing w:after="0"/>
              <w:jc w:val="left"/>
              <w:rPr>
                <w:rFonts w:cs="Times New Roman"/>
                <w:sz w:val="20"/>
                <w:szCs w:val="20"/>
              </w:rPr>
            </w:pPr>
            <w:r w:rsidRPr="00803B38">
              <w:rPr>
                <w:rFonts w:cs="Times New Roman"/>
                <w:sz w:val="20"/>
                <w:szCs w:val="20"/>
              </w:rPr>
              <w:t> </w:t>
            </w:r>
            <w:r w:rsidR="006F452C" w:rsidRPr="00803B38">
              <w:rPr>
                <w:rFonts w:cs="Times New Roman"/>
                <w:sz w:val="20"/>
                <w:szCs w:val="20"/>
              </w:rPr>
              <w:t xml:space="preserve">Following the publication of the new implementation legal framework for the Common Agricultural Policy of the EU, it was necessary to update the draft laws and regulations. Considering the need to align them with EU regulations, the enactment of new laws and regulations has been postponed until 2024. According to the Law on Ministries, the authority to regulate geographical indications, including those of agricultural and food products, belongs to the Intellectual Property Office. Therefore, the Ministry of Agriculture, Forestry, </w:t>
            </w:r>
            <w:r w:rsidR="006F452C" w:rsidRPr="00803B38">
              <w:rPr>
                <w:rFonts w:cs="Times New Roman"/>
                <w:sz w:val="20"/>
                <w:szCs w:val="20"/>
              </w:rPr>
              <w:lastRenderedPageBreak/>
              <w:t>and Water Management does not have the competence to enact laws on quality schemes for agricultural and food products. It is necessary to amend the Law on Ministries to allocate the responsibility to the Ministry of Agriculture, Forestry, and Water Management, thereby creating conditions for the adoption of the aforementioned law.</w:t>
            </w:r>
          </w:p>
        </w:tc>
        <w:tc>
          <w:tcPr>
            <w:tcW w:w="2084" w:type="dxa"/>
            <w:shd w:val="clear" w:color="auto" w:fill="auto"/>
            <w:hideMark/>
          </w:tcPr>
          <w:p w14:paraId="28AB4DA6" w14:textId="77777777" w:rsidR="00447B01" w:rsidRPr="00803B38" w:rsidRDefault="00447B01" w:rsidP="00447B01">
            <w:pPr>
              <w:spacing w:after="0"/>
              <w:jc w:val="left"/>
              <w:rPr>
                <w:rFonts w:cs="Times New Roman"/>
                <w:sz w:val="20"/>
                <w:szCs w:val="20"/>
              </w:rPr>
            </w:pPr>
            <w:r w:rsidRPr="00803B38">
              <w:rPr>
                <w:rFonts w:cs="Times New Roman"/>
                <w:sz w:val="20"/>
                <w:szCs w:val="20"/>
              </w:rPr>
              <w:lastRenderedPageBreak/>
              <w:t> </w:t>
            </w:r>
          </w:p>
        </w:tc>
      </w:tr>
      <w:tr w:rsidR="00447B01" w:rsidRPr="00803B38" w14:paraId="7E0E1E9D" w14:textId="77777777" w:rsidTr="00C64E63">
        <w:trPr>
          <w:trHeight w:val="288"/>
        </w:trPr>
        <w:tc>
          <w:tcPr>
            <w:tcW w:w="560" w:type="dxa"/>
            <w:shd w:val="clear" w:color="auto" w:fill="auto"/>
            <w:noWrap/>
            <w:hideMark/>
          </w:tcPr>
          <w:p w14:paraId="6A3FC9AC"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2.</w:t>
            </w:r>
          </w:p>
        </w:tc>
        <w:tc>
          <w:tcPr>
            <w:tcW w:w="3223" w:type="dxa"/>
            <w:shd w:val="clear" w:color="auto" w:fill="auto"/>
            <w:hideMark/>
          </w:tcPr>
          <w:p w14:paraId="2C28BCA1" w14:textId="4D4E2D83" w:rsidR="00447B01" w:rsidRPr="00803B38" w:rsidRDefault="006F452C" w:rsidP="00447B01">
            <w:pPr>
              <w:spacing w:after="0"/>
              <w:jc w:val="left"/>
              <w:rPr>
                <w:rFonts w:cs="Times New Roman"/>
                <w:sz w:val="20"/>
                <w:szCs w:val="20"/>
              </w:rPr>
            </w:pPr>
            <w:r w:rsidRPr="00803B38">
              <w:rPr>
                <w:sz w:val="20"/>
                <w:szCs w:val="20"/>
              </w:rPr>
              <w:t>Implementation of the public call for the national measure Improvement of rural infrastructure (year 2023) and adoption of by-laws (year 2024), publication and implementation of the public call for the IPARD measure Investments in rural public infrastructure (year 2025)</w:t>
            </w:r>
          </w:p>
        </w:tc>
        <w:tc>
          <w:tcPr>
            <w:tcW w:w="1934" w:type="dxa"/>
            <w:shd w:val="clear" w:color="auto" w:fill="auto"/>
          </w:tcPr>
          <w:p w14:paraId="31D92A9B" w14:textId="3FBF0C1D" w:rsidR="00447B01" w:rsidRPr="00803B38" w:rsidRDefault="006F452C" w:rsidP="00447B01">
            <w:pPr>
              <w:spacing w:after="0"/>
              <w:jc w:val="left"/>
              <w:rPr>
                <w:rFonts w:cs="Times New Roman"/>
                <w:sz w:val="20"/>
                <w:szCs w:val="20"/>
              </w:rPr>
            </w:pPr>
            <w:r w:rsidRPr="00803B38">
              <w:rPr>
                <w:rFonts w:cs="Times New Roman"/>
                <w:sz w:val="20"/>
                <w:szCs w:val="20"/>
              </w:rPr>
              <w:t>initial steps have been taken</w:t>
            </w:r>
          </w:p>
        </w:tc>
        <w:tc>
          <w:tcPr>
            <w:tcW w:w="3877" w:type="dxa"/>
            <w:shd w:val="clear" w:color="auto" w:fill="auto"/>
            <w:hideMark/>
          </w:tcPr>
          <w:p w14:paraId="73444609" w14:textId="20D554F0" w:rsidR="00447B01" w:rsidRPr="00803B38" w:rsidRDefault="006F452C" w:rsidP="00447B01">
            <w:pPr>
              <w:spacing w:after="0"/>
              <w:jc w:val="left"/>
              <w:rPr>
                <w:rFonts w:cs="Times New Roman"/>
                <w:sz w:val="20"/>
                <w:szCs w:val="20"/>
              </w:rPr>
            </w:pPr>
            <w:r w:rsidRPr="00803B38">
              <w:rPr>
                <w:rFonts w:cs="Times New Roman"/>
                <w:sz w:val="20"/>
                <w:szCs w:val="20"/>
              </w:rPr>
              <w:t>An amount of 300,000,000 dinars has been allocated for the national measure to improve rural infrastructure in 2023 through the Regulation on the Distribution of Incentives in Agriculture and Rural Development. The public call for submitting applications to claim incentives for investments in the improvement and development of rural infrastructure for the year 2023 is currently ongoing.</w:t>
            </w:r>
          </w:p>
        </w:tc>
        <w:tc>
          <w:tcPr>
            <w:tcW w:w="2077" w:type="dxa"/>
            <w:shd w:val="clear" w:color="auto" w:fill="auto"/>
            <w:hideMark/>
          </w:tcPr>
          <w:p w14:paraId="1D3FBD49"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314D504B"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D44F22D" w14:textId="77777777" w:rsidTr="00C64E63">
        <w:trPr>
          <w:trHeight w:val="288"/>
        </w:trPr>
        <w:tc>
          <w:tcPr>
            <w:tcW w:w="560" w:type="dxa"/>
            <w:shd w:val="clear" w:color="auto" w:fill="auto"/>
            <w:noWrap/>
            <w:hideMark/>
          </w:tcPr>
          <w:p w14:paraId="7EB97746" w14:textId="77777777" w:rsidR="00447B01" w:rsidRPr="00803B38" w:rsidRDefault="00447B01" w:rsidP="00447B01">
            <w:pPr>
              <w:spacing w:after="0"/>
              <w:rPr>
                <w:rFonts w:cs="Times New Roman"/>
                <w:sz w:val="20"/>
                <w:szCs w:val="20"/>
              </w:rPr>
            </w:pPr>
            <w:r w:rsidRPr="00803B38">
              <w:rPr>
                <w:rFonts w:cs="Times New Roman"/>
                <w:sz w:val="20"/>
                <w:szCs w:val="20"/>
              </w:rPr>
              <w:t>3.</w:t>
            </w:r>
          </w:p>
        </w:tc>
        <w:tc>
          <w:tcPr>
            <w:tcW w:w="3223" w:type="dxa"/>
            <w:shd w:val="clear" w:color="auto" w:fill="auto"/>
            <w:hideMark/>
          </w:tcPr>
          <w:p w14:paraId="2C21BD94" w14:textId="2C453E0F" w:rsidR="00447B01" w:rsidRPr="00803B38" w:rsidRDefault="006F452C" w:rsidP="00447B01">
            <w:pPr>
              <w:spacing w:after="0"/>
              <w:jc w:val="left"/>
              <w:rPr>
                <w:rFonts w:cs="Times New Roman"/>
                <w:sz w:val="20"/>
                <w:szCs w:val="20"/>
              </w:rPr>
            </w:pPr>
            <w:r w:rsidRPr="00803B38">
              <w:rPr>
                <w:sz w:val="20"/>
                <w:szCs w:val="20"/>
                <w:lang w:val="ru-RU"/>
              </w:rPr>
              <w:t>Preparation and adoption of the Law on Land Consolidation and the Law on Agricultural Land; adoption of by-laws in the field of land consolidation and the exercise of expert supervision in the land consolidation procedures, as well as the implementation of pilot land consolidations</w:t>
            </w:r>
          </w:p>
        </w:tc>
        <w:tc>
          <w:tcPr>
            <w:tcW w:w="1934" w:type="dxa"/>
            <w:shd w:val="clear" w:color="auto" w:fill="auto"/>
          </w:tcPr>
          <w:p w14:paraId="2572A811" w14:textId="24FEC43C" w:rsidR="00447B01" w:rsidRPr="00803B38" w:rsidRDefault="006F452C" w:rsidP="00447B01">
            <w:pPr>
              <w:spacing w:after="0"/>
              <w:jc w:val="left"/>
              <w:rPr>
                <w:rFonts w:cs="Times New Roman"/>
                <w:sz w:val="20"/>
                <w:szCs w:val="20"/>
              </w:rPr>
            </w:pPr>
            <w:r w:rsidRPr="00803B38">
              <w:rPr>
                <w:rFonts w:cs="Times New Roman"/>
                <w:sz w:val="20"/>
                <w:szCs w:val="20"/>
              </w:rPr>
              <w:t>in preparation</w:t>
            </w:r>
          </w:p>
        </w:tc>
        <w:tc>
          <w:tcPr>
            <w:tcW w:w="3877" w:type="dxa"/>
            <w:shd w:val="clear" w:color="auto" w:fill="auto"/>
            <w:hideMark/>
          </w:tcPr>
          <w:p w14:paraId="3AA64AB9" w14:textId="4DE5B18A" w:rsidR="00447B01" w:rsidRPr="00803B38" w:rsidRDefault="006F452C" w:rsidP="00447B01">
            <w:pPr>
              <w:spacing w:after="0"/>
              <w:jc w:val="left"/>
              <w:rPr>
                <w:rFonts w:cs="Times New Roman"/>
                <w:sz w:val="20"/>
                <w:szCs w:val="20"/>
              </w:rPr>
            </w:pPr>
            <w:r w:rsidRPr="00803B38">
              <w:rPr>
                <w:rFonts w:cs="Times New Roman"/>
                <w:sz w:val="20"/>
                <w:szCs w:val="20"/>
              </w:rPr>
              <w:t xml:space="preserve">The working group, comprised of relevant institutions such as the Ministry of Agriculture, Forestry, and Water Management (MAFWM), the Republic Geodetic Authority (RGA), the Ministry of Finance (MF), the National Land Development Agency (NALED), the Standing Conference of Towns and Municipalities (SKGO), and other participants, held a meeting to discuss the drafting of the Law on Land Consolidation. </w:t>
            </w:r>
            <w:r w:rsidRPr="00803B38">
              <w:rPr>
                <w:rFonts w:cs="Times New Roman"/>
                <w:sz w:val="20"/>
                <w:szCs w:val="20"/>
              </w:rPr>
              <w:lastRenderedPageBreak/>
              <w:t>The aim is to expedite the land consolidation process based on established foundations for the adoption of the Law on Land Consolidation. Simultaneously, foundational elements were defined for drafting the Law on Agricultural Land, along with an analysis of its effects.</w:t>
            </w:r>
          </w:p>
        </w:tc>
        <w:tc>
          <w:tcPr>
            <w:tcW w:w="2077" w:type="dxa"/>
            <w:shd w:val="clear" w:color="auto" w:fill="auto"/>
            <w:hideMark/>
          </w:tcPr>
          <w:p w14:paraId="188D7E0A" w14:textId="77777777" w:rsidR="00447B01" w:rsidRPr="00803B38" w:rsidRDefault="00447B01" w:rsidP="00447B01">
            <w:pPr>
              <w:spacing w:after="0"/>
              <w:jc w:val="left"/>
              <w:rPr>
                <w:rFonts w:cs="Times New Roman"/>
                <w:sz w:val="20"/>
                <w:szCs w:val="20"/>
              </w:rPr>
            </w:pPr>
            <w:r w:rsidRPr="00803B38">
              <w:rPr>
                <w:rFonts w:cs="Times New Roman"/>
                <w:sz w:val="20"/>
                <w:szCs w:val="20"/>
              </w:rPr>
              <w:lastRenderedPageBreak/>
              <w:t> </w:t>
            </w:r>
          </w:p>
        </w:tc>
        <w:tc>
          <w:tcPr>
            <w:tcW w:w="2084" w:type="dxa"/>
            <w:shd w:val="clear" w:color="auto" w:fill="auto"/>
            <w:hideMark/>
          </w:tcPr>
          <w:p w14:paraId="07290F84"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7AD414FD" w14:textId="77777777" w:rsidTr="00C64E63">
        <w:trPr>
          <w:trHeight w:val="288"/>
        </w:trPr>
        <w:tc>
          <w:tcPr>
            <w:tcW w:w="560" w:type="dxa"/>
            <w:shd w:val="clear" w:color="auto" w:fill="auto"/>
            <w:noWrap/>
            <w:hideMark/>
          </w:tcPr>
          <w:p w14:paraId="690B7D2A"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4.</w:t>
            </w:r>
          </w:p>
        </w:tc>
        <w:tc>
          <w:tcPr>
            <w:tcW w:w="3223" w:type="dxa"/>
            <w:shd w:val="clear" w:color="auto" w:fill="auto"/>
            <w:hideMark/>
          </w:tcPr>
          <w:p w14:paraId="78CDA5C5" w14:textId="3C38DD90" w:rsidR="00447B01" w:rsidRPr="00803B38" w:rsidRDefault="006F452C" w:rsidP="00447B01">
            <w:pPr>
              <w:spacing w:after="0"/>
              <w:jc w:val="left"/>
              <w:rPr>
                <w:rFonts w:cs="Times New Roman"/>
                <w:sz w:val="20"/>
                <w:szCs w:val="20"/>
              </w:rPr>
            </w:pPr>
            <w:r w:rsidRPr="00803B38">
              <w:rPr>
                <w:sz w:val="20"/>
                <w:szCs w:val="20"/>
                <w:lang w:val="ru-RU"/>
              </w:rPr>
              <w:t xml:space="preserve">Implementation of information system to support the implementation of professional supervision in the implementation of land consolidation - control module and integration module for connection with the information system of real estate cadastre and training of employees in the implementation of professional supervision  </w:t>
            </w:r>
          </w:p>
        </w:tc>
        <w:tc>
          <w:tcPr>
            <w:tcW w:w="1934" w:type="dxa"/>
            <w:shd w:val="clear" w:color="auto" w:fill="auto"/>
          </w:tcPr>
          <w:p w14:paraId="0608B69C" w14:textId="72D336DE" w:rsidR="00447B01" w:rsidRPr="00803B38" w:rsidRDefault="006F452C" w:rsidP="00C64E63">
            <w:pPr>
              <w:spacing w:after="0"/>
              <w:jc w:val="left"/>
              <w:rPr>
                <w:rFonts w:cs="Times New Roman"/>
                <w:sz w:val="20"/>
                <w:szCs w:val="20"/>
              </w:rPr>
            </w:pPr>
            <w:r w:rsidRPr="00803B38">
              <w:rPr>
                <w:sz w:val="20"/>
                <w:szCs w:val="20"/>
                <w:lang w:val="en-US"/>
              </w:rPr>
              <w:t>no implementation</w:t>
            </w:r>
          </w:p>
        </w:tc>
        <w:tc>
          <w:tcPr>
            <w:tcW w:w="3877" w:type="dxa"/>
            <w:shd w:val="clear" w:color="auto" w:fill="auto"/>
            <w:hideMark/>
          </w:tcPr>
          <w:p w14:paraId="11B3491B"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77" w:type="dxa"/>
            <w:shd w:val="clear" w:color="auto" w:fill="auto"/>
            <w:hideMark/>
          </w:tcPr>
          <w:p w14:paraId="260849E8" w14:textId="7834CEAD" w:rsidR="006F452C" w:rsidRPr="00803B38" w:rsidRDefault="006F452C" w:rsidP="00447B01">
            <w:pPr>
              <w:spacing w:after="0"/>
              <w:jc w:val="left"/>
              <w:rPr>
                <w:rFonts w:cs="Times New Roman"/>
                <w:sz w:val="20"/>
                <w:szCs w:val="20"/>
              </w:rPr>
            </w:pPr>
            <w:r w:rsidRPr="00803B38">
              <w:rPr>
                <w:sz w:val="20"/>
                <w:szCs w:val="20"/>
                <w:lang w:val="ru-RU"/>
              </w:rPr>
              <w:t>The precondition for implementing the information system to support the supervision of land consolidation - the control module and the integration module for connecting to the information system of the real estate cadastre is the adoption of the Land Consolidation Law. However, the Land Consolidation Law has not been adopted.</w:t>
            </w:r>
          </w:p>
          <w:p w14:paraId="50DCB083" w14:textId="77777777" w:rsidR="00447B01" w:rsidRPr="00803B38" w:rsidRDefault="00447B01" w:rsidP="006F452C">
            <w:pPr>
              <w:jc w:val="center"/>
              <w:rPr>
                <w:rFonts w:cs="Times New Roman"/>
                <w:sz w:val="20"/>
                <w:szCs w:val="20"/>
              </w:rPr>
            </w:pPr>
          </w:p>
        </w:tc>
        <w:tc>
          <w:tcPr>
            <w:tcW w:w="2084" w:type="dxa"/>
            <w:shd w:val="clear" w:color="auto" w:fill="auto"/>
            <w:hideMark/>
          </w:tcPr>
          <w:p w14:paraId="27080C7E"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5FF9CF49" w14:textId="77777777" w:rsidTr="00C64E63">
        <w:trPr>
          <w:trHeight w:val="540"/>
        </w:trPr>
        <w:tc>
          <w:tcPr>
            <w:tcW w:w="560" w:type="dxa"/>
            <w:shd w:val="clear" w:color="auto" w:fill="auto"/>
            <w:noWrap/>
            <w:hideMark/>
          </w:tcPr>
          <w:p w14:paraId="3536183C" w14:textId="77777777" w:rsidR="00447B01" w:rsidRPr="00803B38" w:rsidRDefault="00447B01" w:rsidP="00447B01">
            <w:pPr>
              <w:spacing w:after="0"/>
              <w:rPr>
                <w:rFonts w:cs="Times New Roman"/>
                <w:sz w:val="20"/>
                <w:szCs w:val="20"/>
              </w:rPr>
            </w:pPr>
            <w:r w:rsidRPr="00803B38">
              <w:rPr>
                <w:rFonts w:cs="Times New Roman"/>
                <w:sz w:val="20"/>
                <w:szCs w:val="20"/>
              </w:rPr>
              <w:t>5.</w:t>
            </w:r>
          </w:p>
        </w:tc>
        <w:tc>
          <w:tcPr>
            <w:tcW w:w="3223" w:type="dxa"/>
            <w:shd w:val="clear" w:color="auto" w:fill="auto"/>
            <w:hideMark/>
          </w:tcPr>
          <w:p w14:paraId="774C860B" w14:textId="4B8D31BB" w:rsidR="00447B01" w:rsidRPr="00803B38" w:rsidRDefault="00290CDF" w:rsidP="00447B01">
            <w:pPr>
              <w:spacing w:after="0"/>
              <w:jc w:val="left"/>
              <w:rPr>
                <w:rFonts w:cs="Times New Roman"/>
                <w:sz w:val="20"/>
                <w:szCs w:val="20"/>
              </w:rPr>
            </w:pPr>
            <w:r w:rsidRPr="00803B38">
              <w:rPr>
                <w:sz w:val="20"/>
                <w:szCs w:val="20"/>
                <w:lang w:val="ru-RU"/>
              </w:rPr>
              <w:t>Capacity building and training of employees in the Directorate for Agrarian Payments</w:t>
            </w:r>
          </w:p>
        </w:tc>
        <w:tc>
          <w:tcPr>
            <w:tcW w:w="1934" w:type="dxa"/>
            <w:shd w:val="clear" w:color="auto" w:fill="auto"/>
          </w:tcPr>
          <w:p w14:paraId="4DBF4271" w14:textId="34E382F1" w:rsidR="00447B01" w:rsidRPr="00803B38" w:rsidRDefault="00290CDF" w:rsidP="00447B01">
            <w:pPr>
              <w:spacing w:after="0"/>
              <w:jc w:val="left"/>
              <w:rPr>
                <w:rFonts w:cs="Times New Roman"/>
                <w:sz w:val="20"/>
                <w:szCs w:val="20"/>
              </w:rPr>
            </w:pPr>
            <w:r w:rsidRPr="00803B38">
              <w:rPr>
                <w:sz w:val="20"/>
                <w:szCs w:val="20"/>
                <w:lang w:val="ru-RU"/>
              </w:rPr>
              <w:t>implementation ongoing with some initial results</w:t>
            </w:r>
          </w:p>
        </w:tc>
        <w:tc>
          <w:tcPr>
            <w:tcW w:w="3877" w:type="dxa"/>
            <w:shd w:val="clear" w:color="auto" w:fill="auto"/>
            <w:hideMark/>
          </w:tcPr>
          <w:p w14:paraId="749C7DA7" w14:textId="77777777" w:rsidR="00290CDF" w:rsidRPr="00803B38" w:rsidRDefault="00447B01" w:rsidP="00290CDF">
            <w:pPr>
              <w:spacing w:after="0"/>
              <w:jc w:val="left"/>
              <w:rPr>
                <w:rFonts w:cs="Times New Roman"/>
                <w:sz w:val="20"/>
                <w:szCs w:val="20"/>
              </w:rPr>
            </w:pPr>
            <w:r w:rsidRPr="00803B38">
              <w:rPr>
                <w:rFonts w:cs="Times New Roman"/>
                <w:sz w:val="20"/>
                <w:szCs w:val="20"/>
              </w:rPr>
              <w:t> </w:t>
            </w:r>
            <w:r w:rsidR="00290CDF" w:rsidRPr="00803B38">
              <w:rPr>
                <w:rFonts w:cs="Times New Roman"/>
                <w:sz w:val="20"/>
                <w:szCs w:val="20"/>
              </w:rPr>
              <w:t xml:space="preserve">As of December 29, 2023, the total number of employees and those engaged in the Directorate for Agrarian Payments (DAP) is 320, including 193 permanent employees and 127 on fixed-term contracts (73 engaged based on temporary and occasional work contracts, 53 employed on fixed-term contracts, and 1 based on temporary relocation). </w:t>
            </w:r>
          </w:p>
          <w:p w14:paraId="328D74F7" w14:textId="77777777" w:rsidR="00290CDF" w:rsidRPr="00803B38" w:rsidRDefault="00290CDF" w:rsidP="00290CDF">
            <w:pPr>
              <w:spacing w:after="0"/>
              <w:jc w:val="left"/>
              <w:rPr>
                <w:rFonts w:cs="Times New Roman"/>
                <w:sz w:val="20"/>
                <w:szCs w:val="20"/>
              </w:rPr>
            </w:pPr>
            <w:r w:rsidRPr="00803B38">
              <w:rPr>
                <w:rFonts w:cs="Times New Roman"/>
                <w:sz w:val="20"/>
                <w:szCs w:val="20"/>
              </w:rPr>
              <w:t xml:space="preserve">The recruitment process for filling 17 positions with 32 appointees (the positions were advertised on May 17, 2023) has been completed. The 20 newly hired individuals </w:t>
            </w:r>
            <w:r w:rsidRPr="00803B38">
              <w:rPr>
                <w:rFonts w:cs="Times New Roman"/>
                <w:sz w:val="20"/>
                <w:szCs w:val="20"/>
              </w:rPr>
              <w:lastRenderedPageBreak/>
              <w:t>are expected to start working on 01.01.2024., while for several positions, the competition was unsuccessful as candidates did not meet the competency verification criteria.</w:t>
            </w:r>
          </w:p>
          <w:p w14:paraId="77CD06F6" w14:textId="77777777" w:rsidR="00290CDF" w:rsidRPr="00803B38" w:rsidRDefault="00290CDF" w:rsidP="00290CDF">
            <w:pPr>
              <w:spacing w:after="0"/>
              <w:jc w:val="left"/>
              <w:rPr>
                <w:rFonts w:cs="Times New Roman"/>
                <w:sz w:val="20"/>
                <w:szCs w:val="20"/>
              </w:rPr>
            </w:pPr>
            <w:r w:rsidRPr="00803B38">
              <w:rPr>
                <w:rFonts w:cs="Times New Roman"/>
                <w:sz w:val="20"/>
                <w:szCs w:val="20"/>
              </w:rPr>
              <w:t>Regarding training, in the third quarter, seven training sessions were conducted on topics such as Communication Skills, Spreadsheet Calculations, Administrative Procedure, "Application of the General Administrative Procedure Act in Practice," Basic Concepts of Irregularities, and Electronic Office Operations.</w:t>
            </w:r>
          </w:p>
          <w:p w14:paraId="0F910667" w14:textId="77777777" w:rsidR="00290CDF" w:rsidRPr="00803B38" w:rsidRDefault="00290CDF" w:rsidP="00290CDF">
            <w:pPr>
              <w:spacing w:after="0"/>
              <w:jc w:val="left"/>
              <w:rPr>
                <w:rFonts w:cs="Times New Roman"/>
                <w:sz w:val="20"/>
                <w:szCs w:val="20"/>
              </w:rPr>
            </w:pPr>
            <w:r w:rsidRPr="00803B38">
              <w:rPr>
                <w:rFonts w:cs="Times New Roman"/>
                <w:sz w:val="20"/>
                <w:szCs w:val="20"/>
              </w:rPr>
              <w:t>As part of the training plan for the month of September, the National Academy for Public Administration also organized training on IPARD for new employees at UAP, in cooperation with an accredited training provider from the DAP.</w:t>
            </w:r>
          </w:p>
          <w:p w14:paraId="49AF5AC9" w14:textId="77777777" w:rsidR="00290CDF" w:rsidRPr="00803B38" w:rsidRDefault="00290CDF" w:rsidP="00290CDF">
            <w:pPr>
              <w:spacing w:after="0"/>
              <w:jc w:val="left"/>
              <w:rPr>
                <w:rFonts w:cs="Times New Roman"/>
                <w:sz w:val="20"/>
                <w:szCs w:val="20"/>
              </w:rPr>
            </w:pPr>
            <w:r w:rsidRPr="00803B38">
              <w:rPr>
                <w:rFonts w:cs="Times New Roman"/>
                <w:sz w:val="20"/>
                <w:szCs w:val="20"/>
              </w:rPr>
              <w:t>In addition to the aforementioned trainings, a workshop on risk management was also held.</w:t>
            </w:r>
          </w:p>
          <w:p w14:paraId="673AA1CA" w14:textId="77777777" w:rsidR="00290CDF" w:rsidRPr="00803B38" w:rsidRDefault="00290CDF" w:rsidP="00290CDF">
            <w:pPr>
              <w:spacing w:after="0"/>
              <w:jc w:val="left"/>
              <w:rPr>
                <w:rFonts w:cs="Times New Roman"/>
                <w:sz w:val="20"/>
                <w:szCs w:val="20"/>
              </w:rPr>
            </w:pPr>
            <w:r w:rsidRPr="00803B38">
              <w:rPr>
                <w:rFonts w:cs="Times New Roman"/>
                <w:sz w:val="20"/>
                <w:szCs w:val="20"/>
              </w:rPr>
              <w:t>The total percentage of implementation of the Training Plan for 2023, ending with the third quarter, is 50%.</w:t>
            </w:r>
          </w:p>
          <w:p w14:paraId="4F5DBB3E" w14:textId="77777777" w:rsidR="00290CDF" w:rsidRPr="00803B38" w:rsidRDefault="00290CDF" w:rsidP="00290CDF">
            <w:pPr>
              <w:spacing w:after="0"/>
              <w:jc w:val="left"/>
              <w:rPr>
                <w:rFonts w:cs="Times New Roman"/>
                <w:sz w:val="20"/>
                <w:szCs w:val="20"/>
              </w:rPr>
            </w:pPr>
            <w:r w:rsidRPr="00803B38">
              <w:rPr>
                <w:rFonts w:cs="Times New Roman"/>
                <w:sz w:val="20"/>
                <w:szCs w:val="20"/>
              </w:rPr>
              <w:t xml:space="preserve">In the fourth quarter, until November 29, 2023, 11 training sessions were conducted on topics such as Basic Concepts of Irregularities, Assertive Communication, Personal Data Protection, Application of Ethical Guidelines for the Development, Implementation, and Use of Reliable and Responsible Artificial Intelligence, Conflict of Interest Prevention, Property and Income Verification of Officials, Registers, and Lobbying in the Republic of Serbia, Presentation and Implementation of IPARD III Measures, Basics of Financial Management and Control, Work in the Central Information System for Salary Calculation - ISKRA, Performance </w:t>
            </w:r>
            <w:r w:rsidRPr="00803B38">
              <w:rPr>
                <w:rFonts w:cs="Times New Roman"/>
                <w:sz w:val="20"/>
                <w:szCs w:val="20"/>
              </w:rPr>
              <w:lastRenderedPageBreak/>
              <w:t>Appraisal, Using Pivot Tables in Excel, and Financial Management in the IPARD Context.</w:t>
            </w:r>
          </w:p>
          <w:p w14:paraId="58F3C6AA" w14:textId="1084FFE7" w:rsidR="00447B01" w:rsidRPr="00803B38" w:rsidRDefault="00290CDF" w:rsidP="00290CDF">
            <w:pPr>
              <w:spacing w:after="0"/>
              <w:jc w:val="left"/>
              <w:rPr>
                <w:rFonts w:cs="Times New Roman"/>
                <w:sz w:val="20"/>
                <w:szCs w:val="20"/>
              </w:rPr>
            </w:pPr>
            <w:r w:rsidRPr="00803B38">
              <w:rPr>
                <w:rFonts w:cs="Times New Roman"/>
                <w:sz w:val="20"/>
                <w:szCs w:val="20"/>
              </w:rPr>
              <w:t>The overall completion rate for the 2023 training plan, as of November 29, 2023, is 60%.</w:t>
            </w:r>
          </w:p>
        </w:tc>
        <w:tc>
          <w:tcPr>
            <w:tcW w:w="2077" w:type="dxa"/>
            <w:shd w:val="clear" w:color="auto" w:fill="auto"/>
            <w:hideMark/>
          </w:tcPr>
          <w:p w14:paraId="5C1A0792" w14:textId="77777777" w:rsidR="00447B01" w:rsidRPr="00803B38" w:rsidRDefault="00447B01" w:rsidP="00447B01">
            <w:pPr>
              <w:spacing w:after="0"/>
              <w:jc w:val="left"/>
              <w:rPr>
                <w:rFonts w:cs="Times New Roman"/>
                <w:sz w:val="20"/>
                <w:szCs w:val="20"/>
              </w:rPr>
            </w:pPr>
            <w:r w:rsidRPr="00803B38">
              <w:rPr>
                <w:rFonts w:cs="Times New Roman"/>
                <w:sz w:val="20"/>
                <w:szCs w:val="20"/>
              </w:rPr>
              <w:lastRenderedPageBreak/>
              <w:t> </w:t>
            </w:r>
          </w:p>
        </w:tc>
        <w:tc>
          <w:tcPr>
            <w:tcW w:w="2084" w:type="dxa"/>
            <w:shd w:val="clear" w:color="auto" w:fill="auto"/>
            <w:hideMark/>
          </w:tcPr>
          <w:p w14:paraId="6DA14C52"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286F6C" w:rsidRPr="00803B38" w14:paraId="69F6763B" w14:textId="77777777" w:rsidTr="00C64E63">
        <w:trPr>
          <w:trHeight w:val="540"/>
        </w:trPr>
        <w:tc>
          <w:tcPr>
            <w:tcW w:w="560" w:type="dxa"/>
            <w:shd w:val="clear" w:color="auto" w:fill="auto"/>
            <w:noWrap/>
          </w:tcPr>
          <w:p w14:paraId="1E147DAB" w14:textId="03BDCCC3" w:rsidR="00286F6C" w:rsidRPr="00803B38" w:rsidRDefault="00286F6C" w:rsidP="00447B01">
            <w:pPr>
              <w:spacing w:after="0"/>
              <w:rPr>
                <w:rFonts w:cs="Times New Roman"/>
                <w:sz w:val="20"/>
                <w:szCs w:val="20"/>
              </w:rPr>
            </w:pPr>
            <w:r w:rsidRPr="00803B38">
              <w:rPr>
                <w:rFonts w:cs="Times New Roman"/>
                <w:sz w:val="20"/>
                <w:szCs w:val="20"/>
              </w:rPr>
              <w:lastRenderedPageBreak/>
              <w:t>6.</w:t>
            </w:r>
          </w:p>
        </w:tc>
        <w:tc>
          <w:tcPr>
            <w:tcW w:w="3223" w:type="dxa"/>
            <w:shd w:val="clear" w:color="auto" w:fill="auto"/>
          </w:tcPr>
          <w:p w14:paraId="1325C032" w14:textId="2E9F7103" w:rsidR="00286F6C" w:rsidRPr="00803B38" w:rsidRDefault="00286F6C" w:rsidP="00447B01">
            <w:pPr>
              <w:spacing w:after="0"/>
              <w:jc w:val="left"/>
              <w:rPr>
                <w:sz w:val="20"/>
                <w:szCs w:val="20"/>
                <w:lang w:val="ru-RU"/>
              </w:rPr>
            </w:pPr>
            <w:r w:rsidRPr="00803B38">
              <w:rPr>
                <w:sz w:val="20"/>
                <w:szCs w:val="20"/>
                <w:lang w:val="ru-RU"/>
              </w:rPr>
              <w:t>Development of software for the RAH database and LPIS database, connection with the Animal Register and development of the remaining parts of the IACS database</w:t>
            </w:r>
          </w:p>
        </w:tc>
        <w:tc>
          <w:tcPr>
            <w:tcW w:w="1934" w:type="dxa"/>
            <w:shd w:val="clear" w:color="auto" w:fill="auto"/>
          </w:tcPr>
          <w:p w14:paraId="2A4B050C" w14:textId="4643738D" w:rsidR="00286F6C" w:rsidRPr="00803B38" w:rsidRDefault="00286F6C" w:rsidP="00447B01">
            <w:pPr>
              <w:spacing w:after="0"/>
              <w:jc w:val="left"/>
              <w:rPr>
                <w:sz w:val="20"/>
                <w:szCs w:val="20"/>
                <w:lang w:val="ru-RU"/>
              </w:rPr>
            </w:pPr>
            <w:r w:rsidRPr="00803B38">
              <w:rPr>
                <w:sz w:val="20"/>
                <w:szCs w:val="20"/>
                <w:lang w:val="ru-RU"/>
              </w:rPr>
              <w:t>progress in implementation</w:t>
            </w:r>
          </w:p>
        </w:tc>
        <w:tc>
          <w:tcPr>
            <w:tcW w:w="3877" w:type="dxa"/>
            <w:shd w:val="clear" w:color="auto" w:fill="auto"/>
          </w:tcPr>
          <w:p w14:paraId="1B0D70C2" w14:textId="39D82943" w:rsidR="00286F6C" w:rsidRPr="00803B38" w:rsidRDefault="00286F6C" w:rsidP="00290CDF">
            <w:pPr>
              <w:spacing w:after="0"/>
              <w:jc w:val="left"/>
              <w:rPr>
                <w:rFonts w:cs="Times New Roman"/>
                <w:sz w:val="20"/>
                <w:szCs w:val="20"/>
              </w:rPr>
            </w:pPr>
            <w:r w:rsidRPr="00803B38">
              <w:rPr>
                <w:rFonts w:cs="Times New Roman"/>
                <w:sz w:val="20"/>
                <w:szCs w:val="20"/>
              </w:rPr>
              <w:t>The software for the RAH has been developed, along with a module for linking the RAH with the Livestock Registry and Land Cadastre. The development of the Land Parcel Identification System (LPIS) software is currently in progress.</w:t>
            </w:r>
          </w:p>
        </w:tc>
        <w:tc>
          <w:tcPr>
            <w:tcW w:w="2077" w:type="dxa"/>
            <w:shd w:val="clear" w:color="auto" w:fill="auto"/>
          </w:tcPr>
          <w:p w14:paraId="6DAB7C52" w14:textId="65FCFC74" w:rsidR="00286F6C" w:rsidRPr="00803B38" w:rsidRDefault="00286F6C" w:rsidP="00447B01">
            <w:pPr>
              <w:spacing w:after="0"/>
              <w:jc w:val="left"/>
              <w:rPr>
                <w:rFonts w:cs="Times New Roman"/>
                <w:sz w:val="20"/>
                <w:szCs w:val="20"/>
              </w:rPr>
            </w:pPr>
            <w:r w:rsidRPr="00803B38">
              <w:rPr>
                <w:rFonts w:cs="Times New Roman"/>
                <w:sz w:val="20"/>
                <w:szCs w:val="20"/>
              </w:rPr>
              <w:t>The development of the remaining elements of the Integrated Administration and Control System (IACS) is planned for the upcoming years (2024-2027).</w:t>
            </w:r>
          </w:p>
        </w:tc>
        <w:tc>
          <w:tcPr>
            <w:tcW w:w="2084" w:type="dxa"/>
            <w:shd w:val="clear" w:color="auto" w:fill="auto"/>
          </w:tcPr>
          <w:p w14:paraId="66CD3851" w14:textId="77777777" w:rsidR="00286F6C" w:rsidRPr="00803B38" w:rsidRDefault="00286F6C" w:rsidP="00447B01">
            <w:pPr>
              <w:spacing w:after="0"/>
              <w:jc w:val="left"/>
              <w:rPr>
                <w:rFonts w:cs="Times New Roman"/>
                <w:sz w:val="20"/>
                <w:szCs w:val="20"/>
              </w:rPr>
            </w:pPr>
          </w:p>
        </w:tc>
      </w:tr>
      <w:tr w:rsidR="00447B01" w:rsidRPr="00803B38" w14:paraId="304E39D7" w14:textId="77777777" w:rsidTr="00C64E63">
        <w:trPr>
          <w:trHeight w:val="53"/>
        </w:trPr>
        <w:tc>
          <w:tcPr>
            <w:tcW w:w="560" w:type="dxa"/>
            <w:shd w:val="clear" w:color="auto" w:fill="auto"/>
            <w:hideMark/>
          </w:tcPr>
          <w:p w14:paraId="0D921A22" w14:textId="77777777" w:rsidR="00447B01" w:rsidRPr="00803B38" w:rsidRDefault="00447B01" w:rsidP="00447B01">
            <w:pPr>
              <w:spacing w:after="0"/>
              <w:rPr>
                <w:rFonts w:cs="Times New Roman"/>
                <w:sz w:val="20"/>
                <w:szCs w:val="20"/>
              </w:rPr>
            </w:pPr>
          </w:p>
        </w:tc>
        <w:tc>
          <w:tcPr>
            <w:tcW w:w="3223" w:type="dxa"/>
            <w:shd w:val="clear" w:color="auto" w:fill="auto"/>
            <w:hideMark/>
          </w:tcPr>
          <w:p w14:paraId="3901526F"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02C43C20" w14:textId="39E36C3D" w:rsidR="00447B01" w:rsidRPr="00803B38" w:rsidRDefault="00286F6C" w:rsidP="00447B01">
            <w:pPr>
              <w:spacing w:after="0"/>
              <w:jc w:val="center"/>
              <w:rPr>
                <w:rFonts w:cs="Times New Roman"/>
                <w:b/>
                <w:sz w:val="20"/>
                <w:szCs w:val="20"/>
              </w:rPr>
            </w:pPr>
            <w:r w:rsidRPr="00803B38">
              <w:rPr>
                <w:rFonts w:cs="Times New Roman"/>
                <w:b/>
                <w:sz w:val="20"/>
                <w:szCs w:val="20"/>
              </w:rPr>
              <w:t>37</w:t>
            </w:r>
            <w:r w:rsidR="00447B01" w:rsidRPr="00803B38">
              <w:rPr>
                <w:rFonts w:cs="Times New Roman"/>
                <w:b/>
                <w:sz w:val="20"/>
                <w:szCs w:val="20"/>
              </w:rPr>
              <w:t>%</w:t>
            </w:r>
          </w:p>
        </w:tc>
        <w:tc>
          <w:tcPr>
            <w:tcW w:w="3877" w:type="dxa"/>
            <w:shd w:val="clear" w:color="auto" w:fill="auto"/>
            <w:noWrap/>
            <w:hideMark/>
          </w:tcPr>
          <w:p w14:paraId="3D435C43"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5C373881"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4D7F8641" w14:textId="77777777" w:rsidR="00447B01" w:rsidRPr="00803B38" w:rsidRDefault="00447B01" w:rsidP="00447B01">
            <w:pPr>
              <w:spacing w:after="0"/>
              <w:jc w:val="left"/>
              <w:rPr>
                <w:rFonts w:cs="Times New Roman"/>
                <w:sz w:val="20"/>
                <w:szCs w:val="20"/>
              </w:rPr>
            </w:pPr>
          </w:p>
        </w:tc>
      </w:tr>
      <w:tr w:rsidR="00447B01" w:rsidRPr="00803B38" w14:paraId="1D5EA770" w14:textId="77777777" w:rsidTr="00C64E63">
        <w:trPr>
          <w:trHeight w:val="375"/>
        </w:trPr>
        <w:tc>
          <w:tcPr>
            <w:tcW w:w="560" w:type="dxa"/>
            <w:shd w:val="clear" w:color="auto" w:fill="D9D9D9" w:themeFill="background1" w:themeFillShade="D9"/>
            <w:noWrap/>
            <w:hideMark/>
          </w:tcPr>
          <w:p w14:paraId="440DB8DC" w14:textId="77777777" w:rsidR="00447B01" w:rsidRPr="00803B38" w:rsidRDefault="00447B01" w:rsidP="00447B01">
            <w:pPr>
              <w:spacing w:after="0"/>
              <w:rPr>
                <w:rFonts w:cs="Times New Roman"/>
                <w:b/>
                <w:sz w:val="20"/>
                <w:szCs w:val="20"/>
              </w:rPr>
            </w:pPr>
            <w:r w:rsidRPr="00803B38">
              <w:rPr>
                <w:rFonts w:cs="Times New Roman"/>
                <w:b/>
                <w:sz w:val="20"/>
                <w:szCs w:val="20"/>
              </w:rPr>
              <w:t> </w:t>
            </w:r>
          </w:p>
        </w:tc>
        <w:tc>
          <w:tcPr>
            <w:tcW w:w="13195" w:type="dxa"/>
            <w:gridSpan w:val="5"/>
            <w:shd w:val="clear" w:color="auto" w:fill="D9D9D9" w:themeFill="background1" w:themeFillShade="D9"/>
            <w:noWrap/>
            <w:vAlign w:val="center"/>
            <w:hideMark/>
          </w:tcPr>
          <w:p w14:paraId="5D799BE6" w14:textId="27B01473" w:rsidR="00447B01" w:rsidRPr="00803B38" w:rsidRDefault="008F27E2" w:rsidP="00447B01">
            <w:pPr>
              <w:spacing w:after="0"/>
              <w:jc w:val="left"/>
              <w:rPr>
                <w:rFonts w:cs="Times New Roman"/>
                <w:b/>
                <w:sz w:val="20"/>
                <w:szCs w:val="20"/>
              </w:rPr>
            </w:pPr>
            <w:r w:rsidRPr="00803B38">
              <w:rPr>
                <w:rFonts w:cs="Times New Roman"/>
                <w:b/>
                <w:sz w:val="20"/>
                <w:szCs w:val="20"/>
              </w:rPr>
              <w:t>S</w:t>
            </w:r>
            <w:r w:rsidR="00447B01" w:rsidRPr="00803B38">
              <w:rPr>
                <w:rFonts w:cs="Times New Roman"/>
                <w:b/>
                <w:sz w:val="20"/>
                <w:szCs w:val="20"/>
              </w:rPr>
              <w:t xml:space="preserve">R 21: </w:t>
            </w:r>
            <w:r w:rsidRPr="00803B38">
              <w:rPr>
                <w:b/>
                <w:sz w:val="20"/>
                <w:szCs w:val="20"/>
                <w:lang w:val="ru-RU"/>
              </w:rPr>
              <w:t>IMPROVEMENT OF THE STRATEGIC FRAMEWORK OF QUALITY INFRASTRUCTURE AND INTEGRATION INTO A SINGLE EU MARKET</w:t>
            </w:r>
          </w:p>
        </w:tc>
      </w:tr>
      <w:tr w:rsidR="00447B01" w:rsidRPr="00803B38" w14:paraId="53BA695A" w14:textId="77777777" w:rsidTr="00C64E63">
        <w:trPr>
          <w:trHeight w:val="870"/>
        </w:trPr>
        <w:tc>
          <w:tcPr>
            <w:tcW w:w="560" w:type="dxa"/>
            <w:shd w:val="clear" w:color="auto" w:fill="auto"/>
            <w:noWrap/>
            <w:hideMark/>
          </w:tcPr>
          <w:p w14:paraId="534A4835" w14:textId="77777777" w:rsidR="00447B01" w:rsidRPr="00803B38" w:rsidRDefault="00447B01"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63C0EEE5" w14:textId="6CC9F20A" w:rsidR="00447B01" w:rsidRPr="00803B38" w:rsidRDefault="008F27E2" w:rsidP="00447B01">
            <w:pPr>
              <w:spacing w:after="0"/>
              <w:jc w:val="left"/>
              <w:rPr>
                <w:rFonts w:cs="Times New Roman"/>
                <w:sz w:val="20"/>
                <w:szCs w:val="20"/>
              </w:rPr>
            </w:pPr>
            <w:r w:rsidRPr="00803B38">
              <w:rPr>
                <w:sz w:val="20"/>
                <w:szCs w:val="20"/>
                <w:lang w:val="ru-RU"/>
              </w:rPr>
              <w:t>Preliminary analysis and development of the new IC Strategy 2024-2030</w:t>
            </w:r>
          </w:p>
        </w:tc>
        <w:tc>
          <w:tcPr>
            <w:tcW w:w="1934" w:type="dxa"/>
            <w:shd w:val="clear" w:color="auto" w:fill="auto"/>
            <w:hideMark/>
          </w:tcPr>
          <w:p w14:paraId="7B99B8A1" w14:textId="1CDEBE7F" w:rsidR="00447B01" w:rsidRPr="00803B38" w:rsidRDefault="008F27E2" w:rsidP="00447B01">
            <w:pPr>
              <w:spacing w:after="0"/>
              <w:jc w:val="left"/>
              <w:rPr>
                <w:rFonts w:cs="Times New Roman"/>
                <w:sz w:val="20"/>
                <w:szCs w:val="20"/>
              </w:rPr>
            </w:pPr>
            <w:r w:rsidRPr="00803B38">
              <w:rPr>
                <w:sz w:val="20"/>
                <w:szCs w:val="20"/>
                <w:lang w:val="ru-RU"/>
              </w:rPr>
              <w:t>implementation ongoing with some initial results</w:t>
            </w:r>
          </w:p>
        </w:tc>
        <w:tc>
          <w:tcPr>
            <w:tcW w:w="3877" w:type="dxa"/>
            <w:shd w:val="clear" w:color="auto" w:fill="auto"/>
            <w:hideMark/>
          </w:tcPr>
          <w:p w14:paraId="27F3E4D3" w14:textId="77777777" w:rsidR="008F27E2" w:rsidRPr="00803B38" w:rsidRDefault="008F27E2" w:rsidP="008F27E2">
            <w:pPr>
              <w:spacing w:after="0"/>
              <w:jc w:val="left"/>
              <w:rPr>
                <w:color w:val="000000"/>
                <w:sz w:val="20"/>
                <w:szCs w:val="20"/>
              </w:rPr>
            </w:pPr>
            <w:r w:rsidRPr="00803B38">
              <w:rPr>
                <w:color w:val="000000"/>
                <w:sz w:val="20"/>
                <w:szCs w:val="20"/>
              </w:rPr>
              <w:t>As part of the IPA 19 EU4BE - Sub-project proposal for the Flexible business environment technical assistance of the project: “EU for Better Business Environment“, the Ministry of Economy, in collaboration with representatives from the World Bank, is implementing the project: Infrastructure Quality, focusing on the development factors of competitiveness and preparatory activities for improving the strategic and legislative framework.</w:t>
            </w:r>
          </w:p>
          <w:p w14:paraId="529E36E9" w14:textId="77777777" w:rsidR="008F27E2" w:rsidRPr="00803B38" w:rsidRDefault="008F27E2" w:rsidP="008F27E2">
            <w:pPr>
              <w:spacing w:after="0"/>
              <w:jc w:val="left"/>
              <w:rPr>
                <w:color w:val="000000"/>
                <w:sz w:val="20"/>
                <w:szCs w:val="20"/>
              </w:rPr>
            </w:pPr>
            <w:r w:rsidRPr="00803B38">
              <w:rPr>
                <w:color w:val="000000"/>
                <w:sz w:val="20"/>
                <w:szCs w:val="20"/>
              </w:rPr>
              <w:t>Throughout 2023, regular working group meetings on standardization, accreditation, and metrology have been conducted under this project. These sessions involve analyzing the current state of each of these areas. Analyses in the fields of standardization and accreditation have been completed.</w:t>
            </w:r>
          </w:p>
          <w:p w14:paraId="534CF8D7" w14:textId="1AAD74B2" w:rsidR="00447B01" w:rsidRPr="00803B38" w:rsidRDefault="008F27E2" w:rsidP="008F27E2">
            <w:pPr>
              <w:spacing w:after="0"/>
              <w:jc w:val="left"/>
              <w:rPr>
                <w:rFonts w:cs="Times New Roman"/>
                <w:sz w:val="20"/>
                <w:szCs w:val="20"/>
              </w:rPr>
            </w:pPr>
            <w:r w:rsidRPr="00803B38">
              <w:rPr>
                <w:color w:val="000000"/>
                <w:sz w:val="20"/>
                <w:szCs w:val="20"/>
              </w:rPr>
              <w:t xml:space="preserve">Additionally, an Annex to the contract has been prepared to expand the project's </w:t>
            </w:r>
            <w:r w:rsidRPr="00803B38">
              <w:rPr>
                <w:color w:val="000000"/>
                <w:sz w:val="20"/>
                <w:szCs w:val="20"/>
              </w:rPr>
              <w:lastRenderedPageBreak/>
              <w:t>activities. This project will support the development of the Quality Infrastructure Development Strategy for the period 2024-2030. Once all three analyses are completed, the obtained results and recommendations, along with information on industry needs in the field of quality infrastructure, will serve as the basis for drafting the mentioned Strategy.</w:t>
            </w:r>
          </w:p>
        </w:tc>
        <w:tc>
          <w:tcPr>
            <w:tcW w:w="2077" w:type="dxa"/>
            <w:shd w:val="clear" w:color="auto" w:fill="auto"/>
            <w:hideMark/>
          </w:tcPr>
          <w:p w14:paraId="4AF32FCA" w14:textId="77777777" w:rsidR="00447B01" w:rsidRPr="00803B38" w:rsidRDefault="00447B01" w:rsidP="00447B01">
            <w:pPr>
              <w:spacing w:after="0"/>
              <w:jc w:val="left"/>
              <w:rPr>
                <w:rFonts w:cs="Times New Roman"/>
                <w:sz w:val="20"/>
                <w:szCs w:val="20"/>
              </w:rPr>
            </w:pPr>
            <w:r w:rsidRPr="00803B38">
              <w:rPr>
                <w:rFonts w:cs="Times New Roman"/>
                <w:sz w:val="20"/>
                <w:szCs w:val="20"/>
              </w:rPr>
              <w:lastRenderedPageBreak/>
              <w:t> </w:t>
            </w:r>
          </w:p>
        </w:tc>
        <w:tc>
          <w:tcPr>
            <w:tcW w:w="2084" w:type="dxa"/>
            <w:shd w:val="clear" w:color="auto" w:fill="auto"/>
            <w:hideMark/>
          </w:tcPr>
          <w:p w14:paraId="6E7D307F"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34B48D14" w14:textId="77777777" w:rsidTr="00C64E63">
        <w:trPr>
          <w:trHeight w:val="841"/>
        </w:trPr>
        <w:tc>
          <w:tcPr>
            <w:tcW w:w="560" w:type="dxa"/>
            <w:shd w:val="clear" w:color="auto" w:fill="auto"/>
            <w:noWrap/>
            <w:hideMark/>
          </w:tcPr>
          <w:p w14:paraId="31688D38" w14:textId="77777777" w:rsidR="00447B01" w:rsidRPr="00803B38" w:rsidRDefault="00447B01" w:rsidP="00447B01">
            <w:pPr>
              <w:spacing w:after="0"/>
              <w:rPr>
                <w:rFonts w:cs="Times New Roman"/>
                <w:sz w:val="20"/>
                <w:szCs w:val="20"/>
              </w:rPr>
            </w:pPr>
            <w:r w:rsidRPr="00803B38">
              <w:rPr>
                <w:rFonts w:cs="Times New Roman"/>
                <w:sz w:val="20"/>
                <w:szCs w:val="20"/>
              </w:rPr>
              <w:lastRenderedPageBreak/>
              <w:t>2.</w:t>
            </w:r>
          </w:p>
        </w:tc>
        <w:tc>
          <w:tcPr>
            <w:tcW w:w="3223" w:type="dxa"/>
            <w:shd w:val="clear" w:color="auto" w:fill="auto"/>
            <w:hideMark/>
          </w:tcPr>
          <w:p w14:paraId="12FE69EC" w14:textId="6FA773B0" w:rsidR="00447B01" w:rsidRPr="00803B38" w:rsidRDefault="008F27E2" w:rsidP="00447B01">
            <w:pPr>
              <w:spacing w:after="0"/>
              <w:jc w:val="left"/>
              <w:rPr>
                <w:rFonts w:cs="Times New Roman"/>
                <w:sz w:val="20"/>
                <w:szCs w:val="20"/>
              </w:rPr>
            </w:pPr>
            <w:r w:rsidRPr="00803B38">
              <w:rPr>
                <w:sz w:val="20"/>
                <w:szCs w:val="20"/>
              </w:rPr>
              <w:t>Development of an Action Plan for the implementation of the QI Strategy 2024-2030 for 2024 and 2025</w:t>
            </w:r>
          </w:p>
        </w:tc>
        <w:tc>
          <w:tcPr>
            <w:tcW w:w="1934" w:type="dxa"/>
            <w:shd w:val="clear" w:color="auto" w:fill="auto"/>
            <w:hideMark/>
          </w:tcPr>
          <w:p w14:paraId="45324EA3" w14:textId="61C9735F" w:rsidR="00447B01" w:rsidRPr="00803B38" w:rsidRDefault="008F27E2" w:rsidP="00447B01">
            <w:pPr>
              <w:spacing w:after="0"/>
              <w:jc w:val="left"/>
              <w:rPr>
                <w:rFonts w:cs="Times New Roman"/>
                <w:sz w:val="20"/>
                <w:szCs w:val="20"/>
              </w:rPr>
            </w:pPr>
            <w:r w:rsidRPr="00803B38">
              <w:rPr>
                <w:color w:val="000000"/>
                <w:sz w:val="20"/>
                <w:szCs w:val="20"/>
              </w:rPr>
              <w:t>in preparation</w:t>
            </w:r>
          </w:p>
        </w:tc>
        <w:tc>
          <w:tcPr>
            <w:tcW w:w="3877" w:type="dxa"/>
            <w:shd w:val="clear" w:color="auto" w:fill="auto"/>
            <w:hideMark/>
          </w:tcPr>
          <w:p w14:paraId="35FF9D21" w14:textId="07903391" w:rsidR="00447B01" w:rsidRPr="00803B38" w:rsidRDefault="008F27E2" w:rsidP="00447B01">
            <w:pPr>
              <w:spacing w:after="0"/>
              <w:jc w:val="left"/>
              <w:rPr>
                <w:rFonts w:cs="Times New Roman"/>
                <w:sz w:val="20"/>
                <w:szCs w:val="20"/>
              </w:rPr>
            </w:pPr>
            <w:r w:rsidRPr="00803B38">
              <w:rPr>
                <w:color w:val="000000"/>
                <w:sz w:val="20"/>
                <w:szCs w:val="20"/>
              </w:rPr>
              <w:t>The analyses conducted within the above mentioned project, supported by World Bank experts, will serve as the basis for the development of an Action Plan to implement the Quality Infrastructure Strategy for the years 2024 and 2025.</w:t>
            </w:r>
          </w:p>
        </w:tc>
        <w:tc>
          <w:tcPr>
            <w:tcW w:w="2077" w:type="dxa"/>
            <w:shd w:val="clear" w:color="auto" w:fill="auto"/>
            <w:hideMark/>
          </w:tcPr>
          <w:p w14:paraId="2A3BD3A1"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54329CC1"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0E1258AA" w14:textId="77777777" w:rsidTr="00C64E63">
        <w:trPr>
          <w:trHeight w:val="224"/>
        </w:trPr>
        <w:tc>
          <w:tcPr>
            <w:tcW w:w="560" w:type="dxa"/>
            <w:shd w:val="clear" w:color="auto" w:fill="auto"/>
            <w:noWrap/>
            <w:hideMark/>
          </w:tcPr>
          <w:p w14:paraId="0D950080" w14:textId="69DB4E19" w:rsidR="00447B01" w:rsidRPr="00803B38" w:rsidRDefault="00447B01" w:rsidP="00447B01">
            <w:pPr>
              <w:spacing w:after="0"/>
              <w:rPr>
                <w:rFonts w:cs="Times New Roman"/>
                <w:b/>
                <w:sz w:val="20"/>
                <w:szCs w:val="20"/>
              </w:rPr>
            </w:pPr>
          </w:p>
        </w:tc>
        <w:tc>
          <w:tcPr>
            <w:tcW w:w="3223" w:type="dxa"/>
            <w:shd w:val="clear" w:color="auto" w:fill="auto"/>
            <w:hideMark/>
          </w:tcPr>
          <w:p w14:paraId="2840E5E0" w14:textId="4C307A07" w:rsidR="00447B01" w:rsidRPr="00803B38" w:rsidRDefault="00447B01" w:rsidP="00447B01">
            <w:pPr>
              <w:spacing w:after="0"/>
              <w:jc w:val="left"/>
              <w:rPr>
                <w:rFonts w:cs="Times New Roman"/>
                <w:b/>
                <w:sz w:val="20"/>
                <w:szCs w:val="20"/>
              </w:rPr>
            </w:pPr>
          </w:p>
        </w:tc>
        <w:tc>
          <w:tcPr>
            <w:tcW w:w="1934" w:type="dxa"/>
            <w:shd w:val="clear" w:color="auto" w:fill="BDD6EE" w:themeFill="accent1" w:themeFillTint="66"/>
            <w:hideMark/>
          </w:tcPr>
          <w:p w14:paraId="5CBF7EC4" w14:textId="0ED11CF9" w:rsidR="00447B01" w:rsidRPr="00803B38" w:rsidRDefault="008F27E2" w:rsidP="008F27E2">
            <w:pPr>
              <w:spacing w:after="0"/>
              <w:jc w:val="center"/>
              <w:rPr>
                <w:rFonts w:cs="Times New Roman"/>
                <w:b/>
                <w:sz w:val="20"/>
                <w:szCs w:val="20"/>
              </w:rPr>
            </w:pPr>
            <w:r w:rsidRPr="00803B38">
              <w:rPr>
                <w:rFonts w:cs="Times New Roman"/>
                <w:b/>
                <w:sz w:val="20"/>
                <w:szCs w:val="20"/>
              </w:rPr>
              <w:t>40%</w:t>
            </w:r>
          </w:p>
        </w:tc>
        <w:tc>
          <w:tcPr>
            <w:tcW w:w="3877" w:type="dxa"/>
            <w:shd w:val="clear" w:color="auto" w:fill="auto"/>
            <w:hideMark/>
          </w:tcPr>
          <w:p w14:paraId="396F0E7A" w14:textId="3841FB37" w:rsidR="00447B01" w:rsidRPr="00803B38" w:rsidRDefault="00447B01" w:rsidP="00447B01">
            <w:pPr>
              <w:spacing w:after="0"/>
              <w:jc w:val="left"/>
              <w:rPr>
                <w:rFonts w:cs="Times New Roman"/>
                <w:sz w:val="20"/>
                <w:szCs w:val="20"/>
              </w:rPr>
            </w:pPr>
          </w:p>
        </w:tc>
        <w:tc>
          <w:tcPr>
            <w:tcW w:w="2077" w:type="dxa"/>
            <w:shd w:val="clear" w:color="auto" w:fill="auto"/>
            <w:hideMark/>
          </w:tcPr>
          <w:p w14:paraId="748B4006"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1D2420FD"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8F27E2" w:rsidRPr="00803B38" w14:paraId="6FCB7AE7" w14:textId="77777777" w:rsidTr="00C64E63">
        <w:trPr>
          <w:trHeight w:val="399"/>
        </w:trPr>
        <w:tc>
          <w:tcPr>
            <w:tcW w:w="560" w:type="dxa"/>
            <w:shd w:val="clear" w:color="auto" w:fill="D9D9D9" w:themeFill="background1" w:themeFillShade="D9"/>
            <w:noWrap/>
            <w:hideMark/>
          </w:tcPr>
          <w:p w14:paraId="70E0218F" w14:textId="7A8AD966" w:rsidR="008F27E2" w:rsidRPr="00803B38" w:rsidRDefault="008F27E2" w:rsidP="00447B01">
            <w:pPr>
              <w:spacing w:after="0"/>
              <w:rPr>
                <w:rFonts w:cs="Times New Roman"/>
                <w:b/>
                <w:sz w:val="20"/>
                <w:szCs w:val="20"/>
              </w:rPr>
            </w:pPr>
          </w:p>
        </w:tc>
        <w:tc>
          <w:tcPr>
            <w:tcW w:w="13195" w:type="dxa"/>
            <w:gridSpan w:val="5"/>
            <w:shd w:val="clear" w:color="auto" w:fill="D9D9D9" w:themeFill="background1" w:themeFillShade="D9"/>
            <w:vAlign w:val="center"/>
            <w:hideMark/>
          </w:tcPr>
          <w:p w14:paraId="2AB7FF57" w14:textId="3DAFE98D" w:rsidR="008F27E2" w:rsidRPr="00803B38" w:rsidRDefault="008F27E2" w:rsidP="00447B01">
            <w:pPr>
              <w:spacing w:after="0"/>
              <w:jc w:val="left"/>
              <w:rPr>
                <w:rFonts w:cs="Times New Roman"/>
                <w:b/>
                <w:sz w:val="20"/>
                <w:szCs w:val="20"/>
              </w:rPr>
            </w:pPr>
            <w:r w:rsidRPr="00803B38">
              <w:rPr>
                <w:rFonts w:cs="Times New Roman"/>
                <w:b/>
                <w:sz w:val="20"/>
                <w:szCs w:val="20"/>
              </w:rPr>
              <w:t>SR 22: IMPROVING THE EFFICIENCY OF THE HEALTH SYSTEM THROUGH DIGITIZATION OF THE PROCESS</w:t>
            </w:r>
          </w:p>
        </w:tc>
      </w:tr>
      <w:tr w:rsidR="00447B01" w:rsidRPr="00803B38" w14:paraId="2E524AF7" w14:textId="77777777" w:rsidTr="00C64E63">
        <w:trPr>
          <w:trHeight w:val="414"/>
        </w:trPr>
        <w:tc>
          <w:tcPr>
            <w:tcW w:w="560" w:type="dxa"/>
            <w:shd w:val="clear" w:color="auto" w:fill="auto"/>
            <w:noWrap/>
            <w:hideMark/>
          </w:tcPr>
          <w:p w14:paraId="6C36E900" w14:textId="4BE93129" w:rsidR="00447B01" w:rsidRPr="00803B38" w:rsidRDefault="00604A0B" w:rsidP="00447B01">
            <w:pPr>
              <w:spacing w:after="0"/>
              <w:rPr>
                <w:rFonts w:cs="Times New Roman"/>
                <w:sz w:val="20"/>
                <w:szCs w:val="20"/>
              </w:rPr>
            </w:pPr>
            <w:r w:rsidRPr="00803B38">
              <w:rPr>
                <w:rFonts w:cs="Times New Roman"/>
                <w:sz w:val="20"/>
                <w:szCs w:val="20"/>
              </w:rPr>
              <w:t>1.</w:t>
            </w:r>
          </w:p>
        </w:tc>
        <w:tc>
          <w:tcPr>
            <w:tcW w:w="3223" w:type="dxa"/>
            <w:shd w:val="clear" w:color="auto" w:fill="auto"/>
            <w:hideMark/>
          </w:tcPr>
          <w:p w14:paraId="11959339" w14:textId="4419516C" w:rsidR="00447B01" w:rsidRPr="00803B38" w:rsidRDefault="00604A0B" w:rsidP="00447B01">
            <w:pPr>
              <w:spacing w:after="0"/>
              <w:jc w:val="left"/>
              <w:rPr>
                <w:rFonts w:cs="Times New Roman"/>
                <w:sz w:val="20"/>
                <w:szCs w:val="20"/>
              </w:rPr>
            </w:pPr>
            <w:r w:rsidRPr="00803B38">
              <w:rPr>
                <w:sz w:val="20"/>
                <w:szCs w:val="20"/>
              </w:rPr>
              <w:t>Establishing an Electronic Medical Record (EMR)</w:t>
            </w:r>
          </w:p>
        </w:tc>
        <w:tc>
          <w:tcPr>
            <w:tcW w:w="1934" w:type="dxa"/>
            <w:shd w:val="clear" w:color="auto" w:fill="auto"/>
            <w:hideMark/>
          </w:tcPr>
          <w:p w14:paraId="323DACAD" w14:textId="1A418B6E" w:rsidR="00447B01" w:rsidRPr="00803B38" w:rsidRDefault="00447B01" w:rsidP="00447B01">
            <w:pPr>
              <w:spacing w:after="0"/>
              <w:jc w:val="left"/>
              <w:rPr>
                <w:rFonts w:cs="Times New Roman"/>
                <w:sz w:val="20"/>
                <w:szCs w:val="20"/>
              </w:rPr>
            </w:pPr>
          </w:p>
        </w:tc>
        <w:tc>
          <w:tcPr>
            <w:tcW w:w="3877" w:type="dxa"/>
            <w:shd w:val="clear" w:color="auto" w:fill="auto"/>
            <w:hideMark/>
          </w:tcPr>
          <w:p w14:paraId="031640D1" w14:textId="20F27FD6" w:rsidR="00447B01" w:rsidRPr="00803B38" w:rsidRDefault="00447B01" w:rsidP="00447B01">
            <w:pPr>
              <w:spacing w:after="0"/>
              <w:jc w:val="left"/>
              <w:rPr>
                <w:rFonts w:cs="Times New Roman"/>
                <w:sz w:val="20"/>
                <w:szCs w:val="20"/>
              </w:rPr>
            </w:pPr>
          </w:p>
        </w:tc>
        <w:tc>
          <w:tcPr>
            <w:tcW w:w="2077" w:type="dxa"/>
            <w:shd w:val="clear" w:color="auto" w:fill="auto"/>
            <w:hideMark/>
          </w:tcPr>
          <w:p w14:paraId="07C14ED9"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1DFA81CD"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604A0B" w:rsidRPr="00803B38" w14:paraId="5DFA700A" w14:textId="77777777" w:rsidTr="00C64E63">
        <w:trPr>
          <w:trHeight w:val="414"/>
        </w:trPr>
        <w:tc>
          <w:tcPr>
            <w:tcW w:w="560" w:type="dxa"/>
            <w:shd w:val="clear" w:color="auto" w:fill="auto"/>
            <w:noWrap/>
          </w:tcPr>
          <w:p w14:paraId="45B52F44" w14:textId="01EECE03" w:rsidR="00604A0B" w:rsidRPr="00803B38" w:rsidRDefault="00604A0B" w:rsidP="00447B01">
            <w:pPr>
              <w:spacing w:after="0"/>
              <w:rPr>
                <w:rFonts w:cs="Times New Roman"/>
                <w:sz w:val="20"/>
                <w:szCs w:val="20"/>
              </w:rPr>
            </w:pPr>
            <w:r w:rsidRPr="00803B38">
              <w:rPr>
                <w:rFonts w:cs="Times New Roman"/>
                <w:sz w:val="20"/>
                <w:szCs w:val="20"/>
              </w:rPr>
              <w:t>2.</w:t>
            </w:r>
          </w:p>
        </w:tc>
        <w:tc>
          <w:tcPr>
            <w:tcW w:w="3223" w:type="dxa"/>
            <w:shd w:val="clear" w:color="auto" w:fill="auto"/>
          </w:tcPr>
          <w:p w14:paraId="52E30DF5" w14:textId="107D8F3C" w:rsidR="00604A0B" w:rsidRPr="00803B38" w:rsidRDefault="00EE5D90" w:rsidP="00EE5D90">
            <w:pPr>
              <w:spacing w:after="0"/>
              <w:jc w:val="left"/>
              <w:rPr>
                <w:sz w:val="20"/>
                <w:szCs w:val="20"/>
              </w:rPr>
            </w:pPr>
            <w:r w:rsidRPr="00803B38">
              <w:rPr>
                <w:sz w:val="20"/>
                <w:szCs w:val="20"/>
                <w:lang w:val="ru-RU"/>
              </w:rPr>
              <w:t>Establishment of a central platform for connecting state and private laboratories (eLab)</w:t>
            </w:r>
          </w:p>
        </w:tc>
        <w:tc>
          <w:tcPr>
            <w:tcW w:w="1934" w:type="dxa"/>
            <w:shd w:val="clear" w:color="auto" w:fill="auto"/>
          </w:tcPr>
          <w:p w14:paraId="6B9B4A11" w14:textId="77777777" w:rsidR="00604A0B" w:rsidRPr="00803B38" w:rsidRDefault="00604A0B" w:rsidP="00447B01">
            <w:pPr>
              <w:spacing w:after="0"/>
              <w:jc w:val="left"/>
              <w:rPr>
                <w:rFonts w:cs="Times New Roman"/>
                <w:sz w:val="20"/>
                <w:szCs w:val="20"/>
              </w:rPr>
            </w:pPr>
          </w:p>
        </w:tc>
        <w:tc>
          <w:tcPr>
            <w:tcW w:w="3877" w:type="dxa"/>
            <w:shd w:val="clear" w:color="auto" w:fill="auto"/>
          </w:tcPr>
          <w:p w14:paraId="3F7554C1" w14:textId="77777777" w:rsidR="00604A0B" w:rsidRPr="00803B38" w:rsidRDefault="00604A0B" w:rsidP="00447B01">
            <w:pPr>
              <w:spacing w:after="0"/>
              <w:jc w:val="left"/>
              <w:rPr>
                <w:rFonts w:cs="Times New Roman"/>
                <w:sz w:val="20"/>
                <w:szCs w:val="20"/>
              </w:rPr>
            </w:pPr>
          </w:p>
        </w:tc>
        <w:tc>
          <w:tcPr>
            <w:tcW w:w="2077" w:type="dxa"/>
            <w:shd w:val="clear" w:color="auto" w:fill="auto"/>
          </w:tcPr>
          <w:p w14:paraId="13413D38" w14:textId="77777777" w:rsidR="00604A0B" w:rsidRPr="00803B38" w:rsidRDefault="00604A0B" w:rsidP="00447B01">
            <w:pPr>
              <w:spacing w:after="0"/>
              <w:jc w:val="left"/>
              <w:rPr>
                <w:rFonts w:cs="Times New Roman"/>
                <w:sz w:val="20"/>
                <w:szCs w:val="20"/>
              </w:rPr>
            </w:pPr>
          </w:p>
        </w:tc>
        <w:tc>
          <w:tcPr>
            <w:tcW w:w="2084" w:type="dxa"/>
            <w:shd w:val="clear" w:color="auto" w:fill="auto"/>
          </w:tcPr>
          <w:p w14:paraId="48D63D4C" w14:textId="77777777" w:rsidR="00604A0B" w:rsidRPr="00803B38" w:rsidRDefault="00604A0B" w:rsidP="00447B01">
            <w:pPr>
              <w:spacing w:after="0"/>
              <w:jc w:val="left"/>
              <w:rPr>
                <w:rFonts w:cs="Times New Roman"/>
                <w:sz w:val="20"/>
                <w:szCs w:val="20"/>
              </w:rPr>
            </w:pPr>
          </w:p>
        </w:tc>
      </w:tr>
      <w:tr w:rsidR="00604A0B" w:rsidRPr="00803B38" w14:paraId="5F259F92" w14:textId="77777777" w:rsidTr="00C64E63">
        <w:trPr>
          <w:trHeight w:val="414"/>
        </w:trPr>
        <w:tc>
          <w:tcPr>
            <w:tcW w:w="560" w:type="dxa"/>
            <w:shd w:val="clear" w:color="auto" w:fill="auto"/>
            <w:noWrap/>
          </w:tcPr>
          <w:p w14:paraId="072D549E" w14:textId="6EA3D4EE" w:rsidR="00604A0B" w:rsidRPr="00803B38" w:rsidRDefault="00EE5D90" w:rsidP="00447B01">
            <w:pPr>
              <w:spacing w:after="0"/>
              <w:rPr>
                <w:rFonts w:cs="Times New Roman"/>
                <w:sz w:val="20"/>
                <w:szCs w:val="20"/>
              </w:rPr>
            </w:pPr>
            <w:r w:rsidRPr="00803B38">
              <w:rPr>
                <w:rFonts w:cs="Times New Roman"/>
                <w:sz w:val="20"/>
                <w:szCs w:val="20"/>
              </w:rPr>
              <w:t>3.</w:t>
            </w:r>
          </w:p>
        </w:tc>
        <w:tc>
          <w:tcPr>
            <w:tcW w:w="3223" w:type="dxa"/>
            <w:shd w:val="clear" w:color="auto" w:fill="auto"/>
          </w:tcPr>
          <w:p w14:paraId="7113ECE4" w14:textId="76D2A8C7" w:rsidR="00604A0B" w:rsidRPr="00803B38" w:rsidRDefault="00EE5D90" w:rsidP="00447B01">
            <w:pPr>
              <w:spacing w:after="0"/>
              <w:jc w:val="left"/>
              <w:rPr>
                <w:sz w:val="20"/>
                <w:szCs w:val="20"/>
              </w:rPr>
            </w:pPr>
            <w:r w:rsidRPr="00803B38">
              <w:rPr>
                <w:sz w:val="20"/>
                <w:szCs w:val="20"/>
                <w:lang w:val="ru-RU"/>
              </w:rPr>
              <w:t>Extension of ePrescription to aids and ampoule drugs at the primary level of health care</w:t>
            </w:r>
          </w:p>
        </w:tc>
        <w:tc>
          <w:tcPr>
            <w:tcW w:w="1934" w:type="dxa"/>
            <w:shd w:val="clear" w:color="auto" w:fill="auto"/>
          </w:tcPr>
          <w:p w14:paraId="2473C936" w14:textId="77777777" w:rsidR="00604A0B" w:rsidRPr="00803B38" w:rsidRDefault="00604A0B" w:rsidP="00447B01">
            <w:pPr>
              <w:spacing w:after="0"/>
              <w:jc w:val="left"/>
              <w:rPr>
                <w:rFonts w:cs="Times New Roman"/>
                <w:sz w:val="20"/>
                <w:szCs w:val="20"/>
              </w:rPr>
            </w:pPr>
          </w:p>
        </w:tc>
        <w:tc>
          <w:tcPr>
            <w:tcW w:w="3877" w:type="dxa"/>
            <w:shd w:val="clear" w:color="auto" w:fill="auto"/>
          </w:tcPr>
          <w:p w14:paraId="08FAE321" w14:textId="77777777" w:rsidR="00604A0B" w:rsidRPr="00803B38" w:rsidRDefault="00604A0B" w:rsidP="00447B01">
            <w:pPr>
              <w:spacing w:after="0"/>
              <w:jc w:val="left"/>
              <w:rPr>
                <w:rFonts w:cs="Times New Roman"/>
                <w:sz w:val="20"/>
                <w:szCs w:val="20"/>
              </w:rPr>
            </w:pPr>
          </w:p>
        </w:tc>
        <w:tc>
          <w:tcPr>
            <w:tcW w:w="2077" w:type="dxa"/>
            <w:shd w:val="clear" w:color="auto" w:fill="auto"/>
          </w:tcPr>
          <w:p w14:paraId="1BE8198B" w14:textId="77777777" w:rsidR="00604A0B" w:rsidRPr="00803B38" w:rsidRDefault="00604A0B" w:rsidP="00447B01">
            <w:pPr>
              <w:spacing w:after="0"/>
              <w:jc w:val="left"/>
              <w:rPr>
                <w:rFonts w:cs="Times New Roman"/>
                <w:sz w:val="20"/>
                <w:szCs w:val="20"/>
              </w:rPr>
            </w:pPr>
          </w:p>
        </w:tc>
        <w:tc>
          <w:tcPr>
            <w:tcW w:w="2084" w:type="dxa"/>
            <w:shd w:val="clear" w:color="auto" w:fill="auto"/>
          </w:tcPr>
          <w:p w14:paraId="3228B7F2" w14:textId="77777777" w:rsidR="00604A0B" w:rsidRPr="00803B38" w:rsidRDefault="00604A0B" w:rsidP="00447B01">
            <w:pPr>
              <w:spacing w:after="0"/>
              <w:jc w:val="left"/>
              <w:rPr>
                <w:rFonts w:cs="Times New Roman"/>
                <w:sz w:val="20"/>
                <w:szCs w:val="20"/>
              </w:rPr>
            </w:pPr>
          </w:p>
        </w:tc>
      </w:tr>
      <w:tr w:rsidR="00604A0B" w:rsidRPr="00803B38" w14:paraId="041E669D" w14:textId="77777777" w:rsidTr="00C64E63">
        <w:trPr>
          <w:trHeight w:val="414"/>
        </w:trPr>
        <w:tc>
          <w:tcPr>
            <w:tcW w:w="560" w:type="dxa"/>
            <w:shd w:val="clear" w:color="auto" w:fill="auto"/>
            <w:noWrap/>
          </w:tcPr>
          <w:p w14:paraId="149DF1F0" w14:textId="1D42C023" w:rsidR="00604A0B" w:rsidRPr="00803B38" w:rsidRDefault="00EE5D90" w:rsidP="00447B01">
            <w:pPr>
              <w:spacing w:after="0"/>
              <w:rPr>
                <w:rFonts w:cs="Times New Roman"/>
                <w:sz w:val="20"/>
                <w:szCs w:val="20"/>
              </w:rPr>
            </w:pPr>
            <w:r w:rsidRPr="00803B38">
              <w:rPr>
                <w:rFonts w:cs="Times New Roman"/>
                <w:sz w:val="20"/>
                <w:szCs w:val="20"/>
              </w:rPr>
              <w:t>4.</w:t>
            </w:r>
          </w:p>
        </w:tc>
        <w:tc>
          <w:tcPr>
            <w:tcW w:w="3223" w:type="dxa"/>
            <w:shd w:val="clear" w:color="auto" w:fill="auto"/>
          </w:tcPr>
          <w:p w14:paraId="0A573A97" w14:textId="1F5DB10D" w:rsidR="00604A0B" w:rsidRPr="00803B38" w:rsidRDefault="00EE5D90" w:rsidP="00447B01">
            <w:pPr>
              <w:spacing w:after="0"/>
              <w:jc w:val="left"/>
              <w:rPr>
                <w:sz w:val="20"/>
                <w:szCs w:val="20"/>
              </w:rPr>
            </w:pPr>
            <w:r w:rsidRPr="00803B38">
              <w:rPr>
                <w:sz w:val="20"/>
                <w:szCs w:val="20"/>
                <w:lang w:val="ru-RU"/>
              </w:rPr>
              <w:t>Implementation of a system for checking the interaction of drugs and a support system for making clinical decisions</w:t>
            </w:r>
          </w:p>
        </w:tc>
        <w:tc>
          <w:tcPr>
            <w:tcW w:w="1934" w:type="dxa"/>
            <w:shd w:val="clear" w:color="auto" w:fill="auto"/>
          </w:tcPr>
          <w:p w14:paraId="4F6F6163" w14:textId="77777777" w:rsidR="00604A0B" w:rsidRPr="00803B38" w:rsidRDefault="00604A0B" w:rsidP="00447B01">
            <w:pPr>
              <w:spacing w:after="0"/>
              <w:jc w:val="left"/>
              <w:rPr>
                <w:rFonts w:cs="Times New Roman"/>
                <w:sz w:val="20"/>
                <w:szCs w:val="20"/>
              </w:rPr>
            </w:pPr>
          </w:p>
        </w:tc>
        <w:tc>
          <w:tcPr>
            <w:tcW w:w="3877" w:type="dxa"/>
            <w:shd w:val="clear" w:color="auto" w:fill="auto"/>
          </w:tcPr>
          <w:p w14:paraId="7EF7E515" w14:textId="77777777" w:rsidR="00604A0B" w:rsidRPr="00803B38" w:rsidRDefault="00604A0B" w:rsidP="00447B01">
            <w:pPr>
              <w:spacing w:after="0"/>
              <w:jc w:val="left"/>
              <w:rPr>
                <w:rFonts w:cs="Times New Roman"/>
                <w:sz w:val="20"/>
                <w:szCs w:val="20"/>
              </w:rPr>
            </w:pPr>
          </w:p>
        </w:tc>
        <w:tc>
          <w:tcPr>
            <w:tcW w:w="2077" w:type="dxa"/>
            <w:shd w:val="clear" w:color="auto" w:fill="auto"/>
          </w:tcPr>
          <w:p w14:paraId="071C59D5" w14:textId="77777777" w:rsidR="00604A0B" w:rsidRPr="00803B38" w:rsidRDefault="00604A0B" w:rsidP="00447B01">
            <w:pPr>
              <w:spacing w:after="0"/>
              <w:jc w:val="left"/>
              <w:rPr>
                <w:rFonts w:cs="Times New Roman"/>
                <w:sz w:val="20"/>
                <w:szCs w:val="20"/>
              </w:rPr>
            </w:pPr>
          </w:p>
        </w:tc>
        <w:tc>
          <w:tcPr>
            <w:tcW w:w="2084" w:type="dxa"/>
            <w:shd w:val="clear" w:color="auto" w:fill="auto"/>
          </w:tcPr>
          <w:p w14:paraId="65AEF5F3" w14:textId="77777777" w:rsidR="00604A0B" w:rsidRPr="00803B38" w:rsidRDefault="00604A0B" w:rsidP="00447B01">
            <w:pPr>
              <w:spacing w:after="0"/>
              <w:jc w:val="left"/>
              <w:rPr>
                <w:rFonts w:cs="Times New Roman"/>
                <w:sz w:val="20"/>
                <w:szCs w:val="20"/>
              </w:rPr>
            </w:pPr>
          </w:p>
        </w:tc>
      </w:tr>
      <w:tr w:rsidR="00604A0B" w:rsidRPr="00803B38" w14:paraId="787A2632" w14:textId="77777777" w:rsidTr="00C64E63">
        <w:trPr>
          <w:trHeight w:val="414"/>
        </w:trPr>
        <w:tc>
          <w:tcPr>
            <w:tcW w:w="560" w:type="dxa"/>
            <w:shd w:val="clear" w:color="auto" w:fill="auto"/>
            <w:noWrap/>
          </w:tcPr>
          <w:p w14:paraId="5F1D20B8" w14:textId="4B4ACCDE" w:rsidR="00604A0B" w:rsidRPr="00803B38" w:rsidRDefault="00EE5D90" w:rsidP="00447B01">
            <w:pPr>
              <w:spacing w:after="0"/>
              <w:rPr>
                <w:rFonts w:cs="Times New Roman"/>
                <w:sz w:val="20"/>
                <w:szCs w:val="20"/>
              </w:rPr>
            </w:pPr>
            <w:r w:rsidRPr="00803B38">
              <w:rPr>
                <w:rFonts w:cs="Times New Roman"/>
                <w:sz w:val="20"/>
                <w:szCs w:val="20"/>
              </w:rPr>
              <w:t>5.</w:t>
            </w:r>
          </w:p>
        </w:tc>
        <w:tc>
          <w:tcPr>
            <w:tcW w:w="3223" w:type="dxa"/>
            <w:shd w:val="clear" w:color="auto" w:fill="auto"/>
          </w:tcPr>
          <w:p w14:paraId="7B7D2987" w14:textId="32575D99" w:rsidR="00604A0B" w:rsidRPr="00803B38" w:rsidRDefault="00EE5D90" w:rsidP="00447B01">
            <w:pPr>
              <w:spacing w:after="0"/>
              <w:jc w:val="left"/>
              <w:rPr>
                <w:sz w:val="20"/>
                <w:szCs w:val="20"/>
              </w:rPr>
            </w:pPr>
            <w:r w:rsidRPr="00803B38">
              <w:rPr>
                <w:sz w:val="20"/>
                <w:szCs w:val="20"/>
                <w:lang w:val="ru-RU"/>
              </w:rPr>
              <w:t>Extension of ePrescription hospital drugs (B and C List)</w:t>
            </w:r>
          </w:p>
        </w:tc>
        <w:tc>
          <w:tcPr>
            <w:tcW w:w="1934" w:type="dxa"/>
            <w:shd w:val="clear" w:color="auto" w:fill="auto"/>
          </w:tcPr>
          <w:p w14:paraId="0BAF1576" w14:textId="77777777" w:rsidR="00604A0B" w:rsidRPr="00803B38" w:rsidRDefault="00604A0B" w:rsidP="00447B01">
            <w:pPr>
              <w:spacing w:after="0"/>
              <w:jc w:val="left"/>
              <w:rPr>
                <w:rFonts w:cs="Times New Roman"/>
                <w:sz w:val="20"/>
                <w:szCs w:val="20"/>
              </w:rPr>
            </w:pPr>
          </w:p>
        </w:tc>
        <w:tc>
          <w:tcPr>
            <w:tcW w:w="3877" w:type="dxa"/>
            <w:shd w:val="clear" w:color="auto" w:fill="auto"/>
          </w:tcPr>
          <w:p w14:paraId="56D6F541" w14:textId="77777777" w:rsidR="00604A0B" w:rsidRPr="00803B38" w:rsidRDefault="00604A0B" w:rsidP="00447B01">
            <w:pPr>
              <w:spacing w:after="0"/>
              <w:jc w:val="left"/>
              <w:rPr>
                <w:rFonts w:cs="Times New Roman"/>
                <w:sz w:val="20"/>
                <w:szCs w:val="20"/>
              </w:rPr>
            </w:pPr>
          </w:p>
        </w:tc>
        <w:tc>
          <w:tcPr>
            <w:tcW w:w="2077" w:type="dxa"/>
            <w:shd w:val="clear" w:color="auto" w:fill="auto"/>
          </w:tcPr>
          <w:p w14:paraId="0F8BB0F5" w14:textId="77777777" w:rsidR="00604A0B" w:rsidRPr="00803B38" w:rsidRDefault="00604A0B" w:rsidP="00447B01">
            <w:pPr>
              <w:spacing w:after="0"/>
              <w:jc w:val="left"/>
              <w:rPr>
                <w:rFonts w:cs="Times New Roman"/>
                <w:sz w:val="20"/>
                <w:szCs w:val="20"/>
              </w:rPr>
            </w:pPr>
          </w:p>
        </w:tc>
        <w:tc>
          <w:tcPr>
            <w:tcW w:w="2084" w:type="dxa"/>
            <w:shd w:val="clear" w:color="auto" w:fill="auto"/>
          </w:tcPr>
          <w:p w14:paraId="7D106185" w14:textId="77777777" w:rsidR="00604A0B" w:rsidRPr="00803B38" w:rsidRDefault="00604A0B" w:rsidP="00447B01">
            <w:pPr>
              <w:spacing w:after="0"/>
              <w:jc w:val="left"/>
              <w:rPr>
                <w:rFonts w:cs="Times New Roman"/>
                <w:sz w:val="20"/>
                <w:szCs w:val="20"/>
              </w:rPr>
            </w:pPr>
          </w:p>
        </w:tc>
      </w:tr>
      <w:tr w:rsidR="00447B01" w:rsidRPr="00803B38" w14:paraId="305B05B5" w14:textId="77777777" w:rsidTr="00C64E63">
        <w:trPr>
          <w:trHeight w:val="642"/>
        </w:trPr>
        <w:tc>
          <w:tcPr>
            <w:tcW w:w="560" w:type="dxa"/>
            <w:shd w:val="clear" w:color="auto" w:fill="auto"/>
            <w:noWrap/>
            <w:hideMark/>
          </w:tcPr>
          <w:p w14:paraId="2612A47C" w14:textId="716E4269" w:rsidR="00447B01" w:rsidRPr="00803B38" w:rsidRDefault="00EE5D90" w:rsidP="00447B01">
            <w:pPr>
              <w:spacing w:after="0"/>
              <w:rPr>
                <w:rFonts w:cs="Times New Roman"/>
                <w:sz w:val="20"/>
                <w:szCs w:val="20"/>
              </w:rPr>
            </w:pPr>
            <w:r w:rsidRPr="00803B38">
              <w:rPr>
                <w:rFonts w:cs="Times New Roman"/>
                <w:sz w:val="20"/>
                <w:szCs w:val="20"/>
              </w:rPr>
              <w:t>6.</w:t>
            </w:r>
          </w:p>
        </w:tc>
        <w:tc>
          <w:tcPr>
            <w:tcW w:w="3223" w:type="dxa"/>
            <w:shd w:val="clear" w:color="auto" w:fill="auto"/>
            <w:hideMark/>
          </w:tcPr>
          <w:p w14:paraId="343CF477" w14:textId="7D3C2E2B" w:rsidR="00447B01" w:rsidRPr="00803B38" w:rsidRDefault="00EE5D90" w:rsidP="00447B01">
            <w:pPr>
              <w:spacing w:after="0"/>
              <w:jc w:val="left"/>
              <w:rPr>
                <w:rFonts w:cs="Times New Roman"/>
                <w:sz w:val="20"/>
                <w:szCs w:val="20"/>
              </w:rPr>
            </w:pPr>
            <w:r w:rsidRPr="00803B38">
              <w:rPr>
                <w:sz w:val="20"/>
                <w:szCs w:val="20"/>
                <w:lang w:val="ru-RU"/>
              </w:rPr>
              <w:t xml:space="preserve">Application of artificial intelligence in radiology (Breast cancer screening)  </w:t>
            </w:r>
          </w:p>
        </w:tc>
        <w:tc>
          <w:tcPr>
            <w:tcW w:w="1934" w:type="dxa"/>
            <w:shd w:val="clear" w:color="auto" w:fill="auto"/>
            <w:hideMark/>
          </w:tcPr>
          <w:p w14:paraId="217B3909" w14:textId="732FD6FA" w:rsidR="00447B01" w:rsidRPr="00803B38" w:rsidRDefault="00447B01" w:rsidP="00447B01">
            <w:pPr>
              <w:spacing w:after="0"/>
              <w:jc w:val="left"/>
              <w:rPr>
                <w:rFonts w:cs="Times New Roman"/>
                <w:sz w:val="20"/>
                <w:szCs w:val="20"/>
              </w:rPr>
            </w:pPr>
          </w:p>
        </w:tc>
        <w:tc>
          <w:tcPr>
            <w:tcW w:w="3877" w:type="dxa"/>
            <w:shd w:val="clear" w:color="auto" w:fill="auto"/>
            <w:hideMark/>
          </w:tcPr>
          <w:p w14:paraId="0F47C828" w14:textId="1E0BAB6B" w:rsidR="00447B01" w:rsidRPr="00803B38" w:rsidRDefault="00447B01" w:rsidP="00EE5D90">
            <w:pPr>
              <w:spacing w:after="0"/>
              <w:jc w:val="left"/>
              <w:rPr>
                <w:rFonts w:cs="Times New Roman"/>
                <w:sz w:val="20"/>
                <w:szCs w:val="20"/>
              </w:rPr>
            </w:pPr>
          </w:p>
        </w:tc>
        <w:tc>
          <w:tcPr>
            <w:tcW w:w="2077" w:type="dxa"/>
            <w:shd w:val="clear" w:color="auto" w:fill="auto"/>
            <w:hideMark/>
          </w:tcPr>
          <w:p w14:paraId="4FD65300"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c>
          <w:tcPr>
            <w:tcW w:w="2084" w:type="dxa"/>
            <w:shd w:val="clear" w:color="auto" w:fill="auto"/>
            <w:hideMark/>
          </w:tcPr>
          <w:p w14:paraId="6C3B0C7D" w14:textId="77777777" w:rsidR="00447B01" w:rsidRPr="00803B38" w:rsidRDefault="00447B01" w:rsidP="00447B01">
            <w:pPr>
              <w:spacing w:after="0"/>
              <w:jc w:val="left"/>
              <w:rPr>
                <w:rFonts w:cs="Times New Roman"/>
                <w:sz w:val="20"/>
                <w:szCs w:val="20"/>
              </w:rPr>
            </w:pPr>
            <w:r w:rsidRPr="00803B38">
              <w:rPr>
                <w:rFonts w:cs="Times New Roman"/>
                <w:sz w:val="20"/>
                <w:szCs w:val="20"/>
              </w:rPr>
              <w:t> </w:t>
            </w:r>
          </w:p>
        </w:tc>
      </w:tr>
      <w:tr w:rsidR="00447B01" w:rsidRPr="00803B38" w14:paraId="4D901FAA" w14:textId="77777777" w:rsidTr="00C64E63">
        <w:trPr>
          <w:trHeight w:val="188"/>
        </w:trPr>
        <w:tc>
          <w:tcPr>
            <w:tcW w:w="560" w:type="dxa"/>
            <w:shd w:val="clear" w:color="auto" w:fill="auto"/>
            <w:hideMark/>
          </w:tcPr>
          <w:p w14:paraId="2EF6B29E" w14:textId="77777777" w:rsidR="00447B01" w:rsidRPr="00803B38" w:rsidRDefault="00447B01" w:rsidP="00447B01">
            <w:pPr>
              <w:spacing w:after="0"/>
              <w:rPr>
                <w:rFonts w:cs="Times New Roman"/>
                <w:sz w:val="20"/>
                <w:szCs w:val="20"/>
              </w:rPr>
            </w:pPr>
          </w:p>
        </w:tc>
        <w:tc>
          <w:tcPr>
            <w:tcW w:w="3223" w:type="dxa"/>
            <w:shd w:val="clear" w:color="auto" w:fill="auto"/>
            <w:hideMark/>
          </w:tcPr>
          <w:p w14:paraId="492F2446" w14:textId="77777777" w:rsidR="00447B01" w:rsidRPr="00803B38" w:rsidRDefault="00447B01" w:rsidP="00447B01">
            <w:pPr>
              <w:spacing w:after="0"/>
              <w:jc w:val="left"/>
              <w:rPr>
                <w:rFonts w:cs="Times New Roman"/>
                <w:sz w:val="20"/>
                <w:szCs w:val="20"/>
              </w:rPr>
            </w:pPr>
          </w:p>
        </w:tc>
        <w:tc>
          <w:tcPr>
            <w:tcW w:w="1934" w:type="dxa"/>
            <w:shd w:val="clear" w:color="000000" w:fill="BDD7EE"/>
            <w:noWrap/>
            <w:vAlign w:val="center"/>
            <w:hideMark/>
          </w:tcPr>
          <w:p w14:paraId="308F7935" w14:textId="4486CD11" w:rsidR="00447B01" w:rsidRPr="00803B38" w:rsidRDefault="00604A0B" w:rsidP="00447B01">
            <w:pPr>
              <w:spacing w:after="0"/>
              <w:jc w:val="center"/>
              <w:rPr>
                <w:rFonts w:cs="Times New Roman"/>
                <w:b/>
                <w:sz w:val="20"/>
                <w:szCs w:val="20"/>
              </w:rPr>
            </w:pPr>
            <w:r w:rsidRPr="00803B38">
              <w:rPr>
                <w:rFonts w:cs="Times New Roman"/>
                <w:b/>
                <w:sz w:val="20"/>
                <w:szCs w:val="20"/>
              </w:rPr>
              <w:t>0</w:t>
            </w:r>
            <w:r w:rsidR="00447B01" w:rsidRPr="00803B38">
              <w:rPr>
                <w:rFonts w:cs="Times New Roman"/>
                <w:b/>
                <w:sz w:val="20"/>
                <w:szCs w:val="20"/>
              </w:rPr>
              <w:t>%</w:t>
            </w:r>
          </w:p>
        </w:tc>
        <w:tc>
          <w:tcPr>
            <w:tcW w:w="3877" w:type="dxa"/>
            <w:shd w:val="clear" w:color="auto" w:fill="auto"/>
            <w:noWrap/>
            <w:hideMark/>
          </w:tcPr>
          <w:p w14:paraId="0B29AFB0" w14:textId="77777777" w:rsidR="00447B01" w:rsidRPr="00803B38" w:rsidRDefault="00447B01" w:rsidP="00447B01">
            <w:pPr>
              <w:spacing w:after="0"/>
              <w:jc w:val="left"/>
              <w:rPr>
                <w:rFonts w:cs="Times New Roman"/>
                <w:sz w:val="20"/>
                <w:szCs w:val="20"/>
              </w:rPr>
            </w:pPr>
          </w:p>
        </w:tc>
        <w:tc>
          <w:tcPr>
            <w:tcW w:w="2077" w:type="dxa"/>
            <w:shd w:val="clear" w:color="auto" w:fill="auto"/>
            <w:noWrap/>
            <w:hideMark/>
          </w:tcPr>
          <w:p w14:paraId="5945A6B6" w14:textId="77777777" w:rsidR="00447B01" w:rsidRPr="00803B38" w:rsidRDefault="00447B01" w:rsidP="00447B01">
            <w:pPr>
              <w:spacing w:after="0"/>
              <w:jc w:val="left"/>
              <w:rPr>
                <w:rFonts w:cs="Times New Roman"/>
                <w:sz w:val="20"/>
                <w:szCs w:val="20"/>
              </w:rPr>
            </w:pPr>
          </w:p>
        </w:tc>
        <w:tc>
          <w:tcPr>
            <w:tcW w:w="2084" w:type="dxa"/>
            <w:shd w:val="clear" w:color="auto" w:fill="auto"/>
            <w:noWrap/>
            <w:hideMark/>
          </w:tcPr>
          <w:p w14:paraId="601981A9" w14:textId="77777777" w:rsidR="00447B01" w:rsidRPr="00803B38" w:rsidRDefault="00447B01" w:rsidP="00447B01">
            <w:pPr>
              <w:spacing w:after="0"/>
              <w:jc w:val="left"/>
              <w:rPr>
                <w:rFonts w:cs="Times New Roman"/>
                <w:sz w:val="20"/>
                <w:szCs w:val="20"/>
              </w:rPr>
            </w:pPr>
          </w:p>
        </w:tc>
      </w:tr>
    </w:tbl>
    <w:p w14:paraId="2D1B8C7C" w14:textId="77777777" w:rsidR="00447B01" w:rsidRPr="00447B01" w:rsidRDefault="00447B01" w:rsidP="00447B01"/>
    <w:p w14:paraId="4AF936E0" w14:textId="77777777" w:rsidR="001A1088" w:rsidRDefault="001A1088">
      <w:pPr>
        <w:spacing w:after="160" w:line="259" w:lineRule="auto"/>
        <w:jc w:val="left"/>
        <w:rPr>
          <w:b/>
          <w:w w:val="110"/>
          <w:lang w:val="sr-Cyrl-RS"/>
        </w:rPr>
      </w:pPr>
      <w:bookmarkStart w:id="203" w:name="_Toc126047058"/>
      <w:bookmarkStart w:id="204" w:name="_Toc125074086"/>
      <w:bookmarkEnd w:id="201"/>
      <w:r>
        <w:rPr>
          <w:b/>
          <w:w w:val="110"/>
          <w:lang w:val="sr-Cyrl-RS"/>
        </w:rPr>
        <w:br w:type="page"/>
      </w:r>
    </w:p>
    <w:p w14:paraId="3F6CB856" w14:textId="6C0D0802" w:rsidR="00447B01" w:rsidRPr="00471788" w:rsidRDefault="00447B01" w:rsidP="00471788">
      <w:pPr>
        <w:keepNext/>
        <w:keepLines/>
        <w:spacing w:before="240" w:after="240"/>
        <w:outlineLvl w:val="0"/>
        <w:rPr>
          <w:rFonts w:eastAsia="Times New Roman" w:cs="Times New Roman"/>
          <w:b/>
          <w:sz w:val="28"/>
          <w:szCs w:val="32"/>
          <w:lang w:val="en-US"/>
        </w:rPr>
      </w:pPr>
      <w:bookmarkStart w:id="205" w:name="_Toc156201420"/>
      <w:r w:rsidRPr="00471788">
        <w:rPr>
          <w:rFonts w:eastAsia="Times New Roman" w:cs="Times New Roman"/>
          <w:b/>
          <w:sz w:val="28"/>
          <w:szCs w:val="32"/>
          <w:lang w:val="en-US"/>
        </w:rPr>
        <w:lastRenderedPageBreak/>
        <w:t>ANNEX 2: LINKS BETWEEN REFORM AREAS AND RELEVANT PUBLIC POLICY DOCUMENTS</w:t>
      </w:r>
      <w:bookmarkEnd w:id="203"/>
      <w:bookmarkEnd w:id="205"/>
    </w:p>
    <w:tbl>
      <w:tblPr>
        <w:tblStyle w:val="TableGrid20"/>
        <w:tblW w:w="13608" w:type="dxa"/>
        <w:tblInd w:w="137" w:type="dxa"/>
        <w:tblBorders>
          <w:insideH w:val="single" w:sz="2" w:space="1" w:color="000000"/>
        </w:tblBorders>
        <w:tblLayout w:type="fixed"/>
        <w:tblLook w:val="04A0" w:firstRow="1" w:lastRow="0" w:firstColumn="1" w:lastColumn="0" w:noHBand="0" w:noVBand="1"/>
      </w:tblPr>
      <w:tblGrid>
        <w:gridCol w:w="1459"/>
        <w:gridCol w:w="1460"/>
        <w:gridCol w:w="1460"/>
        <w:gridCol w:w="1460"/>
        <w:gridCol w:w="1459"/>
        <w:gridCol w:w="1460"/>
        <w:gridCol w:w="1590"/>
        <w:gridCol w:w="1559"/>
        <w:gridCol w:w="1701"/>
      </w:tblGrid>
      <w:tr w:rsidR="00F44BBB" w:rsidRPr="00471788" w14:paraId="0451EBB4" w14:textId="77777777" w:rsidTr="00C64E63">
        <w:trPr>
          <w:trHeight w:val="1174"/>
          <w:tblHeader/>
        </w:trPr>
        <w:tc>
          <w:tcPr>
            <w:tcW w:w="1459" w:type="dxa"/>
            <w:shd w:val="clear" w:color="auto" w:fill="F2F2F2"/>
            <w:vAlign w:val="center"/>
          </w:tcPr>
          <w:p w14:paraId="4AE2826B" w14:textId="77777777" w:rsidR="00F44BBB" w:rsidRPr="00471788" w:rsidRDefault="00F44BBB" w:rsidP="00F44BBB">
            <w:pPr>
              <w:spacing w:after="0"/>
              <w:jc w:val="center"/>
              <w:rPr>
                <w:b/>
                <w:bCs/>
                <w:sz w:val="18"/>
                <w:szCs w:val="18"/>
              </w:rPr>
            </w:pPr>
            <w:r w:rsidRPr="00471788">
              <w:rPr>
                <w:b/>
                <w:bCs/>
                <w:sz w:val="18"/>
                <w:szCs w:val="18"/>
              </w:rPr>
              <w:t>Structural reforms (SR)</w:t>
            </w:r>
          </w:p>
          <w:p w14:paraId="6EB21C42" w14:textId="77777777" w:rsidR="00F44BBB" w:rsidRPr="00471788" w:rsidRDefault="00F44BBB" w:rsidP="00F44BBB">
            <w:pPr>
              <w:spacing w:after="0"/>
              <w:jc w:val="center"/>
              <w:rPr>
                <w:sz w:val="18"/>
                <w:szCs w:val="18"/>
                <w:lang w:val="en-US"/>
              </w:rPr>
            </w:pPr>
            <w:r w:rsidRPr="00471788">
              <w:rPr>
                <w:b/>
                <w:bCs/>
                <w:sz w:val="18"/>
                <w:szCs w:val="18"/>
              </w:rPr>
              <w:t>ERP 2024-2026</w:t>
            </w:r>
          </w:p>
        </w:tc>
        <w:tc>
          <w:tcPr>
            <w:tcW w:w="1460" w:type="dxa"/>
            <w:shd w:val="clear" w:color="auto" w:fill="F2F2F2"/>
            <w:vAlign w:val="center"/>
          </w:tcPr>
          <w:p w14:paraId="41F30491" w14:textId="440ACF29" w:rsidR="00F44BBB" w:rsidRPr="00471788" w:rsidRDefault="00F44BBB" w:rsidP="00F44BBB">
            <w:pPr>
              <w:spacing w:after="0"/>
              <w:jc w:val="center"/>
              <w:rPr>
                <w:sz w:val="18"/>
                <w:szCs w:val="18"/>
                <w:lang w:val="en-US"/>
              </w:rPr>
            </w:pPr>
            <w:r w:rsidRPr="00471788">
              <w:rPr>
                <w:b/>
                <w:bCs/>
                <w:sz w:val="18"/>
                <w:szCs w:val="18"/>
              </w:rPr>
              <w:t xml:space="preserve">Key Structural Challenges (KSC) (Evaluation of EC ERP </w:t>
            </w:r>
            <w:r w:rsidRPr="00471788">
              <w:rPr>
                <w:b/>
                <w:sz w:val="18"/>
                <w:szCs w:val="18"/>
                <w:lang w:val="en-US"/>
              </w:rPr>
              <w:t>2023-2025)</w:t>
            </w:r>
          </w:p>
        </w:tc>
        <w:tc>
          <w:tcPr>
            <w:tcW w:w="1460" w:type="dxa"/>
            <w:shd w:val="clear" w:color="auto" w:fill="F2F2F2"/>
            <w:vAlign w:val="center"/>
          </w:tcPr>
          <w:p w14:paraId="444E19F0" w14:textId="5326DB4D" w:rsidR="00F44BBB" w:rsidRPr="00471788" w:rsidRDefault="00F44BBB" w:rsidP="00C64E63">
            <w:pPr>
              <w:spacing w:after="0"/>
              <w:jc w:val="center"/>
              <w:rPr>
                <w:b/>
                <w:sz w:val="18"/>
                <w:szCs w:val="18"/>
                <w:lang w:val="en-US"/>
              </w:rPr>
            </w:pPr>
            <w:r w:rsidRPr="00471788">
              <w:rPr>
                <w:b/>
                <w:sz w:val="18"/>
                <w:szCs w:val="18"/>
                <w:lang w:val="en"/>
              </w:rPr>
              <w:t>Public Policy Documents (PDP)</w:t>
            </w:r>
            <w:r w:rsidR="00C64E63">
              <w:rPr>
                <w:b/>
                <w:sz w:val="18"/>
                <w:szCs w:val="18"/>
                <w:lang w:val="en"/>
              </w:rPr>
              <w:t xml:space="preserve"> </w:t>
            </w:r>
            <w:r w:rsidR="00C64E63" w:rsidRPr="00C64E63">
              <w:rPr>
                <w:b/>
                <w:sz w:val="18"/>
                <w:szCs w:val="18"/>
                <w:lang w:val="en"/>
              </w:rPr>
              <w:t>of the Republic of Serbia</w:t>
            </w:r>
          </w:p>
        </w:tc>
        <w:tc>
          <w:tcPr>
            <w:tcW w:w="1460" w:type="dxa"/>
            <w:shd w:val="clear" w:color="auto" w:fill="F2F2F2"/>
            <w:vAlign w:val="center"/>
          </w:tcPr>
          <w:p w14:paraId="0345ED13" w14:textId="77777777" w:rsidR="00F44BBB" w:rsidRPr="00471788" w:rsidRDefault="00F44BBB" w:rsidP="00F44BBB">
            <w:pPr>
              <w:spacing w:after="0"/>
              <w:jc w:val="center"/>
              <w:rPr>
                <w:sz w:val="18"/>
                <w:szCs w:val="18"/>
                <w:lang w:val="en-US"/>
              </w:rPr>
            </w:pPr>
            <w:r w:rsidRPr="00471788">
              <w:rPr>
                <w:b/>
                <w:bCs/>
                <w:sz w:val="18"/>
                <w:szCs w:val="18"/>
              </w:rPr>
              <w:t xml:space="preserve">ERP Joint Conclusions </w:t>
            </w:r>
            <w:r w:rsidRPr="00471788">
              <w:rPr>
                <w:b/>
                <w:sz w:val="18"/>
                <w:szCs w:val="18"/>
                <w:lang w:val="en-US"/>
              </w:rPr>
              <w:t>2023</w:t>
            </w:r>
          </w:p>
        </w:tc>
        <w:tc>
          <w:tcPr>
            <w:tcW w:w="1459" w:type="dxa"/>
            <w:shd w:val="clear" w:color="auto" w:fill="F2F2F2"/>
            <w:vAlign w:val="center"/>
          </w:tcPr>
          <w:p w14:paraId="2CA4A00F" w14:textId="77777777" w:rsidR="00F44BBB" w:rsidRPr="00471788" w:rsidRDefault="00F44BBB" w:rsidP="00F44BBB">
            <w:pPr>
              <w:spacing w:after="0"/>
              <w:jc w:val="center"/>
              <w:rPr>
                <w:sz w:val="18"/>
                <w:szCs w:val="18"/>
                <w:lang w:val="en-US"/>
              </w:rPr>
            </w:pPr>
            <w:r w:rsidRPr="00471788">
              <w:rPr>
                <w:b/>
                <w:bCs/>
                <w:sz w:val="18"/>
                <w:szCs w:val="18"/>
              </w:rPr>
              <w:t>Enlargement Package</w:t>
            </w:r>
            <w:r w:rsidRPr="00471788">
              <w:rPr>
                <w:b/>
                <w:sz w:val="18"/>
                <w:szCs w:val="18"/>
                <w:lang w:val="en-US"/>
              </w:rPr>
              <w:t xml:space="preserve"> 2023</w:t>
            </w:r>
          </w:p>
        </w:tc>
        <w:tc>
          <w:tcPr>
            <w:tcW w:w="1460" w:type="dxa"/>
            <w:shd w:val="clear" w:color="auto" w:fill="F2F2F2"/>
            <w:vAlign w:val="center"/>
          </w:tcPr>
          <w:p w14:paraId="429D3518" w14:textId="77777777" w:rsidR="00F44BBB" w:rsidRPr="00471788" w:rsidRDefault="00F44BBB" w:rsidP="00F44BBB">
            <w:pPr>
              <w:spacing w:after="0"/>
              <w:jc w:val="center"/>
              <w:rPr>
                <w:sz w:val="18"/>
                <w:szCs w:val="18"/>
                <w:lang w:val="en-US"/>
              </w:rPr>
            </w:pPr>
            <w:r w:rsidRPr="00471788">
              <w:rPr>
                <w:b/>
                <w:bCs/>
                <w:sz w:val="18"/>
                <w:szCs w:val="18"/>
              </w:rPr>
              <w:t>Sustainable development goals</w:t>
            </w:r>
            <w:r w:rsidRPr="00471788">
              <w:rPr>
                <w:b/>
                <w:sz w:val="18"/>
                <w:szCs w:val="18"/>
                <w:lang w:val="en-US"/>
              </w:rPr>
              <w:t xml:space="preserve"> 2030</w:t>
            </w:r>
          </w:p>
        </w:tc>
        <w:tc>
          <w:tcPr>
            <w:tcW w:w="1590" w:type="dxa"/>
            <w:shd w:val="clear" w:color="auto" w:fill="F2F2F2"/>
            <w:vAlign w:val="center"/>
          </w:tcPr>
          <w:p w14:paraId="240ABBCD" w14:textId="77777777" w:rsidR="00F44BBB" w:rsidRPr="00471788" w:rsidRDefault="00F44BBB" w:rsidP="00F44BBB">
            <w:pPr>
              <w:spacing w:after="0"/>
              <w:jc w:val="center"/>
              <w:rPr>
                <w:sz w:val="18"/>
                <w:szCs w:val="18"/>
                <w:lang w:val="en-US"/>
              </w:rPr>
            </w:pPr>
            <w:r w:rsidRPr="00471788">
              <w:rPr>
                <w:b/>
                <w:bCs/>
                <w:sz w:val="18"/>
                <w:szCs w:val="18"/>
              </w:rPr>
              <w:t>European Green Deal/Green Agenda for the Western Balkans (GAWB)</w:t>
            </w:r>
          </w:p>
        </w:tc>
        <w:tc>
          <w:tcPr>
            <w:tcW w:w="1559" w:type="dxa"/>
            <w:shd w:val="clear" w:color="auto" w:fill="F2F2F2"/>
            <w:vAlign w:val="center"/>
          </w:tcPr>
          <w:p w14:paraId="4AD37865" w14:textId="77777777" w:rsidR="00F44BBB" w:rsidRPr="00471788" w:rsidRDefault="00F44BBB" w:rsidP="00F44BBB">
            <w:pPr>
              <w:spacing w:after="0"/>
              <w:jc w:val="center"/>
              <w:rPr>
                <w:sz w:val="18"/>
                <w:szCs w:val="18"/>
                <w:lang w:val="en-US"/>
              </w:rPr>
            </w:pPr>
            <w:r w:rsidRPr="00471788">
              <w:rPr>
                <w:b/>
                <w:bCs/>
                <w:sz w:val="18"/>
                <w:szCs w:val="18"/>
              </w:rPr>
              <w:t>European digital agenda / Digital agenda for the Western Balkans</w:t>
            </w:r>
          </w:p>
        </w:tc>
        <w:tc>
          <w:tcPr>
            <w:tcW w:w="1701" w:type="dxa"/>
            <w:shd w:val="clear" w:color="auto" w:fill="F2F2F2"/>
            <w:vAlign w:val="center"/>
          </w:tcPr>
          <w:p w14:paraId="2DBE9B20" w14:textId="77777777" w:rsidR="00F44BBB" w:rsidRPr="00471788" w:rsidRDefault="00F44BBB" w:rsidP="00F44BBB">
            <w:pPr>
              <w:spacing w:after="0"/>
              <w:jc w:val="center"/>
              <w:rPr>
                <w:sz w:val="18"/>
                <w:szCs w:val="18"/>
                <w:lang w:val="en-US"/>
              </w:rPr>
            </w:pPr>
            <w:r w:rsidRPr="00471788">
              <w:rPr>
                <w:b/>
                <w:bCs/>
                <w:sz w:val="18"/>
                <w:szCs w:val="18"/>
              </w:rPr>
              <w:t>IPA III projects supporting this reform</w:t>
            </w:r>
          </w:p>
        </w:tc>
      </w:tr>
      <w:tr w:rsidR="00F44BBB" w:rsidRPr="00471788" w14:paraId="46ADDD2E" w14:textId="77777777" w:rsidTr="00C64E63">
        <w:tc>
          <w:tcPr>
            <w:tcW w:w="1459" w:type="dxa"/>
          </w:tcPr>
          <w:p w14:paraId="0D43F41A" w14:textId="26A12148" w:rsidR="00F44BBB" w:rsidRPr="00471788" w:rsidRDefault="00F44BBB" w:rsidP="00F44BBB">
            <w:pPr>
              <w:spacing w:after="0"/>
              <w:jc w:val="left"/>
              <w:rPr>
                <w:b/>
                <w:bCs/>
                <w:sz w:val="18"/>
                <w:szCs w:val="18"/>
                <w:lang w:val="sr-Cyrl-CS"/>
              </w:rPr>
            </w:pPr>
            <w:r w:rsidRPr="00471788">
              <w:rPr>
                <w:b/>
                <w:sz w:val="18"/>
                <w:szCs w:val="18"/>
                <w:lang w:val="en-US"/>
              </w:rPr>
              <w:t xml:space="preserve">SR 1. </w:t>
            </w:r>
            <w:r w:rsidRPr="00471788">
              <w:rPr>
                <w:b/>
                <w:bCs/>
                <w:sz w:val="18"/>
                <w:szCs w:val="18"/>
                <w:lang w:val="en"/>
              </w:rPr>
              <w:t xml:space="preserve">IMPROVEMENT OF BUSINESS CONDITIONS, BUSINESS ENVIRONMENT AND </w:t>
            </w:r>
            <w:r w:rsidR="00E63FE6" w:rsidRPr="00471788">
              <w:rPr>
                <w:b/>
                <w:bCs/>
                <w:sz w:val="18"/>
                <w:szCs w:val="18"/>
                <w:lang w:val="en"/>
              </w:rPr>
              <w:t>THE M</w:t>
            </w:r>
            <w:r w:rsidRPr="00471788">
              <w:rPr>
                <w:b/>
                <w:bCs/>
                <w:sz w:val="18"/>
                <w:szCs w:val="18"/>
                <w:lang w:val="en"/>
              </w:rPr>
              <w:t>ARKET OF INDUSTRIAL AND AGRICULTURAL PRODUCTS OF THE REPUBLIC OF SERBIA</w:t>
            </w:r>
          </w:p>
        </w:tc>
        <w:tc>
          <w:tcPr>
            <w:tcW w:w="1460" w:type="dxa"/>
          </w:tcPr>
          <w:p w14:paraId="02F85234" w14:textId="77777777" w:rsidR="00F44BBB" w:rsidRPr="00471788" w:rsidRDefault="00F44BBB" w:rsidP="00F44BBB">
            <w:pPr>
              <w:spacing w:after="0"/>
              <w:jc w:val="left"/>
              <w:rPr>
                <w:sz w:val="18"/>
                <w:szCs w:val="18"/>
                <w:lang w:val="en-US"/>
              </w:rPr>
            </w:pPr>
            <w:r w:rsidRPr="00471788">
              <w:rPr>
                <w:b/>
                <w:sz w:val="18"/>
                <w:szCs w:val="18"/>
                <w:lang w:val="en-US"/>
              </w:rPr>
              <w:t>KSC 2.</w:t>
            </w:r>
            <w:r w:rsidRPr="00471788">
              <w:rPr>
                <w:b/>
                <w:sz w:val="18"/>
                <w:szCs w:val="18"/>
                <w:lang w:val="sr-Cyrl-RS"/>
              </w:rPr>
              <w:t xml:space="preserve"> </w:t>
            </w:r>
            <w:r w:rsidRPr="00471788">
              <w:rPr>
                <w:sz w:val="18"/>
                <w:szCs w:val="18"/>
                <w:lang w:val="en-US"/>
              </w:rPr>
              <w:t>Creating a more favourable business environment for investment</w:t>
            </w:r>
          </w:p>
        </w:tc>
        <w:tc>
          <w:tcPr>
            <w:tcW w:w="1460" w:type="dxa"/>
          </w:tcPr>
          <w:p w14:paraId="0B7656AE" w14:textId="77777777" w:rsidR="00F44BBB" w:rsidRPr="00471788" w:rsidRDefault="00F44BBB" w:rsidP="00F44BBB">
            <w:pPr>
              <w:spacing w:after="40"/>
              <w:jc w:val="left"/>
              <w:rPr>
                <w:sz w:val="18"/>
                <w:szCs w:val="18"/>
                <w:lang w:val="sr-Cyrl-RS"/>
              </w:rPr>
            </w:pPr>
            <w:r w:rsidRPr="00471788">
              <w:rPr>
                <w:sz w:val="18"/>
                <w:szCs w:val="18"/>
                <w:lang w:val="sr-Cyrl-RS"/>
              </w:rPr>
              <w:t xml:space="preserve">Industrial Policy Strategy of the Republic of </w:t>
            </w:r>
            <w:r w:rsidRPr="00471788">
              <w:rPr>
                <w:sz w:val="18"/>
                <w:szCs w:val="18"/>
                <w:lang w:val="sr-Latn-RS"/>
              </w:rPr>
              <w:t>Serbia</w:t>
            </w:r>
            <w:r w:rsidRPr="00471788">
              <w:rPr>
                <w:sz w:val="18"/>
                <w:szCs w:val="18"/>
                <w:lang w:val="sr-Cyrl-RS"/>
              </w:rPr>
              <w:t xml:space="preserve"> for the period from 2021 to 2030 and Action Plan for implementation of aforementioned strategy for the period from 2021 to 2023</w:t>
            </w:r>
          </w:p>
          <w:p w14:paraId="55E8171F" w14:textId="77777777" w:rsidR="00F44BBB" w:rsidRPr="00471788" w:rsidRDefault="00F44BBB" w:rsidP="00F44BBB">
            <w:pPr>
              <w:spacing w:after="40"/>
              <w:jc w:val="left"/>
              <w:rPr>
                <w:iCs/>
                <w:sz w:val="18"/>
                <w:szCs w:val="18"/>
                <w:lang w:val="en-US"/>
              </w:rPr>
            </w:pPr>
            <w:r w:rsidRPr="00471788">
              <w:rPr>
                <w:iCs/>
                <w:sz w:val="18"/>
                <w:szCs w:val="18"/>
                <w:lang w:val="en-US"/>
              </w:rPr>
              <w:t>Program for Combating the Gray Economy 2023-2025.</w:t>
            </w:r>
          </w:p>
          <w:p w14:paraId="43CBDCCA" w14:textId="77777777" w:rsidR="00F44BBB" w:rsidRPr="00471788" w:rsidRDefault="00F44BBB" w:rsidP="00F44BBB">
            <w:pPr>
              <w:spacing w:after="40"/>
              <w:jc w:val="left"/>
              <w:rPr>
                <w:iCs/>
                <w:sz w:val="18"/>
                <w:szCs w:val="18"/>
                <w:lang w:val="sr-Cyrl-RS"/>
              </w:rPr>
            </w:pPr>
            <w:r w:rsidRPr="00471788">
              <w:rPr>
                <w:iCs/>
                <w:sz w:val="18"/>
                <w:szCs w:val="18"/>
                <w:lang w:val="sr-Cyrl-RS"/>
              </w:rPr>
              <w:t>Strategy of State Ownership and Management of Business Entities owned by the Republic of Serbia for the period from 2021 to 2027</w:t>
            </w:r>
            <w:r w:rsidRPr="00471788">
              <w:rPr>
                <w:iCs/>
                <w:sz w:val="18"/>
                <w:szCs w:val="18"/>
                <w:lang w:val="sr-Latn-RS"/>
              </w:rPr>
              <w:t xml:space="preserve"> </w:t>
            </w:r>
            <w:r w:rsidRPr="00471788">
              <w:rPr>
                <w:iCs/>
                <w:sz w:val="18"/>
                <w:szCs w:val="18"/>
                <w:lang w:val="sr-Cyrl-RS"/>
              </w:rPr>
              <w:t xml:space="preserve">and the Action Plan for the implementation of the aforementioned strategy for the </w:t>
            </w:r>
            <w:r w:rsidRPr="00471788">
              <w:rPr>
                <w:iCs/>
                <w:sz w:val="18"/>
                <w:szCs w:val="18"/>
                <w:lang w:val="sr-Cyrl-RS"/>
              </w:rPr>
              <w:lastRenderedPageBreak/>
              <w:t>period from 2021 to 2023</w:t>
            </w:r>
          </w:p>
        </w:tc>
        <w:tc>
          <w:tcPr>
            <w:tcW w:w="1460" w:type="dxa"/>
          </w:tcPr>
          <w:p w14:paraId="7EE20872" w14:textId="77777777" w:rsidR="00F44BBB" w:rsidRPr="00471788" w:rsidRDefault="00F44BBB" w:rsidP="00F44BBB">
            <w:pPr>
              <w:spacing w:after="40"/>
              <w:jc w:val="left"/>
              <w:rPr>
                <w:sz w:val="18"/>
                <w:szCs w:val="18"/>
                <w:lang w:val="sr-Latn-RS"/>
              </w:rPr>
            </w:pPr>
            <w:r w:rsidRPr="00471788">
              <w:rPr>
                <w:sz w:val="18"/>
                <w:szCs w:val="18"/>
                <w:lang w:val="sr-Latn-RS"/>
              </w:rPr>
              <w:lastRenderedPageBreak/>
              <w:t>Continue the deployment of the SOE ownership and management strategy 2021-2027 by implementing the remaining steps of the time-bound action plan 2021-2023 and preparing the new time-bound action plan for 2024-2027 to improve the governance of SOEs and reduce related fiscal risks.</w:t>
            </w:r>
          </w:p>
        </w:tc>
        <w:tc>
          <w:tcPr>
            <w:tcW w:w="1459" w:type="dxa"/>
          </w:tcPr>
          <w:p w14:paraId="406B002A" w14:textId="77777777" w:rsidR="00F44BBB" w:rsidRPr="00471788" w:rsidRDefault="00F44BBB" w:rsidP="00F44BBB">
            <w:pPr>
              <w:spacing w:after="40"/>
              <w:jc w:val="left"/>
              <w:rPr>
                <w:sz w:val="18"/>
                <w:szCs w:val="18"/>
                <w:lang w:val="sr-Latn-RS"/>
              </w:rPr>
            </w:pPr>
            <w:r w:rsidRPr="00471788">
              <w:rPr>
                <w:sz w:val="18"/>
                <w:szCs w:val="18"/>
                <w:lang w:val="sr-Latn-RS"/>
              </w:rPr>
              <w:t>Finalize accession to the WTO, among other things, by adopting the Law on Genetically Modified Organisms, which is in line with the WTO, and by ending the remaining bilateral negotiations on market access.</w:t>
            </w:r>
          </w:p>
          <w:p w14:paraId="63F223BF" w14:textId="77777777" w:rsidR="00F44BBB" w:rsidRPr="00471788" w:rsidRDefault="00F44BBB" w:rsidP="00F44BBB">
            <w:pPr>
              <w:spacing w:after="40"/>
              <w:jc w:val="left"/>
              <w:rPr>
                <w:sz w:val="18"/>
                <w:szCs w:val="18"/>
                <w:lang w:val="sr-Latn-RS"/>
              </w:rPr>
            </w:pPr>
            <w:r w:rsidRPr="00471788">
              <w:rPr>
                <w:sz w:val="18"/>
                <w:szCs w:val="18"/>
                <w:lang w:val="sr-Latn-RS"/>
              </w:rPr>
              <w:t>Continue with the implementation of the activities defined within the Action Plan for the Common Regional Market 2021-2024</w:t>
            </w:r>
          </w:p>
          <w:p w14:paraId="5B524415" w14:textId="77777777" w:rsidR="00F44BBB" w:rsidRPr="00471788" w:rsidRDefault="00F44BBB" w:rsidP="00F44BBB">
            <w:pPr>
              <w:spacing w:after="40"/>
              <w:jc w:val="left"/>
              <w:rPr>
                <w:sz w:val="18"/>
                <w:szCs w:val="18"/>
                <w:lang w:val="sr-Latn-RS"/>
              </w:rPr>
            </w:pPr>
            <w:r w:rsidRPr="00471788">
              <w:rPr>
                <w:sz w:val="18"/>
                <w:szCs w:val="18"/>
                <w:lang w:val="sr-Latn-RS"/>
              </w:rPr>
              <w:t>Ensure adoption of CEFTA Additional Protocol 7 on dispute settlement.</w:t>
            </w:r>
          </w:p>
          <w:p w14:paraId="7E0AB078" w14:textId="77777777" w:rsidR="00F44BBB" w:rsidRPr="00471788" w:rsidRDefault="00F44BBB" w:rsidP="00F44BBB">
            <w:pPr>
              <w:spacing w:after="40"/>
              <w:jc w:val="left"/>
              <w:rPr>
                <w:sz w:val="18"/>
                <w:szCs w:val="18"/>
                <w:lang w:val="sr-Latn-RS"/>
              </w:rPr>
            </w:pPr>
            <w:r w:rsidRPr="00471788">
              <w:rPr>
                <w:sz w:val="18"/>
                <w:szCs w:val="18"/>
                <w:lang w:val="sr-Latn-RS"/>
              </w:rPr>
              <w:t xml:space="preserve">Improve implementation of IPARD </w:t>
            </w:r>
            <w:r w:rsidRPr="00471788">
              <w:rPr>
                <w:sz w:val="18"/>
                <w:szCs w:val="18"/>
                <w:lang w:val="sr-Latn-RS"/>
              </w:rPr>
              <w:lastRenderedPageBreak/>
              <w:t xml:space="preserve">funds,ensure </w:t>
            </w:r>
            <w:r w:rsidRPr="00471788">
              <w:rPr>
                <w:sz w:val="18"/>
                <w:szCs w:val="18"/>
                <w:lang w:val="en-US"/>
              </w:rPr>
              <w:t>the smooth rollover of entrusted IPARD measures to the 2021-2027 period, and prepare new measures for entrustment</w:t>
            </w:r>
          </w:p>
          <w:p w14:paraId="7B20D96F" w14:textId="77777777" w:rsidR="00F44BBB" w:rsidRPr="00471788" w:rsidRDefault="00F44BBB" w:rsidP="00F44BBB">
            <w:pPr>
              <w:spacing w:after="40"/>
              <w:jc w:val="left"/>
              <w:rPr>
                <w:sz w:val="18"/>
                <w:szCs w:val="18"/>
                <w:lang w:val="sr-Latn-RS"/>
              </w:rPr>
            </w:pPr>
            <w:r w:rsidRPr="00471788">
              <w:rPr>
                <w:sz w:val="18"/>
                <w:szCs w:val="18"/>
                <w:lang w:val="sr-Latn-RS"/>
              </w:rPr>
              <w:t>Achieved progress in the implementation of the Action Plan for alignment with the EU acquis in the field of agriculture and rural development</w:t>
            </w:r>
          </w:p>
          <w:p w14:paraId="3642829E" w14:textId="77777777" w:rsidR="00F44BBB" w:rsidRPr="00471788" w:rsidRDefault="00F44BBB" w:rsidP="00F44BBB">
            <w:pPr>
              <w:spacing w:after="40"/>
              <w:jc w:val="left"/>
              <w:rPr>
                <w:sz w:val="18"/>
                <w:szCs w:val="18"/>
                <w:lang w:val="en-US"/>
              </w:rPr>
            </w:pPr>
            <w:r w:rsidRPr="00471788">
              <w:rPr>
                <w:sz w:val="18"/>
                <w:szCs w:val="18"/>
                <w:lang w:val="en-US"/>
              </w:rPr>
              <w:t xml:space="preserve">Continue the deployment of the SOE ownership and management strategy for 2021-2027 by implementing the remaining steps of the 2021-2023 action plan and by preparing a new time-bound </w:t>
            </w:r>
            <w:r w:rsidRPr="00471788">
              <w:rPr>
                <w:sz w:val="18"/>
                <w:szCs w:val="18"/>
                <w:lang w:val="en-US"/>
              </w:rPr>
              <w:lastRenderedPageBreak/>
              <w:t>action plan for 2024-2027</w:t>
            </w:r>
          </w:p>
          <w:p w14:paraId="3099B4A7" w14:textId="77777777" w:rsidR="00F44BBB" w:rsidRPr="00471788" w:rsidRDefault="00F44BBB" w:rsidP="00F44BBB">
            <w:pPr>
              <w:spacing w:after="40"/>
              <w:jc w:val="left"/>
              <w:rPr>
                <w:sz w:val="18"/>
                <w:szCs w:val="18"/>
                <w:lang w:val="sr-Latn-RS"/>
              </w:rPr>
            </w:pPr>
            <w:r w:rsidRPr="00471788">
              <w:rPr>
                <w:sz w:val="18"/>
                <w:szCs w:val="18"/>
                <w:lang w:val="sr-Latn-RS"/>
              </w:rPr>
              <w:t>Improving economic integration with the single market of the European Union (New growth plan for the Western Balkans)</w:t>
            </w:r>
          </w:p>
          <w:p w14:paraId="13B42890" w14:textId="77777777" w:rsidR="00F44BBB" w:rsidRPr="00471788" w:rsidRDefault="00F44BBB" w:rsidP="00F44BBB">
            <w:pPr>
              <w:spacing w:after="40"/>
              <w:jc w:val="left"/>
              <w:rPr>
                <w:sz w:val="18"/>
                <w:szCs w:val="18"/>
                <w:lang w:val="sr-Latn-RS"/>
              </w:rPr>
            </w:pPr>
          </w:p>
        </w:tc>
        <w:tc>
          <w:tcPr>
            <w:tcW w:w="1460" w:type="dxa"/>
          </w:tcPr>
          <w:p w14:paraId="0184D124" w14:textId="77777777" w:rsidR="00F44BBB" w:rsidRPr="00471788" w:rsidRDefault="00F44BBB" w:rsidP="00F44BBB">
            <w:pPr>
              <w:spacing w:after="40"/>
              <w:jc w:val="left"/>
              <w:rPr>
                <w:sz w:val="18"/>
                <w:szCs w:val="18"/>
                <w:lang w:val="sr-Latn-RS"/>
              </w:rPr>
            </w:pPr>
            <w:r w:rsidRPr="00471788">
              <w:rPr>
                <w:b/>
                <w:sz w:val="18"/>
                <w:szCs w:val="18"/>
                <w:lang w:val="sr-Latn-RS"/>
              </w:rPr>
              <w:lastRenderedPageBreak/>
              <w:t>SDG 2.3</w:t>
            </w:r>
            <w:r w:rsidRPr="00471788">
              <w:rPr>
                <w:sz w:val="18"/>
                <w:szCs w:val="18"/>
                <w:lang w:val="sr-Latn-RS"/>
              </w:rPr>
              <w:t xml:space="preserve">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p w14:paraId="5F5807BA" w14:textId="77777777" w:rsidR="00F44BBB" w:rsidRPr="00471788" w:rsidRDefault="00F44BBB" w:rsidP="00F44BBB">
            <w:pPr>
              <w:spacing w:after="40"/>
              <w:jc w:val="left"/>
              <w:rPr>
                <w:sz w:val="18"/>
                <w:szCs w:val="18"/>
                <w:lang w:val="sr-Latn-RS"/>
              </w:rPr>
            </w:pPr>
            <w:r w:rsidRPr="00471788">
              <w:rPr>
                <w:b/>
                <w:sz w:val="18"/>
                <w:szCs w:val="18"/>
                <w:lang w:val="sr-Latn-RS"/>
              </w:rPr>
              <w:t>SDG 2.4</w:t>
            </w:r>
            <w:r w:rsidRPr="00471788">
              <w:rPr>
                <w:sz w:val="18"/>
                <w:szCs w:val="18"/>
                <w:lang w:val="sr-Latn-RS"/>
              </w:rPr>
              <w:t xml:space="preserve"> By 2030, ensure sustainable food production systems and </w:t>
            </w:r>
            <w:r w:rsidRPr="00471788">
              <w:rPr>
                <w:sz w:val="18"/>
                <w:szCs w:val="18"/>
                <w:lang w:val="sr-Latn-RS"/>
              </w:rPr>
              <w:lastRenderedPageBreak/>
              <w:t>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4F2D4682" w14:textId="77777777" w:rsidR="00F44BBB" w:rsidRPr="00471788" w:rsidRDefault="00F44BBB" w:rsidP="00F44BBB">
            <w:pPr>
              <w:spacing w:after="40"/>
              <w:jc w:val="left"/>
              <w:rPr>
                <w:sz w:val="18"/>
                <w:szCs w:val="18"/>
                <w:lang w:val="sr-Latn-RS"/>
              </w:rPr>
            </w:pPr>
            <w:r w:rsidRPr="00471788">
              <w:rPr>
                <w:b/>
                <w:sz w:val="18"/>
                <w:szCs w:val="18"/>
                <w:lang w:val="sr-Latn-RS"/>
              </w:rPr>
              <w:t>SDG 7.3</w:t>
            </w:r>
            <w:r w:rsidRPr="00471788">
              <w:rPr>
                <w:sz w:val="18"/>
                <w:szCs w:val="18"/>
                <w:lang w:val="sr-Latn-RS"/>
              </w:rPr>
              <w:t xml:space="preserve"> By 2030, double the global rate of improvement in energy efficiency.</w:t>
            </w:r>
          </w:p>
          <w:p w14:paraId="16F6C9A9" w14:textId="77777777" w:rsidR="00F44BBB" w:rsidRPr="00471788" w:rsidRDefault="00F44BBB" w:rsidP="00F44BBB">
            <w:pPr>
              <w:spacing w:after="40"/>
              <w:jc w:val="left"/>
              <w:rPr>
                <w:sz w:val="18"/>
                <w:szCs w:val="18"/>
                <w:lang w:val="sr-Latn-RS"/>
              </w:rPr>
            </w:pPr>
            <w:r w:rsidRPr="00471788">
              <w:rPr>
                <w:b/>
                <w:sz w:val="18"/>
                <w:szCs w:val="18"/>
                <w:lang w:val="sr-Latn-RS"/>
              </w:rPr>
              <w:t>SDG 9.2</w:t>
            </w:r>
            <w:r w:rsidRPr="00471788">
              <w:rPr>
                <w:sz w:val="18"/>
                <w:szCs w:val="18"/>
                <w:lang w:val="sr-Latn-RS"/>
              </w:rPr>
              <w:t xml:space="preserve"> Promote inclusive and sustainable industrialization and, by 2030, significantly raise industry’s share of employment and </w:t>
            </w:r>
            <w:r w:rsidRPr="00471788">
              <w:rPr>
                <w:sz w:val="18"/>
                <w:szCs w:val="18"/>
                <w:lang w:val="sr-Latn-RS"/>
              </w:rPr>
              <w:lastRenderedPageBreak/>
              <w:t>gross domestic product, in line with national circumstances, and double its share in least developed countries.</w:t>
            </w:r>
          </w:p>
          <w:p w14:paraId="14A32978" w14:textId="77777777" w:rsidR="00F44BBB" w:rsidRPr="00471788" w:rsidRDefault="00F44BBB" w:rsidP="00F44BBB">
            <w:pPr>
              <w:spacing w:after="40"/>
              <w:jc w:val="left"/>
              <w:rPr>
                <w:sz w:val="18"/>
                <w:szCs w:val="18"/>
                <w:lang w:val="sr-Latn-RS"/>
              </w:rPr>
            </w:pPr>
            <w:r w:rsidRPr="00471788">
              <w:rPr>
                <w:b/>
                <w:sz w:val="18"/>
                <w:szCs w:val="18"/>
                <w:lang w:val="sr-Latn-RS"/>
              </w:rPr>
              <w:t>SDG 11.3</w:t>
            </w:r>
            <w:r w:rsidRPr="00471788">
              <w:rPr>
                <w:sz w:val="18"/>
                <w:szCs w:val="18"/>
                <w:lang w:val="sr-Latn-RS"/>
              </w:rPr>
              <w:t xml:space="preserve"> By 2030, enhance inclusive and sustainable urbanization and capacity for participatory, integrated and sustainable human settlement planning and management in all countries.</w:t>
            </w:r>
          </w:p>
          <w:p w14:paraId="527AA899" w14:textId="77777777" w:rsidR="00F44BBB" w:rsidRPr="00471788" w:rsidRDefault="00F44BBB" w:rsidP="00F44BBB">
            <w:pPr>
              <w:spacing w:after="40"/>
              <w:jc w:val="left"/>
              <w:rPr>
                <w:sz w:val="18"/>
                <w:szCs w:val="18"/>
                <w:lang w:val="sr-Latn-RS"/>
              </w:rPr>
            </w:pPr>
            <w:r w:rsidRPr="00471788">
              <w:rPr>
                <w:b/>
                <w:sz w:val="18"/>
                <w:szCs w:val="18"/>
                <w:lang w:val="sr-Latn-RS"/>
              </w:rPr>
              <w:t>SDG 12.5</w:t>
            </w:r>
            <w:r w:rsidRPr="00471788">
              <w:rPr>
                <w:sz w:val="18"/>
                <w:szCs w:val="18"/>
                <w:lang w:val="sr-Latn-RS"/>
              </w:rPr>
              <w:t xml:space="preserve"> By 2030, substantially reduce waste generation through prevention, reduction, recycling and reuse.</w:t>
            </w:r>
          </w:p>
          <w:p w14:paraId="46A2E4C7" w14:textId="77777777" w:rsidR="00F44BBB" w:rsidRPr="00471788" w:rsidRDefault="00F44BBB" w:rsidP="00F44BBB">
            <w:pPr>
              <w:spacing w:after="40"/>
              <w:jc w:val="left"/>
              <w:rPr>
                <w:sz w:val="18"/>
                <w:szCs w:val="18"/>
                <w:lang w:val="sr-Latn-RS"/>
              </w:rPr>
            </w:pPr>
            <w:r w:rsidRPr="00471788">
              <w:rPr>
                <w:b/>
                <w:sz w:val="18"/>
                <w:szCs w:val="18"/>
                <w:lang w:val="sr-Latn-RS"/>
              </w:rPr>
              <w:t>SDG 12.8</w:t>
            </w:r>
            <w:r w:rsidRPr="00471788">
              <w:rPr>
                <w:sz w:val="18"/>
                <w:szCs w:val="18"/>
                <w:lang w:val="sr-Latn-RS"/>
              </w:rPr>
              <w:t xml:space="preserve"> By 2030, ensure that people everywhere have </w:t>
            </w:r>
            <w:r w:rsidRPr="00471788">
              <w:rPr>
                <w:sz w:val="18"/>
                <w:szCs w:val="18"/>
                <w:lang w:val="sr-Latn-RS"/>
              </w:rPr>
              <w:lastRenderedPageBreak/>
              <w:t>the relevant information and awareness for sustainable development and lifestyles in harmony with nature</w:t>
            </w:r>
          </w:p>
          <w:p w14:paraId="722F6F0C" w14:textId="77777777" w:rsidR="00F44BBB" w:rsidRPr="00471788" w:rsidRDefault="00F44BBB" w:rsidP="00F44BBB">
            <w:pPr>
              <w:spacing w:after="40"/>
              <w:jc w:val="left"/>
              <w:rPr>
                <w:sz w:val="18"/>
                <w:szCs w:val="18"/>
                <w:lang w:val="sr-Latn-RS"/>
              </w:rPr>
            </w:pPr>
            <w:r w:rsidRPr="00471788">
              <w:rPr>
                <w:b/>
                <w:sz w:val="18"/>
                <w:szCs w:val="18"/>
                <w:lang w:val="sr-Latn-RS"/>
              </w:rPr>
              <w:t>SDG 16.7</w:t>
            </w:r>
            <w:r w:rsidRPr="00471788">
              <w:rPr>
                <w:sz w:val="18"/>
                <w:szCs w:val="18"/>
                <w:lang w:val="sr-Latn-RS"/>
              </w:rPr>
              <w:t xml:space="preserve"> Ensure responsive, inclusive, participatory and representative decision-making at all levels </w:t>
            </w:r>
            <w:r w:rsidRPr="00471788">
              <w:rPr>
                <w:b/>
                <w:sz w:val="18"/>
                <w:szCs w:val="18"/>
                <w:lang w:val="sr-Latn-RS"/>
              </w:rPr>
              <w:t>SDG 17.10</w:t>
            </w:r>
            <w:r w:rsidRPr="00471788">
              <w:rPr>
                <w:sz w:val="18"/>
                <w:szCs w:val="18"/>
                <w:lang w:val="sr-Latn-RS"/>
              </w:rPr>
              <w:t xml:space="preserve"> Promote a universal, rules-based, open, non-discriminatory and equitable multilateral trading system under the World Trade Organization, including through the conclusion of negotiations under its Doha Development Agenda</w:t>
            </w:r>
          </w:p>
          <w:p w14:paraId="20C40783" w14:textId="77777777" w:rsidR="00F44BBB" w:rsidRPr="00471788" w:rsidRDefault="00F44BBB" w:rsidP="00F44BBB">
            <w:pPr>
              <w:spacing w:after="40"/>
              <w:jc w:val="left"/>
              <w:rPr>
                <w:sz w:val="18"/>
                <w:szCs w:val="18"/>
                <w:lang w:val="sr-Latn-RS"/>
              </w:rPr>
            </w:pPr>
            <w:r w:rsidRPr="00471788">
              <w:rPr>
                <w:b/>
                <w:sz w:val="18"/>
                <w:szCs w:val="18"/>
                <w:lang w:val="sr-Latn-RS"/>
              </w:rPr>
              <w:t>SDG 17.11</w:t>
            </w:r>
            <w:r w:rsidRPr="00471788">
              <w:rPr>
                <w:sz w:val="18"/>
                <w:szCs w:val="18"/>
                <w:lang w:val="sr-Latn-RS"/>
              </w:rPr>
              <w:t xml:space="preserve"> Significantly increase the </w:t>
            </w:r>
            <w:r w:rsidRPr="00471788">
              <w:rPr>
                <w:sz w:val="18"/>
                <w:szCs w:val="18"/>
                <w:lang w:val="sr-Latn-RS"/>
              </w:rPr>
              <w:lastRenderedPageBreak/>
              <w:t>exports of developing countries, in particular with a view to doubling the least developed countries’ share of global exports by 2020</w:t>
            </w:r>
          </w:p>
          <w:p w14:paraId="1B60F2A6" w14:textId="77777777" w:rsidR="00F44BBB" w:rsidRPr="00471788" w:rsidRDefault="00F44BBB" w:rsidP="00F44BBB">
            <w:pPr>
              <w:spacing w:after="40"/>
              <w:jc w:val="left"/>
              <w:rPr>
                <w:sz w:val="18"/>
                <w:szCs w:val="18"/>
                <w:lang w:val="sr-Latn-RS"/>
              </w:rPr>
            </w:pPr>
            <w:r w:rsidRPr="00471788">
              <w:rPr>
                <w:b/>
                <w:sz w:val="18"/>
                <w:szCs w:val="18"/>
                <w:lang w:val="sr-Latn-RS"/>
              </w:rPr>
              <w:t>SDG 17.12</w:t>
            </w:r>
            <w:r w:rsidRPr="00471788">
              <w:rPr>
                <w:sz w:val="18"/>
                <w:szCs w:val="18"/>
                <w:lang w:val="sr-Latn-RS"/>
              </w:rPr>
              <w:t xml:space="preserve"> Realize timely implementation of duty-free and quota-free market access on a lasting basis for all least developed countries, consistent with World Trade Organization decisions, including by ensuring that preferential rules of origin applicable to imports from least developed countries are transparent and simple, and contribute to facilitating market access</w:t>
            </w:r>
          </w:p>
        </w:tc>
        <w:tc>
          <w:tcPr>
            <w:tcW w:w="1590" w:type="dxa"/>
          </w:tcPr>
          <w:p w14:paraId="71499DC6" w14:textId="77777777" w:rsidR="00F44BBB" w:rsidRPr="00471788" w:rsidRDefault="00F44BBB" w:rsidP="00F44BBB">
            <w:pPr>
              <w:spacing w:after="0"/>
              <w:jc w:val="left"/>
              <w:rPr>
                <w:sz w:val="18"/>
                <w:szCs w:val="18"/>
                <w:lang w:val="sr-Latn-RS"/>
              </w:rPr>
            </w:pPr>
            <w:r w:rsidRPr="00471788">
              <w:rPr>
                <w:b/>
                <w:sz w:val="18"/>
                <w:szCs w:val="18"/>
                <w:lang w:val="sr-Latn-RS"/>
              </w:rPr>
              <w:lastRenderedPageBreak/>
              <w:t>goal 41 of the European Green Deal</w:t>
            </w:r>
            <w:r w:rsidRPr="00471788">
              <w:rPr>
                <w:sz w:val="18"/>
                <w:szCs w:val="18"/>
                <w:lang w:val="sr-Latn-RS"/>
              </w:rPr>
              <w:t xml:space="preserve"> - Stakeholders identify and correct inconsistent legislation that minimise efficiency in the implementation of the European Green Deal </w:t>
            </w:r>
            <w:r w:rsidRPr="00471788">
              <w:rPr>
                <w:b/>
                <w:sz w:val="18"/>
                <w:szCs w:val="18"/>
                <w:lang w:val="sr-Latn-RS"/>
              </w:rPr>
              <w:t>goal of the 13 GAWB</w:t>
            </w:r>
            <w:r w:rsidRPr="00471788">
              <w:rPr>
                <w:sz w:val="18"/>
                <w:szCs w:val="18"/>
                <w:lang w:val="sr-Latn-RS"/>
              </w:rPr>
              <w:t xml:space="preserve"> - Increase the share of renewable energy sources and provide the necessary investment conditions</w:t>
            </w:r>
          </w:p>
          <w:p w14:paraId="30369C1B" w14:textId="77777777" w:rsidR="00F44BBB" w:rsidRPr="00471788" w:rsidRDefault="00F44BBB" w:rsidP="00F44BBB">
            <w:pPr>
              <w:spacing w:after="0"/>
              <w:jc w:val="left"/>
              <w:rPr>
                <w:sz w:val="18"/>
                <w:szCs w:val="18"/>
                <w:lang w:val="sr-Latn-RS"/>
              </w:rPr>
            </w:pPr>
            <w:r w:rsidRPr="00471788">
              <w:rPr>
                <w:b/>
                <w:sz w:val="18"/>
                <w:szCs w:val="18"/>
                <w:lang w:val="sr-Latn-RS"/>
              </w:rPr>
              <w:t>goal 17 of the GAWB</w:t>
            </w:r>
            <w:r w:rsidRPr="00471788">
              <w:rPr>
                <w:sz w:val="18"/>
                <w:szCs w:val="18"/>
                <w:lang w:val="sr-Latn-RS"/>
              </w:rPr>
              <w:t xml:space="preserve"> - Support the development of smart transport infrastructure, promote the innovative technologies (such as paperless transport, artificial intelligence, multimodal passenger </w:t>
            </w:r>
            <w:r w:rsidRPr="00471788">
              <w:rPr>
                <w:sz w:val="18"/>
                <w:szCs w:val="18"/>
                <w:lang w:val="sr-Latn-RS"/>
              </w:rPr>
              <w:lastRenderedPageBreak/>
              <w:t>ticketing, mobility as a service, applications for cross-border / border crossings, 5G corridors, etc.)</w:t>
            </w:r>
          </w:p>
          <w:p w14:paraId="3A0F964B" w14:textId="77777777" w:rsidR="00F44BBB" w:rsidRPr="00471788" w:rsidRDefault="00F44BBB" w:rsidP="00F44BBB">
            <w:pPr>
              <w:spacing w:after="0"/>
              <w:jc w:val="left"/>
              <w:rPr>
                <w:sz w:val="18"/>
                <w:szCs w:val="18"/>
                <w:lang w:val="sr-Latn-RS"/>
              </w:rPr>
            </w:pPr>
            <w:r w:rsidRPr="00471788">
              <w:rPr>
                <w:b/>
                <w:sz w:val="18"/>
                <w:szCs w:val="18"/>
                <w:lang w:val="sr-Latn-RS"/>
              </w:rPr>
              <w:t>goal 26 of the GAWB</w:t>
            </w:r>
            <w:r w:rsidRPr="00471788">
              <w:rPr>
                <w:sz w:val="18"/>
                <w:szCs w:val="18"/>
                <w:lang w:val="sr-Latn-RS"/>
              </w:rPr>
              <w:t xml:space="preserve"> - Promote preparation and implementation of Sustainable Urban Mobility Plans for urban areas in the Western Balkans </w:t>
            </w:r>
          </w:p>
          <w:p w14:paraId="030596F6" w14:textId="77777777" w:rsidR="00F44BBB" w:rsidRPr="00471788" w:rsidRDefault="00F44BBB" w:rsidP="00F44BBB">
            <w:pPr>
              <w:spacing w:after="0"/>
              <w:jc w:val="left"/>
              <w:rPr>
                <w:sz w:val="18"/>
                <w:szCs w:val="18"/>
                <w:lang w:val="sr-Latn-RS"/>
              </w:rPr>
            </w:pPr>
            <w:r w:rsidRPr="00471788">
              <w:rPr>
                <w:b/>
                <w:sz w:val="18"/>
                <w:szCs w:val="18"/>
                <w:lang w:val="sr-Latn-RS"/>
              </w:rPr>
              <w:t>goal 27 of the GAWB</w:t>
            </w:r>
            <w:r w:rsidRPr="00471788">
              <w:rPr>
                <w:sz w:val="18"/>
                <w:szCs w:val="18"/>
                <w:lang w:val="sr-Latn-RS"/>
              </w:rPr>
              <w:t xml:space="preserve"> -  Define sustainable mobility solutions at the regional level including plans for deployment of alternative fuels </w:t>
            </w:r>
          </w:p>
          <w:p w14:paraId="087D1B6F" w14:textId="77777777" w:rsidR="00F44BBB" w:rsidRPr="00471788" w:rsidRDefault="00F44BBB" w:rsidP="00F44BBB">
            <w:pPr>
              <w:spacing w:after="0"/>
              <w:jc w:val="left"/>
              <w:rPr>
                <w:sz w:val="18"/>
                <w:szCs w:val="18"/>
                <w:lang w:val="sr-Latn-RS"/>
              </w:rPr>
            </w:pPr>
            <w:r w:rsidRPr="00471788">
              <w:rPr>
                <w:b/>
                <w:sz w:val="18"/>
                <w:szCs w:val="18"/>
                <w:lang w:val="sr-Latn-RS"/>
              </w:rPr>
              <w:t>goal 31 of the GAWB</w:t>
            </w:r>
            <w:r w:rsidRPr="00471788">
              <w:rPr>
                <w:sz w:val="18"/>
                <w:szCs w:val="18"/>
                <w:lang w:val="sr-Latn-RS"/>
              </w:rPr>
              <w:t xml:space="preserve"> - Development of circular economy strategies, taking into account the entire product life cycle</w:t>
            </w:r>
          </w:p>
          <w:p w14:paraId="4292306B" w14:textId="77777777" w:rsidR="00F44BBB" w:rsidRPr="00471788" w:rsidRDefault="00F44BBB" w:rsidP="00F44BBB">
            <w:pPr>
              <w:spacing w:after="0"/>
              <w:jc w:val="left"/>
              <w:rPr>
                <w:sz w:val="18"/>
                <w:szCs w:val="18"/>
                <w:lang w:val="sr-Latn-RS"/>
              </w:rPr>
            </w:pPr>
            <w:r w:rsidRPr="00471788">
              <w:rPr>
                <w:b/>
                <w:sz w:val="18"/>
                <w:szCs w:val="18"/>
                <w:lang w:val="sr-Latn-RS"/>
              </w:rPr>
              <w:t>goal 42 of the GAWB</w:t>
            </w:r>
            <w:r w:rsidRPr="00471788">
              <w:rPr>
                <w:sz w:val="18"/>
                <w:szCs w:val="18"/>
                <w:lang w:val="sr-Latn-RS"/>
              </w:rPr>
              <w:t xml:space="preserve"> - Integrating land protection into other policy areas and establishing a </w:t>
            </w:r>
            <w:r w:rsidRPr="00471788">
              <w:rPr>
                <w:sz w:val="18"/>
                <w:szCs w:val="18"/>
                <w:lang w:val="sr-Latn-RS"/>
              </w:rPr>
              <w:lastRenderedPageBreak/>
              <w:t>regional partnership for land protection, in order to facilitate the exchange of knowledge and identify examples of good practice in protecting land from pollution and degradation</w:t>
            </w:r>
          </w:p>
          <w:p w14:paraId="7D584117" w14:textId="77777777" w:rsidR="00F44BBB" w:rsidRPr="00471788" w:rsidRDefault="00F44BBB" w:rsidP="00F44BBB">
            <w:pPr>
              <w:spacing w:after="0"/>
              <w:jc w:val="left"/>
              <w:rPr>
                <w:sz w:val="18"/>
                <w:szCs w:val="18"/>
                <w:lang w:val="sr-Latn-RS"/>
              </w:rPr>
            </w:pPr>
            <w:r w:rsidRPr="00471788">
              <w:rPr>
                <w:b/>
                <w:sz w:val="18"/>
                <w:szCs w:val="18"/>
                <w:lang w:val="sr-Latn-RS"/>
              </w:rPr>
              <w:t>goal 44 of the GAWB</w:t>
            </w:r>
            <w:r w:rsidRPr="00471788">
              <w:rPr>
                <w:sz w:val="18"/>
                <w:szCs w:val="18"/>
                <w:lang w:val="sr-Latn-RS"/>
              </w:rPr>
              <w:t xml:space="preserve"> - Align the agri-food and primary production sectors with EU standards on food safety, plant and animal health and well-being and the environment, and address the issues of wastewater, fertilizer and waste management</w:t>
            </w:r>
          </w:p>
          <w:p w14:paraId="3DC6042B" w14:textId="77777777" w:rsidR="00F44BBB" w:rsidRPr="00471788" w:rsidRDefault="00F44BBB" w:rsidP="00F44BBB">
            <w:pPr>
              <w:spacing w:after="0"/>
              <w:jc w:val="left"/>
              <w:rPr>
                <w:sz w:val="18"/>
                <w:szCs w:val="18"/>
                <w:lang w:val="sr-Latn-RS"/>
              </w:rPr>
            </w:pPr>
            <w:r w:rsidRPr="00471788">
              <w:rPr>
                <w:b/>
                <w:sz w:val="18"/>
                <w:szCs w:val="18"/>
                <w:lang w:val="sr-Latn-RS"/>
              </w:rPr>
              <w:t>goal 46 of the GAWB</w:t>
            </w:r>
            <w:r w:rsidRPr="00471788">
              <w:rPr>
                <w:sz w:val="18"/>
                <w:szCs w:val="18"/>
                <w:lang w:val="sr-Latn-RS"/>
              </w:rPr>
              <w:t xml:space="preserve"> - Promoting environmentally friendly (zero pollution) and organic agriculture and reducing the use of synthetic </w:t>
            </w:r>
            <w:r w:rsidRPr="00471788">
              <w:rPr>
                <w:sz w:val="18"/>
                <w:szCs w:val="18"/>
                <w:lang w:val="sr-Latn-RS"/>
              </w:rPr>
              <w:lastRenderedPageBreak/>
              <w:t xml:space="preserve">chemicals in food production </w:t>
            </w:r>
          </w:p>
          <w:p w14:paraId="709AC65A" w14:textId="77777777" w:rsidR="00F44BBB" w:rsidRPr="00471788" w:rsidRDefault="00F44BBB" w:rsidP="00F44BBB">
            <w:pPr>
              <w:spacing w:after="0"/>
              <w:jc w:val="left"/>
              <w:rPr>
                <w:sz w:val="18"/>
                <w:szCs w:val="18"/>
                <w:lang w:val="sr-Latn-RS"/>
              </w:rPr>
            </w:pPr>
            <w:r w:rsidRPr="00471788">
              <w:rPr>
                <w:b/>
                <w:sz w:val="18"/>
                <w:szCs w:val="18"/>
                <w:lang w:val="sr-Latn-RS"/>
              </w:rPr>
              <w:t>goal 47 of the GAWB</w:t>
            </w:r>
            <w:r w:rsidRPr="00471788">
              <w:rPr>
                <w:sz w:val="18"/>
                <w:szCs w:val="18"/>
                <w:lang w:val="sr-Latn-RS"/>
              </w:rPr>
              <w:t xml:space="preserve"> - Cooperation with scientific, educational, business and agricultural institutions in order to facilitate the transfer of innovative and ecological technologies and agricultural methods</w:t>
            </w:r>
          </w:p>
          <w:p w14:paraId="7CB857A3" w14:textId="77777777" w:rsidR="00F44BBB" w:rsidRPr="00471788" w:rsidRDefault="00F44BBB" w:rsidP="00F44BBB">
            <w:pPr>
              <w:spacing w:after="0"/>
              <w:jc w:val="left"/>
              <w:rPr>
                <w:sz w:val="18"/>
                <w:szCs w:val="18"/>
                <w:lang w:val="sr-Latn-RS"/>
              </w:rPr>
            </w:pPr>
            <w:r w:rsidRPr="00471788">
              <w:rPr>
                <w:b/>
                <w:sz w:val="18"/>
                <w:szCs w:val="18"/>
                <w:lang w:val="sr-Latn-RS"/>
              </w:rPr>
              <w:t>goal 49 of the GAWB</w:t>
            </w:r>
            <w:r w:rsidRPr="00471788">
              <w:rPr>
                <w:sz w:val="18"/>
                <w:szCs w:val="18"/>
                <w:lang w:val="sr-Latn-RS"/>
              </w:rPr>
              <w:t xml:space="preserve"> - Increasing efforts aimed at sustainable development of rural areas with the implementation of the LEADER programme</w:t>
            </w:r>
          </w:p>
          <w:p w14:paraId="47070C9D" w14:textId="77777777" w:rsidR="00F44BBB" w:rsidRPr="00471788" w:rsidRDefault="00F44BBB" w:rsidP="00F44BBB">
            <w:pPr>
              <w:spacing w:after="0"/>
              <w:jc w:val="left"/>
              <w:rPr>
                <w:sz w:val="18"/>
                <w:szCs w:val="18"/>
                <w:lang w:val="sr-Latn-RS"/>
              </w:rPr>
            </w:pPr>
            <w:r w:rsidRPr="00471788">
              <w:rPr>
                <w:b/>
                <w:sz w:val="18"/>
                <w:szCs w:val="18"/>
                <w:lang w:val="sr-Latn-RS"/>
              </w:rPr>
              <w:t>goal 50 of the GAWB</w:t>
            </w:r>
            <w:r w:rsidRPr="00471788">
              <w:rPr>
                <w:sz w:val="18"/>
                <w:szCs w:val="18"/>
                <w:lang w:val="sr-Latn-RS"/>
              </w:rPr>
              <w:t xml:space="preserve"> - Support for investments in production and renewable energy technologies, as well as reduction of greenhouse gas emissions and </w:t>
            </w:r>
            <w:r w:rsidRPr="00471788">
              <w:rPr>
                <w:sz w:val="18"/>
                <w:szCs w:val="18"/>
                <w:lang w:val="sr-Latn-RS"/>
              </w:rPr>
              <w:lastRenderedPageBreak/>
              <w:t>implementation of adaptation measures to climate change in agriculture</w:t>
            </w:r>
          </w:p>
          <w:p w14:paraId="747BBB5F" w14:textId="77777777" w:rsidR="00F44BBB" w:rsidRPr="00471788" w:rsidRDefault="00F44BBB" w:rsidP="00F44BBB">
            <w:pPr>
              <w:spacing w:after="0"/>
              <w:jc w:val="left"/>
              <w:rPr>
                <w:sz w:val="18"/>
                <w:szCs w:val="18"/>
                <w:lang w:val="sr-Latn-RS"/>
              </w:rPr>
            </w:pPr>
            <w:r w:rsidRPr="00471788">
              <w:rPr>
                <w:b/>
                <w:sz w:val="18"/>
                <w:szCs w:val="18"/>
                <w:lang w:val="sr-Latn-RS"/>
              </w:rPr>
              <w:t>goal 59 of the GAWB</w:t>
            </w:r>
            <w:r w:rsidRPr="00471788">
              <w:rPr>
                <w:sz w:val="18"/>
                <w:szCs w:val="18"/>
                <w:lang w:val="sr-Latn-RS"/>
              </w:rPr>
              <w:t xml:space="preserve"> - Improve intersectoral management and support the integration of green and low-carbon transition, inter alia, through the public administration reform, public finance management, economic reform programme and own resource mobilisation</w:t>
            </w:r>
          </w:p>
          <w:p w14:paraId="49D031A2" w14:textId="77777777" w:rsidR="00F44BBB" w:rsidRPr="00471788" w:rsidRDefault="00F44BBB" w:rsidP="00F44BBB">
            <w:pPr>
              <w:spacing w:after="0"/>
              <w:jc w:val="left"/>
              <w:rPr>
                <w:sz w:val="18"/>
                <w:szCs w:val="18"/>
                <w:lang w:val="sr-Latn-RS"/>
              </w:rPr>
            </w:pPr>
            <w:r w:rsidRPr="00471788">
              <w:rPr>
                <w:b/>
                <w:sz w:val="18"/>
                <w:szCs w:val="18"/>
                <w:lang w:val="sr-Latn-RS"/>
              </w:rPr>
              <w:t>goal 60 of the GAWB</w:t>
            </w:r>
            <w:r w:rsidRPr="00471788">
              <w:rPr>
                <w:sz w:val="18"/>
                <w:szCs w:val="18"/>
                <w:lang w:val="sr-Latn-RS"/>
              </w:rPr>
              <w:t xml:space="preserve"> - Create programs and take the necessary measures to increase administrative capacities for the implementation of the Green Agenda for the Western Balkans in order to achieve supervision, </w:t>
            </w:r>
            <w:r w:rsidRPr="00471788">
              <w:rPr>
                <w:sz w:val="18"/>
                <w:szCs w:val="18"/>
                <w:lang w:val="sr-Latn-RS"/>
              </w:rPr>
              <w:lastRenderedPageBreak/>
              <w:t>promotion and compliance with environmental obligations and ensure effective mechanisms for public participation, access to information, access to justice in matters of environmental protection, as well as environmental reporting</w:t>
            </w:r>
          </w:p>
        </w:tc>
        <w:tc>
          <w:tcPr>
            <w:tcW w:w="1559" w:type="dxa"/>
          </w:tcPr>
          <w:p w14:paraId="530CF316" w14:textId="77777777" w:rsidR="00F44BBB" w:rsidRPr="00471788" w:rsidRDefault="00F44BBB" w:rsidP="00F44BBB">
            <w:pPr>
              <w:spacing w:after="0"/>
              <w:jc w:val="left"/>
              <w:rPr>
                <w:b/>
                <w:sz w:val="18"/>
                <w:szCs w:val="18"/>
                <w:lang w:val="sr-Latn-RS"/>
              </w:rPr>
            </w:pPr>
            <w:r w:rsidRPr="00471788">
              <w:rPr>
                <w:b/>
                <w:sz w:val="18"/>
                <w:szCs w:val="18"/>
                <w:lang w:val="sr-Latn-RS"/>
              </w:rPr>
              <w:lastRenderedPageBreak/>
              <w:t>Chapter III Importance of Investment Package</w:t>
            </w:r>
          </w:p>
          <w:p w14:paraId="32D667AA" w14:textId="77777777" w:rsidR="00F44BBB" w:rsidRPr="00471788" w:rsidRDefault="00F44BBB" w:rsidP="00F44BBB">
            <w:pPr>
              <w:spacing w:after="0"/>
              <w:jc w:val="left"/>
              <w:rPr>
                <w:sz w:val="18"/>
                <w:szCs w:val="18"/>
                <w:lang w:val="sr-Latn-RS"/>
              </w:rPr>
            </w:pPr>
            <w:r w:rsidRPr="00471788">
              <w:rPr>
                <w:sz w:val="18"/>
                <w:szCs w:val="18"/>
                <w:lang w:val="sr-Latn-RS"/>
              </w:rPr>
              <w:t>- Support investments in rural areas through IPARD funding</w:t>
            </w:r>
          </w:p>
          <w:p w14:paraId="6653A1F9" w14:textId="77777777" w:rsidR="00F44BBB" w:rsidRPr="00471788" w:rsidRDefault="00F44BBB" w:rsidP="00F44BBB">
            <w:pPr>
              <w:spacing w:after="0"/>
              <w:jc w:val="left"/>
              <w:rPr>
                <w:b/>
                <w:sz w:val="18"/>
                <w:szCs w:val="18"/>
                <w:lang w:val="sr-Latn-RS"/>
              </w:rPr>
            </w:pPr>
            <w:r w:rsidRPr="00471788">
              <w:rPr>
                <w:b/>
                <w:sz w:val="18"/>
                <w:szCs w:val="18"/>
                <w:lang w:val="sr-Latn-RS"/>
              </w:rPr>
              <w:t xml:space="preserve">Chapter VI Greening the Western Balkans - investing in the environment and climate </w:t>
            </w:r>
          </w:p>
          <w:p w14:paraId="3179B6A8" w14:textId="77777777" w:rsidR="00F44BBB" w:rsidRPr="00471788" w:rsidRDefault="00F44BBB" w:rsidP="00F44BBB">
            <w:pPr>
              <w:spacing w:after="0"/>
              <w:jc w:val="left"/>
              <w:rPr>
                <w:sz w:val="18"/>
                <w:szCs w:val="18"/>
                <w:lang w:val="sr-Latn-RS"/>
              </w:rPr>
            </w:pPr>
            <w:r w:rsidRPr="00471788">
              <w:rPr>
                <w:sz w:val="18"/>
                <w:szCs w:val="18"/>
                <w:lang w:val="sr-Latn-RS"/>
              </w:rPr>
              <w:t>- Promotion of sustainable production patterns and systems of food products</w:t>
            </w:r>
          </w:p>
          <w:p w14:paraId="256125C5" w14:textId="77777777" w:rsidR="00F44BBB" w:rsidRPr="00471788" w:rsidRDefault="00F44BBB" w:rsidP="00F44BBB">
            <w:pPr>
              <w:spacing w:after="0"/>
              <w:jc w:val="left"/>
              <w:rPr>
                <w:b/>
                <w:sz w:val="18"/>
                <w:szCs w:val="18"/>
                <w:lang w:val="sr-Latn-RS"/>
              </w:rPr>
            </w:pPr>
            <w:r w:rsidRPr="00471788">
              <w:rPr>
                <w:b/>
                <w:sz w:val="18"/>
                <w:szCs w:val="18"/>
                <w:lang w:val="sr-Latn-RS"/>
              </w:rPr>
              <w:t>Chapter VIII Boosting the private sector</w:t>
            </w:r>
          </w:p>
          <w:p w14:paraId="1AF2CF22" w14:textId="77777777" w:rsidR="00F44BBB" w:rsidRPr="00471788" w:rsidRDefault="00F44BBB" w:rsidP="00F44BBB">
            <w:pPr>
              <w:spacing w:after="0"/>
              <w:jc w:val="left"/>
              <w:rPr>
                <w:sz w:val="18"/>
                <w:szCs w:val="18"/>
                <w:lang w:val="sr-Latn-RS"/>
              </w:rPr>
            </w:pPr>
            <w:r w:rsidRPr="00471788">
              <w:rPr>
                <w:sz w:val="18"/>
                <w:szCs w:val="18"/>
                <w:lang w:val="sr-Latn-RS"/>
              </w:rPr>
              <w:t>- Greater market integration and trade within the region and with the EU</w:t>
            </w:r>
          </w:p>
          <w:p w14:paraId="700119A6" w14:textId="77777777" w:rsidR="00F44BBB" w:rsidRPr="00471788" w:rsidRDefault="00F44BBB" w:rsidP="00F44BBB">
            <w:pPr>
              <w:spacing w:after="0"/>
              <w:jc w:val="left"/>
              <w:rPr>
                <w:sz w:val="18"/>
                <w:szCs w:val="18"/>
                <w:lang w:val="sr-Latn-RS"/>
              </w:rPr>
            </w:pPr>
            <w:r w:rsidRPr="00471788">
              <w:rPr>
                <w:sz w:val="18"/>
                <w:szCs w:val="18"/>
                <w:lang w:val="sr-Latn-RS"/>
              </w:rPr>
              <w:t xml:space="preserve">- Enable investments in sustainable agricultural production to </w:t>
            </w:r>
            <w:r w:rsidRPr="00471788">
              <w:rPr>
                <w:sz w:val="18"/>
                <w:szCs w:val="18"/>
                <w:lang w:val="sr-Latn-RS"/>
              </w:rPr>
              <w:lastRenderedPageBreak/>
              <w:t>support balanced rural development and strengthen the competitiveness and sustainability of the agri-food sector</w:t>
            </w:r>
          </w:p>
          <w:p w14:paraId="7541EE63" w14:textId="77777777" w:rsidR="00F44BBB" w:rsidRPr="00471788" w:rsidRDefault="00F44BBB" w:rsidP="00F44BBB">
            <w:pPr>
              <w:spacing w:after="0"/>
              <w:jc w:val="left"/>
              <w:rPr>
                <w:sz w:val="18"/>
                <w:szCs w:val="18"/>
                <w:lang w:val="sr-Latn-RS"/>
              </w:rPr>
            </w:pPr>
            <w:r w:rsidRPr="00471788">
              <w:rPr>
                <w:sz w:val="18"/>
                <w:szCs w:val="18"/>
                <w:lang w:val="sr-Latn-RS"/>
              </w:rPr>
              <w:t xml:space="preserve">- Ensure the existence of a functioning market economy </w:t>
            </w:r>
          </w:p>
          <w:p w14:paraId="7D633A2E" w14:textId="77777777" w:rsidR="00F44BBB" w:rsidRPr="00471788" w:rsidRDefault="00F44BBB" w:rsidP="00F44BBB">
            <w:pPr>
              <w:spacing w:after="0"/>
              <w:jc w:val="left"/>
              <w:rPr>
                <w:b/>
                <w:sz w:val="18"/>
                <w:szCs w:val="18"/>
                <w:lang w:val="sr-Latn-RS"/>
              </w:rPr>
            </w:pPr>
            <w:r w:rsidRPr="00471788">
              <w:rPr>
                <w:b/>
                <w:sz w:val="18"/>
                <w:szCs w:val="18"/>
                <w:lang w:val="sr-Latn-RS"/>
              </w:rPr>
              <w:t>Chapter X Regional economic integration and integration with the EU</w:t>
            </w:r>
          </w:p>
          <w:p w14:paraId="62BBFE67" w14:textId="77777777" w:rsidR="00F44BBB" w:rsidRPr="00471788" w:rsidRDefault="00F44BBB" w:rsidP="00F44BBB">
            <w:pPr>
              <w:spacing w:after="0"/>
              <w:jc w:val="left"/>
              <w:rPr>
                <w:sz w:val="18"/>
                <w:szCs w:val="18"/>
                <w:lang w:val="sr-Latn-RS"/>
              </w:rPr>
            </w:pPr>
            <w:r w:rsidRPr="00471788">
              <w:rPr>
                <w:sz w:val="18"/>
                <w:szCs w:val="18"/>
                <w:lang w:val="sr-Latn-RS"/>
              </w:rPr>
              <w:t>- Market integration and cross-border trade in the region and with the European Union</w:t>
            </w:r>
          </w:p>
          <w:p w14:paraId="611BB3D2" w14:textId="77777777" w:rsidR="00F44BBB" w:rsidRPr="00471788" w:rsidRDefault="00F44BBB" w:rsidP="00F44BBB">
            <w:pPr>
              <w:spacing w:after="0"/>
              <w:jc w:val="left"/>
              <w:rPr>
                <w:sz w:val="18"/>
                <w:szCs w:val="18"/>
                <w:lang w:val="sr-Latn-RS"/>
              </w:rPr>
            </w:pPr>
            <w:r w:rsidRPr="00471788">
              <w:rPr>
                <w:sz w:val="18"/>
                <w:szCs w:val="18"/>
                <w:lang w:val="sr-Latn-RS"/>
              </w:rPr>
              <w:t>- Removal of technical barriers in trade, while ensuring equal conditions for participation</w:t>
            </w:r>
          </w:p>
          <w:p w14:paraId="7ECE6989" w14:textId="77777777" w:rsidR="00F44BBB" w:rsidRPr="00471788" w:rsidRDefault="00F44BBB" w:rsidP="00F44BBB">
            <w:pPr>
              <w:spacing w:after="0"/>
              <w:jc w:val="left"/>
              <w:rPr>
                <w:sz w:val="18"/>
                <w:szCs w:val="18"/>
                <w:lang w:val="sr-Latn-RS"/>
              </w:rPr>
            </w:pPr>
            <w:r w:rsidRPr="00471788">
              <w:rPr>
                <w:sz w:val="18"/>
                <w:szCs w:val="18"/>
                <w:lang w:val="sr-Latn-RS"/>
              </w:rPr>
              <w:t>- Cooperation through the Central European Free Trade Agreement (CEFTA)</w:t>
            </w:r>
          </w:p>
          <w:p w14:paraId="4FB39C56" w14:textId="77777777" w:rsidR="00F44BBB" w:rsidRPr="00471788" w:rsidRDefault="00F44BBB" w:rsidP="00F44BBB">
            <w:pPr>
              <w:spacing w:after="0"/>
              <w:jc w:val="left"/>
              <w:rPr>
                <w:b/>
                <w:sz w:val="18"/>
                <w:szCs w:val="18"/>
                <w:lang w:val="sr-Latn-RS"/>
              </w:rPr>
            </w:pPr>
            <w:r w:rsidRPr="00471788">
              <w:rPr>
                <w:b/>
                <w:sz w:val="18"/>
                <w:szCs w:val="18"/>
                <w:lang w:val="sr-Latn-RS"/>
              </w:rPr>
              <w:t xml:space="preserve">Key initiative 9 – investment in the </w:t>
            </w:r>
            <w:r w:rsidRPr="00471788">
              <w:rPr>
                <w:b/>
                <w:sz w:val="18"/>
                <w:szCs w:val="18"/>
                <w:lang w:val="sr-Latn-RS"/>
              </w:rPr>
              <w:lastRenderedPageBreak/>
              <w:t>competitiveness of the private sector</w:t>
            </w:r>
          </w:p>
          <w:p w14:paraId="38817AEA" w14:textId="77777777" w:rsidR="00F44BBB" w:rsidRPr="00471788" w:rsidRDefault="00F44BBB" w:rsidP="00F44BBB">
            <w:pPr>
              <w:spacing w:after="0"/>
              <w:jc w:val="left"/>
              <w:rPr>
                <w:sz w:val="18"/>
                <w:szCs w:val="18"/>
                <w:lang w:val="sr-Latn-RS"/>
              </w:rPr>
            </w:pPr>
            <w:r w:rsidRPr="00471788">
              <w:rPr>
                <w:sz w:val="18"/>
                <w:szCs w:val="18"/>
                <w:lang w:val="sr-Latn-RS"/>
              </w:rPr>
              <w:t>- Mobilize aid for sustainable transformation of agri-food systems and rural development</w:t>
            </w:r>
          </w:p>
        </w:tc>
        <w:tc>
          <w:tcPr>
            <w:tcW w:w="1701" w:type="dxa"/>
          </w:tcPr>
          <w:p w14:paraId="5A553D85" w14:textId="77777777" w:rsidR="00F44BBB" w:rsidRPr="00471788" w:rsidRDefault="00F44BBB" w:rsidP="00F44BBB">
            <w:pPr>
              <w:spacing w:after="40"/>
              <w:jc w:val="left"/>
              <w:rPr>
                <w:bCs/>
                <w:sz w:val="18"/>
                <w:szCs w:val="18"/>
                <w:lang w:val="sr-Latn-RS"/>
              </w:rPr>
            </w:pPr>
            <w:r w:rsidRPr="00471788">
              <w:rPr>
                <w:b/>
                <w:bCs/>
                <w:sz w:val="18"/>
                <w:szCs w:val="18"/>
                <w:lang w:val="sr-Latn-RS"/>
              </w:rPr>
              <w:lastRenderedPageBreak/>
              <w:t>The first part of measure 2 - Improvement of the strategic framework of quality infrastructure and integration into the EU single market: IPA 2019</w:t>
            </w:r>
            <w:r w:rsidRPr="00471788">
              <w:rPr>
                <w:bCs/>
                <w:sz w:val="18"/>
                <w:szCs w:val="18"/>
                <w:lang w:val="sr-Latn-RS"/>
              </w:rPr>
              <w:t xml:space="preserve"> - Project "EU4BE - EU for Better Business Environment" which includes the project "Quality infrastructure, factors of competitiveness development - preparatory activities for the improvement of the strategic and legislative framework" - "Quality Infrastructure, Competitiveness Development Factors - Preparatory Activities for Improving the Strategic and </w:t>
            </w:r>
            <w:r w:rsidRPr="00471788">
              <w:rPr>
                <w:bCs/>
                <w:sz w:val="18"/>
                <w:szCs w:val="18"/>
                <w:lang w:val="sr-Latn-RS"/>
              </w:rPr>
              <w:lastRenderedPageBreak/>
              <w:t xml:space="preserve">Legislative Framework", implemented by the World Bank (around 350,000 euros); </w:t>
            </w:r>
            <w:r w:rsidRPr="00471788">
              <w:rPr>
                <w:b/>
                <w:bCs/>
                <w:sz w:val="18"/>
                <w:szCs w:val="18"/>
                <w:lang w:val="sr-Latn-RS"/>
              </w:rPr>
              <w:t>IPA 2021</w:t>
            </w:r>
            <w:r w:rsidRPr="00471788">
              <w:rPr>
                <w:bCs/>
                <w:sz w:val="18"/>
                <w:szCs w:val="18"/>
                <w:lang w:val="sr-Latn-RS"/>
              </w:rPr>
              <w:t xml:space="preserve"> - EU Support for Internal Market (roughly EUR 250,000)</w:t>
            </w:r>
          </w:p>
          <w:p w14:paraId="13260158" w14:textId="77777777" w:rsidR="00F44BBB" w:rsidRPr="00471788" w:rsidRDefault="00F44BBB" w:rsidP="00F44BBB">
            <w:pPr>
              <w:spacing w:after="40"/>
              <w:jc w:val="left"/>
              <w:rPr>
                <w:b/>
                <w:bCs/>
                <w:sz w:val="18"/>
                <w:szCs w:val="18"/>
                <w:lang w:val="sr-Latn-RS"/>
              </w:rPr>
            </w:pPr>
          </w:p>
          <w:p w14:paraId="340E4145" w14:textId="77777777" w:rsidR="00F44BBB" w:rsidRPr="00471788" w:rsidRDefault="00F44BBB" w:rsidP="00F44BBB">
            <w:pPr>
              <w:spacing w:after="40"/>
              <w:jc w:val="left"/>
              <w:rPr>
                <w:bCs/>
                <w:sz w:val="18"/>
                <w:szCs w:val="18"/>
                <w:lang w:val="sr-Latn-RS"/>
              </w:rPr>
            </w:pPr>
            <w:r w:rsidRPr="00471788">
              <w:rPr>
                <w:b/>
                <w:bCs/>
                <w:sz w:val="18"/>
                <w:szCs w:val="18"/>
                <w:lang w:val="sr-Latn-RS"/>
              </w:rPr>
              <w:t xml:space="preserve">Measure 3 - Improving the competitiveness of agriculture - </w:t>
            </w:r>
            <w:r w:rsidRPr="00471788">
              <w:rPr>
                <w:bCs/>
                <w:sz w:val="18"/>
                <w:szCs w:val="18"/>
                <w:lang w:val="sr-Latn-RS"/>
              </w:rPr>
              <w:t>IPA 2018 unallocated funds "Strengthening and harmonization of administrative capacities for the establishment of agricultural products market regulation"; Implementation period: 5/5/2022 – 5/5/2024; Contract value: 1,795,476.45 euros</w:t>
            </w:r>
          </w:p>
          <w:p w14:paraId="21EAC5AA" w14:textId="77777777" w:rsidR="00F44BBB" w:rsidRPr="00471788" w:rsidRDefault="00F44BBB" w:rsidP="00F44BBB">
            <w:pPr>
              <w:spacing w:after="40"/>
              <w:jc w:val="left"/>
              <w:rPr>
                <w:sz w:val="18"/>
                <w:szCs w:val="18"/>
                <w:lang w:val="sr-Latn-RS"/>
              </w:rPr>
            </w:pPr>
          </w:p>
        </w:tc>
      </w:tr>
      <w:tr w:rsidR="00F44BBB" w:rsidRPr="00471788" w14:paraId="3425F873" w14:textId="77777777" w:rsidTr="00C64E63">
        <w:tc>
          <w:tcPr>
            <w:tcW w:w="1459" w:type="dxa"/>
          </w:tcPr>
          <w:p w14:paraId="1C0E0AD4" w14:textId="68514152" w:rsidR="00F44BBB" w:rsidRPr="00471788" w:rsidRDefault="00F44BBB" w:rsidP="00F44BBB">
            <w:pPr>
              <w:spacing w:after="0"/>
              <w:jc w:val="left"/>
              <w:rPr>
                <w:b/>
                <w:bCs/>
                <w:sz w:val="18"/>
                <w:szCs w:val="18"/>
                <w:lang w:val="sr-Cyrl-CS"/>
              </w:rPr>
            </w:pPr>
            <w:r w:rsidRPr="00471788">
              <w:rPr>
                <w:b/>
                <w:sz w:val="18"/>
                <w:szCs w:val="18"/>
                <w:lang w:val="en-US"/>
              </w:rPr>
              <w:lastRenderedPageBreak/>
              <w:t>SR 2</w:t>
            </w:r>
            <w:r w:rsidR="006147EA" w:rsidRPr="00471788">
              <w:rPr>
                <w:b/>
                <w:sz w:val="18"/>
                <w:szCs w:val="18"/>
                <w:lang w:val="en-US"/>
              </w:rPr>
              <w:t>.</w:t>
            </w:r>
            <w:r w:rsidRPr="00471788">
              <w:rPr>
                <w:b/>
                <w:sz w:val="18"/>
                <w:szCs w:val="18"/>
                <w:lang w:val="en-US"/>
              </w:rPr>
              <w:t xml:space="preserve"> </w:t>
            </w:r>
            <w:r w:rsidR="003F6D90" w:rsidRPr="00471788">
              <w:rPr>
                <w:b/>
                <w:bCs/>
                <w:sz w:val="18"/>
                <w:szCs w:val="18"/>
                <w:lang w:val="en"/>
              </w:rPr>
              <w:t>IMPROVEMENT OF THE</w:t>
            </w:r>
            <w:r w:rsidRPr="00471788">
              <w:rPr>
                <w:b/>
                <w:bCs/>
                <w:sz w:val="18"/>
                <w:szCs w:val="18"/>
                <w:lang w:val="en"/>
              </w:rPr>
              <w:t xml:space="preserve"> REGULATORY FRAMEWORK AND INFRASTRUCTURE FOR THE DEVELOPMENT OF </w:t>
            </w:r>
            <w:r w:rsidR="003F6D90" w:rsidRPr="00471788">
              <w:rPr>
                <w:b/>
                <w:bCs/>
                <w:sz w:val="18"/>
                <w:szCs w:val="18"/>
                <w:lang w:val="en"/>
              </w:rPr>
              <w:t xml:space="preserve">THE </w:t>
            </w:r>
            <w:r w:rsidRPr="00471788">
              <w:rPr>
                <w:b/>
                <w:bCs/>
                <w:sz w:val="18"/>
                <w:szCs w:val="18"/>
                <w:lang w:val="en"/>
              </w:rPr>
              <w:t>KNOWLEDGE-BASED ECONOMY</w:t>
            </w:r>
          </w:p>
        </w:tc>
        <w:tc>
          <w:tcPr>
            <w:tcW w:w="1460" w:type="dxa"/>
          </w:tcPr>
          <w:p w14:paraId="61C23683" w14:textId="77777777" w:rsidR="00F44BBB" w:rsidRPr="00471788" w:rsidRDefault="00F44BBB" w:rsidP="00F44BBB">
            <w:pPr>
              <w:spacing w:after="0"/>
              <w:jc w:val="left"/>
              <w:rPr>
                <w:b/>
                <w:sz w:val="18"/>
                <w:szCs w:val="18"/>
                <w:lang w:val="en-US"/>
              </w:rPr>
            </w:pPr>
          </w:p>
        </w:tc>
        <w:tc>
          <w:tcPr>
            <w:tcW w:w="1460" w:type="dxa"/>
          </w:tcPr>
          <w:p w14:paraId="72B23513" w14:textId="77777777" w:rsidR="00F44BBB" w:rsidRPr="00471788" w:rsidRDefault="00F44BBB" w:rsidP="00F44BBB">
            <w:pPr>
              <w:spacing w:after="40"/>
              <w:jc w:val="left"/>
              <w:rPr>
                <w:sz w:val="18"/>
                <w:szCs w:val="18"/>
                <w:lang w:val="sr-Cyrl-RS"/>
              </w:rPr>
            </w:pPr>
            <w:r w:rsidRPr="00471788">
              <w:rPr>
                <w:sz w:val="18"/>
                <w:szCs w:val="18"/>
                <w:lang w:val="sr-Latn-RS"/>
              </w:rPr>
              <w:t xml:space="preserve">Smart Specialization Strategy of the Republic of Serbia for the period from 2020 to 2027 </w:t>
            </w:r>
            <w:r w:rsidRPr="00471788">
              <w:rPr>
                <w:iCs/>
                <w:sz w:val="18"/>
                <w:szCs w:val="18"/>
                <w:lang w:val="sr-Cyrl-RS"/>
              </w:rPr>
              <w:t xml:space="preserve">and the Action Plan for the implementation of the aforementioned strategy for the period from </w:t>
            </w:r>
            <w:r w:rsidRPr="00471788">
              <w:rPr>
                <w:sz w:val="18"/>
                <w:szCs w:val="18"/>
                <w:lang w:val="sr-Latn-RS"/>
              </w:rPr>
              <w:t>2023 to 2025</w:t>
            </w:r>
          </w:p>
          <w:p w14:paraId="39AB12EA" w14:textId="77777777" w:rsidR="00F44BBB" w:rsidRPr="00471788" w:rsidRDefault="00F44BBB" w:rsidP="00F44BBB">
            <w:pPr>
              <w:spacing w:after="40"/>
              <w:jc w:val="left"/>
              <w:rPr>
                <w:iCs/>
                <w:sz w:val="18"/>
                <w:szCs w:val="18"/>
                <w:lang w:val="en-US"/>
              </w:rPr>
            </w:pPr>
            <w:r w:rsidRPr="00471788">
              <w:rPr>
                <w:iCs/>
                <w:sz w:val="18"/>
                <w:szCs w:val="18"/>
                <w:lang w:val="en"/>
              </w:rPr>
              <w:t xml:space="preserve">Strategy for the of the Startup Ecosystem Development Strategy of the Republic of </w:t>
            </w:r>
            <w:r w:rsidRPr="00471788">
              <w:rPr>
                <w:iCs/>
                <w:sz w:val="18"/>
                <w:szCs w:val="18"/>
                <w:lang w:val="en"/>
              </w:rPr>
              <w:lastRenderedPageBreak/>
              <w:t>Serbia for the period from 2021 to 2025</w:t>
            </w:r>
          </w:p>
          <w:p w14:paraId="73015BF8" w14:textId="77777777" w:rsidR="00F44BBB" w:rsidRPr="00471788" w:rsidRDefault="00F44BBB" w:rsidP="00F44BBB">
            <w:pPr>
              <w:spacing w:after="40"/>
              <w:jc w:val="left"/>
              <w:rPr>
                <w:sz w:val="18"/>
                <w:szCs w:val="18"/>
                <w:lang w:val="en-US"/>
              </w:rPr>
            </w:pPr>
            <w:r w:rsidRPr="00471788">
              <w:rPr>
                <w:iCs/>
                <w:sz w:val="18"/>
                <w:szCs w:val="18"/>
                <w:lang w:val="en-US"/>
              </w:rPr>
              <w:t>Scientific and Technological Development Strategy of the Republic of Serbia for the period from 2021 to 2025 "The power of knowledge" and the Action Plan for the implementation of the aforementioned strategy for the period from 2021 to 2023</w:t>
            </w:r>
          </w:p>
        </w:tc>
        <w:tc>
          <w:tcPr>
            <w:tcW w:w="1460" w:type="dxa"/>
          </w:tcPr>
          <w:p w14:paraId="16322571" w14:textId="77777777" w:rsidR="00F44BBB" w:rsidRPr="00471788" w:rsidRDefault="00F44BBB" w:rsidP="00F44BBB">
            <w:pPr>
              <w:spacing w:after="40"/>
              <w:jc w:val="left"/>
              <w:rPr>
                <w:sz w:val="18"/>
                <w:szCs w:val="18"/>
                <w:lang w:val="en-US"/>
              </w:rPr>
            </w:pPr>
          </w:p>
        </w:tc>
        <w:tc>
          <w:tcPr>
            <w:tcW w:w="1459" w:type="dxa"/>
          </w:tcPr>
          <w:p w14:paraId="1CD32CB4" w14:textId="77777777" w:rsidR="00F44BBB" w:rsidRPr="00471788" w:rsidRDefault="00F44BBB" w:rsidP="00F44BBB">
            <w:pPr>
              <w:spacing w:after="40"/>
              <w:jc w:val="left"/>
              <w:rPr>
                <w:sz w:val="18"/>
                <w:szCs w:val="18"/>
                <w:lang w:val="sr-Latn-RS"/>
              </w:rPr>
            </w:pPr>
            <w:r w:rsidRPr="00471788">
              <w:rPr>
                <w:iCs/>
                <w:sz w:val="18"/>
                <w:szCs w:val="18"/>
                <w:lang w:val="sr-Cyrl-RS"/>
              </w:rPr>
              <w:t xml:space="preserve">Encourage more intensive cooperation between </w:t>
            </w:r>
            <w:r w:rsidRPr="00471788">
              <w:rPr>
                <w:iCs/>
                <w:sz w:val="18"/>
                <w:szCs w:val="18"/>
                <w:lang w:val="en-US"/>
              </w:rPr>
              <w:t>business sector</w:t>
            </w:r>
            <w:r w:rsidRPr="00471788">
              <w:rPr>
                <w:iCs/>
                <w:sz w:val="18"/>
                <w:szCs w:val="18"/>
                <w:lang w:val="sr-Cyrl-RS"/>
              </w:rPr>
              <w:t xml:space="preserve"> and academia</w:t>
            </w:r>
            <w:r w:rsidRPr="00471788">
              <w:rPr>
                <w:sz w:val="18"/>
                <w:szCs w:val="18"/>
                <w:lang w:val="sr-Latn-RS"/>
              </w:rPr>
              <w:t xml:space="preserve"> </w:t>
            </w:r>
          </w:p>
          <w:p w14:paraId="6C66C842" w14:textId="77777777" w:rsidR="00F44BBB" w:rsidRPr="00471788" w:rsidRDefault="00F44BBB" w:rsidP="00F44BBB">
            <w:pPr>
              <w:spacing w:after="40"/>
              <w:jc w:val="left"/>
              <w:rPr>
                <w:sz w:val="18"/>
                <w:szCs w:val="18"/>
                <w:lang w:val="sr-Latn-RS"/>
              </w:rPr>
            </w:pPr>
            <w:r w:rsidRPr="00471788">
              <w:rPr>
                <w:sz w:val="18"/>
                <w:szCs w:val="18"/>
                <w:lang w:val="en-US"/>
              </w:rPr>
              <w:t>Follow up on the actions of the new European Research Area</w:t>
            </w:r>
          </w:p>
          <w:p w14:paraId="3E1D8822" w14:textId="77777777" w:rsidR="00F44BBB" w:rsidRPr="00471788" w:rsidRDefault="00F44BBB" w:rsidP="00F44BBB">
            <w:pPr>
              <w:spacing w:after="40"/>
              <w:jc w:val="left"/>
              <w:rPr>
                <w:sz w:val="18"/>
                <w:szCs w:val="18"/>
                <w:lang w:val="sr-Latn-RS"/>
              </w:rPr>
            </w:pPr>
          </w:p>
        </w:tc>
        <w:tc>
          <w:tcPr>
            <w:tcW w:w="1460" w:type="dxa"/>
          </w:tcPr>
          <w:p w14:paraId="0DFC5972" w14:textId="77777777" w:rsidR="00F44BBB" w:rsidRPr="00471788" w:rsidRDefault="00F44BBB" w:rsidP="00F44BBB">
            <w:pPr>
              <w:spacing w:after="40"/>
              <w:jc w:val="left"/>
              <w:rPr>
                <w:sz w:val="18"/>
                <w:szCs w:val="18"/>
                <w:lang w:val="sr-Latn-RS"/>
              </w:rPr>
            </w:pPr>
            <w:r w:rsidRPr="00471788">
              <w:rPr>
                <w:b/>
                <w:sz w:val="18"/>
                <w:szCs w:val="18"/>
                <w:lang w:val="sr-Latn-RS"/>
              </w:rPr>
              <w:t>SDG 8.2</w:t>
            </w:r>
            <w:r w:rsidRPr="00471788">
              <w:rPr>
                <w:sz w:val="18"/>
                <w:szCs w:val="18"/>
                <w:lang w:val="sr-Latn-RS"/>
              </w:rPr>
              <w:t xml:space="preserve"> Achieve higher levels of economic productivity through diversification, technological upgrading and innovation, including through a focus on high-value added and labour-intensive sectors</w:t>
            </w:r>
          </w:p>
          <w:p w14:paraId="25001CC5" w14:textId="77777777" w:rsidR="00F44BBB" w:rsidRPr="00471788" w:rsidRDefault="00F44BBB" w:rsidP="00F44BBB">
            <w:pPr>
              <w:spacing w:after="40"/>
              <w:jc w:val="left"/>
              <w:rPr>
                <w:sz w:val="18"/>
                <w:szCs w:val="18"/>
                <w:lang w:val="sr-Latn-RS"/>
              </w:rPr>
            </w:pPr>
            <w:r w:rsidRPr="00471788">
              <w:rPr>
                <w:b/>
                <w:sz w:val="18"/>
                <w:szCs w:val="18"/>
                <w:lang w:val="sr-Latn-RS"/>
              </w:rPr>
              <w:t>SDG 8.3</w:t>
            </w:r>
            <w:r w:rsidRPr="00471788">
              <w:rPr>
                <w:sz w:val="18"/>
                <w:szCs w:val="18"/>
                <w:lang w:val="sr-Latn-RS"/>
              </w:rPr>
              <w:t xml:space="preserve"> Promote development-oriented policies that support </w:t>
            </w:r>
            <w:r w:rsidRPr="00471788">
              <w:rPr>
                <w:sz w:val="18"/>
                <w:szCs w:val="18"/>
                <w:lang w:val="sr-Latn-RS"/>
              </w:rPr>
              <w:lastRenderedPageBreak/>
              <w:t>productive activities, decent job creation, entrepreneurship, creativity and innovation, and encourage the formalization and growth of micro-, small- and medium-sized enterprises, including through access to financial services</w:t>
            </w:r>
          </w:p>
          <w:p w14:paraId="105C6771" w14:textId="77777777" w:rsidR="00F44BBB" w:rsidRPr="00471788" w:rsidRDefault="00F44BBB" w:rsidP="00F44BBB">
            <w:pPr>
              <w:spacing w:after="40"/>
              <w:jc w:val="left"/>
              <w:rPr>
                <w:sz w:val="18"/>
                <w:szCs w:val="18"/>
                <w:lang w:val="sr-Latn-RS"/>
              </w:rPr>
            </w:pPr>
            <w:r w:rsidRPr="00471788">
              <w:rPr>
                <w:b/>
                <w:sz w:val="18"/>
                <w:szCs w:val="18"/>
                <w:lang w:val="sr-Latn-RS"/>
              </w:rPr>
              <w:t>SDG 8.5</w:t>
            </w:r>
            <w:r w:rsidRPr="00471788">
              <w:rPr>
                <w:sz w:val="18"/>
                <w:szCs w:val="18"/>
                <w:lang w:val="sr-Latn-RS"/>
              </w:rPr>
              <w:t xml:space="preserve"> By 2030, achieve full and productive employment and decent work for all women and men, including for young people and persons with disabilities, and equal pay for work of equal value</w:t>
            </w:r>
          </w:p>
          <w:p w14:paraId="43F92488" w14:textId="77777777" w:rsidR="00F44BBB" w:rsidRPr="00471788" w:rsidRDefault="00F44BBB" w:rsidP="00F44BBB">
            <w:pPr>
              <w:spacing w:after="40"/>
              <w:jc w:val="left"/>
              <w:rPr>
                <w:sz w:val="18"/>
                <w:szCs w:val="18"/>
                <w:lang w:val="sr-Latn-RS"/>
              </w:rPr>
            </w:pPr>
            <w:r w:rsidRPr="00471788">
              <w:rPr>
                <w:b/>
                <w:sz w:val="18"/>
                <w:szCs w:val="18"/>
                <w:lang w:val="sr-Latn-RS"/>
              </w:rPr>
              <w:t>SDG 9.3</w:t>
            </w:r>
            <w:r w:rsidRPr="00471788">
              <w:rPr>
                <w:sz w:val="18"/>
                <w:szCs w:val="18"/>
                <w:lang w:val="sr-Latn-RS"/>
              </w:rPr>
              <w:t xml:space="preserve"> Increase the access of small-scale industrial and other enterprises, in particular in </w:t>
            </w:r>
            <w:r w:rsidRPr="00471788">
              <w:rPr>
                <w:sz w:val="18"/>
                <w:szCs w:val="18"/>
                <w:lang w:val="sr-Latn-RS"/>
              </w:rPr>
              <w:lastRenderedPageBreak/>
              <w:t>developing countries, to financial services, including affordable credit, and their integration into value chains and markets</w:t>
            </w:r>
          </w:p>
          <w:p w14:paraId="47FB3E03" w14:textId="77777777" w:rsidR="00F44BBB" w:rsidRPr="00471788" w:rsidRDefault="00F44BBB" w:rsidP="00F44BBB">
            <w:pPr>
              <w:spacing w:after="40"/>
              <w:jc w:val="left"/>
              <w:rPr>
                <w:sz w:val="18"/>
                <w:szCs w:val="18"/>
                <w:lang w:val="sr-Latn-RS"/>
              </w:rPr>
            </w:pPr>
            <w:r w:rsidRPr="00471788">
              <w:rPr>
                <w:b/>
                <w:sz w:val="18"/>
                <w:szCs w:val="18"/>
                <w:lang w:val="sr-Latn-RS"/>
              </w:rPr>
              <w:t>SDG 9.5</w:t>
            </w:r>
            <w:r w:rsidRPr="00471788">
              <w:rPr>
                <w:sz w:val="18"/>
                <w:szCs w:val="18"/>
                <w:lang w:val="sr-Latn-RS"/>
              </w:rPr>
              <w:t xml:space="preserve"> 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 </w:t>
            </w:r>
            <w:r w:rsidRPr="00471788">
              <w:rPr>
                <w:b/>
                <w:sz w:val="18"/>
                <w:szCs w:val="18"/>
                <w:lang w:val="sr-Latn-RS"/>
              </w:rPr>
              <w:t xml:space="preserve">SDG </w:t>
            </w:r>
            <w:r w:rsidRPr="00471788">
              <w:rPr>
                <w:b/>
                <w:sz w:val="18"/>
                <w:szCs w:val="18"/>
                <w:lang w:val="sr-Latn-RS"/>
              </w:rPr>
              <w:lastRenderedPageBreak/>
              <w:t>9.b</w:t>
            </w:r>
            <w:r w:rsidRPr="00471788">
              <w:rPr>
                <w:sz w:val="18"/>
                <w:szCs w:val="18"/>
                <w:lang w:val="sr-Latn-RS"/>
              </w:rPr>
              <w:t xml:space="preserve"> Support domestic technology development, research and innovation in developing countries, including by ensuring a conducive policy environment for, inter alia, industrial diversification and value addition to commodities</w:t>
            </w:r>
          </w:p>
        </w:tc>
        <w:tc>
          <w:tcPr>
            <w:tcW w:w="1590" w:type="dxa"/>
          </w:tcPr>
          <w:p w14:paraId="0C86D34F" w14:textId="77777777" w:rsidR="00F44BBB" w:rsidRPr="00471788" w:rsidRDefault="00F44BBB" w:rsidP="00F44BBB">
            <w:pPr>
              <w:spacing w:after="0"/>
              <w:jc w:val="left"/>
              <w:rPr>
                <w:sz w:val="18"/>
                <w:szCs w:val="18"/>
                <w:lang w:val="sr-Latn-RS"/>
              </w:rPr>
            </w:pPr>
            <w:r w:rsidRPr="00471788">
              <w:rPr>
                <w:b/>
                <w:sz w:val="18"/>
                <w:szCs w:val="18"/>
                <w:lang w:val="sr-Latn-RS"/>
              </w:rPr>
              <w:lastRenderedPageBreak/>
              <w:t>goal 17 of the GAWB</w:t>
            </w:r>
            <w:r w:rsidRPr="00471788">
              <w:rPr>
                <w:sz w:val="18"/>
                <w:szCs w:val="18"/>
                <w:lang w:val="sr-Latn-RS"/>
              </w:rPr>
              <w:t xml:space="preserve"> - Support the development of smart transport infrastructure, promote the innovative technologies (such as paperless transport, artificial intelligence, multimodal passenger ticketing, mobility as a service, applications for cross-border / border crossings, 5G corridors, etc.)</w:t>
            </w:r>
          </w:p>
          <w:p w14:paraId="2B65257D" w14:textId="77777777" w:rsidR="00F44BBB" w:rsidRPr="00471788" w:rsidRDefault="00F44BBB" w:rsidP="00F44BBB">
            <w:pPr>
              <w:spacing w:after="0"/>
              <w:jc w:val="left"/>
              <w:rPr>
                <w:sz w:val="18"/>
                <w:szCs w:val="18"/>
                <w:lang w:val="sr-Latn-RS"/>
              </w:rPr>
            </w:pPr>
            <w:r w:rsidRPr="00471788">
              <w:rPr>
                <w:b/>
                <w:sz w:val="18"/>
                <w:szCs w:val="18"/>
                <w:lang w:val="sr-Latn-RS"/>
              </w:rPr>
              <w:t>goal 35 of the GAWB</w:t>
            </w:r>
            <w:r w:rsidRPr="00471788">
              <w:rPr>
                <w:sz w:val="18"/>
                <w:szCs w:val="18"/>
                <w:lang w:val="sr-Latn-RS"/>
              </w:rPr>
              <w:t xml:space="preserve"> - Further </w:t>
            </w:r>
            <w:r w:rsidRPr="00471788">
              <w:rPr>
                <w:sz w:val="18"/>
                <w:szCs w:val="18"/>
                <w:lang w:val="sr-Latn-RS"/>
              </w:rPr>
              <w:lastRenderedPageBreak/>
              <w:t>implement Smart Specialisation Strategies, place-based, innovation-led transformation agendas for sustainability</w:t>
            </w:r>
          </w:p>
          <w:p w14:paraId="625BF131" w14:textId="77777777" w:rsidR="00F44BBB" w:rsidRPr="00471788" w:rsidRDefault="00F44BBB" w:rsidP="00F44BBB">
            <w:pPr>
              <w:spacing w:after="0"/>
              <w:jc w:val="left"/>
              <w:rPr>
                <w:sz w:val="18"/>
                <w:szCs w:val="18"/>
                <w:lang w:val="sr-Latn-RS"/>
              </w:rPr>
            </w:pPr>
            <w:r w:rsidRPr="00471788">
              <w:rPr>
                <w:b/>
                <w:sz w:val="18"/>
                <w:szCs w:val="18"/>
                <w:lang w:val="sr-Latn-RS"/>
              </w:rPr>
              <w:t>goal 59 of the GAWB</w:t>
            </w:r>
            <w:r w:rsidRPr="00471788">
              <w:rPr>
                <w:sz w:val="18"/>
                <w:szCs w:val="18"/>
                <w:lang w:val="sr-Latn-RS"/>
              </w:rPr>
              <w:t xml:space="preserve"> - Improve intersectoral management and support the integration of green and low-carbon transition, inter alia, through the public administration reform, public finance management, economic reform programme and own resource mobilisation </w:t>
            </w:r>
          </w:p>
          <w:p w14:paraId="7C40DB42" w14:textId="77777777" w:rsidR="00F44BBB" w:rsidRPr="00471788" w:rsidRDefault="00F44BBB" w:rsidP="00F44BBB">
            <w:pPr>
              <w:spacing w:after="0"/>
              <w:jc w:val="left"/>
              <w:rPr>
                <w:sz w:val="18"/>
                <w:szCs w:val="18"/>
                <w:lang w:val="sr-Latn-RS"/>
              </w:rPr>
            </w:pPr>
            <w:r w:rsidRPr="00471788">
              <w:rPr>
                <w:b/>
                <w:sz w:val="18"/>
                <w:szCs w:val="18"/>
                <w:lang w:val="sr-Latn-RS"/>
              </w:rPr>
              <w:t>goal 60 of the GAWB</w:t>
            </w:r>
            <w:r w:rsidRPr="00471788">
              <w:rPr>
                <w:sz w:val="18"/>
                <w:szCs w:val="18"/>
                <w:lang w:val="sr-Latn-RS"/>
              </w:rPr>
              <w:t xml:space="preserve"> - Develop programmes and undertake necessary measures required to increase administrative capacities for the Western Balkan Green Deal implementation in </w:t>
            </w:r>
            <w:r w:rsidRPr="00471788">
              <w:rPr>
                <w:sz w:val="18"/>
                <w:szCs w:val="18"/>
                <w:lang w:val="sr-Latn-RS"/>
              </w:rPr>
              <w:lastRenderedPageBreak/>
              <w:t xml:space="preserve">order to attain monitoring, promotion and respect for environmental obligations and ensure efficient mechanisms for public participation, access to information, access to judiciary in environmental issues, as well as reporting on the environment </w:t>
            </w:r>
          </w:p>
          <w:p w14:paraId="5F2879D9" w14:textId="77777777" w:rsidR="00F44BBB" w:rsidRPr="00471788" w:rsidRDefault="00F44BBB" w:rsidP="00F44BBB">
            <w:pPr>
              <w:spacing w:after="0"/>
              <w:jc w:val="left"/>
              <w:rPr>
                <w:sz w:val="18"/>
                <w:szCs w:val="18"/>
                <w:lang w:val="sr-Latn-RS"/>
              </w:rPr>
            </w:pPr>
            <w:r w:rsidRPr="00471788">
              <w:rPr>
                <w:b/>
                <w:sz w:val="18"/>
                <w:szCs w:val="18"/>
                <w:lang w:val="sr-Latn-RS"/>
              </w:rPr>
              <w:t>goal 62 of the GAWB</w:t>
            </w:r>
            <w:r w:rsidRPr="00471788">
              <w:rPr>
                <w:sz w:val="18"/>
                <w:szCs w:val="18"/>
                <w:lang w:val="sr-Latn-RS"/>
              </w:rPr>
              <w:t xml:space="preserve"> -  Develop a plan for specific economic and regional awareness-raising activities in all five pillars, including the reflection of the Green Agenda for the Western Balkans in education system reforms</w:t>
            </w:r>
          </w:p>
        </w:tc>
        <w:tc>
          <w:tcPr>
            <w:tcW w:w="1559" w:type="dxa"/>
          </w:tcPr>
          <w:p w14:paraId="2ED751E0" w14:textId="77777777" w:rsidR="00F44BBB" w:rsidRPr="00471788" w:rsidRDefault="00F44BBB" w:rsidP="00F44BBB">
            <w:pPr>
              <w:spacing w:after="0"/>
              <w:jc w:val="left"/>
              <w:rPr>
                <w:b/>
                <w:sz w:val="18"/>
                <w:szCs w:val="18"/>
                <w:lang w:val="sr-Latn-RS"/>
              </w:rPr>
            </w:pPr>
            <w:r w:rsidRPr="00471788">
              <w:rPr>
                <w:b/>
                <w:sz w:val="18"/>
                <w:szCs w:val="18"/>
                <w:lang w:val="sr-Latn-RS"/>
              </w:rPr>
              <w:lastRenderedPageBreak/>
              <w:t>Chapter VII Investing in the digital future</w:t>
            </w:r>
          </w:p>
          <w:p w14:paraId="156CC243" w14:textId="77777777" w:rsidR="00F44BBB" w:rsidRPr="00471788" w:rsidRDefault="00F44BBB" w:rsidP="00F44BBB">
            <w:pPr>
              <w:spacing w:after="0"/>
              <w:jc w:val="left"/>
              <w:rPr>
                <w:sz w:val="18"/>
                <w:szCs w:val="18"/>
                <w:lang w:val="sr-Latn-RS"/>
              </w:rPr>
            </w:pPr>
            <w:r w:rsidRPr="00471788">
              <w:rPr>
                <w:sz w:val="18"/>
                <w:szCs w:val="18"/>
                <w:lang w:val="sr-Latn-RS"/>
              </w:rPr>
              <w:t>- Development of regional centers for digital innovations and their connection with Science and Technology Parks</w:t>
            </w:r>
          </w:p>
          <w:p w14:paraId="08654D8C" w14:textId="77777777" w:rsidR="00F44BBB" w:rsidRPr="00471788" w:rsidRDefault="00F44BBB" w:rsidP="00F44BBB">
            <w:pPr>
              <w:spacing w:after="0"/>
              <w:jc w:val="left"/>
              <w:rPr>
                <w:sz w:val="18"/>
                <w:szCs w:val="18"/>
                <w:lang w:val="sr-Latn-RS"/>
              </w:rPr>
            </w:pPr>
            <w:r w:rsidRPr="00471788">
              <w:rPr>
                <w:sz w:val="18"/>
                <w:szCs w:val="18"/>
                <w:lang w:val="sr-Latn-RS"/>
              </w:rPr>
              <w:t>- Supporting companies to increase their competitiveness by using digital technologies, especially the use of artificial intelligence in the business sector</w:t>
            </w:r>
          </w:p>
          <w:p w14:paraId="315CB918" w14:textId="77777777" w:rsidR="00F44BBB" w:rsidRPr="00471788" w:rsidRDefault="00F44BBB" w:rsidP="00F44BBB">
            <w:pPr>
              <w:spacing w:after="0"/>
              <w:jc w:val="left"/>
              <w:rPr>
                <w:sz w:val="18"/>
                <w:szCs w:val="18"/>
                <w:lang w:val="sr-Latn-RS"/>
              </w:rPr>
            </w:pPr>
            <w:r w:rsidRPr="00471788">
              <w:rPr>
                <w:sz w:val="18"/>
                <w:szCs w:val="18"/>
                <w:lang w:val="sr-Latn-RS"/>
              </w:rPr>
              <w:lastRenderedPageBreak/>
              <w:t xml:space="preserve">- Support for digital "startup" and "scale-up" companies and the development of digital skills.  </w:t>
            </w:r>
            <w:r w:rsidRPr="00471788">
              <w:rPr>
                <w:b/>
                <w:sz w:val="18"/>
                <w:szCs w:val="18"/>
                <w:lang w:val="sr-Latn-RS"/>
              </w:rPr>
              <w:t>Chapter VIII Boosting the private sector</w:t>
            </w:r>
          </w:p>
          <w:p w14:paraId="4D35A143" w14:textId="77777777" w:rsidR="00F44BBB" w:rsidRPr="00471788" w:rsidRDefault="00F44BBB" w:rsidP="00F44BBB">
            <w:pPr>
              <w:spacing w:after="0"/>
              <w:jc w:val="left"/>
              <w:rPr>
                <w:sz w:val="18"/>
                <w:szCs w:val="18"/>
                <w:lang w:val="sr-Latn-RS"/>
              </w:rPr>
            </w:pPr>
            <w:r w:rsidRPr="00471788">
              <w:rPr>
                <w:sz w:val="18"/>
                <w:szCs w:val="18"/>
                <w:lang w:val="sr-Latn-RS"/>
              </w:rPr>
              <w:t>- Strengthening the competitiveness of SMEs through investments to support "startup" companies and innovative companies in the growth phase ("scale-up") Innovation agenda for the Western Balkans</w:t>
            </w:r>
          </w:p>
          <w:p w14:paraId="1D78757D" w14:textId="77777777" w:rsidR="00F44BBB" w:rsidRPr="00471788" w:rsidRDefault="00F44BBB" w:rsidP="00F44BBB">
            <w:pPr>
              <w:spacing w:after="0"/>
              <w:jc w:val="left"/>
              <w:rPr>
                <w:sz w:val="18"/>
                <w:szCs w:val="18"/>
                <w:lang w:val="sr-Latn-RS"/>
              </w:rPr>
            </w:pPr>
            <w:r w:rsidRPr="00471788">
              <w:rPr>
                <w:sz w:val="18"/>
                <w:szCs w:val="18"/>
                <w:lang w:val="sr-Latn-RS"/>
              </w:rPr>
              <w:t xml:space="preserve">- Further strengthen technology transfer16 and will facilitate access to the world's best research infrastructure, knowledge centers, competence centers and online platforms, as well </w:t>
            </w:r>
            <w:r w:rsidRPr="00471788">
              <w:rPr>
                <w:sz w:val="18"/>
                <w:szCs w:val="18"/>
                <w:lang w:val="sr-Latn-RS"/>
              </w:rPr>
              <w:lastRenderedPageBreak/>
              <w:t>as access to advanced computer simulations</w:t>
            </w:r>
          </w:p>
          <w:p w14:paraId="313FF056" w14:textId="77777777" w:rsidR="00F44BBB" w:rsidRPr="00471788" w:rsidRDefault="00F44BBB" w:rsidP="00F44BBB">
            <w:pPr>
              <w:spacing w:after="0"/>
              <w:jc w:val="left"/>
              <w:rPr>
                <w:sz w:val="18"/>
                <w:szCs w:val="18"/>
                <w:lang w:val="sr-Latn-RS"/>
              </w:rPr>
            </w:pPr>
            <w:r w:rsidRPr="00471788">
              <w:rPr>
                <w:sz w:val="18"/>
                <w:szCs w:val="18"/>
                <w:lang w:val="sr-Latn-RS"/>
              </w:rPr>
              <w:t>- Promoting open science and state-of-the-art research infrastructure</w:t>
            </w:r>
          </w:p>
        </w:tc>
        <w:tc>
          <w:tcPr>
            <w:tcW w:w="1701" w:type="dxa"/>
          </w:tcPr>
          <w:p w14:paraId="7CF3E85B" w14:textId="77777777" w:rsidR="00F44BBB" w:rsidRPr="00471788" w:rsidRDefault="00F44BBB" w:rsidP="00F44BBB">
            <w:pPr>
              <w:spacing w:after="40"/>
              <w:jc w:val="left"/>
              <w:rPr>
                <w:sz w:val="18"/>
                <w:szCs w:val="18"/>
                <w:lang w:val="en-US"/>
              </w:rPr>
            </w:pPr>
          </w:p>
        </w:tc>
      </w:tr>
      <w:tr w:rsidR="00F44BBB" w:rsidRPr="00471788" w14:paraId="1CC6998A" w14:textId="77777777" w:rsidTr="00C64E63">
        <w:tc>
          <w:tcPr>
            <w:tcW w:w="1459" w:type="dxa"/>
          </w:tcPr>
          <w:p w14:paraId="6CB3681B" w14:textId="19358480" w:rsidR="00F44BBB" w:rsidRPr="00471788" w:rsidRDefault="00F44BBB" w:rsidP="00F44BBB">
            <w:pPr>
              <w:spacing w:after="0"/>
              <w:jc w:val="left"/>
              <w:rPr>
                <w:b/>
                <w:bCs/>
                <w:sz w:val="18"/>
                <w:szCs w:val="18"/>
                <w:lang w:val="sr-Cyrl-CS"/>
              </w:rPr>
            </w:pPr>
            <w:r w:rsidRPr="00471788">
              <w:rPr>
                <w:b/>
                <w:sz w:val="18"/>
                <w:szCs w:val="18"/>
                <w:lang w:val="en-US"/>
              </w:rPr>
              <w:lastRenderedPageBreak/>
              <w:t xml:space="preserve">SR 3. </w:t>
            </w:r>
            <w:r w:rsidRPr="00471788">
              <w:rPr>
                <w:b/>
                <w:bCs/>
                <w:sz w:val="18"/>
                <w:szCs w:val="18"/>
                <w:lang w:val="en"/>
              </w:rPr>
              <w:t>GREENING THE ENERGY SECTOR THROUGH INCREASING ENERGY PRODUCTION FROM RENEWABLE SOURCES AND IMPROVING ENERGY EFFICIENCY</w:t>
            </w:r>
          </w:p>
        </w:tc>
        <w:tc>
          <w:tcPr>
            <w:tcW w:w="1460" w:type="dxa"/>
          </w:tcPr>
          <w:p w14:paraId="39ADB97D" w14:textId="77777777" w:rsidR="00F44BBB" w:rsidRPr="00471788" w:rsidRDefault="00F44BBB" w:rsidP="00F44BBB">
            <w:pPr>
              <w:spacing w:after="40"/>
              <w:jc w:val="left"/>
              <w:rPr>
                <w:sz w:val="18"/>
                <w:szCs w:val="18"/>
                <w:lang w:val="en-US"/>
              </w:rPr>
            </w:pPr>
            <w:r w:rsidRPr="00471788">
              <w:rPr>
                <w:b/>
                <w:sz w:val="18"/>
                <w:szCs w:val="18"/>
                <w:lang w:val="en-US"/>
              </w:rPr>
              <w:t>KSC 3.</w:t>
            </w:r>
            <w:r w:rsidRPr="00471788">
              <w:rPr>
                <w:b/>
                <w:sz w:val="18"/>
                <w:szCs w:val="18"/>
                <w:lang w:val="sr-Cyrl-RS"/>
              </w:rPr>
              <w:t xml:space="preserve"> </w:t>
            </w:r>
            <w:r w:rsidRPr="00471788">
              <w:rPr>
                <w:sz w:val="18"/>
                <w:szCs w:val="18"/>
                <w:lang w:val="en-US"/>
              </w:rPr>
              <w:t>Greening Serbia’s energy sector and fully opening the energy market</w:t>
            </w:r>
          </w:p>
        </w:tc>
        <w:tc>
          <w:tcPr>
            <w:tcW w:w="1460" w:type="dxa"/>
          </w:tcPr>
          <w:p w14:paraId="58B1B69E" w14:textId="77777777" w:rsidR="00F44BBB" w:rsidRPr="00471788" w:rsidRDefault="00F44BBB" w:rsidP="00F44BBB">
            <w:pPr>
              <w:spacing w:after="40"/>
              <w:jc w:val="left"/>
              <w:rPr>
                <w:sz w:val="18"/>
                <w:szCs w:val="18"/>
                <w:lang w:val="sr-Latn-RS" w:bidi="sr-Cyrl-CS"/>
              </w:rPr>
            </w:pPr>
            <w:r w:rsidRPr="00471788">
              <w:rPr>
                <w:sz w:val="18"/>
                <w:szCs w:val="18"/>
                <w:lang w:val="sr-Latn-RS" w:bidi="sr-Cyrl-CS"/>
              </w:rPr>
              <w:t>Incentive System Plan for the use of renewable energy sources for the period 2023-2025</w:t>
            </w:r>
          </w:p>
          <w:p w14:paraId="34B7ACCE" w14:textId="77777777" w:rsidR="00F44BBB" w:rsidRPr="00471788" w:rsidRDefault="00F44BBB" w:rsidP="00F44BBB">
            <w:pPr>
              <w:spacing w:after="40"/>
              <w:jc w:val="left"/>
              <w:rPr>
                <w:sz w:val="18"/>
                <w:szCs w:val="18"/>
                <w:lang w:val="sr-Latn-RS" w:bidi="sr-Cyrl-CS"/>
              </w:rPr>
            </w:pPr>
            <w:r w:rsidRPr="00471788">
              <w:rPr>
                <w:sz w:val="18"/>
                <w:szCs w:val="18"/>
                <w:lang w:val="en"/>
              </w:rPr>
              <w:t>Basic Principles of the Energy Infrastructure Development Plan and Energy Efficiency Measures for the periodu until 2028 with projections until 2030</w:t>
            </w:r>
          </w:p>
          <w:p w14:paraId="056D39C6" w14:textId="77777777" w:rsidR="00F44BBB" w:rsidRPr="00471788" w:rsidRDefault="00F44BBB" w:rsidP="00F44BBB">
            <w:pPr>
              <w:spacing w:after="40"/>
              <w:jc w:val="left"/>
              <w:rPr>
                <w:sz w:val="18"/>
                <w:szCs w:val="18"/>
                <w:lang w:val="en-US"/>
              </w:rPr>
            </w:pPr>
          </w:p>
        </w:tc>
        <w:tc>
          <w:tcPr>
            <w:tcW w:w="1460" w:type="dxa"/>
          </w:tcPr>
          <w:p w14:paraId="4A4E19BA" w14:textId="77777777" w:rsidR="00F44BBB" w:rsidRPr="00471788" w:rsidRDefault="00F44BBB" w:rsidP="00F44BBB">
            <w:pPr>
              <w:spacing w:after="40"/>
              <w:jc w:val="left"/>
              <w:rPr>
                <w:sz w:val="18"/>
                <w:szCs w:val="18"/>
                <w:lang w:val="sr-Latn-RS"/>
              </w:rPr>
            </w:pPr>
            <w:r w:rsidRPr="00471788">
              <w:rPr>
                <w:sz w:val="18"/>
                <w:szCs w:val="18"/>
                <w:lang w:val="sr-Latn-RS"/>
              </w:rPr>
              <w:lastRenderedPageBreak/>
              <w:t>Further modernise energy infrastructure and lower carbon emissions to accelerate the green transition also in the light of the upcoming EU Carbon Border Adjustment Mechanism (CBAM).</w:t>
            </w:r>
          </w:p>
        </w:tc>
        <w:tc>
          <w:tcPr>
            <w:tcW w:w="1459" w:type="dxa"/>
          </w:tcPr>
          <w:p w14:paraId="313DC246" w14:textId="77777777" w:rsidR="00F44BBB" w:rsidRPr="00471788" w:rsidRDefault="00F44BBB" w:rsidP="00F44BBB">
            <w:pPr>
              <w:spacing w:after="40"/>
              <w:jc w:val="left"/>
              <w:rPr>
                <w:sz w:val="18"/>
                <w:szCs w:val="18"/>
                <w:lang w:val="sr-Latn-RS"/>
              </w:rPr>
            </w:pPr>
            <w:r w:rsidRPr="00471788">
              <w:rPr>
                <w:sz w:val="18"/>
                <w:szCs w:val="18"/>
                <w:lang w:val="sr-Latn-RS"/>
              </w:rPr>
              <w:t>Accelerate the transition to green energy, reduce CO2 emissions, increase the share of renewable sources and save energy.</w:t>
            </w:r>
          </w:p>
        </w:tc>
        <w:tc>
          <w:tcPr>
            <w:tcW w:w="1460" w:type="dxa"/>
          </w:tcPr>
          <w:p w14:paraId="2952B8C5" w14:textId="77777777" w:rsidR="00F44BBB" w:rsidRPr="00471788" w:rsidRDefault="00F44BBB" w:rsidP="00F44BBB">
            <w:pPr>
              <w:spacing w:after="40"/>
              <w:jc w:val="left"/>
              <w:rPr>
                <w:sz w:val="18"/>
                <w:szCs w:val="18"/>
                <w:lang w:val="sr-Latn-RS"/>
              </w:rPr>
            </w:pPr>
            <w:r w:rsidRPr="00471788">
              <w:rPr>
                <w:sz w:val="18"/>
                <w:szCs w:val="18"/>
                <w:lang w:val="sr-Latn-RS"/>
              </w:rPr>
              <w:t>Goal 7. Ensure access to affordable, reliable, sustainable and modern energy for all</w:t>
            </w:r>
          </w:p>
          <w:p w14:paraId="65872007" w14:textId="77777777" w:rsidR="00F44BBB" w:rsidRPr="00471788" w:rsidRDefault="00F44BBB" w:rsidP="00F44BBB">
            <w:pPr>
              <w:spacing w:after="40"/>
              <w:jc w:val="left"/>
              <w:rPr>
                <w:sz w:val="18"/>
                <w:szCs w:val="18"/>
                <w:lang w:val="sr-Latn-RS"/>
              </w:rPr>
            </w:pPr>
            <w:r w:rsidRPr="00471788">
              <w:rPr>
                <w:b/>
                <w:sz w:val="18"/>
                <w:szCs w:val="18"/>
                <w:lang w:val="sr-Latn-RS"/>
              </w:rPr>
              <w:t>SDG 7.1</w:t>
            </w:r>
            <w:r w:rsidRPr="00471788">
              <w:rPr>
                <w:sz w:val="18"/>
                <w:szCs w:val="18"/>
                <w:lang w:val="sr-Latn-RS"/>
              </w:rPr>
              <w:t xml:space="preserve"> Provide universal access to economically acceptable, reliable and modern energy services</w:t>
            </w:r>
          </w:p>
          <w:p w14:paraId="0BE48ACE" w14:textId="77777777" w:rsidR="00F44BBB" w:rsidRPr="00471788" w:rsidRDefault="00F44BBB" w:rsidP="00F44BBB">
            <w:pPr>
              <w:spacing w:after="40"/>
              <w:jc w:val="left"/>
              <w:rPr>
                <w:sz w:val="18"/>
                <w:szCs w:val="18"/>
                <w:lang w:val="sr-Latn-RS"/>
              </w:rPr>
            </w:pPr>
            <w:r w:rsidRPr="00471788">
              <w:rPr>
                <w:b/>
                <w:sz w:val="18"/>
                <w:szCs w:val="18"/>
                <w:lang w:val="sr-Latn-RS"/>
              </w:rPr>
              <w:t>SDG 7.2</w:t>
            </w:r>
            <w:r w:rsidRPr="00471788">
              <w:rPr>
                <w:sz w:val="18"/>
                <w:szCs w:val="18"/>
                <w:lang w:val="sr-Latn-RS"/>
              </w:rPr>
              <w:t xml:space="preserve"> By 2030, increase substantially the </w:t>
            </w:r>
            <w:r w:rsidRPr="00471788">
              <w:rPr>
                <w:sz w:val="18"/>
                <w:szCs w:val="18"/>
                <w:lang w:val="sr-Latn-RS"/>
              </w:rPr>
              <w:lastRenderedPageBreak/>
              <w:t>share of renewable energy in the global energy mix</w:t>
            </w:r>
          </w:p>
          <w:p w14:paraId="59ADC7A4" w14:textId="77777777" w:rsidR="00F44BBB" w:rsidRPr="00471788" w:rsidRDefault="00F44BBB" w:rsidP="00F44BBB">
            <w:pPr>
              <w:spacing w:after="40"/>
              <w:jc w:val="left"/>
              <w:rPr>
                <w:sz w:val="18"/>
                <w:szCs w:val="18"/>
                <w:lang w:val="sr-Latn-RS"/>
              </w:rPr>
            </w:pPr>
            <w:r w:rsidRPr="00471788">
              <w:rPr>
                <w:b/>
                <w:sz w:val="18"/>
                <w:szCs w:val="18"/>
                <w:lang w:val="sr-Latn-RS"/>
              </w:rPr>
              <w:t>SDG 7.3</w:t>
            </w:r>
            <w:r w:rsidRPr="00471788">
              <w:rPr>
                <w:sz w:val="18"/>
                <w:szCs w:val="18"/>
                <w:lang w:val="sr-Latn-RS"/>
              </w:rPr>
              <w:t xml:space="preserve"> By 2030, double the global rate of improvement in energy efficiency</w:t>
            </w:r>
          </w:p>
          <w:p w14:paraId="7AD0D15D" w14:textId="77777777" w:rsidR="00F44BBB" w:rsidRPr="00471788" w:rsidRDefault="00F44BBB" w:rsidP="00F44BBB">
            <w:pPr>
              <w:spacing w:after="40"/>
              <w:jc w:val="left"/>
              <w:rPr>
                <w:sz w:val="18"/>
                <w:szCs w:val="18"/>
                <w:lang w:val="sr-Latn-RS"/>
              </w:rPr>
            </w:pPr>
            <w:r w:rsidRPr="00471788">
              <w:rPr>
                <w:b/>
                <w:sz w:val="18"/>
                <w:szCs w:val="18"/>
                <w:lang w:val="sr-Latn-RS"/>
              </w:rPr>
              <w:t>SDG 7.а</w:t>
            </w:r>
            <w:r w:rsidRPr="00471788">
              <w:rPr>
                <w:sz w:val="18"/>
                <w:szCs w:val="18"/>
                <w:lang w:val="sr-Latn-RS"/>
              </w:rPr>
              <w:t xml:space="preserve"> 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p w14:paraId="37FCE77A" w14:textId="77777777" w:rsidR="00F44BBB" w:rsidRPr="00471788" w:rsidRDefault="00F44BBB" w:rsidP="00F44BBB">
            <w:pPr>
              <w:spacing w:after="40"/>
              <w:jc w:val="left"/>
              <w:rPr>
                <w:sz w:val="18"/>
                <w:szCs w:val="18"/>
                <w:lang w:val="sr-Latn-RS"/>
              </w:rPr>
            </w:pPr>
            <w:r w:rsidRPr="00471788">
              <w:rPr>
                <w:b/>
                <w:sz w:val="18"/>
                <w:szCs w:val="18"/>
                <w:lang w:val="sr-Latn-RS"/>
              </w:rPr>
              <w:t>SDG 7.b</w:t>
            </w:r>
            <w:r w:rsidRPr="00471788">
              <w:rPr>
                <w:sz w:val="18"/>
                <w:szCs w:val="18"/>
                <w:lang w:val="sr-Latn-RS"/>
              </w:rPr>
              <w:t xml:space="preserve"> By 2030, expand infrastructure and upgrade </w:t>
            </w:r>
            <w:r w:rsidRPr="00471788">
              <w:rPr>
                <w:sz w:val="18"/>
                <w:szCs w:val="18"/>
                <w:lang w:val="sr-Latn-RS"/>
              </w:rPr>
              <w:lastRenderedPageBreak/>
              <w:t>technology for supplying modern and sustainable energy services for all in developing countries, in particular least developed countries, small island developing States and landlocked developing countries, in accordance with their respective programmes of support</w:t>
            </w:r>
          </w:p>
        </w:tc>
        <w:tc>
          <w:tcPr>
            <w:tcW w:w="1590" w:type="dxa"/>
          </w:tcPr>
          <w:p w14:paraId="7C49158C" w14:textId="77777777" w:rsidR="00F44BBB" w:rsidRPr="00471788" w:rsidRDefault="00F44BBB" w:rsidP="00F44BBB">
            <w:pPr>
              <w:spacing w:after="0"/>
              <w:jc w:val="left"/>
              <w:rPr>
                <w:sz w:val="18"/>
                <w:szCs w:val="18"/>
                <w:lang w:val="sr-Latn-RS"/>
              </w:rPr>
            </w:pPr>
            <w:r w:rsidRPr="00471788">
              <w:rPr>
                <w:b/>
                <w:sz w:val="18"/>
                <w:szCs w:val="18"/>
                <w:lang w:val="sr-Latn-RS"/>
              </w:rPr>
              <w:lastRenderedPageBreak/>
              <w:t>goal 9 of the European Green Deal</w:t>
            </w:r>
            <w:r w:rsidRPr="00471788">
              <w:rPr>
                <w:sz w:val="18"/>
                <w:szCs w:val="18"/>
                <w:lang w:val="sr-Latn-RS"/>
              </w:rPr>
              <w:t xml:space="preserve"> - ‘Renovation wave’ initiative for the building sector</w:t>
            </w:r>
          </w:p>
          <w:p w14:paraId="1ACCA116" w14:textId="77777777" w:rsidR="00F44BBB" w:rsidRPr="00471788" w:rsidRDefault="00F44BBB" w:rsidP="00F44BBB">
            <w:pPr>
              <w:spacing w:after="0"/>
              <w:jc w:val="left"/>
              <w:rPr>
                <w:sz w:val="18"/>
                <w:szCs w:val="18"/>
                <w:lang w:val="sr-Latn-RS"/>
              </w:rPr>
            </w:pPr>
            <w:r w:rsidRPr="00471788">
              <w:rPr>
                <w:b/>
                <w:sz w:val="18"/>
                <w:szCs w:val="18"/>
                <w:lang w:val="sr-Latn-RS"/>
              </w:rPr>
              <w:t>goal 10 of the GAWB</w:t>
            </w:r>
            <w:r w:rsidRPr="00471788">
              <w:rPr>
                <w:sz w:val="18"/>
                <w:szCs w:val="18"/>
                <w:lang w:val="sr-Latn-RS"/>
              </w:rPr>
              <w:t xml:space="preserve"> - Prioritizing energy efficiency and its improvement in all sectors </w:t>
            </w:r>
          </w:p>
          <w:p w14:paraId="374C7AF8" w14:textId="77777777" w:rsidR="00F44BBB" w:rsidRPr="00471788" w:rsidRDefault="00F44BBB" w:rsidP="00F44BBB">
            <w:pPr>
              <w:spacing w:after="0"/>
              <w:jc w:val="left"/>
              <w:rPr>
                <w:sz w:val="18"/>
                <w:szCs w:val="18"/>
                <w:lang w:val="sr-Latn-RS"/>
              </w:rPr>
            </w:pPr>
            <w:r w:rsidRPr="00471788">
              <w:rPr>
                <w:b/>
                <w:sz w:val="18"/>
                <w:szCs w:val="18"/>
                <w:lang w:val="sr-Latn-RS"/>
              </w:rPr>
              <w:t>goal 12 of the GAWB</w:t>
            </w:r>
            <w:r w:rsidRPr="00471788">
              <w:rPr>
                <w:sz w:val="18"/>
                <w:szCs w:val="18"/>
                <w:lang w:val="sr-Latn-RS"/>
              </w:rPr>
              <w:t xml:space="preserve"> - Support for programmes for the reconstruction of both private and </w:t>
            </w:r>
            <w:r w:rsidRPr="00471788">
              <w:rPr>
                <w:sz w:val="18"/>
                <w:szCs w:val="18"/>
                <w:lang w:val="sr-Latn-RS"/>
              </w:rPr>
              <w:lastRenderedPageBreak/>
              <w:t>public buildings, as well as providing adequate funding</w:t>
            </w:r>
          </w:p>
          <w:p w14:paraId="0C165BDB" w14:textId="77777777" w:rsidR="00F44BBB" w:rsidRPr="00471788" w:rsidRDefault="00F44BBB" w:rsidP="00F44BBB">
            <w:pPr>
              <w:spacing w:after="0"/>
              <w:jc w:val="left"/>
              <w:rPr>
                <w:sz w:val="18"/>
                <w:szCs w:val="18"/>
                <w:lang w:val="sr-Latn-RS"/>
              </w:rPr>
            </w:pPr>
            <w:r w:rsidRPr="00471788">
              <w:rPr>
                <w:b/>
                <w:sz w:val="18"/>
                <w:szCs w:val="18"/>
                <w:lang w:val="sr-Latn-RS"/>
              </w:rPr>
              <w:t>goal 13 of the GAWB</w:t>
            </w:r>
            <w:r w:rsidRPr="00471788">
              <w:rPr>
                <w:sz w:val="18"/>
                <w:szCs w:val="18"/>
                <w:lang w:val="sr-Latn-RS"/>
              </w:rPr>
              <w:t xml:space="preserve"> - Increasing the share of renewable energy sources and creating the necessary investment conditions</w:t>
            </w:r>
          </w:p>
          <w:p w14:paraId="50CE9947" w14:textId="77777777" w:rsidR="00F44BBB" w:rsidRPr="00471788" w:rsidRDefault="00F44BBB" w:rsidP="00F44BBB">
            <w:pPr>
              <w:spacing w:after="0"/>
              <w:jc w:val="left"/>
              <w:rPr>
                <w:sz w:val="18"/>
                <w:szCs w:val="18"/>
                <w:lang w:val="sr-Latn-RS"/>
              </w:rPr>
            </w:pPr>
            <w:r w:rsidRPr="00471788">
              <w:rPr>
                <w:b/>
                <w:sz w:val="18"/>
                <w:szCs w:val="18"/>
                <w:lang w:val="sr-Latn-RS"/>
              </w:rPr>
              <w:t>goal 16 of the GAWB</w:t>
            </w:r>
            <w:r w:rsidRPr="00471788">
              <w:rPr>
                <w:sz w:val="18"/>
                <w:szCs w:val="18"/>
                <w:lang w:val="sr-Latn-RS"/>
              </w:rPr>
              <w:t xml:space="preserve"> - Development of programmes for solving the problem of energy poverty and financing programmes for the reconstruction of households and ensuring the basic standard of living</w:t>
            </w:r>
          </w:p>
        </w:tc>
        <w:tc>
          <w:tcPr>
            <w:tcW w:w="1559" w:type="dxa"/>
          </w:tcPr>
          <w:p w14:paraId="20DB25E4" w14:textId="77777777" w:rsidR="00F44BBB" w:rsidRPr="00471788" w:rsidRDefault="00F44BBB" w:rsidP="00F44BBB">
            <w:pPr>
              <w:spacing w:after="0"/>
              <w:jc w:val="left"/>
              <w:rPr>
                <w:b/>
                <w:sz w:val="18"/>
                <w:szCs w:val="18"/>
                <w:lang w:val="sr-Latn-RS"/>
              </w:rPr>
            </w:pPr>
            <w:r w:rsidRPr="00471788">
              <w:rPr>
                <w:b/>
                <w:sz w:val="18"/>
                <w:szCs w:val="18"/>
                <w:lang w:val="sr-Latn-RS"/>
              </w:rPr>
              <w:lastRenderedPageBreak/>
              <w:t xml:space="preserve">Chapter V </w:t>
            </w:r>
          </w:p>
          <w:p w14:paraId="1249614A" w14:textId="77777777" w:rsidR="00F44BBB" w:rsidRPr="00471788" w:rsidRDefault="00F44BBB" w:rsidP="00F44BBB">
            <w:pPr>
              <w:spacing w:after="0"/>
              <w:jc w:val="left"/>
              <w:rPr>
                <w:b/>
                <w:sz w:val="18"/>
                <w:szCs w:val="18"/>
                <w:lang w:val="sr-Latn-RS"/>
              </w:rPr>
            </w:pPr>
            <w:r w:rsidRPr="00471788">
              <w:rPr>
                <w:b/>
                <w:sz w:val="18"/>
                <w:szCs w:val="18"/>
                <w:lang w:val="sr-Latn-RS"/>
              </w:rPr>
              <w:t xml:space="preserve">Investing in Clean Energy </w:t>
            </w:r>
          </w:p>
          <w:p w14:paraId="242615F9" w14:textId="77777777" w:rsidR="00F44BBB" w:rsidRPr="00471788" w:rsidRDefault="00F44BBB" w:rsidP="00F44BBB">
            <w:pPr>
              <w:spacing w:after="0"/>
              <w:jc w:val="left"/>
              <w:rPr>
                <w:sz w:val="18"/>
                <w:szCs w:val="18"/>
                <w:lang w:val="sr-Latn-RS"/>
              </w:rPr>
            </w:pPr>
            <w:r w:rsidRPr="00471788">
              <w:rPr>
                <w:sz w:val="18"/>
                <w:szCs w:val="18"/>
                <w:lang w:val="sr-Latn-RS"/>
              </w:rPr>
              <w:t>- Increasing energy efficiency, strengthening the energy market</w:t>
            </w:r>
          </w:p>
          <w:p w14:paraId="6425ACE0" w14:textId="77777777" w:rsidR="00F44BBB" w:rsidRPr="00471788" w:rsidRDefault="00F44BBB" w:rsidP="00F44BBB">
            <w:pPr>
              <w:spacing w:after="0"/>
              <w:jc w:val="left"/>
              <w:rPr>
                <w:b/>
                <w:sz w:val="18"/>
                <w:szCs w:val="18"/>
                <w:lang w:val="sr-Latn-RS"/>
              </w:rPr>
            </w:pPr>
            <w:r w:rsidRPr="00471788">
              <w:rPr>
                <w:b/>
                <w:sz w:val="18"/>
                <w:szCs w:val="18"/>
                <w:lang w:val="sr-Latn-RS"/>
              </w:rPr>
              <w:t>Chapter VI. Greening the Western Balkans - investing in the environment and climate</w:t>
            </w:r>
          </w:p>
          <w:p w14:paraId="1465E8CA" w14:textId="77777777" w:rsidR="00F44BBB" w:rsidRPr="00471788" w:rsidRDefault="00F44BBB" w:rsidP="00F44BBB">
            <w:pPr>
              <w:spacing w:after="0"/>
              <w:jc w:val="left"/>
              <w:rPr>
                <w:sz w:val="18"/>
                <w:szCs w:val="18"/>
                <w:lang w:val="sr-Latn-RS"/>
              </w:rPr>
            </w:pPr>
            <w:r w:rsidRPr="00471788">
              <w:rPr>
                <w:sz w:val="18"/>
                <w:szCs w:val="18"/>
                <w:lang w:val="sr-Latn-RS"/>
              </w:rPr>
              <w:t>- Transition from fossil fuels to renewable energy</w:t>
            </w:r>
          </w:p>
          <w:p w14:paraId="24A057F0" w14:textId="77777777" w:rsidR="00F44BBB" w:rsidRPr="00471788" w:rsidRDefault="00F44BBB" w:rsidP="00F44BBB">
            <w:pPr>
              <w:spacing w:after="0"/>
              <w:jc w:val="left"/>
              <w:rPr>
                <w:b/>
                <w:sz w:val="18"/>
                <w:szCs w:val="18"/>
                <w:lang w:val="sr-Latn-RS"/>
              </w:rPr>
            </w:pPr>
            <w:r w:rsidRPr="00471788">
              <w:rPr>
                <w:b/>
                <w:sz w:val="18"/>
                <w:szCs w:val="18"/>
                <w:lang w:val="sr-Latn-RS"/>
              </w:rPr>
              <w:t xml:space="preserve">Key initiative 4. Renewable energy </w:t>
            </w:r>
          </w:p>
          <w:p w14:paraId="365A61C3" w14:textId="77777777" w:rsidR="00F44BBB" w:rsidRPr="00471788" w:rsidRDefault="00F44BBB" w:rsidP="00F44BBB">
            <w:pPr>
              <w:spacing w:after="0"/>
              <w:jc w:val="left"/>
              <w:rPr>
                <w:sz w:val="18"/>
                <w:szCs w:val="18"/>
                <w:lang w:val="sr-Latn-RS"/>
              </w:rPr>
            </w:pPr>
            <w:r w:rsidRPr="00471788">
              <w:rPr>
                <w:sz w:val="18"/>
                <w:szCs w:val="18"/>
                <w:lang w:val="sr-Latn-RS"/>
              </w:rPr>
              <w:lastRenderedPageBreak/>
              <w:t>- Increased use of renewable sources of energy</w:t>
            </w:r>
          </w:p>
          <w:p w14:paraId="44654BEF" w14:textId="77777777" w:rsidR="00F44BBB" w:rsidRPr="00471788" w:rsidRDefault="00F44BBB" w:rsidP="00F44BBB">
            <w:pPr>
              <w:spacing w:after="0"/>
              <w:jc w:val="left"/>
              <w:rPr>
                <w:b/>
                <w:sz w:val="18"/>
                <w:szCs w:val="18"/>
                <w:lang w:val="sr-Latn-RS"/>
              </w:rPr>
            </w:pPr>
            <w:r w:rsidRPr="00471788">
              <w:rPr>
                <w:b/>
                <w:sz w:val="18"/>
                <w:szCs w:val="18"/>
                <w:lang w:val="sr-Latn-RS"/>
              </w:rPr>
              <w:t>Key initiative 5. Transition from coal exploitation</w:t>
            </w:r>
          </w:p>
          <w:p w14:paraId="7D1EDE58" w14:textId="77777777" w:rsidR="00F44BBB" w:rsidRPr="00471788" w:rsidRDefault="00F44BBB" w:rsidP="00F44BBB">
            <w:pPr>
              <w:spacing w:after="0"/>
              <w:jc w:val="left"/>
              <w:rPr>
                <w:sz w:val="18"/>
                <w:szCs w:val="18"/>
                <w:lang w:val="sr-Latn-RS"/>
              </w:rPr>
            </w:pPr>
            <w:r w:rsidRPr="00471788">
              <w:rPr>
                <w:sz w:val="18"/>
                <w:szCs w:val="18"/>
                <w:lang w:val="sr-Latn-RS"/>
              </w:rPr>
              <w:t>- Decarbonisation, use of renewable energy sources</w:t>
            </w:r>
          </w:p>
        </w:tc>
        <w:tc>
          <w:tcPr>
            <w:tcW w:w="1701" w:type="dxa"/>
          </w:tcPr>
          <w:p w14:paraId="2444E3F6" w14:textId="77777777" w:rsidR="00F44BBB" w:rsidRPr="00471788" w:rsidRDefault="00F44BBB" w:rsidP="00F44BBB">
            <w:pPr>
              <w:spacing w:before="100" w:beforeAutospacing="1" w:after="40" w:afterAutospacing="1"/>
              <w:jc w:val="left"/>
              <w:rPr>
                <w:sz w:val="18"/>
                <w:szCs w:val="18"/>
                <w:lang w:val="sr-Latn-RS"/>
              </w:rPr>
            </w:pPr>
            <w:r w:rsidRPr="00471788">
              <w:rPr>
                <w:sz w:val="18"/>
                <w:szCs w:val="18"/>
                <w:lang w:val="sr-Latn-RS"/>
              </w:rPr>
              <w:lastRenderedPageBreak/>
              <w:t>"Capacity Development for Energy Planning", IPA 2013</w:t>
            </w:r>
          </w:p>
          <w:p w14:paraId="01EA0FF0" w14:textId="77777777" w:rsidR="00F44BBB" w:rsidRPr="00471788" w:rsidRDefault="00F44BBB" w:rsidP="00F44BBB">
            <w:pPr>
              <w:spacing w:before="100" w:beforeAutospacing="1" w:after="40" w:afterAutospacing="1"/>
              <w:jc w:val="left"/>
              <w:rPr>
                <w:sz w:val="18"/>
                <w:szCs w:val="18"/>
                <w:lang w:val="sr-Latn-RS"/>
              </w:rPr>
            </w:pPr>
            <w:r w:rsidRPr="00471788">
              <w:rPr>
                <w:sz w:val="18"/>
                <w:szCs w:val="18"/>
                <w:lang w:val="sr-Latn-RS"/>
              </w:rPr>
              <w:t>"Further Development of Capacity for Energy Planning", IPA 2017</w:t>
            </w:r>
          </w:p>
          <w:p w14:paraId="0B722D2D" w14:textId="77777777" w:rsidR="00F44BBB" w:rsidRPr="00471788" w:rsidRDefault="00F44BBB" w:rsidP="00F44BBB">
            <w:pPr>
              <w:spacing w:before="100" w:beforeAutospacing="1" w:after="40" w:afterAutospacing="1"/>
              <w:jc w:val="left"/>
              <w:rPr>
                <w:sz w:val="18"/>
                <w:szCs w:val="18"/>
                <w:lang w:val="sr-Latn-RS"/>
              </w:rPr>
            </w:pPr>
            <w:r w:rsidRPr="00471788">
              <w:rPr>
                <w:sz w:val="18"/>
                <w:szCs w:val="18"/>
                <w:lang w:val="sr-Latn-RS"/>
              </w:rPr>
              <w:t>"Support for the work of the Energy Efficiency Fund", IPA 2021</w:t>
            </w:r>
          </w:p>
          <w:p w14:paraId="363BD9AA" w14:textId="77777777" w:rsidR="00F44BBB" w:rsidRPr="00471788" w:rsidRDefault="00F44BBB" w:rsidP="00F44BBB">
            <w:pPr>
              <w:spacing w:after="40"/>
              <w:jc w:val="left"/>
              <w:rPr>
                <w:sz w:val="18"/>
                <w:szCs w:val="18"/>
                <w:lang w:val="sr-Latn-RS"/>
              </w:rPr>
            </w:pPr>
            <w:r w:rsidRPr="00471788">
              <w:rPr>
                <w:sz w:val="18"/>
                <w:szCs w:val="18"/>
                <w:lang w:val="sr-Latn-RS"/>
              </w:rPr>
              <w:t>"Roadmap for Energy Support -</w:t>
            </w:r>
            <w:r w:rsidRPr="00471788">
              <w:rPr>
                <w:sz w:val="18"/>
                <w:szCs w:val="18"/>
                <w:lang w:val="en-US"/>
              </w:rPr>
              <w:t xml:space="preserve"> </w:t>
            </w:r>
            <w:r w:rsidRPr="00471788">
              <w:rPr>
                <w:sz w:val="18"/>
                <w:szCs w:val="18"/>
                <w:lang w:val="sr-Latn-RS"/>
              </w:rPr>
              <w:lastRenderedPageBreak/>
              <w:t>Support contract package in Building  States Resilience Capacity", IPA 2023 (Sectoral Budget Support)</w:t>
            </w:r>
          </w:p>
          <w:p w14:paraId="311A0FB6" w14:textId="77777777" w:rsidR="00F44BBB" w:rsidRPr="00471788" w:rsidRDefault="00F44BBB" w:rsidP="00F44BBB">
            <w:pPr>
              <w:spacing w:after="40"/>
              <w:jc w:val="left"/>
              <w:rPr>
                <w:sz w:val="18"/>
                <w:szCs w:val="18"/>
                <w:lang w:val="sr-Latn-RS"/>
              </w:rPr>
            </w:pPr>
          </w:p>
          <w:p w14:paraId="4FD9962D" w14:textId="77777777" w:rsidR="00F44BBB" w:rsidRPr="00471788" w:rsidRDefault="00F44BBB" w:rsidP="00F44BBB">
            <w:pPr>
              <w:spacing w:after="40"/>
              <w:jc w:val="left"/>
              <w:rPr>
                <w:sz w:val="18"/>
                <w:szCs w:val="18"/>
                <w:lang w:val="sr-Latn-RS"/>
              </w:rPr>
            </w:pPr>
          </w:p>
          <w:p w14:paraId="69632D1D" w14:textId="77777777" w:rsidR="00F44BBB" w:rsidRPr="00471788" w:rsidRDefault="00F44BBB" w:rsidP="00F44BBB">
            <w:pPr>
              <w:spacing w:after="40"/>
              <w:jc w:val="left"/>
              <w:rPr>
                <w:sz w:val="18"/>
                <w:szCs w:val="18"/>
                <w:lang w:val="sr-Latn-RS"/>
              </w:rPr>
            </w:pPr>
          </w:p>
        </w:tc>
      </w:tr>
      <w:tr w:rsidR="00F44BBB" w:rsidRPr="00471788" w14:paraId="1D1AE3C1" w14:textId="77777777" w:rsidTr="00C64E63">
        <w:tc>
          <w:tcPr>
            <w:tcW w:w="1459" w:type="dxa"/>
          </w:tcPr>
          <w:p w14:paraId="493A0895" w14:textId="3FFEA86F" w:rsidR="00F44BBB" w:rsidRPr="00471788" w:rsidRDefault="00F44BBB" w:rsidP="00F44BBB">
            <w:pPr>
              <w:spacing w:after="0"/>
              <w:jc w:val="left"/>
              <w:rPr>
                <w:b/>
                <w:bCs/>
                <w:sz w:val="18"/>
                <w:szCs w:val="18"/>
                <w:lang w:val="sr-Cyrl-CS"/>
              </w:rPr>
            </w:pPr>
            <w:r w:rsidRPr="00471788">
              <w:rPr>
                <w:b/>
                <w:sz w:val="18"/>
                <w:szCs w:val="18"/>
                <w:lang w:val="en-US"/>
              </w:rPr>
              <w:lastRenderedPageBreak/>
              <w:t xml:space="preserve">SR 4. </w:t>
            </w:r>
            <w:r w:rsidRPr="00471788">
              <w:rPr>
                <w:b/>
                <w:bCs/>
                <w:sz w:val="18"/>
                <w:szCs w:val="18"/>
                <w:lang w:val="en"/>
              </w:rPr>
              <w:t xml:space="preserve">GREENING </w:t>
            </w:r>
            <w:r w:rsidR="003F6D90" w:rsidRPr="00471788">
              <w:rPr>
                <w:b/>
                <w:bCs/>
                <w:sz w:val="18"/>
                <w:szCs w:val="18"/>
                <w:lang w:val="en"/>
              </w:rPr>
              <w:t xml:space="preserve">OF THE </w:t>
            </w:r>
            <w:r w:rsidRPr="00471788">
              <w:rPr>
                <w:b/>
                <w:bCs/>
                <w:sz w:val="18"/>
                <w:szCs w:val="18"/>
                <w:lang w:val="en"/>
              </w:rPr>
              <w:t>ROAD AND RAIL TRANSPORT IN THE REPUBLIC OF SERBIA</w:t>
            </w:r>
          </w:p>
        </w:tc>
        <w:tc>
          <w:tcPr>
            <w:tcW w:w="1460" w:type="dxa"/>
          </w:tcPr>
          <w:p w14:paraId="52682ACC" w14:textId="77777777" w:rsidR="00F44BBB" w:rsidRPr="00471788" w:rsidRDefault="00F44BBB" w:rsidP="00F44BBB">
            <w:pPr>
              <w:spacing w:after="40"/>
              <w:jc w:val="left"/>
              <w:rPr>
                <w:b/>
                <w:sz w:val="18"/>
                <w:szCs w:val="18"/>
                <w:lang w:val="en-US"/>
              </w:rPr>
            </w:pPr>
          </w:p>
        </w:tc>
        <w:tc>
          <w:tcPr>
            <w:tcW w:w="1460" w:type="dxa"/>
          </w:tcPr>
          <w:p w14:paraId="013EB8D1" w14:textId="77777777" w:rsidR="00F44BBB" w:rsidRPr="00471788" w:rsidRDefault="00F44BBB" w:rsidP="00F44BBB">
            <w:pPr>
              <w:spacing w:after="40"/>
              <w:jc w:val="left"/>
              <w:rPr>
                <w:sz w:val="18"/>
                <w:szCs w:val="18"/>
                <w:lang w:val="en-US" w:bidi="sr-Cyrl-CS"/>
              </w:rPr>
            </w:pPr>
            <w:r w:rsidRPr="00471788">
              <w:rPr>
                <w:sz w:val="18"/>
                <w:szCs w:val="18"/>
                <w:lang w:val="en" w:bidi="sr-Cyrl-CS"/>
              </w:rPr>
              <w:t>Traffic Safety Strategy of the Republic of Serbia for the period from 2023 to 2030 and the Action Plan for  implementation of the aforementioned strategy for the period from 2023 to 2025</w:t>
            </w:r>
          </w:p>
          <w:p w14:paraId="5E44E232" w14:textId="77777777" w:rsidR="00F44BBB" w:rsidRPr="00471788" w:rsidRDefault="00F44BBB" w:rsidP="00F44BBB">
            <w:pPr>
              <w:spacing w:after="40"/>
              <w:jc w:val="left"/>
              <w:rPr>
                <w:sz w:val="18"/>
                <w:szCs w:val="18"/>
                <w:lang w:val="en-US"/>
              </w:rPr>
            </w:pPr>
          </w:p>
        </w:tc>
        <w:tc>
          <w:tcPr>
            <w:tcW w:w="1460" w:type="dxa"/>
          </w:tcPr>
          <w:p w14:paraId="13A681D1" w14:textId="77777777" w:rsidR="00F44BBB" w:rsidRPr="00471788" w:rsidRDefault="00F44BBB" w:rsidP="00F44BBB">
            <w:pPr>
              <w:spacing w:after="40"/>
              <w:jc w:val="left"/>
              <w:rPr>
                <w:sz w:val="18"/>
                <w:szCs w:val="18"/>
                <w:lang w:val="en-US"/>
              </w:rPr>
            </w:pPr>
          </w:p>
        </w:tc>
        <w:tc>
          <w:tcPr>
            <w:tcW w:w="1459" w:type="dxa"/>
          </w:tcPr>
          <w:p w14:paraId="75CEF235" w14:textId="77777777" w:rsidR="00F44BBB" w:rsidRPr="00471788" w:rsidRDefault="00F44BBB" w:rsidP="00F44BBB">
            <w:pPr>
              <w:spacing w:after="0"/>
              <w:jc w:val="left"/>
              <w:rPr>
                <w:sz w:val="18"/>
                <w:szCs w:val="18"/>
                <w:lang w:val="en-US"/>
              </w:rPr>
            </w:pPr>
            <w:r w:rsidRPr="00471788">
              <w:rPr>
                <w:sz w:val="18"/>
                <w:szCs w:val="18"/>
                <w:lang w:val="en"/>
              </w:rPr>
              <w:t>Align with the EU acquis regarding the provision of public services in the field of road transport.</w:t>
            </w:r>
          </w:p>
          <w:p w14:paraId="1F2EDFCE" w14:textId="77777777" w:rsidR="00F44BBB" w:rsidRPr="00471788" w:rsidRDefault="00F44BBB" w:rsidP="00F44BBB">
            <w:pPr>
              <w:spacing w:after="0"/>
              <w:jc w:val="left"/>
              <w:rPr>
                <w:sz w:val="18"/>
                <w:szCs w:val="18"/>
                <w:lang w:val="sr-Cyrl-RS"/>
              </w:rPr>
            </w:pPr>
            <w:r w:rsidRPr="00471788">
              <w:rPr>
                <w:sz w:val="18"/>
                <w:szCs w:val="18"/>
                <w:lang w:val="sr-Latn-RS"/>
              </w:rPr>
              <w:t>Harmonize railway infrastructure in accordance with technical specifications for interoperability.</w:t>
            </w:r>
          </w:p>
        </w:tc>
        <w:tc>
          <w:tcPr>
            <w:tcW w:w="1460" w:type="dxa"/>
          </w:tcPr>
          <w:p w14:paraId="644CA1BF" w14:textId="77777777" w:rsidR="00F44BBB" w:rsidRPr="00471788" w:rsidRDefault="00F44BBB" w:rsidP="00F44BBB">
            <w:pPr>
              <w:spacing w:after="40"/>
              <w:jc w:val="left"/>
              <w:rPr>
                <w:sz w:val="18"/>
                <w:szCs w:val="18"/>
                <w:lang w:val="sr-Latn-RS"/>
              </w:rPr>
            </w:pPr>
            <w:r w:rsidRPr="00471788">
              <w:rPr>
                <w:b/>
                <w:sz w:val="18"/>
                <w:szCs w:val="18"/>
                <w:lang w:val="sr-Latn-RS"/>
              </w:rPr>
              <w:t>SDG 9.1</w:t>
            </w:r>
            <w:r w:rsidRPr="00471788">
              <w:rPr>
                <w:sz w:val="18"/>
                <w:szCs w:val="18"/>
                <w:lang w:val="sr-Latn-RS"/>
              </w:rPr>
              <w:t xml:space="preserve"> Develop quality, reliable, sustainable and resilient infrastructure, including regional and transborder infrastructure, to support economic development and human well-being, with a focus on </w:t>
            </w:r>
            <w:r w:rsidRPr="00471788">
              <w:rPr>
                <w:sz w:val="18"/>
                <w:szCs w:val="18"/>
                <w:lang w:val="sr-Latn-RS"/>
              </w:rPr>
              <w:lastRenderedPageBreak/>
              <w:t>affordable and equitable access for all</w:t>
            </w:r>
          </w:p>
          <w:p w14:paraId="6AE61A44" w14:textId="77777777" w:rsidR="00F44BBB" w:rsidRPr="00471788" w:rsidRDefault="00F44BBB" w:rsidP="00F44BBB">
            <w:pPr>
              <w:spacing w:after="40"/>
              <w:jc w:val="left"/>
              <w:rPr>
                <w:sz w:val="18"/>
                <w:szCs w:val="18"/>
                <w:lang w:val="sr-Latn-RS"/>
              </w:rPr>
            </w:pPr>
            <w:r w:rsidRPr="00471788">
              <w:rPr>
                <w:b/>
                <w:sz w:val="18"/>
                <w:szCs w:val="18"/>
                <w:lang w:val="sr-Latn-RS"/>
              </w:rPr>
              <w:t>SDG 11.2</w:t>
            </w:r>
            <w:r w:rsidRPr="00471788">
              <w:rPr>
                <w:sz w:val="18"/>
                <w:szCs w:val="18"/>
                <w:lang w:val="sr-Latn-RS"/>
              </w:rPr>
              <w:t xml:space="preserve"> 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p w14:paraId="188A828A" w14:textId="77777777" w:rsidR="00F44BBB" w:rsidRPr="00471788" w:rsidRDefault="00F44BBB" w:rsidP="00F44BBB">
            <w:pPr>
              <w:spacing w:after="40"/>
              <w:jc w:val="left"/>
              <w:rPr>
                <w:sz w:val="18"/>
                <w:szCs w:val="18"/>
                <w:lang w:val="sr-Latn-RS"/>
              </w:rPr>
            </w:pPr>
            <w:r w:rsidRPr="00471788">
              <w:rPr>
                <w:b/>
                <w:sz w:val="18"/>
                <w:szCs w:val="18"/>
                <w:lang w:val="sr-Latn-RS"/>
              </w:rPr>
              <w:t>SDG 13.2</w:t>
            </w:r>
            <w:r w:rsidRPr="00471788">
              <w:rPr>
                <w:sz w:val="18"/>
                <w:szCs w:val="18"/>
                <w:lang w:val="sr-Latn-RS"/>
              </w:rPr>
              <w:t xml:space="preserve"> Integrate climate change measures into national policies, strategies and planning</w:t>
            </w:r>
          </w:p>
        </w:tc>
        <w:tc>
          <w:tcPr>
            <w:tcW w:w="1590" w:type="dxa"/>
          </w:tcPr>
          <w:p w14:paraId="14BEA7E6" w14:textId="77777777" w:rsidR="00F44BBB" w:rsidRPr="00471788" w:rsidRDefault="00F44BBB" w:rsidP="00F44BBB">
            <w:pPr>
              <w:spacing w:after="0"/>
              <w:jc w:val="left"/>
              <w:rPr>
                <w:sz w:val="18"/>
                <w:szCs w:val="18"/>
                <w:lang w:val="sr-Latn-RS"/>
              </w:rPr>
            </w:pPr>
            <w:r w:rsidRPr="00471788">
              <w:rPr>
                <w:b/>
                <w:sz w:val="18"/>
                <w:szCs w:val="18"/>
                <w:lang w:val="sr-Latn-RS"/>
              </w:rPr>
              <w:lastRenderedPageBreak/>
              <w:t>goal 23 of the European Green Deal</w:t>
            </w:r>
            <w:r w:rsidRPr="00471788">
              <w:rPr>
                <w:sz w:val="18"/>
                <w:szCs w:val="18"/>
                <w:lang w:val="sr-Latn-RS"/>
              </w:rPr>
              <w:t xml:space="preserve"> - Initiatives to increase the capacity of railways and inland waterways and their better management</w:t>
            </w:r>
          </w:p>
          <w:p w14:paraId="713BEC22" w14:textId="77777777" w:rsidR="00F44BBB" w:rsidRPr="00471788" w:rsidRDefault="00F44BBB" w:rsidP="00F44BBB">
            <w:pPr>
              <w:spacing w:after="0"/>
              <w:jc w:val="left"/>
              <w:rPr>
                <w:sz w:val="18"/>
                <w:szCs w:val="18"/>
                <w:lang w:val="sr-Latn-RS"/>
              </w:rPr>
            </w:pPr>
            <w:r w:rsidRPr="00471788">
              <w:rPr>
                <w:b/>
                <w:sz w:val="18"/>
                <w:szCs w:val="18"/>
                <w:lang w:val="sr-Latn-RS"/>
              </w:rPr>
              <w:t>goal 17 of the GAWB</w:t>
            </w:r>
            <w:r w:rsidRPr="00471788">
              <w:rPr>
                <w:sz w:val="18"/>
                <w:szCs w:val="18"/>
                <w:lang w:val="sr-Latn-RS"/>
              </w:rPr>
              <w:t xml:space="preserve"> - Support the development of smart transport infrastructure, promote fostering of innovative </w:t>
            </w:r>
            <w:r w:rsidRPr="00471788">
              <w:rPr>
                <w:sz w:val="18"/>
                <w:szCs w:val="18"/>
                <w:lang w:val="sr-Latn-RS"/>
              </w:rPr>
              <w:lastRenderedPageBreak/>
              <w:t>technologies (such as paperless transport, artificial intelligence, multimodal passengers ticketing, mobility as a service, border/boundary crossing applications, 5G corridors, etc.)</w:t>
            </w:r>
          </w:p>
          <w:p w14:paraId="22DEBC6E" w14:textId="77777777" w:rsidR="00F44BBB" w:rsidRPr="00471788" w:rsidRDefault="00F44BBB" w:rsidP="00F44BBB">
            <w:pPr>
              <w:spacing w:after="0"/>
              <w:jc w:val="left"/>
              <w:rPr>
                <w:sz w:val="18"/>
                <w:szCs w:val="18"/>
                <w:lang w:val="sr-Latn-RS"/>
              </w:rPr>
            </w:pPr>
            <w:r w:rsidRPr="00471788">
              <w:rPr>
                <w:b/>
                <w:sz w:val="18"/>
                <w:szCs w:val="18"/>
                <w:lang w:val="sr-Latn-RS"/>
              </w:rPr>
              <w:t>goal 20 of the GAWB</w:t>
            </w:r>
            <w:r w:rsidRPr="00471788">
              <w:rPr>
                <w:sz w:val="18"/>
                <w:szCs w:val="18"/>
                <w:lang w:val="sr-Latn-RS"/>
              </w:rPr>
              <w:t xml:space="preserve"> - Defining a general strategy for shifting traffic from road to more environmentally friendly modalities</w:t>
            </w:r>
          </w:p>
        </w:tc>
        <w:tc>
          <w:tcPr>
            <w:tcW w:w="1559" w:type="dxa"/>
          </w:tcPr>
          <w:p w14:paraId="55EF86FA" w14:textId="77777777" w:rsidR="00F44BBB" w:rsidRPr="00471788" w:rsidRDefault="00F44BBB" w:rsidP="00F44BBB">
            <w:pPr>
              <w:spacing w:after="0"/>
              <w:jc w:val="left"/>
              <w:rPr>
                <w:b/>
                <w:sz w:val="18"/>
                <w:szCs w:val="18"/>
                <w:lang w:val="sr-Latn-RS"/>
              </w:rPr>
            </w:pPr>
            <w:r w:rsidRPr="00471788">
              <w:rPr>
                <w:b/>
                <w:sz w:val="18"/>
                <w:szCs w:val="18"/>
                <w:lang w:val="sr-Latn-RS"/>
              </w:rPr>
              <w:lastRenderedPageBreak/>
              <w:t xml:space="preserve">Chapter IV Investments in sustainable transport </w:t>
            </w:r>
          </w:p>
          <w:p w14:paraId="6119F571" w14:textId="77777777" w:rsidR="00F44BBB" w:rsidRPr="00471788" w:rsidRDefault="00F44BBB" w:rsidP="00F44BBB">
            <w:pPr>
              <w:spacing w:after="0"/>
              <w:jc w:val="left"/>
              <w:rPr>
                <w:sz w:val="18"/>
                <w:szCs w:val="18"/>
                <w:lang w:val="sr-Latn-RS"/>
              </w:rPr>
            </w:pPr>
            <w:r w:rsidRPr="00471788">
              <w:rPr>
                <w:sz w:val="18"/>
                <w:szCs w:val="18"/>
                <w:lang w:val="sr-Latn-RS"/>
              </w:rPr>
              <w:t>- Establishment of fast and efficient traffic connections</w:t>
            </w:r>
          </w:p>
          <w:p w14:paraId="3BE9DAF9" w14:textId="77777777" w:rsidR="00F44BBB" w:rsidRPr="00471788" w:rsidRDefault="00F44BBB" w:rsidP="00F44BBB">
            <w:pPr>
              <w:spacing w:after="0"/>
              <w:jc w:val="left"/>
              <w:rPr>
                <w:sz w:val="18"/>
                <w:szCs w:val="18"/>
                <w:lang w:val="sr-Latn-RS"/>
              </w:rPr>
            </w:pPr>
            <w:r w:rsidRPr="00471788">
              <w:rPr>
                <w:sz w:val="18"/>
                <w:szCs w:val="18"/>
                <w:lang w:val="sr-Latn-RS"/>
              </w:rPr>
              <w:t>- Sustainable transport with further investments in railways</w:t>
            </w:r>
          </w:p>
          <w:p w14:paraId="15826404" w14:textId="77777777" w:rsidR="00F44BBB" w:rsidRPr="00471788" w:rsidRDefault="00F44BBB" w:rsidP="00F44BBB">
            <w:pPr>
              <w:spacing w:after="0"/>
              <w:jc w:val="left"/>
              <w:rPr>
                <w:sz w:val="18"/>
                <w:szCs w:val="18"/>
                <w:lang w:val="sr-Latn-RS"/>
              </w:rPr>
            </w:pPr>
            <w:r w:rsidRPr="00471788">
              <w:rPr>
                <w:sz w:val="18"/>
                <w:szCs w:val="18"/>
                <w:lang w:val="sr-Latn-RS"/>
              </w:rPr>
              <w:t xml:space="preserve">- Promoting multimodal transport solutions </w:t>
            </w:r>
            <w:r w:rsidRPr="00471788">
              <w:rPr>
                <w:sz w:val="18"/>
                <w:szCs w:val="18"/>
                <w:lang w:val="sr-Latn-RS"/>
              </w:rPr>
              <w:lastRenderedPageBreak/>
              <w:t>and modal changes</w:t>
            </w:r>
          </w:p>
          <w:p w14:paraId="4643B3F6" w14:textId="77777777" w:rsidR="00F44BBB" w:rsidRPr="00471788" w:rsidRDefault="00F44BBB" w:rsidP="00F44BBB">
            <w:pPr>
              <w:spacing w:after="0"/>
              <w:jc w:val="left"/>
              <w:rPr>
                <w:sz w:val="18"/>
                <w:szCs w:val="18"/>
                <w:lang w:val="en-US"/>
              </w:rPr>
            </w:pPr>
            <w:r w:rsidRPr="00471788">
              <w:rPr>
                <w:sz w:val="18"/>
                <w:szCs w:val="18"/>
                <w:lang w:val="en"/>
              </w:rPr>
              <w:t>- Reduction of pollution from transport sector</w:t>
            </w:r>
          </w:p>
          <w:p w14:paraId="2E5BBB49" w14:textId="77777777" w:rsidR="00F44BBB" w:rsidRPr="00471788" w:rsidRDefault="00F44BBB" w:rsidP="00F44BBB">
            <w:pPr>
              <w:spacing w:after="0"/>
              <w:jc w:val="left"/>
              <w:rPr>
                <w:sz w:val="18"/>
                <w:szCs w:val="18"/>
                <w:lang w:val="sr-Latn-RS"/>
              </w:rPr>
            </w:pPr>
          </w:p>
        </w:tc>
        <w:tc>
          <w:tcPr>
            <w:tcW w:w="1701" w:type="dxa"/>
          </w:tcPr>
          <w:p w14:paraId="102CADF9" w14:textId="77777777" w:rsidR="00F44BBB" w:rsidRPr="00471788" w:rsidRDefault="00F44BBB" w:rsidP="00F44BBB">
            <w:pPr>
              <w:spacing w:after="40"/>
              <w:jc w:val="left"/>
              <w:rPr>
                <w:sz w:val="18"/>
                <w:szCs w:val="18"/>
                <w:lang w:val="en-US"/>
              </w:rPr>
            </w:pPr>
          </w:p>
        </w:tc>
      </w:tr>
      <w:tr w:rsidR="00F44BBB" w:rsidRPr="00471788" w14:paraId="07A435EE" w14:textId="77777777" w:rsidTr="00C64E63">
        <w:tc>
          <w:tcPr>
            <w:tcW w:w="1459" w:type="dxa"/>
          </w:tcPr>
          <w:p w14:paraId="39611B94" w14:textId="6272F0F3" w:rsidR="00F44BBB" w:rsidRPr="00471788" w:rsidRDefault="00F44BBB" w:rsidP="00F44BBB">
            <w:pPr>
              <w:spacing w:after="0"/>
              <w:jc w:val="left"/>
              <w:rPr>
                <w:b/>
                <w:bCs/>
                <w:sz w:val="18"/>
                <w:szCs w:val="18"/>
                <w:lang w:val="sr-Cyrl-CS"/>
              </w:rPr>
            </w:pPr>
            <w:r w:rsidRPr="00471788">
              <w:rPr>
                <w:b/>
                <w:sz w:val="18"/>
                <w:szCs w:val="18"/>
                <w:lang w:val="en-US"/>
              </w:rPr>
              <w:lastRenderedPageBreak/>
              <w:t xml:space="preserve">SR 5. </w:t>
            </w:r>
            <w:r w:rsidRPr="00471788">
              <w:rPr>
                <w:b/>
                <w:bCs/>
                <w:sz w:val="18"/>
                <w:szCs w:val="18"/>
                <w:lang w:val="en"/>
              </w:rPr>
              <w:t>EDUCATION FOR SUSTAINABL</w:t>
            </w:r>
            <w:r w:rsidRPr="00471788">
              <w:rPr>
                <w:b/>
                <w:bCs/>
                <w:sz w:val="18"/>
                <w:szCs w:val="18"/>
                <w:lang w:val="en"/>
              </w:rPr>
              <w:lastRenderedPageBreak/>
              <w:t>E DEVELOPMENT AND WORK READINESS</w:t>
            </w:r>
          </w:p>
        </w:tc>
        <w:tc>
          <w:tcPr>
            <w:tcW w:w="1460" w:type="dxa"/>
          </w:tcPr>
          <w:p w14:paraId="5D6BC6B8" w14:textId="77777777" w:rsidR="00F44BBB" w:rsidRPr="00471788" w:rsidRDefault="00F44BBB" w:rsidP="00F44BBB">
            <w:pPr>
              <w:spacing w:after="40"/>
              <w:jc w:val="left"/>
              <w:rPr>
                <w:sz w:val="18"/>
                <w:szCs w:val="18"/>
                <w:lang w:val="en-US"/>
              </w:rPr>
            </w:pPr>
            <w:r w:rsidRPr="00471788">
              <w:rPr>
                <w:b/>
                <w:sz w:val="18"/>
                <w:szCs w:val="18"/>
                <w:lang w:val="en-US"/>
              </w:rPr>
              <w:lastRenderedPageBreak/>
              <w:t>KSC 1.</w:t>
            </w:r>
            <w:r w:rsidRPr="00471788">
              <w:rPr>
                <w:b/>
                <w:sz w:val="18"/>
                <w:szCs w:val="18"/>
                <w:lang w:val="sr-Cyrl-RS"/>
              </w:rPr>
              <w:t xml:space="preserve"> </w:t>
            </w:r>
            <w:r w:rsidRPr="00471788">
              <w:rPr>
                <w:sz w:val="18"/>
                <w:szCs w:val="18"/>
                <w:lang w:val="en-US"/>
              </w:rPr>
              <w:t xml:space="preserve">Increasing employment, particularly of </w:t>
            </w:r>
            <w:r w:rsidRPr="00471788">
              <w:rPr>
                <w:sz w:val="18"/>
                <w:szCs w:val="18"/>
                <w:lang w:val="en-US"/>
              </w:rPr>
              <w:lastRenderedPageBreak/>
              <w:t>young people, women and vulnerable groups, and social protection to combat poverty</w:t>
            </w:r>
          </w:p>
        </w:tc>
        <w:tc>
          <w:tcPr>
            <w:tcW w:w="1460" w:type="dxa"/>
          </w:tcPr>
          <w:p w14:paraId="0AB36567" w14:textId="77777777" w:rsidR="00F44BBB" w:rsidRPr="00471788" w:rsidRDefault="00F44BBB" w:rsidP="00F44BBB">
            <w:pPr>
              <w:spacing w:after="40"/>
              <w:jc w:val="left"/>
              <w:rPr>
                <w:sz w:val="18"/>
                <w:szCs w:val="18"/>
                <w:lang w:val="sr-Latn-RS" w:bidi="sr-Cyrl-CS"/>
              </w:rPr>
            </w:pPr>
            <w:r w:rsidRPr="00471788">
              <w:rPr>
                <w:sz w:val="18"/>
                <w:szCs w:val="18"/>
                <w:lang w:val="sr-Latn-RS" w:bidi="sr-Cyrl-CS"/>
              </w:rPr>
              <w:lastRenderedPageBreak/>
              <w:t xml:space="preserve">Strategy for the Development of Education in the Republic of </w:t>
            </w:r>
            <w:r w:rsidRPr="00471788">
              <w:rPr>
                <w:sz w:val="18"/>
                <w:szCs w:val="18"/>
                <w:lang w:val="sr-Latn-RS" w:bidi="sr-Cyrl-CS"/>
              </w:rPr>
              <w:lastRenderedPageBreak/>
              <w:t>Serbia by 2030</w:t>
            </w:r>
            <w:bookmarkStart w:id="206" w:name="_Hlk154049671"/>
            <w:r w:rsidRPr="00471788">
              <w:rPr>
                <w:sz w:val="18"/>
                <w:szCs w:val="18"/>
                <w:lang w:val="sr-Latn-RS" w:bidi="sr-Cyrl-CS"/>
              </w:rPr>
              <w:t xml:space="preserve"> </w:t>
            </w:r>
            <w:r w:rsidRPr="00471788">
              <w:rPr>
                <w:sz w:val="18"/>
                <w:szCs w:val="18"/>
                <w:lang w:val="en" w:bidi="sr-Cyrl-CS"/>
              </w:rPr>
              <w:t xml:space="preserve">and the Action Plan for  implementation of the aforementioned strategy for the period from </w:t>
            </w:r>
            <w:r w:rsidRPr="00471788">
              <w:rPr>
                <w:sz w:val="18"/>
                <w:szCs w:val="18"/>
                <w:lang w:val="sr-Latn-RS" w:bidi="sr-Cyrl-CS"/>
              </w:rPr>
              <w:t>202</w:t>
            </w:r>
            <w:r w:rsidRPr="00471788">
              <w:rPr>
                <w:sz w:val="18"/>
                <w:szCs w:val="18"/>
                <w:lang w:val="sr-Cyrl-RS" w:bidi="sr-Cyrl-CS"/>
              </w:rPr>
              <w:t>3</w:t>
            </w:r>
            <w:r w:rsidRPr="00471788">
              <w:rPr>
                <w:sz w:val="18"/>
                <w:szCs w:val="18"/>
                <w:lang w:val="sr-Latn-RS" w:bidi="sr-Cyrl-CS"/>
              </w:rPr>
              <w:t xml:space="preserve"> to 202</w:t>
            </w:r>
            <w:r w:rsidRPr="00471788">
              <w:rPr>
                <w:sz w:val="18"/>
                <w:szCs w:val="18"/>
                <w:lang w:val="sr-Cyrl-RS" w:bidi="sr-Cyrl-CS"/>
              </w:rPr>
              <w:t>6</w:t>
            </w:r>
            <w:bookmarkEnd w:id="206"/>
          </w:p>
        </w:tc>
        <w:tc>
          <w:tcPr>
            <w:tcW w:w="1460" w:type="dxa"/>
          </w:tcPr>
          <w:p w14:paraId="1F45CAC1" w14:textId="77777777" w:rsidR="00F44BBB" w:rsidRPr="00471788" w:rsidRDefault="00F44BBB" w:rsidP="00F44BBB">
            <w:pPr>
              <w:spacing w:after="40"/>
              <w:jc w:val="left"/>
              <w:rPr>
                <w:sz w:val="18"/>
                <w:szCs w:val="18"/>
                <w:lang w:val="sr-Latn-RS"/>
              </w:rPr>
            </w:pPr>
            <w:r w:rsidRPr="00471788">
              <w:rPr>
                <w:sz w:val="18"/>
                <w:szCs w:val="18"/>
                <w:lang w:val="sr-Latn-RS"/>
              </w:rPr>
              <w:lastRenderedPageBreak/>
              <w:t xml:space="preserve">Continue facilitating school-to-work transitions by </w:t>
            </w:r>
            <w:r w:rsidRPr="00471788">
              <w:rPr>
                <w:sz w:val="18"/>
                <w:szCs w:val="18"/>
                <w:lang w:val="sr-Latn-RS"/>
              </w:rPr>
              <w:lastRenderedPageBreak/>
              <w:t>stepping up further VET, including dual VET, through revised curricula and the provision of infrastructure, which enables the acquisition of practical skills</w:t>
            </w:r>
          </w:p>
        </w:tc>
        <w:tc>
          <w:tcPr>
            <w:tcW w:w="1459" w:type="dxa"/>
          </w:tcPr>
          <w:p w14:paraId="538019A4" w14:textId="77777777" w:rsidR="00F44BBB" w:rsidRPr="00471788" w:rsidRDefault="00F44BBB" w:rsidP="00F44BBB">
            <w:pPr>
              <w:spacing w:after="0"/>
              <w:jc w:val="left"/>
              <w:rPr>
                <w:sz w:val="18"/>
                <w:szCs w:val="18"/>
                <w:lang w:val="en-US"/>
              </w:rPr>
            </w:pPr>
            <w:r w:rsidRPr="00471788">
              <w:rPr>
                <w:sz w:val="18"/>
                <w:szCs w:val="18"/>
                <w:lang w:val="en-US"/>
              </w:rPr>
              <w:lastRenderedPageBreak/>
              <w:t xml:space="preserve">continue with the operationalisation of the </w:t>
            </w:r>
            <w:r w:rsidRPr="00471788">
              <w:rPr>
                <w:bCs/>
                <w:sz w:val="18"/>
                <w:szCs w:val="18"/>
                <w:lang w:val="en"/>
              </w:rPr>
              <w:t xml:space="preserve">National </w:t>
            </w:r>
            <w:r w:rsidRPr="00471788">
              <w:rPr>
                <w:bCs/>
                <w:sz w:val="18"/>
                <w:szCs w:val="18"/>
                <w:lang w:val="en"/>
              </w:rPr>
              <w:lastRenderedPageBreak/>
              <w:t>Qualifications Framework</w:t>
            </w:r>
            <w:r w:rsidRPr="00471788">
              <w:rPr>
                <w:bCs/>
                <w:sz w:val="18"/>
                <w:szCs w:val="18"/>
                <w:lang w:val="en-US"/>
              </w:rPr>
              <w:t xml:space="preserve"> (</w:t>
            </w:r>
            <w:r w:rsidRPr="00471788">
              <w:rPr>
                <w:sz w:val="18"/>
                <w:szCs w:val="18"/>
                <w:lang w:val="en-US"/>
              </w:rPr>
              <w:t>NQF) system in the Republic of Serbia</w:t>
            </w:r>
          </w:p>
          <w:p w14:paraId="74648603" w14:textId="77777777" w:rsidR="00F44BBB" w:rsidRPr="00471788" w:rsidRDefault="00F44BBB" w:rsidP="00F44BBB">
            <w:pPr>
              <w:spacing w:after="0"/>
              <w:jc w:val="left"/>
              <w:rPr>
                <w:bCs/>
                <w:sz w:val="18"/>
                <w:szCs w:val="18"/>
                <w:lang w:val="sr-Cyrl-CS"/>
              </w:rPr>
            </w:pPr>
            <w:r w:rsidRPr="00471788">
              <w:rPr>
                <w:bCs/>
                <w:sz w:val="18"/>
                <w:szCs w:val="18"/>
                <w:lang w:val="en-US"/>
              </w:rPr>
              <w:t>C</w:t>
            </w:r>
            <w:r w:rsidRPr="00471788">
              <w:rPr>
                <w:bCs/>
                <w:sz w:val="18"/>
                <w:szCs w:val="18"/>
                <w:lang w:val="sr-Cyrl-CS"/>
              </w:rPr>
              <w:t>ontinue work on modernization and improvement of qualification standards in order to improve the relevance of professional education and further develop a national learning model based on dual education</w:t>
            </w:r>
            <w:r w:rsidRPr="00471788">
              <w:rPr>
                <w:bCs/>
                <w:sz w:val="18"/>
                <w:szCs w:val="18"/>
                <w:lang w:val="en-US"/>
              </w:rPr>
              <w:t xml:space="preserve">, </w:t>
            </w:r>
            <w:r w:rsidRPr="00471788">
              <w:rPr>
                <w:bCs/>
                <w:sz w:val="18"/>
                <w:szCs w:val="18"/>
                <w:lang w:val="en"/>
              </w:rPr>
              <w:t>according to needs of the labor market</w:t>
            </w:r>
          </w:p>
          <w:p w14:paraId="4F760E56" w14:textId="77777777" w:rsidR="00F44BBB" w:rsidRPr="00471788" w:rsidRDefault="00F44BBB" w:rsidP="00F44BBB">
            <w:pPr>
              <w:spacing w:after="0"/>
              <w:jc w:val="left"/>
              <w:rPr>
                <w:sz w:val="18"/>
                <w:szCs w:val="18"/>
                <w:lang w:val="sr-Latn-RS"/>
              </w:rPr>
            </w:pPr>
          </w:p>
        </w:tc>
        <w:tc>
          <w:tcPr>
            <w:tcW w:w="1460" w:type="dxa"/>
          </w:tcPr>
          <w:p w14:paraId="7F10CCC9" w14:textId="77777777" w:rsidR="00F44BBB" w:rsidRPr="00471788" w:rsidRDefault="00F44BBB" w:rsidP="00F44BBB">
            <w:pPr>
              <w:spacing w:after="40"/>
              <w:jc w:val="left"/>
              <w:rPr>
                <w:sz w:val="18"/>
                <w:szCs w:val="18"/>
                <w:lang w:val="sr-Latn-RS"/>
              </w:rPr>
            </w:pPr>
            <w:r w:rsidRPr="00471788">
              <w:rPr>
                <w:b/>
                <w:sz w:val="18"/>
                <w:szCs w:val="18"/>
                <w:lang w:val="sr-Latn-RS"/>
              </w:rPr>
              <w:lastRenderedPageBreak/>
              <w:t>SDG 4.3</w:t>
            </w:r>
            <w:r w:rsidRPr="00471788">
              <w:rPr>
                <w:sz w:val="18"/>
                <w:szCs w:val="18"/>
                <w:lang w:val="sr-Latn-RS"/>
              </w:rPr>
              <w:t xml:space="preserve"> By 2030, ensure equal access for all women and </w:t>
            </w:r>
            <w:r w:rsidRPr="00471788">
              <w:rPr>
                <w:sz w:val="18"/>
                <w:szCs w:val="18"/>
                <w:lang w:val="sr-Latn-RS"/>
              </w:rPr>
              <w:lastRenderedPageBreak/>
              <w:t xml:space="preserve">men to affordable and quality technical, vocational and tertiary education, including university </w:t>
            </w:r>
          </w:p>
          <w:p w14:paraId="428D292A" w14:textId="77777777" w:rsidR="00F44BBB" w:rsidRPr="00471788" w:rsidRDefault="00F44BBB" w:rsidP="00F44BBB">
            <w:pPr>
              <w:spacing w:after="40"/>
              <w:jc w:val="left"/>
              <w:rPr>
                <w:sz w:val="18"/>
                <w:szCs w:val="18"/>
                <w:lang w:val="sr-Latn-RS"/>
              </w:rPr>
            </w:pPr>
            <w:r w:rsidRPr="00471788">
              <w:rPr>
                <w:b/>
                <w:sz w:val="18"/>
                <w:szCs w:val="18"/>
                <w:lang w:val="sr-Latn-RS"/>
              </w:rPr>
              <w:t>SDG 4.4</w:t>
            </w:r>
            <w:r w:rsidRPr="00471788">
              <w:rPr>
                <w:sz w:val="18"/>
                <w:szCs w:val="18"/>
                <w:lang w:val="sr-Latn-RS"/>
              </w:rPr>
              <w:t xml:space="preserve"> By 2030, substantially increase the number of youth and adults who have relevant skills, including technical and vocational skills, for employment, decent jobs and entrepreneurship</w:t>
            </w:r>
          </w:p>
          <w:p w14:paraId="3C710AB2" w14:textId="77777777" w:rsidR="00F44BBB" w:rsidRPr="00471788" w:rsidRDefault="00F44BBB" w:rsidP="00F44BBB">
            <w:pPr>
              <w:spacing w:after="40"/>
              <w:jc w:val="left"/>
              <w:rPr>
                <w:sz w:val="18"/>
                <w:szCs w:val="18"/>
                <w:lang w:val="sr-Latn-RS"/>
              </w:rPr>
            </w:pPr>
            <w:r w:rsidRPr="00471788">
              <w:rPr>
                <w:b/>
                <w:sz w:val="18"/>
                <w:szCs w:val="18"/>
                <w:lang w:val="sr-Latn-RS"/>
              </w:rPr>
              <w:t>SDG 8.6</w:t>
            </w:r>
            <w:r w:rsidRPr="00471788">
              <w:rPr>
                <w:sz w:val="18"/>
                <w:szCs w:val="18"/>
                <w:lang w:val="sr-Latn-RS"/>
              </w:rPr>
              <w:t xml:space="preserve"> By 2020, substantially reduce the proportion of youth not in employment, education or training</w:t>
            </w:r>
          </w:p>
        </w:tc>
        <w:tc>
          <w:tcPr>
            <w:tcW w:w="1590" w:type="dxa"/>
          </w:tcPr>
          <w:p w14:paraId="57B431B8" w14:textId="77777777" w:rsidR="00F44BBB" w:rsidRPr="00471788" w:rsidRDefault="00F44BBB" w:rsidP="00F44BBB">
            <w:pPr>
              <w:spacing w:after="0"/>
              <w:jc w:val="left"/>
              <w:rPr>
                <w:sz w:val="18"/>
                <w:szCs w:val="18"/>
                <w:lang w:val="sr-Latn-RS"/>
              </w:rPr>
            </w:pPr>
            <w:r w:rsidRPr="00471788">
              <w:rPr>
                <w:b/>
                <w:sz w:val="18"/>
                <w:szCs w:val="18"/>
                <w:lang w:val="sr-Latn-RS"/>
              </w:rPr>
              <w:lastRenderedPageBreak/>
              <w:t>goal 62 of the GAWB</w:t>
            </w:r>
            <w:r w:rsidRPr="00471788">
              <w:rPr>
                <w:sz w:val="18"/>
                <w:szCs w:val="18"/>
                <w:lang w:val="sr-Latn-RS"/>
              </w:rPr>
              <w:t xml:space="preserve"> -  Develop a plan for specific economic </w:t>
            </w:r>
            <w:r w:rsidRPr="00471788">
              <w:rPr>
                <w:sz w:val="18"/>
                <w:szCs w:val="18"/>
                <w:lang w:val="sr-Latn-RS"/>
              </w:rPr>
              <w:lastRenderedPageBreak/>
              <w:t>and regional awareness-raising activities in all five pillars, including the reflection of the Green Agenda for the Western Balkans in education system reforms</w:t>
            </w:r>
          </w:p>
        </w:tc>
        <w:tc>
          <w:tcPr>
            <w:tcW w:w="1559" w:type="dxa"/>
          </w:tcPr>
          <w:p w14:paraId="36E43EA1" w14:textId="77777777" w:rsidR="00F44BBB" w:rsidRPr="00471788" w:rsidRDefault="00F44BBB" w:rsidP="00F44BBB">
            <w:pPr>
              <w:spacing w:after="0"/>
              <w:jc w:val="left"/>
              <w:rPr>
                <w:b/>
                <w:sz w:val="18"/>
                <w:szCs w:val="18"/>
                <w:lang w:val="sr-Latn-RS"/>
              </w:rPr>
            </w:pPr>
            <w:r w:rsidRPr="00471788">
              <w:rPr>
                <w:b/>
                <w:sz w:val="18"/>
                <w:szCs w:val="18"/>
                <w:lang w:val="sr-Latn-RS"/>
              </w:rPr>
              <w:lastRenderedPageBreak/>
              <w:t>Chapter IX Investing in human capital</w:t>
            </w:r>
          </w:p>
          <w:p w14:paraId="6D4377B5" w14:textId="77777777" w:rsidR="00F44BBB" w:rsidRPr="00471788" w:rsidRDefault="00F44BBB" w:rsidP="00F44BBB">
            <w:pPr>
              <w:spacing w:after="0"/>
              <w:jc w:val="left"/>
              <w:rPr>
                <w:sz w:val="18"/>
                <w:szCs w:val="18"/>
                <w:lang w:val="sr-Latn-RS"/>
              </w:rPr>
            </w:pPr>
            <w:r w:rsidRPr="00471788">
              <w:rPr>
                <w:sz w:val="18"/>
                <w:szCs w:val="18"/>
                <w:lang w:val="sr-Latn-RS"/>
              </w:rPr>
              <w:lastRenderedPageBreak/>
              <w:t>- Development of learning through the work within the vocational education and training</w:t>
            </w:r>
          </w:p>
          <w:p w14:paraId="5054570F" w14:textId="77777777" w:rsidR="00F44BBB" w:rsidRPr="00471788" w:rsidRDefault="00F44BBB" w:rsidP="00F44BBB">
            <w:pPr>
              <w:spacing w:after="0"/>
              <w:jc w:val="left"/>
              <w:rPr>
                <w:sz w:val="18"/>
                <w:szCs w:val="18"/>
                <w:lang w:val="sr-Latn-RS"/>
              </w:rPr>
            </w:pPr>
            <w:r w:rsidRPr="00471788">
              <w:rPr>
                <w:sz w:val="18"/>
                <w:szCs w:val="18"/>
                <w:lang w:val="sr-Latn-RS"/>
              </w:rPr>
              <w:t>- Linkage with the European Qualification Framework</w:t>
            </w:r>
          </w:p>
          <w:p w14:paraId="4E9CC17A" w14:textId="77777777" w:rsidR="00F44BBB" w:rsidRPr="00471788" w:rsidRDefault="00F44BBB" w:rsidP="00F44BBB">
            <w:pPr>
              <w:spacing w:after="0"/>
              <w:jc w:val="left"/>
              <w:rPr>
                <w:sz w:val="18"/>
                <w:szCs w:val="18"/>
                <w:lang w:val="sr-Latn-RS"/>
              </w:rPr>
            </w:pPr>
            <w:r w:rsidRPr="00471788">
              <w:rPr>
                <w:sz w:val="18"/>
                <w:szCs w:val="18"/>
                <w:lang w:val="sr-Latn-RS"/>
              </w:rPr>
              <w:t xml:space="preserve">Innovation </w:t>
            </w:r>
            <w:r w:rsidRPr="00471788">
              <w:rPr>
                <w:b/>
                <w:sz w:val="18"/>
                <w:szCs w:val="18"/>
                <w:lang w:val="sr-Latn-RS"/>
              </w:rPr>
              <w:t>Agenda for the Western Balkans</w:t>
            </w:r>
            <w:r w:rsidRPr="00471788">
              <w:rPr>
                <w:sz w:val="18"/>
                <w:szCs w:val="18"/>
                <w:lang w:val="sr-Latn-RS"/>
              </w:rPr>
              <w:t xml:space="preserve"> - Promoting Human Capital Development, Stopping Brain Drain and Promoting Brain Circulation</w:t>
            </w:r>
          </w:p>
        </w:tc>
        <w:tc>
          <w:tcPr>
            <w:tcW w:w="1701" w:type="dxa"/>
          </w:tcPr>
          <w:p w14:paraId="218BB4CF" w14:textId="6AE7839D" w:rsidR="00F44BBB" w:rsidRPr="00471788" w:rsidRDefault="00F44BBB" w:rsidP="00F44BBB">
            <w:pPr>
              <w:spacing w:after="40"/>
              <w:jc w:val="left"/>
              <w:rPr>
                <w:sz w:val="18"/>
                <w:szCs w:val="18"/>
                <w:lang w:val="sr-Latn-RS"/>
              </w:rPr>
            </w:pPr>
            <w:r w:rsidRPr="00471788">
              <w:rPr>
                <w:sz w:val="18"/>
                <w:szCs w:val="18"/>
                <w:lang w:val="sr-Latn-RS"/>
              </w:rPr>
              <w:lastRenderedPageBreak/>
              <w:t xml:space="preserve">Increased supply and diversification of accredited training in the field </w:t>
            </w:r>
            <w:r w:rsidRPr="00471788">
              <w:rPr>
                <w:sz w:val="18"/>
                <w:szCs w:val="18"/>
                <w:lang w:val="sr-Latn-RS"/>
              </w:rPr>
              <w:lastRenderedPageBreak/>
              <w:t>of non-formal education and training providers</w:t>
            </w:r>
            <w:r w:rsidR="00471788">
              <w:rPr>
                <w:sz w:val="18"/>
                <w:szCs w:val="18"/>
                <w:lang w:val="sr-Latn-RS"/>
              </w:rPr>
              <w:t xml:space="preserve"> for adult education - IPA 2020</w:t>
            </w:r>
          </w:p>
        </w:tc>
      </w:tr>
      <w:tr w:rsidR="00F44BBB" w:rsidRPr="00471788" w14:paraId="19EEB432" w14:textId="77777777" w:rsidTr="00C64E63">
        <w:tc>
          <w:tcPr>
            <w:tcW w:w="1459" w:type="dxa"/>
          </w:tcPr>
          <w:p w14:paraId="6F9F2EDB" w14:textId="77B482A7" w:rsidR="00F44BBB" w:rsidRPr="00471788" w:rsidRDefault="00F44BBB" w:rsidP="00A04A88">
            <w:pPr>
              <w:spacing w:after="0"/>
              <w:jc w:val="left"/>
              <w:rPr>
                <w:b/>
                <w:bCs/>
                <w:sz w:val="18"/>
                <w:szCs w:val="18"/>
                <w:lang w:val="sr-Cyrl-CS"/>
              </w:rPr>
            </w:pPr>
            <w:r w:rsidRPr="00471788">
              <w:rPr>
                <w:b/>
                <w:sz w:val="18"/>
                <w:szCs w:val="18"/>
                <w:lang w:val="en-US"/>
              </w:rPr>
              <w:lastRenderedPageBreak/>
              <w:t xml:space="preserve">SR 6. </w:t>
            </w:r>
            <w:r w:rsidRPr="00471788">
              <w:rPr>
                <w:b/>
                <w:bCs/>
                <w:sz w:val="18"/>
                <w:szCs w:val="18"/>
                <w:lang w:val="en"/>
              </w:rPr>
              <w:t>I</w:t>
            </w:r>
            <w:r w:rsidR="002E2346" w:rsidRPr="00471788">
              <w:rPr>
                <w:b/>
                <w:bCs/>
                <w:sz w:val="18"/>
                <w:szCs w:val="18"/>
                <w:lang w:val="en"/>
              </w:rPr>
              <w:t>MPROVED CONDITIONS FOR GREATER SHARE</w:t>
            </w:r>
            <w:r w:rsidRPr="00471788">
              <w:rPr>
                <w:b/>
                <w:bCs/>
                <w:sz w:val="18"/>
                <w:szCs w:val="18"/>
                <w:lang w:val="en"/>
              </w:rPr>
              <w:t xml:space="preserve"> OF </w:t>
            </w:r>
            <w:r w:rsidRPr="00471788">
              <w:rPr>
                <w:b/>
                <w:bCs/>
                <w:sz w:val="18"/>
                <w:szCs w:val="18"/>
                <w:lang w:val="en"/>
              </w:rPr>
              <w:lastRenderedPageBreak/>
              <w:t>YOUTH IN THE LABOR MARKET</w:t>
            </w:r>
          </w:p>
        </w:tc>
        <w:tc>
          <w:tcPr>
            <w:tcW w:w="1460" w:type="dxa"/>
          </w:tcPr>
          <w:p w14:paraId="48D58750" w14:textId="77777777" w:rsidR="00F44BBB" w:rsidRPr="00471788" w:rsidRDefault="00F44BBB" w:rsidP="00A04A88">
            <w:pPr>
              <w:spacing w:after="40"/>
              <w:jc w:val="left"/>
              <w:rPr>
                <w:sz w:val="18"/>
                <w:szCs w:val="18"/>
                <w:lang w:val="en-US"/>
              </w:rPr>
            </w:pPr>
            <w:r w:rsidRPr="00471788">
              <w:rPr>
                <w:b/>
                <w:sz w:val="18"/>
                <w:szCs w:val="18"/>
                <w:lang w:val="en-US"/>
              </w:rPr>
              <w:lastRenderedPageBreak/>
              <w:t>KSC 1.</w:t>
            </w:r>
            <w:r w:rsidRPr="00471788">
              <w:rPr>
                <w:b/>
                <w:sz w:val="18"/>
                <w:szCs w:val="18"/>
                <w:lang w:val="sr-Cyrl-RS"/>
              </w:rPr>
              <w:t xml:space="preserve"> </w:t>
            </w:r>
            <w:r w:rsidRPr="00471788">
              <w:rPr>
                <w:sz w:val="18"/>
                <w:szCs w:val="18"/>
                <w:lang w:val="en-US"/>
              </w:rPr>
              <w:t xml:space="preserve">Increasing employment, particularly of young people, women and </w:t>
            </w:r>
            <w:r w:rsidRPr="00471788">
              <w:rPr>
                <w:sz w:val="18"/>
                <w:szCs w:val="18"/>
                <w:lang w:val="en-US"/>
              </w:rPr>
              <w:lastRenderedPageBreak/>
              <w:t>vulnerable groups, and social protection to combat poverty</w:t>
            </w:r>
          </w:p>
        </w:tc>
        <w:tc>
          <w:tcPr>
            <w:tcW w:w="1460" w:type="dxa"/>
          </w:tcPr>
          <w:p w14:paraId="42B4D65D" w14:textId="77777777" w:rsidR="00F44BBB" w:rsidRPr="00471788" w:rsidRDefault="00F44BBB" w:rsidP="00A04A88">
            <w:pPr>
              <w:spacing w:before="100" w:beforeAutospacing="1" w:after="100" w:afterAutospacing="1"/>
              <w:jc w:val="left"/>
              <w:rPr>
                <w:bCs/>
                <w:sz w:val="18"/>
                <w:szCs w:val="18"/>
                <w:lang w:val="sr-Cyrl-CS"/>
              </w:rPr>
            </w:pPr>
            <w:r w:rsidRPr="00471788">
              <w:rPr>
                <w:sz w:val="18"/>
                <w:szCs w:val="18"/>
                <w:lang w:val="sr-Latn-RS" w:bidi="sr-Cyrl-CS"/>
              </w:rPr>
              <w:lastRenderedPageBreak/>
              <w:t xml:space="preserve">Employment Strategy in the Republic of Serbia for the period from 2021 to 2026 </w:t>
            </w:r>
            <w:r w:rsidRPr="00471788">
              <w:rPr>
                <w:sz w:val="18"/>
                <w:szCs w:val="18"/>
                <w:lang w:val="sr-Latn-RS" w:bidi="sr-Cyrl-CS"/>
              </w:rPr>
              <w:lastRenderedPageBreak/>
              <w:t>and the accompanying action plan for the period from 2021 to 2023</w:t>
            </w:r>
            <w:r w:rsidRPr="00471788">
              <w:rPr>
                <w:sz w:val="18"/>
                <w:szCs w:val="18"/>
                <w:lang w:val="sr-Cyrl-RS"/>
              </w:rPr>
              <w:t xml:space="preserve"> </w:t>
            </w:r>
            <w:r w:rsidRPr="00471788">
              <w:rPr>
                <w:bCs/>
                <w:sz w:val="18"/>
                <w:szCs w:val="18"/>
                <w:lang w:val="en"/>
              </w:rPr>
              <w:t>Youth Strategy in the Republic of Serbia for the period from 2023 to 2030 and the Action Plan for the implementation of the said strategy for the period from 2023 to 2025</w:t>
            </w:r>
          </w:p>
          <w:p w14:paraId="2E908082" w14:textId="77777777" w:rsidR="00F44BBB" w:rsidRPr="00471788" w:rsidRDefault="00F44BBB" w:rsidP="00A04A88">
            <w:pPr>
              <w:spacing w:after="40"/>
              <w:jc w:val="left"/>
              <w:rPr>
                <w:sz w:val="18"/>
                <w:szCs w:val="18"/>
                <w:lang w:val="sr-Latn-RS" w:bidi="sr-Cyrl-CS"/>
              </w:rPr>
            </w:pPr>
            <w:r w:rsidRPr="00471788">
              <w:rPr>
                <w:sz w:val="18"/>
                <w:szCs w:val="18"/>
                <w:lang w:val="sr-Cyrl-RS"/>
              </w:rPr>
              <w:t>.</w:t>
            </w:r>
          </w:p>
        </w:tc>
        <w:tc>
          <w:tcPr>
            <w:tcW w:w="1460" w:type="dxa"/>
          </w:tcPr>
          <w:p w14:paraId="789EC314" w14:textId="77777777" w:rsidR="00F44BBB" w:rsidRPr="00471788" w:rsidRDefault="00F44BBB" w:rsidP="00A04A88">
            <w:pPr>
              <w:spacing w:after="40"/>
              <w:jc w:val="left"/>
              <w:rPr>
                <w:sz w:val="18"/>
                <w:szCs w:val="18"/>
                <w:lang w:val="sr-Latn-RS"/>
              </w:rPr>
            </w:pPr>
            <w:r w:rsidRPr="00471788">
              <w:rPr>
                <w:sz w:val="18"/>
                <w:szCs w:val="18"/>
                <w:lang w:val="sr-Latn-RS"/>
              </w:rPr>
              <w:lastRenderedPageBreak/>
              <w:t xml:space="preserve">Finalise, in co-operation with all relevant ministries, their agencies and stakeholders, a </w:t>
            </w:r>
            <w:r w:rsidRPr="00471788">
              <w:rPr>
                <w:sz w:val="18"/>
                <w:szCs w:val="18"/>
                <w:lang w:val="sr-Latn-RS"/>
              </w:rPr>
              <w:lastRenderedPageBreak/>
              <w:t>Youth Guarantee Implementation Plan, adopt it and initiate its implementation.</w:t>
            </w:r>
          </w:p>
        </w:tc>
        <w:tc>
          <w:tcPr>
            <w:tcW w:w="1459" w:type="dxa"/>
          </w:tcPr>
          <w:p w14:paraId="7DAEDDE2" w14:textId="77777777" w:rsidR="00F44BBB" w:rsidRPr="00471788" w:rsidRDefault="00F44BBB" w:rsidP="00A04A88">
            <w:pPr>
              <w:spacing w:after="40"/>
              <w:jc w:val="left"/>
              <w:rPr>
                <w:sz w:val="18"/>
                <w:szCs w:val="18"/>
                <w:lang w:val="sr-Latn-RS"/>
              </w:rPr>
            </w:pPr>
            <w:r w:rsidRPr="00471788">
              <w:rPr>
                <w:iCs/>
                <w:sz w:val="18"/>
                <w:szCs w:val="18"/>
              </w:rPr>
              <w:lastRenderedPageBreak/>
              <w:t xml:space="preserve">Ensure adequate financial and institutional resources for employment and social policies </w:t>
            </w:r>
            <w:r w:rsidRPr="00471788">
              <w:rPr>
                <w:iCs/>
                <w:sz w:val="18"/>
                <w:szCs w:val="18"/>
              </w:rPr>
              <w:lastRenderedPageBreak/>
              <w:t>that would be more systematically focused on youth, women and the long-term unemployed</w:t>
            </w:r>
            <w:r w:rsidRPr="00471788">
              <w:rPr>
                <w:sz w:val="18"/>
                <w:szCs w:val="18"/>
                <w:lang w:val="sr-Latn-RS"/>
              </w:rPr>
              <w:t xml:space="preserve"> </w:t>
            </w:r>
          </w:p>
          <w:p w14:paraId="38831E9D" w14:textId="77777777" w:rsidR="00F44BBB" w:rsidRPr="00471788" w:rsidRDefault="00F44BBB" w:rsidP="00A04A88">
            <w:pPr>
              <w:spacing w:after="40"/>
              <w:jc w:val="left"/>
              <w:rPr>
                <w:sz w:val="18"/>
                <w:szCs w:val="18"/>
                <w:lang w:val="sr-Latn-RS"/>
              </w:rPr>
            </w:pPr>
            <w:r w:rsidRPr="00471788">
              <w:rPr>
                <w:sz w:val="18"/>
                <w:szCs w:val="18"/>
                <w:lang w:val="sr-Latn-RS"/>
              </w:rPr>
              <w:t>In particular, start piloting the Youth Guarantee in the Republic of Serbia</w:t>
            </w:r>
          </w:p>
          <w:p w14:paraId="193A3C16" w14:textId="77777777" w:rsidR="00F44BBB" w:rsidRPr="00471788" w:rsidRDefault="00F44BBB" w:rsidP="00A04A88">
            <w:pPr>
              <w:spacing w:after="40"/>
              <w:jc w:val="left"/>
              <w:rPr>
                <w:sz w:val="18"/>
                <w:szCs w:val="18"/>
                <w:lang w:val="sr-Latn-RS"/>
              </w:rPr>
            </w:pPr>
          </w:p>
        </w:tc>
        <w:tc>
          <w:tcPr>
            <w:tcW w:w="1460" w:type="dxa"/>
          </w:tcPr>
          <w:p w14:paraId="6A1FE3AB" w14:textId="77777777" w:rsidR="00F44BBB" w:rsidRPr="00471788" w:rsidRDefault="00F44BBB" w:rsidP="00A04A88">
            <w:pPr>
              <w:spacing w:after="40"/>
              <w:jc w:val="left"/>
              <w:rPr>
                <w:sz w:val="18"/>
                <w:szCs w:val="18"/>
                <w:lang w:val="sr-Latn-RS"/>
              </w:rPr>
            </w:pPr>
            <w:r w:rsidRPr="00471788">
              <w:rPr>
                <w:b/>
                <w:sz w:val="18"/>
                <w:szCs w:val="18"/>
                <w:lang w:val="sr-Latn-RS"/>
              </w:rPr>
              <w:lastRenderedPageBreak/>
              <w:t>SDG 8.5</w:t>
            </w:r>
            <w:r w:rsidRPr="00471788">
              <w:rPr>
                <w:sz w:val="18"/>
                <w:szCs w:val="18"/>
                <w:lang w:val="sr-Latn-RS"/>
              </w:rPr>
              <w:t xml:space="preserve"> By 2030, achieve full and productive employment and decent work for </w:t>
            </w:r>
            <w:r w:rsidRPr="00471788">
              <w:rPr>
                <w:sz w:val="18"/>
                <w:szCs w:val="18"/>
                <w:lang w:val="sr-Latn-RS"/>
              </w:rPr>
              <w:lastRenderedPageBreak/>
              <w:t>all women and men, including for young people and persons with disabilities, and equal pay for work of equal value</w:t>
            </w:r>
          </w:p>
          <w:p w14:paraId="646E027E" w14:textId="77777777" w:rsidR="00F44BBB" w:rsidRPr="00471788" w:rsidRDefault="00F44BBB" w:rsidP="00A04A88">
            <w:pPr>
              <w:spacing w:after="40"/>
              <w:jc w:val="left"/>
              <w:rPr>
                <w:sz w:val="18"/>
                <w:szCs w:val="18"/>
                <w:lang w:val="sr-Latn-RS"/>
              </w:rPr>
            </w:pPr>
            <w:r w:rsidRPr="00471788">
              <w:rPr>
                <w:b/>
                <w:sz w:val="18"/>
                <w:szCs w:val="18"/>
                <w:lang w:val="sr-Latn-RS"/>
              </w:rPr>
              <w:t>SDG 8.6</w:t>
            </w:r>
            <w:r w:rsidRPr="00471788">
              <w:rPr>
                <w:sz w:val="18"/>
                <w:szCs w:val="18"/>
                <w:lang w:val="sr-Latn-RS"/>
              </w:rPr>
              <w:t xml:space="preserve"> By 2020, substantially reduce the proportion of youth not in employment, education or training </w:t>
            </w:r>
          </w:p>
          <w:p w14:paraId="6B6280C6" w14:textId="448E5E79" w:rsidR="00F44BBB" w:rsidRPr="00471788" w:rsidRDefault="00F44BBB" w:rsidP="00471788">
            <w:pPr>
              <w:spacing w:after="40"/>
              <w:jc w:val="left"/>
              <w:rPr>
                <w:sz w:val="18"/>
                <w:szCs w:val="18"/>
                <w:lang w:val="sr-Latn-RS"/>
              </w:rPr>
            </w:pPr>
            <w:r w:rsidRPr="00471788">
              <w:rPr>
                <w:b/>
                <w:sz w:val="18"/>
                <w:szCs w:val="18"/>
                <w:lang w:val="sr-Latn-RS"/>
              </w:rPr>
              <w:t>SDG 8.b</w:t>
            </w:r>
            <w:r w:rsidRPr="00471788">
              <w:rPr>
                <w:sz w:val="18"/>
                <w:szCs w:val="18"/>
                <w:lang w:val="sr-Latn-RS"/>
              </w:rPr>
              <w:t xml:space="preserve"> By 2020, develop and operationalize a global strategy for youth employment and implement the Global Jobs Pact of the </w:t>
            </w:r>
            <w:r w:rsidR="00471788">
              <w:rPr>
                <w:sz w:val="18"/>
                <w:szCs w:val="18"/>
                <w:lang w:val="sr-Latn-RS"/>
              </w:rPr>
              <w:t>ILO</w:t>
            </w:r>
          </w:p>
        </w:tc>
        <w:tc>
          <w:tcPr>
            <w:tcW w:w="1590" w:type="dxa"/>
          </w:tcPr>
          <w:p w14:paraId="3CF32670" w14:textId="77777777" w:rsidR="00F44BBB" w:rsidRPr="00471788" w:rsidRDefault="00F44BBB" w:rsidP="00A04A88">
            <w:pPr>
              <w:spacing w:after="0"/>
              <w:jc w:val="left"/>
              <w:rPr>
                <w:sz w:val="18"/>
                <w:szCs w:val="18"/>
                <w:lang w:val="sr-Latn-RS"/>
              </w:rPr>
            </w:pPr>
            <w:r w:rsidRPr="00471788">
              <w:rPr>
                <w:b/>
                <w:iCs/>
                <w:sz w:val="18"/>
                <w:szCs w:val="18"/>
              </w:rPr>
              <w:lastRenderedPageBreak/>
              <w:t>goal 60 of the GAWB</w:t>
            </w:r>
            <w:r w:rsidRPr="00471788">
              <w:rPr>
                <w:iCs/>
                <w:sz w:val="18"/>
                <w:szCs w:val="18"/>
              </w:rPr>
              <w:t xml:space="preserve"> - Develop programmes and undertake necessary measures required </w:t>
            </w:r>
            <w:r w:rsidRPr="00471788">
              <w:rPr>
                <w:iCs/>
                <w:sz w:val="18"/>
                <w:szCs w:val="18"/>
              </w:rPr>
              <w:lastRenderedPageBreak/>
              <w:t>to increase administrative capacities for the Green Agenda for the Western Balkans implementation in order to attain monitoring, promotion and respect for environmental obligations and ensure efficient mechanisms for public participation, access to information, access to judiciary in environmental issues, as well as reporting on the environment</w:t>
            </w:r>
          </w:p>
        </w:tc>
        <w:tc>
          <w:tcPr>
            <w:tcW w:w="1559" w:type="dxa"/>
          </w:tcPr>
          <w:p w14:paraId="57166FED" w14:textId="77777777" w:rsidR="00F44BBB" w:rsidRPr="00471788" w:rsidRDefault="00F44BBB" w:rsidP="00A04A88">
            <w:pPr>
              <w:spacing w:after="0"/>
              <w:jc w:val="left"/>
              <w:rPr>
                <w:b/>
                <w:bCs/>
                <w:sz w:val="18"/>
                <w:szCs w:val="18"/>
              </w:rPr>
            </w:pPr>
            <w:r w:rsidRPr="00471788">
              <w:rPr>
                <w:b/>
                <w:iCs/>
                <w:sz w:val="18"/>
                <w:szCs w:val="18"/>
              </w:rPr>
              <w:lastRenderedPageBreak/>
              <w:t>Key initiative 10. Youth Guarantee</w:t>
            </w:r>
            <w:r w:rsidRPr="00471788">
              <w:rPr>
                <w:b/>
                <w:bCs/>
                <w:sz w:val="18"/>
                <w:szCs w:val="18"/>
              </w:rPr>
              <w:t xml:space="preserve"> </w:t>
            </w:r>
          </w:p>
          <w:p w14:paraId="12D0BDC1" w14:textId="77777777" w:rsidR="00F44BBB" w:rsidRPr="00471788" w:rsidRDefault="00F44BBB" w:rsidP="00A04A88">
            <w:pPr>
              <w:spacing w:after="0"/>
              <w:jc w:val="left"/>
              <w:rPr>
                <w:b/>
                <w:bCs/>
                <w:sz w:val="18"/>
                <w:szCs w:val="18"/>
              </w:rPr>
            </w:pPr>
            <w:r w:rsidRPr="00471788">
              <w:rPr>
                <w:bCs/>
                <w:sz w:val="18"/>
                <w:szCs w:val="18"/>
              </w:rPr>
              <w:t>- Youth Guarantee establishment</w:t>
            </w:r>
          </w:p>
          <w:p w14:paraId="6D0C42BE" w14:textId="77777777" w:rsidR="00F44BBB" w:rsidRPr="00471788" w:rsidRDefault="00F44BBB" w:rsidP="00A04A88">
            <w:pPr>
              <w:spacing w:after="0"/>
              <w:jc w:val="left"/>
              <w:rPr>
                <w:sz w:val="18"/>
                <w:szCs w:val="18"/>
                <w:lang w:val="sr-Latn-RS"/>
              </w:rPr>
            </w:pPr>
            <w:r w:rsidRPr="00471788">
              <w:rPr>
                <w:b/>
                <w:bCs/>
                <w:sz w:val="18"/>
                <w:szCs w:val="18"/>
              </w:rPr>
              <w:lastRenderedPageBreak/>
              <w:t>Western Balkans Declaration on ensuring sustainable labour market integration of young people</w:t>
            </w:r>
            <w:r w:rsidRPr="00471788">
              <w:rPr>
                <w:sz w:val="18"/>
                <w:szCs w:val="18"/>
                <w:lang w:val="sr-Latn-RS"/>
              </w:rPr>
              <w:t xml:space="preserve">. </w:t>
            </w:r>
          </w:p>
          <w:p w14:paraId="0A69649E" w14:textId="77777777" w:rsidR="00F44BBB" w:rsidRPr="00471788" w:rsidRDefault="00F44BBB" w:rsidP="00A04A88">
            <w:pPr>
              <w:spacing w:after="0"/>
              <w:jc w:val="left"/>
              <w:rPr>
                <w:sz w:val="18"/>
                <w:szCs w:val="18"/>
                <w:lang w:val="sr-Latn-RS"/>
              </w:rPr>
            </w:pPr>
            <w:r w:rsidRPr="00471788">
              <w:rPr>
                <w:sz w:val="18"/>
                <w:szCs w:val="18"/>
                <w:lang w:val="sr-Latn-RS"/>
              </w:rPr>
              <w:t>The measures and activities include the standardization of digital spaces for working with young people (digital clubs, digital volunteering...), as well as the digital education of young people, youth workers and the acquisition of digital skills</w:t>
            </w:r>
          </w:p>
        </w:tc>
        <w:tc>
          <w:tcPr>
            <w:tcW w:w="1701" w:type="dxa"/>
          </w:tcPr>
          <w:p w14:paraId="0845C2F7" w14:textId="77777777" w:rsidR="00F44BBB" w:rsidRPr="00471788" w:rsidRDefault="00F44BBB" w:rsidP="00A04A88">
            <w:pPr>
              <w:spacing w:before="100" w:beforeAutospacing="1" w:after="40" w:afterAutospacing="1"/>
              <w:jc w:val="left"/>
              <w:rPr>
                <w:sz w:val="18"/>
                <w:szCs w:val="18"/>
                <w:lang w:val="sr-Latn-RS"/>
              </w:rPr>
            </w:pPr>
            <w:r w:rsidRPr="00471788">
              <w:rPr>
                <w:sz w:val="18"/>
                <w:szCs w:val="18"/>
                <w:lang w:val="sr-Latn-RS"/>
              </w:rPr>
              <w:lastRenderedPageBreak/>
              <w:t xml:space="preserve">IPA 2020 Direct grant "Implementation of innovative measures of active employment policy </w:t>
            </w:r>
            <w:r w:rsidRPr="00471788">
              <w:rPr>
                <w:sz w:val="18"/>
                <w:szCs w:val="18"/>
                <w:lang w:val="sr-Latn-RS"/>
              </w:rPr>
              <w:lastRenderedPageBreak/>
              <w:t>and support for the employment of less employable categories", total value of around 5,500,000 euros.</w:t>
            </w:r>
          </w:p>
          <w:p w14:paraId="77552EBB" w14:textId="77777777" w:rsidR="00F44BBB" w:rsidRPr="00471788" w:rsidRDefault="00F44BBB" w:rsidP="00A04A88">
            <w:pPr>
              <w:spacing w:before="100" w:beforeAutospacing="1" w:after="40" w:afterAutospacing="1"/>
              <w:jc w:val="left"/>
              <w:rPr>
                <w:sz w:val="18"/>
                <w:szCs w:val="18"/>
                <w:lang w:val="sr-Latn-RS"/>
              </w:rPr>
            </w:pPr>
            <w:r w:rsidRPr="00471788">
              <w:rPr>
                <w:sz w:val="18"/>
                <w:szCs w:val="18"/>
                <w:lang w:val="sr-Latn-RS"/>
              </w:rPr>
              <w:t>Part of the funds from the Technical Assistance project from IPA 2020 with a total value of 1,363,000 euros and from IPA Operational program 2024-2027</w:t>
            </w:r>
          </w:p>
        </w:tc>
      </w:tr>
    </w:tbl>
    <w:p w14:paraId="253D5B12" w14:textId="77777777" w:rsidR="00471788" w:rsidRDefault="004C12C2">
      <w:pPr>
        <w:spacing w:after="160" w:line="259" w:lineRule="auto"/>
        <w:jc w:val="left"/>
        <w:rPr>
          <w:b/>
          <w:szCs w:val="24"/>
          <w:lang w:val="sr-Cyrl-RS"/>
        </w:rPr>
        <w:sectPr w:rsidR="00471788" w:rsidSect="001A1088">
          <w:footerReference w:type="default" r:id="rId33"/>
          <w:pgSz w:w="16834" w:h="11909" w:orient="landscape" w:code="9"/>
          <w:pgMar w:top="1440" w:right="1440" w:bottom="1440" w:left="1440" w:header="720" w:footer="720" w:gutter="0"/>
          <w:cols w:space="720"/>
          <w:docGrid w:linePitch="360"/>
        </w:sectPr>
      </w:pPr>
      <w:bookmarkStart w:id="207" w:name="_Toc126047059"/>
      <w:bookmarkEnd w:id="204"/>
      <w:r>
        <w:rPr>
          <w:b/>
          <w:szCs w:val="24"/>
          <w:lang w:val="sr-Cyrl-RS"/>
        </w:rPr>
        <w:lastRenderedPageBreak/>
        <w:br w:type="page"/>
      </w:r>
    </w:p>
    <w:p w14:paraId="616C6688" w14:textId="19BA09E6" w:rsidR="00496C7F" w:rsidRPr="00D81D2D" w:rsidRDefault="00496C7F" w:rsidP="00D81D2D">
      <w:pPr>
        <w:keepNext/>
        <w:keepLines/>
        <w:outlineLvl w:val="0"/>
        <w:rPr>
          <w:b/>
          <w:szCs w:val="24"/>
          <w:lang w:val="sr-Cyrl-RS"/>
        </w:rPr>
      </w:pPr>
      <w:bookmarkStart w:id="208" w:name="_Toc156201421"/>
      <w:r w:rsidRPr="00496C7F">
        <w:rPr>
          <w:b/>
          <w:szCs w:val="24"/>
          <w:lang w:val="sr-Cyrl-RS"/>
        </w:rPr>
        <w:lastRenderedPageBreak/>
        <w:t xml:space="preserve">ANNEX 3: </w:t>
      </w:r>
      <w:bookmarkEnd w:id="207"/>
      <w:r w:rsidR="000120E5" w:rsidRPr="0055174A">
        <w:rPr>
          <w:b/>
          <w:lang w:val="sr-Cyrl-RS"/>
        </w:rPr>
        <w:t>A DETAILED OVERVIEW OF COSTS AND FINANCING OF ACTIVITIES WITHIN THE FRAMEWORK OF STRUCTURAL REFORMS</w:t>
      </w:r>
      <w:bookmarkEnd w:id="208"/>
    </w:p>
    <w:p w14:paraId="64602624" w14:textId="226D1755" w:rsidR="00D81D2D" w:rsidRPr="00471788" w:rsidRDefault="00D81D2D" w:rsidP="00C970F3">
      <w:pPr>
        <w:pStyle w:val="Analizatekst"/>
        <w:ind w:firstLine="0"/>
        <w:rPr>
          <w:rFonts w:ascii="Times New Roman" w:eastAsia="Calibri" w:hAnsi="Times New Roman"/>
          <w:b/>
          <w:color w:val="auto"/>
          <w:sz w:val="20"/>
          <w:szCs w:val="20"/>
        </w:rPr>
      </w:pPr>
      <w:r w:rsidRPr="00471788">
        <w:rPr>
          <w:rFonts w:ascii="Times New Roman" w:eastAsia="Calibri" w:hAnsi="Times New Roman"/>
          <w:b/>
          <w:color w:val="auto"/>
          <w:sz w:val="20"/>
          <w:szCs w:val="20"/>
        </w:rPr>
        <w:t>Overview of the costs of activities within the framework of structural reforms in the period 2024-2026</w:t>
      </w:r>
    </w:p>
    <w:tbl>
      <w:tblPr>
        <w:tblStyle w:val="TableGrid81"/>
        <w:tblW w:w="9960" w:type="dxa"/>
        <w:jc w:val="center"/>
        <w:tblLook w:val="04A0" w:firstRow="1" w:lastRow="0" w:firstColumn="1" w:lastColumn="0" w:noHBand="0" w:noVBand="1"/>
      </w:tblPr>
      <w:tblGrid>
        <w:gridCol w:w="1660"/>
        <w:gridCol w:w="1660"/>
        <w:gridCol w:w="1660"/>
        <w:gridCol w:w="1660"/>
        <w:gridCol w:w="1660"/>
        <w:gridCol w:w="1660"/>
      </w:tblGrid>
      <w:tr w:rsidR="00471788" w:rsidRPr="00A12404" w14:paraId="1E0AC7AE" w14:textId="77777777" w:rsidTr="00471788">
        <w:trPr>
          <w:cnfStyle w:val="100000000000" w:firstRow="1" w:lastRow="0" w:firstColumn="0" w:lastColumn="0" w:oddVBand="0" w:evenVBand="0" w:oddHBand="0" w:evenHBand="0" w:firstRowFirstColumn="0" w:firstRowLastColumn="0" w:lastRowFirstColumn="0" w:lastRowLastColumn="0"/>
          <w:trHeight w:val="530"/>
          <w:jc w:val="center"/>
        </w:trPr>
        <w:tc>
          <w:tcPr>
            <w:tcW w:w="9960" w:type="dxa"/>
            <w:gridSpan w:val="6"/>
            <w:shd w:val="clear" w:color="auto" w:fill="E2EFD9"/>
            <w:noWrap/>
          </w:tcPr>
          <w:p w14:paraId="3D3E6739" w14:textId="77777777" w:rsidR="00471788" w:rsidRPr="00A12404" w:rsidRDefault="00471788" w:rsidP="00471788">
            <w:pPr>
              <w:spacing w:before="0" w:after="0"/>
              <w:ind w:left="113" w:right="113"/>
              <w:rPr>
                <w:b w:val="0"/>
                <w:bCs/>
                <w:sz w:val="20"/>
              </w:rPr>
            </w:pPr>
            <w:r>
              <w:rPr>
                <w:bCs/>
                <w:sz w:val="20"/>
                <w:lang w:val="sr-Cyrl-RS"/>
              </w:rPr>
              <w:t>STRUCTURAL REFORM</w:t>
            </w:r>
            <w:r>
              <w:rPr>
                <w:bCs/>
                <w:sz w:val="20"/>
                <w:lang w:val="sr-Latn-RS"/>
              </w:rPr>
              <w:t xml:space="preserve"> </w:t>
            </w:r>
            <w:r w:rsidRPr="00A12404">
              <w:rPr>
                <w:bCs/>
                <w:sz w:val="20"/>
                <w:lang w:val="sr-Cyrl-RS"/>
              </w:rPr>
              <w:t xml:space="preserve">1: </w:t>
            </w:r>
            <w:r w:rsidRPr="00CB59CC">
              <w:rPr>
                <w:sz w:val="20"/>
              </w:rPr>
              <w:t>IMPROVEMENT OF BUSINESS CONDITIONS, BUSINESS ENVIRONMENT AND THE MARKET OF INDUSTRIAL AND AGRICULTURAL PRODUCTS OF THE REPUBLIC OF SERBIA</w:t>
            </w:r>
          </w:p>
        </w:tc>
      </w:tr>
      <w:tr w:rsidR="00471788" w:rsidRPr="00A12404" w14:paraId="421E6F47" w14:textId="77777777" w:rsidTr="00471788">
        <w:trPr>
          <w:trHeight w:val="260"/>
          <w:jc w:val="center"/>
        </w:trPr>
        <w:tc>
          <w:tcPr>
            <w:tcW w:w="9960" w:type="dxa"/>
            <w:gridSpan w:val="6"/>
            <w:shd w:val="clear" w:color="auto" w:fill="D0CECE"/>
            <w:noWrap/>
            <w:hideMark/>
          </w:tcPr>
          <w:p w14:paraId="1E9B2D1D"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7F5B66">
              <w:rPr>
                <w:b/>
                <w:sz w:val="20"/>
              </w:rPr>
              <w:t>Accession negotiations with the WTO</w:t>
            </w:r>
          </w:p>
        </w:tc>
      </w:tr>
      <w:tr w:rsidR="00471788" w:rsidRPr="00A12404" w14:paraId="4F7DEE1E" w14:textId="77777777" w:rsidTr="00471788">
        <w:trPr>
          <w:trHeight w:val="485"/>
          <w:jc w:val="center"/>
        </w:trPr>
        <w:tc>
          <w:tcPr>
            <w:tcW w:w="1660" w:type="dxa"/>
            <w:hideMark/>
          </w:tcPr>
          <w:p w14:paraId="249FC40C"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2030BE41"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08FF7871"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4BBC3CB3"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0F717AF8"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0F872AB4"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3F3D90AF" w14:textId="77777777" w:rsidTr="00471788">
        <w:trPr>
          <w:trHeight w:val="305"/>
          <w:jc w:val="center"/>
        </w:trPr>
        <w:tc>
          <w:tcPr>
            <w:tcW w:w="1660" w:type="dxa"/>
            <w:noWrap/>
            <w:hideMark/>
          </w:tcPr>
          <w:p w14:paraId="2D24CD9D"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77F0DC45"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835</w:t>
            </w:r>
          </w:p>
        </w:tc>
        <w:tc>
          <w:tcPr>
            <w:tcW w:w="1660" w:type="dxa"/>
            <w:noWrap/>
            <w:hideMark/>
          </w:tcPr>
          <w:p w14:paraId="6E3F33E8"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550</w:t>
            </w:r>
          </w:p>
        </w:tc>
        <w:tc>
          <w:tcPr>
            <w:tcW w:w="1660" w:type="dxa"/>
            <w:noWrap/>
            <w:hideMark/>
          </w:tcPr>
          <w:p w14:paraId="09B73A6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548434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049EE08" w14:textId="77777777" w:rsidR="00471788" w:rsidRPr="00A12404" w:rsidRDefault="00471788" w:rsidP="00471788">
            <w:pPr>
              <w:spacing w:before="0" w:after="0"/>
              <w:ind w:left="113" w:right="113"/>
              <w:jc w:val="right"/>
              <w:rPr>
                <w:bCs/>
                <w:sz w:val="20"/>
              </w:rPr>
            </w:pPr>
            <w:r w:rsidRPr="00A12404">
              <w:rPr>
                <w:bCs/>
                <w:sz w:val="20"/>
              </w:rPr>
              <w:t>17</w:t>
            </w:r>
            <w:r>
              <w:rPr>
                <w:bCs/>
                <w:sz w:val="20"/>
              </w:rPr>
              <w:t>,</w:t>
            </w:r>
            <w:r w:rsidRPr="00A12404">
              <w:rPr>
                <w:bCs/>
                <w:sz w:val="20"/>
              </w:rPr>
              <w:t>385</w:t>
            </w:r>
          </w:p>
        </w:tc>
      </w:tr>
      <w:tr w:rsidR="00471788" w:rsidRPr="00A12404" w14:paraId="05387BC6" w14:textId="77777777" w:rsidTr="00471788">
        <w:trPr>
          <w:trHeight w:val="330"/>
          <w:jc w:val="center"/>
        </w:trPr>
        <w:tc>
          <w:tcPr>
            <w:tcW w:w="1660" w:type="dxa"/>
            <w:noWrap/>
            <w:hideMark/>
          </w:tcPr>
          <w:p w14:paraId="37E45301"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4D512780"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835</w:t>
            </w:r>
          </w:p>
        </w:tc>
        <w:tc>
          <w:tcPr>
            <w:tcW w:w="1660" w:type="dxa"/>
            <w:noWrap/>
            <w:hideMark/>
          </w:tcPr>
          <w:p w14:paraId="3D65470C"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050</w:t>
            </w:r>
          </w:p>
        </w:tc>
        <w:tc>
          <w:tcPr>
            <w:tcW w:w="1660" w:type="dxa"/>
            <w:noWrap/>
            <w:hideMark/>
          </w:tcPr>
          <w:p w14:paraId="71636043"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C70E06E"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15E99A0" w14:textId="77777777" w:rsidR="00471788" w:rsidRPr="00A12404" w:rsidRDefault="00471788" w:rsidP="00471788">
            <w:pPr>
              <w:spacing w:before="0" w:after="0"/>
              <w:ind w:left="113" w:right="113"/>
              <w:jc w:val="right"/>
              <w:rPr>
                <w:bCs/>
                <w:sz w:val="20"/>
              </w:rPr>
            </w:pPr>
            <w:r w:rsidRPr="00A12404">
              <w:rPr>
                <w:bCs/>
                <w:sz w:val="20"/>
              </w:rPr>
              <w:t>9</w:t>
            </w:r>
            <w:r>
              <w:rPr>
                <w:bCs/>
                <w:sz w:val="20"/>
              </w:rPr>
              <w:t>,</w:t>
            </w:r>
            <w:r w:rsidRPr="00A12404">
              <w:rPr>
                <w:bCs/>
                <w:sz w:val="20"/>
              </w:rPr>
              <w:t>885</w:t>
            </w:r>
          </w:p>
        </w:tc>
      </w:tr>
      <w:tr w:rsidR="00471788" w:rsidRPr="00A12404" w14:paraId="52D38E5E" w14:textId="77777777" w:rsidTr="00471788">
        <w:trPr>
          <w:trHeight w:val="330"/>
          <w:jc w:val="center"/>
        </w:trPr>
        <w:tc>
          <w:tcPr>
            <w:tcW w:w="1660" w:type="dxa"/>
            <w:noWrap/>
            <w:hideMark/>
          </w:tcPr>
          <w:p w14:paraId="62F11CF1"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56F0245D"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835</w:t>
            </w:r>
          </w:p>
        </w:tc>
        <w:tc>
          <w:tcPr>
            <w:tcW w:w="1660" w:type="dxa"/>
            <w:noWrap/>
            <w:hideMark/>
          </w:tcPr>
          <w:p w14:paraId="55AFE351"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050</w:t>
            </w:r>
          </w:p>
        </w:tc>
        <w:tc>
          <w:tcPr>
            <w:tcW w:w="1660" w:type="dxa"/>
            <w:noWrap/>
            <w:hideMark/>
          </w:tcPr>
          <w:p w14:paraId="57B08AF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AD01F3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D495F24" w14:textId="77777777" w:rsidR="00471788" w:rsidRPr="00A12404" w:rsidRDefault="00471788" w:rsidP="00471788">
            <w:pPr>
              <w:spacing w:before="0" w:after="0"/>
              <w:ind w:left="113" w:right="113"/>
              <w:jc w:val="right"/>
              <w:rPr>
                <w:bCs/>
                <w:sz w:val="20"/>
              </w:rPr>
            </w:pPr>
            <w:r w:rsidRPr="00A12404">
              <w:rPr>
                <w:bCs/>
                <w:sz w:val="20"/>
              </w:rPr>
              <w:t>9</w:t>
            </w:r>
            <w:r>
              <w:rPr>
                <w:bCs/>
                <w:sz w:val="20"/>
              </w:rPr>
              <w:t>,</w:t>
            </w:r>
            <w:r w:rsidRPr="00A12404">
              <w:rPr>
                <w:bCs/>
                <w:sz w:val="20"/>
              </w:rPr>
              <w:t>885</w:t>
            </w:r>
          </w:p>
        </w:tc>
      </w:tr>
      <w:tr w:rsidR="00471788" w:rsidRPr="00A12404" w14:paraId="1C5AB89D" w14:textId="77777777" w:rsidTr="00471788">
        <w:trPr>
          <w:trHeight w:val="368"/>
          <w:jc w:val="center"/>
        </w:trPr>
        <w:tc>
          <w:tcPr>
            <w:tcW w:w="9960" w:type="dxa"/>
            <w:gridSpan w:val="6"/>
            <w:shd w:val="clear" w:color="auto" w:fill="D0CECE"/>
            <w:hideMark/>
          </w:tcPr>
          <w:p w14:paraId="19097F06"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2</w:t>
            </w:r>
            <w:r>
              <w:rPr>
                <w:b/>
                <w:bCs/>
                <w:sz w:val="20"/>
              </w:rPr>
              <w:t>.</w:t>
            </w:r>
            <w:r w:rsidRPr="00A12404">
              <w:rPr>
                <w:b/>
                <w:bCs/>
                <w:sz w:val="20"/>
              </w:rPr>
              <w:t xml:space="preserve"> </w:t>
            </w:r>
            <w:r w:rsidRPr="007F5B66">
              <w:rPr>
                <w:b/>
                <w:sz w:val="20"/>
              </w:rPr>
              <w:t>Implementation of the process of trade facilitation and implementation of CEFTA Additional Protocols 5 and 6, as well as adoption of Additional Protocol 7 on the resolution of disputes</w:t>
            </w:r>
          </w:p>
        </w:tc>
      </w:tr>
      <w:tr w:rsidR="00471788" w:rsidRPr="00A12404" w14:paraId="02916F3C" w14:textId="77777777" w:rsidTr="00471788">
        <w:trPr>
          <w:trHeight w:val="422"/>
          <w:jc w:val="center"/>
        </w:trPr>
        <w:tc>
          <w:tcPr>
            <w:tcW w:w="1660" w:type="dxa"/>
            <w:hideMark/>
          </w:tcPr>
          <w:p w14:paraId="5F6911AF"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5CD85EAF"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73B53FEE"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0B627DEF"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5C85DFA9"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16E24C2F"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2616D308" w14:textId="77777777" w:rsidTr="00471788">
        <w:trPr>
          <w:trHeight w:val="330"/>
          <w:jc w:val="center"/>
        </w:trPr>
        <w:tc>
          <w:tcPr>
            <w:tcW w:w="1660" w:type="dxa"/>
            <w:noWrap/>
            <w:hideMark/>
          </w:tcPr>
          <w:p w14:paraId="20650134"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5DEBE868"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835</w:t>
            </w:r>
          </w:p>
        </w:tc>
        <w:tc>
          <w:tcPr>
            <w:tcW w:w="1660" w:type="dxa"/>
            <w:noWrap/>
            <w:hideMark/>
          </w:tcPr>
          <w:p w14:paraId="3E3FB752"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550</w:t>
            </w:r>
          </w:p>
        </w:tc>
        <w:tc>
          <w:tcPr>
            <w:tcW w:w="1660" w:type="dxa"/>
            <w:noWrap/>
            <w:hideMark/>
          </w:tcPr>
          <w:p w14:paraId="2D68A0F4"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1F3742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3BBC8E6" w14:textId="77777777" w:rsidR="00471788" w:rsidRPr="00A12404" w:rsidRDefault="00471788" w:rsidP="00471788">
            <w:pPr>
              <w:spacing w:before="0" w:after="0"/>
              <w:ind w:left="113" w:right="113"/>
              <w:jc w:val="right"/>
              <w:rPr>
                <w:bCs/>
                <w:sz w:val="20"/>
              </w:rPr>
            </w:pPr>
            <w:r w:rsidRPr="00A12404">
              <w:rPr>
                <w:bCs/>
                <w:sz w:val="20"/>
              </w:rPr>
              <w:t>17</w:t>
            </w:r>
            <w:r>
              <w:rPr>
                <w:bCs/>
                <w:sz w:val="20"/>
              </w:rPr>
              <w:t>,</w:t>
            </w:r>
            <w:r w:rsidRPr="00A12404">
              <w:rPr>
                <w:bCs/>
                <w:sz w:val="20"/>
              </w:rPr>
              <w:t>385</w:t>
            </w:r>
          </w:p>
        </w:tc>
      </w:tr>
      <w:tr w:rsidR="00471788" w:rsidRPr="00A12404" w14:paraId="50EEF510" w14:textId="77777777" w:rsidTr="00471788">
        <w:trPr>
          <w:trHeight w:val="330"/>
          <w:jc w:val="center"/>
        </w:trPr>
        <w:tc>
          <w:tcPr>
            <w:tcW w:w="1660" w:type="dxa"/>
            <w:noWrap/>
            <w:hideMark/>
          </w:tcPr>
          <w:p w14:paraId="54AAAB94"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32852628"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835</w:t>
            </w:r>
          </w:p>
        </w:tc>
        <w:tc>
          <w:tcPr>
            <w:tcW w:w="1660" w:type="dxa"/>
            <w:noWrap/>
            <w:hideMark/>
          </w:tcPr>
          <w:p w14:paraId="39159AC2"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050</w:t>
            </w:r>
          </w:p>
        </w:tc>
        <w:tc>
          <w:tcPr>
            <w:tcW w:w="1660" w:type="dxa"/>
            <w:noWrap/>
            <w:hideMark/>
          </w:tcPr>
          <w:p w14:paraId="0CDED03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AE73369"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2AC2406" w14:textId="77777777" w:rsidR="00471788" w:rsidRPr="00A12404" w:rsidRDefault="00471788" w:rsidP="00471788">
            <w:pPr>
              <w:spacing w:before="0" w:after="0"/>
              <w:ind w:left="113" w:right="113"/>
              <w:jc w:val="right"/>
              <w:rPr>
                <w:bCs/>
                <w:sz w:val="20"/>
              </w:rPr>
            </w:pPr>
            <w:r w:rsidRPr="00A12404">
              <w:rPr>
                <w:bCs/>
                <w:sz w:val="20"/>
              </w:rPr>
              <w:t>9</w:t>
            </w:r>
            <w:r>
              <w:rPr>
                <w:bCs/>
                <w:sz w:val="20"/>
              </w:rPr>
              <w:t>,</w:t>
            </w:r>
            <w:r w:rsidRPr="00A12404">
              <w:rPr>
                <w:bCs/>
                <w:sz w:val="20"/>
              </w:rPr>
              <w:t>885</w:t>
            </w:r>
          </w:p>
        </w:tc>
      </w:tr>
      <w:tr w:rsidR="00471788" w:rsidRPr="00A12404" w14:paraId="5F03FED8" w14:textId="77777777" w:rsidTr="00471788">
        <w:trPr>
          <w:trHeight w:val="330"/>
          <w:jc w:val="center"/>
        </w:trPr>
        <w:tc>
          <w:tcPr>
            <w:tcW w:w="1660" w:type="dxa"/>
            <w:noWrap/>
            <w:hideMark/>
          </w:tcPr>
          <w:p w14:paraId="7A3C3C74"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73E81F94"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835</w:t>
            </w:r>
          </w:p>
        </w:tc>
        <w:tc>
          <w:tcPr>
            <w:tcW w:w="1660" w:type="dxa"/>
            <w:noWrap/>
            <w:hideMark/>
          </w:tcPr>
          <w:p w14:paraId="2B107145"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050</w:t>
            </w:r>
          </w:p>
        </w:tc>
        <w:tc>
          <w:tcPr>
            <w:tcW w:w="1660" w:type="dxa"/>
            <w:noWrap/>
            <w:hideMark/>
          </w:tcPr>
          <w:p w14:paraId="30D62B53"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348DF0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DA0DB25" w14:textId="77777777" w:rsidR="00471788" w:rsidRPr="00A12404" w:rsidRDefault="00471788" w:rsidP="00471788">
            <w:pPr>
              <w:spacing w:before="0" w:after="0"/>
              <w:ind w:left="113" w:right="113"/>
              <w:jc w:val="right"/>
              <w:rPr>
                <w:bCs/>
                <w:sz w:val="20"/>
              </w:rPr>
            </w:pPr>
            <w:r w:rsidRPr="00A12404">
              <w:rPr>
                <w:bCs/>
                <w:sz w:val="20"/>
              </w:rPr>
              <w:t>9</w:t>
            </w:r>
            <w:r>
              <w:rPr>
                <w:bCs/>
                <w:sz w:val="20"/>
              </w:rPr>
              <w:t>,</w:t>
            </w:r>
            <w:r w:rsidRPr="00A12404">
              <w:rPr>
                <w:bCs/>
                <w:sz w:val="20"/>
              </w:rPr>
              <w:t>885</w:t>
            </w:r>
          </w:p>
        </w:tc>
      </w:tr>
      <w:tr w:rsidR="00471788" w:rsidRPr="00A12404" w14:paraId="41C8D3FD" w14:textId="77777777" w:rsidTr="00471788">
        <w:trPr>
          <w:trHeight w:val="287"/>
          <w:jc w:val="center"/>
        </w:trPr>
        <w:tc>
          <w:tcPr>
            <w:tcW w:w="9960" w:type="dxa"/>
            <w:gridSpan w:val="6"/>
            <w:shd w:val="clear" w:color="auto" w:fill="D0CECE"/>
            <w:hideMark/>
          </w:tcPr>
          <w:p w14:paraId="37548D98"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3</w:t>
            </w:r>
            <w:r>
              <w:rPr>
                <w:b/>
                <w:bCs/>
                <w:sz w:val="20"/>
              </w:rPr>
              <w:t>.</w:t>
            </w:r>
            <w:r w:rsidRPr="00A12404">
              <w:rPr>
                <w:b/>
                <w:bCs/>
                <w:sz w:val="20"/>
              </w:rPr>
              <w:t xml:space="preserve"> </w:t>
            </w:r>
            <w:r w:rsidRPr="007F5B66">
              <w:rPr>
                <w:b/>
                <w:sz w:val="20"/>
              </w:rPr>
              <w:t>Development and adoption of the IC Strategy 2024-2030 with the Action Plan 2024-2025</w:t>
            </w:r>
          </w:p>
        </w:tc>
      </w:tr>
      <w:tr w:rsidR="00471788" w:rsidRPr="00A12404" w14:paraId="45CBCEA5" w14:textId="77777777" w:rsidTr="00471788">
        <w:trPr>
          <w:trHeight w:val="467"/>
          <w:jc w:val="center"/>
        </w:trPr>
        <w:tc>
          <w:tcPr>
            <w:tcW w:w="1660" w:type="dxa"/>
            <w:hideMark/>
          </w:tcPr>
          <w:p w14:paraId="50796D99"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5D6E5482"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6CACD577"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3D86390E"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6147AD9E"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15DC76F2"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4CFFBF87" w14:textId="77777777" w:rsidTr="00471788">
        <w:trPr>
          <w:trHeight w:val="330"/>
          <w:jc w:val="center"/>
        </w:trPr>
        <w:tc>
          <w:tcPr>
            <w:tcW w:w="1660" w:type="dxa"/>
            <w:noWrap/>
            <w:hideMark/>
          </w:tcPr>
          <w:p w14:paraId="36C37AA4"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0444B23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A76544E" w14:textId="77777777" w:rsidR="00471788" w:rsidRPr="00A12404" w:rsidRDefault="00471788" w:rsidP="00471788">
            <w:pPr>
              <w:spacing w:before="0" w:after="0"/>
              <w:ind w:left="113" w:right="113"/>
              <w:jc w:val="right"/>
              <w:rPr>
                <w:sz w:val="20"/>
              </w:rPr>
            </w:pPr>
            <w:r w:rsidRPr="00A12404">
              <w:rPr>
                <w:sz w:val="20"/>
              </w:rPr>
              <w:t>350</w:t>
            </w:r>
            <w:r>
              <w:rPr>
                <w:sz w:val="20"/>
              </w:rPr>
              <w:t>,</w:t>
            </w:r>
            <w:r w:rsidRPr="00A12404">
              <w:rPr>
                <w:sz w:val="20"/>
              </w:rPr>
              <w:t>000</w:t>
            </w:r>
          </w:p>
        </w:tc>
        <w:tc>
          <w:tcPr>
            <w:tcW w:w="1660" w:type="dxa"/>
            <w:noWrap/>
            <w:hideMark/>
          </w:tcPr>
          <w:p w14:paraId="088D0A22"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5CA6D0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1C4911C" w14:textId="77777777" w:rsidR="00471788" w:rsidRPr="00A12404" w:rsidRDefault="00471788" w:rsidP="00471788">
            <w:pPr>
              <w:spacing w:before="0" w:after="0"/>
              <w:ind w:left="113" w:right="113"/>
              <w:jc w:val="right"/>
              <w:rPr>
                <w:bCs/>
                <w:sz w:val="20"/>
              </w:rPr>
            </w:pPr>
            <w:r w:rsidRPr="00A12404">
              <w:rPr>
                <w:bCs/>
                <w:sz w:val="20"/>
              </w:rPr>
              <w:t>350</w:t>
            </w:r>
            <w:r>
              <w:rPr>
                <w:bCs/>
                <w:sz w:val="20"/>
              </w:rPr>
              <w:t>,</w:t>
            </w:r>
            <w:r w:rsidRPr="00A12404">
              <w:rPr>
                <w:bCs/>
                <w:sz w:val="20"/>
              </w:rPr>
              <w:t>000</w:t>
            </w:r>
          </w:p>
        </w:tc>
      </w:tr>
      <w:tr w:rsidR="00471788" w:rsidRPr="00A12404" w14:paraId="13D60BF7" w14:textId="77777777" w:rsidTr="00471788">
        <w:trPr>
          <w:trHeight w:val="330"/>
          <w:jc w:val="center"/>
        </w:trPr>
        <w:tc>
          <w:tcPr>
            <w:tcW w:w="1660" w:type="dxa"/>
            <w:noWrap/>
            <w:hideMark/>
          </w:tcPr>
          <w:p w14:paraId="0A638E84"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285F03B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01E724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B13C04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FC32DA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DBAD6FA" w14:textId="77777777" w:rsidR="00471788" w:rsidRPr="00A12404" w:rsidRDefault="00471788" w:rsidP="00471788">
            <w:pPr>
              <w:spacing w:before="0" w:after="0"/>
              <w:ind w:left="113" w:right="113"/>
              <w:jc w:val="right"/>
              <w:rPr>
                <w:bCs/>
                <w:sz w:val="20"/>
              </w:rPr>
            </w:pPr>
            <w:r w:rsidRPr="00A12404">
              <w:rPr>
                <w:bCs/>
                <w:sz w:val="20"/>
              </w:rPr>
              <w:t>0</w:t>
            </w:r>
          </w:p>
        </w:tc>
      </w:tr>
      <w:tr w:rsidR="00471788" w:rsidRPr="00A12404" w14:paraId="4E97A0ED" w14:textId="77777777" w:rsidTr="00471788">
        <w:trPr>
          <w:trHeight w:val="330"/>
          <w:jc w:val="center"/>
        </w:trPr>
        <w:tc>
          <w:tcPr>
            <w:tcW w:w="1660" w:type="dxa"/>
            <w:noWrap/>
            <w:hideMark/>
          </w:tcPr>
          <w:p w14:paraId="1595BFBA"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2CE8F08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F5F4599"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4FDFC64"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EC83AE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288A110" w14:textId="77777777" w:rsidR="00471788" w:rsidRPr="00A12404" w:rsidRDefault="00471788" w:rsidP="00471788">
            <w:pPr>
              <w:spacing w:before="0" w:after="0"/>
              <w:ind w:left="113" w:right="113"/>
              <w:jc w:val="right"/>
              <w:rPr>
                <w:bCs/>
                <w:sz w:val="20"/>
              </w:rPr>
            </w:pPr>
            <w:r w:rsidRPr="00A12404">
              <w:rPr>
                <w:bCs/>
                <w:sz w:val="20"/>
              </w:rPr>
              <w:t>0</w:t>
            </w:r>
          </w:p>
        </w:tc>
      </w:tr>
      <w:tr w:rsidR="00471788" w:rsidRPr="00A12404" w14:paraId="33130274" w14:textId="77777777" w:rsidTr="00471788">
        <w:trPr>
          <w:trHeight w:val="485"/>
          <w:jc w:val="center"/>
        </w:trPr>
        <w:tc>
          <w:tcPr>
            <w:tcW w:w="9960" w:type="dxa"/>
            <w:gridSpan w:val="6"/>
            <w:shd w:val="clear" w:color="auto" w:fill="D0CECE"/>
            <w:hideMark/>
          </w:tcPr>
          <w:p w14:paraId="2A059432"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7F5B66">
              <w:rPr>
                <w:b/>
                <w:sz w:val="20"/>
              </w:rPr>
              <w:t>Creation of conditions for a full integration of the Republic of Serbia into the EU single market for three groups of industrial products (electric and electronic products, machines and PPE) and signing of the ACAA for these groups of products</w:t>
            </w:r>
          </w:p>
        </w:tc>
      </w:tr>
      <w:tr w:rsidR="00471788" w:rsidRPr="00A12404" w14:paraId="7A51457D" w14:textId="77777777" w:rsidTr="00471788">
        <w:trPr>
          <w:trHeight w:val="512"/>
          <w:jc w:val="center"/>
        </w:trPr>
        <w:tc>
          <w:tcPr>
            <w:tcW w:w="1660" w:type="dxa"/>
            <w:hideMark/>
          </w:tcPr>
          <w:p w14:paraId="7B51F022"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117639F2"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7F99BA79"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4793B1B0"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08147EFD"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15585F6B"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6DAC3A66" w14:textId="77777777" w:rsidTr="00471788">
        <w:trPr>
          <w:trHeight w:val="330"/>
          <w:jc w:val="center"/>
        </w:trPr>
        <w:tc>
          <w:tcPr>
            <w:tcW w:w="1660" w:type="dxa"/>
            <w:noWrap/>
            <w:hideMark/>
          </w:tcPr>
          <w:p w14:paraId="1AE3C067"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2E58E9C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40DB0F8" w14:textId="77777777" w:rsidR="00471788" w:rsidRPr="00A12404" w:rsidRDefault="00471788" w:rsidP="00471788">
            <w:pPr>
              <w:spacing w:before="0" w:after="0"/>
              <w:ind w:left="113" w:right="113"/>
              <w:jc w:val="right"/>
              <w:rPr>
                <w:sz w:val="20"/>
              </w:rPr>
            </w:pPr>
            <w:r w:rsidRPr="00A12404">
              <w:rPr>
                <w:sz w:val="20"/>
              </w:rPr>
              <w:t>50</w:t>
            </w:r>
            <w:r>
              <w:rPr>
                <w:sz w:val="20"/>
              </w:rPr>
              <w:t>,</w:t>
            </w:r>
            <w:r w:rsidRPr="00A12404">
              <w:rPr>
                <w:sz w:val="20"/>
              </w:rPr>
              <w:t>000</w:t>
            </w:r>
          </w:p>
        </w:tc>
        <w:tc>
          <w:tcPr>
            <w:tcW w:w="1660" w:type="dxa"/>
            <w:noWrap/>
            <w:hideMark/>
          </w:tcPr>
          <w:p w14:paraId="3C4AD19E"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D5864BB"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31D149A" w14:textId="77777777" w:rsidR="00471788" w:rsidRPr="00A12404" w:rsidRDefault="00471788" w:rsidP="00471788">
            <w:pPr>
              <w:spacing w:before="0" w:after="0"/>
              <w:ind w:left="113" w:right="113"/>
              <w:jc w:val="right"/>
              <w:rPr>
                <w:bCs/>
                <w:sz w:val="20"/>
              </w:rPr>
            </w:pPr>
            <w:r w:rsidRPr="00A12404">
              <w:rPr>
                <w:bCs/>
                <w:sz w:val="20"/>
              </w:rPr>
              <w:t>50</w:t>
            </w:r>
            <w:r>
              <w:rPr>
                <w:bCs/>
                <w:sz w:val="20"/>
              </w:rPr>
              <w:t>,</w:t>
            </w:r>
            <w:r w:rsidRPr="00A12404">
              <w:rPr>
                <w:bCs/>
                <w:sz w:val="20"/>
              </w:rPr>
              <w:t>000</w:t>
            </w:r>
          </w:p>
        </w:tc>
      </w:tr>
      <w:tr w:rsidR="00471788" w:rsidRPr="00A12404" w14:paraId="636F3CFC" w14:textId="77777777" w:rsidTr="00471788">
        <w:trPr>
          <w:trHeight w:val="330"/>
          <w:jc w:val="center"/>
        </w:trPr>
        <w:tc>
          <w:tcPr>
            <w:tcW w:w="1660" w:type="dxa"/>
            <w:noWrap/>
            <w:hideMark/>
          </w:tcPr>
          <w:p w14:paraId="03494ED3"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2E619A3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16523B7" w14:textId="77777777" w:rsidR="00471788" w:rsidRPr="00A12404" w:rsidRDefault="00471788" w:rsidP="00471788">
            <w:pPr>
              <w:spacing w:before="0" w:after="0"/>
              <w:ind w:left="113" w:right="113"/>
              <w:jc w:val="right"/>
              <w:rPr>
                <w:sz w:val="20"/>
              </w:rPr>
            </w:pPr>
            <w:r w:rsidRPr="00A12404">
              <w:rPr>
                <w:sz w:val="20"/>
              </w:rPr>
              <w:t>100</w:t>
            </w:r>
            <w:r>
              <w:rPr>
                <w:sz w:val="20"/>
              </w:rPr>
              <w:t>,</w:t>
            </w:r>
            <w:r w:rsidRPr="00A12404">
              <w:rPr>
                <w:sz w:val="20"/>
              </w:rPr>
              <w:t>000</w:t>
            </w:r>
          </w:p>
        </w:tc>
        <w:tc>
          <w:tcPr>
            <w:tcW w:w="1660" w:type="dxa"/>
            <w:noWrap/>
            <w:hideMark/>
          </w:tcPr>
          <w:p w14:paraId="5018131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6A27EF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2EE1A2E" w14:textId="77777777" w:rsidR="00471788" w:rsidRPr="00A12404" w:rsidRDefault="00471788" w:rsidP="00471788">
            <w:pPr>
              <w:spacing w:before="0" w:after="0"/>
              <w:ind w:left="113" w:right="113"/>
              <w:jc w:val="right"/>
              <w:rPr>
                <w:bCs/>
                <w:sz w:val="20"/>
              </w:rPr>
            </w:pPr>
            <w:r w:rsidRPr="00A12404">
              <w:rPr>
                <w:bCs/>
                <w:sz w:val="20"/>
              </w:rPr>
              <w:t>100</w:t>
            </w:r>
            <w:r>
              <w:rPr>
                <w:bCs/>
                <w:sz w:val="20"/>
              </w:rPr>
              <w:t>,</w:t>
            </w:r>
            <w:r w:rsidRPr="00A12404">
              <w:rPr>
                <w:bCs/>
                <w:sz w:val="20"/>
              </w:rPr>
              <w:t>000</w:t>
            </w:r>
          </w:p>
        </w:tc>
      </w:tr>
      <w:tr w:rsidR="00471788" w:rsidRPr="00A12404" w14:paraId="604D6D9C" w14:textId="77777777" w:rsidTr="00471788">
        <w:trPr>
          <w:trHeight w:val="330"/>
          <w:jc w:val="center"/>
        </w:trPr>
        <w:tc>
          <w:tcPr>
            <w:tcW w:w="1660" w:type="dxa"/>
            <w:noWrap/>
            <w:hideMark/>
          </w:tcPr>
          <w:p w14:paraId="3D838D6D"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7AD56E6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8FA5803" w14:textId="77777777" w:rsidR="00471788" w:rsidRPr="00A12404" w:rsidRDefault="00471788" w:rsidP="00471788">
            <w:pPr>
              <w:spacing w:before="0" w:after="0"/>
              <w:ind w:left="113" w:right="113"/>
              <w:jc w:val="right"/>
              <w:rPr>
                <w:sz w:val="20"/>
              </w:rPr>
            </w:pPr>
            <w:r w:rsidRPr="00A12404">
              <w:rPr>
                <w:sz w:val="20"/>
              </w:rPr>
              <w:t>100</w:t>
            </w:r>
            <w:r>
              <w:rPr>
                <w:sz w:val="20"/>
              </w:rPr>
              <w:t>,</w:t>
            </w:r>
            <w:r w:rsidRPr="00A12404">
              <w:rPr>
                <w:sz w:val="20"/>
              </w:rPr>
              <w:t>000</w:t>
            </w:r>
          </w:p>
        </w:tc>
        <w:tc>
          <w:tcPr>
            <w:tcW w:w="1660" w:type="dxa"/>
            <w:noWrap/>
            <w:hideMark/>
          </w:tcPr>
          <w:p w14:paraId="670F5436"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21E95C0"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A63C36F" w14:textId="77777777" w:rsidR="00471788" w:rsidRPr="00A12404" w:rsidRDefault="00471788" w:rsidP="00471788">
            <w:pPr>
              <w:spacing w:before="0" w:after="0"/>
              <w:ind w:left="113" w:right="113"/>
              <w:jc w:val="right"/>
              <w:rPr>
                <w:bCs/>
                <w:sz w:val="20"/>
              </w:rPr>
            </w:pPr>
            <w:r w:rsidRPr="00A12404">
              <w:rPr>
                <w:bCs/>
                <w:sz w:val="20"/>
              </w:rPr>
              <w:t>100</w:t>
            </w:r>
            <w:r>
              <w:rPr>
                <w:bCs/>
                <w:sz w:val="20"/>
              </w:rPr>
              <w:t>,</w:t>
            </w:r>
            <w:r w:rsidRPr="00A12404">
              <w:rPr>
                <w:bCs/>
                <w:sz w:val="20"/>
              </w:rPr>
              <w:t>000</w:t>
            </w:r>
          </w:p>
        </w:tc>
      </w:tr>
      <w:tr w:rsidR="00471788" w:rsidRPr="00A12404" w14:paraId="765EDE40" w14:textId="77777777" w:rsidTr="00471788">
        <w:trPr>
          <w:trHeight w:val="215"/>
          <w:jc w:val="center"/>
        </w:trPr>
        <w:tc>
          <w:tcPr>
            <w:tcW w:w="9960" w:type="dxa"/>
            <w:gridSpan w:val="6"/>
            <w:shd w:val="clear" w:color="auto" w:fill="D0CECE"/>
            <w:hideMark/>
          </w:tcPr>
          <w:p w14:paraId="1572F648"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5</w:t>
            </w:r>
            <w:r>
              <w:rPr>
                <w:b/>
                <w:bCs/>
                <w:sz w:val="20"/>
              </w:rPr>
              <w:t>.</w:t>
            </w:r>
            <w:r w:rsidRPr="00A12404">
              <w:rPr>
                <w:b/>
                <w:bCs/>
                <w:sz w:val="20"/>
              </w:rPr>
              <w:t xml:space="preserve"> </w:t>
            </w:r>
            <w:r w:rsidRPr="007F5B66">
              <w:rPr>
                <w:b/>
                <w:sz w:val="20"/>
              </w:rPr>
              <w:t>Efficient implementation of market surveillance activities</w:t>
            </w:r>
          </w:p>
        </w:tc>
      </w:tr>
      <w:tr w:rsidR="00471788" w:rsidRPr="00A12404" w14:paraId="240A16FD" w14:textId="77777777" w:rsidTr="00471788">
        <w:trPr>
          <w:trHeight w:val="548"/>
          <w:jc w:val="center"/>
        </w:trPr>
        <w:tc>
          <w:tcPr>
            <w:tcW w:w="1660" w:type="dxa"/>
            <w:hideMark/>
          </w:tcPr>
          <w:p w14:paraId="30814300"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69F41351"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5395ECBB"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39A7A7C3"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6FDBB7E8"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5B2B37D7"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6DF66EF3" w14:textId="77777777" w:rsidTr="00471788">
        <w:trPr>
          <w:trHeight w:val="330"/>
          <w:jc w:val="center"/>
        </w:trPr>
        <w:tc>
          <w:tcPr>
            <w:tcW w:w="1660" w:type="dxa"/>
            <w:noWrap/>
            <w:hideMark/>
          </w:tcPr>
          <w:p w14:paraId="3220A042"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28B0CE3B"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1E48780" w14:textId="77777777" w:rsidR="00471788" w:rsidRPr="00A12404" w:rsidRDefault="00471788" w:rsidP="00471788">
            <w:pPr>
              <w:spacing w:before="0" w:after="0"/>
              <w:ind w:left="113" w:right="113"/>
              <w:jc w:val="right"/>
              <w:rPr>
                <w:sz w:val="20"/>
              </w:rPr>
            </w:pPr>
            <w:r w:rsidRPr="00A12404">
              <w:rPr>
                <w:sz w:val="20"/>
              </w:rPr>
              <w:t>228</w:t>
            </w:r>
            <w:r>
              <w:rPr>
                <w:sz w:val="20"/>
              </w:rPr>
              <w:t>,</w:t>
            </w:r>
            <w:r w:rsidRPr="00A12404">
              <w:rPr>
                <w:sz w:val="20"/>
              </w:rPr>
              <w:t>813</w:t>
            </w:r>
          </w:p>
        </w:tc>
        <w:tc>
          <w:tcPr>
            <w:tcW w:w="1660" w:type="dxa"/>
            <w:noWrap/>
            <w:hideMark/>
          </w:tcPr>
          <w:p w14:paraId="572EF9B6"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02EAE82"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9E98093" w14:textId="77777777" w:rsidR="00471788" w:rsidRPr="00A12404" w:rsidRDefault="00471788" w:rsidP="00471788">
            <w:pPr>
              <w:spacing w:before="0" w:after="0"/>
              <w:ind w:left="113" w:right="113"/>
              <w:jc w:val="right"/>
              <w:rPr>
                <w:bCs/>
                <w:sz w:val="20"/>
              </w:rPr>
            </w:pPr>
            <w:r w:rsidRPr="00A12404">
              <w:rPr>
                <w:bCs/>
                <w:sz w:val="20"/>
              </w:rPr>
              <w:t>228</w:t>
            </w:r>
            <w:r>
              <w:rPr>
                <w:bCs/>
                <w:sz w:val="20"/>
              </w:rPr>
              <w:t>,</w:t>
            </w:r>
            <w:r w:rsidRPr="00A12404">
              <w:rPr>
                <w:bCs/>
                <w:sz w:val="20"/>
              </w:rPr>
              <w:t>813</w:t>
            </w:r>
          </w:p>
        </w:tc>
      </w:tr>
      <w:tr w:rsidR="00471788" w:rsidRPr="00A12404" w14:paraId="64C32953" w14:textId="77777777" w:rsidTr="00471788">
        <w:trPr>
          <w:trHeight w:val="330"/>
          <w:jc w:val="center"/>
        </w:trPr>
        <w:tc>
          <w:tcPr>
            <w:tcW w:w="1660" w:type="dxa"/>
            <w:noWrap/>
            <w:hideMark/>
          </w:tcPr>
          <w:p w14:paraId="220B6188"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29A95E9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19FC6C9" w14:textId="77777777" w:rsidR="00471788" w:rsidRPr="00A12404" w:rsidRDefault="00471788" w:rsidP="00471788">
            <w:pPr>
              <w:spacing w:before="0" w:after="0"/>
              <w:ind w:left="113" w:right="113"/>
              <w:jc w:val="right"/>
              <w:rPr>
                <w:sz w:val="20"/>
              </w:rPr>
            </w:pPr>
            <w:r w:rsidRPr="00A12404">
              <w:rPr>
                <w:sz w:val="20"/>
              </w:rPr>
              <w:t>228</w:t>
            </w:r>
            <w:r>
              <w:rPr>
                <w:sz w:val="20"/>
              </w:rPr>
              <w:t>,</w:t>
            </w:r>
            <w:r w:rsidRPr="00A12404">
              <w:rPr>
                <w:sz w:val="20"/>
              </w:rPr>
              <w:t>813</w:t>
            </w:r>
          </w:p>
        </w:tc>
        <w:tc>
          <w:tcPr>
            <w:tcW w:w="1660" w:type="dxa"/>
            <w:noWrap/>
            <w:hideMark/>
          </w:tcPr>
          <w:p w14:paraId="499A02BB"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467A77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7911AF0" w14:textId="77777777" w:rsidR="00471788" w:rsidRPr="00A12404" w:rsidRDefault="00471788" w:rsidP="00471788">
            <w:pPr>
              <w:spacing w:before="0" w:after="0"/>
              <w:ind w:left="113" w:right="113"/>
              <w:jc w:val="right"/>
              <w:rPr>
                <w:bCs/>
                <w:sz w:val="20"/>
              </w:rPr>
            </w:pPr>
            <w:r w:rsidRPr="00A12404">
              <w:rPr>
                <w:bCs/>
                <w:sz w:val="20"/>
              </w:rPr>
              <w:t>228</w:t>
            </w:r>
            <w:r>
              <w:rPr>
                <w:bCs/>
                <w:sz w:val="20"/>
              </w:rPr>
              <w:t>,</w:t>
            </w:r>
            <w:r w:rsidRPr="00A12404">
              <w:rPr>
                <w:bCs/>
                <w:sz w:val="20"/>
              </w:rPr>
              <w:t>813</w:t>
            </w:r>
          </w:p>
        </w:tc>
      </w:tr>
      <w:tr w:rsidR="00471788" w:rsidRPr="00A12404" w14:paraId="0BE92B51" w14:textId="77777777" w:rsidTr="00471788">
        <w:trPr>
          <w:trHeight w:val="330"/>
          <w:jc w:val="center"/>
        </w:trPr>
        <w:tc>
          <w:tcPr>
            <w:tcW w:w="1660" w:type="dxa"/>
            <w:noWrap/>
            <w:hideMark/>
          </w:tcPr>
          <w:p w14:paraId="2E154193"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008177E0"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1E08D31" w14:textId="77777777" w:rsidR="00471788" w:rsidRPr="00A12404" w:rsidRDefault="00471788" w:rsidP="00471788">
            <w:pPr>
              <w:spacing w:before="0" w:after="0"/>
              <w:ind w:left="113" w:right="113"/>
              <w:jc w:val="right"/>
              <w:rPr>
                <w:sz w:val="20"/>
              </w:rPr>
            </w:pPr>
            <w:r w:rsidRPr="00A12404">
              <w:rPr>
                <w:sz w:val="20"/>
              </w:rPr>
              <w:t>228</w:t>
            </w:r>
            <w:r>
              <w:rPr>
                <w:sz w:val="20"/>
              </w:rPr>
              <w:t>,</w:t>
            </w:r>
            <w:r w:rsidRPr="00A12404">
              <w:rPr>
                <w:sz w:val="20"/>
              </w:rPr>
              <w:t>813</w:t>
            </w:r>
          </w:p>
        </w:tc>
        <w:tc>
          <w:tcPr>
            <w:tcW w:w="1660" w:type="dxa"/>
            <w:noWrap/>
            <w:hideMark/>
          </w:tcPr>
          <w:p w14:paraId="1E9548D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0188D13"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8E8F419" w14:textId="77777777" w:rsidR="00471788" w:rsidRPr="00A12404" w:rsidRDefault="00471788" w:rsidP="00471788">
            <w:pPr>
              <w:spacing w:before="0" w:after="0"/>
              <w:ind w:left="113" w:right="113"/>
              <w:jc w:val="right"/>
              <w:rPr>
                <w:bCs/>
                <w:sz w:val="20"/>
              </w:rPr>
            </w:pPr>
            <w:r w:rsidRPr="00A12404">
              <w:rPr>
                <w:bCs/>
                <w:sz w:val="20"/>
              </w:rPr>
              <w:t>228</w:t>
            </w:r>
            <w:r>
              <w:rPr>
                <w:bCs/>
                <w:sz w:val="20"/>
              </w:rPr>
              <w:t>,</w:t>
            </w:r>
            <w:r w:rsidRPr="00A12404">
              <w:rPr>
                <w:bCs/>
                <w:sz w:val="20"/>
              </w:rPr>
              <w:t>813</w:t>
            </w:r>
          </w:p>
        </w:tc>
      </w:tr>
      <w:tr w:rsidR="00471788" w:rsidRPr="00A12404" w14:paraId="376069DE" w14:textId="77777777" w:rsidTr="00471788">
        <w:trPr>
          <w:trHeight w:val="377"/>
          <w:jc w:val="center"/>
        </w:trPr>
        <w:tc>
          <w:tcPr>
            <w:tcW w:w="9960" w:type="dxa"/>
            <w:gridSpan w:val="6"/>
            <w:shd w:val="clear" w:color="auto" w:fill="D0CECE"/>
            <w:hideMark/>
          </w:tcPr>
          <w:p w14:paraId="0B2F79CD"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6</w:t>
            </w:r>
            <w:r>
              <w:rPr>
                <w:b/>
                <w:bCs/>
                <w:sz w:val="20"/>
              </w:rPr>
              <w:t>.</w:t>
            </w:r>
            <w:r w:rsidRPr="00A12404">
              <w:rPr>
                <w:b/>
                <w:bCs/>
                <w:sz w:val="20"/>
              </w:rPr>
              <w:t xml:space="preserve"> </w:t>
            </w:r>
            <w:r w:rsidRPr="007F5B66">
              <w:rPr>
                <w:b/>
                <w:sz w:val="20"/>
              </w:rPr>
              <w:t>Preparation and adoption of laws and by-laws for the purpose of implementation and improvement of rural infrastructure</w:t>
            </w:r>
          </w:p>
        </w:tc>
      </w:tr>
      <w:tr w:rsidR="00471788" w:rsidRPr="00A12404" w14:paraId="6B8C8030" w14:textId="77777777" w:rsidTr="00471788">
        <w:trPr>
          <w:trHeight w:val="467"/>
          <w:jc w:val="center"/>
        </w:trPr>
        <w:tc>
          <w:tcPr>
            <w:tcW w:w="1660" w:type="dxa"/>
            <w:hideMark/>
          </w:tcPr>
          <w:p w14:paraId="08CA2C90"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4F1C4BA8"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0B8F407B"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11A95700"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287B43D6"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1BE6425C"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3A8B308D" w14:textId="77777777" w:rsidTr="00471788">
        <w:trPr>
          <w:trHeight w:val="330"/>
          <w:jc w:val="center"/>
        </w:trPr>
        <w:tc>
          <w:tcPr>
            <w:tcW w:w="1660" w:type="dxa"/>
            <w:noWrap/>
            <w:hideMark/>
          </w:tcPr>
          <w:p w14:paraId="081E9732"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189B000E"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D5DD6FB" w14:textId="77777777" w:rsidR="00471788" w:rsidRPr="00A12404" w:rsidRDefault="00471788" w:rsidP="00471788">
            <w:pPr>
              <w:spacing w:before="0" w:after="0"/>
              <w:ind w:left="113" w:right="113"/>
              <w:jc w:val="right"/>
              <w:rPr>
                <w:sz w:val="20"/>
              </w:rPr>
            </w:pPr>
            <w:r w:rsidRPr="00A12404">
              <w:rPr>
                <w:sz w:val="20"/>
              </w:rPr>
              <w:t>19</w:t>
            </w:r>
            <w:r>
              <w:rPr>
                <w:sz w:val="20"/>
              </w:rPr>
              <w:t>,</w:t>
            </w:r>
            <w:r w:rsidRPr="00A12404">
              <w:rPr>
                <w:sz w:val="20"/>
              </w:rPr>
              <w:t>000</w:t>
            </w:r>
          </w:p>
        </w:tc>
        <w:tc>
          <w:tcPr>
            <w:tcW w:w="1660" w:type="dxa"/>
            <w:noWrap/>
            <w:hideMark/>
          </w:tcPr>
          <w:p w14:paraId="640D1002" w14:textId="77777777" w:rsidR="00471788" w:rsidRPr="00A12404" w:rsidRDefault="00471788" w:rsidP="00471788">
            <w:pPr>
              <w:spacing w:before="0" w:after="0"/>
              <w:ind w:left="113" w:right="113"/>
              <w:jc w:val="right"/>
              <w:rPr>
                <w:sz w:val="20"/>
              </w:rPr>
            </w:pPr>
            <w:r w:rsidRPr="00A12404">
              <w:rPr>
                <w:sz w:val="20"/>
              </w:rPr>
              <w:t>4</w:t>
            </w:r>
            <w:r>
              <w:rPr>
                <w:sz w:val="20"/>
              </w:rPr>
              <w:t>,</w:t>
            </w:r>
            <w:r w:rsidRPr="00A12404">
              <w:rPr>
                <w:sz w:val="20"/>
              </w:rPr>
              <w:t>445</w:t>
            </w:r>
            <w:r>
              <w:rPr>
                <w:sz w:val="20"/>
              </w:rPr>
              <w:t>,</w:t>
            </w:r>
            <w:r w:rsidRPr="00A12404">
              <w:rPr>
                <w:sz w:val="20"/>
              </w:rPr>
              <w:t>971</w:t>
            </w:r>
          </w:p>
        </w:tc>
        <w:tc>
          <w:tcPr>
            <w:tcW w:w="1660" w:type="dxa"/>
            <w:noWrap/>
            <w:hideMark/>
          </w:tcPr>
          <w:p w14:paraId="642BF8B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5F2469A" w14:textId="77777777" w:rsidR="00471788" w:rsidRPr="00A12404" w:rsidRDefault="00471788" w:rsidP="00471788">
            <w:pPr>
              <w:spacing w:before="0" w:after="0"/>
              <w:ind w:left="113" w:right="113"/>
              <w:jc w:val="right"/>
              <w:rPr>
                <w:bCs/>
                <w:sz w:val="20"/>
              </w:rPr>
            </w:pPr>
            <w:r w:rsidRPr="00A12404">
              <w:rPr>
                <w:bCs/>
                <w:sz w:val="20"/>
              </w:rPr>
              <w:t>4</w:t>
            </w:r>
            <w:r>
              <w:rPr>
                <w:bCs/>
                <w:sz w:val="20"/>
              </w:rPr>
              <w:t>,</w:t>
            </w:r>
            <w:r w:rsidRPr="00A12404">
              <w:rPr>
                <w:bCs/>
                <w:sz w:val="20"/>
              </w:rPr>
              <w:t>464</w:t>
            </w:r>
            <w:r>
              <w:rPr>
                <w:bCs/>
                <w:sz w:val="20"/>
              </w:rPr>
              <w:t>,</w:t>
            </w:r>
            <w:r w:rsidRPr="00A12404">
              <w:rPr>
                <w:bCs/>
                <w:sz w:val="20"/>
              </w:rPr>
              <w:t>971</w:t>
            </w:r>
          </w:p>
        </w:tc>
      </w:tr>
      <w:tr w:rsidR="00471788" w:rsidRPr="00A12404" w14:paraId="6C69CF0B" w14:textId="77777777" w:rsidTr="00471788">
        <w:trPr>
          <w:trHeight w:val="330"/>
          <w:jc w:val="center"/>
        </w:trPr>
        <w:tc>
          <w:tcPr>
            <w:tcW w:w="1660" w:type="dxa"/>
            <w:noWrap/>
            <w:hideMark/>
          </w:tcPr>
          <w:p w14:paraId="08D26A51"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0B4557C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E45498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322B0E3" w14:textId="77777777" w:rsidR="00471788" w:rsidRPr="00A12404" w:rsidRDefault="00471788" w:rsidP="00471788">
            <w:pPr>
              <w:spacing w:before="0" w:after="0"/>
              <w:ind w:left="113" w:right="113"/>
              <w:jc w:val="right"/>
              <w:rPr>
                <w:sz w:val="20"/>
              </w:rPr>
            </w:pPr>
            <w:r w:rsidRPr="00A12404">
              <w:rPr>
                <w:sz w:val="20"/>
              </w:rPr>
              <w:t>50</w:t>
            </w:r>
            <w:r>
              <w:rPr>
                <w:sz w:val="20"/>
              </w:rPr>
              <w:t>,</w:t>
            </w:r>
            <w:r w:rsidRPr="00A12404">
              <w:rPr>
                <w:sz w:val="20"/>
              </w:rPr>
              <w:t>247</w:t>
            </w:r>
            <w:r>
              <w:rPr>
                <w:sz w:val="20"/>
              </w:rPr>
              <w:t>,</w:t>
            </w:r>
            <w:r w:rsidRPr="00A12404">
              <w:rPr>
                <w:sz w:val="20"/>
              </w:rPr>
              <w:t>047</w:t>
            </w:r>
          </w:p>
        </w:tc>
        <w:tc>
          <w:tcPr>
            <w:tcW w:w="1660" w:type="dxa"/>
            <w:noWrap/>
            <w:hideMark/>
          </w:tcPr>
          <w:p w14:paraId="24E8BD39"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FAFF57F" w14:textId="77777777" w:rsidR="00471788" w:rsidRPr="00A12404" w:rsidRDefault="00471788" w:rsidP="00471788">
            <w:pPr>
              <w:spacing w:before="0" w:after="0"/>
              <w:ind w:left="113" w:right="113"/>
              <w:jc w:val="right"/>
              <w:rPr>
                <w:bCs/>
                <w:sz w:val="20"/>
              </w:rPr>
            </w:pPr>
            <w:r w:rsidRPr="00A12404">
              <w:rPr>
                <w:bCs/>
                <w:sz w:val="20"/>
              </w:rPr>
              <w:t>50</w:t>
            </w:r>
            <w:r>
              <w:rPr>
                <w:bCs/>
                <w:sz w:val="20"/>
              </w:rPr>
              <w:t>,</w:t>
            </w:r>
            <w:r w:rsidRPr="00A12404">
              <w:rPr>
                <w:bCs/>
                <w:sz w:val="20"/>
              </w:rPr>
              <w:t>247</w:t>
            </w:r>
            <w:r>
              <w:rPr>
                <w:bCs/>
                <w:sz w:val="20"/>
              </w:rPr>
              <w:t>,</w:t>
            </w:r>
            <w:r w:rsidRPr="00A12404">
              <w:rPr>
                <w:bCs/>
                <w:sz w:val="20"/>
              </w:rPr>
              <w:t>047</w:t>
            </w:r>
          </w:p>
        </w:tc>
      </w:tr>
      <w:tr w:rsidR="00471788" w:rsidRPr="00A12404" w14:paraId="7461445E" w14:textId="77777777" w:rsidTr="00471788">
        <w:trPr>
          <w:trHeight w:val="330"/>
          <w:jc w:val="center"/>
        </w:trPr>
        <w:tc>
          <w:tcPr>
            <w:tcW w:w="1660" w:type="dxa"/>
            <w:noWrap/>
            <w:hideMark/>
          </w:tcPr>
          <w:p w14:paraId="3238C4E5"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46E64E3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C54A48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6396AA6" w14:textId="77777777" w:rsidR="00471788" w:rsidRPr="00A12404" w:rsidRDefault="00471788" w:rsidP="00471788">
            <w:pPr>
              <w:spacing w:before="0" w:after="0"/>
              <w:ind w:left="113" w:right="113"/>
              <w:jc w:val="right"/>
              <w:rPr>
                <w:sz w:val="20"/>
              </w:rPr>
            </w:pPr>
            <w:r w:rsidRPr="00A12404">
              <w:rPr>
                <w:sz w:val="20"/>
              </w:rPr>
              <w:t>51</w:t>
            </w:r>
            <w:r>
              <w:rPr>
                <w:sz w:val="20"/>
              </w:rPr>
              <w:t>,</w:t>
            </w:r>
            <w:r w:rsidRPr="00A12404">
              <w:rPr>
                <w:sz w:val="20"/>
              </w:rPr>
              <w:t>500</w:t>
            </w:r>
            <w:r>
              <w:rPr>
                <w:sz w:val="20"/>
              </w:rPr>
              <w:t>,</w:t>
            </w:r>
            <w:r w:rsidRPr="00A12404">
              <w:rPr>
                <w:sz w:val="20"/>
              </w:rPr>
              <w:t>225</w:t>
            </w:r>
          </w:p>
        </w:tc>
        <w:tc>
          <w:tcPr>
            <w:tcW w:w="1660" w:type="dxa"/>
            <w:noWrap/>
            <w:hideMark/>
          </w:tcPr>
          <w:p w14:paraId="03BD295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AE7A994" w14:textId="77777777" w:rsidR="00471788" w:rsidRPr="00A12404" w:rsidRDefault="00471788" w:rsidP="00471788">
            <w:pPr>
              <w:spacing w:before="0" w:after="0"/>
              <w:ind w:left="113" w:right="113"/>
              <w:jc w:val="right"/>
              <w:rPr>
                <w:bCs/>
                <w:sz w:val="20"/>
              </w:rPr>
            </w:pPr>
            <w:r w:rsidRPr="00A12404">
              <w:rPr>
                <w:bCs/>
                <w:sz w:val="20"/>
              </w:rPr>
              <w:t>51</w:t>
            </w:r>
            <w:r>
              <w:rPr>
                <w:bCs/>
                <w:sz w:val="20"/>
              </w:rPr>
              <w:t>,</w:t>
            </w:r>
            <w:r w:rsidRPr="00A12404">
              <w:rPr>
                <w:bCs/>
                <w:sz w:val="20"/>
              </w:rPr>
              <w:t>500</w:t>
            </w:r>
            <w:r>
              <w:rPr>
                <w:bCs/>
                <w:sz w:val="20"/>
              </w:rPr>
              <w:t>,</w:t>
            </w:r>
            <w:r w:rsidRPr="00A12404">
              <w:rPr>
                <w:bCs/>
                <w:sz w:val="20"/>
              </w:rPr>
              <w:t>225</w:t>
            </w:r>
          </w:p>
        </w:tc>
      </w:tr>
      <w:tr w:rsidR="00471788" w:rsidRPr="00A12404" w14:paraId="6072225C" w14:textId="77777777" w:rsidTr="00471788">
        <w:trPr>
          <w:trHeight w:val="683"/>
          <w:jc w:val="center"/>
        </w:trPr>
        <w:tc>
          <w:tcPr>
            <w:tcW w:w="9960" w:type="dxa"/>
            <w:gridSpan w:val="6"/>
            <w:shd w:val="clear" w:color="auto" w:fill="D0CECE"/>
            <w:hideMark/>
          </w:tcPr>
          <w:p w14:paraId="5288AD6D"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7</w:t>
            </w:r>
            <w:r>
              <w:rPr>
                <w:b/>
                <w:bCs/>
                <w:sz w:val="20"/>
              </w:rPr>
              <w:t>.</w:t>
            </w:r>
            <w:r w:rsidRPr="00A12404">
              <w:rPr>
                <w:b/>
                <w:bCs/>
                <w:sz w:val="20"/>
              </w:rPr>
              <w:t xml:space="preserve"> </w:t>
            </w:r>
            <w:r w:rsidRPr="007F5B66">
              <w:rPr>
                <w:b/>
                <w:sz w:val="20"/>
              </w:rPr>
              <w:t>Adoption of laws and by-laws concerning organic production, quality schemes for agricultural products and foodstuffs; adoption of by-laws on the basis of the Law on Managing Agricultural Market</w:t>
            </w:r>
          </w:p>
        </w:tc>
      </w:tr>
      <w:tr w:rsidR="00471788" w:rsidRPr="00A12404" w14:paraId="7D5E6FD2" w14:textId="77777777" w:rsidTr="00471788">
        <w:trPr>
          <w:trHeight w:val="332"/>
          <w:jc w:val="center"/>
        </w:trPr>
        <w:tc>
          <w:tcPr>
            <w:tcW w:w="1660" w:type="dxa"/>
            <w:hideMark/>
          </w:tcPr>
          <w:p w14:paraId="159D159E" w14:textId="77777777" w:rsidR="00471788" w:rsidRPr="00A12404" w:rsidRDefault="00471788" w:rsidP="00471788">
            <w:pPr>
              <w:spacing w:before="0" w:after="0"/>
              <w:ind w:left="113" w:right="113"/>
              <w:jc w:val="center"/>
              <w:rPr>
                <w:b/>
                <w:sz w:val="20"/>
              </w:rPr>
            </w:pPr>
            <w:r>
              <w:rPr>
                <w:b/>
                <w:sz w:val="20"/>
              </w:rPr>
              <w:lastRenderedPageBreak/>
              <w:t>Year</w:t>
            </w:r>
          </w:p>
        </w:tc>
        <w:tc>
          <w:tcPr>
            <w:tcW w:w="1660" w:type="dxa"/>
            <w:hideMark/>
          </w:tcPr>
          <w:p w14:paraId="4652FAFB"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78734BF1"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7A3557CE"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6B767265"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3A0F7092"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1934F5CA" w14:textId="77777777" w:rsidTr="00471788">
        <w:trPr>
          <w:trHeight w:val="330"/>
          <w:jc w:val="center"/>
        </w:trPr>
        <w:tc>
          <w:tcPr>
            <w:tcW w:w="1660" w:type="dxa"/>
            <w:noWrap/>
            <w:hideMark/>
          </w:tcPr>
          <w:p w14:paraId="2AF4C2E0"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0AE4E152"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9A4C762" w14:textId="77777777" w:rsidR="00471788" w:rsidRPr="00A12404" w:rsidRDefault="00471788" w:rsidP="00471788">
            <w:pPr>
              <w:spacing w:before="0" w:after="0"/>
              <w:ind w:left="113" w:right="113"/>
              <w:jc w:val="right"/>
              <w:rPr>
                <w:sz w:val="20"/>
              </w:rPr>
            </w:pPr>
            <w:r w:rsidRPr="00A12404">
              <w:rPr>
                <w:sz w:val="20"/>
              </w:rPr>
              <w:t>180</w:t>
            </w:r>
            <w:r>
              <w:rPr>
                <w:sz w:val="20"/>
              </w:rPr>
              <w:t>,</w:t>
            </w:r>
            <w:r w:rsidRPr="00A12404">
              <w:rPr>
                <w:sz w:val="20"/>
              </w:rPr>
              <w:t>000</w:t>
            </w:r>
          </w:p>
        </w:tc>
        <w:tc>
          <w:tcPr>
            <w:tcW w:w="1660" w:type="dxa"/>
            <w:noWrap/>
            <w:hideMark/>
          </w:tcPr>
          <w:p w14:paraId="11819DBF" w14:textId="77777777" w:rsidR="00471788" w:rsidRPr="00A12404" w:rsidRDefault="00471788" w:rsidP="00471788">
            <w:pPr>
              <w:spacing w:before="0" w:after="0"/>
              <w:ind w:left="113" w:right="113"/>
              <w:jc w:val="right"/>
              <w:rPr>
                <w:sz w:val="20"/>
              </w:rPr>
            </w:pPr>
            <w:r w:rsidRPr="00A12404">
              <w:rPr>
                <w:sz w:val="20"/>
              </w:rPr>
              <w:t>12</w:t>
            </w:r>
            <w:r>
              <w:rPr>
                <w:sz w:val="20"/>
              </w:rPr>
              <w:t>,</w:t>
            </w:r>
            <w:r w:rsidRPr="00A12404">
              <w:rPr>
                <w:sz w:val="20"/>
              </w:rPr>
              <w:t>711</w:t>
            </w:r>
            <w:r>
              <w:rPr>
                <w:sz w:val="20"/>
              </w:rPr>
              <w:t>,</w:t>
            </w:r>
            <w:r w:rsidRPr="00A12404">
              <w:rPr>
                <w:sz w:val="20"/>
              </w:rPr>
              <w:t>864</w:t>
            </w:r>
          </w:p>
        </w:tc>
        <w:tc>
          <w:tcPr>
            <w:tcW w:w="1660" w:type="dxa"/>
            <w:noWrap/>
            <w:hideMark/>
          </w:tcPr>
          <w:p w14:paraId="348D6322" w14:textId="77777777" w:rsidR="00471788" w:rsidRPr="00A12404" w:rsidRDefault="00471788" w:rsidP="00471788">
            <w:pPr>
              <w:spacing w:before="0" w:after="0"/>
              <w:ind w:left="113" w:right="113"/>
              <w:jc w:val="right"/>
              <w:rPr>
                <w:sz w:val="20"/>
              </w:rPr>
            </w:pPr>
            <w:r w:rsidRPr="00A12404">
              <w:rPr>
                <w:sz w:val="20"/>
              </w:rPr>
              <w:t>146</w:t>
            </w:r>
            <w:r>
              <w:rPr>
                <w:sz w:val="20"/>
              </w:rPr>
              <w:t>,</w:t>
            </w:r>
            <w:r w:rsidRPr="00A12404">
              <w:rPr>
                <w:sz w:val="20"/>
              </w:rPr>
              <w:t>250</w:t>
            </w:r>
          </w:p>
        </w:tc>
        <w:tc>
          <w:tcPr>
            <w:tcW w:w="1660" w:type="dxa"/>
            <w:noWrap/>
            <w:hideMark/>
          </w:tcPr>
          <w:p w14:paraId="2F20D26A" w14:textId="77777777" w:rsidR="00471788" w:rsidRPr="00A12404" w:rsidRDefault="00471788" w:rsidP="00471788">
            <w:pPr>
              <w:spacing w:before="0" w:after="0"/>
              <w:ind w:left="113" w:right="113"/>
              <w:jc w:val="right"/>
              <w:rPr>
                <w:bCs/>
                <w:sz w:val="20"/>
              </w:rPr>
            </w:pPr>
            <w:r w:rsidRPr="00A12404">
              <w:rPr>
                <w:bCs/>
                <w:sz w:val="20"/>
              </w:rPr>
              <w:t>13</w:t>
            </w:r>
            <w:r>
              <w:rPr>
                <w:bCs/>
                <w:sz w:val="20"/>
              </w:rPr>
              <w:t>,</w:t>
            </w:r>
            <w:r w:rsidRPr="00A12404">
              <w:rPr>
                <w:bCs/>
                <w:sz w:val="20"/>
              </w:rPr>
              <w:t>038</w:t>
            </w:r>
            <w:r>
              <w:rPr>
                <w:bCs/>
                <w:sz w:val="20"/>
              </w:rPr>
              <w:t>,</w:t>
            </w:r>
            <w:r w:rsidRPr="00A12404">
              <w:rPr>
                <w:bCs/>
                <w:sz w:val="20"/>
              </w:rPr>
              <w:t>114</w:t>
            </w:r>
          </w:p>
        </w:tc>
      </w:tr>
      <w:tr w:rsidR="00471788" w:rsidRPr="00A12404" w14:paraId="6936E1B3" w14:textId="77777777" w:rsidTr="00471788">
        <w:trPr>
          <w:trHeight w:val="330"/>
          <w:jc w:val="center"/>
        </w:trPr>
        <w:tc>
          <w:tcPr>
            <w:tcW w:w="1660" w:type="dxa"/>
            <w:noWrap/>
            <w:hideMark/>
          </w:tcPr>
          <w:p w14:paraId="1FC61296"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0CC3D3EB"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FA5A68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0F25FD0" w14:textId="77777777" w:rsidR="00471788" w:rsidRPr="00A12404" w:rsidRDefault="00471788" w:rsidP="00471788">
            <w:pPr>
              <w:spacing w:before="0" w:after="0"/>
              <w:ind w:left="113" w:right="113"/>
              <w:jc w:val="right"/>
              <w:rPr>
                <w:sz w:val="20"/>
              </w:rPr>
            </w:pPr>
            <w:r w:rsidRPr="00A12404">
              <w:rPr>
                <w:sz w:val="20"/>
              </w:rPr>
              <w:t>3</w:t>
            </w:r>
            <w:r>
              <w:rPr>
                <w:sz w:val="20"/>
              </w:rPr>
              <w:t>,</w:t>
            </w:r>
            <w:r w:rsidRPr="00A12404">
              <w:rPr>
                <w:sz w:val="20"/>
              </w:rPr>
              <w:t>348</w:t>
            </w:r>
            <w:r>
              <w:rPr>
                <w:sz w:val="20"/>
              </w:rPr>
              <w:t>,</w:t>
            </w:r>
            <w:r w:rsidRPr="00A12404">
              <w:rPr>
                <w:sz w:val="20"/>
              </w:rPr>
              <w:t>229</w:t>
            </w:r>
          </w:p>
        </w:tc>
        <w:tc>
          <w:tcPr>
            <w:tcW w:w="1660" w:type="dxa"/>
            <w:noWrap/>
            <w:hideMark/>
          </w:tcPr>
          <w:p w14:paraId="0D526F14"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E7C14CE" w14:textId="77777777" w:rsidR="00471788" w:rsidRPr="00A12404" w:rsidRDefault="00471788" w:rsidP="00471788">
            <w:pPr>
              <w:spacing w:before="0" w:after="0"/>
              <w:ind w:left="113" w:right="113"/>
              <w:jc w:val="right"/>
              <w:rPr>
                <w:bCs/>
                <w:sz w:val="20"/>
              </w:rPr>
            </w:pPr>
            <w:r w:rsidRPr="00A12404">
              <w:rPr>
                <w:bCs/>
                <w:sz w:val="20"/>
              </w:rPr>
              <w:t>3</w:t>
            </w:r>
            <w:r>
              <w:rPr>
                <w:bCs/>
                <w:sz w:val="20"/>
              </w:rPr>
              <w:t>,</w:t>
            </w:r>
            <w:r w:rsidRPr="00A12404">
              <w:rPr>
                <w:bCs/>
                <w:sz w:val="20"/>
              </w:rPr>
              <w:t>348</w:t>
            </w:r>
            <w:r>
              <w:rPr>
                <w:bCs/>
                <w:sz w:val="20"/>
              </w:rPr>
              <w:t>,</w:t>
            </w:r>
            <w:r w:rsidRPr="00A12404">
              <w:rPr>
                <w:bCs/>
                <w:sz w:val="20"/>
              </w:rPr>
              <w:t>229</w:t>
            </w:r>
          </w:p>
        </w:tc>
      </w:tr>
      <w:tr w:rsidR="00471788" w:rsidRPr="00A12404" w14:paraId="7784D597" w14:textId="77777777" w:rsidTr="00471788">
        <w:trPr>
          <w:trHeight w:val="330"/>
          <w:jc w:val="center"/>
        </w:trPr>
        <w:tc>
          <w:tcPr>
            <w:tcW w:w="1660" w:type="dxa"/>
            <w:noWrap/>
            <w:hideMark/>
          </w:tcPr>
          <w:p w14:paraId="797D7913"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5D9AC11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4ED8A10"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7D635F7" w14:textId="77777777" w:rsidR="00471788" w:rsidRPr="00A12404" w:rsidRDefault="00471788" w:rsidP="00471788">
            <w:pPr>
              <w:spacing w:before="0" w:after="0"/>
              <w:ind w:left="113" w:right="113"/>
              <w:jc w:val="right"/>
              <w:rPr>
                <w:sz w:val="20"/>
              </w:rPr>
            </w:pPr>
            <w:r w:rsidRPr="00A12404">
              <w:rPr>
                <w:sz w:val="20"/>
              </w:rPr>
              <w:t>3</w:t>
            </w:r>
            <w:r>
              <w:rPr>
                <w:sz w:val="20"/>
              </w:rPr>
              <w:t>,</w:t>
            </w:r>
            <w:r w:rsidRPr="00A12404">
              <w:rPr>
                <w:sz w:val="20"/>
              </w:rPr>
              <w:t>348</w:t>
            </w:r>
            <w:r>
              <w:rPr>
                <w:sz w:val="20"/>
              </w:rPr>
              <w:t>,</w:t>
            </w:r>
            <w:r w:rsidRPr="00A12404">
              <w:rPr>
                <w:sz w:val="20"/>
              </w:rPr>
              <w:t>220</w:t>
            </w:r>
          </w:p>
        </w:tc>
        <w:tc>
          <w:tcPr>
            <w:tcW w:w="1660" w:type="dxa"/>
            <w:noWrap/>
            <w:hideMark/>
          </w:tcPr>
          <w:p w14:paraId="6FE140B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F7D5DD1" w14:textId="77777777" w:rsidR="00471788" w:rsidRPr="00A12404" w:rsidRDefault="00471788" w:rsidP="00471788">
            <w:pPr>
              <w:spacing w:before="0" w:after="0"/>
              <w:ind w:left="113" w:right="113"/>
              <w:jc w:val="right"/>
              <w:rPr>
                <w:bCs/>
                <w:sz w:val="20"/>
              </w:rPr>
            </w:pPr>
            <w:r w:rsidRPr="00A12404">
              <w:rPr>
                <w:bCs/>
                <w:sz w:val="20"/>
              </w:rPr>
              <w:t>3</w:t>
            </w:r>
            <w:r>
              <w:rPr>
                <w:bCs/>
                <w:sz w:val="20"/>
              </w:rPr>
              <w:t>,</w:t>
            </w:r>
            <w:r w:rsidRPr="00A12404">
              <w:rPr>
                <w:bCs/>
                <w:sz w:val="20"/>
              </w:rPr>
              <w:t>348</w:t>
            </w:r>
            <w:r>
              <w:rPr>
                <w:bCs/>
                <w:sz w:val="20"/>
              </w:rPr>
              <w:t>,</w:t>
            </w:r>
            <w:r w:rsidRPr="00A12404">
              <w:rPr>
                <w:bCs/>
                <w:sz w:val="20"/>
              </w:rPr>
              <w:t>220</w:t>
            </w:r>
          </w:p>
        </w:tc>
      </w:tr>
      <w:tr w:rsidR="00471788" w:rsidRPr="00A12404" w14:paraId="15BD5C67" w14:textId="77777777" w:rsidTr="00471788">
        <w:trPr>
          <w:trHeight w:val="467"/>
          <w:jc w:val="center"/>
        </w:trPr>
        <w:tc>
          <w:tcPr>
            <w:tcW w:w="9960" w:type="dxa"/>
            <w:gridSpan w:val="6"/>
            <w:shd w:val="clear" w:color="auto" w:fill="D0CECE"/>
            <w:hideMark/>
          </w:tcPr>
          <w:p w14:paraId="3E030AAD"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8</w:t>
            </w:r>
            <w:r>
              <w:rPr>
                <w:b/>
                <w:bCs/>
                <w:sz w:val="20"/>
              </w:rPr>
              <w:t>.</w:t>
            </w:r>
            <w:r w:rsidRPr="00A12404">
              <w:rPr>
                <w:b/>
                <w:bCs/>
                <w:sz w:val="20"/>
              </w:rPr>
              <w:t xml:space="preserve"> </w:t>
            </w:r>
            <w:r w:rsidRPr="007F5B66">
              <w:rPr>
                <w:b/>
                <w:sz w:val="20"/>
              </w:rPr>
              <w:t>The preparation and adoption of laws on land consolidation and laws on agricultural land; adoption of by-laws concerning land consolidation and implementation of expert surveillance in land consolidation procedures and implementation of the piloting of land consolidations</w:t>
            </w:r>
          </w:p>
        </w:tc>
      </w:tr>
      <w:tr w:rsidR="00471788" w:rsidRPr="00A12404" w14:paraId="07BD4C75" w14:textId="77777777" w:rsidTr="00471788">
        <w:trPr>
          <w:trHeight w:val="485"/>
          <w:jc w:val="center"/>
        </w:trPr>
        <w:tc>
          <w:tcPr>
            <w:tcW w:w="1660" w:type="dxa"/>
            <w:hideMark/>
          </w:tcPr>
          <w:p w14:paraId="1C8E8ED2"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2409D8FF"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28D665C9"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440B9DDF"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0CB4434A"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7A862819"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67C2E32E" w14:textId="77777777" w:rsidTr="00471788">
        <w:trPr>
          <w:trHeight w:val="330"/>
          <w:jc w:val="center"/>
        </w:trPr>
        <w:tc>
          <w:tcPr>
            <w:tcW w:w="1660" w:type="dxa"/>
            <w:noWrap/>
            <w:hideMark/>
          </w:tcPr>
          <w:p w14:paraId="042AE446"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7C83F4A5" w14:textId="77777777" w:rsidR="00471788" w:rsidRPr="00A12404" w:rsidRDefault="00471788" w:rsidP="00471788">
            <w:pPr>
              <w:spacing w:before="0" w:after="0"/>
              <w:ind w:left="113" w:right="113"/>
              <w:jc w:val="right"/>
              <w:rPr>
                <w:sz w:val="20"/>
              </w:rPr>
            </w:pPr>
            <w:r w:rsidRPr="00A12404">
              <w:rPr>
                <w:sz w:val="20"/>
              </w:rPr>
              <w:t>20</w:t>
            </w:r>
            <w:r>
              <w:rPr>
                <w:sz w:val="20"/>
              </w:rPr>
              <w:t>,</w:t>
            </w:r>
            <w:r w:rsidRPr="00A12404">
              <w:rPr>
                <w:sz w:val="20"/>
              </w:rPr>
              <w:t>904</w:t>
            </w:r>
          </w:p>
        </w:tc>
        <w:tc>
          <w:tcPr>
            <w:tcW w:w="1660" w:type="dxa"/>
            <w:noWrap/>
            <w:hideMark/>
          </w:tcPr>
          <w:p w14:paraId="6D4D4604"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883ECD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821781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70862CC" w14:textId="77777777" w:rsidR="00471788" w:rsidRPr="00A12404" w:rsidRDefault="00471788" w:rsidP="00471788">
            <w:pPr>
              <w:spacing w:before="0" w:after="0"/>
              <w:ind w:left="113" w:right="113"/>
              <w:jc w:val="right"/>
              <w:rPr>
                <w:bCs/>
                <w:sz w:val="20"/>
              </w:rPr>
            </w:pPr>
            <w:r w:rsidRPr="00A12404">
              <w:rPr>
                <w:bCs/>
                <w:sz w:val="20"/>
              </w:rPr>
              <w:t>20</w:t>
            </w:r>
            <w:r>
              <w:rPr>
                <w:bCs/>
                <w:sz w:val="20"/>
              </w:rPr>
              <w:t>,</w:t>
            </w:r>
            <w:r w:rsidRPr="00A12404">
              <w:rPr>
                <w:bCs/>
                <w:sz w:val="20"/>
              </w:rPr>
              <w:t>904</w:t>
            </w:r>
          </w:p>
        </w:tc>
      </w:tr>
      <w:tr w:rsidR="00471788" w:rsidRPr="00A12404" w14:paraId="63DC3B05" w14:textId="77777777" w:rsidTr="00471788">
        <w:trPr>
          <w:trHeight w:val="330"/>
          <w:jc w:val="center"/>
        </w:trPr>
        <w:tc>
          <w:tcPr>
            <w:tcW w:w="1660" w:type="dxa"/>
            <w:noWrap/>
            <w:hideMark/>
          </w:tcPr>
          <w:p w14:paraId="3A9248F5"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1905B267" w14:textId="77777777" w:rsidR="00471788" w:rsidRPr="00A12404" w:rsidRDefault="00471788" w:rsidP="00471788">
            <w:pPr>
              <w:spacing w:before="0" w:after="0"/>
              <w:ind w:left="113" w:right="113"/>
              <w:jc w:val="right"/>
              <w:rPr>
                <w:sz w:val="20"/>
              </w:rPr>
            </w:pPr>
            <w:r w:rsidRPr="00A12404">
              <w:rPr>
                <w:sz w:val="20"/>
              </w:rPr>
              <w:t>20</w:t>
            </w:r>
            <w:r>
              <w:rPr>
                <w:sz w:val="20"/>
              </w:rPr>
              <w:t>,</w:t>
            </w:r>
            <w:r w:rsidRPr="00A12404">
              <w:rPr>
                <w:sz w:val="20"/>
              </w:rPr>
              <w:t>904</w:t>
            </w:r>
          </w:p>
        </w:tc>
        <w:tc>
          <w:tcPr>
            <w:tcW w:w="1660" w:type="dxa"/>
            <w:noWrap/>
            <w:hideMark/>
          </w:tcPr>
          <w:p w14:paraId="0A99D344" w14:textId="77777777" w:rsidR="00471788" w:rsidRPr="00A12404" w:rsidRDefault="00471788" w:rsidP="00471788">
            <w:pPr>
              <w:spacing w:before="0" w:after="0"/>
              <w:ind w:left="113" w:right="113"/>
              <w:jc w:val="right"/>
              <w:rPr>
                <w:sz w:val="20"/>
              </w:rPr>
            </w:pPr>
            <w:r w:rsidRPr="00A12404">
              <w:rPr>
                <w:sz w:val="20"/>
              </w:rPr>
              <w:t>250</w:t>
            </w:r>
            <w:r>
              <w:rPr>
                <w:sz w:val="20"/>
              </w:rPr>
              <w:t>,</w:t>
            </w:r>
            <w:r w:rsidRPr="00A12404">
              <w:rPr>
                <w:sz w:val="20"/>
              </w:rPr>
              <w:t>000</w:t>
            </w:r>
          </w:p>
        </w:tc>
        <w:tc>
          <w:tcPr>
            <w:tcW w:w="1660" w:type="dxa"/>
            <w:noWrap/>
            <w:hideMark/>
          </w:tcPr>
          <w:p w14:paraId="4A4A93D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A17A662" w14:textId="77777777" w:rsidR="00471788" w:rsidRPr="00A12404" w:rsidRDefault="00471788" w:rsidP="00471788">
            <w:pPr>
              <w:spacing w:before="0" w:after="0"/>
              <w:ind w:left="113" w:right="113"/>
              <w:jc w:val="right"/>
              <w:rPr>
                <w:sz w:val="20"/>
              </w:rPr>
            </w:pPr>
            <w:r w:rsidRPr="00A12404">
              <w:rPr>
                <w:sz w:val="20"/>
              </w:rPr>
              <w:t>600</w:t>
            </w:r>
            <w:r>
              <w:rPr>
                <w:sz w:val="20"/>
              </w:rPr>
              <w:t>,</w:t>
            </w:r>
            <w:r w:rsidRPr="00A12404">
              <w:rPr>
                <w:sz w:val="20"/>
              </w:rPr>
              <w:t>000</w:t>
            </w:r>
          </w:p>
        </w:tc>
        <w:tc>
          <w:tcPr>
            <w:tcW w:w="1660" w:type="dxa"/>
            <w:noWrap/>
            <w:hideMark/>
          </w:tcPr>
          <w:p w14:paraId="6856C54E" w14:textId="77777777" w:rsidR="00471788" w:rsidRPr="00A12404" w:rsidRDefault="00471788" w:rsidP="00471788">
            <w:pPr>
              <w:spacing w:before="0" w:after="0"/>
              <w:ind w:left="113" w:right="113"/>
              <w:jc w:val="right"/>
              <w:rPr>
                <w:bCs/>
                <w:sz w:val="20"/>
              </w:rPr>
            </w:pPr>
            <w:r w:rsidRPr="00A12404">
              <w:rPr>
                <w:bCs/>
                <w:sz w:val="20"/>
              </w:rPr>
              <w:t>870</w:t>
            </w:r>
            <w:r>
              <w:rPr>
                <w:bCs/>
                <w:sz w:val="20"/>
              </w:rPr>
              <w:t>,</w:t>
            </w:r>
            <w:r w:rsidRPr="00A12404">
              <w:rPr>
                <w:bCs/>
                <w:sz w:val="20"/>
              </w:rPr>
              <w:t>904</w:t>
            </w:r>
          </w:p>
        </w:tc>
      </w:tr>
      <w:tr w:rsidR="00471788" w:rsidRPr="00A12404" w14:paraId="6333AF9E" w14:textId="77777777" w:rsidTr="00471788">
        <w:trPr>
          <w:trHeight w:val="330"/>
          <w:jc w:val="center"/>
        </w:trPr>
        <w:tc>
          <w:tcPr>
            <w:tcW w:w="1660" w:type="dxa"/>
            <w:noWrap/>
            <w:hideMark/>
          </w:tcPr>
          <w:p w14:paraId="12D1080F"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782EE7BC" w14:textId="77777777" w:rsidR="00471788" w:rsidRPr="00A12404" w:rsidRDefault="00471788" w:rsidP="00471788">
            <w:pPr>
              <w:spacing w:before="0" w:after="0"/>
              <w:ind w:left="113" w:right="113"/>
              <w:jc w:val="right"/>
              <w:rPr>
                <w:sz w:val="20"/>
              </w:rPr>
            </w:pPr>
            <w:r w:rsidRPr="00A12404">
              <w:rPr>
                <w:sz w:val="20"/>
              </w:rPr>
              <w:t>20</w:t>
            </w:r>
            <w:r>
              <w:rPr>
                <w:sz w:val="20"/>
              </w:rPr>
              <w:t>,</w:t>
            </w:r>
            <w:r w:rsidRPr="00A12404">
              <w:rPr>
                <w:sz w:val="20"/>
              </w:rPr>
              <w:t>904</w:t>
            </w:r>
          </w:p>
        </w:tc>
        <w:tc>
          <w:tcPr>
            <w:tcW w:w="1660" w:type="dxa"/>
            <w:noWrap/>
            <w:hideMark/>
          </w:tcPr>
          <w:p w14:paraId="3A7D11A8" w14:textId="77777777" w:rsidR="00471788" w:rsidRPr="00A12404" w:rsidRDefault="00471788" w:rsidP="00471788">
            <w:pPr>
              <w:spacing w:before="0" w:after="0"/>
              <w:ind w:left="113" w:right="113"/>
              <w:jc w:val="right"/>
              <w:rPr>
                <w:sz w:val="20"/>
              </w:rPr>
            </w:pPr>
            <w:r w:rsidRPr="00A12404">
              <w:rPr>
                <w:sz w:val="20"/>
              </w:rPr>
              <w:t>50</w:t>
            </w:r>
            <w:r>
              <w:rPr>
                <w:sz w:val="20"/>
              </w:rPr>
              <w:t>,</w:t>
            </w:r>
            <w:r w:rsidRPr="00A12404">
              <w:rPr>
                <w:sz w:val="20"/>
              </w:rPr>
              <w:t>000</w:t>
            </w:r>
          </w:p>
        </w:tc>
        <w:tc>
          <w:tcPr>
            <w:tcW w:w="1660" w:type="dxa"/>
            <w:noWrap/>
            <w:hideMark/>
          </w:tcPr>
          <w:p w14:paraId="6B1B255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B741CC7"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850</w:t>
            </w:r>
            <w:r>
              <w:rPr>
                <w:sz w:val="20"/>
              </w:rPr>
              <w:t>,</w:t>
            </w:r>
            <w:r w:rsidRPr="00A12404">
              <w:rPr>
                <w:sz w:val="20"/>
              </w:rPr>
              <w:t>000</w:t>
            </w:r>
          </w:p>
        </w:tc>
        <w:tc>
          <w:tcPr>
            <w:tcW w:w="1660" w:type="dxa"/>
            <w:noWrap/>
            <w:hideMark/>
          </w:tcPr>
          <w:p w14:paraId="0080AB2E" w14:textId="77777777" w:rsidR="00471788" w:rsidRPr="00A12404" w:rsidRDefault="00471788" w:rsidP="00471788">
            <w:pPr>
              <w:spacing w:before="0" w:after="0"/>
              <w:ind w:left="113" w:right="113"/>
              <w:jc w:val="right"/>
              <w:rPr>
                <w:bCs/>
                <w:sz w:val="20"/>
              </w:rPr>
            </w:pPr>
            <w:r w:rsidRPr="00A12404">
              <w:rPr>
                <w:bCs/>
                <w:sz w:val="20"/>
              </w:rPr>
              <w:t>1</w:t>
            </w:r>
            <w:r>
              <w:rPr>
                <w:bCs/>
                <w:sz w:val="20"/>
              </w:rPr>
              <w:t>,</w:t>
            </w:r>
            <w:r w:rsidRPr="00A12404">
              <w:rPr>
                <w:bCs/>
                <w:sz w:val="20"/>
              </w:rPr>
              <w:t>920</w:t>
            </w:r>
            <w:r>
              <w:rPr>
                <w:bCs/>
                <w:sz w:val="20"/>
              </w:rPr>
              <w:t>,</w:t>
            </w:r>
            <w:r w:rsidRPr="00A12404">
              <w:rPr>
                <w:bCs/>
                <w:sz w:val="20"/>
              </w:rPr>
              <w:t>904</w:t>
            </w:r>
          </w:p>
        </w:tc>
      </w:tr>
      <w:tr w:rsidR="00471788" w:rsidRPr="00A12404" w14:paraId="02B61613" w14:textId="77777777" w:rsidTr="00471788">
        <w:trPr>
          <w:trHeight w:val="1043"/>
          <w:jc w:val="center"/>
        </w:trPr>
        <w:tc>
          <w:tcPr>
            <w:tcW w:w="9960" w:type="dxa"/>
            <w:gridSpan w:val="6"/>
            <w:shd w:val="clear" w:color="auto" w:fill="D0CECE"/>
            <w:hideMark/>
          </w:tcPr>
          <w:p w14:paraId="50E52B2C"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9</w:t>
            </w:r>
            <w:r>
              <w:rPr>
                <w:b/>
                <w:bCs/>
                <w:sz w:val="20"/>
              </w:rPr>
              <w:t>.</w:t>
            </w:r>
            <w:r w:rsidRPr="00A12404">
              <w:rPr>
                <w:b/>
                <w:bCs/>
                <w:sz w:val="20"/>
              </w:rPr>
              <w:t xml:space="preserve"> </w:t>
            </w:r>
            <w:r w:rsidRPr="007F5B66">
              <w:rPr>
                <w:b/>
                <w:sz w:val="20"/>
              </w:rPr>
              <w:t>Digitalisation and development of a radio system for management and control of incentives for the purpose of preparations for the EU Common Agricultural Policy (linking the Register of Agricultural Holdings with the Register of Animals and the Land Parcel Identification System, development of a Geo-Spatial Application (GSA) and other elements of the IACS, other than the Area Monitoring System (AMS)</w:t>
            </w:r>
          </w:p>
        </w:tc>
      </w:tr>
      <w:tr w:rsidR="00471788" w:rsidRPr="00A12404" w14:paraId="6FBC3A9C" w14:textId="77777777" w:rsidTr="00471788">
        <w:trPr>
          <w:trHeight w:val="413"/>
          <w:jc w:val="center"/>
        </w:trPr>
        <w:tc>
          <w:tcPr>
            <w:tcW w:w="1660" w:type="dxa"/>
            <w:hideMark/>
          </w:tcPr>
          <w:p w14:paraId="1E797746"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34E17DE4"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49A76CEB"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370A4C16"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2115C43B"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5B15D5E9"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5D3500E4" w14:textId="77777777" w:rsidTr="00471788">
        <w:trPr>
          <w:trHeight w:val="330"/>
          <w:jc w:val="center"/>
        </w:trPr>
        <w:tc>
          <w:tcPr>
            <w:tcW w:w="1660" w:type="dxa"/>
            <w:noWrap/>
            <w:hideMark/>
          </w:tcPr>
          <w:p w14:paraId="23217340"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554F2C66"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178</w:t>
            </w:r>
            <w:r>
              <w:rPr>
                <w:sz w:val="20"/>
              </w:rPr>
              <w:t>,</w:t>
            </w:r>
            <w:r w:rsidRPr="00A12404">
              <w:rPr>
                <w:sz w:val="20"/>
              </w:rPr>
              <w:t>042</w:t>
            </w:r>
          </w:p>
        </w:tc>
        <w:tc>
          <w:tcPr>
            <w:tcW w:w="1660" w:type="dxa"/>
            <w:noWrap/>
            <w:hideMark/>
          </w:tcPr>
          <w:p w14:paraId="59673033" w14:textId="77777777" w:rsidR="00471788" w:rsidRPr="00A12404" w:rsidRDefault="00471788" w:rsidP="00471788">
            <w:pPr>
              <w:spacing w:before="0" w:after="0"/>
              <w:ind w:left="113" w:right="113"/>
              <w:jc w:val="right"/>
              <w:rPr>
                <w:sz w:val="20"/>
              </w:rPr>
            </w:pPr>
            <w:r w:rsidRPr="00A12404">
              <w:rPr>
                <w:sz w:val="20"/>
              </w:rPr>
              <w:t>426</w:t>
            </w:r>
            <w:r>
              <w:rPr>
                <w:sz w:val="20"/>
              </w:rPr>
              <w:t>,</w:t>
            </w:r>
            <w:r w:rsidRPr="00A12404">
              <w:rPr>
                <w:sz w:val="20"/>
              </w:rPr>
              <w:t>785</w:t>
            </w:r>
          </w:p>
        </w:tc>
        <w:tc>
          <w:tcPr>
            <w:tcW w:w="1660" w:type="dxa"/>
            <w:noWrap/>
            <w:hideMark/>
          </w:tcPr>
          <w:p w14:paraId="66B10AF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0FF6C6B" w14:textId="77777777" w:rsidR="00471788" w:rsidRPr="00A12404" w:rsidRDefault="00471788" w:rsidP="00471788">
            <w:pPr>
              <w:spacing w:before="0" w:after="0"/>
              <w:ind w:left="113" w:right="113"/>
              <w:jc w:val="right"/>
              <w:rPr>
                <w:sz w:val="20"/>
              </w:rPr>
            </w:pPr>
            <w:r w:rsidRPr="00A12404">
              <w:rPr>
                <w:sz w:val="20"/>
              </w:rPr>
              <w:t>2</w:t>
            </w:r>
            <w:r>
              <w:rPr>
                <w:sz w:val="20"/>
              </w:rPr>
              <w:t>,</w:t>
            </w:r>
            <w:r w:rsidRPr="00A12404">
              <w:rPr>
                <w:sz w:val="20"/>
              </w:rPr>
              <w:t>527</w:t>
            </w:r>
            <w:r>
              <w:rPr>
                <w:sz w:val="20"/>
              </w:rPr>
              <w:t>,</w:t>
            </w:r>
            <w:r w:rsidRPr="00A12404">
              <w:rPr>
                <w:sz w:val="20"/>
              </w:rPr>
              <w:t>118</w:t>
            </w:r>
          </w:p>
        </w:tc>
        <w:tc>
          <w:tcPr>
            <w:tcW w:w="1660" w:type="dxa"/>
            <w:noWrap/>
            <w:hideMark/>
          </w:tcPr>
          <w:p w14:paraId="51EF1CE9" w14:textId="77777777" w:rsidR="00471788" w:rsidRPr="00A12404" w:rsidRDefault="00471788" w:rsidP="00471788">
            <w:pPr>
              <w:spacing w:before="0" w:after="0"/>
              <w:ind w:left="113" w:right="113"/>
              <w:jc w:val="right"/>
              <w:rPr>
                <w:bCs/>
                <w:sz w:val="20"/>
              </w:rPr>
            </w:pPr>
            <w:r w:rsidRPr="00A12404">
              <w:rPr>
                <w:bCs/>
                <w:sz w:val="20"/>
              </w:rPr>
              <w:t>4</w:t>
            </w:r>
            <w:r>
              <w:rPr>
                <w:bCs/>
                <w:sz w:val="20"/>
              </w:rPr>
              <w:t>,</w:t>
            </w:r>
            <w:r w:rsidRPr="00A12404">
              <w:rPr>
                <w:bCs/>
                <w:sz w:val="20"/>
              </w:rPr>
              <w:t>131</w:t>
            </w:r>
            <w:r>
              <w:rPr>
                <w:bCs/>
                <w:sz w:val="20"/>
              </w:rPr>
              <w:t>,</w:t>
            </w:r>
            <w:r w:rsidRPr="00A12404">
              <w:rPr>
                <w:bCs/>
                <w:sz w:val="20"/>
              </w:rPr>
              <w:t>945</w:t>
            </w:r>
          </w:p>
        </w:tc>
      </w:tr>
      <w:tr w:rsidR="00471788" w:rsidRPr="00A12404" w14:paraId="25E719BD" w14:textId="77777777" w:rsidTr="00471788">
        <w:trPr>
          <w:trHeight w:val="330"/>
          <w:jc w:val="center"/>
        </w:trPr>
        <w:tc>
          <w:tcPr>
            <w:tcW w:w="1660" w:type="dxa"/>
            <w:noWrap/>
            <w:hideMark/>
          </w:tcPr>
          <w:p w14:paraId="55701A65"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48B1804A"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178</w:t>
            </w:r>
            <w:r>
              <w:rPr>
                <w:sz w:val="20"/>
              </w:rPr>
              <w:t>,</w:t>
            </w:r>
            <w:r w:rsidRPr="00A12404">
              <w:rPr>
                <w:sz w:val="20"/>
              </w:rPr>
              <w:t>042</w:t>
            </w:r>
          </w:p>
        </w:tc>
        <w:tc>
          <w:tcPr>
            <w:tcW w:w="1660" w:type="dxa"/>
            <w:noWrap/>
            <w:hideMark/>
          </w:tcPr>
          <w:p w14:paraId="5C936A6D"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420</w:t>
            </w:r>
            <w:r>
              <w:rPr>
                <w:sz w:val="20"/>
              </w:rPr>
              <w:t>,</w:t>
            </w:r>
            <w:r w:rsidRPr="00A12404">
              <w:rPr>
                <w:sz w:val="20"/>
              </w:rPr>
              <w:t>112</w:t>
            </w:r>
          </w:p>
        </w:tc>
        <w:tc>
          <w:tcPr>
            <w:tcW w:w="1660" w:type="dxa"/>
            <w:noWrap/>
            <w:hideMark/>
          </w:tcPr>
          <w:p w14:paraId="1E66C5B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7BCE44F"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474</w:t>
            </w:r>
            <w:r>
              <w:rPr>
                <w:sz w:val="20"/>
              </w:rPr>
              <w:t>,</w:t>
            </w:r>
            <w:r w:rsidRPr="00A12404">
              <w:rPr>
                <w:sz w:val="20"/>
              </w:rPr>
              <w:t>576</w:t>
            </w:r>
          </w:p>
        </w:tc>
        <w:tc>
          <w:tcPr>
            <w:tcW w:w="1660" w:type="dxa"/>
            <w:noWrap/>
            <w:hideMark/>
          </w:tcPr>
          <w:p w14:paraId="548FA62E" w14:textId="77777777" w:rsidR="00471788" w:rsidRPr="00A12404" w:rsidRDefault="00471788" w:rsidP="00471788">
            <w:pPr>
              <w:spacing w:before="0" w:after="0"/>
              <w:ind w:left="113" w:right="113"/>
              <w:jc w:val="right"/>
              <w:rPr>
                <w:bCs/>
                <w:sz w:val="20"/>
              </w:rPr>
            </w:pPr>
            <w:r w:rsidRPr="00A12404">
              <w:rPr>
                <w:bCs/>
                <w:sz w:val="20"/>
              </w:rPr>
              <w:t>4</w:t>
            </w:r>
            <w:r>
              <w:rPr>
                <w:bCs/>
                <w:sz w:val="20"/>
              </w:rPr>
              <w:t>,</w:t>
            </w:r>
            <w:r w:rsidRPr="00A12404">
              <w:rPr>
                <w:bCs/>
                <w:sz w:val="20"/>
              </w:rPr>
              <w:t>072</w:t>
            </w:r>
            <w:r>
              <w:rPr>
                <w:bCs/>
                <w:sz w:val="20"/>
              </w:rPr>
              <w:t>,</w:t>
            </w:r>
            <w:r w:rsidRPr="00A12404">
              <w:rPr>
                <w:bCs/>
                <w:sz w:val="20"/>
              </w:rPr>
              <w:t>730</w:t>
            </w:r>
          </w:p>
        </w:tc>
      </w:tr>
      <w:tr w:rsidR="00471788" w:rsidRPr="00A12404" w14:paraId="390A9A70" w14:textId="77777777" w:rsidTr="00471788">
        <w:trPr>
          <w:trHeight w:val="330"/>
          <w:jc w:val="center"/>
        </w:trPr>
        <w:tc>
          <w:tcPr>
            <w:tcW w:w="1660" w:type="dxa"/>
            <w:noWrap/>
            <w:hideMark/>
          </w:tcPr>
          <w:p w14:paraId="2DD33822"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1B1D4D57"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178</w:t>
            </w:r>
            <w:r>
              <w:rPr>
                <w:sz w:val="20"/>
              </w:rPr>
              <w:t>,</w:t>
            </w:r>
            <w:r w:rsidRPr="00A12404">
              <w:rPr>
                <w:sz w:val="20"/>
              </w:rPr>
              <w:t>042</w:t>
            </w:r>
          </w:p>
        </w:tc>
        <w:tc>
          <w:tcPr>
            <w:tcW w:w="1660" w:type="dxa"/>
            <w:noWrap/>
            <w:hideMark/>
          </w:tcPr>
          <w:p w14:paraId="4E2CC60A" w14:textId="77777777" w:rsidR="00471788" w:rsidRPr="00A12404" w:rsidRDefault="00471788" w:rsidP="00471788">
            <w:pPr>
              <w:spacing w:before="0" w:after="0"/>
              <w:ind w:left="113" w:right="113"/>
              <w:jc w:val="right"/>
              <w:rPr>
                <w:sz w:val="20"/>
              </w:rPr>
            </w:pPr>
            <w:r w:rsidRPr="00A12404">
              <w:rPr>
                <w:sz w:val="20"/>
              </w:rPr>
              <w:t>524</w:t>
            </w:r>
            <w:r>
              <w:rPr>
                <w:sz w:val="20"/>
              </w:rPr>
              <w:t>,</w:t>
            </w:r>
            <w:r w:rsidRPr="00A12404">
              <w:rPr>
                <w:sz w:val="20"/>
              </w:rPr>
              <w:t>280</w:t>
            </w:r>
          </w:p>
        </w:tc>
        <w:tc>
          <w:tcPr>
            <w:tcW w:w="1660" w:type="dxa"/>
            <w:noWrap/>
            <w:hideMark/>
          </w:tcPr>
          <w:p w14:paraId="26B659C2"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C9E1F13" w14:textId="77777777" w:rsidR="00471788" w:rsidRPr="00A12404" w:rsidRDefault="00471788" w:rsidP="00471788">
            <w:pPr>
              <w:spacing w:before="0" w:after="0"/>
              <w:ind w:left="113" w:right="113"/>
              <w:jc w:val="right"/>
              <w:rPr>
                <w:sz w:val="20"/>
              </w:rPr>
            </w:pPr>
            <w:r w:rsidRPr="00A12404">
              <w:rPr>
                <w:sz w:val="20"/>
              </w:rPr>
              <w:t>294</w:t>
            </w:r>
            <w:r>
              <w:rPr>
                <w:sz w:val="20"/>
              </w:rPr>
              <w:t>,</w:t>
            </w:r>
            <w:r w:rsidRPr="00A12404">
              <w:rPr>
                <w:sz w:val="20"/>
              </w:rPr>
              <w:t>000</w:t>
            </w:r>
          </w:p>
        </w:tc>
        <w:tc>
          <w:tcPr>
            <w:tcW w:w="1660" w:type="dxa"/>
            <w:noWrap/>
            <w:hideMark/>
          </w:tcPr>
          <w:p w14:paraId="191AED34" w14:textId="77777777" w:rsidR="00471788" w:rsidRPr="00A12404" w:rsidRDefault="00471788" w:rsidP="00471788">
            <w:pPr>
              <w:spacing w:before="0" w:after="0"/>
              <w:ind w:left="113" w:right="113"/>
              <w:jc w:val="right"/>
              <w:rPr>
                <w:bCs/>
                <w:sz w:val="20"/>
              </w:rPr>
            </w:pPr>
            <w:r w:rsidRPr="00A12404">
              <w:rPr>
                <w:bCs/>
                <w:sz w:val="20"/>
              </w:rPr>
              <w:t>1</w:t>
            </w:r>
            <w:r>
              <w:rPr>
                <w:bCs/>
                <w:sz w:val="20"/>
              </w:rPr>
              <w:t>,</w:t>
            </w:r>
            <w:r w:rsidRPr="00A12404">
              <w:rPr>
                <w:bCs/>
                <w:sz w:val="20"/>
              </w:rPr>
              <w:t>996</w:t>
            </w:r>
            <w:r>
              <w:rPr>
                <w:bCs/>
                <w:sz w:val="20"/>
              </w:rPr>
              <w:t>,</w:t>
            </w:r>
            <w:r w:rsidRPr="00A12404">
              <w:rPr>
                <w:bCs/>
                <w:sz w:val="20"/>
              </w:rPr>
              <w:t>322</w:t>
            </w:r>
          </w:p>
        </w:tc>
      </w:tr>
      <w:tr w:rsidR="00471788" w:rsidRPr="00A12404" w14:paraId="5F4EC132" w14:textId="77777777" w:rsidTr="00471788">
        <w:trPr>
          <w:trHeight w:val="377"/>
          <w:jc w:val="center"/>
        </w:trPr>
        <w:tc>
          <w:tcPr>
            <w:tcW w:w="9960" w:type="dxa"/>
            <w:gridSpan w:val="6"/>
            <w:shd w:val="clear" w:color="auto" w:fill="D0CECE"/>
            <w:hideMark/>
          </w:tcPr>
          <w:p w14:paraId="66D39D84"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10</w:t>
            </w:r>
            <w:r>
              <w:rPr>
                <w:b/>
                <w:bCs/>
                <w:sz w:val="20"/>
              </w:rPr>
              <w:t>.</w:t>
            </w:r>
            <w:r w:rsidRPr="00A12404">
              <w:rPr>
                <w:b/>
                <w:bCs/>
                <w:sz w:val="20"/>
              </w:rPr>
              <w:t xml:space="preserve"> </w:t>
            </w:r>
            <w:r w:rsidRPr="007F5B66">
              <w:rPr>
                <w:b/>
                <w:sz w:val="20"/>
              </w:rPr>
              <w:t>Adoption of by-laws for the application of the Law on the Management of Enterprises Owned by the Republic of Serbia</w:t>
            </w:r>
          </w:p>
        </w:tc>
      </w:tr>
      <w:tr w:rsidR="00471788" w:rsidRPr="00A12404" w14:paraId="09341D46" w14:textId="77777777" w:rsidTr="00471788">
        <w:trPr>
          <w:trHeight w:val="395"/>
          <w:jc w:val="center"/>
        </w:trPr>
        <w:tc>
          <w:tcPr>
            <w:tcW w:w="1660" w:type="dxa"/>
            <w:hideMark/>
          </w:tcPr>
          <w:p w14:paraId="6B5678BF"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6F633291"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4B97D631"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1B00F6D6"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0F0A2BD7"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14407E25"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0C1FA1B3" w14:textId="77777777" w:rsidTr="00471788">
        <w:trPr>
          <w:trHeight w:val="330"/>
          <w:jc w:val="center"/>
        </w:trPr>
        <w:tc>
          <w:tcPr>
            <w:tcW w:w="1660" w:type="dxa"/>
            <w:noWrap/>
            <w:hideMark/>
          </w:tcPr>
          <w:p w14:paraId="2F53B303"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390756D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99BBE16"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6D84A7B"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2AE0729"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9556564" w14:textId="77777777" w:rsidR="00471788" w:rsidRPr="00A12404" w:rsidRDefault="00471788" w:rsidP="00471788">
            <w:pPr>
              <w:spacing w:before="0" w:after="0"/>
              <w:ind w:left="113" w:right="113"/>
              <w:jc w:val="right"/>
              <w:rPr>
                <w:bCs/>
                <w:sz w:val="20"/>
              </w:rPr>
            </w:pPr>
            <w:r w:rsidRPr="00A12404">
              <w:rPr>
                <w:bCs/>
                <w:sz w:val="20"/>
              </w:rPr>
              <w:t>0</w:t>
            </w:r>
          </w:p>
        </w:tc>
      </w:tr>
      <w:tr w:rsidR="00471788" w:rsidRPr="00A12404" w14:paraId="714C1721" w14:textId="77777777" w:rsidTr="00471788">
        <w:trPr>
          <w:trHeight w:val="330"/>
          <w:jc w:val="center"/>
        </w:trPr>
        <w:tc>
          <w:tcPr>
            <w:tcW w:w="1660" w:type="dxa"/>
            <w:noWrap/>
            <w:hideMark/>
          </w:tcPr>
          <w:p w14:paraId="348AF784"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5246523A" w14:textId="77777777" w:rsidR="00471788" w:rsidRPr="00A12404" w:rsidRDefault="00471788" w:rsidP="00471788">
            <w:pPr>
              <w:spacing w:before="0" w:after="0"/>
              <w:ind w:left="113" w:right="113"/>
              <w:jc w:val="right"/>
              <w:rPr>
                <w:sz w:val="20"/>
              </w:rPr>
            </w:pPr>
            <w:r w:rsidRPr="00A12404">
              <w:rPr>
                <w:sz w:val="20"/>
              </w:rPr>
              <w:t>127</w:t>
            </w:r>
            <w:r>
              <w:rPr>
                <w:sz w:val="20"/>
              </w:rPr>
              <w:t>,</w:t>
            </w:r>
            <w:r w:rsidRPr="00A12404">
              <w:rPr>
                <w:sz w:val="20"/>
              </w:rPr>
              <w:t>119</w:t>
            </w:r>
          </w:p>
        </w:tc>
        <w:tc>
          <w:tcPr>
            <w:tcW w:w="1660" w:type="dxa"/>
            <w:noWrap/>
            <w:hideMark/>
          </w:tcPr>
          <w:p w14:paraId="6ECD5BA6" w14:textId="77777777" w:rsidR="00471788" w:rsidRPr="00A12404" w:rsidRDefault="00471788" w:rsidP="00471788">
            <w:pPr>
              <w:spacing w:before="0" w:after="0"/>
              <w:ind w:left="113" w:right="113"/>
              <w:jc w:val="right"/>
              <w:rPr>
                <w:sz w:val="20"/>
              </w:rPr>
            </w:pPr>
            <w:r w:rsidRPr="00A12404">
              <w:rPr>
                <w:sz w:val="20"/>
              </w:rPr>
              <w:t>300</w:t>
            </w:r>
            <w:r>
              <w:rPr>
                <w:sz w:val="20"/>
              </w:rPr>
              <w:t>,</w:t>
            </w:r>
            <w:r w:rsidRPr="00A12404">
              <w:rPr>
                <w:sz w:val="20"/>
              </w:rPr>
              <w:t>000</w:t>
            </w:r>
          </w:p>
        </w:tc>
        <w:tc>
          <w:tcPr>
            <w:tcW w:w="1660" w:type="dxa"/>
            <w:noWrap/>
            <w:hideMark/>
          </w:tcPr>
          <w:p w14:paraId="5741F4A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85476F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B651E66" w14:textId="77777777" w:rsidR="00471788" w:rsidRPr="00A12404" w:rsidRDefault="00471788" w:rsidP="00471788">
            <w:pPr>
              <w:spacing w:before="0" w:after="0"/>
              <w:ind w:left="113" w:right="113"/>
              <w:jc w:val="right"/>
              <w:rPr>
                <w:bCs/>
                <w:sz w:val="20"/>
              </w:rPr>
            </w:pPr>
            <w:r w:rsidRPr="00A12404">
              <w:rPr>
                <w:bCs/>
                <w:sz w:val="20"/>
              </w:rPr>
              <w:t>427</w:t>
            </w:r>
            <w:r>
              <w:rPr>
                <w:bCs/>
                <w:sz w:val="20"/>
              </w:rPr>
              <w:t>,</w:t>
            </w:r>
            <w:r w:rsidRPr="00A12404">
              <w:rPr>
                <w:bCs/>
                <w:sz w:val="20"/>
              </w:rPr>
              <w:t>119</w:t>
            </w:r>
          </w:p>
        </w:tc>
      </w:tr>
      <w:tr w:rsidR="00471788" w:rsidRPr="00A12404" w14:paraId="3488EDA4" w14:textId="77777777" w:rsidTr="00471788">
        <w:trPr>
          <w:trHeight w:val="330"/>
          <w:jc w:val="center"/>
        </w:trPr>
        <w:tc>
          <w:tcPr>
            <w:tcW w:w="1660" w:type="dxa"/>
            <w:noWrap/>
            <w:hideMark/>
          </w:tcPr>
          <w:p w14:paraId="0F20325F"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613910D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548205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B0E46D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DC12CC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6E0AE3B" w14:textId="77777777" w:rsidR="00471788" w:rsidRPr="00A12404" w:rsidRDefault="00471788" w:rsidP="00471788">
            <w:pPr>
              <w:spacing w:before="0" w:after="0"/>
              <w:ind w:left="113" w:right="113"/>
              <w:jc w:val="right"/>
              <w:rPr>
                <w:bCs/>
                <w:sz w:val="20"/>
              </w:rPr>
            </w:pPr>
            <w:r w:rsidRPr="00A12404">
              <w:rPr>
                <w:bCs/>
                <w:sz w:val="20"/>
              </w:rPr>
              <w:t>0</w:t>
            </w:r>
          </w:p>
        </w:tc>
      </w:tr>
      <w:tr w:rsidR="00471788" w:rsidRPr="00A12404" w14:paraId="30ABF98B" w14:textId="77777777" w:rsidTr="00471788">
        <w:trPr>
          <w:trHeight w:val="125"/>
          <w:jc w:val="center"/>
        </w:trPr>
        <w:tc>
          <w:tcPr>
            <w:tcW w:w="9960" w:type="dxa"/>
            <w:gridSpan w:val="6"/>
            <w:shd w:val="clear" w:color="auto" w:fill="D0CECE"/>
            <w:noWrap/>
          </w:tcPr>
          <w:p w14:paraId="04118F1D"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11</w:t>
            </w:r>
            <w:r>
              <w:rPr>
                <w:b/>
                <w:bCs/>
                <w:sz w:val="20"/>
              </w:rPr>
              <w:t>.</w:t>
            </w:r>
            <w:r w:rsidRPr="00A12404">
              <w:rPr>
                <w:b/>
                <w:bCs/>
                <w:sz w:val="20"/>
              </w:rPr>
              <w:t xml:space="preserve"> </w:t>
            </w:r>
            <w:r w:rsidRPr="007F5B66">
              <w:rPr>
                <w:b/>
                <w:sz w:val="20"/>
              </w:rPr>
              <w:t>Digitalisation of the system of corporate governance of state-owned enterprises</w:t>
            </w:r>
          </w:p>
        </w:tc>
      </w:tr>
      <w:tr w:rsidR="00471788" w:rsidRPr="00A12404" w14:paraId="00C5B645" w14:textId="77777777" w:rsidTr="00471788">
        <w:trPr>
          <w:trHeight w:val="330"/>
          <w:jc w:val="center"/>
        </w:trPr>
        <w:tc>
          <w:tcPr>
            <w:tcW w:w="1660" w:type="dxa"/>
            <w:noWrap/>
          </w:tcPr>
          <w:p w14:paraId="50911134" w14:textId="77777777" w:rsidR="00471788" w:rsidRPr="00A12404" w:rsidRDefault="00471788" w:rsidP="00471788">
            <w:pPr>
              <w:spacing w:before="0" w:after="0"/>
              <w:ind w:left="113" w:right="113"/>
              <w:jc w:val="center"/>
              <w:rPr>
                <w:b/>
                <w:sz w:val="20"/>
              </w:rPr>
            </w:pPr>
            <w:r>
              <w:rPr>
                <w:b/>
                <w:sz w:val="20"/>
              </w:rPr>
              <w:t>Year</w:t>
            </w:r>
          </w:p>
        </w:tc>
        <w:tc>
          <w:tcPr>
            <w:tcW w:w="1660" w:type="dxa"/>
            <w:noWrap/>
          </w:tcPr>
          <w:p w14:paraId="684DCB35" w14:textId="77777777" w:rsidR="00471788" w:rsidRPr="00A12404" w:rsidRDefault="00471788" w:rsidP="00471788">
            <w:pPr>
              <w:spacing w:before="0" w:after="0"/>
              <w:ind w:left="113" w:right="113"/>
              <w:jc w:val="center"/>
              <w:rPr>
                <w:sz w:val="20"/>
              </w:rPr>
            </w:pPr>
            <w:r>
              <w:rPr>
                <w:sz w:val="20"/>
              </w:rPr>
              <w:t>Salaries</w:t>
            </w:r>
          </w:p>
        </w:tc>
        <w:tc>
          <w:tcPr>
            <w:tcW w:w="1660" w:type="dxa"/>
            <w:noWrap/>
          </w:tcPr>
          <w:p w14:paraId="0B79AFDC" w14:textId="77777777" w:rsidR="00471788" w:rsidRPr="00A12404" w:rsidRDefault="00471788" w:rsidP="00471788">
            <w:pPr>
              <w:spacing w:before="0" w:after="0"/>
              <w:ind w:left="113" w:right="113"/>
              <w:jc w:val="center"/>
              <w:rPr>
                <w:sz w:val="20"/>
              </w:rPr>
            </w:pPr>
            <w:r>
              <w:rPr>
                <w:sz w:val="20"/>
              </w:rPr>
              <w:t>Goods and services</w:t>
            </w:r>
          </w:p>
        </w:tc>
        <w:tc>
          <w:tcPr>
            <w:tcW w:w="1660" w:type="dxa"/>
            <w:noWrap/>
          </w:tcPr>
          <w:p w14:paraId="565C4B36" w14:textId="77777777" w:rsidR="00471788" w:rsidRPr="00A12404" w:rsidRDefault="00471788" w:rsidP="00471788">
            <w:pPr>
              <w:spacing w:before="0" w:after="0"/>
              <w:ind w:left="113" w:right="113"/>
              <w:jc w:val="center"/>
              <w:rPr>
                <w:sz w:val="20"/>
              </w:rPr>
            </w:pPr>
            <w:r>
              <w:rPr>
                <w:sz w:val="20"/>
              </w:rPr>
              <w:t>Subsidies and transfers</w:t>
            </w:r>
          </w:p>
        </w:tc>
        <w:tc>
          <w:tcPr>
            <w:tcW w:w="1660" w:type="dxa"/>
            <w:noWrap/>
          </w:tcPr>
          <w:p w14:paraId="2DBE2A9D" w14:textId="77777777" w:rsidR="00471788" w:rsidRPr="00A12404" w:rsidRDefault="00471788" w:rsidP="00471788">
            <w:pPr>
              <w:spacing w:before="0" w:after="0"/>
              <w:ind w:left="113" w:right="113"/>
              <w:jc w:val="center"/>
              <w:rPr>
                <w:sz w:val="20"/>
              </w:rPr>
            </w:pPr>
            <w:r>
              <w:rPr>
                <w:sz w:val="20"/>
              </w:rPr>
              <w:t>Capital expenditure</w:t>
            </w:r>
          </w:p>
        </w:tc>
        <w:tc>
          <w:tcPr>
            <w:tcW w:w="1660" w:type="dxa"/>
            <w:noWrap/>
          </w:tcPr>
          <w:p w14:paraId="73759443"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6EC5A055" w14:textId="77777777" w:rsidTr="00471788">
        <w:trPr>
          <w:trHeight w:val="330"/>
          <w:jc w:val="center"/>
        </w:trPr>
        <w:tc>
          <w:tcPr>
            <w:tcW w:w="1660" w:type="dxa"/>
            <w:noWrap/>
          </w:tcPr>
          <w:p w14:paraId="3BEE2625"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tcPr>
          <w:p w14:paraId="3A3A324F"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65A8CFF9"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183F640B"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52EDB2A4"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3EB23B6"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r w:rsidR="00471788" w:rsidRPr="00A12404" w14:paraId="7C343CE6" w14:textId="77777777" w:rsidTr="00471788">
        <w:trPr>
          <w:trHeight w:val="330"/>
          <w:jc w:val="center"/>
        </w:trPr>
        <w:tc>
          <w:tcPr>
            <w:tcW w:w="1660" w:type="dxa"/>
            <w:noWrap/>
          </w:tcPr>
          <w:p w14:paraId="2EA4C4F5"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tcPr>
          <w:p w14:paraId="0224AA06" w14:textId="77777777" w:rsidR="00471788" w:rsidRPr="00A12404" w:rsidRDefault="00471788" w:rsidP="00471788">
            <w:pPr>
              <w:spacing w:before="0" w:after="0"/>
              <w:ind w:left="113" w:right="113"/>
              <w:jc w:val="right"/>
              <w:rPr>
                <w:sz w:val="20"/>
                <w:lang w:val="sr-Cyrl-RS"/>
              </w:rPr>
            </w:pPr>
            <w:r w:rsidRPr="00A12404">
              <w:rPr>
                <w:sz w:val="20"/>
                <w:lang w:val="sr-Cyrl-RS"/>
              </w:rPr>
              <w:t>127</w:t>
            </w:r>
            <w:r>
              <w:rPr>
                <w:sz w:val="20"/>
                <w:lang w:val="sr-Cyrl-RS"/>
              </w:rPr>
              <w:t>,</w:t>
            </w:r>
            <w:r w:rsidRPr="00A12404">
              <w:rPr>
                <w:sz w:val="20"/>
                <w:lang w:val="sr-Cyrl-RS"/>
              </w:rPr>
              <w:t>118</w:t>
            </w:r>
          </w:p>
        </w:tc>
        <w:tc>
          <w:tcPr>
            <w:tcW w:w="1660" w:type="dxa"/>
            <w:noWrap/>
          </w:tcPr>
          <w:p w14:paraId="539B5270"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8B67D9E"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5BFDC23B"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3111353D" w14:textId="77777777" w:rsidR="00471788" w:rsidRPr="00A12404" w:rsidRDefault="00471788" w:rsidP="00471788">
            <w:pPr>
              <w:spacing w:before="0" w:after="0"/>
              <w:ind w:left="113" w:right="113"/>
              <w:jc w:val="right"/>
              <w:rPr>
                <w:bCs/>
                <w:sz w:val="20"/>
                <w:lang w:val="sr-Cyrl-RS"/>
              </w:rPr>
            </w:pPr>
            <w:r w:rsidRPr="00A12404">
              <w:rPr>
                <w:bCs/>
                <w:sz w:val="20"/>
                <w:lang w:val="sr-Cyrl-RS"/>
              </w:rPr>
              <w:t>127</w:t>
            </w:r>
            <w:r>
              <w:rPr>
                <w:bCs/>
                <w:sz w:val="20"/>
                <w:lang w:val="sr-Cyrl-RS"/>
              </w:rPr>
              <w:t>,</w:t>
            </w:r>
            <w:r w:rsidRPr="00A12404">
              <w:rPr>
                <w:bCs/>
                <w:sz w:val="20"/>
                <w:lang w:val="sr-Cyrl-RS"/>
              </w:rPr>
              <w:t>118</w:t>
            </w:r>
          </w:p>
        </w:tc>
      </w:tr>
      <w:tr w:rsidR="00471788" w:rsidRPr="00A12404" w14:paraId="0B60CBBF" w14:textId="77777777" w:rsidTr="00471788">
        <w:trPr>
          <w:trHeight w:val="330"/>
          <w:jc w:val="center"/>
        </w:trPr>
        <w:tc>
          <w:tcPr>
            <w:tcW w:w="1660" w:type="dxa"/>
            <w:noWrap/>
          </w:tcPr>
          <w:p w14:paraId="7B11384A"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tcPr>
          <w:p w14:paraId="5EA96F15"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251770BE"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F4CE305"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13AE00EC"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156629DD"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r w:rsidR="00471788" w:rsidRPr="00A12404" w14:paraId="7332D45D" w14:textId="77777777" w:rsidTr="00471788">
        <w:trPr>
          <w:trHeight w:val="107"/>
          <w:jc w:val="center"/>
        </w:trPr>
        <w:tc>
          <w:tcPr>
            <w:tcW w:w="9960" w:type="dxa"/>
            <w:gridSpan w:val="6"/>
            <w:shd w:val="clear" w:color="auto" w:fill="D0CECE"/>
            <w:noWrap/>
          </w:tcPr>
          <w:p w14:paraId="1B75044E"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12</w:t>
            </w:r>
            <w:r>
              <w:rPr>
                <w:b/>
                <w:bCs/>
                <w:sz w:val="20"/>
              </w:rPr>
              <w:t>.</w:t>
            </w:r>
            <w:r w:rsidRPr="00A12404">
              <w:rPr>
                <w:b/>
                <w:bCs/>
                <w:sz w:val="20"/>
              </w:rPr>
              <w:t xml:space="preserve"> </w:t>
            </w:r>
            <w:r w:rsidRPr="007F5B66">
              <w:rPr>
                <w:b/>
                <w:sz w:val="20"/>
              </w:rPr>
              <w:t>Amending the Law on Misdemeanours</w:t>
            </w:r>
          </w:p>
        </w:tc>
      </w:tr>
      <w:tr w:rsidR="00471788" w:rsidRPr="00A12404" w14:paraId="16667D7D" w14:textId="77777777" w:rsidTr="00471788">
        <w:trPr>
          <w:trHeight w:val="330"/>
          <w:jc w:val="center"/>
        </w:trPr>
        <w:tc>
          <w:tcPr>
            <w:tcW w:w="1660" w:type="dxa"/>
            <w:noWrap/>
          </w:tcPr>
          <w:p w14:paraId="0009DE30" w14:textId="77777777" w:rsidR="00471788" w:rsidRPr="00A12404" w:rsidRDefault="00471788" w:rsidP="00471788">
            <w:pPr>
              <w:spacing w:before="0" w:after="0"/>
              <w:ind w:left="113" w:right="113"/>
              <w:jc w:val="center"/>
              <w:rPr>
                <w:b/>
                <w:sz w:val="20"/>
              </w:rPr>
            </w:pPr>
            <w:r>
              <w:rPr>
                <w:b/>
                <w:sz w:val="20"/>
              </w:rPr>
              <w:t>Year</w:t>
            </w:r>
          </w:p>
        </w:tc>
        <w:tc>
          <w:tcPr>
            <w:tcW w:w="1660" w:type="dxa"/>
            <w:noWrap/>
          </w:tcPr>
          <w:p w14:paraId="159D8838" w14:textId="77777777" w:rsidR="00471788" w:rsidRPr="00A12404" w:rsidRDefault="00471788" w:rsidP="00471788">
            <w:pPr>
              <w:spacing w:before="0" w:after="0"/>
              <w:ind w:left="113" w:right="113"/>
              <w:jc w:val="center"/>
              <w:rPr>
                <w:sz w:val="20"/>
              </w:rPr>
            </w:pPr>
            <w:r>
              <w:rPr>
                <w:sz w:val="20"/>
              </w:rPr>
              <w:t>Salaries</w:t>
            </w:r>
          </w:p>
        </w:tc>
        <w:tc>
          <w:tcPr>
            <w:tcW w:w="1660" w:type="dxa"/>
            <w:noWrap/>
          </w:tcPr>
          <w:p w14:paraId="577F8956" w14:textId="77777777" w:rsidR="00471788" w:rsidRPr="00A12404" w:rsidRDefault="00471788" w:rsidP="00471788">
            <w:pPr>
              <w:spacing w:before="0" w:after="0"/>
              <w:ind w:left="113" w:right="113"/>
              <w:jc w:val="center"/>
              <w:rPr>
                <w:sz w:val="20"/>
              </w:rPr>
            </w:pPr>
            <w:r>
              <w:rPr>
                <w:sz w:val="20"/>
              </w:rPr>
              <w:t>Goods and services</w:t>
            </w:r>
          </w:p>
        </w:tc>
        <w:tc>
          <w:tcPr>
            <w:tcW w:w="1660" w:type="dxa"/>
            <w:noWrap/>
          </w:tcPr>
          <w:p w14:paraId="52C48A31" w14:textId="77777777" w:rsidR="00471788" w:rsidRPr="00A12404" w:rsidRDefault="00471788" w:rsidP="00471788">
            <w:pPr>
              <w:spacing w:before="0" w:after="0"/>
              <w:ind w:left="113" w:right="113"/>
              <w:jc w:val="center"/>
              <w:rPr>
                <w:sz w:val="20"/>
              </w:rPr>
            </w:pPr>
            <w:r>
              <w:rPr>
                <w:sz w:val="20"/>
              </w:rPr>
              <w:t>Subsidies and transfers</w:t>
            </w:r>
          </w:p>
        </w:tc>
        <w:tc>
          <w:tcPr>
            <w:tcW w:w="1660" w:type="dxa"/>
            <w:noWrap/>
          </w:tcPr>
          <w:p w14:paraId="58F65B48" w14:textId="77777777" w:rsidR="00471788" w:rsidRPr="00A12404" w:rsidRDefault="00471788" w:rsidP="00471788">
            <w:pPr>
              <w:spacing w:before="0" w:after="0"/>
              <w:ind w:left="113" w:right="113"/>
              <w:jc w:val="center"/>
              <w:rPr>
                <w:sz w:val="20"/>
              </w:rPr>
            </w:pPr>
            <w:r>
              <w:rPr>
                <w:sz w:val="20"/>
              </w:rPr>
              <w:t>Capital expenditure</w:t>
            </w:r>
          </w:p>
        </w:tc>
        <w:tc>
          <w:tcPr>
            <w:tcW w:w="1660" w:type="dxa"/>
            <w:noWrap/>
          </w:tcPr>
          <w:p w14:paraId="7E18BF0E"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09047324" w14:textId="77777777" w:rsidTr="00471788">
        <w:trPr>
          <w:trHeight w:val="330"/>
          <w:jc w:val="center"/>
        </w:trPr>
        <w:tc>
          <w:tcPr>
            <w:tcW w:w="1660" w:type="dxa"/>
            <w:noWrap/>
          </w:tcPr>
          <w:p w14:paraId="74E8F28F"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tcPr>
          <w:p w14:paraId="27AE4319"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6350E654"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31A112F6"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B61372B"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2B8E3142"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r w:rsidR="00471788" w:rsidRPr="00A12404" w14:paraId="38525B98" w14:textId="77777777" w:rsidTr="00471788">
        <w:trPr>
          <w:trHeight w:val="330"/>
          <w:jc w:val="center"/>
        </w:trPr>
        <w:tc>
          <w:tcPr>
            <w:tcW w:w="1660" w:type="dxa"/>
            <w:noWrap/>
          </w:tcPr>
          <w:p w14:paraId="0AC1EE78"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tcPr>
          <w:p w14:paraId="4CE62285"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33C7399C"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7CF9E1B8"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19555E0F"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7B0635FE"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r w:rsidR="00471788" w:rsidRPr="00A12404" w14:paraId="32433358" w14:textId="77777777" w:rsidTr="00471788">
        <w:trPr>
          <w:trHeight w:val="330"/>
          <w:jc w:val="center"/>
        </w:trPr>
        <w:tc>
          <w:tcPr>
            <w:tcW w:w="1660" w:type="dxa"/>
            <w:noWrap/>
          </w:tcPr>
          <w:p w14:paraId="4A9095AF"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tcPr>
          <w:p w14:paraId="27CB2EA5"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38C94223"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1BFB1C86"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B81F210"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132FF7D4"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r w:rsidR="00471788" w:rsidRPr="00A12404" w14:paraId="6E112D05" w14:textId="77777777" w:rsidTr="00471788">
        <w:trPr>
          <w:trHeight w:val="215"/>
          <w:jc w:val="center"/>
        </w:trPr>
        <w:tc>
          <w:tcPr>
            <w:tcW w:w="9960" w:type="dxa"/>
            <w:gridSpan w:val="6"/>
            <w:shd w:val="clear" w:color="auto" w:fill="D0CECE"/>
            <w:noWrap/>
          </w:tcPr>
          <w:p w14:paraId="57157AB4"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13</w:t>
            </w:r>
            <w:r>
              <w:rPr>
                <w:b/>
                <w:bCs/>
                <w:sz w:val="20"/>
              </w:rPr>
              <w:t>.</w:t>
            </w:r>
            <w:r w:rsidRPr="00A12404">
              <w:rPr>
                <w:b/>
                <w:bCs/>
                <w:sz w:val="20"/>
              </w:rPr>
              <w:t xml:space="preserve"> </w:t>
            </w:r>
            <w:r w:rsidRPr="007F5B66">
              <w:rPr>
                <w:b/>
                <w:sz w:val="20"/>
              </w:rPr>
              <w:t>Implementation of trainings of misdemeanour judges for misdemeanour proceedings concerning grey economy</w:t>
            </w:r>
            <w:r w:rsidRPr="00100DFA">
              <w:rPr>
                <w:sz w:val="20"/>
              </w:rPr>
              <w:t xml:space="preserve">  </w:t>
            </w:r>
          </w:p>
        </w:tc>
      </w:tr>
      <w:tr w:rsidR="00471788" w:rsidRPr="00A12404" w14:paraId="4B803610" w14:textId="77777777" w:rsidTr="00471788">
        <w:trPr>
          <w:trHeight w:val="330"/>
          <w:jc w:val="center"/>
        </w:trPr>
        <w:tc>
          <w:tcPr>
            <w:tcW w:w="1660" w:type="dxa"/>
            <w:noWrap/>
          </w:tcPr>
          <w:p w14:paraId="23F90CA8" w14:textId="77777777" w:rsidR="00471788" w:rsidRPr="00A12404" w:rsidRDefault="00471788" w:rsidP="00471788">
            <w:pPr>
              <w:spacing w:before="0" w:after="0"/>
              <w:ind w:left="113" w:right="113"/>
              <w:jc w:val="center"/>
              <w:rPr>
                <w:b/>
                <w:sz w:val="20"/>
              </w:rPr>
            </w:pPr>
            <w:r>
              <w:rPr>
                <w:b/>
                <w:sz w:val="20"/>
              </w:rPr>
              <w:t>Year</w:t>
            </w:r>
          </w:p>
        </w:tc>
        <w:tc>
          <w:tcPr>
            <w:tcW w:w="1660" w:type="dxa"/>
            <w:noWrap/>
          </w:tcPr>
          <w:p w14:paraId="24675BFB" w14:textId="77777777" w:rsidR="00471788" w:rsidRPr="00A12404" w:rsidRDefault="00471788" w:rsidP="00471788">
            <w:pPr>
              <w:spacing w:before="0" w:after="0"/>
              <w:ind w:left="113" w:right="113"/>
              <w:jc w:val="center"/>
              <w:rPr>
                <w:sz w:val="20"/>
              </w:rPr>
            </w:pPr>
            <w:r>
              <w:rPr>
                <w:sz w:val="20"/>
              </w:rPr>
              <w:t>Salaries</w:t>
            </w:r>
          </w:p>
        </w:tc>
        <w:tc>
          <w:tcPr>
            <w:tcW w:w="1660" w:type="dxa"/>
            <w:noWrap/>
          </w:tcPr>
          <w:p w14:paraId="2C406295" w14:textId="77777777" w:rsidR="00471788" w:rsidRPr="00A12404" w:rsidRDefault="00471788" w:rsidP="00471788">
            <w:pPr>
              <w:spacing w:before="0" w:after="0"/>
              <w:ind w:left="113" w:right="113"/>
              <w:jc w:val="center"/>
              <w:rPr>
                <w:sz w:val="20"/>
              </w:rPr>
            </w:pPr>
            <w:r>
              <w:rPr>
                <w:sz w:val="20"/>
              </w:rPr>
              <w:t>Goods and services</w:t>
            </w:r>
          </w:p>
        </w:tc>
        <w:tc>
          <w:tcPr>
            <w:tcW w:w="1660" w:type="dxa"/>
            <w:noWrap/>
          </w:tcPr>
          <w:p w14:paraId="3D12C306" w14:textId="77777777" w:rsidR="00471788" w:rsidRPr="00A12404" w:rsidRDefault="00471788" w:rsidP="00471788">
            <w:pPr>
              <w:spacing w:before="0" w:after="0"/>
              <w:ind w:left="113" w:right="113"/>
              <w:jc w:val="center"/>
              <w:rPr>
                <w:sz w:val="20"/>
              </w:rPr>
            </w:pPr>
            <w:r>
              <w:rPr>
                <w:sz w:val="20"/>
              </w:rPr>
              <w:t>Subsidies and transfers</w:t>
            </w:r>
          </w:p>
        </w:tc>
        <w:tc>
          <w:tcPr>
            <w:tcW w:w="1660" w:type="dxa"/>
            <w:noWrap/>
          </w:tcPr>
          <w:p w14:paraId="13D08F4E" w14:textId="77777777" w:rsidR="00471788" w:rsidRPr="00A12404" w:rsidRDefault="00471788" w:rsidP="00471788">
            <w:pPr>
              <w:spacing w:before="0" w:after="0"/>
              <w:ind w:left="113" w:right="113"/>
              <w:jc w:val="center"/>
              <w:rPr>
                <w:sz w:val="20"/>
              </w:rPr>
            </w:pPr>
            <w:r>
              <w:rPr>
                <w:sz w:val="20"/>
              </w:rPr>
              <w:t>Capital expenditure</w:t>
            </w:r>
          </w:p>
        </w:tc>
        <w:tc>
          <w:tcPr>
            <w:tcW w:w="1660" w:type="dxa"/>
            <w:noWrap/>
          </w:tcPr>
          <w:p w14:paraId="431659CF"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28772C5C" w14:textId="77777777" w:rsidTr="00471788">
        <w:trPr>
          <w:trHeight w:val="330"/>
          <w:jc w:val="center"/>
        </w:trPr>
        <w:tc>
          <w:tcPr>
            <w:tcW w:w="1660" w:type="dxa"/>
            <w:noWrap/>
          </w:tcPr>
          <w:p w14:paraId="10A6D1D1"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tcPr>
          <w:p w14:paraId="6ACBF5C5"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2DA08546"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22587E7"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74DB689B"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2048EB4A"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r w:rsidR="00471788" w:rsidRPr="00A12404" w14:paraId="1FDA2273" w14:textId="77777777" w:rsidTr="00471788">
        <w:trPr>
          <w:trHeight w:val="330"/>
          <w:jc w:val="center"/>
        </w:trPr>
        <w:tc>
          <w:tcPr>
            <w:tcW w:w="1660" w:type="dxa"/>
            <w:noWrap/>
          </w:tcPr>
          <w:p w14:paraId="7EED7AEB"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tcPr>
          <w:p w14:paraId="77917DBB"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23917296"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1DE59D84"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CD88D33"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6AAD9280"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r w:rsidR="00471788" w:rsidRPr="00A12404" w14:paraId="6726C202" w14:textId="77777777" w:rsidTr="00471788">
        <w:trPr>
          <w:trHeight w:val="330"/>
          <w:jc w:val="center"/>
        </w:trPr>
        <w:tc>
          <w:tcPr>
            <w:tcW w:w="1660" w:type="dxa"/>
            <w:noWrap/>
          </w:tcPr>
          <w:p w14:paraId="0E68697A"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tcPr>
          <w:p w14:paraId="56A31CAD"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4A8FEAE5"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0E332910"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5BBB046E" w14:textId="77777777" w:rsidR="00471788" w:rsidRPr="00A12404" w:rsidRDefault="00471788" w:rsidP="00471788">
            <w:pPr>
              <w:spacing w:before="0" w:after="0"/>
              <w:ind w:left="113" w:right="113"/>
              <w:jc w:val="right"/>
              <w:rPr>
                <w:sz w:val="20"/>
                <w:lang w:val="sr-Cyrl-RS"/>
              </w:rPr>
            </w:pPr>
            <w:r w:rsidRPr="00A12404">
              <w:rPr>
                <w:sz w:val="20"/>
                <w:lang w:val="sr-Cyrl-RS"/>
              </w:rPr>
              <w:t>0</w:t>
            </w:r>
          </w:p>
        </w:tc>
        <w:tc>
          <w:tcPr>
            <w:tcW w:w="1660" w:type="dxa"/>
            <w:noWrap/>
          </w:tcPr>
          <w:p w14:paraId="30A5E3F4" w14:textId="77777777" w:rsidR="00471788" w:rsidRPr="00A12404" w:rsidRDefault="00471788" w:rsidP="00471788">
            <w:pPr>
              <w:spacing w:before="0" w:after="0"/>
              <w:ind w:left="113" w:right="113"/>
              <w:jc w:val="right"/>
              <w:rPr>
                <w:bCs/>
                <w:sz w:val="20"/>
                <w:lang w:val="sr-Cyrl-RS"/>
              </w:rPr>
            </w:pPr>
            <w:r w:rsidRPr="00A12404">
              <w:rPr>
                <w:bCs/>
                <w:sz w:val="20"/>
                <w:lang w:val="sr-Cyrl-RS"/>
              </w:rPr>
              <w:t>0</w:t>
            </w:r>
          </w:p>
        </w:tc>
      </w:tr>
    </w:tbl>
    <w:p w14:paraId="54EDB3AC" w14:textId="77777777" w:rsidR="00471788" w:rsidRPr="00A12404" w:rsidRDefault="00471788" w:rsidP="00471788">
      <w:pPr>
        <w:spacing w:after="0"/>
        <w:rPr>
          <w:rFonts w:eastAsia="Calibri"/>
          <w:sz w:val="20"/>
          <w:szCs w:val="20"/>
        </w:rPr>
      </w:pPr>
    </w:p>
    <w:tbl>
      <w:tblPr>
        <w:tblpPr w:leftFromText="180" w:rightFromText="180" w:vertAnchor="text" w:horzAnchor="margin" w:tblpXSpec="center" w:tblpY="107"/>
        <w:tblW w:w="9960" w:type="dxa"/>
        <w:jc w:val="center"/>
        <w:tblLook w:val="04A0" w:firstRow="1" w:lastRow="0" w:firstColumn="1" w:lastColumn="0" w:noHBand="0" w:noVBand="1"/>
      </w:tblPr>
      <w:tblGrid>
        <w:gridCol w:w="1660"/>
        <w:gridCol w:w="1660"/>
        <w:gridCol w:w="1660"/>
        <w:gridCol w:w="1660"/>
        <w:gridCol w:w="1660"/>
        <w:gridCol w:w="1660"/>
      </w:tblGrid>
      <w:tr w:rsidR="00471788" w:rsidRPr="00A12404" w14:paraId="6D4525D7" w14:textId="77777777" w:rsidTr="00471788">
        <w:trPr>
          <w:trHeight w:val="440"/>
          <w:jc w:val="center"/>
        </w:trPr>
        <w:tc>
          <w:tcPr>
            <w:tcW w:w="9960" w:type="dxa"/>
            <w:gridSpan w:val="6"/>
            <w:tcBorders>
              <w:top w:val="single" w:sz="4" w:space="0" w:color="auto"/>
              <w:left w:val="single" w:sz="4" w:space="0" w:color="auto"/>
              <w:bottom w:val="single" w:sz="4" w:space="0" w:color="auto"/>
              <w:right w:val="single" w:sz="4" w:space="0" w:color="auto"/>
            </w:tcBorders>
            <w:shd w:val="clear" w:color="000000" w:fill="E2EFDA"/>
            <w:vAlign w:val="center"/>
          </w:tcPr>
          <w:p w14:paraId="3E12AB5F" w14:textId="77777777" w:rsidR="00471788" w:rsidRPr="00A12404" w:rsidRDefault="00471788" w:rsidP="00471788">
            <w:pPr>
              <w:spacing w:after="0"/>
              <w:jc w:val="center"/>
              <w:rPr>
                <w:b/>
                <w:bCs/>
                <w:color w:val="000000"/>
                <w:sz w:val="20"/>
                <w:szCs w:val="20"/>
                <w:lang w:val="sr-Cyrl-RS"/>
              </w:rPr>
            </w:pPr>
            <w:r w:rsidRPr="003D616A">
              <w:rPr>
                <w:b/>
                <w:bCs/>
                <w:color w:val="000000"/>
                <w:sz w:val="20"/>
                <w:szCs w:val="20"/>
                <w:lang w:val="sr-Cyrl-RS"/>
              </w:rPr>
              <w:lastRenderedPageBreak/>
              <w:t xml:space="preserve">Total costs of structural reform </w:t>
            </w:r>
            <w:r w:rsidRPr="00A12404">
              <w:rPr>
                <w:b/>
                <w:bCs/>
                <w:color w:val="000000"/>
                <w:sz w:val="20"/>
                <w:szCs w:val="20"/>
                <w:lang w:val="sr-Cyrl-RS"/>
              </w:rPr>
              <w:t>1</w:t>
            </w:r>
          </w:p>
        </w:tc>
      </w:tr>
      <w:tr w:rsidR="00471788" w:rsidRPr="00A12404" w14:paraId="59CDC3B0" w14:textId="77777777" w:rsidTr="00471788">
        <w:trPr>
          <w:trHeight w:val="440"/>
          <w:jc w:val="center"/>
        </w:trPr>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0C98A24" w14:textId="77777777" w:rsidR="00471788" w:rsidRPr="00A12404" w:rsidRDefault="00471788" w:rsidP="00471788">
            <w:pPr>
              <w:spacing w:after="0"/>
              <w:jc w:val="center"/>
              <w:rPr>
                <w:b/>
                <w:color w:val="000000"/>
                <w:sz w:val="20"/>
                <w:szCs w:val="20"/>
              </w:rPr>
            </w:pPr>
            <w:r>
              <w:rPr>
                <w:b/>
                <w:color w:val="000000"/>
                <w:sz w:val="20"/>
                <w:szCs w:val="20"/>
              </w:rPr>
              <w:t>Year</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EC5433F" w14:textId="77777777" w:rsidR="00471788" w:rsidRPr="00A12404" w:rsidRDefault="00471788" w:rsidP="00471788">
            <w:pPr>
              <w:spacing w:after="0"/>
              <w:jc w:val="center"/>
              <w:rPr>
                <w:color w:val="000000"/>
                <w:sz w:val="20"/>
                <w:szCs w:val="20"/>
              </w:rPr>
            </w:pPr>
            <w:r>
              <w:rPr>
                <w:color w:val="000000"/>
                <w:sz w:val="20"/>
                <w:szCs w:val="20"/>
              </w:rPr>
              <w:t>Salaries</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0B19C42" w14:textId="77777777" w:rsidR="00471788" w:rsidRPr="00A12404" w:rsidRDefault="00471788" w:rsidP="00471788">
            <w:pPr>
              <w:spacing w:after="0"/>
              <w:jc w:val="center"/>
              <w:rPr>
                <w:sz w:val="20"/>
                <w:szCs w:val="20"/>
              </w:rPr>
            </w:pPr>
            <w:r>
              <w:rPr>
                <w:sz w:val="20"/>
                <w:szCs w:val="20"/>
              </w:rPr>
              <w:t>Goods and services</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8C457B0" w14:textId="77777777" w:rsidR="00471788" w:rsidRPr="00A12404" w:rsidRDefault="00471788" w:rsidP="00471788">
            <w:pPr>
              <w:spacing w:after="0"/>
              <w:jc w:val="center"/>
              <w:rPr>
                <w:color w:val="000000"/>
                <w:sz w:val="20"/>
                <w:szCs w:val="20"/>
              </w:rPr>
            </w:pPr>
            <w:r>
              <w:rPr>
                <w:color w:val="000000"/>
                <w:sz w:val="20"/>
                <w:szCs w:val="20"/>
              </w:rPr>
              <w:t>Subsidies and transfers</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F64A7E4" w14:textId="77777777" w:rsidR="00471788" w:rsidRPr="00A12404" w:rsidRDefault="00471788" w:rsidP="00471788">
            <w:pPr>
              <w:spacing w:after="0"/>
              <w:jc w:val="center"/>
              <w:rPr>
                <w:color w:val="000000"/>
                <w:sz w:val="20"/>
                <w:szCs w:val="20"/>
              </w:rPr>
            </w:pPr>
            <w:r>
              <w:rPr>
                <w:color w:val="000000"/>
                <w:sz w:val="20"/>
                <w:szCs w:val="20"/>
              </w:rPr>
              <w:t>Capital expenditure</w:t>
            </w:r>
          </w:p>
        </w:tc>
        <w:tc>
          <w:tcPr>
            <w:tcW w:w="16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389D56F" w14:textId="77777777" w:rsidR="00471788" w:rsidRPr="00A12404" w:rsidRDefault="00471788" w:rsidP="00471788">
            <w:pPr>
              <w:spacing w:after="0"/>
              <w:jc w:val="center"/>
              <w:rPr>
                <w:b/>
                <w:bCs/>
                <w:color w:val="000000"/>
                <w:sz w:val="20"/>
                <w:szCs w:val="20"/>
              </w:rPr>
            </w:pPr>
            <w:r>
              <w:rPr>
                <w:b/>
                <w:bCs/>
                <w:color w:val="000000"/>
                <w:sz w:val="20"/>
                <w:szCs w:val="20"/>
              </w:rPr>
              <w:t>Total</w:t>
            </w:r>
          </w:p>
        </w:tc>
      </w:tr>
      <w:tr w:rsidR="00471788" w:rsidRPr="00A12404" w14:paraId="5D419DFF" w14:textId="77777777" w:rsidTr="00471788">
        <w:trPr>
          <w:trHeight w:val="330"/>
          <w:jc w:val="center"/>
        </w:trPr>
        <w:tc>
          <w:tcPr>
            <w:tcW w:w="1660"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45D911E7" w14:textId="77777777" w:rsidR="00471788" w:rsidRPr="00A12404" w:rsidRDefault="00471788" w:rsidP="00471788">
            <w:pPr>
              <w:spacing w:after="0"/>
              <w:jc w:val="center"/>
              <w:rPr>
                <w:sz w:val="20"/>
                <w:szCs w:val="20"/>
              </w:rPr>
            </w:pPr>
            <w:r w:rsidRPr="00A12404">
              <w:rPr>
                <w:sz w:val="20"/>
                <w:szCs w:val="20"/>
              </w:rPr>
              <w:t>2024</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33909207" w14:textId="77777777" w:rsidR="00471788" w:rsidRPr="00A12404" w:rsidRDefault="00471788" w:rsidP="00471788">
            <w:pPr>
              <w:spacing w:after="0"/>
              <w:jc w:val="right"/>
              <w:rPr>
                <w:color w:val="000000"/>
                <w:sz w:val="20"/>
                <w:szCs w:val="20"/>
              </w:rPr>
            </w:pPr>
            <w:r w:rsidRPr="00A12404">
              <w:rPr>
                <w:color w:val="000000"/>
                <w:sz w:val="20"/>
                <w:szCs w:val="20"/>
              </w:rPr>
              <w:t>1</w:t>
            </w:r>
            <w:r>
              <w:rPr>
                <w:color w:val="000000"/>
                <w:sz w:val="20"/>
                <w:szCs w:val="20"/>
              </w:rPr>
              <w:t>,</w:t>
            </w:r>
            <w:r w:rsidRPr="00A12404">
              <w:rPr>
                <w:color w:val="000000"/>
                <w:sz w:val="20"/>
                <w:szCs w:val="20"/>
              </w:rPr>
              <w:t>216</w:t>
            </w:r>
            <w:r>
              <w:rPr>
                <w:color w:val="000000"/>
                <w:sz w:val="20"/>
                <w:szCs w:val="20"/>
              </w:rPr>
              <w:t>,</w:t>
            </w:r>
            <w:r w:rsidRPr="00A12404">
              <w:rPr>
                <w:color w:val="000000"/>
                <w:sz w:val="20"/>
                <w:szCs w:val="20"/>
              </w:rPr>
              <w:t>616</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4C3ED87B" w14:textId="77777777" w:rsidR="00471788" w:rsidRPr="00A12404" w:rsidRDefault="00471788" w:rsidP="00471788">
            <w:pPr>
              <w:spacing w:after="0"/>
              <w:jc w:val="right"/>
              <w:rPr>
                <w:color w:val="000000"/>
                <w:sz w:val="20"/>
                <w:szCs w:val="20"/>
              </w:rPr>
            </w:pPr>
            <w:r w:rsidRPr="00A12404">
              <w:rPr>
                <w:color w:val="000000"/>
                <w:sz w:val="20"/>
                <w:szCs w:val="20"/>
              </w:rPr>
              <w:t>1</w:t>
            </w:r>
            <w:r>
              <w:rPr>
                <w:color w:val="000000"/>
                <w:sz w:val="20"/>
                <w:szCs w:val="20"/>
              </w:rPr>
              <w:t>,</w:t>
            </w:r>
            <w:r w:rsidRPr="00A12404">
              <w:rPr>
                <w:color w:val="000000"/>
                <w:sz w:val="20"/>
                <w:szCs w:val="20"/>
              </w:rPr>
              <w:t>271</w:t>
            </w:r>
            <w:r>
              <w:rPr>
                <w:color w:val="000000"/>
                <w:sz w:val="20"/>
                <w:szCs w:val="20"/>
              </w:rPr>
              <w:t>,</w:t>
            </w:r>
            <w:r w:rsidRPr="00A12404">
              <w:rPr>
                <w:color w:val="000000"/>
                <w:sz w:val="20"/>
                <w:szCs w:val="20"/>
              </w:rPr>
              <w:t>698</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2203BA88" w14:textId="77777777" w:rsidR="00471788" w:rsidRPr="00A12404" w:rsidRDefault="00471788" w:rsidP="00471788">
            <w:pPr>
              <w:spacing w:after="0"/>
              <w:jc w:val="right"/>
              <w:rPr>
                <w:color w:val="000000"/>
                <w:sz w:val="20"/>
                <w:szCs w:val="20"/>
              </w:rPr>
            </w:pPr>
            <w:r w:rsidRPr="00A12404">
              <w:rPr>
                <w:color w:val="000000"/>
                <w:sz w:val="20"/>
                <w:szCs w:val="20"/>
              </w:rPr>
              <w:t>17</w:t>
            </w:r>
            <w:r>
              <w:rPr>
                <w:color w:val="000000"/>
                <w:sz w:val="20"/>
                <w:szCs w:val="20"/>
              </w:rPr>
              <w:t>,</w:t>
            </w:r>
            <w:r w:rsidRPr="00A12404">
              <w:rPr>
                <w:color w:val="000000"/>
                <w:sz w:val="20"/>
                <w:szCs w:val="20"/>
              </w:rPr>
              <w:t>157</w:t>
            </w:r>
            <w:r>
              <w:rPr>
                <w:color w:val="000000"/>
                <w:sz w:val="20"/>
                <w:szCs w:val="20"/>
              </w:rPr>
              <w:t>,</w:t>
            </w:r>
            <w:r w:rsidRPr="00A12404">
              <w:rPr>
                <w:color w:val="000000"/>
                <w:sz w:val="20"/>
                <w:szCs w:val="20"/>
              </w:rPr>
              <w:t>835</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0417B0B4" w14:textId="77777777" w:rsidR="00471788" w:rsidRPr="00A12404" w:rsidRDefault="00471788" w:rsidP="00471788">
            <w:pPr>
              <w:spacing w:after="0"/>
              <w:jc w:val="right"/>
              <w:rPr>
                <w:color w:val="000000"/>
                <w:sz w:val="20"/>
                <w:szCs w:val="20"/>
              </w:rPr>
            </w:pPr>
            <w:r w:rsidRPr="00A12404">
              <w:rPr>
                <w:color w:val="000000"/>
                <w:sz w:val="20"/>
                <w:szCs w:val="20"/>
              </w:rPr>
              <w:t>2</w:t>
            </w:r>
            <w:r>
              <w:rPr>
                <w:color w:val="000000"/>
                <w:sz w:val="20"/>
                <w:szCs w:val="20"/>
              </w:rPr>
              <w:t>,</w:t>
            </w:r>
            <w:r w:rsidRPr="00A12404">
              <w:rPr>
                <w:color w:val="000000"/>
                <w:sz w:val="20"/>
                <w:szCs w:val="20"/>
              </w:rPr>
              <w:t>673</w:t>
            </w:r>
            <w:r>
              <w:rPr>
                <w:color w:val="000000"/>
                <w:sz w:val="20"/>
                <w:szCs w:val="20"/>
              </w:rPr>
              <w:t>,</w:t>
            </w:r>
            <w:r w:rsidRPr="00A12404">
              <w:rPr>
                <w:color w:val="000000"/>
                <w:sz w:val="20"/>
                <w:szCs w:val="20"/>
              </w:rPr>
              <w:t>368</w:t>
            </w:r>
          </w:p>
        </w:tc>
        <w:tc>
          <w:tcPr>
            <w:tcW w:w="1660" w:type="dxa"/>
            <w:tcBorders>
              <w:top w:val="single" w:sz="4" w:space="0" w:color="auto"/>
              <w:left w:val="nil"/>
              <w:bottom w:val="single" w:sz="8" w:space="0" w:color="auto"/>
              <w:right w:val="single" w:sz="8" w:space="0" w:color="auto"/>
            </w:tcBorders>
            <w:shd w:val="clear" w:color="000000" w:fill="E2EFDA"/>
            <w:noWrap/>
            <w:vAlign w:val="center"/>
            <w:hideMark/>
          </w:tcPr>
          <w:p w14:paraId="1BE28CD6" w14:textId="77777777" w:rsidR="00471788" w:rsidRPr="00A12404" w:rsidRDefault="00471788" w:rsidP="00471788">
            <w:pPr>
              <w:spacing w:after="0"/>
              <w:jc w:val="right"/>
              <w:rPr>
                <w:b/>
                <w:bCs/>
                <w:color w:val="000000"/>
                <w:sz w:val="20"/>
                <w:szCs w:val="20"/>
              </w:rPr>
            </w:pPr>
            <w:r w:rsidRPr="00A12404">
              <w:rPr>
                <w:b/>
                <w:bCs/>
                <w:color w:val="000000"/>
                <w:sz w:val="20"/>
                <w:szCs w:val="20"/>
              </w:rPr>
              <w:t>22</w:t>
            </w:r>
            <w:r>
              <w:rPr>
                <w:b/>
                <w:bCs/>
                <w:color w:val="000000"/>
                <w:sz w:val="20"/>
                <w:szCs w:val="20"/>
              </w:rPr>
              <w:t>,</w:t>
            </w:r>
            <w:r w:rsidRPr="00A12404">
              <w:rPr>
                <w:b/>
                <w:bCs/>
                <w:color w:val="000000"/>
                <w:sz w:val="20"/>
                <w:szCs w:val="20"/>
              </w:rPr>
              <w:t>319</w:t>
            </w:r>
            <w:r>
              <w:rPr>
                <w:b/>
                <w:bCs/>
                <w:color w:val="000000"/>
                <w:sz w:val="20"/>
                <w:szCs w:val="20"/>
              </w:rPr>
              <w:t>,</w:t>
            </w:r>
            <w:r w:rsidRPr="00A12404">
              <w:rPr>
                <w:b/>
                <w:bCs/>
                <w:color w:val="000000"/>
                <w:sz w:val="20"/>
                <w:szCs w:val="20"/>
              </w:rPr>
              <w:t>517</w:t>
            </w:r>
          </w:p>
        </w:tc>
      </w:tr>
      <w:tr w:rsidR="00471788" w:rsidRPr="00A12404" w14:paraId="3970A34F" w14:textId="77777777" w:rsidTr="00471788">
        <w:trPr>
          <w:trHeight w:val="330"/>
          <w:jc w:val="center"/>
        </w:trPr>
        <w:tc>
          <w:tcPr>
            <w:tcW w:w="1660" w:type="dxa"/>
            <w:tcBorders>
              <w:top w:val="nil"/>
              <w:left w:val="single" w:sz="8" w:space="0" w:color="auto"/>
              <w:bottom w:val="single" w:sz="8" w:space="0" w:color="auto"/>
              <w:right w:val="single" w:sz="8" w:space="0" w:color="auto"/>
            </w:tcBorders>
            <w:shd w:val="clear" w:color="000000" w:fill="E2EFDA"/>
            <w:noWrap/>
            <w:vAlign w:val="center"/>
            <w:hideMark/>
          </w:tcPr>
          <w:p w14:paraId="39571894" w14:textId="77777777" w:rsidR="00471788" w:rsidRPr="00A12404" w:rsidRDefault="00471788" w:rsidP="00471788">
            <w:pPr>
              <w:spacing w:after="0"/>
              <w:jc w:val="center"/>
              <w:rPr>
                <w:sz w:val="20"/>
                <w:szCs w:val="20"/>
              </w:rPr>
            </w:pPr>
            <w:r w:rsidRPr="00A12404">
              <w:rPr>
                <w:sz w:val="20"/>
                <w:szCs w:val="20"/>
              </w:rPr>
              <w:t>2025</w:t>
            </w:r>
          </w:p>
        </w:tc>
        <w:tc>
          <w:tcPr>
            <w:tcW w:w="1660" w:type="dxa"/>
            <w:tcBorders>
              <w:top w:val="nil"/>
              <w:left w:val="nil"/>
              <w:bottom w:val="single" w:sz="8" w:space="0" w:color="auto"/>
              <w:right w:val="single" w:sz="8" w:space="0" w:color="auto"/>
            </w:tcBorders>
            <w:shd w:val="clear" w:color="000000" w:fill="E2EFDA"/>
            <w:noWrap/>
            <w:vAlign w:val="center"/>
            <w:hideMark/>
          </w:tcPr>
          <w:p w14:paraId="5D56B08B" w14:textId="77777777" w:rsidR="00471788" w:rsidRPr="00A12404" w:rsidRDefault="00471788" w:rsidP="00471788">
            <w:pPr>
              <w:spacing w:after="0"/>
              <w:jc w:val="right"/>
              <w:rPr>
                <w:color w:val="000000"/>
                <w:sz w:val="20"/>
                <w:szCs w:val="20"/>
              </w:rPr>
            </w:pPr>
            <w:r w:rsidRPr="00A12404">
              <w:rPr>
                <w:color w:val="000000"/>
                <w:sz w:val="20"/>
                <w:szCs w:val="20"/>
              </w:rPr>
              <w:t>1</w:t>
            </w:r>
            <w:r>
              <w:rPr>
                <w:color w:val="000000"/>
                <w:sz w:val="20"/>
                <w:szCs w:val="20"/>
              </w:rPr>
              <w:t>,</w:t>
            </w:r>
            <w:r w:rsidRPr="00A12404">
              <w:rPr>
                <w:color w:val="000000"/>
                <w:sz w:val="20"/>
                <w:szCs w:val="20"/>
              </w:rPr>
              <w:t>470</w:t>
            </w:r>
            <w:r>
              <w:rPr>
                <w:color w:val="000000"/>
                <w:sz w:val="20"/>
                <w:szCs w:val="20"/>
              </w:rPr>
              <w:t>,</w:t>
            </w:r>
            <w:r w:rsidRPr="00A12404">
              <w:rPr>
                <w:color w:val="000000"/>
                <w:sz w:val="20"/>
                <w:szCs w:val="20"/>
              </w:rPr>
              <w:t>853</w:t>
            </w:r>
          </w:p>
        </w:tc>
        <w:tc>
          <w:tcPr>
            <w:tcW w:w="1660" w:type="dxa"/>
            <w:tcBorders>
              <w:top w:val="nil"/>
              <w:left w:val="nil"/>
              <w:bottom w:val="single" w:sz="8" w:space="0" w:color="auto"/>
              <w:right w:val="single" w:sz="8" w:space="0" w:color="auto"/>
            </w:tcBorders>
            <w:shd w:val="clear" w:color="000000" w:fill="E2EFDA"/>
            <w:noWrap/>
            <w:vAlign w:val="center"/>
            <w:hideMark/>
          </w:tcPr>
          <w:p w14:paraId="61BFA8F9" w14:textId="77777777" w:rsidR="00471788" w:rsidRPr="00A12404" w:rsidRDefault="00471788" w:rsidP="00471788">
            <w:pPr>
              <w:spacing w:after="0"/>
              <w:jc w:val="right"/>
              <w:rPr>
                <w:color w:val="000000"/>
                <w:sz w:val="20"/>
                <w:szCs w:val="20"/>
              </w:rPr>
            </w:pPr>
            <w:r w:rsidRPr="00A12404">
              <w:rPr>
                <w:color w:val="000000"/>
                <w:sz w:val="20"/>
                <w:szCs w:val="20"/>
              </w:rPr>
              <w:t>2</w:t>
            </w:r>
            <w:r>
              <w:rPr>
                <w:color w:val="000000"/>
                <w:sz w:val="20"/>
                <w:szCs w:val="20"/>
              </w:rPr>
              <w:t>,</w:t>
            </w:r>
            <w:r w:rsidRPr="00A12404">
              <w:rPr>
                <w:color w:val="000000"/>
                <w:sz w:val="20"/>
                <w:szCs w:val="20"/>
              </w:rPr>
              <w:t>301</w:t>
            </w:r>
            <w:r>
              <w:rPr>
                <w:color w:val="000000"/>
                <w:sz w:val="20"/>
                <w:szCs w:val="20"/>
              </w:rPr>
              <w:t>,</w:t>
            </w:r>
            <w:r w:rsidRPr="00A12404">
              <w:rPr>
                <w:color w:val="000000"/>
                <w:sz w:val="20"/>
                <w:szCs w:val="20"/>
              </w:rPr>
              <w:t>025</w:t>
            </w:r>
          </w:p>
        </w:tc>
        <w:tc>
          <w:tcPr>
            <w:tcW w:w="1660" w:type="dxa"/>
            <w:tcBorders>
              <w:top w:val="nil"/>
              <w:left w:val="nil"/>
              <w:bottom w:val="single" w:sz="8" w:space="0" w:color="auto"/>
              <w:right w:val="single" w:sz="8" w:space="0" w:color="auto"/>
            </w:tcBorders>
            <w:shd w:val="clear" w:color="000000" w:fill="E2EFDA"/>
            <w:noWrap/>
            <w:vAlign w:val="center"/>
            <w:hideMark/>
          </w:tcPr>
          <w:p w14:paraId="10C2488E" w14:textId="77777777" w:rsidR="00471788" w:rsidRPr="00A12404" w:rsidRDefault="00471788" w:rsidP="00471788">
            <w:pPr>
              <w:spacing w:after="0"/>
              <w:jc w:val="right"/>
              <w:rPr>
                <w:color w:val="000000"/>
                <w:sz w:val="20"/>
                <w:szCs w:val="20"/>
              </w:rPr>
            </w:pPr>
            <w:r w:rsidRPr="00A12404">
              <w:rPr>
                <w:color w:val="000000"/>
                <w:sz w:val="20"/>
                <w:szCs w:val="20"/>
              </w:rPr>
              <w:t>53</w:t>
            </w:r>
            <w:r>
              <w:rPr>
                <w:color w:val="000000"/>
                <w:sz w:val="20"/>
                <w:szCs w:val="20"/>
              </w:rPr>
              <w:t>,</w:t>
            </w:r>
            <w:r w:rsidRPr="00A12404">
              <w:rPr>
                <w:color w:val="000000"/>
                <w:sz w:val="20"/>
                <w:szCs w:val="20"/>
              </w:rPr>
              <w:t>595</w:t>
            </w:r>
            <w:r>
              <w:rPr>
                <w:color w:val="000000"/>
                <w:sz w:val="20"/>
                <w:szCs w:val="20"/>
              </w:rPr>
              <w:t>,</w:t>
            </w:r>
            <w:r w:rsidRPr="00A12404">
              <w:rPr>
                <w:color w:val="000000"/>
                <w:sz w:val="20"/>
                <w:szCs w:val="20"/>
              </w:rPr>
              <w:t>276</w:t>
            </w:r>
          </w:p>
        </w:tc>
        <w:tc>
          <w:tcPr>
            <w:tcW w:w="1660" w:type="dxa"/>
            <w:tcBorders>
              <w:top w:val="nil"/>
              <w:left w:val="nil"/>
              <w:bottom w:val="single" w:sz="8" w:space="0" w:color="auto"/>
              <w:right w:val="single" w:sz="8" w:space="0" w:color="auto"/>
            </w:tcBorders>
            <w:shd w:val="clear" w:color="000000" w:fill="E2EFDA"/>
            <w:noWrap/>
            <w:vAlign w:val="center"/>
            <w:hideMark/>
          </w:tcPr>
          <w:p w14:paraId="086618E0" w14:textId="77777777" w:rsidR="00471788" w:rsidRPr="00A12404" w:rsidRDefault="00471788" w:rsidP="00471788">
            <w:pPr>
              <w:spacing w:after="0"/>
              <w:jc w:val="right"/>
              <w:rPr>
                <w:color w:val="000000"/>
                <w:sz w:val="20"/>
                <w:szCs w:val="20"/>
              </w:rPr>
            </w:pPr>
            <w:r w:rsidRPr="00A12404">
              <w:rPr>
                <w:color w:val="000000"/>
                <w:sz w:val="20"/>
                <w:szCs w:val="20"/>
              </w:rPr>
              <w:t>2</w:t>
            </w:r>
            <w:r>
              <w:rPr>
                <w:color w:val="000000"/>
                <w:sz w:val="20"/>
                <w:szCs w:val="20"/>
              </w:rPr>
              <w:t>,</w:t>
            </w:r>
            <w:r w:rsidRPr="00A12404">
              <w:rPr>
                <w:color w:val="000000"/>
                <w:sz w:val="20"/>
                <w:szCs w:val="20"/>
              </w:rPr>
              <w:t>074</w:t>
            </w:r>
            <w:r>
              <w:rPr>
                <w:color w:val="000000"/>
                <w:sz w:val="20"/>
                <w:szCs w:val="20"/>
              </w:rPr>
              <w:t>,</w:t>
            </w:r>
            <w:r w:rsidRPr="00A12404">
              <w:rPr>
                <w:color w:val="000000"/>
                <w:sz w:val="20"/>
                <w:szCs w:val="20"/>
              </w:rPr>
              <w:t>576</w:t>
            </w:r>
          </w:p>
        </w:tc>
        <w:tc>
          <w:tcPr>
            <w:tcW w:w="1660" w:type="dxa"/>
            <w:tcBorders>
              <w:top w:val="nil"/>
              <w:left w:val="nil"/>
              <w:bottom w:val="single" w:sz="8" w:space="0" w:color="auto"/>
              <w:right w:val="single" w:sz="8" w:space="0" w:color="auto"/>
            </w:tcBorders>
            <w:shd w:val="clear" w:color="000000" w:fill="E2EFDA"/>
            <w:noWrap/>
            <w:vAlign w:val="center"/>
            <w:hideMark/>
          </w:tcPr>
          <w:p w14:paraId="4FD50012" w14:textId="77777777" w:rsidR="00471788" w:rsidRPr="00A12404" w:rsidRDefault="00471788" w:rsidP="00471788">
            <w:pPr>
              <w:spacing w:after="0"/>
              <w:jc w:val="right"/>
              <w:rPr>
                <w:b/>
                <w:bCs/>
                <w:color w:val="000000"/>
                <w:sz w:val="20"/>
                <w:szCs w:val="20"/>
              </w:rPr>
            </w:pPr>
            <w:r w:rsidRPr="00A12404">
              <w:rPr>
                <w:b/>
                <w:bCs/>
                <w:color w:val="000000"/>
                <w:sz w:val="20"/>
                <w:szCs w:val="20"/>
              </w:rPr>
              <w:t>59</w:t>
            </w:r>
            <w:r>
              <w:rPr>
                <w:b/>
                <w:bCs/>
                <w:color w:val="000000"/>
                <w:sz w:val="20"/>
                <w:szCs w:val="20"/>
              </w:rPr>
              <w:t>,</w:t>
            </w:r>
            <w:r w:rsidRPr="00A12404">
              <w:rPr>
                <w:b/>
                <w:bCs/>
                <w:color w:val="000000"/>
                <w:sz w:val="20"/>
                <w:szCs w:val="20"/>
              </w:rPr>
              <w:t>441</w:t>
            </w:r>
            <w:r>
              <w:rPr>
                <w:b/>
                <w:bCs/>
                <w:color w:val="000000"/>
                <w:sz w:val="20"/>
                <w:szCs w:val="20"/>
              </w:rPr>
              <w:t>,</w:t>
            </w:r>
            <w:r w:rsidRPr="00A12404">
              <w:rPr>
                <w:b/>
                <w:bCs/>
                <w:color w:val="000000"/>
                <w:sz w:val="20"/>
                <w:szCs w:val="20"/>
              </w:rPr>
              <w:t>730</w:t>
            </w:r>
          </w:p>
        </w:tc>
      </w:tr>
      <w:tr w:rsidR="00471788" w:rsidRPr="00A12404" w14:paraId="4452F33D" w14:textId="77777777" w:rsidTr="00471788">
        <w:trPr>
          <w:trHeight w:val="330"/>
          <w:jc w:val="center"/>
        </w:trPr>
        <w:tc>
          <w:tcPr>
            <w:tcW w:w="1660" w:type="dxa"/>
            <w:tcBorders>
              <w:top w:val="nil"/>
              <w:left w:val="single" w:sz="8" w:space="0" w:color="auto"/>
              <w:bottom w:val="single" w:sz="4" w:space="0" w:color="auto"/>
              <w:right w:val="single" w:sz="8" w:space="0" w:color="auto"/>
            </w:tcBorders>
            <w:shd w:val="clear" w:color="000000" w:fill="E2EFDA"/>
            <w:noWrap/>
            <w:vAlign w:val="center"/>
            <w:hideMark/>
          </w:tcPr>
          <w:p w14:paraId="3135CF56" w14:textId="77777777" w:rsidR="00471788" w:rsidRPr="00A12404" w:rsidRDefault="00471788" w:rsidP="00471788">
            <w:pPr>
              <w:spacing w:after="0"/>
              <w:jc w:val="center"/>
              <w:rPr>
                <w:sz w:val="20"/>
                <w:szCs w:val="20"/>
              </w:rPr>
            </w:pPr>
            <w:r w:rsidRPr="00A12404">
              <w:rPr>
                <w:sz w:val="20"/>
                <w:szCs w:val="20"/>
              </w:rPr>
              <w:t>2026</w:t>
            </w:r>
          </w:p>
        </w:tc>
        <w:tc>
          <w:tcPr>
            <w:tcW w:w="1660" w:type="dxa"/>
            <w:tcBorders>
              <w:top w:val="nil"/>
              <w:left w:val="nil"/>
              <w:bottom w:val="single" w:sz="4" w:space="0" w:color="auto"/>
              <w:right w:val="single" w:sz="8" w:space="0" w:color="auto"/>
            </w:tcBorders>
            <w:shd w:val="clear" w:color="000000" w:fill="E2EFDA"/>
            <w:noWrap/>
            <w:vAlign w:val="center"/>
            <w:hideMark/>
          </w:tcPr>
          <w:p w14:paraId="785FF493" w14:textId="77777777" w:rsidR="00471788" w:rsidRPr="00A12404" w:rsidRDefault="00471788" w:rsidP="00471788">
            <w:pPr>
              <w:spacing w:after="0"/>
              <w:jc w:val="right"/>
              <w:rPr>
                <w:color w:val="000000"/>
                <w:sz w:val="20"/>
                <w:szCs w:val="20"/>
              </w:rPr>
            </w:pPr>
            <w:r w:rsidRPr="00A12404">
              <w:rPr>
                <w:color w:val="000000"/>
                <w:sz w:val="20"/>
                <w:szCs w:val="20"/>
              </w:rPr>
              <w:t>1</w:t>
            </w:r>
            <w:r>
              <w:rPr>
                <w:color w:val="000000"/>
                <w:sz w:val="20"/>
                <w:szCs w:val="20"/>
              </w:rPr>
              <w:t>,</w:t>
            </w:r>
            <w:r w:rsidRPr="00A12404">
              <w:rPr>
                <w:color w:val="000000"/>
                <w:sz w:val="20"/>
                <w:szCs w:val="20"/>
              </w:rPr>
              <w:t>216</w:t>
            </w:r>
            <w:r>
              <w:rPr>
                <w:color w:val="000000"/>
                <w:sz w:val="20"/>
                <w:szCs w:val="20"/>
              </w:rPr>
              <w:t>,</w:t>
            </w:r>
            <w:r w:rsidRPr="00A12404">
              <w:rPr>
                <w:color w:val="000000"/>
                <w:sz w:val="20"/>
                <w:szCs w:val="20"/>
              </w:rPr>
              <w:t>616</w:t>
            </w:r>
          </w:p>
        </w:tc>
        <w:tc>
          <w:tcPr>
            <w:tcW w:w="1660" w:type="dxa"/>
            <w:tcBorders>
              <w:top w:val="nil"/>
              <w:left w:val="nil"/>
              <w:bottom w:val="single" w:sz="4" w:space="0" w:color="auto"/>
              <w:right w:val="single" w:sz="8" w:space="0" w:color="auto"/>
            </w:tcBorders>
            <w:shd w:val="clear" w:color="000000" w:fill="E2EFDA"/>
            <w:noWrap/>
            <w:vAlign w:val="center"/>
            <w:hideMark/>
          </w:tcPr>
          <w:p w14:paraId="14369F8B" w14:textId="77777777" w:rsidR="00471788" w:rsidRPr="00A12404" w:rsidRDefault="00471788" w:rsidP="00471788">
            <w:pPr>
              <w:spacing w:after="0"/>
              <w:jc w:val="right"/>
              <w:rPr>
                <w:color w:val="000000"/>
                <w:sz w:val="20"/>
                <w:szCs w:val="20"/>
              </w:rPr>
            </w:pPr>
            <w:r w:rsidRPr="00A12404">
              <w:rPr>
                <w:color w:val="000000"/>
                <w:sz w:val="20"/>
                <w:szCs w:val="20"/>
              </w:rPr>
              <w:t>905</w:t>
            </w:r>
            <w:r>
              <w:rPr>
                <w:color w:val="000000"/>
                <w:sz w:val="20"/>
                <w:szCs w:val="20"/>
              </w:rPr>
              <w:t>,</w:t>
            </w:r>
            <w:r w:rsidRPr="00A12404">
              <w:rPr>
                <w:color w:val="000000"/>
                <w:sz w:val="20"/>
                <w:szCs w:val="20"/>
              </w:rPr>
              <w:t>193</w:t>
            </w:r>
          </w:p>
        </w:tc>
        <w:tc>
          <w:tcPr>
            <w:tcW w:w="1660" w:type="dxa"/>
            <w:tcBorders>
              <w:top w:val="nil"/>
              <w:left w:val="nil"/>
              <w:bottom w:val="single" w:sz="4" w:space="0" w:color="auto"/>
              <w:right w:val="single" w:sz="8" w:space="0" w:color="auto"/>
            </w:tcBorders>
            <w:shd w:val="clear" w:color="000000" w:fill="E2EFDA"/>
            <w:noWrap/>
            <w:vAlign w:val="center"/>
            <w:hideMark/>
          </w:tcPr>
          <w:p w14:paraId="0E935FF5" w14:textId="77777777" w:rsidR="00471788" w:rsidRPr="00A12404" w:rsidRDefault="00471788" w:rsidP="00471788">
            <w:pPr>
              <w:spacing w:after="0"/>
              <w:jc w:val="right"/>
              <w:rPr>
                <w:color w:val="000000"/>
                <w:sz w:val="20"/>
                <w:szCs w:val="20"/>
              </w:rPr>
            </w:pPr>
            <w:r w:rsidRPr="00A12404">
              <w:rPr>
                <w:color w:val="000000"/>
                <w:sz w:val="20"/>
                <w:szCs w:val="20"/>
              </w:rPr>
              <w:t>54</w:t>
            </w:r>
            <w:r>
              <w:rPr>
                <w:color w:val="000000"/>
                <w:sz w:val="20"/>
                <w:szCs w:val="20"/>
              </w:rPr>
              <w:t>,</w:t>
            </w:r>
            <w:r w:rsidRPr="00A12404">
              <w:rPr>
                <w:color w:val="000000"/>
                <w:sz w:val="20"/>
                <w:szCs w:val="20"/>
              </w:rPr>
              <w:t>848</w:t>
            </w:r>
            <w:r>
              <w:rPr>
                <w:color w:val="000000"/>
                <w:sz w:val="20"/>
                <w:szCs w:val="20"/>
              </w:rPr>
              <w:t>,</w:t>
            </w:r>
            <w:r w:rsidRPr="00A12404">
              <w:rPr>
                <w:color w:val="000000"/>
                <w:sz w:val="20"/>
                <w:szCs w:val="20"/>
              </w:rPr>
              <w:t>445</w:t>
            </w:r>
          </w:p>
        </w:tc>
        <w:tc>
          <w:tcPr>
            <w:tcW w:w="1660" w:type="dxa"/>
            <w:tcBorders>
              <w:top w:val="nil"/>
              <w:left w:val="nil"/>
              <w:bottom w:val="single" w:sz="4" w:space="0" w:color="auto"/>
              <w:right w:val="single" w:sz="8" w:space="0" w:color="auto"/>
            </w:tcBorders>
            <w:shd w:val="clear" w:color="000000" w:fill="E2EFDA"/>
            <w:noWrap/>
            <w:vAlign w:val="center"/>
            <w:hideMark/>
          </w:tcPr>
          <w:p w14:paraId="46D4DFEB" w14:textId="77777777" w:rsidR="00471788" w:rsidRPr="00A12404" w:rsidRDefault="00471788" w:rsidP="00471788">
            <w:pPr>
              <w:spacing w:after="0"/>
              <w:jc w:val="right"/>
              <w:rPr>
                <w:color w:val="000000"/>
                <w:sz w:val="20"/>
                <w:szCs w:val="20"/>
              </w:rPr>
            </w:pPr>
            <w:r w:rsidRPr="00A12404">
              <w:rPr>
                <w:color w:val="000000"/>
                <w:sz w:val="20"/>
                <w:szCs w:val="20"/>
              </w:rPr>
              <w:t>2</w:t>
            </w:r>
            <w:r>
              <w:rPr>
                <w:color w:val="000000"/>
                <w:sz w:val="20"/>
                <w:szCs w:val="20"/>
              </w:rPr>
              <w:t>,</w:t>
            </w:r>
            <w:r w:rsidRPr="00A12404">
              <w:rPr>
                <w:color w:val="000000"/>
                <w:sz w:val="20"/>
                <w:szCs w:val="20"/>
              </w:rPr>
              <w:t>144</w:t>
            </w:r>
            <w:r>
              <w:rPr>
                <w:color w:val="000000"/>
                <w:sz w:val="20"/>
                <w:szCs w:val="20"/>
              </w:rPr>
              <w:t>,</w:t>
            </w:r>
            <w:r w:rsidRPr="00A12404">
              <w:rPr>
                <w:color w:val="000000"/>
                <w:sz w:val="20"/>
                <w:szCs w:val="20"/>
              </w:rPr>
              <w:t>000</w:t>
            </w:r>
          </w:p>
        </w:tc>
        <w:tc>
          <w:tcPr>
            <w:tcW w:w="1660" w:type="dxa"/>
            <w:tcBorders>
              <w:top w:val="nil"/>
              <w:left w:val="nil"/>
              <w:bottom w:val="single" w:sz="4" w:space="0" w:color="auto"/>
              <w:right w:val="single" w:sz="8" w:space="0" w:color="auto"/>
            </w:tcBorders>
            <w:shd w:val="clear" w:color="000000" w:fill="E2EFDA"/>
            <w:noWrap/>
            <w:vAlign w:val="center"/>
            <w:hideMark/>
          </w:tcPr>
          <w:p w14:paraId="6F9F10C3" w14:textId="77777777" w:rsidR="00471788" w:rsidRPr="00A12404" w:rsidRDefault="00471788" w:rsidP="00471788">
            <w:pPr>
              <w:spacing w:after="0"/>
              <w:jc w:val="right"/>
              <w:rPr>
                <w:b/>
                <w:bCs/>
                <w:color w:val="000000"/>
                <w:sz w:val="20"/>
                <w:szCs w:val="20"/>
              </w:rPr>
            </w:pPr>
            <w:r w:rsidRPr="00A12404">
              <w:rPr>
                <w:b/>
                <w:bCs/>
                <w:color w:val="000000"/>
                <w:sz w:val="20"/>
                <w:szCs w:val="20"/>
              </w:rPr>
              <w:t>59</w:t>
            </w:r>
            <w:r>
              <w:rPr>
                <w:b/>
                <w:bCs/>
                <w:color w:val="000000"/>
                <w:sz w:val="20"/>
                <w:szCs w:val="20"/>
              </w:rPr>
              <w:t>,</w:t>
            </w:r>
            <w:r w:rsidRPr="00A12404">
              <w:rPr>
                <w:b/>
                <w:bCs/>
                <w:color w:val="000000"/>
                <w:sz w:val="20"/>
                <w:szCs w:val="20"/>
              </w:rPr>
              <w:t>114</w:t>
            </w:r>
            <w:r>
              <w:rPr>
                <w:b/>
                <w:bCs/>
                <w:color w:val="000000"/>
                <w:sz w:val="20"/>
                <w:szCs w:val="20"/>
              </w:rPr>
              <w:t>,</w:t>
            </w:r>
            <w:r w:rsidRPr="00A12404">
              <w:rPr>
                <w:b/>
                <w:bCs/>
                <w:color w:val="000000"/>
                <w:sz w:val="20"/>
                <w:szCs w:val="20"/>
              </w:rPr>
              <w:t>254</w:t>
            </w:r>
          </w:p>
        </w:tc>
      </w:tr>
      <w:tr w:rsidR="00471788" w:rsidRPr="00A12404" w14:paraId="0A3B9F8F" w14:textId="77777777" w:rsidTr="00471788">
        <w:trPr>
          <w:trHeight w:val="330"/>
          <w:jc w:val="center"/>
        </w:trPr>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3D4A424D" w14:textId="77777777" w:rsidR="00471788" w:rsidRPr="00A12404" w:rsidRDefault="00471788" w:rsidP="00471788">
            <w:pPr>
              <w:spacing w:after="0"/>
              <w:jc w:val="center"/>
              <w:rPr>
                <w:b/>
                <w:sz w:val="20"/>
                <w:szCs w:val="20"/>
                <w:lang w:val="sr-Cyrl-RS"/>
              </w:rPr>
            </w:pPr>
            <w:r>
              <w:rPr>
                <w:b/>
                <w:sz w:val="20"/>
                <w:szCs w:val="20"/>
                <w:lang w:val="sr-Cyrl-RS"/>
              </w:rPr>
              <w:t>TOTAL</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64DE6753" w14:textId="77777777" w:rsidR="00471788" w:rsidRPr="00A12404" w:rsidRDefault="00471788" w:rsidP="00471788">
            <w:pPr>
              <w:spacing w:after="0"/>
              <w:jc w:val="right"/>
              <w:rPr>
                <w:b/>
                <w:color w:val="000000"/>
                <w:sz w:val="20"/>
                <w:szCs w:val="20"/>
                <w:lang w:val="sr-Cyrl-RS"/>
              </w:rPr>
            </w:pPr>
            <w:r w:rsidRPr="00A12404">
              <w:rPr>
                <w:b/>
                <w:color w:val="000000"/>
                <w:sz w:val="20"/>
                <w:szCs w:val="20"/>
                <w:lang w:val="sr-Cyrl-RS"/>
              </w:rPr>
              <w:t>3</w:t>
            </w:r>
            <w:r>
              <w:rPr>
                <w:b/>
                <w:color w:val="000000"/>
                <w:sz w:val="20"/>
                <w:szCs w:val="20"/>
                <w:lang w:val="sr-Cyrl-RS"/>
              </w:rPr>
              <w:t>,</w:t>
            </w:r>
            <w:r w:rsidRPr="00A12404">
              <w:rPr>
                <w:b/>
                <w:color w:val="000000"/>
                <w:sz w:val="20"/>
                <w:szCs w:val="20"/>
                <w:lang w:val="sr-Cyrl-RS"/>
              </w:rPr>
              <w:t>904</w:t>
            </w:r>
            <w:r>
              <w:rPr>
                <w:b/>
                <w:color w:val="000000"/>
                <w:sz w:val="20"/>
                <w:szCs w:val="20"/>
                <w:lang w:val="sr-Cyrl-RS"/>
              </w:rPr>
              <w:t>,</w:t>
            </w:r>
            <w:r w:rsidRPr="00A12404">
              <w:rPr>
                <w:b/>
                <w:color w:val="000000"/>
                <w:sz w:val="20"/>
                <w:szCs w:val="20"/>
                <w:lang w:val="sr-Cyrl-RS"/>
              </w:rPr>
              <w:t>085</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432ED5CF" w14:textId="77777777" w:rsidR="00471788" w:rsidRPr="00A12404" w:rsidRDefault="00471788" w:rsidP="00471788">
            <w:pPr>
              <w:spacing w:after="0"/>
              <w:jc w:val="right"/>
              <w:rPr>
                <w:b/>
                <w:color w:val="000000"/>
                <w:sz w:val="20"/>
                <w:szCs w:val="20"/>
                <w:lang w:val="sr-Cyrl-RS"/>
              </w:rPr>
            </w:pPr>
            <w:r w:rsidRPr="00A12404">
              <w:rPr>
                <w:b/>
                <w:color w:val="000000"/>
                <w:sz w:val="20"/>
                <w:szCs w:val="20"/>
                <w:lang w:val="sr-Cyrl-RS"/>
              </w:rPr>
              <w:t>4</w:t>
            </w:r>
            <w:r>
              <w:rPr>
                <w:b/>
                <w:color w:val="000000"/>
                <w:sz w:val="20"/>
                <w:szCs w:val="20"/>
                <w:lang w:val="sr-Cyrl-RS"/>
              </w:rPr>
              <w:t>,</w:t>
            </w:r>
            <w:r w:rsidRPr="00A12404">
              <w:rPr>
                <w:b/>
                <w:color w:val="000000"/>
                <w:sz w:val="20"/>
                <w:szCs w:val="20"/>
                <w:lang w:val="sr-Cyrl-RS"/>
              </w:rPr>
              <w:t>477</w:t>
            </w:r>
            <w:r>
              <w:rPr>
                <w:b/>
                <w:color w:val="000000"/>
                <w:sz w:val="20"/>
                <w:szCs w:val="20"/>
                <w:lang w:val="sr-Cyrl-RS"/>
              </w:rPr>
              <w:t>,</w:t>
            </w:r>
            <w:r w:rsidRPr="00A12404">
              <w:rPr>
                <w:b/>
                <w:color w:val="000000"/>
                <w:sz w:val="20"/>
                <w:szCs w:val="20"/>
                <w:lang w:val="sr-Cyrl-RS"/>
              </w:rPr>
              <w:t>916</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76CD4D4C" w14:textId="77777777" w:rsidR="00471788" w:rsidRPr="00A12404" w:rsidRDefault="00471788" w:rsidP="00471788">
            <w:pPr>
              <w:spacing w:after="0"/>
              <w:jc w:val="right"/>
              <w:rPr>
                <w:b/>
                <w:color w:val="000000"/>
                <w:sz w:val="20"/>
                <w:szCs w:val="20"/>
                <w:lang w:val="sr-Cyrl-RS"/>
              </w:rPr>
            </w:pPr>
            <w:r w:rsidRPr="00A12404">
              <w:rPr>
                <w:b/>
                <w:color w:val="000000"/>
                <w:sz w:val="20"/>
                <w:szCs w:val="20"/>
                <w:lang w:val="sr-Cyrl-RS"/>
              </w:rPr>
              <w:t>125</w:t>
            </w:r>
            <w:r>
              <w:rPr>
                <w:b/>
                <w:color w:val="000000"/>
                <w:sz w:val="20"/>
                <w:szCs w:val="20"/>
                <w:lang w:val="sr-Cyrl-RS"/>
              </w:rPr>
              <w:t>,</w:t>
            </w:r>
            <w:r w:rsidRPr="00A12404">
              <w:rPr>
                <w:b/>
                <w:color w:val="000000"/>
                <w:sz w:val="20"/>
                <w:szCs w:val="20"/>
                <w:lang w:val="sr-Cyrl-RS"/>
              </w:rPr>
              <w:t>601</w:t>
            </w:r>
            <w:r>
              <w:rPr>
                <w:b/>
                <w:color w:val="000000"/>
                <w:sz w:val="20"/>
                <w:szCs w:val="20"/>
                <w:lang w:val="sr-Cyrl-RS"/>
              </w:rPr>
              <w:t>,</w:t>
            </w:r>
            <w:r w:rsidRPr="00A12404">
              <w:rPr>
                <w:b/>
                <w:color w:val="000000"/>
                <w:sz w:val="20"/>
                <w:szCs w:val="20"/>
                <w:lang w:val="sr-Cyrl-RS"/>
              </w:rPr>
              <w:t>556</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3D1B5A6A" w14:textId="77777777" w:rsidR="00471788" w:rsidRPr="00A12404" w:rsidRDefault="00471788" w:rsidP="00471788">
            <w:pPr>
              <w:spacing w:after="0"/>
              <w:jc w:val="right"/>
              <w:rPr>
                <w:b/>
                <w:color w:val="000000"/>
                <w:sz w:val="20"/>
                <w:szCs w:val="20"/>
                <w:lang w:val="sr-Cyrl-RS"/>
              </w:rPr>
            </w:pPr>
            <w:r w:rsidRPr="00A12404">
              <w:rPr>
                <w:b/>
                <w:color w:val="000000"/>
                <w:sz w:val="20"/>
                <w:szCs w:val="20"/>
                <w:lang w:val="sr-Cyrl-RS"/>
              </w:rPr>
              <w:t>6</w:t>
            </w:r>
            <w:r>
              <w:rPr>
                <w:b/>
                <w:color w:val="000000"/>
                <w:sz w:val="20"/>
                <w:szCs w:val="20"/>
                <w:lang w:val="sr-Cyrl-RS"/>
              </w:rPr>
              <w:t>,</w:t>
            </w:r>
            <w:r w:rsidRPr="00A12404">
              <w:rPr>
                <w:b/>
                <w:color w:val="000000"/>
                <w:sz w:val="20"/>
                <w:szCs w:val="20"/>
                <w:lang w:val="sr-Cyrl-RS"/>
              </w:rPr>
              <w:t>891</w:t>
            </w:r>
            <w:r>
              <w:rPr>
                <w:b/>
                <w:color w:val="000000"/>
                <w:sz w:val="20"/>
                <w:szCs w:val="20"/>
                <w:lang w:val="sr-Cyrl-RS"/>
              </w:rPr>
              <w:t>,</w:t>
            </w:r>
            <w:r w:rsidRPr="00A12404">
              <w:rPr>
                <w:b/>
                <w:color w:val="000000"/>
                <w:sz w:val="20"/>
                <w:szCs w:val="20"/>
                <w:lang w:val="sr-Cyrl-RS"/>
              </w:rPr>
              <w:t>944</w:t>
            </w:r>
          </w:p>
        </w:tc>
        <w:tc>
          <w:tcPr>
            <w:tcW w:w="1660"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D686D72" w14:textId="77777777" w:rsidR="00471788" w:rsidRPr="00A12404" w:rsidRDefault="00471788" w:rsidP="00471788">
            <w:pPr>
              <w:spacing w:after="0"/>
              <w:jc w:val="right"/>
              <w:rPr>
                <w:b/>
                <w:bCs/>
                <w:color w:val="000000"/>
                <w:sz w:val="20"/>
                <w:szCs w:val="20"/>
                <w:lang w:val="sr-Cyrl-RS"/>
              </w:rPr>
            </w:pPr>
            <w:r w:rsidRPr="00A12404">
              <w:rPr>
                <w:b/>
                <w:bCs/>
                <w:color w:val="000000"/>
                <w:sz w:val="20"/>
                <w:szCs w:val="20"/>
                <w:lang w:val="sr-Cyrl-RS"/>
              </w:rPr>
              <w:t>140</w:t>
            </w:r>
            <w:r>
              <w:rPr>
                <w:b/>
                <w:bCs/>
                <w:color w:val="000000"/>
                <w:sz w:val="20"/>
                <w:szCs w:val="20"/>
                <w:lang w:val="sr-Cyrl-RS"/>
              </w:rPr>
              <w:t>,</w:t>
            </w:r>
            <w:r w:rsidRPr="00A12404">
              <w:rPr>
                <w:b/>
                <w:bCs/>
                <w:color w:val="000000"/>
                <w:sz w:val="20"/>
                <w:szCs w:val="20"/>
                <w:lang w:val="sr-Cyrl-RS"/>
              </w:rPr>
              <w:t>875</w:t>
            </w:r>
            <w:r>
              <w:rPr>
                <w:b/>
                <w:bCs/>
                <w:color w:val="000000"/>
                <w:sz w:val="20"/>
                <w:szCs w:val="20"/>
                <w:lang w:val="sr-Cyrl-RS"/>
              </w:rPr>
              <w:t>,</w:t>
            </w:r>
            <w:r w:rsidRPr="00A12404">
              <w:rPr>
                <w:b/>
                <w:bCs/>
                <w:color w:val="000000"/>
                <w:sz w:val="20"/>
                <w:szCs w:val="20"/>
                <w:lang w:val="sr-Cyrl-RS"/>
              </w:rPr>
              <w:t>501</w:t>
            </w:r>
          </w:p>
        </w:tc>
      </w:tr>
    </w:tbl>
    <w:p w14:paraId="2C64EF11" w14:textId="77777777" w:rsidR="00471788" w:rsidRPr="00A12404" w:rsidRDefault="00471788" w:rsidP="00471788">
      <w:pPr>
        <w:spacing w:after="0"/>
        <w:rPr>
          <w:rFonts w:eastAsia="Calibri"/>
          <w:sz w:val="20"/>
          <w:szCs w:val="20"/>
        </w:rPr>
      </w:pPr>
    </w:p>
    <w:p w14:paraId="373428E8" w14:textId="77777777" w:rsidR="00471788" w:rsidRPr="00A12404" w:rsidRDefault="00471788" w:rsidP="00471788">
      <w:pPr>
        <w:spacing w:after="0"/>
        <w:rPr>
          <w:rFonts w:eastAsia="Calibri"/>
          <w:sz w:val="20"/>
          <w:szCs w:val="20"/>
        </w:rPr>
      </w:pPr>
    </w:p>
    <w:tbl>
      <w:tblPr>
        <w:tblStyle w:val="TableGrid8"/>
        <w:tblW w:w="9960" w:type="dxa"/>
        <w:jc w:val="center"/>
        <w:tblLook w:val="04A0" w:firstRow="1" w:lastRow="0" w:firstColumn="1" w:lastColumn="0" w:noHBand="0" w:noVBand="1"/>
      </w:tblPr>
      <w:tblGrid>
        <w:gridCol w:w="1660"/>
        <w:gridCol w:w="1660"/>
        <w:gridCol w:w="1660"/>
        <w:gridCol w:w="1660"/>
        <w:gridCol w:w="1660"/>
        <w:gridCol w:w="1660"/>
      </w:tblGrid>
      <w:tr w:rsidR="00471788" w:rsidRPr="00A12404" w14:paraId="3CC65686" w14:textId="77777777" w:rsidTr="00471788">
        <w:trPr>
          <w:cnfStyle w:val="100000000000" w:firstRow="1" w:lastRow="0" w:firstColumn="0" w:lastColumn="0" w:oddVBand="0" w:evenVBand="0" w:oddHBand="0" w:evenHBand="0" w:firstRowFirstColumn="0" w:firstRowLastColumn="0" w:lastRowFirstColumn="0" w:lastRowLastColumn="0"/>
          <w:trHeight w:val="377"/>
          <w:jc w:val="center"/>
        </w:trPr>
        <w:tc>
          <w:tcPr>
            <w:tcW w:w="9960" w:type="dxa"/>
            <w:gridSpan w:val="6"/>
            <w:shd w:val="clear" w:color="auto" w:fill="E2EFD9"/>
          </w:tcPr>
          <w:p w14:paraId="67121BEE" w14:textId="77777777" w:rsidR="00471788" w:rsidRPr="00A12404" w:rsidRDefault="00471788" w:rsidP="00471788">
            <w:pPr>
              <w:spacing w:before="0" w:after="0"/>
              <w:ind w:left="113" w:right="113"/>
              <w:rPr>
                <w:b w:val="0"/>
                <w:bCs/>
                <w:sz w:val="20"/>
              </w:rPr>
            </w:pPr>
            <w:r>
              <w:rPr>
                <w:bCs/>
                <w:sz w:val="20"/>
                <w:lang w:val="sr-Cyrl-RS"/>
              </w:rPr>
              <w:t>STRUCTURAL REFORM</w:t>
            </w:r>
            <w:r>
              <w:rPr>
                <w:bCs/>
                <w:sz w:val="20"/>
                <w:lang w:val="sr-Latn-RS"/>
              </w:rPr>
              <w:t xml:space="preserve"> </w:t>
            </w:r>
            <w:r w:rsidRPr="00A12404">
              <w:rPr>
                <w:bCs/>
                <w:sz w:val="20"/>
              </w:rPr>
              <w:t>2</w:t>
            </w:r>
            <w:r w:rsidRPr="00A12404">
              <w:rPr>
                <w:bCs/>
                <w:sz w:val="20"/>
                <w:lang w:val="sr-Cyrl-RS"/>
              </w:rPr>
              <w:t>:</w:t>
            </w:r>
            <w:r w:rsidRPr="00A12404">
              <w:rPr>
                <w:bCs/>
                <w:sz w:val="20"/>
              </w:rPr>
              <w:t xml:space="preserve"> </w:t>
            </w:r>
            <w:r w:rsidRPr="002244E1">
              <w:rPr>
                <w:sz w:val="20"/>
              </w:rPr>
              <w:t>IMPROVEMENT OF THE REGULATORY FRAMEWORK AND INFRASTRUCTURE FOR THE DEVELOPMENT OF THE KNOWLEDGE-BASED ECONOMY</w:t>
            </w:r>
          </w:p>
        </w:tc>
      </w:tr>
      <w:tr w:rsidR="00471788" w:rsidRPr="00A12404" w14:paraId="265296A2" w14:textId="77777777" w:rsidTr="00471788">
        <w:trPr>
          <w:trHeight w:val="188"/>
          <w:jc w:val="center"/>
        </w:trPr>
        <w:tc>
          <w:tcPr>
            <w:tcW w:w="9960" w:type="dxa"/>
            <w:gridSpan w:val="6"/>
            <w:shd w:val="clear" w:color="auto" w:fill="D0CECE"/>
            <w:hideMark/>
          </w:tcPr>
          <w:p w14:paraId="1FF21D16"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066A68">
              <w:rPr>
                <w:b/>
                <w:sz w:val="20"/>
              </w:rPr>
              <w:t>Construction and international visibility of BIO4 Campus</w:t>
            </w:r>
          </w:p>
        </w:tc>
      </w:tr>
      <w:tr w:rsidR="00471788" w:rsidRPr="00A12404" w14:paraId="58B161EB" w14:textId="77777777" w:rsidTr="00471788">
        <w:trPr>
          <w:trHeight w:val="467"/>
          <w:jc w:val="center"/>
        </w:trPr>
        <w:tc>
          <w:tcPr>
            <w:tcW w:w="1660" w:type="dxa"/>
            <w:hideMark/>
          </w:tcPr>
          <w:p w14:paraId="49697CD3"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6EE6786D"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1AA6DC45"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0E5D017C"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210EB14A"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4BB4230C"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199B1DBF" w14:textId="77777777" w:rsidTr="00471788">
        <w:trPr>
          <w:trHeight w:val="330"/>
          <w:jc w:val="center"/>
        </w:trPr>
        <w:tc>
          <w:tcPr>
            <w:tcW w:w="1660" w:type="dxa"/>
            <w:noWrap/>
            <w:hideMark/>
          </w:tcPr>
          <w:p w14:paraId="2806570E"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1646700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744A25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F15EA96"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6D52853" w14:textId="77777777" w:rsidR="00471788" w:rsidRPr="00A12404" w:rsidRDefault="00471788" w:rsidP="00471788">
            <w:pPr>
              <w:spacing w:before="0" w:after="0"/>
              <w:ind w:left="113" w:right="113"/>
              <w:jc w:val="right"/>
              <w:rPr>
                <w:sz w:val="20"/>
              </w:rPr>
            </w:pPr>
            <w:r w:rsidRPr="00A12404">
              <w:rPr>
                <w:sz w:val="20"/>
              </w:rPr>
              <w:t>50</w:t>
            </w:r>
            <w:r>
              <w:rPr>
                <w:sz w:val="20"/>
              </w:rPr>
              <w:t>,</w:t>
            </w:r>
            <w:r w:rsidRPr="00A12404">
              <w:rPr>
                <w:sz w:val="20"/>
              </w:rPr>
              <w:t>000</w:t>
            </w:r>
            <w:r>
              <w:rPr>
                <w:sz w:val="20"/>
              </w:rPr>
              <w:t>,</w:t>
            </w:r>
            <w:r w:rsidRPr="00A12404">
              <w:rPr>
                <w:sz w:val="20"/>
              </w:rPr>
              <w:t>000</w:t>
            </w:r>
          </w:p>
        </w:tc>
        <w:tc>
          <w:tcPr>
            <w:tcW w:w="1660" w:type="dxa"/>
            <w:noWrap/>
            <w:hideMark/>
          </w:tcPr>
          <w:p w14:paraId="4A78DBF5" w14:textId="77777777" w:rsidR="00471788" w:rsidRPr="00A12404" w:rsidRDefault="00471788" w:rsidP="00471788">
            <w:pPr>
              <w:spacing w:before="0" w:after="0"/>
              <w:ind w:left="113" w:right="113"/>
              <w:jc w:val="right"/>
              <w:rPr>
                <w:bCs/>
                <w:sz w:val="20"/>
              </w:rPr>
            </w:pPr>
            <w:r w:rsidRPr="00A12404">
              <w:rPr>
                <w:bCs/>
                <w:sz w:val="20"/>
              </w:rPr>
              <w:t>50</w:t>
            </w:r>
            <w:r>
              <w:rPr>
                <w:bCs/>
                <w:sz w:val="20"/>
              </w:rPr>
              <w:t>,</w:t>
            </w:r>
            <w:r w:rsidRPr="00A12404">
              <w:rPr>
                <w:bCs/>
                <w:sz w:val="20"/>
              </w:rPr>
              <w:t>000</w:t>
            </w:r>
            <w:r>
              <w:rPr>
                <w:bCs/>
                <w:sz w:val="20"/>
              </w:rPr>
              <w:t>,</w:t>
            </w:r>
            <w:r w:rsidRPr="00A12404">
              <w:rPr>
                <w:bCs/>
                <w:sz w:val="20"/>
              </w:rPr>
              <w:t>000</w:t>
            </w:r>
          </w:p>
        </w:tc>
      </w:tr>
      <w:tr w:rsidR="00471788" w:rsidRPr="00A12404" w14:paraId="27675FCC" w14:textId="77777777" w:rsidTr="00471788">
        <w:trPr>
          <w:trHeight w:val="330"/>
          <w:jc w:val="center"/>
        </w:trPr>
        <w:tc>
          <w:tcPr>
            <w:tcW w:w="1660" w:type="dxa"/>
            <w:noWrap/>
            <w:hideMark/>
          </w:tcPr>
          <w:p w14:paraId="6ED0F6C2"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6197708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9C4D538" w14:textId="77777777" w:rsidR="00471788" w:rsidRPr="00A12404" w:rsidRDefault="00471788" w:rsidP="00471788">
            <w:pPr>
              <w:spacing w:before="0" w:after="0"/>
              <w:ind w:left="113" w:right="113"/>
              <w:jc w:val="right"/>
              <w:rPr>
                <w:sz w:val="20"/>
              </w:rPr>
            </w:pPr>
            <w:r w:rsidRPr="00A12404">
              <w:rPr>
                <w:sz w:val="20"/>
              </w:rPr>
              <w:t>50</w:t>
            </w:r>
            <w:r>
              <w:rPr>
                <w:sz w:val="20"/>
              </w:rPr>
              <w:t>,</w:t>
            </w:r>
            <w:r w:rsidRPr="00A12404">
              <w:rPr>
                <w:sz w:val="20"/>
              </w:rPr>
              <w:t>000</w:t>
            </w:r>
            <w:r>
              <w:rPr>
                <w:sz w:val="20"/>
              </w:rPr>
              <w:t>,</w:t>
            </w:r>
            <w:r w:rsidRPr="00A12404">
              <w:rPr>
                <w:sz w:val="20"/>
              </w:rPr>
              <w:t>000</w:t>
            </w:r>
          </w:p>
        </w:tc>
        <w:tc>
          <w:tcPr>
            <w:tcW w:w="1660" w:type="dxa"/>
            <w:noWrap/>
            <w:hideMark/>
          </w:tcPr>
          <w:p w14:paraId="5F348794"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D42287B" w14:textId="77777777" w:rsidR="00471788" w:rsidRPr="00A12404" w:rsidRDefault="00471788" w:rsidP="00471788">
            <w:pPr>
              <w:spacing w:before="0" w:after="0"/>
              <w:ind w:left="113" w:right="113"/>
              <w:jc w:val="right"/>
              <w:rPr>
                <w:sz w:val="20"/>
              </w:rPr>
            </w:pPr>
            <w:r w:rsidRPr="00A12404">
              <w:rPr>
                <w:sz w:val="20"/>
              </w:rPr>
              <w:t>100</w:t>
            </w:r>
            <w:r>
              <w:rPr>
                <w:sz w:val="20"/>
              </w:rPr>
              <w:t>,</w:t>
            </w:r>
            <w:r w:rsidRPr="00A12404">
              <w:rPr>
                <w:sz w:val="20"/>
              </w:rPr>
              <w:t>000</w:t>
            </w:r>
            <w:r>
              <w:rPr>
                <w:sz w:val="20"/>
              </w:rPr>
              <w:t>,</w:t>
            </w:r>
            <w:r w:rsidRPr="00A12404">
              <w:rPr>
                <w:sz w:val="20"/>
              </w:rPr>
              <w:t>000</w:t>
            </w:r>
          </w:p>
        </w:tc>
        <w:tc>
          <w:tcPr>
            <w:tcW w:w="1660" w:type="dxa"/>
            <w:noWrap/>
            <w:hideMark/>
          </w:tcPr>
          <w:p w14:paraId="6E17F037" w14:textId="77777777" w:rsidR="00471788" w:rsidRPr="00A12404" w:rsidRDefault="00471788" w:rsidP="00471788">
            <w:pPr>
              <w:spacing w:before="0" w:after="0"/>
              <w:ind w:left="113" w:right="113"/>
              <w:jc w:val="right"/>
              <w:rPr>
                <w:bCs/>
                <w:sz w:val="20"/>
              </w:rPr>
            </w:pPr>
            <w:r w:rsidRPr="00A12404">
              <w:rPr>
                <w:bCs/>
                <w:sz w:val="20"/>
              </w:rPr>
              <w:t>150</w:t>
            </w:r>
            <w:r>
              <w:rPr>
                <w:bCs/>
                <w:sz w:val="20"/>
              </w:rPr>
              <w:t>,</w:t>
            </w:r>
            <w:r w:rsidRPr="00A12404">
              <w:rPr>
                <w:bCs/>
                <w:sz w:val="20"/>
              </w:rPr>
              <w:t>000</w:t>
            </w:r>
            <w:r>
              <w:rPr>
                <w:bCs/>
                <w:sz w:val="20"/>
              </w:rPr>
              <w:t>,</w:t>
            </w:r>
            <w:r w:rsidRPr="00A12404">
              <w:rPr>
                <w:bCs/>
                <w:sz w:val="20"/>
              </w:rPr>
              <w:t>000</w:t>
            </w:r>
          </w:p>
        </w:tc>
      </w:tr>
      <w:tr w:rsidR="00471788" w:rsidRPr="00A12404" w14:paraId="4E3FC72E" w14:textId="77777777" w:rsidTr="00471788">
        <w:trPr>
          <w:trHeight w:val="330"/>
          <w:jc w:val="center"/>
        </w:trPr>
        <w:tc>
          <w:tcPr>
            <w:tcW w:w="1660" w:type="dxa"/>
            <w:noWrap/>
            <w:hideMark/>
          </w:tcPr>
          <w:p w14:paraId="43D2EBA7"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0DA737A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30E5D7A" w14:textId="77777777" w:rsidR="00471788" w:rsidRPr="00A12404" w:rsidRDefault="00471788" w:rsidP="00471788">
            <w:pPr>
              <w:spacing w:before="0" w:after="0"/>
              <w:ind w:left="113" w:right="113"/>
              <w:jc w:val="right"/>
              <w:rPr>
                <w:sz w:val="20"/>
              </w:rPr>
            </w:pPr>
            <w:r w:rsidRPr="00A12404">
              <w:rPr>
                <w:sz w:val="20"/>
              </w:rPr>
              <w:t>50</w:t>
            </w:r>
            <w:r>
              <w:rPr>
                <w:sz w:val="20"/>
              </w:rPr>
              <w:t>,</w:t>
            </w:r>
            <w:r w:rsidRPr="00A12404">
              <w:rPr>
                <w:sz w:val="20"/>
              </w:rPr>
              <w:t>000</w:t>
            </w:r>
            <w:r>
              <w:rPr>
                <w:sz w:val="20"/>
              </w:rPr>
              <w:t>,</w:t>
            </w:r>
            <w:r w:rsidRPr="00A12404">
              <w:rPr>
                <w:sz w:val="20"/>
              </w:rPr>
              <w:t>000</w:t>
            </w:r>
          </w:p>
        </w:tc>
        <w:tc>
          <w:tcPr>
            <w:tcW w:w="1660" w:type="dxa"/>
            <w:noWrap/>
            <w:hideMark/>
          </w:tcPr>
          <w:p w14:paraId="3924F56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9E823D9" w14:textId="77777777" w:rsidR="00471788" w:rsidRPr="00A12404" w:rsidRDefault="00471788" w:rsidP="00471788">
            <w:pPr>
              <w:spacing w:before="0" w:after="0"/>
              <w:ind w:left="113" w:right="113"/>
              <w:jc w:val="right"/>
              <w:rPr>
                <w:sz w:val="20"/>
              </w:rPr>
            </w:pPr>
            <w:r w:rsidRPr="00A12404">
              <w:rPr>
                <w:sz w:val="20"/>
              </w:rPr>
              <w:t>46</w:t>
            </w:r>
            <w:r>
              <w:rPr>
                <w:sz w:val="20"/>
              </w:rPr>
              <w:t>,</w:t>
            </w:r>
            <w:r w:rsidRPr="00A12404">
              <w:rPr>
                <w:sz w:val="20"/>
              </w:rPr>
              <w:t>000</w:t>
            </w:r>
            <w:r>
              <w:rPr>
                <w:sz w:val="20"/>
              </w:rPr>
              <w:t>,</w:t>
            </w:r>
            <w:r w:rsidRPr="00A12404">
              <w:rPr>
                <w:sz w:val="20"/>
              </w:rPr>
              <w:t>000</w:t>
            </w:r>
          </w:p>
        </w:tc>
        <w:tc>
          <w:tcPr>
            <w:tcW w:w="1660" w:type="dxa"/>
            <w:noWrap/>
            <w:hideMark/>
          </w:tcPr>
          <w:p w14:paraId="39B42016" w14:textId="77777777" w:rsidR="00471788" w:rsidRPr="00A12404" w:rsidRDefault="00471788" w:rsidP="00471788">
            <w:pPr>
              <w:spacing w:before="0" w:after="0"/>
              <w:ind w:left="113" w:right="113"/>
              <w:jc w:val="right"/>
              <w:rPr>
                <w:bCs/>
                <w:sz w:val="20"/>
              </w:rPr>
            </w:pPr>
            <w:r w:rsidRPr="00A12404">
              <w:rPr>
                <w:bCs/>
                <w:sz w:val="20"/>
              </w:rPr>
              <w:t>96</w:t>
            </w:r>
            <w:r>
              <w:rPr>
                <w:bCs/>
                <w:sz w:val="20"/>
              </w:rPr>
              <w:t>,</w:t>
            </w:r>
            <w:r w:rsidRPr="00A12404">
              <w:rPr>
                <w:bCs/>
                <w:sz w:val="20"/>
              </w:rPr>
              <w:t>000</w:t>
            </w:r>
            <w:r>
              <w:rPr>
                <w:bCs/>
                <w:sz w:val="20"/>
              </w:rPr>
              <w:t>,</w:t>
            </w:r>
            <w:r w:rsidRPr="00A12404">
              <w:rPr>
                <w:bCs/>
                <w:sz w:val="20"/>
              </w:rPr>
              <w:t>000</w:t>
            </w:r>
          </w:p>
        </w:tc>
      </w:tr>
      <w:tr w:rsidR="00471788" w:rsidRPr="00A12404" w14:paraId="5ED39424" w14:textId="77777777" w:rsidTr="00471788">
        <w:trPr>
          <w:trHeight w:val="422"/>
          <w:jc w:val="center"/>
        </w:trPr>
        <w:tc>
          <w:tcPr>
            <w:tcW w:w="9960" w:type="dxa"/>
            <w:gridSpan w:val="6"/>
            <w:shd w:val="clear" w:color="auto" w:fill="D0CECE"/>
            <w:hideMark/>
          </w:tcPr>
          <w:p w14:paraId="7FC90BB8"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2</w:t>
            </w:r>
            <w:r>
              <w:rPr>
                <w:b/>
                <w:bCs/>
                <w:sz w:val="20"/>
              </w:rPr>
              <w:t>.</w:t>
            </w:r>
            <w:r w:rsidRPr="00A12404">
              <w:rPr>
                <w:b/>
                <w:bCs/>
                <w:sz w:val="20"/>
              </w:rPr>
              <w:t xml:space="preserve"> </w:t>
            </w:r>
            <w:r w:rsidRPr="00066A68">
              <w:rPr>
                <w:b/>
                <w:sz w:val="20"/>
              </w:rPr>
              <w:t>Expansion and improvement of infrastructure of STP Niš, STP Čačak and STP Belgrade and RITP Kruševac</w:t>
            </w:r>
          </w:p>
        </w:tc>
      </w:tr>
      <w:tr w:rsidR="00471788" w:rsidRPr="00A12404" w14:paraId="1B6A3522" w14:textId="77777777" w:rsidTr="00471788">
        <w:trPr>
          <w:trHeight w:val="332"/>
          <w:jc w:val="center"/>
        </w:trPr>
        <w:tc>
          <w:tcPr>
            <w:tcW w:w="1660" w:type="dxa"/>
            <w:hideMark/>
          </w:tcPr>
          <w:p w14:paraId="75E7247B"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3F6F891B"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34EBA58E"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4F3AFCC5"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24FFF6A6"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0AA5F30F"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091BECC6" w14:textId="77777777" w:rsidTr="00471788">
        <w:trPr>
          <w:trHeight w:val="330"/>
          <w:jc w:val="center"/>
        </w:trPr>
        <w:tc>
          <w:tcPr>
            <w:tcW w:w="1660" w:type="dxa"/>
            <w:noWrap/>
            <w:hideMark/>
          </w:tcPr>
          <w:p w14:paraId="5485130C"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103887F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3C47840"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750</w:t>
            </w:r>
            <w:r>
              <w:rPr>
                <w:sz w:val="20"/>
              </w:rPr>
              <w:t>,</w:t>
            </w:r>
            <w:r w:rsidRPr="00A12404">
              <w:rPr>
                <w:sz w:val="20"/>
              </w:rPr>
              <w:t>000</w:t>
            </w:r>
          </w:p>
        </w:tc>
        <w:tc>
          <w:tcPr>
            <w:tcW w:w="1660" w:type="dxa"/>
            <w:noWrap/>
            <w:hideMark/>
          </w:tcPr>
          <w:p w14:paraId="03461C93"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3C2E767" w14:textId="77777777" w:rsidR="00471788" w:rsidRPr="00A12404" w:rsidRDefault="00471788" w:rsidP="00471788">
            <w:pPr>
              <w:spacing w:before="0" w:after="0"/>
              <w:ind w:left="113" w:right="113"/>
              <w:jc w:val="right"/>
              <w:rPr>
                <w:sz w:val="20"/>
              </w:rPr>
            </w:pPr>
            <w:r w:rsidRPr="00A12404">
              <w:rPr>
                <w:sz w:val="20"/>
              </w:rPr>
              <w:t>35</w:t>
            </w:r>
            <w:r>
              <w:rPr>
                <w:sz w:val="20"/>
              </w:rPr>
              <w:t>,</w:t>
            </w:r>
            <w:r w:rsidRPr="00A12404">
              <w:rPr>
                <w:sz w:val="20"/>
              </w:rPr>
              <w:t>500</w:t>
            </w:r>
            <w:r>
              <w:rPr>
                <w:sz w:val="20"/>
              </w:rPr>
              <w:t>,</w:t>
            </w:r>
            <w:r w:rsidRPr="00A12404">
              <w:rPr>
                <w:sz w:val="20"/>
              </w:rPr>
              <w:t>000</w:t>
            </w:r>
          </w:p>
        </w:tc>
        <w:tc>
          <w:tcPr>
            <w:tcW w:w="1660" w:type="dxa"/>
            <w:noWrap/>
            <w:hideMark/>
          </w:tcPr>
          <w:p w14:paraId="57343682" w14:textId="77777777" w:rsidR="00471788" w:rsidRPr="00A12404" w:rsidRDefault="00471788" w:rsidP="00471788">
            <w:pPr>
              <w:spacing w:before="0" w:after="0"/>
              <w:ind w:left="113" w:right="113"/>
              <w:jc w:val="right"/>
              <w:rPr>
                <w:bCs/>
                <w:sz w:val="20"/>
              </w:rPr>
            </w:pPr>
            <w:r w:rsidRPr="00A12404">
              <w:rPr>
                <w:bCs/>
                <w:sz w:val="20"/>
              </w:rPr>
              <w:t>37</w:t>
            </w:r>
            <w:r>
              <w:rPr>
                <w:bCs/>
                <w:sz w:val="20"/>
              </w:rPr>
              <w:t>,</w:t>
            </w:r>
            <w:r w:rsidRPr="00A12404">
              <w:rPr>
                <w:bCs/>
                <w:sz w:val="20"/>
              </w:rPr>
              <w:t>250</w:t>
            </w:r>
            <w:r>
              <w:rPr>
                <w:bCs/>
                <w:sz w:val="20"/>
              </w:rPr>
              <w:t>,</w:t>
            </w:r>
            <w:r w:rsidRPr="00A12404">
              <w:rPr>
                <w:bCs/>
                <w:sz w:val="20"/>
              </w:rPr>
              <w:t>000</w:t>
            </w:r>
          </w:p>
        </w:tc>
      </w:tr>
      <w:tr w:rsidR="00471788" w:rsidRPr="00A12404" w14:paraId="59989F42" w14:textId="77777777" w:rsidTr="00471788">
        <w:trPr>
          <w:trHeight w:val="330"/>
          <w:jc w:val="center"/>
        </w:trPr>
        <w:tc>
          <w:tcPr>
            <w:tcW w:w="1660" w:type="dxa"/>
            <w:noWrap/>
            <w:hideMark/>
          </w:tcPr>
          <w:p w14:paraId="0F572FB7"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1ECE336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796F1E6"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300</w:t>
            </w:r>
            <w:r>
              <w:rPr>
                <w:sz w:val="20"/>
              </w:rPr>
              <w:t>,</w:t>
            </w:r>
            <w:r w:rsidRPr="00A12404">
              <w:rPr>
                <w:sz w:val="20"/>
              </w:rPr>
              <w:t>000</w:t>
            </w:r>
          </w:p>
        </w:tc>
        <w:tc>
          <w:tcPr>
            <w:tcW w:w="1660" w:type="dxa"/>
            <w:noWrap/>
            <w:hideMark/>
          </w:tcPr>
          <w:p w14:paraId="24CAEB9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7BC839B" w14:textId="77777777" w:rsidR="00471788" w:rsidRPr="00A12404" w:rsidRDefault="00471788" w:rsidP="00471788">
            <w:pPr>
              <w:spacing w:before="0" w:after="0"/>
              <w:ind w:left="113" w:right="113"/>
              <w:jc w:val="right"/>
              <w:rPr>
                <w:sz w:val="20"/>
              </w:rPr>
            </w:pPr>
            <w:r w:rsidRPr="00A12404">
              <w:rPr>
                <w:sz w:val="20"/>
              </w:rPr>
              <w:t>22</w:t>
            </w:r>
            <w:r>
              <w:rPr>
                <w:sz w:val="20"/>
              </w:rPr>
              <w:t>,</w:t>
            </w:r>
            <w:r w:rsidRPr="00A12404">
              <w:rPr>
                <w:sz w:val="20"/>
              </w:rPr>
              <w:t>350</w:t>
            </w:r>
            <w:r>
              <w:rPr>
                <w:sz w:val="20"/>
              </w:rPr>
              <w:t>,</w:t>
            </w:r>
            <w:r w:rsidRPr="00A12404">
              <w:rPr>
                <w:sz w:val="20"/>
              </w:rPr>
              <w:t>000</w:t>
            </w:r>
          </w:p>
        </w:tc>
        <w:tc>
          <w:tcPr>
            <w:tcW w:w="1660" w:type="dxa"/>
            <w:noWrap/>
            <w:hideMark/>
          </w:tcPr>
          <w:p w14:paraId="361187EF" w14:textId="77777777" w:rsidR="00471788" w:rsidRPr="00A12404" w:rsidRDefault="00471788" w:rsidP="00471788">
            <w:pPr>
              <w:spacing w:before="0" w:after="0"/>
              <w:ind w:left="113" w:right="113"/>
              <w:jc w:val="right"/>
              <w:rPr>
                <w:bCs/>
                <w:sz w:val="20"/>
              </w:rPr>
            </w:pPr>
            <w:r w:rsidRPr="00A12404">
              <w:rPr>
                <w:bCs/>
                <w:sz w:val="20"/>
              </w:rPr>
              <w:t>23</w:t>
            </w:r>
            <w:r>
              <w:rPr>
                <w:bCs/>
                <w:sz w:val="20"/>
              </w:rPr>
              <w:t>,</w:t>
            </w:r>
            <w:r w:rsidRPr="00A12404">
              <w:rPr>
                <w:bCs/>
                <w:sz w:val="20"/>
              </w:rPr>
              <w:t>650</w:t>
            </w:r>
            <w:r>
              <w:rPr>
                <w:bCs/>
                <w:sz w:val="20"/>
              </w:rPr>
              <w:t>,</w:t>
            </w:r>
            <w:r w:rsidRPr="00A12404">
              <w:rPr>
                <w:bCs/>
                <w:sz w:val="20"/>
              </w:rPr>
              <w:t>000</w:t>
            </w:r>
          </w:p>
        </w:tc>
      </w:tr>
      <w:tr w:rsidR="00471788" w:rsidRPr="00A12404" w14:paraId="3A83E28C" w14:textId="77777777" w:rsidTr="00471788">
        <w:trPr>
          <w:trHeight w:val="330"/>
          <w:jc w:val="center"/>
        </w:trPr>
        <w:tc>
          <w:tcPr>
            <w:tcW w:w="1660" w:type="dxa"/>
            <w:noWrap/>
            <w:hideMark/>
          </w:tcPr>
          <w:p w14:paraId="4F229319"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7C72040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D11EB4B" w14:textId="77777777" w:rsidR="00471788" w:rsidRPr="00A12404" w:rsidRDefault="00471788" w:rsidP="00471788">
            <w:pPr>
              <w:spacing w:before="0" w:after="0"/>
              <w:ind w:left="113" w:right="113"/>
              <w:jc w:val="right"/>
              <w:rPr>
                <w:sz w:val="20"/>
              </w:rPr>
            </w:pPr>
            <w:r w:rsidRPr="00A12404">
              <w:rPr>
                <w:sz w:val="20"/>
              </w:rPr>
              <w:t>500</w:t>
            </w:r>
            <w:r>
              <w:rPr>
                <w:sz w:val="20"/>
              </w:rPr>
              <w:t>,</w:t>
            </w:r>
            <w:r w:rsidRPr="00A12404">
              <w:rPr>
                <w:sz w:val="20"/>
              </w:rPr>
              <w:t>000</w:t>
            </w:r>
          </w:p>
        </w:tc>
        <w:tc>
          <w:tcPr>
            <w:tcW w:w="1660" w:type="dxa"/>
            <w:noWrap/>
            <w:hideMark/>
          </w:tcPr>
          <w:p w14:paraId="737C793B"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943B63C"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000</w:t>
            </w:r>
            <w:r>
              <w:rPr>
                <w:sz w:val="20"/>
              </w:rPr>
              <w:t>,</w:t>
            </w:r>
            <w:r w:rsidRPr="00A12404">
              <w:rPr>
                <w:sz w:val="20"/>
              </w:rPr>
              <w:t>000</w:t>
            </w:r>
          </w:p>
        </w:tc>
        <w:tc>
          <w:tcPr>
            <w:tcW w:w="1660" w:type="dxa"/>
            <w:noWrap/>
            <w:hideMark/>
          </w:tcPr>
          <w:p w14:paraId="05B2E18F" w14:textId="77777777" w:rsidR="00471788" w:rsidRPr="00A12404" w:rsidRDefault="00471788" w:rsidP="00471788">
            <w:pPr>
              <w:spacing w:before="0" w:after="0"/>
              <w:ind w:left="113" w:right="113"/>
              <w:jc w:val="right"/>
              <w:rPr>
                <w:bCs/>
                <w:sz w:val="20"/>
              </w:rPr>
            </w:pPr>
            <w:r w:rsidRPr="00A12404">
              <w:rPr>
                <w:bCs/>
                <w:sz w:val="20"/>
              </w:rPr>
              <w:t>8</w:t>
            </w:r>
            <w:r>
              <w:rPr>
                <w:bCs/>
                <w:sz w:val="20"/>
              </w:rPr>
              <w:t>,</w:t>
            </w:r>
            <w:r w:rsidRPr="00A12404">
              <w:rPr>
                <w:bCs/>
                <w:sz w:val="20"/>
              </w:rPr>
              <w:t>500</w:t>
            </w:r>
            <w:r>
              <w:rPr>
                <w:bCs/>
                <w:sz w:val="20"/>
              </w:rPr>
              <w:t>,</w:t>
            </w:r>
            <w:r w:rsidRPr="00A12404">
              <w:rPr>
                <w:bCs/>
                <w:sz w:val="20"/>
              </w:rPr>
              <w:t>000</w:t>
            </w:r>
          </w:p>
        </w:tc>
      </w:tr>
      <w:tr w:rsidR="00471788" w:rsidRPr="00A12404" w14:paraId="68086971" w14:textId="77777777" w:rsidTr="00471788">
        <w:trPr>
          <w:trHeight w:val="170"/>
          <w:jc w:val="center"/>
        </w:trPr>
        <w:tc>
          <w:tcPr>
            <w:tcW w:w="9960" w:type="dxa"/>
            <w:gridSpan w:val="6"/>
            <w:shd w:val="clear" w:color="auto" w:fill="D0CECE"/>
            <w:hideMark/>
          </w:tcPr>
          <w:p w14:paraId="7096E627"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3</w:t>
            </w:r>
            <w:r>
              <w:rPr>
                <w:b/>
                <w:bCs/>
                <w:sz w:val="20"/>
              </w:rPr>
              <w:t>.</w:t>
            </w:r>
            <w:r w:rsidRPr="00A12404">
              <w:rPr>
                <w:b/>
                <w:bCs/>
                <w:sz w:val="20"/>
              </w:rPr>
              <w:t xml:space="preserve"> </w:t>
            </w:r>
            <w:r w:rsidRPr="00066A68">
              <w:rPr>
                <w:b/>
                <w:sz w:val="20"/>
              </w:rPr>
              <w:t>Implementation of the GovTech programme, along with the empowerment of startups for attraction of investments</w:t>
            </w:r>
          </w:p>
        </w:tc>
      </w:tr>
      <w:tr w:rsidR="00471788" w:rsidRPr="00A12404" w14:paraId="663A960B" w14:textId="77777777" w:rsidTr="00471788">
        <w:trPr>
          <w:trHeight w:val="440"/>
          <w:jc w:val="center"/>
        </w:trPr>
        <w:tc>
          <w:tcPr>
            <w:tcW w:w="1660" w:type="dxa"/>
            <w:hideMark/>
          </w:tcPr>
          <w:p w14:paraId="25C1F6E2"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1D2905FC"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49D74BC5"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63829962"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2443361F"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417FFDDB"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30105B62" w14:textId="77777777" w:rsidTr="00471788">
        <w:trPr>
          <w:trHeight w:val="330"/>
          <w:jc w:val="center"/>
        </w:trPr>
        <w:tc>
          <w:tcPr>
            <w:tcW w:w="1660" w:type="dxa"/>
            <w:noWrap/>
            <w:hideMark/>
          </w:tcPr>
          <w:p w14:paraId="709B1BE1"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0989788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9E2B620"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971E1F7"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000</w:t>
            </w:r>
            <w:r>
              <w:rPr>
                <w:sz w:val="20"/>
              </w:rPr>
              <w:t>,</w:t>
            </w:r>
            <w:r w:rsidRPr="00A12404">
              <w:rPr>
                <w:sz w:val="20"/>
              </w:rPr>
              <w:t>000</w:t>
            </w:r>
          </w:p>
        </w:tc>
        <w:tc>
          <w:tcPr>
            <w:tcW w:w="1660" w:type="dxa"/>
            <w:noWrap/>
            <w:hideMark/>
          </w:tcPr>
          <w:p w14:paraId="70F6696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836F98D" w14:textId="77777777" w:rsidR="00471788" w:rsidRPr="00A12404" w:rsidRDefault="00471788" w:rsidP="00471788">
            <w:pPr>
              <w:spacing w:before="0" w:after="0"/>
              <w:ind w:left="113" w:right="113"/>
              <w:jc w:val="right"/>
              <w:rPr>
                <w:bCs/>
                <w:sz w:val="20"/>
              </w:rPr>
            </w:pPr>
            <w:r w:rsidRPr="00A12404">
              <w:rPr>
                <w:bCs/>
                <w:sz w:val="20"/>
              </w:rPr>
              <w:t>1</w:t>
            </w:r>
            <w:r>
              <w:rPr>
                <w:bCs/>
                <w:sz w:val="20"/>
              </w:rPr>
              <w:t>,</w:t>
            </w:r>
            <w:r w:rsidRPr="00A12404">
              <w:rPr>
                <w:bCs/>
                <w:sz w:val="20"/>
              </w:rPr>
              <w:t>000</w:t>
            </w:r>
            <w:r>
              <w:rPr>
                <w:bCs/>
                <w:sz w:val="20"/>
              </w:rPr>
              <w:t>,</w:t>
            </w:r>
            <w:r w:rsidRPr="00A12404">
              <w:rPr>
                <w:bCs/>
                <w:sz w:val="20"/>
              </w:rPr>
              <w:t>000</w:t>
            </w:r>
          </w:p>
        </w:tc>
      </w:tr>
      <w:tr w:rsidR="00471788" w:rsidRPr="00A12404" w14:paraId="0F98B750" w14:textId="77777777" w:rsidTr="00471788">
        <w:trPr>
          <w:trHeight w:val="330"/>
          <w:jc w:val="center"/>
        </w:trPr>
        <w:tc>
          <w:tcPr>
            <w:tcW w:w="1660" w:type="dxa"/>
            <w:noWrap/>
            <w:hideMark/>
          </w:tcPr>
          <w:p w14:paraId="7E8E8B2D"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3D7E2F9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CF5740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F70E9C9" w14:textId="77777777" w:rsidR="00471788" w:rsidRPr="00A12404" w:rsidRDefault="00471788" w:rsidP="00471788">
            <w:pPr>
              <w:spacing w:before="0" w:after="0"/>
              <w:ind w:left="113" w:right="113"/>
              <w:jc w:val="right"/>
              <w:rPr>
                <w:sz w:val="20"/>
              </w:rPr>
            </w:pPr>
            <w:r w:rsidRPr="00A12404">
              <w:rPr>
                <w:sz w:val="20"/>
              </w:rPr>
              <w:t>2</w:t>
            </w:r>
            <w:r>
              <w:rPr>
                <w:sz w:val="20"/>
              </w:rPr>
              <w:t>,</w:t>
            </w:r>
            <w:r w:rsidRPr="00A12404">
              <w:rPr>
                <w:sz w:val="20"/>
              </w:rPr>
              <w:t>000</w:t>
            </w:r>
            <w:r>
              <w:rPr>
                <w:sz w:val="20"/>
              </w:rPr>
              <w:t>,</w:t>
            </w:r>
            <w:r w:rsidRPr="00A12404">
              <w:rPr>
                <w:sz w:val="20"/>
              </w:rPr>
              <w:t>000</w:t>
            </w:r>
          </w:p>
        </w:tc>
        <w:tc>
          <w:tcPr>
            <w:tcW w:w="1660" w:type="dxa"/>
            <w:noWrap/>
            <w:hideMark/>
          </w:tcPr>
          <w:p w14:paraId="09C5BB89"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1B81F63" w14:textId="77777777" w:rsidR="00471788" w:rsidRPr="00A12404" w:rsidRDefault="00471788" w:rsidP="00471788">
            <w:pPr>
              <w:spacing w:before="0" w:after="0"/>
              <w:ind w:left="113" w:right="113"/>
              <w:jc w:val="right"/>
              <w:rPr>
                <w:bCs/>
                <w:sz w:val="20"/>
              </w:rPr>
            </w:pPr>
            <w:r w:rsidRPr="00A12404">
              <w:rPr>
                <w:bCs/>
                <w:sz w:val="20"/>
              </w:rPr>
              <w:t>2</w:t>
            </w:r>
            <w:r>
              <w:rPr>
                <w:bCs/>
                <w:sz w:val="20"/>
              </w:rPr>
              <w:t>,</w:t>
            </w:r>
            <w:r w:rsidRPr="00A12404">
              <w:rPr>
                <w:bCs/>
                <w:sz w:val="20"/>
              </w:rPr>
              <w:t>000</w:t>
            </w:r>
            <w:r>
              <w:rPr>
                <w:bCs/>
                <w:sz w:val="20"/>
              </w:rPr>
              <w:t>,</w:t>
            </w:r>
            <w:r w:rsidRPr="00A12404">
              <w:rPr>
                <w:bCs/>
                <w:sz w:val="20"/>
              </w:rPr>
              <w:t>000</w:t>
            </w:r>
          </w:p>
        </w:tc>
      </w:tr>
      <w:tr w:rsidR="00471788" w:rsidRPr="00A12404" w14:paraId="4AAF4060" w14:textId="77777777" w:rsidTr="00471788">
        <w:trPr>
          <w:trHeight w:val="330"/>
          <w:jc w:val="center"/>
        </w:trPr>
        <w:tc>
          <w:tcPr>
            <w:tcW w:w="1660" w:type="dxa"/>
            <w:noWrap/>
            <w:hideMark/>
          </w:tcPr>
          <w:p w14:paraId="70BD4131"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277AF06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266A113"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63E2C12" w14:textId="77777777" w:rsidR="00471788" w:rsidRPr="00A12404" w:rsidRDefault="00471788" w:rsidP="00471788">
            <w:pPr>
              <w:spacing w:before="0" w:after="0"/>
              <w:ind w:left="113" w:right="113"/>
              <w:jc w:val="right"/>
              <w:rPr>
                <w:sz w:val="20"/>
              </w:rPr>
            </w:pPr>
            <w:r w:rsidRPr="00A12404">
              <w:rPr>
                <w:sz w:val="20"/>
              </w:rPr>
              <w:t>2</w:t>
            </w:r>
            <w:r>
              <w:rPr>
                <w:sz w:val="20"/>
              </w:rPr>
              <w:t>,</w:t>
            </w:r>
            <w:r w:rsidRPr="00A12404">
              <w:rPr>
                <w:sz w:val="20"/>
              </w:rPr>
              <w:t>000</w:t>
            </w:r>
            <w:r>
              <w:rPr>
                <w:sz w:val="20"/>
              </w:rPr>
              <w:t>,</w:t>
            </w:r>
            <w:r w:rsidRPr="00A12404">
              <w:rPr>
                <w:sz w:val="20"/>
              </w:rPr>
              <w:t>000</w:t>
            </w:r>
          </w:p>
        </w:tc>
        <w:tc>
          <w:tcPr>
            <w:tcW w:w="1660" w:type="dxa"/>
            <w:noWrap/>
            <w:hideMark/>
          </w:tcPr>
          <w:p w14:paraId="3A2D840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F2F0A68" w14:textId="77777777" w:rsidR="00471788" w:rsidRPr="00A12404" w:rsidRDefault="00471788" w:rsidP="00471788">
            <w:pPr>
              <w:spacing w:before="0" w:after="0"/>
              <w:ind w:left="113" w:right="113"/>
              <w:jc w:val="right"/>
              <w:rPr>
                <w:bCs/>
                <w:sz w:val="20"/>
              </w:rPr>
            </w:pPr>
            <w:r w:rsidRPr="00A12404">
              <w:rPr>
                <w:bCs/>
                <w:sz w:val="20"/>
              </w:rPr>
              <w:t>2</w:t>
            </w:r>
            <w:r>
              <w:rPr>
                <w:bCs/>
                <w:sz w:val="20"/>
              </w:rPr>
              <w:t>,</w:t>
            </w:r>
            <w:r w:rsidRPr="00A12404">
              <w:rPr>
                <w:bCs/>
                <w:sz w:val="20"/>
              </w:rPr>
              <w:t>000</w:t>
            </w:r>
            <w:r>
              <w:rPr>
                <w:bCs/>
                <w:sz w:val="20"/>
              </w:rPr>
              <w:t>,</w:t>
            </w:r>
            <w:r w:rsidRPr="00A12404">
              <w:rPr>
                <w:bCs/>
                <w:sz w:val="20"/>
              </w:rPr>
              <w:t>000</w:t>
            </w:r>
          </w:p>
        </w:tc>
      </w:tr>
      <w:tr w:rsidR="00471788" w:rsidRPr="00A12404" w14:paraId="4591C15C" w14:textId="77777777" w:rsidTr="00471788">
        <w:trPr>
          <w:trHeight w:val="152"/>
          <w:jc w:val="center"/>
        </w:trPr>
        <w:tc>
          <w:tcPr>
            <w:tcW w:w="9960" w:type="dxa"/>
            <w:gridSpan w:val="6"/>
            <w:shd w:val="clear" w:color="auto" w:fill="D0CECE"/>
            <w:hideMark/>
          </w:tcPr>
          <w:p w14:paraId="404581CF"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066A68">
              <w:rPr>
                <w:b/>
                <w:sz w:val="20"/>
              </w:rPr>
              <w:t>Reconstruction of the Ložionica facility along with the development of different support programmes</w:t>
            </w:r>
          </w:p>
        </w:tc>
      </w:tr>
      <w:tr w:rsidR="00471788" w:rsidRPr="00A12404" w14:paraId="54D1798C" w14:textId="77777777" w:rsidTr="00471788">
        <w:trPr>
          <w:trHeight w:val="458"/>
          <w:jc w:val="center"/>
        </w:trPr>
        <w:tc>
          <w:tcPr>
            <w:tcW w:w="1660" w:type="dxa"/>
            <w:hideMark/>
          </w:tcPr>
          <w:p w14:paraId="03B3B420"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2011F0F7"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6B55F631"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5BD2940F"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3886F0C5"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2BCF8FEE"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0E750695" w14:textId="77777777" w:rsidTr="00471788">
        <w:trPr>
          <w:trHeight w:val="330"/>
          <w:jc w:val="center"/>
        </w:trPr>
        <w:tc>
          <w:tcPr>
            <w:tcW w:w="1660" w:type="dxa"/>
            <w:noWrap/>
            <w:hideMark/>
          </w:tcPr>
          <w:p w14:paraId="0330D2C5"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03127A0E"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6E11E30"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55003A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9A814EC" w14:textId="77777777" w:rsidR="00471788" w:rsidRPr="00A12404" w:rsidRDefault="00471788" w:rsidP="00471788">
            <w:pPr>
              <w:spacing w:before="0" w:after="0"/>
              <w:ind w:left="113" w:right="113"/>
              <w:jc w:val="right"/>
              <w:rPr>
                <w:sz w:val="20"/>
              </w:rPr>
            </w:pPr>
            <w:r w:rsidRPr="00A12404">
              <w:rPr>
                <w:sz w:val="20"/>
              </w:rPr>
              <w:t>21</w:t>
            </w:r>
            <w:r>
              <w:rPr>
                <w:sz w:val="20"/>
              </w:rPr>
              <w:t>,</w:t>
            </w:r>
            <w:r w:rsidRPr="00A12404">
              <w:rPr>
                <w:sz w:val="20"/>
              </w:rPr>
              <w:t>610</w:t>
            </w:r>
            <w:r>
              <w:rPr>
                <w:sz w:val="20"/>
              </w:rPr>
              <w:t>,</w:t>
            </w:r>
            <w:r w:rsidRPr="00A12404">
              <w:rPr>
                <w:sz w:val="20"/>
              </w:rPr>
              <w:t>170</w:t>
            </w:r>
          </w:p>
        </w:tc>
        <w:tc>
          <w:tcPr>
            <w:tcW w:w="1660" w:type="dxa"/>
            <w:noWrap/>
            <w:hideMark/>
          </w:tcPr>
          <w:p w14:paraId="20378EFB" w14:textId="77777777" w:rsidR="00471788" w:rsidRPr="00A12404" w:rsidRDefault="00471788" w:rsidP="00471788">
            <w:pPr>
              <w:spacing w:before="0" w:after="0"/>
              <w:ind w:left="113" w:right="113"/>
              <w:jc w:val="right"/>
              <w:rPr>
                <w:bCs/>
                <w:sz w:val="20"/>
              </w:rPr>
            </w:pPr>
            <w:r w:rsidRPr="00A12404">
              <w:rPr>
                <w:bCs/>
                <w:sz w:val="20"/>
              </w:rPr>
              <w:t>21</w:t>
            </w:r>
            <w:r>
              <w:rPr>
                <w:bCs/>
                <w:sz w:val="20"/>
              </w:rPr>
              <w:t>,</w:t>
            </w:r>
            <w:r w:rsidRPr="00A12404">
              <w:rPr>
                <w:bCs/>
                <w:sz w:val="20"/>
              </w:rPr>
              <w:t>610</w:t>
            </w:r>
            <w:r>
              <w:rPr>
                <w:bCs/>
                <w:sz w:val="20"/>
              </w:rPr>
              <w:t>,</w:t>
            </w:r>
            <w:r w:rsidRPr="00A12404">
              <w:rPr>
                <w:bCs/>
                <w:sz w:val="20"/>
              </w:rPr>
              <w:t>170</w:t>
            </w:r>
          </w:p>
        </w:tc>
      </w:tr>
      <w:tr w:rsidR="00471788" w:rsidRPr="00A12404" w14:paraId="58944B45" w14:textId="77777777" w:rsidTr="00471788">
        <w:trPr>
          <w:trHeight w:val="330"/>
          <w:jc w:val="center"/>
        </w:trPr>
        <w:tc>
          <w:tcPr>
            <w:tcW w:w="1660" w:type="dxa"/>
            <w:noWrap/>
            <w:hideMark/>
          </w:tcPr>
          <w:p w14:paraId="3A8A3BF9"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642BA1F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8F23B4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FD900D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302F1AE" w14:textId="77777777" w:rsidR="00471788" w:rsidRPr="00A12404" w:rsidRDefault="00471788" w:rsidP="00471788">
            <w:pPr>
              <w:spacing w:before="0" w:after="0"/>
              <w:ind w:left="113" w:right="113"/>
              <w:jc w:val="right"/>
              <w:rPr>
                <w:sz w:val="20"/>
              </w:rPr>
            </w:pPr>
            <w:r w:rsidRPr="00A12404">
              <w:rPr>
                <w:sz w:val="20"/>
              </w:rPr>
              <w:t>20</w:t>
            </w:r>
            <w:r>
              <w:rPr>
                <w:sz w:val="20"/>
              </w:rPr>
              <w:t>,</w:t>
            </w:r>
            <w:r w:rsidRPr="00A12404">
              <w:rPr>
                <w:sz w:val="20"/>
              </w:rPr>
              <w:t>338</w:t>
            </w:r>
            <w:r>
              <w:rPr>
                <w:sz w:val="20"/>
              </w:rPr>
              <w:t>,</w:t>
            </w:r>
            <w:r w:rsidRPr="00A12404">
              <w:rPr>
                <w:sz w:val="20"/>
              </w:rPr>
              <w:t>983</w:t>
            </w:r>
          </w:p>
        </w:tc>
        <w:tc>
          <w:tcPr>
            <w:tcW w:w="1660" w:type="dxa"/>
            <w:noWrap/>
            <w:hideMark/>
          </w:tcPr>
          <w:p w14:paraId="62FE807E" w14:textId="77777777" w:rsidR="00471788" w:rsidRPr="00A12404" w:rsidRDefault="00471788" w:rsidP="00471788">
            <w:pPr>
              <w:spacing w:before="0" w:after="0"/>
              <w:ind w:left="113" w:right="113"/>
              <w:jc w:val="right"/>
              <w:rPr>
                <w:bCs/>
                <w:sz w:val="20"/>
              </w:rPr>
            </w:pPr>
            <w:r w:rsidRPr="00A12404">
              <w:rPr>
                <w:bCs/>
                <w:sz w:val="20"/>
              </w:rPr>
              <w:t>20</w:t>
            </w:r>
            <w:r>
              <w:rPr>
                <w:bCs/>
                <w:sz w:val="20"/>
              </w:rPr>
              <w:t>,</w:t>
            </w:r>
            <w:r w:rsidRPr="00A12404">
              <w:rPr>
                <w:bCs/>
                <w:sz w:val="20"/>
              </w:rPr>
              <w:t>338</w:t>
            </w:r>
            <w:r>
              <w:rPr>
                <w:bCs/>
                <w:sz w:val="20"/>
              </w:rPr>
              <w:t>,</w:t>
            </w:r>
            <w:r w:rsidRPr="00A12404">
              <w:rPr>
                <w:bCs/>
                <w:sz w:val="20"/>
              </w:rPr>
              <w:t>983</w:t>
            </w:r>
          </w:p>
        </w:tc>
      </w:tr>
      <w:tr w:rsidR="00471788" w:rsidRPr="00A12404" w14:paraId="17CD9116" w14:textId="77777777" w:rsidTr="00471788">
        <w:trPr>
          <w:trHeight w:val="330"/>
          <w:jc w:val="center"/>
        </w:trPr>
        <w:tc>
          <w:tcPr>
            <w:tcW w:w="1660" w:type="dxa"/>
            <w:noWrap/>
            <w:hideMark/>
          </w:tcPr>
          <w:p w14:paraId="4C188CAD"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64D9B74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F59880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8C4F8FE"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79110CD" w14:textId="77777777" w:rsidR="00471788" w:rsidRPr="00A12404" w:rsidRDefault="00471788" w:rsidP="00471788">
            <w:pPr>
              <w:spacing w:before="0" w:after="0"/>
              <w:ind w:left="113" w:right="113"/>
              <w:jc w:val="right"/>
              <w:rPr>
                <w:sz w:val="20"/>
              </w:rPr>
            </w:pPr>
            <w:r w:rsidRPr="00A12404">
              <w:rPr>
                <w:sz w:val="20"/>
              </w:rPr>
              <w:t>5</w:t>
            </w:r>
            <w:r>
              <w:rPr>
                <w:sz w:val="20"/>
              </w:rPr>
              <w:t>,</w:t>
            </w:r>
            <w:r w:rsidRPr="00A12404">
              <w:rPr>
                <w:sz w:val="20"/>
              </w:rPr>
              <w:t>932</w:t>
            </w:r>
            <w:r>
              <w:rPr>
                <w:sz w:val="20"/>
              </w:rPr>
              <w:t>,</w:t>
            </w:r>
            <w:r w:rsidRPr="00A12404">
              <w:rPr>
                <w:sz w:val="20"/>
              </w:rPr>
              <w:t>203</w:t>
            </w:r>
          </w:p>
        </w:tc>
        <w:tc>
          <w:tcPr>
            <w:tcW w:w="1660" w:type="dxa"/>
            <w:noWrap/>
            <w:hideMark/>
          </w:tcPr>
          <w:p w14:paraId="533E4AEF" w14:textId="77777777" w:rsidR="00471788" w:rsidRPr="00A12404" w:rsidRDefault="00471788" w:rsidP="00471788">
            <w:pPr>
              <w:spacing w:before="0" w:after="0"/>
              <w:ind w:left="113" w:right="113"/>
              <w:jc w:val="right"/>
              <w:rPr>
                <w:bCs/>
                <w:sz w:val="20"/>
              </w:rPr>
            </w:pPr>
            <w:r w:rsidRPr="00A12404">
              <w:rPr>
                <w:bCs/>
                <w:sz w:val="20"/>
              </w:rPr>
              <w:t>5</w:t>
            </w:r>
            <w:r>
              <w:rPr>
                <w:bCs/>
                <w:sz w:val="20"/>
              </w:rPr>
              <w:t>,</w:t>
            </w:r>
            <w:r w:rsidRPr="00A12404">
              <w:rPr>
                <w:bCs/>
                <w:sz w:val="20"/>
              </w:rPr>
              <w:t>932</w:t>
            </w:r>
            <w:r>
              <w:rPr>
                <w:bCs/>
                <w:sz w:val="20"/>
              </w:rPr>
              <w:t>,</w:t>
            </w:r>
            <w:r w:rsidRPr="00A12404">
              <w:rPr>
                <w:bCs/>
                <w:sz w:val="20"/>
              </w:rPr>
              <w:t>203</w:t>
            </w:r>
          </w:p>
        </w:tc>
      </w:tr>
      <w:tr w:rsidR="00471788" w:rsidRPr="00A12404" w14:paraId="7621E7E6" w14:textId="77777777" w:rsidTr="00471788">
        <w:trPr>
          <w:trHeight w:val="215"/>
          <w:jc w:val="center"/>
        </w:trPr>
        <w:tc>
          <w:tcPr>
            <w:tcW w:w="9960" w:type="dxa"/>
            <w:gridSpan w:val="6"/>
            <w:shd w:val="clear" w:color="auto" w:fill="D0CECE"/>
            <w:hideMark/>
          </w:tcPr>
          <w:p w14:paraId="4443BFCD"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5</w:t>
            </w:r>
            <w:r>
              <w:rPr>
                <w:b/>
                <w:bCs/>
                <w:sz w:val="20"/>
              </w:rPr>
              <w:t>.</w:t>
            </w:r>
            <w:r w:rsidRPr="00A12404">
              <w:rPr>
                <w:b/>
                <w:bCs/>
                <w:sz w:val="20"/>
              </w:rPr>
              <w:t xml:space="preserve"> </w:t>
            </w:r>
            <w:r w:rsidRPr="001531C9">
              <w:rPr>
                <w:b/>
                <w:sz w:val="20"/>
              </w:rPr>
              <w:t>Construction of the Innovation District in Kragujevac</w:t>
            </w:r>
          </w:p>
        </w:tc>
      </w:tr>
      <w:tr w:rsidR="00471788" w:rsidRPr="00A12404" w14:paraId="49DD56A4" w14:textId="77777777" w:rsidTr="00471788">
        <w:trPr>
          <w:trHeight w:val="332"/>
          <w:jc w:val="center"/>
        </w:trPr>
        <w:tc>
          <w:tcPr>
            <w:tcW w:w="1660" w:type="dxa"/>
            <w:hideMark/>
          </w:tcPr>
          <w:p w14:paraId="0DCA46E3"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240E2E56"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4F1451BD"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599097D9"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1B1E5805"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762378C7"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16669A83" w14:textId="77777777" w:rsidTr="00471788">
        <w:trPr>
          <w:trHeight w:val="330"/>
          <w:jc w:val="center"/>
        </w:trPr>
        <w:tc>
          <w:tcPr>
            <w:tcW w:w="1660" w:type="dxa"/>
            <w:noWrap/>
            <w:hideMark/>
          </w:tcPr>
          <w:p w14:paraId="4B519E3B"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1530104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FEE5620"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56B090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6453D1D"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949</w:t>
            </w:r>
            <w:r>
              <w:rPr>
                <w:sz w:val="20"/>
              </w:rPr>
              <w:t>,</w:t>
            </w:r>
            <w:r w:rsidRPr="00A12404">
              <w:rPr>
                <w:sz w:val="20"/>
              </w:rPr>
              <w:t>153</w:t>
            </w:r>
          </w:p>
        </w:tc>
        <w:tc>
          <w:tcPr>
            <w:tcW w:w="1660" w:type="dxa"/>
            <w:noWrap/>
            <w:hideMark/>
          </w:tcPr>
          <w:p w14:paraId="79463B87" w14:textId="77777777" w:rsidR="00471788" w:rsidRPr="00A12404" w:rsidRDefault="00471788" w:rsidP="00471788">
            <w:pPr>
              <w:spacing w:before="0" w:after="0"/>
              <w:ind w:left="113" w:right="113"/>
              <w:jc w:val="right"/>
              <w:rPr>
                <w:bCs/>
                <w:sz w:val="20"/>
              </w:rPr>
            </w:pPr>
            <w:r w:rsidRPr="00A12404">
              <w:rPr>
                <w:bCs/>
                <w:sz w:val="20"/>
              </w:rPr>
              <w:t>1</w:t>
            </w:r>
            <w:r>
              <w:rPr>
                <w:bCs/>
                <w:sz w:val="20"/>
              </w:rPr>
              <w:t>,</w:t>
            </w:r>
            <w:r w:rsidRPr="00A12404">
              <w:rPr>
                <w:bCs/>
                <w:sz w:val="20"/>
              </w:rPr>
              <w:t>949</w:t>
            </w:r>
            <w:r>
              <w:rPr>
                <w:bCs/>
                <w:sz w:val="20"/>
              </w:rPr>
              <w:t>,</w:t>
            </w:r>
            <w:r w:rsidRPr="00A12404">
              <w:rPr>
                <w:bCs/>
                <w:sz w:val="20"/>
              </w:rPr>
              <w:t>153</w:t>
            </w:r>
          </w:p>
        </w:tc>
      </w:tr>
      <w:tr w:rsidR="00471788" w:rsidRPr="00A12404" w14:paraId="2A55E234" w14:textId="77777777" w:rsidTr="00471788">
        <w:trPr>
          <w:trHeight w:val="330"/>
          <w:jc w:val="center"/>
        </w:trPr>
        <w:tc>
          <w:tcPr>
            <w:tcW w:w="1660" w:type="dxa"/>
            <w:noWrap/>
            <w:hideMark/>
          </w:tcPr>
          <w:p w14:paraId="79425FCA"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0261BE2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AC96623"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B6049D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7FDE16C" w14:textId="77777777" w:rsidR="00471788" w:rsidRPr="00A12404" w:rsidRDefault="00471788" w:rsidP="00471788">
            <w:pPr>
              <w:spacing w:before="0" w:after="0"/>
              <w:ind w:left="113" w:right="113"/>
              <w:jc w:val="right"/>
              <w:rPr>
                <w:sz w:val="20"/>
              </w:rPr>
            </w:pPr>
            <w:r w:rsidRPr="00A12404">
              <w:rPr>
                <w:sz w:val="20"/>
              </w:rPr>
              <w:t>8</w:t>
            </w:r>
            <w:r>
              <w:rPr>
                <w:sz w:val="20"/>
              </w:rPr>
              <w:t>,</w:t>
            </w:r>
            <w:r w:rsidRPr="00A12404">
              <w:rPr>
                <w:sz w:val="20"/>
              </w:rPr>
              <w:t>474</w:t>
            </w:r>
            <w:r>
              <w:rPr>
                <w:sz w:val="20"/>
              </w:rPr>
              <w:t>,</w:t>
            </w:r>
            <w:r w:rsidRPr="00A12404">
              <w:rPr>
                <w:sz w:val="20"/>
              </w:rPr>
              <w:t>576</w:t>
            </w:r>
          </w:p>
        </w:tc>
        <w:tc>
          <w:tcPr>
            <w:tcW w:w="1660" w:type="dxa"/>
            <w:noWrap/>
            <w:hideMark/>
          </w:tcPr>
          <w:p w14:paraId="41BDD309" w14:textId="77777777" w:rsidR="00471788" w:rsidRPr="00A12404" w:rsidRDefault="00471788" w:rsidP="00471788">
            <w:pPr>
              <w:spacing w:before="0" w:after="0"/>
              <w:ind w:left="113" w:right="113"/>
              <w:jc w:val="right"/>
              <w:rPr>
                <w:bCs/>
                <w:sz w:val="20"/>
              </w:rPr>
            </w:pPr>
            <w:r w:rsidRPr="00A12404">
              <w:rPr>
                <w:bCs/>
                <w:sz w:val="20"/>
              </w:rPr>
              <w:t>8</w:t>
            </w:r>
            <w:r>
              <w:rPr>
                <w:bCs/>
                <w:sz w:val="20"/>
              </w:rPr>
              <w:t>,</w:t>
            </w:r>
            <w:r w:rsidRPr="00A12404">
              <w:rPr>
                <w:bCs/>
                <w:sz w:val="20"/>
              </w:rPr>
              <w:t>474</w:t>
            </w:r>
            <w:r>
              <w:rPr>
                <w:bCs/>
                <w:sz w:val="20"/>
              </w:rPr>
              <w:t>,</w:t>
            </w:r>
            <w:r w:rsidRPr="00A12404">
              <w:rPr>
                <w:bCs/>
                <w:sz w:val="20"/>
              </w:rPr>
              <w:t>576</w:t>
            </w:r>
          </w:p>
        </w:tc>
      </w:tr>
      <w:tr w:rsidR="00471788" w:rsidRPr="00A12404" w14:paraId="05EC6925" w14:textId="77777777" w:rsidTr="00471788">
        <w:trPr>
          <w:trHeight w:val="330"/>
          <w:jc w:val="center"/>
        </w:trPr>
        <w:tc>
          <w:tcPr>
            <w:tcW w:w="1660" w:type="dxa"/>
            <w:noWrap/>
            <w:hideMark/>
          </w:tcPr>
          <w:p w14:paraId="3BD3A7E1"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41DC250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586340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8877F6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12FAAD4" w14:textId="77777777" w:rsidR="00471788" w:rsidRPr="00A12404" w:rsidRDefault="00471788" w:rsidP="00471788">
            <w:pPr>
              <w:spacing w:before="0" w:after="0"/>
              <w:ind w:left="113" w:right="113"/>
              <w:jc w:val="right"/>
              <w:rPr>
                <w:sz w:val="20"/>
              </w:rPr>
            </w:pPr>
            <w:r w:rsidRPr="00A12404">
              <w:rPr>
                <w:sz w:val="20"/>
              </w:rPr>
              <w:t>16</w:t>
            </w:r>
            <w:r>
              <w:rPr>
                <w:sz w:val="20"/>
              </w:rPr>
              <w:t>,</w:t>
            </w:r>
            <w:r w:rsidRPr="00A12404">
              <w:rPr>
                <w:sz w:val="20"/>
              </w:rPr>
              <w:t>525</w:t>
            </w:r>
            <w:r>
              <w:rPr>
                <w:sz w:val="20"/>
              </w:rPr>
              <w:t>,</w:t>
            </w:r>
            <w:r w:rsidRPr="00A12404">
              <w:rPr>
                <w:sz w:val="20"/>
              </w:rPr>
              <w:t>424</w:t>
            </w:r>
          </w:p>
        </w:tc>
        <w:tc>
          <w:tcPr>
            <w:tcW w:w="1660" w:type="dxa"/>
            <w:noWrap/>
            <w:hideMark/>
          </w:tcPr>
          <w:p w14:paraId="1CB925D0" w14:textId="77777777" w:rsidR="00471788" w:rsidRPr="00A12404" w:rsidRDefault="00471788" w:rsidP="00471788">
            <w:pPr>
              <w:spacing w:before="0" w:after="0"/>
              <w:ind w:left="113" w:right="113"/>
              <w:jc w:val="right"/>
              <w:rPr>
                <w:bCs/>
                <w:sz w:val="20"/>
              </w:rPr>
            </w:pPr>
            <w:r w:rsidRPr="00A12404">
              <w:rPr>
                <w:bCs/>
                <w:sz w:val="20"/>
              </w:rPr>
              <w:t>16</w:t>
            </w:r>
            <w:r>
              <w:rPr>
                <w:bCs/>
                <w:sz w:val="20"/>
              </w:rPr>
              <w:t>,</w:t>
            </w:r>
            <w:r w:rsidRPr="00A12404">
              <w:rPr>
                <w:bCs/>
                <w:sz w:val="20"/>
              </w:rPr>
              <w:t>525</w:t>
            </w:r>
            <w:r>
              <w:rPr>
                <w:bCs/>
                <w:sz w:val="20"/>
              </w:rPr>
              <w:t>,</w:t>
            </w:r>
            <w:r w:rsidRPr="00A12404">
              <w:rPr>
                <w:bCs/>
                <w:sz w:val="20"/>
              </w:rPr>
              <w:t>424</w:t>
            </w:r>
          </w:p>
        </w:tc>
      </w:tr>
      <w:tr w:rsidR="00471788" w:rsidRPr="00A12404" w14:paraId="2CCA943F" w14:textId="77777777" w:rsidTr="00471788">
        <w:trPr>
          <w:trHeight w:val="98"/>
          <w:jc w:val="center"/>
        </w:trPr>
        <w:tc>
          <w:tcPr>
            <w:tcW w:w="9960" w:type="dxa"/>
            <w:gridSpan w:val="6"/>
            <w:shd w:val="clear" w:color="auto" w:fill="D0CECE"/>
            <w:hideMark/>
          </w:tcPr>
          <w:p w14:paraId="598A617B"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6</w:t>
            </w:r>
            <w:r>
              <w:rPr>
                <w:b/>
                <w:bCs/>
                <w:sz w:val="20"/>
              </w:rPr>
              <w:t>.</w:t>
            </w:r>
            <w:r w:rsidRPr="00A12404">
              <w:rPr>
                <w:b/>
                <w:bCs/>
                <w:sz w:val="20"/>
              </w:rPr>
              <w:t xml:space="preserve"> </w:t>
            </w:r>
            <w:r w:rsidRPr="001531C9">
              <w:rPr>
                <w:b/>
                <w:sz w:val="20"/>
              </w:rPr>
              <w:t>Implementation of the Smart City Project</w:t>
            </w:r>
          </w:p>
        </w:tc>
      </w:tr>
      <w:tr w:rsidR="00471788" w:rsidRPr="00A12404" w14:paraId="65602E14" w14:textId="77777777" w:rsidTr="00471788">
        <w:trPr>
          <w:trHeight w:val="422"/>
          <w:jc w:val="center"/>
        </w:trPr>
        <w:tc>
          <w:tcPr>
            <w:tcW w:w="1660" w:type="dxa"/>
            <w:hideMark/>
          </w:tcPr>
          <w:p w14:paraId="72A60DE6"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677028AA"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54D4E231"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05F642E1"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53705361"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173B9F6F"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535D4F63" w14:textId="77777777" w:rsidTr="00471788">
        <w:trPr>
          <w:trHeight w:val="330"/>
          <w:jc w:val="center"/>
        </w:trPr>
        <w:tc>
          <w:tcPr>
            <w:tcW w:w="1660" w:type="dxa"/>
            <w:noWrap/>
            <w:hideMark/>
          </w:tcPr>
          <w:p w14:paraId="35D49D6B"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38A7D7C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A0DD93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051F5DC"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351B039" w14:textId="77777777" w:rsidR="00471788" w:rsidRPr="00A12404" w:rsidRDefault="00471788" w:rsidP="00471788">
            <w:pPr>
              <w:spacing w:before="0" w:after="0"/>
              <w:ind w:left="113" w:right="113"/>
              <w:jc w:val="right"/>
              <w:rPr>
                <w:sz w:val="20"/>
              </w:rPr>
            </w:pPr>
            <w:r w:rsidRPr="00A12404">
              <w:rPr>
                <w:sz w:val="20"/>
              </w:rPr>
              <w:t>2</w:t>
            </w:r>
            <w:r>
              <w:rPr>
                <w:sz w:val="20"/>
              </w:rPr>
              <w:t>,</w:t>
            </w:r>
            <w:r w:rsidRPr="00A12404">
              <w:rPr>
                <w:sz w:val="20"/>
              </w:rPr>
              <w:t>542</w:t>
            </w:r>
            <w:r>
              <w:rPr>
                <w:sz w:val="20"/>
              </w:rPr>
              <w:t>,</w:t>
            </w:r>
            <w:r w:rsidRPr="00A12404">
              <w:rPr>
                <w:sz w:val="20"/>
              </w:rPr>
              <w:t>373</w:t>
            </w:r>
          </w:p>
        </w:tc>
        <w:tc>
          <w:tcPr>
            <w:tcW w:w="1660" w:type="dxa"/>
            <w:noWrap/>
            <w:hideMark/>
          </w:tcPr>
          <w:p w14:paraId="6FE23021" w14:textId="77777777" w:rsidR="00471788" w:rsidRPr="00A12404" w:rsidRDefault="00471788" w:rsidP="00471788">
            <w:pPr>
              <w:spacing w:before="0" w:after="0"/>
              <w:ind w:left="113" w:right="113"/>
              <w:jc w:val="right"/>
              <w:rPr>
                <w:bCs/>
                <w:sz w:val="20"/>
              </w:rPr>
            </w:pPr>
            <w:r w:rsidRPr="00A12404">
              <w:rPr>
                <w:bCs/>
                <w:sz w:val="20"/>
              </w:rPr>
              <w:t>2</w:t>
            </w:r>
            <w:r>
              <w:rPr>
                <w:bCs/>
                <w:sz w:val="20"/>
              </w:rPr>
              <w:t>,</w:t>
            </w:r>
            <w:r w:rsidRPr="00A12404">
              <w:rPr>
                <w:bCs/>
                <w:sz w:val="20"/>
              </w:rPr>
              <w:t>542</w:t>
            </w:r>
            <w:r>
              <w:rPr>
                <w:bCs/>
                <w:sz w:val="20"/>
              </w:rPr>
              <w:t>,</w:t>
            </w:r>
            <w:r w:rsidRPr="00A12404">
              <w:rPr>
                <w:bCs/>
                <w:sz w:val="20"/>
              </w:rPr>
              <w:t>373</w:t>
            </w:r>
          </w:p>
        </w:tc>
      </w:tr>
      <w:tr w:rsidR="00471788" w:rsidRPr="00A12404" w14:paraId="6FFEFE4C" w14:textId="77777777" w:rsidTr="00471788">
        <w:trPr>
          <w:trHeight w:val="330"/>
          <w:jc w:val="center"/>
        </w:trPr>
        <w:tc>
          <w:tcPr>
            <w:tcW w:w="1660" w:type="dxa"/>
            <w:noWrap/>
            <w:hideMark/>
          </w:tcPr>
          <w:p w14:paraId="3DBB5B03"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579F57F5"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16FE31FD"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0D0848A"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A795C80" w14:textId="77777777" w:rsidR="00471788" w:rsidRPr="00A12404" w:rsidRDefault="00471788" w:rsidP="00471788">
            <w:pPr>
              <w:spacing w:before="0" w:after="0"/>
              <w:ind w:left="113" w:right="113"/>
              <w:jc w:val="right"/>
              <w:rPr>
                <w:sz w:val="20"/>
              </w:rPr>
            </w:pPr>
            <w:r w:rsidRPr="00A12404">
              <w:rPr>
                <w:sz w:val="20"/>
              </w:rPr>
              <w:t>6</w:t>
            </w:r>
            <w:r>
              <w:rPr>
                <w:sz w:val="20"/>
              </w:rPr>
              <w:t>,</w:t>
            </w:r>
            <w:r w:rsidRPr="00A12404">
              <w:rPr>
                <w:sz w:val="20"/>
              </w:rPr>
              <w:t>355</w:t>
            </w:r>
            <w:r>
              <w:rPr>
                <w:sz w:val="20"/>
              </w:rPr>
              <w:t>,</w:t>
            </w:r>
            <w:r w:rsidRPr="00A12404">
              <w:rPr>
                <w:sz w:val="20"/>
              </w:rPr>
              <w:t>932</w:t>
            </w:r>
          </w:p>
        </w:tc>
        <w:tc>
          <w:tcPr>
            <w:tcW w:w="1660" w:type="dxa"/>
            <w:noWrap/>
            <w:hideMark/>
          </w:tcPr>
          <w:p w14:paraId="2CDE8772" w14:textId="77777777" w:rsidR="00471788" w:rsidRPr="00A12404" w:rsidRDefault="00471788" w:rsidP="00471788">
            <w:pPr>
              <w:spacing w:before="0" w:after="0"/>
              <w:ind w:left="113" w:right="113"/>
              <w:jc w:val="right"/>
              <w:rPr>
                <w:bCs/>
                <w:sz w:val="20"/>
              </w:rPr>
            </w:pPr>
            <w:r w:rsidRPr="00A12404">
              <w:rPr>
                <w:bCs/>
                <w:sz w:val="20"/>
              </w:rPr>
              <w:t>6</w:t>
            </w:r>
            <w:r>
              <w:rPr>
                <w:bCs/>
                <w:sz w:val="20"/>
              </w:rPr>
              <w:t>,</w:t>
            </w:r>
            <w:r w:rsidRPr="00A12404">
              <w:rPr>
                <w:bCs/>
                <w:sz w:val="20"/>
              </w:rPr>
              <w:t>355</w:t>
            </w:r>
            <w:r>
              <w:rPr>
                <w:bCs/>
                <w:sz w:val="20"/>
              </w:rPr>
              <w:t>,</w:t>
            </w:r>
            <w:r w:rsidRPr="00A12404">
              <w:rPr>
                <w:bCs/>
                <w:sz w:val="20"/>
              </w:rPr>
              <w:t>932</w:t>
            </w:r>
          </w:p>
        </w:tc>
      </w:tr>
      <w:tr w:rsidR="00471788" w:rsidRPr="00A12404" w14:paraId="17E33D97" w14:textId="77777777" w:rsidTr="00471788">
        <w:trPr>
          <w:trHeight w:val="330"/>
          <w:jc w:val="center"/>
        </w:trPr>
        <w:tc>
          <w:tcPr>
            <w:tcW w:w="1660" w:type="dxa"/>
            <w:noWrap/>
            <w:hideMark/>
          </w:tcPr>
          <w:p w14:paraId="246E9A4E" w14:textId="77777777" w:rsidR="00471788" w:rsidRPr="00A12404" w:rsidRDefault="00471788" w:rsidP="00471788">
            <w:pPr>
              <w:spacing w:before="0" w:after="0"/>
              <w:ind w:left="113" w:right="113"/>
              <w:jc w:val="center"/>
              <w:rPr>
                <w:sz w:val="20"/>
              </w:rPr>
            </w:pPr>
            <w:r w:rsidRPr="00A12404">
              <w:rPr>
                <w:sz w:val="20"/>
              </w:rPr>
              <w:lastRenderedPageBreak/>
              <w:t>2026</w:t>
            </w:r>
          </w:p>
        </w:tc>
        <w:tc>
          <w:tcPr>
            <w:tcW w:w="1660" w:type="dxa"/>
            <w:noWrap/>
            <w:hideMark/>
          </w:tcPr>
          <w:p w14:paraId="42225D01"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B56D1D2"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CBC32B2"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AF17C21" w14:textId="77777777" w:rsidR="00471788" w:rsidRPr="00A12404" w:rsidRDefault="00471788" w:rsidP="00471788">
            <w:pPr>
              <w:spacing w:before="0" w:after="0"/>
              <w:ind w:left="113" w:right="113"/>
              <w:jc w:val="right"/>
              <w:rPr>
                <w:sz w:val="20"/>
              </w:rPr>
            </w:pPr>
            <w:r w:rsidRPr="00A12404">
              <w:rPr>
                <w:sz w:val="20"/>
              </w:rPr>
              <w:t>6</w:t>
            </w:r>
            <w:r>
              <w:rPr>
                <w:sz w:val="20"/>
              </w:rPr>
              <w:t>,</w:t>
            </w:r>
            <w:r w:rsidRPr="00A12404">
              <w:rPr>
                <w:sz w:val="20"/>
              </w:rPr>
              <w:t>355</w:t>
            </w:r>
            <w:r>
              <w:rPr>
                <w:sz w:val="20"/>
              </w:rPr>
              <w:t>,</w:t>
            </w:r>
            <w:r w:rsidRPr="00A12404">
              <w:rPr>
                <w:sz w:val="20"/>
              </w:rPr>
              <w:t>932</w:t>
            </w:r>
          </w:p>
        </w:tc>
        <w:tc>
          <w:tcPr>
            <w:tcW w:w="1660" w:type="dxa"/>
            <w:noWrap/>
            <w:hideMark/>
          </w:tcPr>
          <w:p w14:paraId="0D33D0F0" w14:textId="77777777" w:rsidR="00471788" w:rsidRPr="00A12404" w:rsidRDefault="00471788" w:rsidP="00471788">
            <w:pPr>
              <w:spacing w:before="0" w:after="0"/>
              <w:ind w:left="113" w:right="113"/>
              <w:jc w:val="right"/>
              <w:rPr>
                <w:bCs/>
                <w:sz w:val="20"/>
              </w:rPr>
            </w:pPr>
            <w:r w:rsidRPr="00A12404">
              <w:rPr>
                <w:bCs/>
                <w:sz w:val="20"/>
              </w:rPr>
              <w:t>6</w:t>
            </w:r>
            <w:r>
              <w:rPr>
                <w:bCs/>
                <w:sz w:val="20"/>
              </w:rPr>
              <w:t>,</w:t>
            </w:r>
            <w:r w:rsidRPr="00A12404">
              <w:rPr>
                <w:bCs/>
                <w:sz w:val="20"/>
              </w:rPr>
              <w:t>355</w:t>
            </w:r>
            <w:r>
              <w:rPr>
                <w:bCs/>
                <w:sz w:val="20"/>
              </w:rPr>
              <w:t>,</w:t>
            </w:r>
            <w:r w:rsidRPr="00A12404">
              <w:rPr>
                <w:bCs/>
                <w:sz w:val="20"/>
              </w:rPr>
              <w:t>932</w:t>
            </w:r>
          </w:p>
        </w:tc>
      </w:tr>
      <w:tr w:rsidR="00471788" w:rsidRPr="00A12404" w14:paraId="3D1D4016" w14:textId="77777777" w:rsidTr="00471788">
        <w:trPr>
          <w:trHeight w:val="80"/>
          <w:jc w:val="center"/>
        </w:trPr>
        <w:tc>
          <w:tcPr>
            <w:tcW w:w="9960" w:type="dxa"/>
            <w:gridSpan w:val="6"/>
            <w:shd w:val="clear" w:color="auto" w:fill="D0CECE"/>
            <w:hideMark/>
          </w:tcPr>
          <w:p w14:paraId="03BE7864" w14:textId="77777777" w:rsidR="00471788" w:rsidRPr="00A12404" w:rsidRDefault="00471788" w:rsidP="00471788">
            <w:pPr>
              <w:spacing w:before="0" w:after="0"/>
              <w:ind w:left="113" w:right="113"/>
              <w:rPr>
                <w:b/>
                <w:bCs/>
                <w:sz w:val="20"/>
              </w:rPr>
            </w:pPr>
            <w:r>
              <w:rPr>
                <w:b/>
                <w:bCs/>
                <w:sz w:val="20"/>
              </w:rPr>
              <w:t>Activity</w:t>
            </w:r>
            <w:r w:rsidRPr="00A12404">
              <w:rPr>
                <w:b/>
                <w:bCs/>
                <w:sz w:val="20"/>
              </w:rPr>
              <w:t xml:space="preserve"> 7</w:t>
            </w:r>
            <w:r>
              <w:rPr>
                <w:b/>
                <w:bCs/>
                <w:sz w:val="20"/>
              </w:rPr>
              <w:t>.</w:t>
            </w:r>
            <w:r w:rsidRPr="00A12404">
              <w:rPr>
                <w:b/>
                <w:bCs/>
                <w:sz w:val="20"/>
              </w:rPr>
              <w:t xml:space="preserve"> </w:t>
            </w:r>
            <w:r w:rsidRPr="001531C9">
              <w:rPr>
                <w:b/>
                <w:sz w:val="20"/>
              </w:rPr>
              <w:t>Creating the regulatory framework for autonomous driving</w:t>
            </w:r>
          </w:p>
        </w:tc>
      </w:tr>
      <w:tr w:rsidR="00471788" w:rsidRPr="00A12404" w14:paraId="18311061" w14:textId="77777777" w:rsidTr="00471788">
        <w:trPr>
          <w:trHeight w:val="242"/>
          <w:jc w:val="center"/>
        </w:trPr>
        <w:tc>
          <w:tcPr>
            <w:tcW w:w="1660" w:type="dxa"/>
            <w:hideMark/>
          </w:tcPr>
          <w:p w14:paraId="263068D5" w14:textId="77777777" w:rsidR="00471788" w:rsidRPr="00A12404" w:rsidRDefault="00471788" w:rsidP="00471788">
            <w:pPr>
              <w:spacing w:before="0" w:after="0"/>
              <w:ind w:left="113" w:right="113"/>
              <w:jc w:val="center"/>
              <w:rPr>
                <w:b/>
                <w:sz w:val="20"/>
              </w:rPr>
            </w:pPr>
            <w:r>
              <w:rPr>
                <w:b/>
                <w:sz w:val="20"/>
              </w:rPr>
              <w:t>Year</w:t>
            </w:r>
          </w:p>
        </w:tc>
        <w:tc>
          <w:tcPr>
            <w:tcW w:w="1660" w:type="dxa"/>
            <w:hideMark/>
          </w:tcPr>
          <w:p w14:paraId="2A3268E1" w14:textId="77777777" w:rsidR="00471788" w:rsidRPr="00A12404" w:rsidRDefault="00471788" w:rsidP="00471788">
            <w:pPr>
              <w:spacing w:before="0" w:after="0"/>
              <w:ind w:left="113" w:right="113"/>
              <w:jc w:val="center"/>
              <w:rPr>
                <w:sz w:val="20"/>
              </w:rPr>
            </w:pPr>
            <w:r>
              <w:rPr>
                <w:sz w:val="20"/>
              </w:rPr>
              <w:t>Salaries</w:t>
            </w:r>
          </w:p>
        </w:tc>
        <w:tc>
          <w:tcPr>
            <w:tcW w:w="1660" w:type="dxa"/>
            <w:hideMark/>
          </w:tcPr>
          <w:p w14:paraId="6AEE4DBD" w14:textId="77777777" w:rsidR="00471788" w:rsidRPr="00A12404" w:rsidRDefault="00471788" w:rsidP="00471788">
            <w:pPr>
              <w:spacing w:before="0" w:after="0"/>
              <w:ind w:left="113" w:right="113"/>
              <w:jc w:val="center"/>
              <w:rPr>
                <w:sz w:val="20"/>
              </w:rPr>
            </w:pPr>
            <w:r>
              <w:rPr>
                <w:sz w:val="20"/>
              </w:rPr>
              <w:t>Goods and services</w:t>
            </w:r>
          </w:p>
        </w:tc>
        <w:tc>
          <w:tcPr>
            <w:tcW w:w="1660" w:type="dxa"/>
            <w:hideMark/>
          </w:tcPr>
          <w:p w14:paraId="532928DF" w14:textId="77777777" w:rsidR="00471788" w:rsidRPr="00A12404" w:rsidRDefault="00471788" w:rsidP="00471788">
            <w:pPr>
              <w:spacing w:before="0" w:after="0"/>
              <w:ind w:left="113" w:right="113"/>
              <w:jc w:val="center"/>
              <w:rPr>
                <w:sz w:val="20"/>
              </w:rPr>
            </w:pPr>
            <w:r>
              <w:rPr>
                <w:sz w:val="20"/>
              </w:rPr>
              <w:t>Subsidies and transfers</w:t>
            </w:r>
          </w:p>
        </w:tc>
        <w:tc>
          <w:tcPr>
            <w:tcW w:w="1660" w:type="dxa"/>
            <w:hideMark/>
          </w:tcPr>
          <w:p w14:paraId="6D11CB5A" w14:textId="77777777" w:rsidR="00471788" w:rsidRPr="00A12404" w:rsidRDefault="00471788" w:rsidP="00471788">
            <w:pPr>
              <w:spacing w:before="0" w:after="0"/>
              <w:ind w:left="113" w:right="113"/>
              <w:jc w:val="center"/>
              <w:rPr>
                <w:sz w:val="20"/>
              </w:rPr>
            </w:pPr>
            <w:r>
              <w:rPr>
                <w:sz w:val="20"/>
              </w:rPr>
              <w:t>Capital expenditure</w:t>
            </w:r>
          </w:p>
        </w:tc>
        <w:tc>
          <w:tcPr>
            <w:tcW w:w="1660" w:type="dxa"/>
            <w:hideMark/>
          </w:tcPr>
          <w:p w14:paraId="5EB31B74" w14:textId="77777777" w:rsidR="00471788" w:rsidRPr="00A12404" w:rsidRDefault="00471788" w:rsidP="00471788">
            <w:pPr>
              <w:spacing w:before="0" w:after="0"/>
              <w:ind w:left="113" w:right="113"/>
              <w:jc w:val="center"/>
              <w:rPr>
                <w:bCs/>
                <w:sz w:val="20"/>
              </w:rPr>
            </w:pPr>
            <w:r>
              <w:rPr>
                <w:bCs/>
                <w:sz w:val="20"/>
              </w:rPr>
              <w:t>Total</w:t>
            </w:r>
          </w:p>
        </w:tc>
      </w:tr>
      <w:tr w:rsidR="00471788" w:rsidRPr="00A12404" w14:paraId="45422B76" w14:textId="77777777" w:rsidTr="00471788">
        <w:trPr>
          <w:trHeight w:val="330"/>
          <w:jc w:val="center"/>
        </w:trPr>
        <w:tc>
          <w:tcPr>
            <w:tcW w:w="1660" w:type="dxa"/>
            <w:noWrap/>
            <w:hideMark/>
          </w:tcPr>
          <w:p w14:paraId="2D4E078C" w14:textId="77777777" w:rsidR="00471788" w:rsidRPr="00A12404" w:rsidRDefault="00471788" w:rsidP="00471788">
            <w:pPr>
              <w:spacing w:before="0" w:after="0"/>
              <w:ind w:left="113" w:right="113"/>
              <w:jc w:val="center"/>
              <w:rPr>
                <w:sz w:val="20"/>
              </w:rPr>
            </w:pPr>
            <w:r w:rsidRPr="00A12404">
              <w:rPr>
                <w:sz w:val="20"/>
              </w:rPr>
              <w:t>2024</w:t>
            </w:r>
          </w:p>
        </w:tc>
        <w:tc>
          <w:tcPr>
            <w:tcW w:w="1660" w:type="dxa"/>
            <w:noWrap/>
            <w:hideMark/>
          </w:tcPr>
          <w:p w14:paraId="25844314"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E0E191A" w14:textId="77777777" w:rsidR="00471788" w:rsidRPr="00A12404" w:rsidRDefault="00471788" w:rsidP="00471788">
            <w:pPr>
              <w:spacing w:before="0" w:after="0"/>
              <w:ind w:left="113" w:right="113"/>
              <w:jc w:val="right"/>
              <w:rPr>
                <w:sz w:val="20"/>
              </w:rPr>
            </w:pPr>
            <w:r w:rsidRPr="00A12404">
              <w:rPr>
                <w:sz w:val="20"/>
              </w:rPr>
              <w:t>82</w:t>
            </w:r>
            <w:r>
              <w:rPr>
                <w:sz w:val="20"/>
              </w:rPr>
              <w:t>,</w:t>
            </w:r>
            <w:r w:rsidRPr="00A12404">
              <w:rPr>
                <w:sz w:val="20"/>
              </w:rPr>
              <w:t>000</w:t>
            </w:r>
          </w:p>
        </w:tc>
        <w:tc>
          <w:tcPr>
            <w:tcW w:w="1660" w:type="dxa"/>
            <w:noWrap/>
            <w:hideMark/>
          </w:tcPr>
          <w:p w14:paraId="5DE5D52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553044A3"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37C615E1" w14:textId="77777777" w:rsidR="00471788" w:rsidRPr="00A12404" w:rsidRDefault="00471788" w:rsidP="00471788">
            <w:pPr>
              <w:spacing w:before="0" w:after="0"/>
              <w:ind w:left="113" w:right="113"/>
              <w:jc w:val="right"/>
              <w:rPr>
                <w:bCs/>
                <w:sz w:val="20"/>
              </w:rPr>
            </w:pPr>
            <w:r w:rsidRPr="00A12404">
              <w:rPr>
                <w:bCs/>
                <w:sz w:val="20"/>
              </w:rPr>
              <w:t>82</w:t>
            </w:r>
            <w:r>
              <w:rPr>
                <w:bCs/>
                <w:sz w:val="20"/>
              </w:rPr>
              <w:t>,</w:t>
            </w:r>
            <w:r w:rsidRPr="00A12404">
              <w:rPr>
                <w:bCs/>
                <w:sz w:val="20"/>
              </w:rPr>
              <w:t>000</w:t>
            </w:r>
          </w:p>
        </w:tc>
      </w:tr>
      <w:tr w:rsidR="00471788" w:rsidRPr="00A12404" w14:paraId="1928D3DB" w14:textId="77777777" w:rsidTr="00471788">
        <w:trPr>
          <w:trHeight w:val="330"/>
          <w:jc w:val="center"/>
        </w:trPr>
        <w:tc>
          <w:tcPr>
            <w:tcW w:w="1660" w:type="dxa"/>
            <w:noWrap/>
            <w:hideMark/>
          </w:tcPr>
          <w:p w14:paraId="168A15BA" w14:textId="77777777" w:rsidR="00471788" w:rsidRPr="00A12404" w:rsidRDefault="00471788" w:rsidP="00471788">
            <w:pPr>
              <w:spacing w:before="0" w:after="0"/>
              <w:ind w:left="113" w:right="113"/>
              <w:jc w:val="center"/>
              <w:rPr>
                <w:sz w:val="20"/>
              </w:rPr>
            </w:pPr>
            <w:r w:rsidRPr="00A12404">
              <w:rPr>
                <w:sz w:val="20"/>
              </w:rPr>
              <w:t>2025</w:t>
            </w:r>
          </w:p>
        </w:tc>
        <w:tc>
          <w:tcPr>
            <w:tcW w:w="1660" w:type="dxa"/>
            <w:noWrap/>
            <w:hideMark/>
          </w:tcPr>
          <w:p w14:paraId="4A703B77"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EA6153A" w14:textId="77777777" w:rsidR="00471788" w:rsidRPr="00A12404" w:rsidRDefault="00471788" w:rsidP="00471788">
            <w:pPr>
              <w:spacing w:before="0" w:after="0"/>
              <w:ind w:left="113" w:right="113"/>
              <w:jc w:val="right"/>
              <w:rPr>
                <w:sz w:val="20"/>
              </w:rPr>
            </w:pPr>
            <w:r w:rsidRPr="00A12404">
              <w:rPr>
                <w:sz w:val="20"/>
              </w:rPr>
              <w:t>68</w:t>
            </w:r>
            <w:r>
              <w:rPr>
                <w:sz w:val="20"/>
              </w:rPr>
              <w:t>,</w:t>
            </w:r>
            <w:r w:rsidRPr="00A12404">
              <w:rPr>
                <w:sz w:val="20"/>
              </w:rPr>
              <w:t>000</w:t>
            </w:r>
          </w:p>
        </w:tc>
        <w:tc>
          <w:tcPr>
            <w:tcW w:w="1660" w:type="dxa"/>
            <w:noWrap/>
            <w:hideMark/>
          </w:tcPr>
          <w:p w14:paraId="5489397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2F6EA3E9"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4292EA07" w14:textId="77777777" w:rsidR="00471788" w:rsidRPr="00A12404" w:rsidRDefault="00471788" w:rsidP="00471788">
            <w:pPr>
              <w:spacing w:before="0" w:after="0"/>
              <w:ind w:left="113" w:right="113"/>
              <w:jc w:val="right"/>
              <w:rPr>
                <w:bCs/>
                <w:sz w:val="20"/>
              </w:rPr>
            </w:pPr>
            <w:r w:rsidRPr="00A12404">
              <w:rPr>
                <w:bCs/>
                <w:sz w:val="20"/>
              </w:rPr>
              <w:t>68</w:t>
            </w:r>
            <w:r>
              <w:rPr>
                <w:bCs/>
                <w:sz w:val="20"/>
              </w:rPr>
              <w:t>,</w:t>
            </w:r>
            <w:r w:rsidRPr="00A12404">
              <w:rPr>
                <w:bCs/>
                <w:sz w:val="20"/>
              </w:rPr>
              <w:t>000</w:t>
            </w:r>
          </w:p>
        </w:tc>
      </w:tr>
      <w:tr w:rsidR="00471788" w:rsidRPr="00A12404" w14:paraId="163A6684" w14:textId="77777777" w:rsidTr="00471788">
        <w:trPr>
          <w:trHeight w:val="330"/>
          <w:jc w:val="center"/>
        </w:trPr>
        <w:tc>
          <w:tcPr>
            <w:tcW w:w="1660" w:type="dxa"/>
            <w:noWrap/>
            <w:hideMark/>
          </w:tcPr>
          <w:p w14:paraId="4E542CB5" w14:textId="77777777" w:rsidR="00471788" w:rsidRPr="00A12404" w:rsidRDefault="00471788" w:rsidP="00471788">
            <w:pPr>
              <w:spacing w:before="0" w:after="0"/>
              <w:ind w:left="113" w:right="113"/>
              <w:jc w:val="center"/>
              <w:rPr>
                <w:sz w:val="20"/>
              </w:rPr>
            </w:pPr>
            <w:r w:rsidRPr="00A12404">
              <w:rPr>
                <w:sz w:val="20"/>
              </w:rPr>
              <w:t>2026</w:t>
            </w:r>
          </w:p>
        </w:tc>
        <w:tc>
          <w:tcPr>
            <w:tcW w:w="1660" w:type="dxa"/>
            <w:noWrap/>
            <w:hideMark/>
          </w:tcPr>
          <w:p w14:paraId="0E4405C8"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629E7DF4" w14:textId="77777777" w:rsidR="00471788" w:rsidRPr="00A12404" w:rsidRDefault="00471788" w:rsidP="00471788">
            <w:pPr>
              <w:spacing w:before="0" w:after="0"/>
              <w:ind w:left="113" w:right="113"/>
              <w:jc w:val="right"/>
              <w:rPr>
                <w:sz w:val="20"/>
              </w:rPr>
            </w:pPr>
            <w:r w:rsidRPr="00A12404">
              <w:rPr>
                <w:sz w:val="20"/>
              </w:rPr>
              <w:t>68</w:t>
            </w:r>
            <w:r>
              <w:rPr>
                <w:sz w:val="20"/>
              </w:rPr>
              <w:t>,</w:t>
            </w:r>
            <w:r w:rsidRPr="00A12404">
              <w:rPr>
                <w:sz w:val="20"/>
              </w:rPr>
              <w:t>000</w:t>
            </w:r>
          </w:p>
        </w:tc>
        <w:tc>
          <w:tcPr>
            <w:tcW w:w="1660" w:type="dxa"/>
            <w:noWrap/>
            <w:hideMark/>
          </w:tcPr>
          <w:p w14:paraId="7552F199"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0A0B735F" w14:textId="77777777" w:rsidR="00471788" w:rsidRPr="00A12404" w:rsidRDefault="00471788" w:rsidP="00471788">
            <w:pPr>
              <w:spacing w:before="0" w:after="0"/>
              <w:ind w:left="113" w:right="113"/>
              <w:jc w:val="right"/>
              <w:rPr>
                <w:sz w:val="20"/>
              </w:rPr>
            </w:pPr>
            <w:r w:rsidRPr="00A12404">
              <w:rPr>
                <w:sz w:val="20"/>
              </w:rPr>
              <w:t>0</w:t>
            </w:r>
          </w:p>
        </w:tc>
        <w:tc>
          <w:tcPr>
            <w:tcW w:w="1660" w:type="dxa"/>
            <w:noWrap/>
            <w:hideMark/>
          </w:tcPr>
          <w:p w14:paraId="7455AF7E" w14:textId="77777777" w:rsidR="00471788" w:rsidRPr="00A12404" w:rsidRDefault="00471788" w:rsidP="00471788">
            <w:pPr>
              <w:spacing w:before="0" w:after="0"/>
              <w:ind w:left="113" w:right="113"/>
              <w:jc w:val="right"/>
              <w:rPr>
                <w:bCs/>
                <w:sz w:val="20"/>
              </w:rPr>
            </w:pPr>
            <w:r w:rsidRPr="00A12404">
              <w:rPr>
                <w:bCs/>
                <w:sz w:val="20"/>
              </w:rPr>
              <w:t>68</w:t>
            </w:r>
            <w:r>
              <w:rPr>
                <w:bCs/>
                <w:sz w:val="20"/>
              </w:rPr>
              <w:t>,</w:t>
            </w:r>
            <w:r w:rsidRPr="00A12404">
              <w:rPr>
                <w:bCs/>
                <w:sz w:val="20"/>
              </w:rPr>
              <w:t>000</w:t>
            </w:r>
          </w:p>
        </w:tc>
      </w:tr>
    </w:tbl>
    <w:p w14:paraId="597BA59A" w14:textId="77777777" w:rsidR="00471788" w:rsidRPr="00A12404" w:rsidRDefault="00471788" w:rsidP="00471788">
      <w:pPr>
        <w:spacing w:after="0"/>
        <w:rPr>
          <w:rFonts w:eastAsia="Calibri"/>
          <w:sz w:val="20"/>
          <w:szCs w:val="20"/>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471788" w:rsidRPr="00A12404" w14:paraId="72C73121" w14:textId="77777777" w:rsidTr="00471788">
        <w:trPr>
          <w:cnfStyle w:val="100000000000" w:firstRow="1" w:lastRow="0" w:firstColumn="0" w:lastColumn="0" w:oddVBand="0" w:evenVBand="0" w:oddHBand="0" w:evenHBand="0" w:firstRowFirstColumn="0" w:firstRowLastColumn="0" w:lastRowFirstColumn="0" w:lastRowLastColumn="0"/>
          <w:trHeight w:val="458"/>
          <w:jc w:val="center"/>
        </w:trPr>
        <w:tc>
          <w:tcPr>
            <w:tcW w:w="9960" w:type="dxa"/>
            <w:gridSpan w:val="6"/>
            <w:shd w:val="clear" w:color="auto" w:fill="E2EFD9"/>
          </w:tcPr>
          <w:p w14:paraId="778CE201" w14:textId="77777777" w:rsidR="00471788" w:rsidRPr="00A12404" w:rsidRDefault="00471788" w:rsidP="00471788">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2</w:t>
            </w:r>
          </w:p>
        </w:tc>
      </w:tr>
      <w:tr w:rsidR="00471788" w:rsidRPr="00A12404" w14:paraId="1F931547" w14:textId="77777777" w:rsidTr="00471788">
        <w:trPr>
          <w:trHeight w:val="458"/>
          <w:jc w:val="center"/>
        </w:trPr>
        <w:tc>
          <w:tcPr>
            <w:tcW w:w="1660" w:type="dxa"/>
            <w:shd w:val="clear" w:color="auto" w:fill="E2EFD9"/>
            <w:hideMark/>
          </w:tcPr>
          <w:p w14:paraId="5EB4A710" w14:textId="77777777" w:rsidR="00471788" w:rsidRPr="00A12404" w:rsidRDefault="00471788" w:rsidP="00471788">
            <w:pPr>
              <w:spacing w:before="0" w:after="0"/>
              <w:ind w:left="113" w:right="113"/>
              <w:jc w:val="center"/>
              <w:rPr>
                <w:b/>
                <w:sz w:val="20"/>
              </w:rPr>
            </w:pPr>
            <w:r>
              <w:rPr>
                <w:b/>
                <w:sz w:val="20"/>
              </w:rPr>
              <w:t>Year</w:t>
            </w:r>
          </w:p>
        </w:tc>
        <w:tc>
          <w:tcPr>
            <w:tcW w:w="1660" w:type="dxa"/>
            <w:shd w:val="clear" w:color="auto" w:fill="E2EFD9"/>
            <w:hideMark/>
          </w:tcPr>
          <w:p w14:paraId="5379F631" w14:textId="77777777" w:rsidR="00471788" w:rsidRPr="00A12404" w:rsidRDefault="00471788" w:rsidP="00471788">
            <w:pPr>
              <w:spacing w:before="0" w:after="0"/>
              <w:ind w:left="113" w:right="113"/>
              <w:jc w:val="center"/>
              <w:rPr>
                <w:sz w:val="20"/>
              </w:rPr>
            </w:pPr>
            <w:r>
              <w:rPr>
                <w:sz w:val="20"/>
              </w:rPr>
              <w:t>Salaries</w:t>
            </w:r>
          </w:p>
        </w:tc>
        <w:tc>
          <w:tcPr>
            <w:tcW w:w="1660" w:type="dxa"/>
            <w:shd w:val="clear" w:color="auto" w:fill="E2EFD9"/>
            <w:hideMark/>
          </w:tcPr>
          <w:p w14:paraId="08E6866D" w14:textId="77777777" w:rsidR="00471788" w:rsidRPr="00A12404" w:rsidRDefault="00471788" w:rsidP="00471788">
            <w:pPr>
              <w:spacing w:before="0" w:after="0"/>
              <w:ind w:left="113" w:right="113"/>
              <w:jc w:val="center"/>
              <w:rPr>
                <w:sz w:val="20"/>
              </w:rPr>
            </w:pPr>
            <w:r>
              <w:rPr>
                <w:sz w:val="20"/>
              </w:rPr>
              <w:t>Goods and services</w:t>
            </w:r>
          </w:p>
        </w:tc>
        <w:tc>
          <w:tcPr>
            <w:tcW w:w="1660" w:type="dxa"/>
            <w:shd w:val="clear" w:color="auto" w:fill="E2EFD9"/>
            <w:hideMark/>
          </w:tcPr>
          <w:p w14:paraId="0EBFC829" w14:textId="77777777" w:rsidR="00471788" w:rsidRPr="00A12404" w:rsidRDefault="00471788" w:rsidP="00471788">
            <w:pPr>
              <w:spacing w:before="0" w:after="0"/>
              <w:ind w:left="113" w:right="113"/>
              <w:jc w:val="center"/>
              <w:rPr>
                <w:sz w:val="20"/>
              </w:rPr>
            </w:pPr>
            <w:r>
              <w:rPr>
                <w:sz w:val="20"/>
              </w:rPr>
              <w:t>Subsidies and transfers</w:t>
            </w:r>
          </w:p>
        </w:tc>
        <w:tc>
          <w:tcPr>
            <w:tcW w:w="1660" w:type="dxa"/>
            <w:shd w:val="clear" w:color="auto" w:fill="E2EFD9"/>
            <w:hideMark/>
          </w:tcPr>
          <w:p w14:paraId="6E6E8816" w14:textId="77777777" w:rsidR="00471788" w:rsidRPr="00A12404" w:rsidRDefault="00471788" w:rsidP="00471788">
            <w:pPr>
              <w:spacing w:before="0" w:after="0"/>
              <w:ind w:left="113" w:right="113"/>
              <w:jc w:val="center"/>
              <w:rPr>
                <w:sz w:val="20"/>
              </w:rPr>
            </w:pPr>
            <w:r>
              <w:rPr>
                <w:sz w:val="20"/>
              </w:rPr>
              <w:t>Capital expenditure</w:t>
            </w:r>
          </w:p>
        </w:tc>
        <w:tc>
          <w:tcPr>
            <w:tcW w:w="1660" w:type="dxa"/>
            <w:shd w:val="clear" w:color="auto" w:fill="E2EFD9"/>
            <w:hideMark/>
          </w:tcPr>
          <w:p w14:paraId="2167A0DD" w14:textId="77777777" w:rsidR="00471788" w:rsidRPr="00A12404" w:rsidRDefault="00471788" w:rsidP="00471788">
            <w:pPr>
              <w:spacing w:before="0" w:after="0"/>
              <w:ind w:left="113" w:right="113"/>
              <w:jc w:val="center"/>
              <w:rPr>
                <w:b/>
                <w:bCs/>
                <w:sz w:val="20"/>
              </w:rPr>
            </w:pPr>
            <w:r>
              <w:rPr>
                <w:b/>
                <w:bCs/>
                <w:sz w:val="20"/>
              </w:rPr>
              <w:t>Total</w:t>
            </w:r>
          </w:p>
        </w:tc>
      </w:tr>
      <w:tr w:rsidR="00471788" w:rsidRPr="00A12404" w14:paraId="67B7FD5B" w14:textId="77777777" w:rsidTr="00471788">
        <w:trPr>
          <w:trHeight w:val="330"/>
          <w:jc w:val="center"/>
        </w:trPr>
        <w:tc>
          <w:tcPr>
            <w:tcW w:w="1660" w:type="dxa"/>
            <w:shd w:val="clear" w:color="auto" w:fill="E2EFD9"/>
            <w:noWrap/>
            <w:hideMark/>
          </w:tcPr>
          <w:p w14:paraId="68A41A36" w14:textId="77777777" w:rsidR="00471788" w:rsidRPr="00A12404" w:rsidRDefault="00471788" w:rsidP="00471788">
            <w:pPr>
              <w:spacing w:before="0" w:after="0"/>
              <w:ind w:left="113" w:right="113"/>
              <w:jc w:val="center"/>
              <w:rPr>
                <w:sz w:val="20"/>
              </w:rPr>
            </w:pPr>
            <w:r w:rsidRPr="00A12404">
              <w:rPr>
                <w:sz w:val="20"/>
              </w:rPr>
              <w:t>2024</w:t>
            </w:r>
          </w:p>
        </w:tc>
        <w:tc>
          <w:tcPr>
            <w:tcW w:w="1660" w:type="dxa"/>
            <w:shd w:val="clear" w:color="auto" w:fill="E2EFD9"/>
            <w:noWrap/>
            <w:hideMark/>
          </w:tcPr>
          <w:p w14:paraId="7A8E6626"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43F1CC85"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832</w:t>
            </w:r>
            <w:r>
              <w:rPr>
                <w:sz w:val="20"/>
              </w:rPr>
              <w:t>,</w:t>
            </w:r>
            <w:r w:rsidRPr="00A12404">
              <w:rPr>
                <w:sz w:val="20"/>
              </w:rPr>
              <w:t>000</w:t>
            </w:r>
          </w:p>
        </w:tc>
        <w:tc>
          <w:tcPr>
            <w:tcW w:w="1660" w:type="dxa"/>
            <w:shd w:val="clear" w:color="auto" w:fill="E2EFD9"/>
            <w:noWrap/>
            <w:hideMark/>
          </w:tcPr>
          <w:p w14:paraId="2E3FE8F4" w14:textId="77777777" w:rsidR="00471788" w:rsidRPr="00A12404" w:rsidRDefault="00471788" w:rsidP="00471788">
            <w:pPr>
              <w:spacing w:before="0" w:after="0"/>
              <w:ind w:left="113" w:right="113"/>
              <w:jc w:val="right"/>
              <w:rPr>
                <w:sz w:val="20"/>
              </w:rPr>
            </w:pPr>
            <w:r w:rsidRPr="00A12404">
              <w:rPr>
                <w:sz w:val="20"/>
              </w:rPr>
              <w:t>1</w:t>
            </w:r>
            <w:r>
              <w:rPr>
                <w:sz w:val="20"/>
              </w:rPr>
              <w:t>,</w:t>
            </w:r>
            <w:r w:rsidRPr="00A12404">
              <w:rPr>
                <w:sz w:val="20"/>
              </w:rPr>
              <w:t>000</w:t>
            </w:r>
            <w:r>
              <w:rPr>
                <w:sz w:val="20"/>
              </w:rPr>
              <w:t>,</w:t>
            </w:r>
            <w:r w:rsidRPr="00A12404">
              <w:rPr>
                <w:sz w:val="20"/>
              </w:rPr>
              <w:t>000</w:t>
            </w:r>
          </w:p>
        </w:tc>
        <w:tc>
          <w:tcPr>
            <w:tcW w:w="1660" w:type="dxa"/>
            <w:shd w:val="clear" w:color="auto" w:fill="E2EFD9"/>
            <w:noWrap/>
            <w:hideMark/>
          </w:tcPr>
          <w:p w14:paraId="64D89BED" w14:textId="77777777" w:rsidR="00471788" w:rsidRPr="00A12404" w:rsidRDefault="00471788" w:rsidP="00471788">
            <w:pPr>
              <w:spacing w:before="0" w:after="0"/>
              <w:ind w:left="113" w:right="113"/>
              <w:jc w:val="right"/>
              <w:rPr>
                <w:sz w:val="20"/>
              </w:rPr>
            </w:pPr>
            <w:r w:rsidRPr="00A12404">
              <w:rPr>
                <w:sz w:val="20"/>
              </w:rPr>
              <w:t>111</w:t>
            </w:r>
            <w:r>
              <w:rPr>
                <w:sz w:val="20"/>
              </w:rPr>
              <w:t>,</w:t>
            </w:r>
            <w:r w:rsidRPr="00A12404">
              <w:rPr>
                <w:sz w:val="20"/>
              </w:rPr>
              <w:t>601</w:t>
            </w:r>
            <w:r>
              <w:rPr>
                <w:sz w:val="20"/>
              </w:rPr>
              <w:t>,</w:t>
            </w:r>
            <w:r w:rsidRPr="00A12404">
              <w:rPr>
                <w:sz w:val="20"/>
              </w:rPr>
              <w:t>695</w:t>
            </w:r>
          </w:p>
        </w:tc>
        <w:tc>
          <w:tcPr>
            <w:tcW w:w="1660" w:type="dxa"/>
            <w:shd w:val="clear" w:color="auto" w:fill="E2EFD9"/>
            <w:noWrap/>
            <w:hideMark/>
          </w:tcPr>
          <w:p w14:paraId="64E2B148" w14:textId="77777777" w:rsidR="00471788" w:rsidRPr="00A12404" w:rsidRDefault="00471788" w:rsidP="00471788">
            <w:pPr>
              <w:spacing w:before="0" w:after="0"/>
              <w:ind w:left="113" w:right="113"/>
              <w:jc w:val="right"/>
              <w:rPr>
                <w:b/>
                <w:bCs/>
                <w:sz w:val="20"/>
              </w:rPr>
            </w:pPr>
            <w:r w:rsidRPr="00A12404">
              <w:rPr>
                <w:b/>
                <w:bCs/>
                <w:sz w:val="20"/>
              </w:rPr>
              <w:t>114</w:t>
            </w:r>
            <w:r>
              <w:rPr>
                <w:b/>
                <w:bCs/>
                <w:sz w:val="20"/>
              </w:rPr>
              <w:t>,</w:t>
            </w:r>
            <w:r w:rsidRPr="00A12404">
              <w:rPr>
                <w:b/>
                <w:bCs/>
                <w:sz w:val="20"/>
              </w:rPr>
              <w:t>433</w:t>
            </w:r>
            <w:r>
              <w:rPr>
                <w:b/>
                <w:bCs/>
                <w:sz w:val="20"/>
              </w:rPr>
              <w:t>,</w:t>
            </w:r>
            <w:r w:rsidRPr="00A12404">
              <w:rPr>
                <w:b/>
                <w:bCs/>
                <w:sz w:val="20"/>
              </w:rPr>
              <w:t>695</w:t>
            </w:r>
          </w:p>
        </w:tc>
      </w:tr>
      <w:tr w:rsidR="00471788" w:rsidRPr="00A12404" w14:paraId="5A4C67D6" w14:textId="77777777" w:rsidTr="00471788">
        <w:trPr>
          <w:trHeight w:val="330"/>
          <w:jc w:val="center"/>
        </w:trPr>
        <w:tc>
          <w:tcPr>
            <w:tcW w:w="1660" w:type="dxa"/>
            <w:shd w:val="clear" w:color="auto" w:fill="E2EFD9"/>
            <w:noWrap/>
            <w:hideMark/>
          </w:tcPr>
          <w:p w14:paraId="187F82F9" w14:textId="77777777" w:rsidR="00471788" w:rsidRPr="00A12404" w:rsidRDefault="00471788" w:rsidP="00471788">
            <w:pPr>
              <w:spacing w:before="0" w:after="0"/>
              <w:ind w:left="113" w:right="113"/>
              <w:jc w:val="center"/>
              <w:rPr>
                <w:sz w:val="20"/>
              </w:rPr>
            </w:pPr>
            <w:r w:rsidRPr="00A12404">
              <w:rPr>
                <w:sz w:val="20"/>
              </w:rPr>
              <w:t>2025</w:t>
            </w:r>
          </w:p>
        </w:tc>
        <w:tc>
          <w:tcPr>
            <w:tcW w:w="1660" w:type="dxa"/>
            <w:shd w:val="clear" w:color="auto" w:fill="E2EFD9"/>
            <w:noWrap/>
            <w:hideMark/>
          </w:tcPr>
          <w:p w14:paraId="6ED0480C"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4768DA09" w14:textId="77777777" w:rsidR="00471788" w:rsidRPr="00A12404" w:rsidRDefault="00471788" w:rsidP="00471788">
            <w:pPr>
              <w:spacing w:before="0" w:after="0"/>
              <w:ind w:left="113" w:right="113"/>
              <w:jc w:val="right"/>
              <w:rPr>
                <w:sz w:val="20"/>
              </w:rPr>
            </w:pPr>
            <w:r w:rsidRPr="00A12404">
              <w:rPr>
                <w:sz w:val="20"/>
              </w:rPr>
              <w:t>51</w:t>
            </w:r>
            <w:r>
              <w:rPr>
                <w:sz w:val="20"/>
              </w:rPr>
              <w:t>,</w:t>
            </w:r>
            <w:r w:rsidRPr="00A12404">
              <w:rPr>
                <w:sz w:val="20"/>
              </w:rPr>
              <w:t>368</w:t>
            </w:r>
            <w:r>
              <w:rPr>
                <w:sz w:val="20"/>
              </w:rPr>
              <w:t>,</w:t>
            </w:r>
            <w:r w:rsidRPr="00A12404">
              <w:rPr>
                <w:sz w:val="20"/>
              </w:rPr>
              <w:t>000</w:t>
            </w:r>
          </w:p>
        </w:tc>
        <w:tc>
          <w:tcPr>
            <w:tcW w:w="1660" w:type="dxa"/>
            <w:shd w:val="clear" w:color="auto" w:fill="E2EFD9"/>
            <w:noWrap/>
            <w:hideMark/>
          </w:tcPr>
          <w:p w14:paraId="1C8177D8" w14:textId="77777777" w:rsidR="00471788" w:rsidRPr="00A12404" w:rsidRDefault="00471788" w:rsidP="00471788">
            <w:pPr>
              <w:spacing w:before="0" w:after="0"/>
              <w:ind w:left="113" w:right="113"/>
              <w:jc w:val="right"/>
              <w:rPr>
                <w:sz w:val="20"/>
              </w:rPr>
            </w:pPr>
            <w:r w:rsidRPr="00A12404">
              <w:rPr>
                <w:sz w:val="20"/>
              </w:rPr>
              <w:t>2</w:t>
            </w:r>
            <w:r>
              <w:rPr>
                <w:sz w:val="20"/>
              </w:rPr>
              <w:t>,</w:t>
            </w:r>
            <w:r w:rsidRPr="00A12404">
              <w:rPr>
                <w:sz w:val="20"/>
              </w:rPr>
              <w:t>000</w:t>
            </w:r>
            <w:r>
              <w:rPr>
                <w:sz w:val="20"/>
              </w:rPr>
              <w:t>,</w:t>
            </w:r>
            <w:r w:rsidRPr="00A12404">
              <w:rPr>
                <w:sz w:val="20"/>
              </w:rPr>
              <w:t>000</w:t>
            </w:r>
          </w:p>
        </w:tc>
        <w:tc>
          <w:tcPr>
            <w:tcW w:w="1660" w:type="dxa"/>
            <w:shd w:val="clear" w:color="auto" w:fill="E2EFD9"/>
            <w:noWrap/>
            <w:hideMark/>
          </w:tcPr>
          <w:p w14:paraId="2DDF5484" w14:textId="77777777" w:rsidR="00471788" w:rsidRPr="00A12404" w:rsidRDefault="00471788" w:rsidP="00471788">
            <w:pPr>
              <w:spacing w:before="0" w:after="0"/>
              <w:ind w:left="113" w:right="113"/>
              <w:jc w:val="right"/>
              <w:rPr>
                <w:sz w:val="20"/>
              </w:rPr>
            </w:pPr>
            <w:r w:rsidRPr="00A12404">
              <w:rPr>
                <w:sz w:val="20"/>
              </w:rPr>
              <w:t>157</w:t>
            </w:r>
            <w:r>
              <w:rPr>
                <w:sz w:val="20"/>
              </w:rPr>
              <w:t>,</w:t>
            </w:r>
            <w:r w:rsidRPr="00A12404">
              <w:rPr>
                <w:sz w:val="20"/>
              </w:rPr>
              <w:t>519</w:t>
            </w:r>
            <w:r>
              <w:rPr>
                <w:sz w:val="20"/>
              </w:rPr>
              <w:t>,</w:t>
            </w:r>
            <w:r w:rsidRPr="00A12404">
              <w:rPr>
                <w:sz w:val="20"/>
              </w:rPr>
              <w:t>492</w:t>
            </w:r>
          </w:p>
        </w:tc>
        <w:tc>
          <w:tcPr>
            <w:tcW w:w="1660" w:type="dxa"/>
            <w:shd w:val="clear" w:color="auto" w:fill="E2EFD9"/>
            <w:noWrap/>
            <w:hideMark/>
          </w:tcPr>
          <w:p w14:paraId="6BBA0486" w14:textId="77777777" w:rsidR="00471788" w:rsidRPr="00A12404" w:rsidRDefault="00471788" w:rsidP="00471788">
            <w:pPr>
              <w:spacing w:before="0" w:after="0"/>
              <w:ind w:left="113" w:right="113"/>
              <w:jc w:val="right"/>
              <w:rPr>
                <w:b/>
                <w:bCs/>
                <w:sz w:val="20"/>
              </w:rPr>
            </w:pPr>
            <w:r w:rsidRPr="00A12404">
              <w:rPr>
                <w:b/>
                <w:bCs/>
                <w:sz w:val="20"/>
              </w:rPr>
              <w:t>210</w:t>
            </w:r>
            <w:r>
              <w:rPr>
                <w:b/>
                <w:bCs/>
                <w:sz w:val="20"/>
              </w:rPr>
              <w:t>,</w:t>
            </w:r>
            <w:r w:rsidRPr="00A12404">
              <w:rPr>
                <w:b/>
                <w:bCs/>
                <w:sz w:val="20"/>
              </w:rPr>
              <w:t>887</w:t>
            </w:r>
            <w:r>
              <w:rPr>
                <w:b/>
                <w:bCs/>
                <w:sz w:val="20"/>
              </w:rPr>
              <w:t>,</w:t>
            </w:r>
            <w:r w:rsidRPr="00A12404">
              <w:rPr>
                <w:b/>
                <w:bCs/>
                <w:sz w:val="20"/>
              </w:rPr>
              <w:t>492</w:t>
            </w:r>
          </w:p>
        </w:tc>
      </w:tr>
      <w:tr w:rsidR="00471788" w:rsidRPr="00A12404" w14:paraId="2BA0A31D" w14:textId="77777777" w:rsidTr="00471788">
        <w:trPr>
          <w:trHeight w:val="330"/>
          <w:jc w:val="center"/>
        </w:trPr>
        <w:tc>
          <w:tcPr>
            <w:tcW w:w="1660" w:type="dxa"/>
            <w:shd w:val="clear" w:color="auto" w:fill="E2EFD9"/>
            <w:noWrap/>
            <w:hideMark/>
          </w:tcPr>
          <w:p w14:paraId="403870F5" w14:textId="77777777" w:rsidR="00471788" w:rsidRPr="00A12404" w:rsidRDefault="00471788" w:rsidP="00471788">
            <w:pPr>
              <w:spacing w:before="0" w:after="0"/>
              <w:ind w:left="113" w:right="113"/>
              <w:jc w:val="center"/>
              <w:rPr>
                <w:sz w:val="20"/>
              </w:rPr>
            </w:pPr>
            <w:r w:rsidRPr="00A12404">
              <w:rPr>
                <w:sz w:val="20"/>
              </w:rPr>
              <w:t>2026</w:t>
            </w:r>
          </w:p>
        </w:tc>
        <w:tc>
          <w:tcPr>
            <w:tcW w:w="1660" w:type="dxa"/>
            <w:shd w:val="clear" w:color="auto" w:fill="E2EFD9"/>
            <w:noWrap/>
            <w:hideMark/>
          </w:tcPr>
          <w:p w14:paraId="50523647"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7CF9225F" w14:textId="77777777" w:rsidR="00471788" w:rsidRPr="00A12404" w:rsidRDefault="00471788" w:rsidP="00471788">
            <w:pPr>
              <w:spacing w:before="0" w:after="0"/>
              <w:ind w:left="113" w:right="113"/>
              <w:jc w:val="right"/>
              <w:rPr>
                <w:sz w:val="20"/>
              </w:rPr>
            </w:pPr>
            <w:r w:rsidRPr="00A12404">
              <w:rPr>
                <w:sz w:val="20"/>
              </w:rPr>
              <w:t>50</w:t>
            </w:r>
            <w:r>
              <w:rPr>
                <w:sz w:val="20"/>
              </w:rPr>
              <w:t>,</w:t>
            </w:r>
            <w:r w:rsidRPr="00A12404">
              <w:rPr>
                <w:sz w:val="20"/>
              </w:rPr>
              <w:t>568</w:t>
            </w:r>
            <w:r>
              <w:rPr>
                <w:sz w:val="20"/>
              </w:rPr>
              <w:t>,</w:t>
            </w:r>
            <w:r w:rsidRPr="00A12404">
              <w:rPr>
                <w:sz w:val="20"/>
              </w:rPr>
              <w:t>000</w:t>
            </w:r>
          </w:p>
        </w:tc>
        <w:tc>
          <w:tcPr>
            <w:tcW w:w="1660" w:type="dxa"/>
            <w:shd w:val="clear" w:color="auto" w:fill="E2EFD9"/>
            <w:noWrap/>
            <w:hideMark/>
          </w:tcPr>
          <w:p w14:paraId="7CA89BE1" w14:textId="77777777" w:rsidR="00471788" w:rsidRPr="00A12404" w:rsidRDefault="00471788" w:rsidP="00471788">
            <w:pPr>
              <w:spacing w:before="0" w:after="0"/>
              <w:ind w:left="113" w:right="113"/>
              <w:jc w:val="right"/>
              <w:rPr>
                <w:sz w:val="20"/>
              </w:rPr>
            </w:pPr>
            <w:r w:rsidRPr="00A12404">
              <w:rPr>
                <w:sz w:val="20"/>
              </w:rPr>
              <w:t>2</w:t>
            </w:r>
            <w:r>
              <w:rPr>
                <w:sz w:val="20"/>
              </w:rPr>
              <w:t>,</w:t>
            </w:r>
            <w:r w:rsidRPr="00A12404">
              <w:rPr>
                <w:sz w:val="20"/>
              </w:rPr>
              <w:t>000</w:t>
            </w:r>
            <w:r>
              <w:rPr>
                <w:sz w:val="20"/>
              </w:rPr>
              <w:t>,</w:t>
            </w:r>
            <w:r w:rsidRPr="00A12404">
              <w:rPr>
                <w:sz w:val="20"/>
              </w:rPr>
              <w:t>000</w:t>
            </w:r>
          </w:p>
        </w:tc>
        <w:tc>
          <w:tcPr>
            <w:tcW w:w="1660" w:type="dxa"/>
            <w:shd w:val="clear" w:color="auto" w:fill="E2EFD9"/>
            <w:noWrap/>
            <w:hideMark/>
          </w:tcPr>
          <w:p w14:paraId="6B71133A" w14:textId="77777777" w:rsidR="00471788" w:rsidRPr="00A12404" w:rsidRDefault="00471788" w:rsidP="00471788">
            <w:pPr>
              <w:spacing w:before="0" w:after="0"/>
              <w:ind w:left="113" w:right="113"/>
              <w:jc w:val="right"/>
              <w:rPr>
                <w:sz w:val="20"/>
              </w:rPr>
            </w:pPr>
            <w:r w:rsidRPr="00A12404">
              <w:rPr>
                <w:sz w:val="20"/>
              </w:rPr>
              <w:t>82</w:t>
            </w:r>
            <w:r>
              <w:rPr>
                <w:sz w:val="20"/>
              </w:rPr>
              <w:t>,</w:t>
            </w:r>
            <w:r w:rsidRPr="00A12404">
              <w:rPr>
                <w:sz w:val="20"/>
              </w:rPr>
              <w:t>813</w:t>
            </w:r>
            <w:r>
              <w:rPr>
                <w:sz w:val="20"/>
              </w:rPr>
              <w:t>,</w:t>
            </w:r>
            <w:r w:rsidRPr="00A12404">
              <w:rPr>
                <w:sz w:val="20"/>
              </w:rPr>
              <w:t>559</w:t>
            </w:r>
          </w:p>
        </w:tc>
        <w:tc>
          <w:tcPr>
            <w:tcW w:w="1660" w:type="dxa"/>
            <w:shd w:val="clear" w:color="auto" w:fill="E2EFD9"/>
            <w:noWrap/>
            <w:hideMark/>
          </w:tcPr>
          <w:p w14:paraId="6BFB8816" w14:textId="77777777" w:rsidR="00471788" w:rsidRPr="00A12404" w:rsidRDefault="00471788" w:rsidP="00471788">
            <w:pPr>
              <w:spacing w:before="0" w:after="0"/>
              <w:ind w:left="113" w:right="113"/>
              <w:jc w:val="right"/>
              <w:rPr>
                <w:b/>
                <w:bCs/>
                <w:sz w:val="20"/>
              </w:rPr>
            </w:pPr>
            <w:r w:rsidRPr="00A12404">
              <w:rPr>
                <w:b/>
                <w:bCs/>
                <w:sz w:val="20"/>
              </w:rPr>
              <w:t>135</w:t>
            </w:r>
            <w:r>
              <w:rPr>
                <w:b/>
                <w:bCs/>
                <w:sz w:val="20"/>
              </w:rPr>
              <w:t>,</w:t>
            </w:r>
            <w:r w:rsidRPr="00A12404">
              <w:rPr>
                <w:b/>
                <w:bCs/>
                <w:sz w:val="20"/>
              </w:rPr>
              <w:t>381</w:t>
            </w:r>
            <w:r>
              <w:rPr>
                <w:b/>
                <w:bCs/>
                <w:sz w:val="20"/>
              </w:rPr>
              <w:t>,</w:t>
            </w:r>
            <w:r w:rsidRPr="00A12404">
              <w:rPr>
                <w:b/>
                <w:bCs/>
                <w:sz w:val="20"/>
              </w:rPr>
              <w:t>559</w:t>
            </w:r>
          </w:p>
        </w:tc>
      </w:tr>
      <w:tr w:rsidR="00471788" w:rsidRPr="00A12404" w14:paraId="45257179" w14:textId="77777777" w:rsidTr="00471788">
        <w:trPr>
          <w:trHeight w:val="330"/>
          <w:jc w:val="center"/>
        </w:trPr>
        <w:tc>
          <w:tcPr>
            <w:tcW w:w="1660" w:type="dxa"/>
            <w:shd w:val="clear" w:color="auto" w:fill="E2EFD9"/>
            <w:noWrap/>
          </w:tcPr>
          <w:p w14:paraId="4C9E5166" w14:textId="77777777" w:rsidR="00471788" w:rsidRPr="00A12404" w:rsidRDefault="00471788" w:rsidP="00471788">
            <w:pPr>
              <w:spacing w:before="0" w:after="0"/>
              <w:ind w:left="113" w:right="113"/>
              <w:jc w:val="center"/>
              <w:rPr>
                <w:b/>
                <w:sz w:val="20"/>
                <w:lang w:val="sr-Cyrl-RS"/>
              </w:rPr>
            </w:pPr>
            <w:r>
              <w:rPr>
                <w:b/>
                <w:sz w:val="20"/>
                <w:lang w:val="sr-Cyrl-RS"/>
              </w:rPr>
              <w:t>TOTAL</w:t>
            </w:r>
          </w:p>
        </w:tc>
        <w:tc>
          <w:tcPr>
            <w:tcW w:w="1660" w:type="dxa"/>
            <w:shd w:val="clear" w:color="auto" w:fill="E2EFD9"/>
            <w:noWrap/>
          </w:tcPr>
          <w:p w14:paraId="70A582EE" w14:textId="77777777" w:rsidR="00471788" w:rsidRPr="00A12404" w:rsidRDefault="00471788" w:rsidP="00471788">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189CCC3D" w14:textId="77777777" w:rsidR="00471788" w:rsidRPr="00A12404" w:rsidRDefault="00471788" w:rsidP="00471788">
            <w:pPr>
              <w:spacing w:before="0" w:after="0"/>
              <w:ind w:left="113" w:right="113"/>
              <w:jc w:val="right"/>
              <w:rPr>
                <w:b/>
                <w:sz w:val="20"/>
                <w:lang w:val="sr-Cyrl-RS"/>
              </w:rPr>
            </w:pPr>
            <w:r w:rsidRPr="00A12404">
              <w:rPr>
                <w:b/>
                <w:sz w:val="20"/>
                <w:lang w:val="sr-Cyrl-RS"/>
              </w:rPr>
              <w:t>103</w:t>
            </w:r>
            <w:r>
              <w:rPr>
                <w:b/>
                <w:sz w:val="20"/>
                <w:lang w:val="sr-Cyrl-RS"/>
              </w:rPr>
              <w:t>,</w:t>
            </w:r>
            <w:r w:rsidRPr="00A12404">
              <w:rPr>
                <w:b/>
                <w:sz w:val="20"/>
                <w:lang w:val="sr-Cyrl-RS"/>
              </w:rPr>
              <w:t>768</w:t>
            </w:r>
            <w:r>
              <w:rPr>
                <w:b/>
                <w:sz w:val="20"/>
                <w:lang w:val="sr-Cyrl-RS"/>
              </w:rPr>
              <w:t>,</w:t>
            </w:r>
            <w:r w:rsidRPr="00A12404">
              <w:rPr>
                <w:b/>
                <w:sz w:val="20"/>
                <w:lang w:val="sr-Cyrl-RS"/>
              </w:rPr>
              <w:t>000</w:t>
            </w:r>
          </w:p>
        </w:tc>
        <w:tc>
          <w:tcPr>
            <w:tcW w:w="1660" w:type="dxa"/>
            <w:shd w:val="clear" w:color="auto" w:fill="E2EFD9"/>
            <w:noWrap/>
          </w:tcPr>
          <w:p w14:paraId="525409AA" w14:textId="77777777" w:rsidR="00471788" w:rsidRPr="00A12404" w:rsidRDefault="00471788" w:rsidP="00471788">
            <w:pPr>
              <w:spacing w:before="0" w:after="0"/>
              <w:ind w:left="113" w:right="113"/>
              <w:jc w:val="right"/>
              <w:rPr>
                <w:b/>
                <w:sz w:val="20"/>
                <w:lang w:val="sr-Cyrl-RS"/>
              </w:rPr>
            </w:pPr>
            <w:r w:rsidRPr="00A12404">
              <w:rPr>
                <w:b/>
                <w:sz w:val="20"/>
                <w:lang w:val="sr-Cyrl-RS"/>
              </w:rPr>
              <w:t>5</w:t>
            </w:r>
            <w:r>
              <w:rPr>
                <w:b/>
                <w:sz w:val="20"/>
                <w:lang w:val="sr-Cyrl-RS"/>
              </w:rPr>
              <w:t>,</w:t>
            </w:r>
            <w:r w:rsidRPr="00A12404">
              <w:rPr>
                <w:b/>
                <w:sz w:val="20"/>
                <w:lang w:val="sr-Cyrl-RS"/>
              </w:rPr>
              <w:t>000</w:t>
            </w:r>
            <w:r>
              <w:rPr>
                <w:b/>
                <w:sz w:val="20"/>
                <w:lang w:val="sr-Cyrl-RS"/>
              </w:rPr>
              <w:t>,</w:t>
            </w:r>
            <w:r w:rsidRPr="00A12404">
              <w:rPr>
                <w:b/>
                <w:sz w:val="20"/>
                <w:lang w:val="sr-Cyrl-RS"/>
              </w:rPr>
              <w:t>000</w:t>
            </w:r>
          </w:p>
        </w:tc>
        <w:tc>
          <w:tcPr>
            <w:tcW w:w="1660" w:type="dxa"/>
            <w:shd w:val="clear" w:color="auto" w:fill="E2EFD9"/>
            <w:noWrap/>
          </w:tcPr>
          <w:p w14:paraId="7D039FDD" w14:textId="77777777" w:rsidR="00471788" w:rsidRPr="00A12404" w:rsidRDefault="00471788" w:rsidP="00471788">
            <w:pPr>
              <w:spacing w:before="0" w:after="0"/>
              <w:ind w:left="113" w:right="113"/>
              <w:jc w:val="right"/>
              <w:rPr>
                <w:b/>
                <w:sz w:val="20"/>
                <w:lang w:val="sr-Cyrl-RS"/>
              </w:rPr>
            </w:pPr>
            <w:r w:rsidRPr="00A12404">
              <w:rPr>
                <w:b/>
                <w:sz w:val="20"/>
                <w:lang w:val="sr-Cyrl-RS"/>
              </w:rPr>
              <w:t>351</w:t>
            </w:r>
            <w:r>
              <w:rPr>
                <w:b/>
                <w:sz w:val="20"/>
                <w:lang w:val="sr-Cyrl-RS"/>
              </w:rPr>
              <w:t>,</w:t>
            </w:r>
            <w:r w:rsidRPr="00A12404">
              <w:rPr>
                <w:b/>
                <w:sz w:val="20"/>
                <w:lang w:val="sr-Cyrl-RS"/>
              </w:rPr>
              <w:t>934</w:t>
            </w:r>
            <w:r>
              <w:rPr>
                <w:b/>
                <w:sz w:val="20"/>
                <w:lang w:val="sr-Cyrl-RS"/>
              </w:rPr>
              <w:t>,</w:t>
            </w:r>
            <w:r w:rsidRPr="00A12404">
              <w:rPr>
                <w:b/>
                <w:sz w:val="20"/>
                <w:lang w:val="sr-Cyrl-RS"/>
              </w:rPr>
              <w:t>746</w:t>
            </w:r>
          </w:p>
        </w:tc>
        <w:tc>
          <w:tcPr>
            <w:tcW w:w="1660" w:type="dxa"/>
            <w:shd w:val="clear" w:color="auto" w:fill="E2EFD9"/>
            <w:noWrap/>
          </w:tcPr>
          <w:p w14:paraId="0F18CAB6" w14:textId="77777777" w:rsidR="00471788" w:rsidRPr="00A12404" w:rsidRDefault="00471788" w:rsidP="00471788">
            <w:pPr>
              <w:spacing w:before="0" w:after="0"/>
              <w:ind w:left="113" w:right="113"/>
              <w:jc w:val="right"/>
              <w:rPr>
                <w:b/>
                <w:bCs/>
                <w:sz w:val="20"/>
                <w:lang w:val="sr-Cyrl-RS"/>
              </w:rPr>
            </w:pPr>
            <w:r w:rsidRPr="00A12404">
              <w:rPr>
                <w:b/>
                <w:bCs/>
                <w:sz w:val="20"/>
                <w:lang w:val="sr-Cyrl-RS"/>
              </w:rPr>
              <w:t>460</w:t>
            </w:r>
            <w:r>
              <w:rPr>
                <w:b/>
                <w:bCs/>
                <w:sz w:val="20"/>
                <w:lang w:val="sr-Cyrl-RS"/>
              </w:rPr>
              <w:t>,</w:t>
            </w:r>
            <w:r w:rsidRPr="00A12404">
              <w:rPr>
                <w:b/>
                <w:bCs/>
                <w:sz w:val="20"/>
                <w:lang w:val="sr-Cyrl-RS"/>
              </w:rPr>
              <w:t>702</w:t>
            </w:r>
            <w:r>
              <w:rPr>
                <w:b/>
                <w:bCs/>
                <w:sz w:val="20"/>
                <w:lang w:val="sr-Cyrl-RS"/>
              </w:rPr>
              <w:t>,</w:t>
            </w:r>
            <w:r w:rsidRPr="00A12404">
              <w:rPr>
                <w:b/>
                <w:bCs/>
                <w:sz w:val="20"/>
                <w:lang w:val="sr-Cyrl-RS"/>
              </w:rPr>
              <w:t>746</w:t>
            </w:r>
          </w:p>
        </w:tc>
      </w:tr>
    </w:tbl>
    <w:p w14:paraId="487F0221" w14:textId="77777777" w:rsidR="00471788" w:rsidRPr="00A12404" w:rsidRDefault="00471788" w:rsidP="00471788">
      <w:pPr>
        <w:spacing w:after="0"/>
        <w:rPr>
          <w:rFonts w:eastAsia="Calibri"/>
          <w:sz w:val="20"/>
          <w:szCs w:val="20"/>
        </w:rPr>
      </w:pPr>
    </w:p>
    <w:p w14:paraId="4B81774A" w14:textId="77777777" w:rsidR="00471788" w:rsidRPr="00A12404" w:rsidRDefault="00471788" w:rsidP="00471788">
      <w:pPr>
        <w:spacing w:after="0"/>
        <w:rPr>
          <w:rFonts w:eastAsia="Calibri"/>
          <w:sz w:val="20"/>
          <w:szCs w:val="20"/>
        </w:rPr>
      </w:pPr>
    </w:p>
    <w:tbl>
      <w:tblPr>
        <w:tblStyle w:val="TableGrid81"/>
        <w:tblW w:w="9960" w:type="dxa"/>
        <w:jc w:val="center"/>
        <w:tblLook w:val="04A0" w:firstRow="1" w:lastRow="0" w:firstColumn="1" w:lastColumn="0" w:noHBand="0" w:noVBand="1"/>
      </w:tblPr>
      <w:tblGrid>
        <w:gridCol w:w="1660"/>
        <w:gridCol w:w="1660"/>
        <w:gridCol w:w="1660"/>
        <w:gridCol w:w="1660"/>
        <w:gridCol w:w="1660"/>
        <w:gridCol w:w="1660"/>
      </w:tblGrid>
      <w:tr w:rsidR="00471788" w:rsidRPr="00A12404" w14:paraId="2A23E58A" w14:textId="77777777" w:rsidTr="00471788">
        <w:trPr>
          <w:cnfStyle w:val="100000000000" w:firstRow="1" w:lastRow="0" w:firstColumn="0" w:lastColumn="0" w:oddVBand="0" w:evenVBand="0" w:oddHBand="0" w:evenHBand="0" w:firstRowFirstColumn="0" w:firstRowLastColumn="0" w:lastRowFirstColumn="0" w:lastRowLastColumn="0"/>
          <w:trHeight w:val="593"/>
          <w:jc w:val="center"/>
        </w:trPr>
        <w:tc>
          <w:tcPr>
            <w:tcW w:w="9960" w:type="dxa"/>
            <w:gridSpan w:val="6"/>
            <w:shd w:val="clear" w:color="auto" w:fill="E2EFD9"/>
          </w:tcPr>
          <w:p w14:paraId="40CA40C7" w14:textId="77777777" w:rsidR="00471788" w:rsidRPr="00A12404" w:rsidRDefault="00471788" w:rsidP="00471788">
            <w:pPr>
              <w:spacing w:before="0" w:after="0"/>
              <w:rPr>
                <w:b w:val="0"/>
                <w:bCs/>
                <w:sz w:val="20"/>
              </w:rPr>
            </w:pPr>
            <w:r>
              <w:rPr>
                <w:bCs/>
                <w:sz w:val="20"/>
                <w:lang w:val="sr-Cyrl-RS"/>
              </w:rPr>
              <w:t>STRUCTURAL REFORM</w:t>
            </w:r>
            <w:r>
              <w:rPr>
                <w:bCs/>
                <w:sz w:val="20"/>
                <w:lang w:val="sr-Latn-RS"/>
              </w:rPr>
              <w:t xml:space="preserve"> </w:t>
            </w:r>
            <w:r w:rsidRPr="00A12404">
              <w:rPr>
                <w:bCs/>
                <w:sz w:val="20"/>
              </w:rPr>
              <w:t>3</w:t>
            </w:r>
            <w:r w:rsidRPr="00A12404">
              <w:rPr>
                <w:bCs/>
                <w:sz w:val="20"/>
                <w:lang w:val="sr-Cyrl-RS"/>
              </w:rPr>
              <w:t>:</w:t>
            </w:r>
            <w:r w:rsidRPr="00A12404">
              <w:rPr>
                <w:bCs/>
                <w:sz w:val="20"/>
              </w:rPr>
              <w:t xml:space="preserve"> </w:t>
            </w:r>
            <w:r w:rsidRPr="00CC226C">
              <w:rPr>
                <w:rFonts w:eastAsia="Times New Roman"/>
                <w:sz w:val="20"/>
              </w:rPr>
              <w:t>GREENING THE ENERGY SECTOR THROUGH INCREASING ENERGY PRODUCTION FROM RENEWABLE SOURCES AND IMPROVING ENERGY EFFICIENCY</w:t>
            </w:r>
          </w:p>
        </w:tc>
      </w:tr>
      <w:tr w:rsidR="00471788" w:rsidRPr="00A12404" w14:paraId="6087A730" w14:textId="77777777" w:rsidTr="00471788">
        <w:trPr>
          <w:trHeight w:val="377"/>
          <w:jc w:val="center"/>
        </w:trPr>
        <w:tc>
          <w:tcPr>
            <w:tcW w:w="9960" w:type="dxa"/>
            <w:gridSpan w:val="6"/>
            <w:shd w:val="clear" w:color="auto" w:fill="D0CECE"/>
            <w:hideMark/>
          </w:tcPr>
          <w:p w14:paraId="3E29B168" w14:textId="77777777" w:rsidR="00471788" w:rsidRPr="00A12404" w:rsidRDefault="00471788" w:rsidP="00471788">
            <w:pPr>
              <w:spacing w:before="0" w:after="0"/>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D26594">
              <w:rPr>
                <w:b/>
                <w:sz w:val="20"/>
              </w:rPr>
              <w:t>Allocation of incentives for new RES capacities through the auction procedure for wind power plants and solar power plants</w:t>
            </w:r>
          </w:p>
        </w:tc>
      </w:tr>
      <w:tr w:rsidR="00471788" w:rsidRPr="00A12404" w14:paraId="0826719D" w14:textId="77777777" w:rsidTr="00471788">
        <w:trPr>
          <w:trHeight w:val="485"/>
          <w:jc w:val="center"/>
        </w:trPr>
        <w:tc>
          <w:tcPr>
            <w:tcW w:w="1660" w:type="dxa"/>
            <w:hideMark/>
          </w:tcPr>
          <w:p w14:paraId="4F25D66C" w14:textId="77777777" w:rsidR="00471788" w:rsidRPr="00A12404" w:rsidRDefault="00471788" w:rsidP="00471788">
            <w:pPr>
              <w:spacing w:before="0" w:after="0"/>
              <w:jc w:val="center"/>
              <w:rPr>
                <w:b/>
                <w:sz w:val="20"/>
              </w:rPr>
            </w:pPr>
            <w:r>
              <w:rPr>
                <w:b/>
                <w:sz w:val="20"/>
              </w:rPr>
              <w:t>Year</w:t>
            </w:r>
          </w:p>
        </w:tc>
        <w:tc>
          <w:tcPr>
            <w:tcW w:w="1660" w:type="dxa"/>
            <w:hideMark/>
          </w:tcPr>
          <w:p w14:paraId="799FBBFB" w14:textId="77777777" w:rsidR="00471788" w:rsidRPr="00A12404" w:rsidRDefault="00471788" w:rsidP="00471788">
            <w:pPr>
              <w:spacing w:before="0" w:after="0"/>
              <w:jc w:val="center"/>
              <w:rPr>
                <w:sz w:val="20"/>
              </w:rPr>
            </w:pPr>
            <w:r>
              <w:rPr>
                <w:sz w:val="20"/>
              </w:rPr>
              <w:t>Salaries</w:t>
            </w:r>
          </w:p>
        </w:tc>
        <w:tc>
          <w:tcPr>
            <w:tcW w:w="1660" w:type="dxa"/>
            <w:hideMark/>
          </w:tcPr>
          <w:p w14:paraId="7FFB88B6" w14:textId="77777777" w:rsidR="00471788" w:rsidRPr="00A12404" w:rsidRDefault="00471788" w:rsidP="00471788">
            <w:pPr>
              <w:spacing w:before="0" w:after="0"/>
              <w:jc w:val="center"/>
              <w:rPr>
                <w:sz w:val="20"/>
              </w:rPr>
            </w:pPr>
            <w:r>
              <w:rPr>
                <w:sz w:val="20"/>
              </w:rPr>
              <w:t>Goods and services</w:t>
            </w:r>
          </w:p>
        </w:tc>
        <w:tc>
          <w:tcPr>
            <w:tcW w:w="1660" w:type="dxa"/>
            <w:hideMark/>
          </w:tcPr>
          <w:p w14:paraId="6FB8AA1F" w14:textId="77777777" w:rsidR="00471788" w:rsidRPr="00A12404" w:rsidRDefault="00471788" w:rsidP="00471788">
            <w:pPr>
              <w:spacing w:before="0" w:after="0"/>
              <w:jc w:val="center"/>
              <w:rPr>
                <w:sz w:val="20"/>
              </w:rPr>
            </w:pPr>
            <w:r>
              <w:rPr>
                <w:sz w:val="20"/>
              </w:rPr>
              <w:t>Subsidies and transfers</w:t>
            </w:r>
          </w:p>
        </w:tc>
        <w:tc>
          <w:tcPr>
            <w:tcW w:w="1660" w:type="dxa"/>
            <w:hideMark/>
          </w:tcPr>
          <w:p w14:paraId="1A6358C8" w14:textId="77777777" w:rsidR="00471788" w:rsidRPr="00A12404" w:rsidRDefault="00471788" w:rsidP="00471788">
            <w:pPr>
              <w:spacing w:before="0" w:after="0"/>
              <w:jc w:val="center"/>
              <w:rPr>
                <w:sz w:val="20"/>
              </w:rPr>
            </w:pPr>
            <w:r>
              <w:rPr>
                <w:sz w:val="20"/>
              </w:rPr>
              <w:t>Capital expenditure</w:t>
            </w:r>
          </w:p>
        </w:tc>
        <w:tc>
          <w:tcPr>
            <w:tcW w:w="1660" w:type="dxa"/>
            <w:hideMark/>
          </w:tcPr>
          <w:p w14:paraId="7051AB53" w14:textId="77777777" w:rsidR="00471788" w:rsidRPr="00A12404" w:rsidRDefault="00471788" w:rsidP="00471788">
            <w:pPr>
              <w:spacing w:before="0" w:after="0"/>
              <w:jc w:val="center"/>
              <w:rPr>
                <w:bCs/>
                <w:sz w:val="20"/>
              </w:rPr>
            </w:pPr>
            <w:r>
              <w:rPr>
                <w:bCs/>
                <w:sz w:val="20"/>
              </w:rPr>
              <w:t>Total</w:t>
            </w:r>
          </w:p>
        </w:tc>
      </w:tr>
      <w:tr w:rsidR="00471788" w:rsidRPr="00A12404" w14:paraId="3DFDAAE9" w14:textId="77777777" w:rsidTr="00471788">
        <w:trPr>
          <w:trHeight w:val="330"/>
          <w:jc w:val="center"/>
        </w:trPr>
        <w:tc>
          <w:tcPr>
            <w:tcW w:w="1660" w:type="dxa"/>
            <w:noWrap/>
            <w:hideMark/>
          </w:tcPr>
          <w:p w14:paraId="45E13B39" w14:textId="77777777" w:rsidR="00471788" w:rsidRPr="00A12404" w:rsidRDefault="00471788" w:rsidP="00471788">
            <w:pPr>
              <w:spacing w:before="0" w:after="0"/>
              <w:jc w:val="center"/>
              <w:rPr>
                <w:sz w:val="20"/>
              </w:rPr>
            </w:pPr>
            <w:r w:rsidRPr="00A12404">
              <w:rPr>
                <w:sz w:val="20"/>
              </w:rPr>
              <w:t>2024</w:t>
            </w:r>
          </w:p>
        </w:tc>
        <w:tc>
          <w:tcPr>
            <w:tcW w:w="1660" w:type="dxa"/>
            <w:noWrap/>
            <w:hideMark/>
          </w:tcPr>
          <w:p w14:paraId="6CA9D378"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4A2293A9"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B8797FB"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0BDE4D02"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6A3CEA84" w14:textId="77777777" w:rsidR="00471788" w:rsidRPr="00A12404" w:rsidRDefault="00471788" w:rsidP="00471788">
            <w:pPr>
              <w:spacing w:before="0" w:after="0"/>
              <w:jc w:val="right"/>
              <w:rPr>
                <w:bCs/>
                <w:sz w:val="20"/>
              </w:rPr>
            </w:pPr>
            <w:r w:rsidRPr="00A12404">
              <w:rPr>
                <w:bCs/>
                <w:sz w:val="20"/>
              </w:rPr>
              <w:t>0</w:t>
            </w:r>
          </w:p>
        </w:tc>
      </w:tr>
      <w:tr w:rsidR="00471788" w:rsidRPr="00A12404" w14:paraId="55284189" w14:textId="77777777" w:rsidTr="00471788">
        <w:trPr>
          <w:trHeight w:val="330"/>
          <w:jc w:val="center"/>
        </w:trPr>
        <w:tc>
          <w:tcPr>
            <w:tcW w:w="1660" w:type="dxa"/>
            <w:noWrap/>
            <w:hideMark/>
          </w:tcPr>
          <w:p w14:paraId="47928822" w14:textId="77777777" w:rsidR="00471788" w:rsidRPr="00A12404" w:rsidRDefault="00471788" w:rsidP="00471788">
            <w:pPr>
              <w:spacing w:before="0" w:after="0"/>
              <w:jc w:val="center"/>
              <w:rPr>
                <w:sz w:val="20"/>
              </w:rPr>
            </w:pPr>
            <w:r w:rsidRPr="00A12404">
              <w:rPr>
                <w:sz w:val="20"/>
              </w:rPr>
              <w:t>2025</w:t>
            </w:r>
          </w:p>
        </w:tc>
        <w:tc>
          <w:tcPr>
            <w:tcW w:w="1660" w:type="dxa"/>
            <w:noWrap/>
            <w:hideMark/>
          </w:tcPr>
          <w:p w14:paraId="5B7D51DF"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1BAC9D3"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5DDA07C"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42628033"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7DD057C" w14:textId="77777777" w:rsidR="00471788" w:rsidRPr="00A12404" w:rsidRDefault="00471788" w:rsidP="00471788">
            <w:pPr>
              <w:spacing w:before="0" w:after="0"/>
              <w:jc w:val="right"/>
              <w:rPr>
                <w:bCs/>
                <w:sz w:val="20"/>
              </w:rPr>
            </w:pPr>
            <w:r w:rsidRPr="00A12404">
              <w:rPr>
                <w:bCs/>
                <w:sz w:val="20"/>
              </w:rPr>
              <w:t>0</w:t>
            </w:r>
          </w:p>
        </w:tc>
      </w:tr>
      <w:tr w:rsidR="00471788" w:rsidRPr="00A12404" w14:paraId="0865F4BF" w14:textId="77777777" w:rsidTr="00471788">
        <w:trPr>
          <w:trHeight w:val="330"/>
          <w:jc w:val="center"/>
        </w:trPr>
        <w:tc>
          <w:tcPr>
            <w:tcW w:w="1660" w:type="dxa"/>
            <w:noWrap/>
            <w:hideMark/>
          </w:tcPr>
          <w:p w14:paraId="0466F64C" w14:textId="77777777" w:rsidR="00471788" w:rsidRPr="00A12404" w:rsidRDefault="00471788" w:rsidP="00471788">
            <w:pPr>
              <w:spacing w:before="0" w:after="0"/>
              <w:jc w:val="center"/>
              <w:rPr>
                <w:sz w:val="20"/>
              </w:rPr>
            </w:pPr>
            <w:r w:rsidRPr="00A12404">
              <w:rPr>
                <w:sz w:val="20"/>
              </w:rPr>
              <w:t>2026</w:t>
            </w:r>
          </w:p>
        </w:tc>
        <w:tc>
          <w:tcPr>
            <w:tcW w:w="1660" w:type="dxa"/>
            <w:noWrap/>
            <w:hideMark/>
          </w:tcPr>
          <w:p w14:paraId="7D0366B2"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0687B780"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1F974E4B"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0AA34DD8"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5EE0C98" w14:textId="77777777" w:rsidR="00471788" w:rsidRPr="00A12404" w:rsidRDefault="00471788" w:rsidP="00471788">
            <w:pPr>
              <w:spacing w:before="0" w:after="0"/>
              <w:jc w:val="right"/>
              <w:rPr>
                <w:bCs/>
                <w:sz w:val="20"/>
              </w:rPr>
            </w:pPr>
            <w:r w:rsidRPr="00A12404">
              <w:rPr>
                <w:bCs/>
                <w:sz w:val="20"/>
              </w:rPr>
              <w:t>0</w:t>
            </w:r>
          </w:p>
        </w:tc>
      </w:tr>
      <w:tr w:rsidR="00471788" w:rsidRPr="00A12404" w14:paraId="026566CB" w14:textId="77777777" w:rsidTr="00471788">
        <w:trPr>
          <w:trHeight w:val="377"/>
          <w:jc w:val="center"/>
        </w:trPr>
        <w:tc>
          <w:tcPr>
            <w:tcW w:w="9960" w:type="dxa"/>
            <w:gridSpan w:val="6"/>
            <w:shd w:val="clear" w:color="auto" w:fill="D0CECE"/>
            <w:hideMark/>
          </w:tcPr>
          <w:p w14:paraId="4A6AE87A" w14:textId="77777777" w:rsidR="00471788" w:rsidRPr="00A12404" w:rsidRDefault="00471788" w:rsidP="00471788">
            <w:pPr>
              <w:spacing w:before="0" w:after="0"/>
              <w:rPr>
                <w:b/>
                <w:bCs/>
                <w:sz w:val="20"/>
              </w:rPr>
            </w:pPr>
            <w:r>
              <w:rPr>
                <w:b/>
                <w:bCs/>
                <w:sz w:val="20"/>
              </w:rPr>
              <w:t>Activity</w:t>
            </w:r>
            <w:r w:rsidRPr="00A12404">
              <w:rPr>
                <w:b/>
                <w:bCs/>
                <w:sz w:val="20"/>
              </w:rPr>
              <w:t xml:space="preserve"> 2</w:t>
            </w:r>
            <w:r>
              <w:rPr>
                <w:b/>
                <w:bCs/>
                <w:sz w:val="20"/>
              </w:rPr>
              <w:t>.</w:t>
            </w:r>
            <w:r w:rsidRPr="00A12404">
              <w:rPr>
                <w:b/>
                <w:bCs/>
                <w:sz w:val="20"/>
              </w:rPr>
              <w:t xml:space="preserve"> </w:t>
            </w:r>
            <w:r w:rsidRPr="00D26594">
              <w:rPr>
                <w:b/>
                <w:sz w:val="20"/>
              </w:rPr>
              <w:t>Optimisation and digitalisation of administrative procedures/services in the area of the green agenda/renewable energy sources</w:t>
            </w:r>
          </w:p>
        </w:tc>
      </w:tr>
      <w:tr w:rsidR="00471788" w:rsidRPr="00A12404" w14:paraId="5ADDFB46" w14:textId="77777777" w:rsidTr="00471788">
        <w:trPr>
          <w:trHeight w:val="395"/>
          <w:jc w:val="center"/>
        </w:trPr>
        <w:tc>
          <w:tcPr>
            <w:tcW w:w="1660" w:type="dxa"/>
            <w:hideMark/>
          </w:tcPr>
          <w:p w14:paraId="07251E64" w14:textId="77777777" w:rsidR="00471788" w:rsidRPr="00A12404" w:rsidRDefault="00471788" w:rsidP="00471788">
            <w:pPr>
              <w:spacing w:before="0" w:after="0"/>
              <w:jc w:val="center"/>
              <w:rPr>
                <w:b/>
                <w:sz w:val="20"/>
              </w:rPr>
            </w:pPr>
            <w:r>
              <w:rPr>
                <w:b/>
                <w:sz w:val="20"/>
              </w:rPr>
              <w:t>Year</w:t>
            </w:r>
          </w:p>
        </w:tc>
        <w:tc>
          <w:tcPr>
            <w:tcW w:w="1660" w:type="dxa"/>
            <w:hideMark/>
          </w:tcPr>
          <w:p w14:paraId="360B8EFD" w14:textId="77777777" w:rsidR="00471788" w:rsidRPr="00A12404" w:rsidRDefault="00471788" w:rsidP="00471788">
            <w:pPr>
              <w:spacing w:before="0" w:after="0"/>
              <w:jc w:val="center"/>
              <w:rPr>
                <w:sz w:val="20"/>
              </w:rPr>
            </w:pPr>
            <w:r>
              <w:rPr>
                <w:sz w:val="20"/>
              </w:rPr>
              <w:t>Salaries</w:t>
            </w:r>
          </w:p>
        </w:tc>
        <w:tc>
          <w:tcPr>
            <w:tcW w:w="1660" w:type="dxa"/>
            <w:hideMark/>
          </w:tcPr>
          <w:p w14:paraId="74795444" w14:textId="77777777" w:rsidR="00471788" w:rsidRPr="00A12404" w:rsidRDefault="00471788" w:rsidP="00471788">
            <w:pPr>
              <w:spacing w:before="0" w:after="0"/>
              <w:jc w:val="center"/>
              <w:rPr>
                <w:sz w:val="20"/>
              </w:rPr>
            </w:pPr>
            <w:r>
              <w:rPr>
                <w:sz w:val="20"/>
              </w:rPr>
              <w:t>Goods and services</w:t>
            </w:r>
          </w:p>
        </w:tc>
        <w:tc>
          <w:tcPr>
            <w:tcW w:w="1660" w:type="dxa"/>
            <w:hideMark/>
          </w:tcPr>
          <w:p w14:paraId="6DA2B9D9" w14:textId="77777777" w:rsidR="00471788" w:rsidRPr="00A12404" w:rsidRDefault="00471788" w:rsidP="00471788">
            <w:pPr>
              <w:spacing w:before="0" w:after="0"/>
              <w:jc w:val="center"/>
              <w:rPr>
                <w:sz w:val="20"/>
              </w:rPr>
            </w:pPr>
            <w:r>
              <w:rPr>
                <w:sz w:val="20"/>
              </w:rPr>
              <w:t>Subsidies and transfers</w:t>
            </w:r>
          </w:p>
        </w:tc>
        <w:tc>
          <w:tcPr>
            <w:tcW w:w="1660" w:type="dxa"/>
            <w:hideMark/>
          </w:tcPr>
          <w:p w14:paraId="16C0B17F" w14:textId="77777777" w:rsidR="00471788" w:rsidRPr="00A12404" w:rsidRDefault="00471788" w:rsidP="00471788">
            <w:pPr>
              <w:spacing w:before="0" w:after="0"/>
              <w:jc w:val="center"/>
              <w:rPr>
                <w:sz w:val="20"/>
              </w:rPr>
            </w:pPr>
            <w:r>
              <w:rPr>
                <w:sz w:val="20"/>
              </w:rPr>
              <w:t>Capital expenditure</w:t>
            </w:r>
          </w:p>
        </w:tc>
        <w:tc>
          <w:tcPr>
            <w:tcW w:w="1660" w:type="dxa"/>
            <w:hideMark/>
          </w:tcPr>
          <w:p w14:paraId="79660BC2" w14:textId="77777777" w:rsidR="00471788" w:rsidRPr="00A12404" w:rsidRDefault="00471788" w:rsidP="00471788">
            <w:pPr>
              <w:spacing w:before="0" w:after="0"/>
              <w:jc w:val="center"/>
              <w:rPr>
                <w:bCs/>
                <w:sz w:val="20"/>
              </w:rPr>
            </w:pPr>
            <w:r>
              <w:rPr>
                <w:bCs/>
                <w:sz w:val="20"/>
              </w:rPr>
              <w:t>Total</w:t>
            </w:r>
          </w:p>
        </w:tc>
      </w:tr>
      <w:tr w:rsidR="00471788" w:rsidRPr="00A12404" w14:paraId="50E014C4" w14:textId="77777777" w:rsidTr="00471788">
        <w:trPr>
          <w:trHeight w:val="330"/>
          <w:jc w:val="center"/>
        </w:trPr>
        <w:tc>
          <w:tcPr>
            <w:tcW w:w="1660" w:type="dxa"/>
            <w:noWrap/>
            <w:hideMark/>
          </w:tcPr>
          <w:p w14:paraId="10FD988E" w14:textId="77777777" w:rsidR="00471788" w:rsidRPr="00A12404" w:rsidRDefault="00471788" w:rsidP="00471788">
            <w:pPr>
              <w:spacing w:before="0" w:after="0"/>
              <w:jc w:val="center"/>
              <w:rPr>
                <w:sz w:val="20"/>
              </w:rPr>
            </w:pPr>
            <w:r w:rsidRPr="00A12404">
              <w:rPr>
                <w:sz w:val="20"/>
              </w:rPr>
              <w:t>2024</w:t>
            </w:r>
          </w:p>
        </w:tc>
        <w:tc>
          <w:tcPr>
            <w:tcW w:w="1660" w:type="dxa"/>
            <w:noWrap/>
            <w:hideMark/>
          </w:tcPr>
          <w:p w14:paraId="6BD2372E"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A9BD75E" w14:textId="77777777" w:rsidR="00471788" w:rsidRPr="00A12404" w:rsidRDefault="00471788" w:rsidP="00471788">
            <w:pPr>
              <w:spacing w:before="0" w:after="0"/>
              <w:jc w:val="right"/>
              <w:rPr>
                <w:sz w:val="20"/>
              </w:rPr>
            </w:pPr>
            <w:r w:rsidRPr="00A12404">
              <w:rPr>
                <w:sz w:val="20"/>
              </w:rPr>
              <w:t>170</w:t>
            </w:r>
            <w:r>
              <w:rPr>
                <w:sz w:val="20"/>
              </w:rPr>
              <w:t>,</w:t>
            </w:r>
            <w:r w:rsidRPr="00A12404">
              <w:rPr>
                <w:sz w:val="20"/>
              </w:rPr>
              <w:t>000</w:t>
            </w:r>
          </w:p>
        </w:tc>
        <w:tc>
          <w:tcPr>
            <w:tcW w:w="1660" w:type="dxa"/>
            <w:noWrap/>
            <w:hideMark/>
          </w:tcPr>
          <w:p w14:paraId="47A2347F" w14:textId="77777777" w:rsidR="00471788" w:rsidRPr="00A12404" w:rsidRDefault="00471788" w:rsidP="00471788">
            <w:pPr>
              <w:spacing w:before="0" w:after="0"/>
              <w:jc w:val="right"/>
              <w:rPr>
                <w:sz w:val="20"/>
              </w:rPr>
            </w:pPr>
            <w:r w:rsidRPr="00A12404">
              <w:rPr>
                <w:sz w:val="20"/>
              </w:rPr>
              <w:t> </w:t>
            </w:r>
          </w:p>
        </w:tc>
        <w:tc>
          <w:tcPr>
            <w:tcW w:w="1660" w:type="dxa"/>
            <w:noWrap/>
            <w:hideMark/>
          </w:tcPr>
          <w:p w14:paraId="34C4D603"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E52FDD0" w14:textId="77777777" w:rsidR="00471788" w:rsidRPr="00A12404" w:rsidRDefault="00471788" w:rsidP="00471788">
            <w:pPr>
              <w:spacing w:before="0" w:after="0"/>
              <w:jc w:val="right"/>
              <w:rPr>
                <w:bCs/>
                <w:sz w:val="20"/>
              </w:rPr>
            </w:pPr>
            <w:r w:rsidRPr="00A12404">
              <w:rPr>
                <w:bCs/>
                <w:sz w:val="20"/>
              </w:rPr>
              <w:t>170</w:t>
            </w:r>
            <w:r>
              <w:rPr>
                <w:bCs/>
                <w:sz w:val="20"/>
              </w:rPr>
              <w:t>,</w:t>
            </w:r>
            <w:r w:rsidRPr="00A12404">
              <w:rPr>
                <w:bCs/>
                <w:sz w:val="20"/>
              </w:rPr>
              <w:t>000</w:t>
            </w:r>
          </w:p>
        </w:tc>
      </w:tr>
      <w:tr w:rsidR="00471788" w:rsidRPr="00A12404" w14:paraId="63CF1DA3" w14:textId="77777777" w:rsidTr="00471788">
        <w:trPr>
          <w:trHeight w:val="330"/>
          <w:jc w:val="center"/>
        </w:trPr>
        <w:tc>
          <w:tcPr>
            <w:tcW w:w="1660" w:type="dxa"/>
            <w:noWrap/>
            <w:hideMark/>
          </w:tcPr>
          <w:p w14:paraId="3F8974F3" w14:textId="77777777" w:rsidR="00471788" w:rsidRPr="00A12404" w:rsidRDefault="00471788" w:rsidP="00471788">
            <w:pPr>
              <w:spacing w:before="0" w:after="0"/>
              <w:jc w:val="center"/>
              <w:rPr>
                <w:sz w:val="20"/>
              </w:rPr>
            </w:pPr>
            <w:r w:rsidRPr="00A12404">
              <w:rPr>
                <w:sz w:val="20"/>
              </w:rPr>
              <w:t>2025</w:t>
            </w:r>
          </w:p>
        </w:tc>
        <w:tc>
          <w:tcPr>
            <w:tcW w:w="1660" w:type="dxa"/>
            <w:noWrap/>
            <w:hideMark/>
          </w:tcPr>
          <w:p w14:paraId="17586EA3"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6992D52"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D6C6EEB"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3E7F5D4"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64CE924A" w14:textId="77777777" w:rsidR="00471788" w:rsidRPr="00A12404" w:rsidRDefault="00471788" w:rsidP="00471788">
            <w:pPr>
              <w:spacing w:before="0" w:after="0"/>
              <w:jc w:val="right"/>
              <w:rPr>
                <w:bCs/>
                <w:sz w:val="20"/>
              </w:rPr>
            </w:pPr>
            <w:r w:rsidRPr="00A12404">
              <w:rPr>
                <w:bCs/>
                <w:sz w:val="20"/>
              </w:rPr>
              <w:t>0</w:t>
            </w:r>
          </w:p>
        </w:tc>
      </w:tr>
      <w:tr w:rsidR="00471788" w:rsidRPr="00A12404" w14:paraId="0FF0FBF9" w14:textId="77777777" w:rsidTr="00471788">
        <w:trPr>
          <w:trHeight w:val="330"/>
          <w:jc w:val="center"/>
        </w:trPr>
        <w:tc>
          <w:tcPr>
            <w:tcW w:w="1660" w:type="dxa"/>
            <w:noWrap/>
            <w:hideMark/>
          </w:tcPr>
          <w:p w14:paraId="1BB0E09E" w14:textId="77777777" w:rsidR="00471788" w:rsidRPr="00A12404" w:rsidRDefault="00471788" w:rsidP="00471788">
            <w:pPr>
              <w:spacing w:before="0" w:after="0"/>
              <w:jc w:val="center"/>
              <w:rPr>
                <w:sz w:val="20"/>
              </w:rPr>
            </w:pPr>
            <w:r w:rsidRPr="00A12404">
              <w:rPr>
                <w:sz w:val="20"/>
              </w:rPr>
              <w:t>2026</w:t>
            </w:r>
          </w:p>
        </w:tc>
        <w:tc>
          <w:tcPr>
            <w:tcW w:w="1660" w:type="dxa"/>
            <w:noWrap/>
            <w:hideMark/>
          </w:tcPr>
          <w:p w14:paraId="6BA5BE2D"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07DA7B4"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F9778D5"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103786A"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D2F7039" w14:textId="77777777" w:rsidR="00471788" w:rsidRPr="00A12404" w:rsidRDefault="00471788" w:rsidP="00471788">
            <w:pPr>
              <w:spacing w:before="0" w:after="0"/>
              <w:jc w:val="right"/>
              <w:rPr>
                <w:bCs/>
                <w:sz w:val="20"/>
              </w:rPr>
            </w:pPr>
            <w:r w:rsidRPr="00A12404">
              <w:rPr>
                <w:bCs/>
                <w:sz w:val="20"/>
              </w:rPr>
              <w:t>0</w:t>
            </w:r>
          </w:p>
        </w:tc>
      </w:tr>
      <w:tr w:rsidR="00471788" w:rsidRPr="00A12404" w14:paraId="1C855EA9" w14:textId="77777777" w:rsidTr="00471788">
        <w:trPr>
          <w:trHeight w:val="233"/>
          <w:jc w:val="center"/>
        </w:trPr>
        <w:tc>
          <w:tcPr>
            <w:tcW w:w="9960" w:type="dxa"/>
            <w:gridSpan w:val="6"/>
            <w:shd w:val="clear" w:color="auto" w:fill="D0CECE"/>
            <w:hideMark/>
          </w:tcPr>
          <w:p w14:paraId="2AFF3AF4" w14:textId="77777777" w:rsidR="00471788" w:rsidRPr="00A12404" w:rsidRDefault="00471788" w:rsidP="00471788">
            <w:pPr>
              <w:spacing w:before="0" w:after="0"/>
              <w:rPr>
                <w:b/>
                <w:bCs/>
                <w:sz w:val="20"/>
              </w:rPr>
            </w:pPr>
            <w:r>
              <w:rPr>
                <w:b/>
                <w:bCs/>
                <w:sz w:val="20"/>
              </w:rPr>
              <w:t>Activity</w:t>
            </w:r>
            <w:r w:rsidRPr="00A12404">
              <w:rPr>
                <w:b/>
                <w:bCs/>
                <w:sz w:val="20"/>
              </w:rPr>
              <w:t xml:space="preserve"> 3</w:t>
            </w:r>
            <w:r>
              <w:rPr>
                <w:b/>
                <w:bCs/>
                <w:sz w:val="20"/>
              </w:rPr>
              <w:t>.</w:t>
            </w:r>
            <w:r w:rsidRPr="00A12404">
              <w:rPr>
                <w:b/>
                <w:bCs/>
                <w:sz w:val="20"/>
              </w:rPr>
              <w:t xml:space="preserve"> </w:t>
            </w:r>
            <w:r w:rsidRPr="00D26594">
              <w:rPr>
                <w:b/>
                <w:sz w:val="20"/>
              </w:rPr>
              <w:t>Technical assistance for the implementation of tender procedures in the field of energy efficiency</w:t>
            </w:r>
          </w:p>
        </w:tc>
      </w:tr>
      <w:tr w:rsidR="00471788" w:rsidRPr="00A12404" w14:paraId="0EB4EAFF" w14:textId="77777777" w:rsidTr="00471788">
        <w:trPr>
          <w:trHeight w:val="323"/>
          <w:jc w:val="center"/>
        </w:trPr>
        <w:tc>
          <w:tcPr>
            <w:tcW w:w="1660" w:type="dxa"/>
            <w:hideMark/>
          </w:tcPr>
          <w:p w14:paraId="438D3FD4" w14:textId="77777777" w:rsidR="00471788" w:rsidRPr="00A12404" w:rsidRDefault="00471788" w:rsidP="00471788">
            <w:pPr>
              <w:spacing w:before="0" w:after="0"/>
              <w:jc w:val="center"/>
              <w:rPr>
                <w:b/>
                <w:sz w:val="20"/>
              </w:rPr>
            </w:pPr>
            <w:r>
              <w:rPr>
                <w:b/>
                <w:sz w:val="20"/>
              </w:rPr>
              <w:t>Year</w:t>
            </w:r>
          </w:p>
        </w:tc>
        <w:tc>
          <w:tcPr>
            <w:tcW w:w="1660" w:type="dxa"/>
            <w:hideMark/>
          </w:tcPr>
          <w:p w14:paraId="1CD677F7" w14:textId="77777777" w:rsidR="00471788" w:rsidRPr="00A12404" w:rsidRDefault="00471788" w:rsidP="00471788">
            <w:pPr>
              <w:spacing w:before="0" w:after="0"/>
              <w:jc w:val="center"/>
              <w:rPr>
                <w:sz w:val="20"/>
              </w:rPr>
            </w:pPr>
            <w:r>
              <w:rPr>
                <w:sz w:val="20"/>
              </w:rPr>
              <w:t>Salaries</w:t>
            </w:r>
          </w:p>
        </w:tc>
        <w:tc>
          <w:tcPr>
            <w:tcW w:w="1660" w:type="dxa"/>
            <w:hideMark/>
          </w:tcPr>
          <w:p w14:paraId="6AC5114D" w14:textId="77777777" w:rsidR="00471788" w:rsidRPr="00A12404" w:rsidRDefault="00471788" w:rsidP="00471788">
            <w:pPr>
              <w:spacing w:before="0" w:after="0"/>
              <w:jc w:val="center"/>
              <w:rPr>
                <w:sz w:val="20"/>
              </w:rPr>
            </w:pPr>
            <w:r>
              <w:rPr>
                <w:sz w:val="20"/>
              </w:rPr>
              <w:t>Goods and services</w:t>
            </w:r>
          </w:p>
        </w:tc>
        <w:tc>
          <w:tcPr>
            <w:tcW w:w="1660" w:type="dxa"/>
            <w:hideMark/>
          </w:tcPr>
          <w:p w14:paraId="25359742" w14:textId="77777777" w:rsidR="00471788" w:rsidRPr="00A12404" w:rsidRDefault="00471788" w:rsidP="00471788">
            <w:pPr>
              <w:spacing w:before="0" w:after="0"/>
              <w:jc w:val="center"/>
              <w:rPr>
                <w:sz w:val="20"/>
              </w:rPr>
            </w:pPr>
            <w:r>
              <w:rPr>
                <w:sz w:val="20"/>
              </w:rPr>
              <w:t>Subsidies and transfers</w:t>
            </w:r>
          </w:p>
        </w:tc>
        <w:tc>
          <w:tcPr>
            <w:tcW w:w="1660" w:type="dxa"/>
            <w:hideMark/>
          </w:tcPr>
          <w:p w14:paraId="13F88231" w14:textId="77777777" w:rsidR="00471788" w:rsidRPr="00A12404" w:rsidRDefault="00471788" w:rsidP="00471788">
            <w:pPr>
              <w:spacing w:before="0" w:after="0"/>
              <w:jc w:val="center"/>
              <w:rPr>
                <w:sz w:val="20"/>
              </w:rPr>
            </w:pPr>
            <w:r>
              <w:rPr>
                <w:sz w:val="20"/>
              </w:rPr>
              <w:t>Capital expenditure</w:t>
            </w:r>
          </w:p>
        </w:tc>
        <w:tc>
          <w:tcPr>
            <w:tcW w:w="1660" w:type="dxa"/>
            <w:hideMark/>
          </w:tcPr>
          <w:p w14:paraId="3FA742A8" w14:textId="77777777" w:rsidR="00471788" w:rsidRPr="00A12404" w:rsidRDefault="00471788" w:rsidP="00471788">
            <w:pPr>
              <w:spacing w:before="0" w:after="0"/>
              <w:jc w:val="center"/>
              <w:rPr>
                <w:bCs/>
                <w:sz w:val="20"/>
              </w:rPr>
            </w:pPr>
            <w:r>
              <w:rPr>
                <w:bCs/>
                <w:sz w:val="20"/>
              </w:rPr>
              <w:t>Total</w:t>
            </w:r>
          </w:p>
        </w:tc>
      </w:tr>
      <w:tr w:rsidR="00471788" w:rsidRPr="00A12404" w14:paraId="60F33D0B" w14:textId="77777777" w:rsidTr="00471788">
        <w:trPr>
          <w:trHeight w:val="330"/>
          <w:jc w:val="center"/>
        </w:trPr>
        <w:tc>
          <w:tcPr>
            <w:tcW w:w="1660" w:type="dxa"/>
            <w:noWrap/>
            <w:hideMark/>
          </w:tcPr>
          <w:p w14:paraId="4DA7E272" w14:textId="77777777" w:rsidR="00471788" w:rsidRPr="00A12404" w:rsidRDefault="00471788" w:rsidP="00471788">
            <w:pPr>
              <w:spacing w:before="0" w:after="0"/>
              <w:jc w:val="center"/>
              <w:rPr>
                <w:sz w:val="20"/>
              </w:rPr>
            </w:pPr>
            <w:r w:rsidRPr="00A12404">
              <w:rPr>
                <w:sz w:val="20"/>
              </w:rPr>
              <w:t>2024</w:t>
            </w:r>
          </w:p>
        </w:tc>
        <w:tc>
          <w:tcPr>
            <w:tcW w:w="1660" w:type="dxa"/>
            <w:noWrap/>
            <w:hideMark/>
          </w:tcPr>
          <w:p w14:paraId="3CA716E4"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125FCBF" w14:textId="77777777" w:rsidR="00471788" w:rsidRPr="00A12404" w:rsidRDefault="00471788" w:rsidP="00471788">
            <w:pPr>
              <w:spacing w:before="0" w:after="0"/>
              <w:jc w:val="right"/>
              <w:rPr>
                <w:sz w:val="20"/>
              </w:rPr>
            </w:pPr>
            <w:r w:rsidRPr="00A12404">
              <w:rPr>
                <w:sz w:val="20"/>
              </w:rPr>
              <w:t>25</w:t>
            </w:r>
            <w:r>
              <w:rPr>
                <w:sz w:val="20"/>
              </w:rPr>
              <w:t>,</w:t>
            </w:r>
            <w:r w:rsidRPr="00A12404">
              <w:rPr>
                <w:sz w:val="20"/>
              </w:rPr>
              <w:t>000</w:t>
            </w:r>
          </w:p>
        </w:tc>
        <w:tc>
          <w:tcPr>
            <w:tcW w:w="1660" w:type="dxa"/>
            <w:noWrap/>
            <w:hideMark/>
          </w:tcPr>
          <w:p w14:paraId="595E1602"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097F36DA"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06800CA" w14:textId="77777777" w:rsidR="00471788" w:rsidRPr="00A12404" w:rsidRDefault="00471788" w:rsidP="00471788">
            <w:pPr>
              <w:spacing w:before="0" w:after="0"/>
              <w:jc w:val="right"/>
              <w:rPr>
                <w:bCs/>
                <w:sz w:val="20"/>
              </w:rPr>
            </w:pPr>
            <w:r w:rsidRPr="00A12404">
              <w:rPr>
                <w:bCs/>
                <w:sz w:val="20"/>
              </w:rPr>
              <w:t>25</w:t>
            </w:r>
            <w:r>
              <w:rPr>
                <w:bCs/>
                <w:sz w:val="20"/>
              </w:rPr>
              <w:t>,</w:t>
            </w:r>
            <w:r w:rsidRPr="00A12404">
              <w:rPr>
                <w:bCs/>
                <w:sz w:val="20"/>
              </w:rPr>
              <w:t>000</w:t>
            </w:r>
          </w:p>
        </w:tc>
      </w:tr>
      <w:tr w:rsidR="00471788" w:rsidRPr="00A12404" w14:paraId="3F77EBA2" w14:textId="77777777" w:rsidTr="00471788">
        <w:trPr>
          <w:trHeight w:val="330"/>
          <w:jc w:val="center"/>
        </w:trPr>
        <w:tc>
          <w:tcPr>
            <w:tcW w:w="1660" w:type="dxa"/>
            <w:noWrap/>
            <w:hideMark/>
          </w:tcPr>
          <w:p w14:paraId="6E79ABFB" w14:textId="77777777" w:rsidR="00471788" w:rsidRPr="00A12404" w:rsidRDefault="00471788" w:rsidP="00471788">
            <w:pPr>
              <w:spacing w:before="0" w:after="0"/>
              <w:jc w:val="center"/>
              <w:rPr>
                <w:sz w:val="20"/>
              </w:rPr>
            </w:pPr>
            <w:r w:rsidRPr="00A12404">
              <w:rPr>
                <w:sz w:val="20"/>
              </w:rPr>
              <w:t>2025</w:t>
            </w:r>
          </w:p>
        </w:tc>
        <w:tc>
          <w:tcPr>
            <w:tcW w:w="1660" w:type="dxa"/>
            <w:noWrap/>
            <w:hideMark/>
          </w:tcPr>
          <w:p w14:paraId="4CC7A5FB"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2377A4F" w14:textId="77777777" w:rsidR="00471788" w:rsidRPr="00A12404" w:rsidRDefault="00471788" w:rsidP="00471788">
            <w:pPr>
              <w:spacing w:before="0" w:after="0"/>
              <w:jc w:val="right"/>
              <w:rPr>
                <w:sz w:val="20"/>
              </w:rPr>
            </w:pPr>
            <w:r w:rsidRPr="00A12404">
              <w:rPr>
                <w:sz w:val="20"/>
              </w:rPr>
              <w:t>25</w:t>
            </w:r>
            <w:r>
              <w:rPr>
                <w:sz w:val="20"/>
              </w:rPr>
              <w:t>,</w:t>
            </w:r>
            <w:r w:rsidRPr="00A12404">
              <w:rPr>
                <w:sz w:val="20"/>
              </w:rPr>
              <w:t>000</w:t>
            </w:r>
          </w:p>
        </w:tc>
        <w:tc>
          <w:tcPr>
            <w:tcW w:w="1660" w:type="dxa"/>
            <w:noWrap/>
            <w:hideMark/>
          </w:tcPr>
          <w:p w14:paraId="455BE04C"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0B894E7"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4356531" w14:textId="77777777" w:rsidR="00471788" w:rsidRPr="00A12404" w:rsidRDefault="00471788" w:rsidP="00471788">
            <w:pPr>
              <w:spacing w:before="0" w:after="0"/>
              <w:jc w:val="right"/>
              <w:rPr>
                <w:bCs/>
                <w:sz w:val="20"/>
              </w:rPr>
            </w:pPr>
            <w:r w:rsidRPr="00A12404">
              <w:rPr>
                <w:bCs/>
                <w:sz w:val="20"/>
              </w:rPr>
              <w:t>25</w:t>
            </w:r>
            <w:r>
              <w:rPr>
                <w:bCs/>
                <w:sz w:val="20"/>
              </w:rPr>
              <w:t>,</w:t>
            </w:r>
            <w:r w:rsidRPr="00A12404">
              <w:rPr>
                <w:bCs/>
                <w:sz w:val="20"/>
              </w:rPr>
              <w:t>000</w:t>
            </w:r>
          </w:p>
        </w:tc>
      </w:tr>
      <w:tr w:rsidR="00471788" w:rsidRPr="00A12404" w14:paraId="5B65DE86" w14:textId="77777777" w:rsidTr="00471788">
        <w:trPr>
          <w:trHeight w:val="330"/>
          <w:jc w:val="center"/>
        </w:trPr>
        <w:tc>
          <w:tcPr>
            <w:tcW w:w="1660" w:type="dxa"/>
            <w:noWrap/>
            <w:hideMark/>
          </w:tcPr>
          <w:p w14:paraId="76976FCE" w14:textId="77777777" w:rsidR="00471788" w:rsidRPr="00A12404" w:rsidRDefault="00471788" w:rsidP="00471788">
            <w:pPr>
              <w:spacing w:before="0" w:after="0"/>
              <w:jc w:val="center"/>
              <w:rPr>
                <w:sz w:val="20"/>
              </w:rPr>
            </w:pPr>
            <w:r w:rsidRPr="00A12404">
              <w:rPr>
                <w:sz w:val="20"/>
              </w:rPr>
              <w:t>2026</w:t>
            </w:r>
          </w:p>
        </w:tc>
        <w:tc>
          <w:tcPr>
            <w:tcW w:w="1660" w:type="dxa"/>
            <w:noWrap/>
            <w:hideMark/>
          </w:tcPr>
          <w:p w14:paraId="2AA91664"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3CCCB2D"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29B56D0"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C5E3EC2"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69A601C" w14:textId="77777777" w:rsidR="00471788" w:rsidRPr="00A12404" w:rsidRDefault="00471788" w:rsidP="00471788">
            <w:pPr>
              <w:spacing w:before="0" w:after="0"/>
              <w:jc w:val="right"/>
              <w:rPr>
                <w:bCs/>
                <w:sz w:val="20"/>
              </w:rPr>
            </w:pPr>
            <w:r w:rsidRPr="00A12404">
              <w:rPr>
                <w:bCs/>
                <w:sz w:val="20"/>
              </w:rPr>
              <w:t>0</w:t>
            </w:r>
          </w:p>
        </w:tc>
      </w:tr>
      <w:tr w:rsidR="00471788" w:rsidRPr="00A12404" w14:paraId="73D39DE8" w14:textId="77777777" w:rsidTr="00471788">
        <w:trPr>
          <w:trHeight w:val="70"/>
          <w:jc w:val="center"/>
        </w:trPr>
        <w:tc>
          <w:tcPr>
            <w:tcW w:w="9960" w:type="dxa"/>
            <w:gridSpan w:val="6"/>
            <w:shd w:val="clear" w:color="auto" w:fill="D0CECE"/>
            <w:hideMark/>
          </w:tcPr>
          <w:p w14:paraId="6E16980A" w14:textId="77777777" w:rsidR="00471788" w:rsidRPr="00A12404" w:rsidRDefault="00471788" w:rsidP="00471788">
            <w:pPr>
              <w:spacing w:before="0" w:after="0"/>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D26594">
              <w:rPr>
                <w:b/>
                <w:sz w:val="20"/>
              </w:rPr>
              <w:t>Development of a technical, economic and legal study with energy efficiency surveys</w:t>
            </w:r>
          </w:p>
        </w:tc>
      </w:tr>
      <w:tr w:rsidR="00471788" w:rsidRPr="00A12404" w14:paraId="315497A1" w14:textId="77777777" w:rsidTr="00471788">
        <w:trPr>
          <w:trHeight w:val="332"/>
          <w:jc w:val="center"/>
        </w:trPr>
        <w:tc>
          <w:tcPr>
            <w:tcW w:w="1660" w:type="dxa"/>
            <w:hideMark/>
          </w:tcPr>
          <w:p w14:paraId="185DCB3D" w14:textId="77777777" w:rsidR="00471788" w:rsidRPr="00A12404" w:rsidRDefault="00471788" w:rsidP="00471788">
            <w:pPr>
              <w:spacing w:before="0" w:after="0"/>
              <w:jc w:val="center"/>
              <w:rPr>
                <w:b/>
                <w:sz w:val="20"/>
              </w:rPr>
            </w:pPr>
            <w:r>
              <w:rPr>
                <w:b/>
                <w:sz w:val="20"/>
              </w:rPr>
              <w:t>Year</w:t>
            </w:r>
          </w:p>
        </w:tc>
        <w:tc>
          <w:tcPr>
            <w:tcW w:w="1660" w:type="dxa"/>
            <w:hideMark/>
          </w:tcPr>
          <w:p w14:paraId="614AA3AC" w14:textId="77777777" w:rsidR="00471788" w:rsidRPr="00A12404" w:rsidRDefault="00471788" w:rsidP="00471788">
            <w:pPr>
              <w:spacing w:before="0" w:after="0"/>
              <w:jc w:val="center"/>
              <w:rPr>
                <w:sz w:val="20"/>
              </w:rPr>
            </w:pPr>
            <w:r>
              <w:rPr>
                <w:sz w:val="20"/>
              </w:rPr>
              <w:t>Salaries</w:t>
            </w:r>
          </w:p>
        </w:tc>
        <w:tc>
          <w:tcPr>
            <w:tcW w:w="1660" w:type="dxa"/>
            <w:hideMark/>
          </w:tcPr>
          <w:p w14:paraId="0775E663" w14:textId="77777777" w:rsidR="00471788" w:rsidRPr="00A12404" w:rsidRDefault="00471788" w:rsidP="00471788">
            <w:pPr>
              <w:spacing w:before="0" w:after="0"/>
              <w:jc w:val="center"/>
              <w:rPr>
                <w:sz w:val="20"/>
              </w:rPr>
            </w:pPr>
            <w:r>
              <w:rPr>
                <w:sz w:val="20"/>
              </w:rPr>
              <w:t>Goods and services</w:t>
            </w:r>
          </w:p>
        </w:tc>
        <w:tc>
          <w:tcPr>
            <w:tcW w:w="1660" w:type="dxa"/>
            <w:hideMark/>
          </w:tcPr>
          <w:p w14:paraId="511422D4" w14:textId="77777777" w:rsidR="00471788" w:rsidRPr="00A12404" w:rsidRDefault="00471788" w:rsidP="00471788">
            <w:pPr>
              <w:spacing w:before="0" w:after="0"/>
              <w:jc w:val="center"/>
              <w:rPr>
                <w:sz w:val="20"/>
              </w:rPr>
            </w:pPr>
            <w:r>
              <w:rPr>
                <w:sz w:val="20"/>
              </w:rPr>
              <w:t>Subsidies and transfers</w:t>
            </w:r>
          </w:p>
        </w:tc>
        <w:tc>
          <w:tcPr>
            <w:tcW w:w="1660" w:type="dxa"/>
            <w:hideMark/>
          </w:tcPr>
          <w:p w14:paraId="0C890812" w14:textId="77777777" w:rsidR="00471788" w:rsidRPr="00A12404" w:rsidRDefault="00471788" w:rsidP="00471788">
            <w:pPr>
              <w:spacing w:before="0" w:after="0"/>
              <w:jc w:val="center"/>
              <w:rPr>
                <w:sz w:val="20"/>
              </w:rPr>
            </w:pPr>
            <w:r>
              <w:rPr>
                <w:sz w:val="20"/>
              </w:rPr>
              <w:t>Capital expenditure</w:t>
            </w:r>
          </w:p>
        </w:tc>
        <w:tc>
          <w:tcPr>
            <w:tcW w:w="1660" w:type="dxa"/>
            <w:hideMark/>
          </w:tcPr>
          <w:p w14:paraId="000740FB" w14:textId="77777777" w:rsidR="00471788" w:rsidRPr="00A12404" w:rsidRDefault="00471788" w:rsidP="00471788">
            <w:pPr>
              <w:spacing w:before="0" w:after="0"/>
              <w:jc w:val="center"/>
              <w:rPr>
                <w:bCs/>
                <w:sz w:val="20"/>
              </w:rPr>
            </w:pPr>
            <w:r>
              <w:rPr>
                <w:bCs/>
                <w:sz w:val="20"/>
              </w:rPr>
              <w:t>Total</w:t>
            </w:r>
          </w:p>
        </w:tc>
      </w:tr>
      <w:tr w:rsidR="00471788" w:rsidRPr="00A12404" w14:paraId="216C74F6" w14:textId="77777777" w:rsidTr="00471788">
        <w:trPr>
          <w:trHeight w:val="330"/>
          <w:jc w:val="center"/>
        </w:trPr>
        <w:tc>
          <w:tcPr>
            <w:tcW w:w="1660" w:type="dxa"/>
            <w:noWrap/>
            <w:hideMark/>
          </w:tcPr>
          <w:p w14:paraId="1549C90B" w14:textId="77777777" w:rsidR="00471788" w:rsidRPr="00A12404" w:rsidRDefault="00471788" w:rsidP="00471788">
            <w:pPr>
              <w:spacing w:before="0" w:after="0"/>
              <w:jc w:val="center"/>
              <w:rPr>
                <w:sz w:val="20"/>
              </w:rPr>
            </w:pPr>
            <w:r w:rsidRPr="00A12404">
              <w:rPr>
                <w:sz w:val="20"/>
              </w:rPr>
              <w:t>2024</w:t>
            </w:r>
          </w:p>
        </w:tc>
        <w:tc>
          <w:tcPr>
            <w:tcW w:w="1660" w:type="dxa"/>
            <w:noWrap/>
            <w:hideMark/>
          </w:tcPr>
          <w:p w14:paraId="4AB26C09"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9E76239" w14:textId="77777777" w:rsidR="00471788" w:rsidRPr="00A12404" w:rsidRDefault="00471788" w:rsidP="00471788">
            <w:pPr>
              <w:spacing w:before="0" w:after="0"/>
              <w:jc w:val="right"/>
              <w:rPr>
                <w:sz w:val="20"/>
              </w:rPr>
            </w:pPr>
            <w:r w:rsidRPr="00A12404">
              <w:rPr>
                <w:sz w:val="20"/>
              </w:rPr>
              <w:t>2</w:t>
            </w:r>
            <w:r>
              <w:rPr>
                <w:sz w:val="20"/>
              </w:rPr>
              <w:t>,</w:t>
            </w:r>
            <w:r w:rsidRPr="00A12404">
              <w:rPr>
                <w:sz w:val="20"/>
              </w:rPr>
              <w:t>000</w:t>
            </w:r>
            <w:r>
              <w:rPr>
                <w:sz w:val="20"/>
              </w:rPr>
              <w:t>,</w:t>
            </w:r>
            <w:r w:rsidRPr="00A12404">
              <w:rPr>
                <w:sz w:val="20"/>
              </w:rPr>
              <w:t>000</w:t>
            </w:r>
          </w:p>
        </w:tc>
        <w:tc>
          <w:tcPr>
            <w:tcW w:w="1660" w:type="dxa"/>
            <w:noWrap/>
            <w:hideMark/>
          </w:tcPr>
          <w:p w14:paraId="7CAFED16"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042750AB"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34E6458" w14:textId="77777777" w:rsidR="00471788" w:rsidRPr="00A12404" w:rsidRDefault="00471788" w:rsidP="00471788">
            <w:pPr>
              <w:spacing w:before="0" w:after="0"/>
              <w:jc w:val="right"/>
              <w:rPr>
                <w:bCs/>
                <w:sz w:val="20"/>
              </w:rPr>
            </w:pPr>
            <w:r w:rsidRPr="00A12404">
              <w:rPr>
                <w:bCs/>
                <w:sz w:val="20"/>
              </w:rPr>
              <w:t>2</w:t>
            </w:r>
            <w:r>
              <w:rPr>
                <w:bCs/>
                <w:sz w:val="20"/>
              </w:rPr>
              <w:t>,</w:t>
            </w:r>
            <w:r w:rsidRPr="00A12404">
              <w:rPr>
                <w:bCs/>
                <w:sz w:val="20"/>
              </w:rPr>
              <w:t>000</w:t>
            </w:r>
            <w:r>
              <w:rPr>
                <w:bCs/>
                <w:sz w:val="20"/>
              </w:rPr>
              <w:t>,</w:t>
            </w:r>
            <w:r w:rsidRPr="00A12404">
              <w:rPr>
                <w:bCs/>
                <w:sz w:val="20"/>
              </w:rPr>
              <w:t>000</w:t>
            </w:r>
          </w:p>
        </w:tc>
      </w:tr>
      <w:tr w:rsidR="00471788" w:rsidRPr="00A12404" w14:paraId="313279A0" w14:textId="77777777" w:rsidTr="00471788">
        <w:trPr>
          <w:trHeight w:val="330"/>
          <w:jc w:val="center"/>
        </w:trPr>
        <w:tc>
          <w:tcPr>
            <w:tcW w:w="1660" w:type="dxa"/>
            <w:noWrap/>
            <w:hideMark/>
          </w:tcPr>
          <w:p w14:paraId="58CFD7E8" w14:textId="77777777" w:rsidR="00471788" w:rsidRPr="00A12404" w:rsidRDefault="00471788" w:rsidP="00471788">
            <w:pPr>
              <w:spacing w:before="0" w:after="0"/>
              <w:jc w:val="center"/>
              <w:rPr>
                <w:sz w:val="20"/>
              </w:rPr>
            </w:pPr>
            <w:r w:rsidRPr="00A12404">
              <w:rPr>
                <w:sz w:val="20"/>
              </w:rPr>
              <w:t>2025</w:t>
            </w:r>
          </w:p>
        </w:tc>
        <w:tc>
          <w:tcPr>
            <w:tcW w:w="1660" w:type="dxa"/>
            <w:noWrap/>
            <w:hideMark/>
          </w:tcPr>
          <w:p w14:paraId="389AD79E"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74E974D"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0D0F22B8"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18B393BC"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C375130" w14:textId="77777777" w:rsidR="00471788" w:rsidRPr="00A12404" w:rsidRDefault="00471788" w:rsidP="00471788">
            <w:pPr>
              <w:spacing w:before="0" w:after="0"/>
              <w:jc w:val="right"/>
              <w:rPr>
                <w:bCs/>
                <w:sz w:val="20"/>
              </w:rPr>
            </w:pPr>
            <w:r w:rsidRPr="00A12404">
              <w:rPr>
                <w:bCs/>
                <w:sz w:val="20"/>
              </w:rPr>
              <w:t>0</w:t>
            </w:r>
          </w:p>
        </w:tc>
      </w:tr>
      <w:tr w:rsidR="00471788" w:rsidRPr="00A12404" w14:paraId="22F9C800" w14:textId="77777777" w:rsidTr="00471788">
        <w:trPr>
          <w:trHeight w:val="330"/>
          <w:jc w:val="center"/>
        </w:trPr>
        <w:tc>
          <w:tcPr>
            <w:tcW w:w="1660" w:type="dxa"/>
            <w:noWrap/>
            <w:hideMark/>
          </w:tcPr>
          <w:p w14:paraId="7870CB22" w14:textId="77777777" w:rsidR="00471788" w:rsidRPr="00A12404" w:rsidRDefault="00471788" w:rsidP="00471788">
            <w:pPr>
              <w:spacing w:before="0" w:after="0"/>
              <w:jc w:val="center"/>
              <w:rPr>
                <w:sz w:val="20"/>
              </w:rPr>
            </w:pPr>
            <w:r w:rsidRPr="00A12404">
              <w:rPr>
                <w:sz w:val="20"/>
              </w:rPr>
              <w:t>2026</w:t>
            </w:r>
          </w:p>
        </w:tc>
        <w:tc>
          <w:tcPr>
            <w:tcW w:w="1660" w:type="dxa"/>
            <w:noWrap/>
            <w:hideMark/>
          </w:tcPr>
          <w:p w14:paraId="1A2DD9A8"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6C03B0B6"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649F162C"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46229117"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72509E8" w14:textId="77777777" w:rsidR="00471788" w:rsidRPr="00A12404" w:rsidRDefault="00471788" w:rsidP="00471788">
            <w:pPr>
              <w:spacing w:before="0" w:after="0"/>
              <w:jc w:val="right"/>
              <w:rPr>
                <w:bCs/>
                <w:sz w:val="20"/>
              </w:rPr>
            </w:pPr>
            <w:r w:rsidRPr="00A12404">
              <w:rPr>
                <w:bCs/>
                <w:sz w:val="20"/>
              </w:rPr>
              <w:t>0</w:t>
            </w:r>
          </w:p>
        </w:tc>
      </w:tr>
      <w:tr w:rsidR="00471788" w:rsidRPr="00A12404" w14:paraId="684506CB" w14:textId="77777777" w:rsidTr="00471788">
        <w:trPr>
          <w:trHeight w:val="368"/>
          <w:jc w:val="center"/>
        </w:trPr>
        <w:tc>
          <w:tcPr>
            <w:tcW w:w="9960" w:type="dxa"/>
            <w:gridSpan w:val="6"/>
            <w:shd w:val="clear" w:color="auto" w:fill="D0CECE"/>
            <w:hideMark/>
          </w:tcPr>
          <w:p w14:paraId="637A5CBF" w14:textId="77777777" w:rsidR="00471788" w:rsidRPr="00A12404" w:rsidRDefault="00471788" w:rsidP="00471788">
            <w:pPr>
              <w:spacing w:before="0" w:after="0"/>
              <w:rPr>
                <w:b/>
                <w:bCs/>
                <w:sz w:val="20"/>
              </w:rPr>
            </w:pPr>
            <w:r>
              <w:rPr>
                <w:b/>
                <w:bCs/>
                <w:sz w:val="20"/>
              </w:rPr>
              <w:t>Activity</w:t>
            </w:r>
            <w:r w:rsidRPr="00A12404">
              <w:rPr>
                <w:b/>
                <w:bCs/>
                <w:sz w:val="20"/>
              </w:rPr>
              <w:t xml:space="preserve"> 5</w:t>
            </w:r>
            <w:r>
              <w:rPr>
                <w:b/>
                <w:bCs/>
                <w:sz w:val="20"/>
              </w:rPr>
              <w:t>.</w:t>
            </w:r>
            <w:r w:rsidRPr="00A12404">
              <w:rPr>
                <w:b/>
                <w:bCs/>
                <w:sz w:val="20"/>
              </w:rPr>
              <w:t xml:space="preserve"> </w:t>
            </w:r>
            <w:r w:rsidRPr="00D26594">
              <w:rPr>
                <w:b/>
                <w:sz w:val="20"/>
              </w:rPr>
              <w:t>Investment implementation - contracting, construction works in selected residential communities, monitoring and supervision of works</w:t>
            </w:r>
          </w:p>
        </w:tc>
      </w:tr>
      <w:tr w:rsidR="00471788" w:rsidRPr="00A12404" w14:paraId="6CC27EB6" w14:textId="77777777" w:rsidTr="00471788">
        <w:trPr>
          <w:trHeight w:val="350"/>
          <w:jc w:val="center"/>
        </w:trPr>
        <w:tc>
          <w:tcPr>
            <w:tcW w:w="1660" w:type="dxa"/>
            <w:hideMark/>
          </w:tcPr>
          <w:p w14:paraId="3B2279CE" w14:textId="77777777" w:rsidR="00471788" w:rsidRPr="00A12404" w:rsidRDefault="00471788" w:rsidP="00471788">
            <w:pPr>
              <w:spacing w:before="0" w:after="0"/>
              <w:jc w:val="center"/>
              <w:rPr>
                <w:b/>
                <w:sz w:val="20"/>
              </w:rPr>
            </w:pPr>
            <w:r>
              <w:rPr>
                <w:b/>
                <w:sz w:val="20"/>
              </w:rPr>
              <w:lastRenderedPageBreak/>
              <w:t>Year</w:t>
            </w:r>
          </w:p>
        </w:tc>
        <w:tc>
          <w:tcPr>
            <w:tcW w:w="1660" w:type="dxa"/>
            <w:hideMark/>
          </w:tcPr>
          <w:p w14:paraId="34A7A86E" w14:textId="77777777" w:rsidR="00471788" w:rsidRPr="00A12404" w:rsidRDefault="00471788" w:rsidP="00471788">
            <w:pPr>
              <w:spacing w:before="0" w:after="0"/>
              <w:jc w:val="center"/>
              <w:rPr>
                <w:sz w:val="20"/>
              </w:rPr>
            </w:pPr>
            <w:r>
              <w:rPr>
                <w:sz w:val="20"/>
              </w:rPr>
              <w:t>Salaries</w:t>
            </w:r>
          </w:p>
        </w:tc>
        <w:tc>
          <w:tcPr>
            <w:tcW w:w="1660" w:type="dxa"/>
            <w:hideMark/>
          </w:tcPr>
          <w:p w14:paraId="1EF56093" w14:textId="77777777" w:rsidR="00471788" w:rsidRPr="00A12404" w:rsidRDefault="00471788" w:rsidP="00471788">
            <w:pPr>
              <w:spacing w:before="0" w:after="0"/>
              <w:jc w:val="center"/>
              <w:rPr>
                <w:sz w:val="20"/>
              </w:rPr>
            </w:pPr>
            <w:r>
              <w:rPr>
                <w:sz w:val="20"/>
              </w:rPr>
              <w:t>Goods and services</w:t>
            </w:r>
          </w:p>
        </w:tc>
        <w:tc>
          <w:tcPr>
            <w:tcW w:w="1660" w:type="dxa"/>
            <w:hideMark/>
          </w:tcPr>
          <w:p w14:paraId="4686AE5C" w14:textId="77777777" w:rsidR="00471788" w:rsidRPr="00A12404" w:rsidRDefault="00471788" w:rsidP="00471788">
            <w:pPr>
              <w:spacing w:before="0" w:after="0"/>
              <w:jc w:val="center"/>
              <w:rPr>
                <w:sz w:val="20"/>
              </w:rPr>
            </w:pPr>
            <w:r>
              <w:rPr>
                <w:sz w:val="20"/>
              </w:rPr>
              <w:t>Subsidies and transfers</w:t>
            </w:r>
          </w:p>
        </w:tc>
        <w:tc>
          <w:tcPr>
            <w:tcW w:w="1660" w:type="dxa"/>
            <w:hideMark/>
          </w:tcPr>
          <w:p w14:paraId="37DBD9C9" w14:textId="77777777" w:rsidR="00471788" w:rsidRPr="00A12404" w:rsidRDefault="00471788" w:rsidP="00471788">
            <w:pPr>
              <w:spacing w:before="0" w:after="0"/>
              <w:jc w:val="center"/>
              <w:rPr>
                <w:sz w:val="20"/>
              </w:rPr>
            </w:pPr>
            <w:r>
              <w:rPr>
                <w:sz w:val="20"/>
              </w:rPr>
              <w:t>Capital expenditure</w:t>
            </w:r>
          </w:p>
        </w:tc>
        <w:tc>
          <w:tcPr>
            <w:tcW w:w="1660" w:type="dxa"/>
            <w:hideMark/>
          </w:tcPr>
          <w:p w14:paraId="083ED01C" w14:textId="77777777" w:rsidR="00471788" w:rsidRPr="00A12404" w:rsidRDefault="00471788" w:rsidP="00471788">
            <w:pPr>
              <w:spacing w:before="0" w:after="0"/>
              <w:jc w:val="center"/>
              <w:rPr>
                <w:bCs/>
                <w:sz w:val="20"/>
              </w:rPr>
            </w:pPr>
            <w:r>
              <w:rPr>
                <w:bCs/>
                <w:sz w:val="20"/>
              </w:rPr>
              <w:t>Total</w:t>
            </w:r>
          </w:p>
        </w:tc>
      </w:tr>
      <w:tr w:rsidR="00471788" w:rsidRPr="00A12404" w14:paraId="7DEE3431" w14:textId="77777777" w:rsidTr="00471788">
        <w:trPr>
          <w:trHeight w:val="330"/>
          <w:jc w:val="center"/>
        </w:trPr>
        <w:tc>
          <w:tcPr>
            <w:tcW w:w="1660" w:type="dxa"/>
            <w:noWrap/>
            <w:hideMark/>
          </w:tcPr>
          <w:p w14:paraId="7C840353" w14:textId="77777777" w:rsidR="00471788" w:rsidRPr="00A12404" w:rsidRDefault="00471788" w:rsidP="00471788">
            <w:pPr>
              <w:spacing w:before="0" w:after="0"/>
              <w:jc w:val="center"/>
              <w:rPr>
                <w:sz w:val="20"/>
              </w:rPr>
            </w:pPr>
            <w:r w:rsidRPr="00A12404">
              <w:rPr>
                <w:sz w:val="20"/>
              </w:rPr>
              <w:t>2024</w:t>
            </w:r>
          </w:p>
        </w:tc>
        <w:tc>
          <w:tcPr>
            <w:tcW w:w="1660" w:type="dxa"/>
            <w:noWrap/>
            <w:hideMark/>
          </w:tcPr>
          <w:p w14:paraId="6F80870D"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30CA0053"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07B3AB5"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2880154"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6A7C99B" w14:textId="77777777" w:rsidR="00471788" w:rsidRPr="00A12404" w:rsidRDefault="00471788" w:rsidP="00471788">
            <w:pPr>
              <w:spacing w:before="0" w:after="0"/>
              <w:jc w:val="right"/>
              <w:rPr>
                <w:bCs/>
                <w:sz w:val="20"/>
              </w:rPr>
            </w:pPr>
            <w:r w:rsidRPr="00A12404">
              <w:rPr>
                <w:bCs/>
                <w:sz w:val="20"/>
              </w:rPr>
              <w:t>0</w:t>
            </w:r>
          </w:p>
        </w:tc>
      </w:tr>
      <w:tr w:rsidR="00471788" w:rsidRPr="00A12404" w14:paraId="375E30B9" w14:textId="77777777" w:rsidTr="00471788">
        <w:trPr>
          <w:trHeight w:val="330"/>
          <w:jc w:val="center"/>
        </w:trPr>
        <w:tc>
          <w:tcPr>
            <w:tcW w:w="1660" w:type="dxa"/>
            <w:noWrap/>
            <w:hideMark/>
          </w:tcPr>
          <w:p w14:paraId="365549CA" w14:textId="77777777" w:rsidR="00471788" w:rsidRPr="00A12404" w:rsidRDefault="00471788" w:rsidP="00471788">
            <w:pPr>
              <w:spacing w:before="0" w:after="0"/>
              <w:jc w:val="center"/>
              <w:rPr>
                <w:sz w:val="20"/>
              </w:rPr>
            </w:pPr>
            <w:r w:rsidRPr="00A12404">
              <w:rPr>
                <w:sz w:val="20"/>
              </w:rPr>
              <w:t>2025</w:t>
            </w:r>
          </w:p>
        </w:tc>
        <w:tc>
          <w:tcPr>
            <w:tcW w:w="1660" w:type="dxa"/>
            <w:noWrap/>
            <w:hideMark/>
          </w:tcPr>
          <w:p w14:paraId="00FCAC51"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786B6269" w14:textId="77777777" w:rsidR="00471788" w:rsidRPr="00A12404" w:rsidRDefault="00471788" w:rsidP="00471788">
            <w:pPr>
              <w:spacing w:before="0" w:after="0"/>
              <w:jc w:val="right"/>
              <w:rPr>
                <w:sz w:val="20"/>
              </w:rPr>
            </w:pPr>
            <w:r w:rsidRPr="00A12404">
              <w:rPr>
                <w:sz w:val="20"/>
              </w:rPr>
              <w:t>41</w:t>
            </w:r>
            <w:r>
              <w:rPr>
                <w:sz w:val="20"/>
              </w:rPr>
              <w:t>,</w:t>
            </w:r>
            <w:r w:rsidRPr="00A12404">
              <w:rPr>
                <w:sz w:val="20"/>
              </w:rPr>
              <w:t>500</w:t>
            </w:r>
            <w:r>
              <w:rPr>
                <w:sz w:val="20"/>
              </w:rPr>
              <w:t>,</w:t>
            </w:r>
            <w:r w:rsidRPr="00A12404">
              <w:rPr>
                <w:sz w:val="20"/>
              </w:rPr>
              <w:t>000</w:t>
            </w:r>
          </w:p>
        </w:tc>
        <w:tc>
          <w:tcPr>
            <w:tcW w:w="1660" w:type="dxa"/>
            <w:noWrap/>
            <w:hideMark/>
          </w:tcPr>
          <w:p w14:paraId="4AAB3ED2"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2695DA3A"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DE1B80A" w14:textId="77777777" w:rsidR="00471788" w:rsidRPr="00A12404" w:rsidRDefault="00471788" w:rsidP="00471788">
            <w:pPr>
              <w:spacing w:before="0" w:after="0"/>
              <w:jc w:val="right"/>
              <w:rPr>
                <w:bCs/>
                <w:sz w:val="20"/>
              </w:rPr>
            </w:pPr>
            <w:r w:rsidRPr="00A12404">
              <w:rPr>
                <w:bCs/>
                <w:sz w:val="20"/>
              </w:rPr>
              <w:t>41</w:t>
            </w:r>
            <w:r>
              <w:rPr>
                <w:bCs/>
                <w:sz w:val="20"/>
              </w:rPr>
              <w:t>,</w:t>
            </w:r>
            <w:r w:rsidRPr="00A12404">
              <w:rPr>
                <w:bCs/>
                <w:sz w:val="20"/>
              </w:rPr>
              <w:t>500</w:t>
            </w:r>
            <w:r>
              <w:rPr>
                <w:bCs/>
                <w:sz w:val="20"/>
              </w:rPr>
              <w:t>,</w:t>
            </w:r>
            <w:r w:rsidRPr="00A12404">
              <w:rPr>
                <w:bCs/>
                <w:sz w:val="20"/>
              </w:rPr>
              <w:t>000</w:t>
            </w:r>
          </w:p>
        </w:tc>
      </w:tr>
      <w:tr w:rsidR="00471788" w:rsidRPr="00A12404" w14:paraId="24D1D21A" w14:textId="77777777" w:rsidTr="00471788">
        <w:trPr>
          <w:trHeight w:val="330"/>
          <w:jc w:val="center"/>
        </w:trPr>
        <w:tc>
          <w:tcPr>
            <w:tcW w:w="1660" w:type="dxa"/>
            <w:noWrap/>
            <w:hideMark/>
          </w:tcPr>
          <w:p w14:paraId="338001EC" w14:textId="77777777" w:rsidR="00471788" w:rsidRPr="00A12404" w:rsidRDefault="00471788" w:rsidP="00471788">
            <w:pPr>
              <w:spacing w:before="0" w:after="0"/>
              <w:jc w:val="center"/>
              <w:rPr>
                <w:sz w:val="20"/>
              </w:rPr>
            </w:pPr>
            <w:r w:rsidRPr="00A12404">
              <w:rPr>
                <w:sz w:val="20"/>
              </w:rPr>
              <w:t>2026</w:t>
            </w:r>
          </w:p>
        </w:tc>
        <w:tc>
          <w:tcPr>
            <w:tcW w:w="1660" w:type="dxa"/>
            <w:noWrap/>
            <w:hideMark/>
          </w:tcPr>
          <w:p w14:paraId="50D696F8"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36A98EF" w14:textId="77777777" w:rsidR="00471788" w:rsidRPr="00A12404" w:rsidRDefault="00471788" w:rsidP="00471788">
            <w:pPr>
              <w:spacing w:before="0" w:after="0"/>
              <w:jc w:val="right"/>
              <w:rPr>
                <w:sz w:val="20"/>
              </w:rPr>
            </w:pPr>
            <w:r w:rsidRPr="00A12404">
              <w:rPr>
                <w:sz w:val="20"/>
              </w:rPr>
              <w:t>24</w:t>
            </w:r>
            <w:r>
              <w:rPr>
                <w:sz w:val="20"/>
              </w:rPr>
              <w:t>,</w:t>
            </w:r>
            <w:r w:rsidRPr="00A12404">
              <w:rPr>
                <w:sz w:val="20"/>
              </w:rPr>
              <w:t>000</w:t>
            </w:r>
            <w:r>
              <w:rPr>
                <w:sz w:val="20"/>
              </w:rPr>
              <w:t>,</w:t>
            </w:r>
            <w:r w:rsidRPr="00A12404">
              <w:rPr>
                <w:sz w:val="20"/>
              </w:rPr>
              <w:t>000</w:t>
            </w:r>
          </w:p>
        </w:tc>
        <w:tc>
          <w:tcPr>
            <w:tcW w:w="1660" w:type="dxa"/>
            <w:noWrap/>
            <w:hideMark/>
          </w:tcPr>
          <w:p w14:paraId="3B79F7CB"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512400F6" w14:textId="77777777" w:rsidR="00471788" w:rsidRPr="00A12404" w:rsidRDefault="00471788" w:rsidP="00471788">
            <w:pPr>
              <w:spacing w:before="0" w:after="0"/>
              <w:jc w:val="right"/>
              <w:rPr>
                <w:sz w:val="20"/>
              </w:rPr>
            </w:pPr>
            <w:r w:rsidRPr="00A12404">
              <w:rPr>
                <w:sz w:val="20"/>
              </w:rPr>
              <w:t>0</w:t>
            </w:r>
          </w:p>
        </w:tc>
        <w:tc>
          <w:tcPr>
            <w:tcW w:w="1660" w:type="dxa"/>
            <w:noWrap/>
            <w:hideMark/>
          </w:tcPr>
          <w:p w14:paraId="6D45AB84" w14:textId="77777777" w:rsidR="00471788" w:rsidRPr="00A12404" w:rsidRDefault="00471788" w:rsidP="00471788">
            <w:pPr>
              <w:spacing w:before="0" w:after="0"/>
              <w:jc w:val="right"/>
              <w:rPr>
                <w:bCs/>
                <w:sz w:val="20"/>
              </w:rPr>
            </w:pPr>
            <w:r w:rsidRPr="00A12404">
              <w:rPr>
                <w:bCs/>
                <w:sz w:val="20"/>
              </w:rPr>
              <w:t>24</w:t>
            </w:r>
            <w:r>
              <w:rPr>
                <w:bCs/>
                <w:sz w:val="20"/>
              </w:rPr>
              <w:t>,</w:t>
            </w:r>
            <w:r w:rsidRPr="00A12404">
              <w:rPr>
                <w:bCs/>
                <w:sz w:val="20"/>
              </w:rPr>
              <w:t>000</w:t>
            </w:r>
            <w:r>
              <w:rPr>
                <w:bCs/>
                <w:sz w:val="20"/>
              </w:rPr>
              <w:t>,</w:t>
            </w:r>
            <w:r w:rsidRPr="00A12404">
              <w:rPr>
                <w:bCs/>
                <w:sz w:val="20"/>
              </w:rPr>
              <w:t>000</w:t>
            </w:r>
          </w:p>
        </w:tc>
      </w:tr>
    </w:tbl>
    <w:p w14:paraId="2075FFB2" w14:textId="77777777" w:rsidR="00471788" w:rsidRPr="00A12404" w:rsidRDefault="00471788" w:rsidP="00471788">
      <w:pPr>
        <w:spacing w:after="0"/>
        <w:rPr>
          <w:rFonts w:eastAsia="Calibri"/>
          <w:sz w:val="20"/>
          <w:szCs w:val="20"/>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471788" w:rsidRPr="00A12404" w14:paraId="2E9ECA30" w14:textId="77777777" w:rsidTr="00471788">
        <w:trPr>
          <w:cnfStyle w:val="100000000000" w:firstRow="1" w:lastRow="0" w:firstColumn="0" w:lastColumn="0" w:oddVBand="0" w:evenVBand="0" w:oddHBand="0" w:evenHBand="0" w:firstRowFirstColumn="0" w:firstRowLastColumn="0" w:lastRowFirstColumn="0" w:lastRowLastColumn="0"/>
          <w:trHeight w:val="440"/>
          <w:jc w:val="center"/>
        </w:trPr>
        <w:tc>
          <w:tcPr>
            <w:tcW w:w="9960" w:type="dxa"/>
            <w:gridSpan w:val="6"/>
            <w:shd w:val="clear" w:color="auto" w:fill="E2EFD9"/>
          </w:tcPr>
          <w:p w14:paraId="69DF17BE" w14:textId="77777777" w:rsidR="00471788" w:rsidRPr="00A12404" w:rsidRDefault="00471788" w:rsidP="00471788">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3</w:t>
            </w:r>
          </w:p>
        </w:tc>
      </w:tr>
      <w:tr w:rsidR="00471788" w:rsidRPr="00A12404" w14:paraId="53D998DF" w14:textId="77777777" w:rsidTr="00471788">
        <w:trPr>
          <w:trHeight w:val="377"/>
          <w:jc w:val="center"/>
        </w:trPr>
        <w:tc>
          <w:tcPr>
            <w:tcW w:w="1660" w:type="dxa"/>
            <w:shd w:val="clear" w:color="auto" w:fill="E2EFD9"/>
            <w:hideMark/>
          </w:tcPr>
          <w:p w14:paraId="1CBF5813" w14:textId="77777777" w:rsidR="00471788" w:rsidRPr="00A12404" w:rsidRDefault="00471788" w:rsidP="00471788">
            <w:pPr>
              <w:spacing w:before="0" w:after="0"/>
              <w:ind w:left="113" w:right="113"/>
              <w:jc w:val="center"/>
              <w:rPr>
                <w:b/>
                <w:sz w:val="20"/>
              </w:rPr>
            </w:pPr>
            <w:r>
              <w:rPr>
                <w:b/>
                <w:sz w:val="20"/>
              </w:rPr>
              <w:t>Year</w:t>
            </w:r>
          </w:p>
        </w:tc>
        <w:tc>
          <w:tcPr>
            <w:tcW w:w="1660" w:type="dxa"/>
            <w:shd w:val="clear" w:color="auto" w:fill="E2EFD9"/>
            <w:hideMark/>
          </w:tcPr>
          <w:p w14:paraId="73A29310" w14:textId="77777777" w:rsidR="00471788" w:rsidRPr="00A12404" w:rsidRDefault="00471788" w:rsidP="00471788">
            <w:pPr>
              <w:spacing w:before="0" w:after="0"/>
              <w:ind w:left="113" w:right="113"/>
              <w:jc w:val="center"/>
              <w:rPr>
                <w:sz w:val="20"/>
              </w:rPr>
            </w:pPr>
            <w:r>
              <w:rPr>
                <w:sz w:val="20"/>
              </w:rPr>
              <w:t>Salaries</w:t>
            </w:r>
          </w:p>
        </w:tc>
        <w:tc>
          <w:tcPr>
            <w:tcW w:w="1660" w:type="dxa"/>
            <w:shd w:val="clear" w:color="auto" w:fill="E2EFD9"/>
            <w:hideMark/>
          </w:tcPr>
          <w:p w14:paraId="3EF0B590" w14:textId="77777777" w:rsidR="00471788" w:rsidRPr="00A12404" w:rsidRDefault="00471788" w:rsidP="00471788">
            <w:pPr>
              <w:spacing w:before="0" w:after="0"/>
              <w:ind w:left="113" w:right="113"/>
              <w:jc w:val="center"/>
              <w:rPr>
                <w:sz w:val="20"/>
              </w:rPr>
            </w:pPr>
            <w:r>
              <w:rPr>
                <w:sz w:val="20"/>
              </w:rPr>
              <w:t>Goods and services</w:t>
            </w:r>
          </w:p>
        </w:tc>
        <w:tc>
          <w:tcPr>
            <w:tcW w:w="1660" w:type="dxa"/>
            <w:shd w:val="clear" w:color="auto" w:fill="E2EFD9"/>
            <w:hideMark/>
          </w:tcPr>
          <w:p w14:paraId="33722CC1" w14:textId="77777777" w:rsidR="00471788" w:rsidRPr="00A12404" w:rsidRDefault="00471788" w:rsidP="00471788">
            <w:pPr>
              <w:spacing w:before="0" w:after="0"/>
              <w:ind w:left="113" w:right="113"/>
              <w:jc w:val="center"/>
              <w:rPr>
                <w:sz w:val="20"/>
              </w:rPr>
            </w:pPr>
            <w:r>
              <w:rPr>
                <w:sz w:val="20"/>
              </w:rPr>
              <w:t>Subsidies and transfers</w:t>
            </w:r>
          </w:p>
        </w:tc>
        <w:tc>
          <w:tcPr>
            <w:tcW w:w="1660" w:type="dxa"/>
            <w:shd w:val="clear" w:color="auto" w:fill="E2EFD9"/>
            <w:hideMark/>
          </w:tcPr>
          <w:p w14:paraId="3E2BC0FB" w14:textId="77777777" w:rsidR="00471788" w:rsidRPr="00A12404" w:rsidRDefault="00471788" w:rsidP="00471788">
            <w:pPr>
              <w:spacing w:before="0" w:after="0"/>
              <w:ind w:left="113" w:right="113"/>
              <w:jc w:val="center"/>
              <w:rPr>
                <w:sz w:val="20"/>
              </w:rPr>
            </w:pPr>
            <w:r>
              <w:rPr>
                <w:sz w:val="20"/>
              </w:rPr>
              <w:t>Capital expenditure</w:t>
            </w:r>
          </w:p>
        </w:tc>
        <w:tc>
          <w:tcPr>
            <w:tcW w:w="1660" w:type="dxa"/>
            <w:shd w:val="clear" w:color="auto" w:fill="E2EFD9"/>
            <w:hideMark/>
          </w:tcPr>
          <w:p w14:paraId="2F9720FF" w14:textId="77777777" w:rsidR="00471788" w:rsidRPr="00A12404" w:rsidRDefault="00471788" w:rsidP="00471788">
            <w:pPr>
              <w:spacing w:before="0" w:after="0"/>
              <w:ind w:left="113" w:right="113"/>
              <w:jc w:val="center"/>
              <w:rPr>
                <w:b/>
                <w:bCs/>
                <w:sz w:val="20"/>
              </w:rPr>
            </w:pPr>
            <w:r>
              <w:rPr>
                <w:b/>
                <w:bCs/>
                <w:sz w:val="20"/>
              </w:rPr>
              <w:t>Total</w:t>
            </w:r>
          </w:p>
        </w:tc>
      </w:tr>
      <w:tr w:rsidR="00471788" w:rsidRPr="00A12404" w14:paraId="52F786A3" w14:textId="77777777" w:rsidTr="00471788">
        <w:trPr>
          <w:trHeight w:val="330"/>
          <w:jc w:val="center"/>
        </w:trPr>
        <w:tc>
          <w:tcPr>
            <w:tcW w:w="1660" w:type="dxa"/>
            <w:shd w:val="clear" w:color="auto" w:fill="E2EFD9"/>
            <w:noWrap/>
            <w:hideMark/>
          </w:tcPr>
          <w:p w14:paraId="5DCA92BA" w14:textId="77777777" w:rsidR="00471788" w:rsidRPr="00A12404" w:rsidRDefault="00471788" w:rsidP="00471788">
            <w:pPr>
              <w:spacing w:before="0" w:after="0"/>
              <w:ind w:left="113" w:right="113"/>
              <w:jc w:val="center"/>
              <w:rPr>
                <w:sz w:val="20"/>
              </w:rPr>
            </w:pPr>
            <w:r w:rsidRPr="00A12404">
              <w:rPr>
                <w:sz w:val="20"/>
              </w:rPr>
              <w:t>2024</w:t>
            </w:r>
          </w:p>
        </w:tc>
        <w:tc>
          <w:tcPr>
            <w:tcW w:w="1660" w:type="dxa"/>
            <w:shd w:val="clear" w:color="auto" w:fill="E2EFD9"/>
            <w:noWrap/>
            <w:hideMark/>
          </w:tcPr>
          <w:p w14:paraId="3F6BE31B"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28F44E1D" w14:textId="77777777" w:rsidR="00471788" w:rsidRPr="00A12404" w:rsidRDefault="00471788" w:rsidP="00471788">
            <w:pPr>
              <w:spacing w:before="0" w:after="0"/>
              <w:ind w:left="113" w:right="113"/>
              <w:jc w:val="right"/>
              <w:rPr>
                <w:sz w:val="20"/>
              </w:rPr>
            </w:pPr>
            <w:r w:rsidRPr="00A12404">
              <w:rPr>
                <w:sz w:val="20"/>
              </w:rPr>
              <w:t>2</w:t>
            </w:r>
            <w:r>
              <w:rPr>
                <w:sz w:val="20"/>
              </w:rPr>
              <w:t>,</w:t>
            </w:r>
            <w:r w:rsidRPr="00A12404">
              <w:rPr>
                <w:sz w:val="20"/>
              </w:rPr>
              <w:t>195</w:t>
            </w:r>
            <w:r>
              <w:rPr>
                <w:sz w:val="20"/>
              </w:rPr>
              <w:t>,</w:t>
            </w:r>
            <w:r w:rsidRPr="00A12404">
              <w:rPr>
                <w:sz w:val="20"/>
              </w:rPr>
              <w:t>000</w:t>
            </w:r>
          </w:p>
        </w:tc>
        <w:tc>
          <w:tcPr>
            <w:tcW w:w="1660" w:type="dxa"/>
            <w:shd w:val="clear" w:color="auto" w:fill="E2EFD9"/>
            <w:noWrap/>
            <w:hideMark/>
          </w:tcPr>
          <w:p w14:paraId="3F657711"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32959A6C"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3051F382" w14:textId="77777777" w:rsidR="00471788" w:rsidRPr="00A12404" w:rsidRDefault="00471788" w:rsidP="00471788">
            <w:pPr>
              <w:spacing w:before="0" w:after="0"/>
              <w:ind w:left="113" w:right="113"/>
              <w:jc w:val="right"/>
              <w:rPr>
                <w:b/>
                <w:bCs/>
                <w:sz w:val="20"/>
              </w:rPr>
            </w:pPr>
            <w:r w:rsidRPr="00A12404">
              <w:rPr>
                <w:b/>
                <w:bCs/>
                <w:sz w:val="20"/>
              </w:rPr>
              <w:t>2</w:t>
            </w:r>
            <w:r>
              <w:rPr>
                <w:b/>
                <w:bCs/>
                <w:sz w:val="20"/>
              </w:rPr>
              <w:t>,</w:t>
            </w:r>
            <w:r w:rsidRPr="00A12404">
              <w:rPr>
                <w:b/>
                <w:bCs/>
                <w:sz w:val="20"/>
              </w:rPr>
              <w:t>195</w:t>
            </w:r>
            <w:r>
              <w:rPr>
                <w:b/>
                <w:bCs/>
                <w:sz w:val="20"/>
              </w:rPr>
              <w:t>,</w:t>
            </w:r>
            <w:r w:rsidRPr="00A12404">
              <w:rPr>
                <w:b/>
                <w:bCs/>
                <w:sz w:val="20"/>
              </w:rPr>
              <w:t>000</w:t>
            </w:r>
          </w:p>
        </w:tc>
      </w:tr>
      <w:tr w:rsidR="00471788" w:rsidRPr="00A12404" w14:paraId="7E06E129" w14:textId="77777777" w:rsidTr="00471788">
        <w:trPr>
          <w:trHeight w:val="330"/>
          <w:jc w:val="center"/>
        </w:trPr>
        <w:tc>
          <w:tcPr>
            <w:tcW w:w="1660" w:type="dxa"/>
            <w:shd w:val="clear" w:color="auto" w:fill="E2EFD9"/>
            <w:noWrap/>
            <w:hideMark/>
          </w:tcPr>
          <w:p w14:paraId="7CF4EED5" w14:textId="77777777" w:rsidR="00471788" w:rsidRPr="00A12404" w:rsidRDefault="00471788" w:rsidP="00471788">
            <w:pPr>
              <w:spacing w:before="0" w:after="0"/>
              <w:ind w:left="113" w:right="113"/>
              <w:jc w:val="center"/>
              <w:rPr>
                <w:sz w:val="20"/>
              </w:rPr>
            </w:pPr>
            <w:r w:rsidRPr="00A12404">
              <w:rPr>
                <w:sz w:val="20"/>
              </w:rPr>
              <w:t>2025</w:t>
            </w:r>
          </w:p>
        </w:tc>
        <w:tc>
          <w:tcPr>
            <w:tcW w:w="1660" w:type="dxa"/>
            <w:shd w:val="clear" w:color="auto" w:fill="E2EFD9"/>
            <w:noWrap/>
            <w:hideMark/>
          </w:tcPr>
          <w:p w14:paraId="5B7B567E"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25B1F605" w14:textId="77777777" w:rsidR="00471788" w:rsidRPr="00A12404" w:rsidRDefault="00471788" w:rsidP="00471788">
            <w:pPr>
              <w:spacing w:before="0" w:after="0"/>
              <w:ind w:left="113" w:right="113"/>
              <w:jc w:val="right"/>
              <w:rPr>
                <w:sz w:val="20"/>
              </w:rPr>
            </w:pPr>
            <w:r w:rsidRPr="00A12404">
              <w:rPr>
                <w:sz w:val="20"/>
              </w:rPr>
              <w:t>41</w:t>
            </w:r>
            <w:r>
              <w:rPr>
                <w:sz w:val="20"/>
              </w:rPr>
              <w:t>,</w:t>
            </w:r>
            <w:r w:rsidRPr="00A12404">
              <w:rPr>
                <w:sz w:val="20"/>
              </w:rPr>
              <w:t>525</w:t>
            </w:r>
            <w:r>
              <w:rPr>
                <w:sz w:val="20"/>
              </w:rPr>
              <w:t>,</w:t>
            </w:r>
            <w:r w:rsidRPr="00A12404">
              <w:rPr>
                <w:sz w:val="20"/>
              </w:rPr>
              <w:t>000</w:t>
            </w:r>
          </w:p>
        </w:tc>
        <w:tc>
          <w:tcPr>
            <w:tcW w:w="1660" w:type="dxa"/>
            <w:shd w:val="clear" w:color="auto" w:fill="E2EFD9"/>
            <w:noWrap/>
            <w:hideMark/>
          </w:tcPr>
          <w:p w14:paraId="3737D3EA"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73C99764"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17C1B9F0" w14:textId="77777777" w:rsidR="00471788" w:rsidRPr="00A12404" w:rsidRDefault="00471788" w:rsidP="00471788">
            <w:pPr>
              <w:spacing w:before="0" w:after="0"/>
              <w:ind w:left="113" w:right="113"/>
              <w:jc w:val="right"/>
              <w:rPr>
                <w:b/>
                <w:bCs/>
                <w:sz w:val="20"/>
              </w:rPr>
            </w:pPr>
            <w:r w:rsidRPr="00A12404">
              <w:rPr>
                <w:b/>
                <w:bCs/>
                <w:sz w:val="20"/>
              </w:rPr>
              <w:t>41</w:t>
            </w:r>
            <w:r>
              <w:rPr>
                <w:b/>
                <w:bCs/>
                <w:sz w:val="20"/>
              </w:rPr>
              <w:t>,</w:t>
            </w:r>
            <w:r w:rsidRPr="00A12404">
              <w:rPr>
                <w:b/>
                <w:bCs/>
                <w:sz w:val="20"/>
              </w:rPr>
              <w:t>525</w:t>
            </w:r>
            <w:r>
              <w:rPr>
                <w:b/>
                <w:bCs/>
                <w:sz w:val="20"/>
              </w:rPr>
              <w:t>,</w:t>
            </w:r>
            <w:r w:rsidRPr="00A12404">
              <w:rPr>
                <w:b/>
                <w:bCs/>
                <w:sz w:val="20"/>
              </w:rPr>
              <w:t>000</w:t>
            </w:r>
          </w:p>
        </w:tc>
      </w:tr>
      <w:tr w:rsidR="00471788" w:rsidRPr="00A12404" w14:paraId="4C8C04B3" w14:textId="77777777" w:rsidTr="00471788">
        <w:trPr>
          <w:trHeight w:val="330"/>
          <w:jc w:val="center"/>
        </w:trPr>
        <w:tc>
          <w:tcPr>
            <w:tcW w:w="1660" w:type="dxa"/>
            <w:shd w:val="clear" w:color="auto" w:fill="E2EFD9"/>
            <w:noWrap/>
            <w:hideMark/>
          </w:tcPr>
          <w:p w14:paraId="68F8CBD7" w14:textId="77777777" w:rsidR="00471788" w:rsidRPr="00A12404" w:rsidRDefault="00471788" w:rsidP="00471788">
            <w:pPr>
              <w:spacing w:before="0" w:after="0"/>
              <w:ind w:left="113" w:right="113"/>
              <w:jc w:val="center"/>
              <w:rPr>
                <w:sz w:val="20"/>
              </w:rPr>
            </w:pPr>
            <w:r w:rsidRPr="00A12404">
              <w:rPr>
                <w:sz w:val="20"/>
              </w:rPr>
              <w:t>2026</w:t>
            </w:r>
          </w:p>
        </w:tc>
        <w:tc>
          <w:tcPr>
            <w:tcW w:w="1660" w:type="dxa"/>
            <w:shd w:val="clear" w:color="auto" w:fill="E2EFD9"/>
            <w:noWrap/>
            <w:hideMark/>
          </w:tcPr>
          <w:p w14:paraId="2BB0F151"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3E266DB8" w14:textId="77777777" w:rsidR="00471788" w:rsidRPr="00A12404" w:rsidRDefault="00471788" w:rsidP="00471788">
            <w:pPr>
              <w:spacing w:before="0" w:after="0"/>
              <w:ind w:left="113" w:right="113"/>
              <w:jc w:val="right"/>
              <w:rPr>
                <w:sz w:val="20"/>
              </w:rPr>
            </w:pPr>
            <w:r w:rsidRPr="00A12404">
              <w:rPr>
                <w:sz w:val="20"/>
              </w:rPr>
              <w:t>24</w:t>
            </w:r>
            <w:r>
              <w:rPr>
                <w:sz w:val="20"/>
              </w:rPr>
              <w:t>,</w:t>
            </w:r>
            <w:r w:rsidRPr="00A12404">
              <w:rPr>
                <w:sz w:val="20"/>
              </w:rPr>
              <w:t>000</w:t>
            </w:r>
            <w:r>
              <w:rPr>
                <w:sz w:val="20"/>
              </w:rPr>
              <w:t>,</w:t>
            </w:r>
            <w:r w:rsidRPr="00A12404">
              <w:rPr>
                <w:sz w:val="20"/>
              </w:rPr>
              <w:t>000</w:t>
            </w:r>
          </w:p>
        </w:tc>
        <w:tc>
          <w:tcPr>
            <w:tcW w:w="1660" w:type="dxa"/>
            <w:shd w:val="clear" w:color="auto" w:fill="E2EFD9"/>
            <w:noWrap/>
            <w:hideMark/>
          </w:tcPr>
          <w:p w14:paraId="634BF5A5"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741BB7EB" w14:textId="77777777" w:rsidR="00471788" w:rsidRPr="00A12404" w:rsidRDefault="00471788" w:rsidP="00471788">
            <w:pPr>
              <w:spacing w:before="0" w:after="0"/>
              <w:ind w:left="113" w:right="113"/>
              <w:jc w:val="right"/>
              <w:rPr>
                <w:sz w:val="20"/>
              </w:rPr>
            </w:pPr>
            <w:r w:rsidRPr="00A12404">
              <w:rPr>
                <w:sz w:val="20"/>
              </w:rPr>
              <w:t>0</w:t>
            </w:r>
          </w:p>
        </w:tc>
        <w:tc>
          <w:tcPr>
            <w:tcW w:w="1660" w:type="dxa"/>
            <w:shd w:val="clear" w:color="auto" w:fill="E2EFD9"/>
            <w:noWrap/>
            <w:hideMark/>
          </w:tcPr>
          <w:p w14:paraId="666BB1AC" w14:textId="77777777" w:rsidR="00471788" w:rsidRPr="00A12404" w:rsidRDefault="00471788" w:rsidP="00471788">
            <w:pPr>
              <w:spacing w:before="0" w:after="0"/>
              <w:ind w:left="113" w:right="113"/>
              <w:jc w:val="right"/>
              <w:rPr>
                <w:b/>
                <w:bCs/>
                <w:sz w:val="20"/>
              </w:rPr>
            </w:pPr>
            <w:r w:rsidRPr="00A12404">
              <w:rPr>
                <w:b/>
                <w:bCs/>
                <w:sz w:val="20"/>
              </w:rPr>
              <w:t>24</w:t>
            </w:r>
            <w:r>
              <w:rPr>
                <w:b/>
                <w:bCs/>
                <w:sz w:val="20"/>
              </w:rPr>
              <w:t>,</w:t>
            </w:r>
            <w:r w:rsidRPr="00A12404">
              <w:rPr>
                <w:b/>
                <w:bCs/>
                <w:sz w:val="20"/>
              </w:rPr>
              <w:t>000</w:t>
            </w:r>
            <w:r>
              <w:rPr>
                <w:b/>
                <w:bCs/>
                <w:sz w:val="20"/>
              </w:rPr>
              <w:t>,</w:t>
            </w:r>
            <w:r w:rsidRPr="00A12404">
              <w:rPr>
                <w:b/>
                <w:bCs/>
                <w:sz w:val="20"/>
              </w:rPr>
              <w:t>000</w:t>
            </w:r>
          </w:p>
        </w:tc>
      </w:tr>
      <w:tr w:rsidR="00471788" w:rsidRPr="00A12404" w14:paraId="3F420239" w14:textId="77777777" w:rsidTr="00471788">
        <w:trPr>
          <w:trHeight w:val="330"/>
          <w:jc w:val="center"/>
        </w:trPr>
        <w:tc>
          <w:tcPr>
            <w:tcW w:w="1660" w:type="dxa"/>
            <w:shd w:val="clear" w:color="auto" w:fill="E2EFD9"/>
            <w:noWrap/>
          </w:tcPr>
          <w:p w14:paraId="329D327A" w14:textId="77777777" w:rsidR="00471788" w:rsidRPr="00A12404" w:rsidRDefault="00471788" w:rsidP="00471788">
            <w:pPr>
              <w:spacing w:before="0" w:after="0"/>
              <w:ind w:left="113" w:right="113"/>
              <w:jc w:val="center"/>
              <w:rPr>
                <w:b/>
                <w:sz w:val="20"/>
                <w:lang w:val="sr-Cyrl-RS"/>
              </w:rPr>
            </w:pPr>
            <w:r>
              <w:rPr>
                <w:b/>
                <w:sz w:val="20"/>
                <w:lang w:val="sr-Cyrl-RS"/>
              </w:rPr>
              <w:t>TOTAL</w:t>
            </w:r>
          </w:p>
        </w:tc>
        <w:tc>
          <w:tcPr>
            <w:tcW w:w="1660" w:type="dxa"/>
            <w:shd w:val="clear" w:color="auto" w:fill="E2EFD9"/>
            <w:noWrap/>
          </w:tcPr>
          <w:p w14:paraId="53A637EE" w14:textId="77777777" w:rsidR="00471788" w:rsidRPr="00A12404" w:rsidRDefault="00471788" w:rsidP="00471788">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2ABC757C" w14:textId="77777777" w:rsidR="00471788" w:rsidRPr="00A12404" w:rsidRDefault="00471788" w:rsidP="00471788">
            <w:pPr>
              <w:spacing w:before="0" w:after="0"/>
              <w:ind w:left="113" w:right="113"/>
              <w:jc w:val="right"/>
              <w:rPr>
                <w:b/>
                <w:sz w:val="20"/>
                <w:lang w:val="sr-Cyrl-RS"/>
              </w:rPr>
            </w:pPr>
            <w:r w:rsidRPr="00A12404">
              <w:rPr>
                <w:b/>
                <w:sz w:val="20"/>
                <w:lang w:val="sr-Cyrl-RS"/>
              </w:rPr>
              <w:t>67</w:t>
            </w:r>
            <w:r>
              <w:rPr>
                <w:b/>
                <w:sz w:val="20"/>
                <w:lang w:val="sr-Cyrl-RS"/>
              </w:rPr>
              <w:t>,</w:t>
            </w:r>
            <w:r w:rsidRPr="00A12404">
              <w:rPr>
                <w:b/>
                <w:sz w:val="20"/>
                <w:lang w:val="sr-Cyrl-RS"/>
              </w:rPr>
              <w:t>720</w:t>
            </w:r>
            <w:r>
              <w:rPr>
                <w:b/>
                <w:sz w:val="20"/>
                <w:lang w:val="sr-Cyrl-RS"/>
              </w:rPr>
              <w:t>,</w:t>
            </w:r>
            <w:r w:rsidRPr="00A12404">
              <w:rPr>
                <w:b/>
                <w:sz w:val="20"/>
                <w:lang w:val="sr-Cyrl-RS"/>
              </w:rPr>
              <w:t>000</w:t>
            </w:r>
          </w:p>
        </w:tc>
        <w:tc>
          <w:tcPr>
            <w:tcW w:w="1660" w:type="dxa"/>
            <w:shd w:val="clear" w:color="auto" w:fill="E2EFD9"/>
            <w:noWrap/>
          </w:tcPr>
          <w:p w14:paraId="1AF3EF97" w14:textId="77777777" w:rsidR="00471788" w:rsidRPr="00A12404" w:rsidRDefault="00471788" w:rsidP="00471788">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1B3B29A8" w14:textId="77777777" w:rsidR="00471788" w:rsidRPr="00A12404" w:rsidRDefault="00471788" w:rsidP="00471788">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47B9D58B" w14:textId="77777777" w:rsidR="00471788" w:rsidRPr="00A12404" w:rsidRDefault="00471788" w:rsidP="00471788">
            <w:pPr>
              <w:spacing w:before="0" w:after="0"/>
              <w:ind w:left="113" w:right="113"/>
              <w:jc w:val="right"/>
              <w:rPr>
                <w:b/>
                <w:bCs/>
                <w:sz w:val="20"/>
                <w:lang w:val="sr-Cyrl-RS"/>
              </w:rPr>
            </w:pPr>
            <w:r w:rsidRPr="00A12404">
              <w:rPr>
                <w:b/>
                <w:bCs/>
                <w:sz w:val="20"/>
                <w:lang w:val="sr-Cyrl-RS"/>
              </w:rPr>
              <w:t>67</w:t>
            </w:r>
            <w:r>
              <w:rPr>
                <w:b/>
                <w:bCs/>
                <w:sz w:val="20"/>
                <w:lang w:val="sr-Cyrl-RS"/>
              </w:rPr>
              <w:t>,</w:t>
            </w:r>
            <w:r w:rsidRPr="00A12404">
              <w:rPr>
                <w:b/>
                <w:bCs/>
                <w:sz w:val="20"/>
                <w:lang w:val="sr-Cyrl-RS"/>
              </w:rPr>
              <w:t>720</w:t>
            </w:r>
            <w:r>
              <w:rPr>
                <w:b/>
                <w:bCs/>
                <w:sz w:val="20"/>
                <w:lang w:val="sr-Cyrl-RS"/>
              </w:rPr>
              <w:t>,</w:t>
            </w:r>
            <w:r w:rsidRPr="00A12404">
              <w:rPr>
                <w:b/>
                <w:bCs/>
                <w:sz w:val="20"/>
                <w:lang w:val="sr-Cyrl-RS"/>
              </w:rPr>
              <w:t>000</w:t>
            </w:r>
          </w:p>
        </w:tc>
      </w:tr>
    </w:tbl>
    <w:p w14:paraId="625C1E8B" w14:textId="77777777" w:rsidR="00471788" w:rsidRPr="00A12404" w:rsidRDefault="00471788" w:rsidP="00471788">
      <w:pPr>
        <w:spacing w:after="0"/>
        <w:rPr>
          <w:rFonts w:eastAsia="Calibri"/>
          <w:sz w:val="20"/>
          <w:szCs w:val="20"/>
        </w:rPr>
      </w:pPr>
    </w:p>
    <w:p w14:paraId="030CB289" w14:textId="77777777" w:rsidR="00471788" w:rsidRPr="00A12404" w:rsidRDefault="00471788" w:rsidP="00471788">
      <w:pPr>
        <w:spacing w:after="0"/>
        <w:rPr>
          <w:rFonts w:eastAsia="Calibri"/>
          <w:sz w:val="20"/>
          <w:szCs w:val="20"/>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gridCol w:w="1660"/>
        <w:gridCol w:w="1660"/>
        <w:gridCol w:w="1660"/>
        <w:gridCol w:w="1660"/>
      </w:tblGrid>
      <w:tr w:rsidR="00471788" w:rsidRPr="00A12404" w14:paraId="773B3455" w14:textId="77777777" w:rsidTr="00471788">
        <w:trPr>
          <w:trHeight w:val="332"/>
          <w:jc w:val="center"/>
        </w:trPr>
        <w:tc>
          <w:tcPr>
            <w:tcW w:w="9960" w:type="dxa"/>
            <w:gridSpan w:val="6"/>
            <w:shd w:val="clear" w:color="auto" w:fill="E2EFD9"/>
            <w:vAlign w:val="center"/>
          </w:tcPr>
          <w:p w14:paraId="1929E4CC" w14:textId="77777777" w:rsidR="00471788" w:rsidRPr="00A12404" w:rsidRDefault="00471788" w:rsidP="00471788">
            <w:pPr>
              <w:spacing w:after="0"/>
              <w:rPr>
                <w:b/>
                <w:bCs/>
                <w:sz w:val="20"/>
                <w:szCs w:val="20"/>
              </w:rPr>
            </w:pPr>
            <w:r>
              <w:rPr>
                <w:b/>
                <w:bCs/>
                <w:sz w:val="20"/>
                <w:szCs w:val="20"/>
                <w:lang w:val="sr-Cyrl-RS"/>
              </w:rPr>
              <w:t>STRUCTURAL REFORM</w:t>
            </w:r>
            <w:r>
              <w:rPr>
                <w:b/>
                <w:bCs/>
                <w:sz w:val="20"/>
                <w:szCs w:val="20"/>
                <w:lang w:val="sr-Latn-RS"/>
              </w:rPr>
              <w:t xml:space="preserve"> </w:t>
            </w:r>
            <w:r w:rsidRPr="00A12404">
              <w:rPr>
                <w:b/>
                <w:bCs/>
                <w:sz w:val="20"/>
                <w:szCs w:val="20"/>
                <w:lang w:val="sr-Cyrl-RS"/>
              </w:rPr>
              <w:t>4:</w:t>
            </w:r>
            <w:r w:rsidRPr="00A12404">
              <w:rPr>
                <w:b/>
                <w:bCs/>
                <w:sz w:val="20"/>
                <w:szCs w:val="20"/>
              </w:rPr>
              <w:t xml:space="preserve"> </w:t>
            </w:r>
            <w:r w:rsidRPr="00854B7F">
              <w:rPr>
                <w:b/>
                <w:sz w:val="20"/>
                <w:szCs w:val="20"/>
              </w:rPr>
              <w:t>GREENING OF THE ROAD AND RAIL TRANSPORT IN THE REPUBLIC OF SERBIA</w:t>
            </w:r>
          </w:p>
        </w:tc>
      </w:tr>
      <w:tr w:rsidR="00471788" w:rsidRPr="00A12404" w14:paraId="65AD850F" w14:textId="77777777" w:rsidTr="00471788">
        <w:trPr>
          <w:trHeight w:val="350"/>
          <w:jc w:val="center"/>
        </w:trPr>
        <w:tc>
          <w:tcPr>
            <w:tcW w:w="9960" w:type="dxa"/>
            <w:gridSpan w:val="6"/>
            <w:shd w:val="clear" w:color="auto" w:fill="D0CECE"/>
            <w:vAlign w:val="center"/>
            <w:hideMark/>
          </w:tcPr>
          <w:p w14:paraId="3553AA00" w14:textId="77777777" w:rsidR="00471788" w:rsidRPr="00A12404" w:rsidRDefault="00471788" w:rsidP="00471788">
            <w:pPr>
              <w:spacing w:after="0"/>
              <w:rPr>
                <w:b/>
                <w:bCs/>
                <w:sz w:val="20"/>
                <w:szCs w:val="20"/>
              </w:rPr>
            </w:pPr>
            <w:r>
              <w:rPr>
                <w:b/>
                <w:bCs/>
                <w:sz w:val="20"/>
                <w:szCs w:val="20"/>
              </w:rPr>
              <w:t>Activity</w:t>
            </w:r>
            <w:r w:rsidRPr="00A12404">
              <w:rPr>
                <w:b/>
                <w:bCs/>
                <w:sz w:val="20"/>
                <w:szCs w:val="20"/>
              </w:rPr>
              <w:t xml:space="preserve"> 1</w:t>
            </w:r>
            <w:r>
              <w:rPr>
                <w:b/>
                <w:bCs/>
                <w:sz w:val="20"/>
                <w:szCs w:val="20"/>
              </w:rPr>
              <w:t>.</w:t>
            </w:r>
            <w:r w:rsidRPr="00A12404">
              <w:rPr>
                <w:b/>
                <w:bCs/>
                <w:sz w:val="20"/>
                <w:szCs w:val="20"/>
              </w:rPr>
              <w:t xml:space="preserve"> </w:t>
            </w:r>
            <w:r w:rsidRPr="00477C6E">
              <w:rPr>
                <w:b/>
                <w:sz w:val="20"/>
              </w:rPr>
              <w:t>A detailed analysis of the current state of play of the IPT system</w:t>
            </w:r>
          </w:p>
        </w:tc>
      </w:tr>
      <w:tr w:rsidR="00471788" w:rsidRPr="00A12404" w14:paraId="7C27F66A" w14:textId="77777777" w:rsidTr="00471788">
        <w:trPr>
          <w:trHeight w:val="422"/>
          <w:jc w:val="center"/>
        </w:trPr>
        <w:tc>
          <w:tcPr>
            <w:tcW w:w="1660" w:type="dxa"/>
            <w:vAlign w:val="center"/>
            <w:hideMark/>
          </w:tcPr>
          <w:p w14:paraId="4CD68018" w14:textId="77777777" w:rsidR="00471788" w:rsidRPr="00A12404" w:rsidRDefault="00471788" w:rsidP="00471788">
            <w:pPr>
              <w:spacing w:after="0"/>
              <w:jc w:val="center"/>
              <w:rPr>
                <w:b/>
                <w:sz w:val="20"/>
                <w:szCs w:val="20"/>
              </w:rPr>
            </w:pPr>
            <w:r>
              <w:rPr>
                <w:b/>
                <w:sz w:val="20"/>
                <w:szCs w:val="20"/>
              </w:rPr>
              <w:t>Year</w:t>
            </w:r>
          </w:p>
        </w:tc>
        <w:tc>
          <w:tcPr>
            <w:tcW w:w="1660" w:type="dxa"/>
            <w:vAlign w:val="center"/>
            <w:hideMark/>
          </w:tcPr>
          <w:p w14:paraId="5BFCE4EB" w14:textId="77777777" w:rsidR="00471788" w:rsidRPr="00A12404" w:rsidRDefault="00471788" w:rsidP="00471788">
            <w:pPr>
              <w:spacing w:after="0"/>
              <w:jc w:val="center"/>
              <w:rPr>
                <w:sz w:val="20"/>
                <w:szCs w:val="20"/>
              </w:rPr>
            </w:pPr>
            <w:r>
              <w:rPr>
                <w:sz w:val="20"/>
                <w:szCs w:val="20"/>
              </w:rPr>
              <w:t>Salaries</w:t>
            </w:r>
          </w:p>
        </w:tc>
        <w:tc>
          <w:tcPr>
            <w:tcW w:w="1660" w:type="dxa"/>
            <w:vAlign w:val="center"/>
            <w:hideMark/>
          </w:tcPr>
          <w:p w14:paraId="0FE70129" w14:textId="77777777" w:rsidR="00471788" w:rsidRPr="00A12404" w:rsidRDefault="00471788" w:rsidP="00471788">
            <w:pPr>
              <w:spacing w:after="0"/>
              <w:jc w:val="center"/>
              <w:rPr>
                <w:sz w:val="20"/>
                <w:szCs w:val="20"/>
              </w:rPr>
            </w:pPr>
            <w:r>
              <w:rPr>
                <w:sz w:val="20"/>
                <w:szCs w:val="20"/>
              </w:rPr>
              <w:t>Goods and services</w:t>
            </w:r>
          </w:p>
        </w:tc>
        <w:tc>
          <w:tcPr>
            <w:tcW w:w="1660" w:type="dxa"/>
            <w:vAlign w:val="center"/>
            <w:hideMark/>
          </w:tcPr>
          <w:p w14:paraId="2C244A0D" w14:textId="77777777" w:rsidR="00471788" w:rsidRPr="00A12404" w:rsidRDefault="00471788" w:rsidP="00471788">
            <w:pPr>
              <w:spacing w:after="0"/>
              <w:jc w:val="center"/>
              <w:rPr>
                <w:sz w:val="20"/>
                <w:szCs w:val="20"/>
              </w:rPr>
            </w:pPr>
            <w:r>
              <w:rPr>
                <w:sz w:val="20"/>
                <w:szCs w:val="20"/>
              </w:rPr>
              <w:t>Subsidies and transfers</w:t>
            </w:r>
          </w:p>
        </w:tc>
        <w:tc>
          <w:tcPr>
            <w:tcW w:w="1660" w:type="dxa"/>
            <w:vAlign w:val="center"/>
            <w:hideMark/>
          </w:tcPr>
          <w:p w14:paraId="0739AB7E" w14:textId="77777777" w:rsidR="00471788" w:rsidRPr="00A12404" w:rsidRDefault="00471788" w:rsidP="00471788">
            <w:pPr>
              <w:spacing w:after="0"/>
              <w:jc w:val="center"/>
              <w:rPr>
                <w:sz w:val="20"/>
                <w:szCs w:val="20"/>
              </w:rPr>
            </w:pPr>
            <w:r>
              <w:rPr>
                <w:sz w:val="20"/>
                <w:szCs w:val="20"/>
              </w:rPr>
              <w:t>Capital expenditure</w:t>
            </w:r>
          </w:p>
        </w:tc>
        <w:tc>
          <w:tcPr>
            <w:tcW w:w="1660" w:type="dxa"/>
            <w:vAlign w:val="center"/>
            <w:hideMark/>
          </w:tcPr>
          <w:p w14:paraId="4A74C149" w14:textId="77777777" w:rsidR="00471788" w:rsidRPr="00A12404" w:rsidRDefault="00471788" w:rsidP="00471788">
            <w:pPr>
              <w:spacing w:after="0"/>
              <w:jc w:val="center"/>
              <w:rPr>
                <w:bCs/>
                <w:sz w:val="20"/>
                <w:szCs w:val="20"/>
              </w:rPr>
            </w:pPr>
            <w:r>
              <w:rPr>
                <w:bCs/>
                <w:sz w:val="20"/>
                <w:szCs w:val="20"/>
              </w:rPr>
              <w:t>Total</w:t>
            </w:r>
          </w:p>
        </w:tc>
      </w:tr>
      <w:tr w:rsidR="00471788" w:rsidRPr="00A12404" w14:paraId="7B509466" w14:textId="77777777" w:rsidTr="00471788">
        <w:trPr>
          <w:trHeight w:val="330"/>
          <w:jc w:val="center"/>
        </w:trPr>
        <w:tc>
          <w:tcPr>
            <w:tcW w:w="1660" w:type="dxa"/>
            <w:noWrap/>
            <w:vAlign w:val="center"/>
            <w:hideMark/>
          </w:tcPr>
          <w:p w14:paraId="24254C1A" w14:textId="77777777" w:rsidR="00471788" w:rsidRPr="00A12404" w:rsidRDefault="00471788" w:rsidP="00471788">
            <w:pPr>
              <w:spacing w:after="0"/>
              <w:jc w:val="center"/>
              <w:rPr>
                <w:sz w:val="20"/>
                <w:szCs w:val="20"/>
              </w:rPr>
            </w:pPr>
            <w:r w:rsidRPr="00A12404">
              <w:rPr>
                <w:sz w:val="20"/>
                <w:szCs w:val="20"/>
              </w:rPr>
              <w:t>2024</w:t>
            </w:r>
          </w:p>
        </w:tc>
        <w:tc>
          <w:tcPr>
            <w:tcW w:w="1660" w:type="dxa"/>
            <w:noWrap/>
            <w:vAlign w:val="center"/>
            <w:hideMark/>
          </w:tcPr>
          <w:p w14:paraId="45E54435"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07767907" w14:textId="77777777" w:rsidR="00471788" w:rsidRPr="00A12404" w:rsidRDefault="00471788" w:rsidP="00471788">
            <w:pPr>
              <w:spacing w:after="0"/>
              <w:jc w:val="right"/>
              <w:rPr>
                <w:sz w:val="20"/>
                <w:szCs w:val="20"/>
              </w:rPr>
            </w:pPr>
            <w:r w:rsidRPr="00A12404">
              <w:rPr>
                <w:sz w:val="20"/>
                <w:szCs w:val="20"/>
              </w:rPr>
              <w:t>822</w:t>
            </w:r>
            <w:r>
              <w:rPr>
                <w:sz w:val="20"/>
                <w:szCs w:val="20"/>
              </w:rPr>
              <w:t>,</w:t>
            </w:r>
            <w:r w:rsidRPr="00A12404">
              <w:rPr>
                <w:sz w:val="20"/>
                <w:szCs w:val="20"/>
              </w:rPr>
              <w:t>000</w:t>
            </w:r>
          </w:p>
        </w:tc>
        <w:tc>
          <w:tcPr>
            <w:tcW w:w="1660" w:type="dxa"/>
            <w:noWrap/>
            <w:vAlign w:val="center"/>
            <w:hideMark/>
          </w:tcPr>
          <w:p w14:paraId="670DB7DD"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14538D94"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46B16A5" w14:textId="77777777" w:rsidR="00471788" w:rsidRPr="00A12404" w:rsidRDefault="00471788" w:rsidP="00471788">
            <w:pPr>
              <w:spacing w:after="0"/>
              <w:jc w:val="right"/>
              <w:rPr>
                <w:bCs/>
                <w:sz w:val="20"/>
                <w:szCs w:val="20"/>
              </w:rPr>
            </w:pPr>
            <w:r w:rsidRPr="00A12404">
              <w:rPr>
                <w:bCs/>
                <w:sz w:val="20"/>
                <w:szCs w:val="20"/>
              </w:rPr>
              <w:t>822</w:t>
            </w:r>
            <w:r>
              <w:rPr>
                <w:bCs/>
                <w:sz w:val="20"/>
                <w:szCs w:val="20"/>
              </w:rPr>
              <w:t>,</w:t>
            </w:r>
            <w:r w:rsidRPr="00A12404">
              <w:rPr>
                <w:bCs/>
                <w:sz w:val="20"/>
                <w:szCs w:val="20"/>
              </w:rPr>
              <w:t>000</w:t>
            </w:r>
          </w:p>
        </w:tc>
      </w:tr>
      <w:tr w:rsidR="00471788" w:rsidRPr="00A12404" w14:paraId="4C1981D8" w14:textId="77777777" w:rsidTr="00471788">
        <w:trPr>
          <w:trHeight w:val="330"/>
          <w:jc w:val="center"/>
        </w:trPr>
        <w:tc>
          <w:tcPr>
            <w:tcW w:w="1660" w:type="dxa"/>
            <w:noWrap/>
            <w:vAlign w:val="center"/>
            <w:hideMark/>
          </w:tcPr>
          <w:p w14:paraId="5D5A12CD" w14:textId="77777777" w:rsidR="00471788" w:rsidRPr="00A12404" w:rsidRDefault="00471788" w:rsidP="00471788">
            <w:pPr>
              <w:spacing w:after="0"/>
              <w:jc w:val="center"/>
              <w:rPr>
                <w:sz w:val="20"/>
                <w:szCs w:val="20"/>
              </w:rPr>
            </w:pPr>
            <w:r w:rsidRPr="00A12404">
              <w:rPr>
                <w:sz w:val="20"/>
                <w:szCs w:val="20"/>
              </w:rPr>
              <w:t>2025</w:t>
            </w:r>
          </w:p>
        </w:tc>
        <w:tc>
          <w:tcPr>
            <w:tcW w:w="1660" w:type="dxa"/>
            <w:noWrap/>
            <w:vAlign w:val="center"/>
            <w:hideMark/>
          </w:tcPr>
          <w:p w14:paraId="63902527"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2BEE2B7A"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B06A6C8"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939411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2482E1B4" w14:textId="77777777" w:rsidR="00471788" w:rsidRPr="00A12404" w:rsidRDefault="00471788" w:rsidP="00471788">
            <w:pPr>
              <w:spacing w:after="0"/>
              <w:jc w:val="right"/>
              <w:rPr>
                <w:bCs/>
                <w:sz w:val="20"/>
                <w:szCs w:val="20"/>
              </w:rPr>
            </w:pPr>
            <w:r w:rsidRPr="00A12404">
              <w:rPr>
                <w:bCs/>
                <w:sz w:val="20"/>
                <w:szCs w:val="20"/>
              </w:rPr>
              <w:t>0</w:t>
            </w:r>
          </w:p>
        </w:tc>
      </w:tr>
      <w:tr w:rsidR="00471788" w:rsidRPr="00A12404" w14:paraId="2E8FEFE7" w14:textId="77777777" w:rsidTr="00471788">
        <w:trPr>
          <w:trHeight w:val="330"/>
          <w:jc w:val="center"/>
        </w:trPr>
        <w:tc>
          <w:tcPr>
            <w:tcW w:w="1660" w:type="dxa"/>
            <w:noWrap/>
            <w:vAlign w:val="center"/>
            <w:hideMark/>
          </w:tcPr>
          <w:p w14:paraId="099711F1" w14:textId="77777777" w:rsidR="00471788" w:rsidRPr="00A12404" w:rsidRDefault="00471788" w:rsidP="00471788">
            <w:pPr>
              <w:spacing w:after="0"/>
              <w:jc w:val="center"/>
              <w:rPr>
                <w:sz w:val="20"/>
                <w:szCs w:val="20"/>
              </w:rPr>
            </w:pPr>
            <w:r w:rsidRPr="00A12404">
              <w:rPr>
                <w:sz w:val="20"/>
                <w:szCs w:val="20"/>
              </w:rPr>
              <w:t>2026</w:t>
            </w:r>
          </w:p>
        </w:tc>
        <w:tc>
          <w:tcPr>
            <w:tcW w:w="1660" w:type="dxa"/>
            <w:noWrap/>
            <w:vAlign w:val="center"/>
            <w:hideMark/>
          </w:tcPr>
          <w:p w14:paraId="0397EF32"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6BFFDD1"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3E794505"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4D59A1AA"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029BD03A" w14:textId="77777777" w:rsidR="00471788" w:rsidRPr="00A12404" w:rsidRDefault="00471788" w:rsidP="00471788">
            <w:pPr>
              <w:spacing w:after="0"/>
              <w:jc w:val="right"/>
              <w:rPr>
                <w:bCs/>
                <w:sz w:val="20"/>
                <w:szCs w:val="20"/>
              </w:rPr>
            </w:pPr>
            <w:r w:rsidRPr="00A12404">
              <w:rPr>
                <w:bCs/>
                <w:sz w:val="20"/>
                <w:szCs w:val="20"/>
              </w:rPr>
              <w:t>0</w:t>
            </w:r>
          </w:p>
        </w:tc>
      </w:tr>
      <w:tr w:rsidR="00471788" w:rsidRPr="00A12404" w14:paraId="27CD5C94" w14:textId="77777777" w:rsidTr="00471788">
        <w:trPr>
          <w:trHeight w:val="593"/>
          <w:jc w:val="center"/>
        </w:trPr>
        <w:tc>
          <w:tcPr>
            <w:tcW w:w="9960" w:type="dxa"/>
            <w:gridSpan w:val="6"/>
            <w:shd w:val="clear" w:color="auto" w:fill="D0CECE"/>
            <w:vAlign w:val="center"/>
            <w:hideMark/>
          </w:tcPr>
          <w:p w14:paraId="62F3388D" w14:textId="77777777" w:rsidR="00471788" w:rsidRPr="00A12404" w:rsidRDefault="00471788" w:rsidP="00471788">
            <w:pPr>
              <w:spacing w:after="0"/>
              <w:rPr>
                <w:b/>
                <w:bCs/>
                <w:sz w:val="20"/>
                <w:szCs w:val="20"/>
              </w:rPr>
            </w:pPr>
            <w:r>
              <w:rPr>
                <w:b/>
                <w:bCs/>
                <w:sz w:val="20"/>
                <w:szCs w:val="20"/>
              </w:rPr>
              <w:t>Activity</w:t>
            </w:r>
            <w:r w:rsidRPr="00A12404">
              <w:rPr>
                <w:b/>
                <w:bCs/>
                <w:sz w:val="20"/>
                <w:szCs w:val="20"/>
              </w:rPr>
              <w:t xml:space="preserve"> 2</w:t>
            </w:r>
            <w:r>
              <w:rPr>
                <w:b/>
                <w:bCs/>
                <w:sz w:val="20"/>
                <w:szCs w:val="20"/>
              </w:rPr>
              <w:t>.</w:t>
            </w:r>
            <w:r w:rsidRPr="00A12404">
              <w:rPr>
                <w:b/>
                <w:bCs/>
                <w:sz w:val="20"/>
                <w:szCs w:val="20"/>
              </w:rPr>
              <w:t xml:space="preserve"> </w:t>
            </w:r>
            <w:r w:rsidRPr="00477C6E">
              <w:rPr>
                <w:b/>
                <w:sz w:val="20"/>
              </w:rPr>
              <w:t>Harmonisation of national legislation regarding passenger transport in IPT in accordance with EC 1370/2007</w:t>
            </w:r>
          </w:p>
        </w:tc>
      </w:tr>
      <w:tr w:rsidR="00471788" w:rsidRPr="00A12404" w14:paraId="4F3396E6" w14:textId="77777777" w:rsidTr="00471788">
        <w:trPr>
          <w:trHeight w:val="323"/>
          <w:jc w:val="center"/>
        </w:trPr>
        <w:tc>
          <w:tcPr>
            <w:tcW w:w="1660" w:type="dxa"/>
            <w:vAlign w:val="center"/>
            <w:hideMark/>
          </w:tcPr>
          <w:p w14:paraId="0C656E10" w14:textId="77777777" w:rsidR="00471788" w:rsidRPr="00A12404" w:rsidRDefault="00471788" w:rsidP="00471788">
            <w:pPr>
              <w:spacing w:after="0"/>
              <w:jc w:val="center"/>
              <w:rPr>
                <w:b/>
                <w:sz w:val="20"/>
                <w:szCs w:val="20"/>
              </w:rPr>
            </w:pPr>
            <w:r>
              <w:rPr>
                <w:b/>
                <w:sz w:val="20"/>
                <w:szCs w:val="20"/>
              </w:rPr>
              <w:t>Year</w:t>
            </w:r>
          </w:p>
        </w:tc>
        <w:tc>
          <w:tcPr>
            <w:tcW w:w="1660" w:type="dxa"/>
            <w:vAlign w:val="center"/>
            <w:hideMark/>
          </w:tcPr>
          <w:p w14:paraId="2A3C1C8D" w14:textId="77777777" w:rsidR="00471788" w:rsidRPr="00A12404" w:rsidRDefault="00471788" w:rsidP="00471788">
            <w:pPr>
              <w:spacing w:after="0"/>
              <w:jc w:val="center"/>
              <w:rPr>
                <w:sz w:val="20"/>
                <w:szCs w:val="20"/>
              </w:rPr>
            </w:pPr>
            <w:r>
              <w:rPr>
                <w:sz w:val="20"/>
                <w:szCs w:val="20"/>
              </w:rPr>
              <w:t>Salaries</w:t>
            </w:r>
          </w:p>
        </w:tc>
        <w:tc>
          <w:tcPr>
            <w:tcW w:w="1660" w:type="dxa"/>
            <w:vAlign w:val="center"/>
            <w:hideMark/>
          </w:tcPr>
          <w:p w14:paraId="5F2024AA" w14:textId="77777777" w:rsidR="00471788" w:rsidRPr="00A12404" w:rsidRDefault="00471788" w:rsidP="00471788">
            <w:pPr>
              <w:spacing w:after="0"/>
              <w:jc w:val="center"/>
              <w:rPr>
                <w:sz w:val="20"/>
                <w:szCs w:val="20"/>
              </w:rPr>
            </w:pPr>
            <w:r>
              <w:rPr>
                <w:sz w:val="20"/>
                <w:szCs w:val="20"/>
              </w:rPr>
              <w:t>Goods and services</w:t>
            </w:r>
          </w:p>
        </w:tc>
        <w:tc>
          <w:tcPr>
            <w:tcW w:w="1660" w:type="dxa"/>
            <w:vAlign w:val="center"/>
            <w:hideMark/>
          </w:tcPr>
          <w:p w14:paraId="6F2B669F" w14:textId="77777777" w:rsidR="00471788" w:rsidRPr="00A12404" w:rsidRDefault="00471788" w:rsidP="00471788">
            <w:pPr>
              <w:spacing w:after="0"/>
              <w:jc w:val="center"/>
              <w:rPr>
                <w:sz w:val="20"/>
                <w:szCs w:val="20"/>
              </w:rPr>
            </w:pPr>
            <w:r>
              <w:rPr>
                <w:sz w:val="20"/>
                <w:szCs w:val="20"/>
              </w:rPr>
              <w:t>Subsidies and transfers</w:t>
            </w:r>
          </w:p>
        </w:tc>
        <w:tc>
          <w:tcPr>
            <w:tcW w:w="1660" w:type="dxa"/>
            <w:vAlign w:val="center"/>
            <w:hideMark/>
          </w:tcPr>
          <w:p w14:paraId="6F0CCBEF" w14:textId="77777777" w:rsidR="00471788" w:rsidRPr="00A12404" w:rsidRDefault="00471788" w:rsidP="00471788">
            <w:pPr>
              <w:spacing w:after="0"/>
              <w:jc w:val="center"/>
              <w:rPr>
                <w:sz w:val="20"/>
                <w:szCs w:val="20"/>
              </w:rPr>
            </w:pPr>
            <w:r>
              <w:rPr>
                <w:sz w:val="20"/>
                <w:szCs w:val="20"/>
              </w:rPr>
              <w:t>Capital expenditure</w:t>
            </w:r>
          </w:p>
        </w:tc>
        <w:tc>
          <w:tcPr>
            <w:tcW w:w="1660" w:type="dxa"/>
            <w:vAlign w:val="center"/>
            <w:hideMark/>
          </w:tcPr>
          <w:p w14:paraId="58F8787F" w14:textId="77777777" w:rsidR="00471788" w:rsidRPr="00A12404" w:rsidRDefault="00471788" w:rsidP="00471788">
            <w:pPr>
              <w:spacing w:after="0"/>
              <w:jc w:val="center"/>
              <w:rPr>
                <w:bCs/>
                <w:sz w:val="20"/>
                <w:szCs w:val="20"/>
              </w:rPr>
            </w:pPr>
            <w:r>
              <w:rPr>
                <w:bCs/>
                <w:sz w:val="20"/>
                <w:szCs w:val="20"/>
              </w:rPr>
              <w:t>Total</w:t>
            </w:r>
          </w:p>
        </w:tc>
      </w:tr>
      <w:tr w:rsidR="00471788" w:rsidRPr="00A12404" w14:paraId="7070113B" w14:textId="77777777" w:rsidTr="00471788">
        <w:trPr>
          <w:trHeight w:val="330"/>
          <w:jc w:val="center"/>
        </w:trPr>
        <w:tc>
          <w:tcPr>
            <w:tcW w:w="1660" w:type="dxa"/>
            <w:noWrap/>
            <w:vAlign w:val="center"/>
            <w:hideMark/>
          </w:tcPr>
          <w:p w14:paraId="0930CB93" w14:textId="77777777" w:rsidR="00471788" w:rsidRPr="00A12404" w:rsidRDefault="00471788" w:rsidP="00471788">
            <w:pPr>
              <w:spacing w:after="0"/>
              <w:jc w:val="center"/>
              <w:rPr>
                <w:sz w:val="20"/>
                <w:szCs w:val="20"/>
              </w:rPr>
            </w:pPr>
            <w:r w:rsidRPr="00A12404">
              <w:rPr>
                <w:sz w:val="20"/>
                <w:szCs w:val="20"/>
              </w:rPr>
              <w:t>2024</w:t>
            </w:r>
          </w:p>
        </w:tc>
        <w:tc>
          <w:tcPr>
            <w:tcW w:w="1660" w:type="dxa"/>
            <w:noWrap/>
            <w:vAlign w:val="center"/>
            <w:hideMark/>
          </w:tcPr>
          <w:p w14:paraId="2FFE8DF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5398DBC0"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2A33363C"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09B45B57"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720CD47" w14:textId="77777777" w:rsidR="00471788" w:rsidRPr="00A12404" w:rsidRDefault="00471788" w:rsidP="00471788">
            <w:pPr>
              <w:spacing w:after="0"/>
              <w:jc w:val="right"/>
              <w:rPr>
                <w:bCs/>
                <w:sz w:val="20"/>
                <w:szCs w:val="20"/>
              </w:rPr>
            </w:pPr>
            <w:r w:rsidRPr="00A12404">
              <w:rPr>
                <w:bCs/>
                <w:sz w:val="20"/>
                <w:szCs w:val="20"/>
              </w:rPr>
              <w:t>0</w:t>
            </w:r>
          </w:p>
        </w:tc>
      </w:tr>
      <w:tr w:rsidR="00471788" w:rsidRPr="00A12404" w14:paraId="30A7BF11" w14:textId="77777777" w:rsidTr="00471788">
        <w:trPr>
          <w:trHeight w:val="330"/>
          <w:jc w:val="center"/>
        </w:trPr>
        <w:tc>
          <w:tcPr>
            <w:tcW w:w="1660" w:type="dxa"/>
            <w:noWrap/>
            <w:vAlign w:val="center"/>
            <w:hideMark/>
          </w:tcPr>
          <w:p w14:paraId="1651E89E" w14:textId="77777777" w:rsidR="00471788" w:rsidRPr="00A12404" w:rsidRDefault="00471788" w:rsidP="00471788">
            <w:pPr>
              <w:spacing w:after="0"/>
              <w:jc w:val="center"/>
              <w:rPr>
                <w:sz w:val="20"/>
                <w:szCs w:val="20"/>
              </w:rPr>
            </w:pPr>
            <w:r w:rsidRPr="00A12404">
              <w:rPr>
                <w:sz w:val="20"/>
                <w:szCs w:val="20"/>
              </w:rPr>
              <w:t>2025</w:t>
            </w:r>
          </w:p>
        </w:tc>
        <w:tc>
          <w:tcPr>
            <w:tcW w:w="1660" w:type="dxa"/>
            <w:noWrap/>
            <w:vAlign w:val="center"/>
            <w:hideMark/>
          </w:tcPr>
          <w:p w14:paraId="5F55A354"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367B49D" w14:textId="77777777" w:rsidR="00471788" w:rsidRPr="00A12404" w:rsidRDefault="00471788" w:rsidP="00471788">
            <w:pPr>
              <w:spacing w:after="0"/>
              <w:jc w:val="right"/>
              <w:rPr>
                <w:sz w:val="20"/>
                <w:szCs w:val="20"/>
              </w:rPr>
            </w:pPr>
            <w:r w:rsidRPr="00A12404">
              <w:rPr>
                <w:sz w:val="20"/>
                <w:szCs w:val="20"/>
              </w:rPr>
              <w:t>137</w:t>
            </w:r>
            <w:r>
              <w:rPr>
                <w:sz w:val="20"/>
                <w:szCs w:val="20"/>
              </w:rPr>
              <w:t>,</w:t>
            </w:r>
            <w:r w:rsidRPr="00A12404">
              <w:rPr>
                <w:sz w:val="20"/>
                <w:szCs w:val="20"/>
              </w:rPr>
              <w:t>000</w:t>
            </w:r>
          </w:p>
        </w:tc>
        <w:tc>
          <w:tcPr>
            <w:tcW w:w="1660" w:type="dxa"/>
            <w:noWrap/>
            <w:vAlign w:val="center"/>
            <w:hideMark/>
          </w:tcPr>
          <w:p w14:paraId="6C88E8D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5B59590B"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0DB9EC37" w14:textId="77777777" w:rsidR="00471788" w:rsidRPr="00A12404" w:rsidRDefault="00471788" w:rsidP="00471788">
            <w:pPr>
              <w:spacing w:after="0"/>
              <w:jc w:val="right"/>
              <w:rPr>
                <w:bCs/>
                <w:sz w:val="20"/>
                <w:szCs w:val="20"/>
              </w:rPr>
            </w:pPr>
            <w:r w:rsidRPr="00A12404">
              <w:rPr>
                <w:bCs/>
                <w:sz w:val="20"/>
                <w:szCs w:val="20"/>
              </w:rPr>
              <w:t>137</w:t>
            </w:r>
            <w:r>
              <w:rPr>
                <w:bCs/>
                <w:sz w:val="20"/>
                <w:szCs w:val="20"/>
              </w:rPr>
              <w:t>,</w:t>
            </w:r>
            <w:r w:rsidRPr="00A12404">
              <w:rPr>
                <w:bCs/>
                <w:sz w:val="20"/>
                <w:szCs w:val="20"/>
              </w:rPr>
              <w:t>000</w:t>
            </w:r>
          </w:p>
        </w:tc>
      </w:tr>
      <w:tr w:rsidR="00471788" w:rsidRPr="00A12404" w14:paraId="751C3FEE" w14:textId="77777777" w:rsidTr="00471788">
        <w:trPr>
          <w:trHeight w:val="330"/>
          <w:jc w:val="center"/>
        </w:trPr>
        <w:tc>
          <w:tcPr>
            <w:tcW w:w="1660" w:type="dxa"/>
            <w:noWrap/>
            <w:vAlign w:val="center"/>
            <w:hideMark/>
          </w:tcPr>
          <w:p w14:paraId="2E59B4C9" w14:textId="77777777" w:rsidR="00471788" w:rsidRPr="00A12404" w:rsidRDefault="00471788" w:rsidP="00471788">
            <w:pPr>
              <w:spacing w:after="0"/>
              <w:jc w:val="center"/>
              <w:rPr>
                <w:sz w:val="20"/>
                <w:szCs w:val="20"/>
              </w:rPr>
            </w:pPr>
            <w:r w:rsidRPr="00A12404">
              <w:rPr>
                <w:sz w:val="20"/>
                <w:szCs w:val="20"/>
              </w:rPr>
              <w:t>2026</w:t>
            </w:r>
          </w:p>
        </w:tc>
        <w:tc>
          <w:tcPr>
            <w:tcW w:w="1660" w:type="dxa"/>
            <w:noWrap/>
            <w:vAlign w:val="center"/>
            <w:hideMark/>
          </w:tcPr>
          <w:p w14:paraId="4279530B"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4373A689"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46C8B1EE"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1C5EE15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EF76CF7" w14:textId="77777777" w:rsidR="00471788" w:rsidRPr="00A12404" w:rsidRDefault="00471788" w:rsidP="00471788">
            <w:pPr>
              <w:spacing w:after="0"/>
              <w:jc w:val="right"/>
              <w:rPr>
                <w:bCs/>
                <w:sz w:val="20"/>
                <w:szCs w:val="20"/>
              </w:rPr>
            </w:pPr>
            <w:r w:rsidRPr="00A12404">
              <w:rPr>
                <w:bCs/>
                <w:sz w:val="20"/>
                <w:szCs w:val="20"/>
              </w:rPr>
              <w:t>0</w:t>
            </w:r>
          </w:p>
        </w:tc>
      </w:tr>
      <w:tr w:rsidR="00471788" w:rsidRPr="00A12404" w14:paraId="028A127A" w14:textId="77777777" w:rsidTr="00471788">
        <w:trPr>
          <w:trHeight w:val="215"/>
          <w:jc w:val="center"/>
        </w:trPr>
        <w:tc>
          <w:tcPr>
            <w:tcW w:w="9960" w:type="dxa"/>
            <w:gridSpan w:val="6"/>
            <w:shd w:val="clear" w:color="auto" w:fill="D0CECE"/>
            <w:vAlign w:val="center"/>
            <w:hideMark/>
          </w:tcPr>
          <w:p w14:paraId="57CD8592" w14:textId="77777777" w:rsidR="00471788" w:rsidRPr="00A12404" w:rsidRDefault="00471788" w:rsidP="00471788">
            <w:pPr>
              <w:spacing w:after="0"/>
              <w:rPr>
                <w:b/>
                <w:bCs/>
                <w:sz w:val="20"/>
                <w:szCs w:val="20"/>
              </w:rPr>
            </w:pPr>
            <w:r>
              <w:rPr>
                <w:b/>
                <w:bCs/>
                <w:sz w:val="20"/>
                <w:szCs w:val="20"/>
              </w:rPr>
              <w:t>Activity</w:t>
            </w:r>
            <w:r w:rsidRPr="00A12404">
              <w:rPr>
                <w:b/>
                <w:bCs/>
                <w:sz w:val="20"/>
                <w:szCs w:val="20"/>
              </w:rPr>
              <w:t xml:space="preserve"> 3</w:t>
            </w:r>
            <w:r>
              <w:rPr>
                <w:b/>
                <w:bCs/>
                <w:sz w:val="20"/>
                <w:szCs w:val="20"/>
              </w:rPr>
              <w:t>.</w:t>
            </w:r>
            <w:r w:rsidRPr="00A12404">
              <w:rPr>
                <w:b/>
                <w:bCs/>
                <w:sz w:val="20"/>
                <w:szCs w:val="20"/>
              </w:rPr>
              <w:t xml:space="preserve"> </w:t>
            </w:r>
            <w:r w:rsidRPr="00477C6E">
              <w:rPr>
                <w:b/>
                <w:sz w:val="20"/>
              </w:rPr>
              <w:t>Application of the new Methodology for Accessing the IPT Market - Digitalisation</w:t>
            </w:r>
          </w:p>
        </w:tc>
      </w:tr>
      <w:tr w:rsidR="00471788" w:rsidRPr="00A12404" w14:paraId="10A29462" w14:textId="77777777" w:rsidTr="00471788">
        <w:trPr>
          <w:trHeight w:val="287"/>
          <w:jc w:val="center"/>
        </w:trPr>
        <w:tc>
          <w:tcPr>
            <w:tcW w:w="1660" w:type="dxa"/>
            <w:vAlign w:val="center"/>
            <w:hideMark/>
          </w:tcPr>
          <w:p w14:paraId="05F37D09" w14:textId="77777777" w:rsidR="00471788" w:rsidRPr="00A12404" w:rsidRDefault="00471788" w:rsidP="00471788">
            <w:pPr>
              <w:spacing w:after="0"/>
              <w:jc w:val="center"/>
              <w:rPr>
                <w:b/>
                <w:sz w:val="20"/>
                <w:szCs w:val="20"/>
              </w:rPr>
            </w:pPr>
            <w:r>
              <w:rPr>
                <w:b/>
                <w:sz w:val="20"/>
                <w:szCs w:val="20"/>
              </w:rPr>
              <w:t>Year</w:t>
            </w:r>
          </w:p>
        </w:tc>
        <w:tc>
          <w:tcPr>
            <w:tcW w:w="1660" w:type="dxa"/>
            <w:vAlign w:val="center"/>
            <w:hideMark/>
          </w:tcPr>
          <w:p w14:paraId="691063EA" w14:textId="77777777" w:rsidR="00471788" w:rsidRPr="00A12404" w:rsidRDefault="00471788" w:rsidP="00471788">
            <w:pPr>
              <w:spacing w:after="0"/>
              <w:jc w:val="center"/>
              <w:rPr>
                <w:sz w:val="20"/>
                <w:szCs w:val="20"/>
              </w:rPr>
            </w:pPr>
            <w:r>
              <w:rPr>
                <w:sz w:val="20"/>
                <w:szCs w:val="20"/>
              </w:rPr>
              <w:t>Salaries</w:t>
            </w:r>
          </w:p>
        </w:tc>
        <w:tc>
          <w:tcPr>
            <w:tcW w:w="1660" w:type="dxa"/>
            <w:vAlign w:val="center"/>
            <w:hideMark/>
          </w:tcPr>
          <w:p w14:paraId="34D5E7D5" w14:textId="77777777" w:rsidR="00471788" w:rsidRPr="00A12404" w:rsidRDefault="00471788" w:rsidP="00471788">
            <w:pPr>
              <w:spacing w:after="0"/>
              <w:jc w:val="center"/>
              <w:rPr>
                <w:sz w:val="20"/>
                <w:szCs w:val="20"/>
              </w:rPr>
            </w:pPr>
            <w:r>
              <w:rPr>
                <w:sz w:val="20"/>
                <w:szCs w:val="20"/>
              </w:rPr>
              <w:t>Goods and services</w:t>
            </w:r>
          </w:p>
        </w:tc>
        <w:tc>
          <w:tcPr>
            <w:tcW w:w="1660" w:type="dxa"/>
            <w:vAlign w:val="center"/>
            <w:hideMark/>
          </w:tcPr>
          <w:p w14:paraId="0D2BAD26" w14:textId="77777777" w:rsidR="00471788" w:rsidRPr="00A12404" w:rsidRDefault="00471788" w:rsidP="00471788">
            <w:pPr>
              <w:spacing w:after="0"/>
              <w:jc w:val="center"/>
              <w:rPr>
                <w:sz w:val="20"/>
                <w:szCs w:val="20"/>
              </w:rPr>
            </w:pPr>
            <w:r>
              <w:rPr>
                <w:sz w:val="20"/>
                <w:szCs w:val="20"/>
              </w:rPr>
              <w:t>Subsidies and transfers</w:t>
            </w:r>
          </w:p>
        </w:tc>
        <w:tc>
          <w:tcPr>
            <w:tcW w:w="1660" w:type="dxa"/>
            <w:vAlign w:val="center"/>
            <w:hideMark/>
          </w:tcPr>
          <w:p w14:paraId="5F9E4B51" w14:textId="77777777" w:rsidR="00471788" w:rsidRPr="00A12404" w:rsidRDefault="00471788" w:rsidP="00471788">
            <w:pPr>
              <w:spacing w:after="0"/>
              <w:jc w:val="center"/>
              <w:rPr>
                <w:sz w:val="20"/>
                <w:szCs w:val="20"/>
              </w:rPr>
            </w:pPr>
            <w:r>
              <w:rPr>
                <w:sz w:val="20"/>
                <w:szCs w:val="20"/>
              </w:rPr>
              <w:t>Capital expenditure</w:t>
            </w:r>
          </w:p>
        </w:tc>
        <w:tc>
          <w:tcPr>
            <w:tcW w:w="1660" w:type="dxa"/>
            <w:vAlign w:val="center"/>
            <w:hideMark/>
          </w:tcPr>
          <w:p w14:paraId="56BC4B53" w14:textId="77777777" w:rsidR="00471788" w:rsidRPr="00A12404" w:rsidRDefault="00471788" w:rsidP="00471788">
            <w:pPr>
              <w:spacing w:after="0"/>
              <w:jc w:val="center"/>
              <w:rPr>
                <w:bCs/>
                <w:sz w:val="20"/>
                <w:szCs w:val="20"/>
              </w:rPr>
            </w:pPr>
            <w:r>
              <w:rPr>
                <w:bCs/>
                <w:sz w:val="20"/>
                <w:szCs w:val="20"/>
              </w:rPr>
              <w:t>Total</w:t>
            </w:r>
          </w:p>
        </w:tc>
      </w:tr>
      <w:tr w:rsidR="00471788" w:rsidRPr="00A12404" w14:paraId="0C23C251" w14:textId="77777777" w:rsidTr="00471788">
        <w:trPr>
          <w:trHeight w:val="330"/>
          <w:jc w:val="center"/>
        </w:trPr>
        <w:tc>
          <w:tcPr>
            <w:tcW w:w="1660" w:type="dxa"/>
            <w:noWrap/>
            <w:vAlign w:val="center"/>
            <w:hideMark/>
          </w:tcPr>
          <w:p w14:paraId="4823364A" w14:textId="77777777" w:rsidR="00471788" w:rsidRPr="00A12404" w:rsidRDefault="00471788" w:rsidP="00471788">
            <w:pPr>
              <w:spacing w:after="0"/>
              <w:jc w:val="center"/>
              <w:rPr>
                <w:sz w:val="20"/>
                <w:szCs w:val="20"/>
              </w:rPr>
            </w:pPr>
            <w:r w:rsidRPr="00A12404">
              <w:rPr>
                <w:sz w:val="20"/>
                <w:szCs w:val="20"/>
              </w:rPr>
              <w:t>2024</w:t>
            </w:r>
          </w:p>
        </w:tc>
        <w:tc>
          <w:tcPr>
            <w:tcW w:w="1660" w:type="dxa"/>
            <w:noWrap/>
            <w:vAlign w:val="center"/>
            <w:hideMark/>
          </w:tcPr>
          <w:p w14:paraId="09E681B0"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B09F761"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864382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37CB0A02"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034BC07A" w14:textId="77777777" w:rsidR="00471788" w:rsidRPr="00A12404" w:rsidRDefault="00471788" w:rsidP="00471788">
            <w:pPr>
              <w:spacing w:after="0"/>
              <w:jc w:val="right"/>
              <w:rPr>
                <w:bCs/>
                <w:sz w:val="20"/>
                <w:szCs w:val="20"/>
              </w:rPr>
            </w:pPr>
            <w:r w:rsidRPr="00A12404">
              <w:rPr>
                <w:bCs/>
                <w:sz w:val="20"/>
                <w:szCs w:val="20"/>
              </w:rPr>
              <w:t>0</w:t>
            </w:r>
          </w:p>
        </w:tc>
      </w:tr>
      <w:tr w:rsidR="00471788" w:rsidRPr="00A12404" w14:paraId="6985DA7D" w14:textId="77777777" w:rsidTr="00471788">
        <w:trPr>
          <w:trHeight w:val="330"/>
          <w:jc w:val="center"/>
        </w:trPr>
        <w:tc>
          <w:tcPr>
            <w:tcW w:w="1660" w:type="dxa"/>
            <w:noWrap/>
            <w:vAlign w:val="center"/>
            <w:hideMark/>
          </w:tcPr>
          <w:p w14:paraId="52E26788" w14:textId="77777777" w:rsidR="00471788" w:rsidRPr="00A12404" w:rsidRDefault="00471788" w:rsidP="00471788">
            <w:pPr>
              <w:spacing w:after="0"/>
              <w:jc w:val="center"/>
              <w:rPr>
                <w:sz w:val="20"/>
                <w:szCs w:val="20"/>
              </w:rPr>
            </w:pPr>
            <w:r w:rsidRPr="00A12404">
              <w:rPr>
                <w:sz w:val="20"/>
                <w:szCs w:val="20"/>
              </w:rPr>
              <w:t>2025</w:t>
            </w:r>
          </w:p>
        </w:tc>
        <w:tc>
          <w:tcPr>
            <w:tcW w:w="1660" w:type="dxa"/>
            <w:noWrap/>
            <w:vAlign w:val="center"/>
            <w:hideMark/>
          </w:tcPr>
          <w:p w14:paraId="52AAAF87"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91CA482"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5AE00097"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5E839A50"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9C3D9C2" w14:textId="77777777" w:rsidR="00471788" w:rsidRPr="00A12404" w:rsidRDefault="00471788" w:rsidP="00471788">
            <w:pPr>
              <w:spacing w:after="0"/>
              <w:jc w:val="right"/>
              <w:rPr>
                <w:bCs/>
                <w:sz w:val="20"/>
                <w:szCs w:val="20"/>
              </w:rPr>
            </w:pPr>
            <w:r w:rsidRPr="00A12404">
              <w:rPr>
                <w:bCs/>
                <w:sz w:val="20"/>
                <w:szCs w:val="20"/>
              </w:rPr>
              <w:t>0</w:t>
            </w:r>
          </w:p>
        </w:tc>
      </w:tr>
      <w:tr w:rsidR="00471788" w:rsidRPr="00A12404" w14:paraId="6D050E91" w14:textId="77777777" w:rsidTr="00471788">
        <w:trPr>
          <w:trHeight w:val="330"/>
          <w:jc w:val="center"/>
        </w:trPr>
        <w:tc>
          <w:tcPr>
            <w:tcW w:w="1660" w:type="dxa"/>
            <w:noWrap/>
            <w:vAlign w:val="center"/>
            <w:hideMark/>
          </w:tcPr>
          <w:p w14:paraId="4F1BE6B8" w14:textId="77777777" w:rsidR="00471788" w:rsidRPr="00A12404" w:rsidRDefault="00471788" w:rsidP="00471788">
            <w:pPr>
              <w:spacing w:after="0"/>
              <w:jc w:val="center"/>
              <w:rPr>
                <w:sz w:val="20"/>
                <w:szCs w:val="20"/>
              </w:rPr>
            </w:pPr>
            <w:r w:rsidRPr="00A12404">
              <w:rPr>
                <w:sz w:val="20"/>
                <w:szCs w:val="20"/>
              </w:rPr>
              <w:t>2026</w:t>
            </w:r>
          </w:p>
        </w:tc>
        <w:tc>
          <w:tcPr>
            <w:tcW w:w="1660" w:type="dxa"/>
            <w:noWrap/>
            <w:vAlign w:val="center"/>
            <w:hideMark/>
          </w:tcPr>
          <w:p w14:paraId="7C6EFD9A"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4903F834" w14:textId="77777777" w:rsidR="00471788" w:rsidRPr="00A12404" w:rsidRDefault="00471788" w:rsidP="00471788">
            <w:pPr>
              <w:spacing w:after="0"/>
              <w:jc w:val="right"/>
              <w:rPr>
                <w:sz w:val="20"/>
                <w:szCs w:val="20"/>
              </w:rPr>
            </w:pPr>
            <w:r w:rsidRPr="00A12404">
              <w:rPr>
                <w:sz w:val="20"/>
                <w:szCs w:val="20"/>
              </w:rPr>
              <w:t>411</w:t>
            </w:r>
            <w:r>
              <w:rPr>
                <w:sz w:val="20"/>
                <w:szCs w:val="20"/>
              </w:rPr>
              <w:t>,</w:t>
            </w:r>
            <w:r w:rsidRPr="00A12404">
              <w:rPr>
                <w:sz w:val="20"/>
                <w:szCs w:val="20"/>
              </w:rPr>
              <w:t>000</w:t>
            </w:r>
          </w:p>
        </w:tc>
        <w:tc>
          <w:tcPr>
            <w:tcW w:w="1660" w:type="dxa"/>
            <w:noWrap/>
            <w:vAlign w:val="center"/>
            <w:hideMark/>
          </w:tcPr>
          <w:p w14:paraId="3855B51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4B10F0CC"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3F299D9" w14:textId="77777777" w:rsidR="00471788" w:rsidRPr="00A12404" w:rsidRDefault="00471788" w:rsidP="00471788">
            <w:pPr>
              <w:spacing w:after="0"/>
              <w:jc w:val="right"/>
              <w:rPr>
                <w:bCs/>
                <w:sz w:val="20"/>
                <w:szCs w:val="20"/>
              </w:rPr>
            </w:pPr>
            <w:r w:rsidRPr="00A12404">
              <w:rPr>
                <w:bCs/>
                <w:sz w:val="20"/>
                <w:szCs w:val="20"/>
              </w:rPr>
              <w:t>411</w:t>
            </w:r>
            <w:r>
              <w:rPr>
                <w:bCs/>
                <w:sz w:val="20"/>
                <w:szCs w:val="20"/>
              </w:rPr>
              <w:t>,</w:t>
            </w:r>
            <w:r w:rsidRPr="00A12404">
              <w:rPr>
                <w:bCs/>
                <w:sz w:val="20"/>
                <w:szCs w:val="20"/>
              </w:rPr>
              <w:t>000</w:t>
            </w:r>
          </w:p>
        </w:tc>
      </w:tr>
      <w:tr w:rsidR="00471788" w:rsidRPr="00A12404" w14:paraId="64B059BE" w14:textId="77777777" w:rsidTr="00471788">
        <w:trPr>
          <w:trHeight w:val="98"/>
          <w:jc w:val="center"/>
        </w:trPr>
        <w:tc>
          <w:tcPr>
            <w:tcW w:w="9960" w:type="dxa"/>
            <w:gridSpan w:val="6"/>
            <w:shd w:val="clear" w:color="auto" w:fill="D0CECE"/>
            <w:vAlign w:val="center"/>
            <w:hideMark/>
          </w:tcPr>
          <w:p w14:paraId="760CD0BA" w14:textId="77777777" w:rsidR="00471788" w:rsidRPr="00A12404" w:rsidRDefault="00471788" w:rsidP="00471788">
            <w:pPr>
              <w:spacing w:after="0"/>
              <w:rPr>
                <w:b/>
                <w:bCs/>
                <w:sz w:val="20"/>
                <w:szCs w:val="20"/>
              </w:rPr>
            </w:pPr>
            <w:r>
              <w:rPr>
                <w:b/>
                <w:bCs/>
                <w:sz w:val="20"/>
                <w:szCs w:val="20"/>
              </w:rPr>
              <w:t>Activity</w:t>
            </w:r>
            <w:r w:rsidRPr="00A12404">
              <w:rPr>
                <w:b/>
                <w:bCs/>
                <w:sz w:val="20"/>
                <w:szCs w:val="20"/>
              </w:rPr>
              <w:t xml:space="preserve"> 4</w:t>
            </w:r>
            <w:r>
              <w:rPr>
                <w:b/>
                <w:bCs/>
                <w:sz w:val="20"/>
                <w:szCs w:val="20"/>
              </w:rPr>
              <w:t>.</w:t>
            </w:r>
            <w:r w:rsidRPr="00A12404">
              <w:rPr>
                <w:b/>
                <w:bCs/>
                <w:sz w:val="20"/>
                <w:szCs w:val="20"/>
              </w:rPr>
              <w:t xml:space="preserve"> </w:t>
            </w:r>
            <w:r w:rsidRPr="00477C6E">
              <w:rPr>
                <w:b/>
                <w:sz w:val="20"/>
              </w:rPr>
              <w:t>Increasing the number of kilometres of electrified railways in the Republic of Serbia</w:t>
            </w:r>
          </w:p>
        </w:tc>
      </w:tr>
      <w:tr w:rsidR="00471788" w:rsidRPr="00A12404" w14:paraId="6EFB9B68" w14:textId="77777777" w:rsidTr="00471788">
        <w:trPr>
          <w:trHeight w:val="458"/>
          <w:jc w:val="center"/>
        </w:trPr>
        <w:tc>
          <w:tcPr>
            <w:tcW w:w="1660" w:type="dxa"/>
            <w:vAlign w:val="center"/>
            <w:hideMark/>
          </w:tcPr>
          <w:p w14:paraId="5C6FB6B2" w14:textId="77777777" w:rsidR="00471788" w:rsidRPr="00A12404" w:rsidRDefault="00471788" w:rsidP="00471788">
            <w:pPr>
              <w:spacing w:after="0"/>
              <w:jc w:val="center"/>
              <w:rPr>
                <w:b/>
                <w:sz w:val="20"/>
                <w:szCs w:val="20"/>
              </w:rPr>
            </w:pPr>
            <w:r>
              <w:rPr>
                <w:b/>
                <w:sz w:val="20"/>
                <w:szCs w:val="20"/>
              </w:rPr>
              <w:t>Year</w:t>
            </w:r>
          </w:p>
        </w:tc>
        <w:tc>
          <w:tcPr>
            <w:tcW w:w="1660" w:type="dxa"/>
            <w:vAlign w:val="center"/>
            <w:hideMark/>
          </w:tcPr>
          <w:p w14:paraId="44C0C15A" w14:textId="77777777" w:rsidR="00471788" w:rsidRPr="00A12404" w:rsidRDefault="00471788" w:rsidP="00471788">
            <w:pPr>
              <w:spacing w:after="0"/>
              <w:jc w:val="center"/>
              <w:rPr>
                <w:sz w:val="20"/>
                <w:szCs w:val="20"/>
              </w:rPr>
            </w:pPr>
            <w:r>
              <w:rPr>
                <w:sz w:val="20"/>
                <w:szCs w:val="20"/>
              </w:rPr>
              <w:t>Salaries</w:t>
            </w:r>
          </w:p>
        </w:tc>
        <w:tc>
          <w:tcPr>
            <w:tcW w:w="1660" w:type="dxa"/>
            <w:vAlign w:val="center"/>
            <w:hideMark/>
          </w:tcPr>
          <w:p w14:paraId="31C668BF" w14:textId="77777777" w:rsidR="00471788" w:rsidRPr="00A12404" w:rsidRDefault="00471788" w:rsidP="00471788">
            <w:pPr>
              <w:spacing w:after="0"/>
              <w:jc w:val="center"/>
              <w:rPr>
                <w:sz w:val="20"/>
                <w:szCs w:val="20"/>
              </w:rPr>
            </w:pPr>
            <w:r>
              <w:rPr>
                <w:sz w:val="20"/>
                <w:szCs w:val="20"/>
              </w:rPr>
              <w:t>Goods and services</w:t>
            </w:r>
          </w:p>
        </w:tc>
        <w:tc>
          <w:tcPr>
            <w:tcW w:w="1660" w:type="dxa"/>
            <w:vAlign w:val="center"/>
            <w:hideMark/>
          </w:tcPr>
          <w:p w14:paraId="23AD3311" w14:textId="77777777" w:rsidR="00471788" w:rsidRPr="00A12404" w:rsidRDefault="00471788" w:rsidP="00471788">
            <w:pPr>
              <w:spacing w:after="0"/>
              <w:jc w:val="center"/>
              <w:rPr>
                <w:sz w:val="20"/>
                <w:szCs w:val="20"/>
              </w:rPr>
            </w:pPr>
            <w:r>
              <w:rPr>
                <w:sz w:val="20"/>
                <w:szCs w:val="20"/>
              </w:rPr>
              <w:t>Subsidies and transfers</w:t>
            </w:r>
          </w:p>
        </w:tc>
        <w:tc>
          <w:tcPr>
            <w:tcW w:w="1660" w:type="dxa"/>
            <w:vAlign w:val="center"/>
            <w:hideMark/>
          </w:tcPr>
          <w:p w14:paraId="468CD82F" w14:textId="77777777" w:rsidR="00471788" w:rsidRPr="00A12404" w:rsidRDefault="00471788" w:rsidP="00471788">
            <w:pPr>
              <w:spacing w:after="0"/>
              <w:jc w:val="center"/>
              <w:rPr>
                <w:sz w:val="20"/>
                <w:szCs w:val="20"/>
              </w:rPr>
            </w:pPr>
            <w:r>
              <w:rPr>
                <w:sz w:val="20"/>
                <w:szCs w:val="20"/>
              </w:rPr>
              <w:t>Capital expenditure</w:t>
            </w:r>
          </w:p>
        </w:tc>
        <w:tc>
          <w:tcPr>
            <w:tcW w:w="1660" w:type="dxa"/>
            <w:vAlign w:val="center"/>
            <w:hideMark/>
          </w:tcPr>
          <w:p w14:paraId="244E6814" w14:textId="77777777" w:rsidR="00471788" w:rsidRPr="00A12404" w:rsidRDefault="00471788" w:rsidP="00471788">
            <w:pPr>
              <w:spacing w:after="0"/>
              <w:jc w:val="center"/>
              <w:rPr>
                <w:bCs/>
                <w:sz w:val="20"/>
                <w:szCs w:val="20"/>
              </w:rPr>
            </w:pPr>
            <w:r>
              <w:rPr>
                <w:bCs/>
                <w:sz w:val="20"/>
                <w:szCs w:val="20"/>
              </w:rPr>
              <w:t>Total</w:t>
            </w:r>
          </w:p>
        </w:tc>
      </w:tr>
      <w:tr w:rsidR="00471788" w:rsidRPr="00A12404" w14:paraId="43F0E947" w14:textId="77777777" w:rsidTr="00471788">
        <w:trPr>
          <w:trHeight w:val="330"/>
          <w:jc w:val="center"/>
        </w:trPr>
        <w:tc>
          <w:tcPr>
            <w:tcW w:w="1660" w:type="dxa"/>
            <w:noWrap/>
            <w:vAlign w:val="center"/>
            <w:hideMark/>
          </w:tcPr>
          <w:p w14:paraId="4585E44F" w14:textId="77777777" w:rsidR="00471788" w:rsidRPr="00A12404" w:rsidRDefault="00471788" w:rsidP="00471788">
            <w:pPr>
              <w:spacing w:after="0"/>
              <w:jc w:val="center"/>
              <w:rPr>
                <w:sz w:val="20"/>
                <w:szCs w:val="20"/>
              </w:rPr>
            </w:pPr>
            <w:r w:rsidRPr="00A12404">
              <w:rPr>
                <w:sz w:val="20"/>
                <w:szCs w:val="20"/>
              </w:rPr>
              <w:t>2024</w:t>
            </w:r>
          </w:p>
        </w:tc>
        <w:tc>
          <w:tcPr>
            <w:tcW w:w="1660" w:type="dxa"/>
            <w:noWrap/>
            <w:vAlign w:val="center"/>
            <w:hideMark/>
          </w:tcPr>
          <w:p w14:paraId="3C948A88"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2993697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1741967B" w14:textId="77777777" w:rsidR="00471788" w:rsidRPr="00A12404" w:rsidRDefault="00471788" w:rsidP="00471788">
            <w:pPr>
              <w:spacing w:after="0"/>
              <w:jc w:val="right"/>
              <w:rPr>
                <w:sz w:val="20"/>
                <w:szCs w:val="20"/>
              </w:rPr>
            </w:pPr>
            <w:r w:rsidRPr="00A12404">
              <w:rPr>
                <w:sz w:val="20"/>
                <w:szCs w:val="20"/>
              </w:rPr>
              <w:t>6</w:t>
            </w:r>
            <w:r>
              <w:rPr>
                <w:sz w:val="20"/>
                <w:szCs w:val="20"/>
              </w:rPr>
              <w:t>,</w:t>
            </w:r>
            <w:r w:rsidRPr="00A12404">
              <w:rPr>
                <w:sz w:val="20"/>
                <w:szCs w:val="20"/>
              </w:rPr>
              <w:t>083</w:t>
            </w:r>
            <w:r>
              <w:rPr>
                <w:sz w:val="20"/>
                <w:szCs w:val="20"/>
              </w:rPr>
              <w:t>,</w:t>
            </w:r>
            <w:r w:rsidRPr="00A12404">
              <w:rPr>
                <w:sz w:val="20"/>
                <w:szCs w:val="20"/>
              </w:rPr>
              <w:t>333</w:t>
            </w:r>
          </w:p>
        </w:tc>
        <w:tc>
          <w:tcPr>
            <w:tcW w:w="1660" w:type="dxa"/>
            <w:noWrap/>
            <w:vAlign w:val="center"/>
            <w:hideMark/>
          </w:tcPr>
          <w:p w14:paraId="4A36B284" w14:textId="77777777" w:rsidR="00471788" w:rsidRPr="00A12404" w:rsidRDefault="00471788" w:rsidP="00471788">
            <w:pPr>
              <w:spacing w:after="0"/>
              <w:jc w:val="right"/>
              <w:rPr>
                <w:sz w:val="20"/>
                <w:szCs w:val="20"/>
              </w:rPr>
            </w:pPr>
            <w:r w:rsidRPr="00A12404">
              <w:rPr>
                <w:sz w:val="20"/>
                <w:szCs w:val="20"/>
              </w:rPr>
              <w:t>36</w:t>
            </w:r>
            <w:r>
              <w:rPr>
                <w:sz w:val="20"/>
                <w:szCs w:val="20"/>
              </w:rPr>
              <w:t>,</w:t>
            </w:r>
            <w:r w:rsidRPr="00A12404">
              <w:rPr>
                <w:sz w:val="20"/>
                <w:szCs w:val="20"/>
              </w:rPr>
              <w:t>333</w:t>
            </w:r>
            <w:r>
              <w:rPr>
                <w:sz w:val="20"/>
                <w:szCs w:val="20"/>
              </w:rPr>
              <w:t>,</w:t>
            </w:r>
            <w:r w:rsidRPr="00A12404">
              <w:rPr>
                <w:sz w:val="20"/>
                <w:szCs w:val="20"/>
              </w:rPr>
              <w:t>333</w:t>
            </w:r>
          </w:p>
        </w:tc>
        <w:tc>
          <w:tcPr>
            <w:tcW w:w="1660" w:type="dxa"/>
            <w:noWrap/>
            <w:vAlign w:val="center"/>
            <w:hideMark/>
          </w:tcPr>
          <w:p w14:paraId="2F6B56E2" w14:textId="77777777" w:rsidR="00471788" w:rsidRPr="00A12404" w:rsidRDefault="00471788" w:rsidP="00471788">
            <w:pPr>
              <w:spacing w:after="0"/>
              <w:jc w:val="right"/>
              <w:rPr>
                <w:bCs/>
                <w:sz w:val="20"/>
                <w:szCs w:val="20"/>
              </w:rPr>
            </w:pPr>
            <w:r w:rsidRPr="00A12404">
              <w:rPr>
                <w:bCs/>
                <w:sz w:val="20"/>
                <w:szCs w:val="20"/>
              </w:rPr>
              <w:t>42</w:t>
            </w:r>
            <w:r>
              <w:rPr>
                <w:bCs/>
                <w:sz w:val="20"/>
                <w:szCs w:val="20"/>
              </w:rPr>
              <w:t>,</w:t>
            </w:r>
            <w:r w:rsidRPr="00A12404">
              <w:rPr>
                <w:bCs/>
                <w:sz w:val="20"/>
                <w:szCs w:val="20"/>
              </w:rPr>
              <w:t>416</w:t>
            </w:r>
            <w:r>
              <w:rPr>
                <w:bCs/>
                <w:sz w:val="20"/>
                <w:szCs w:val="20"/>
              </w:rPr>
              <w:t>,</w:t>
            </w:r>
            <w:r w:rsidRPr="00A12404">
              <w:rPr>
                <w:bCs/>
                <w:sz w:val="20"/>
                <w:szCs w:val="20"/>
              </w:rPr>
              <w:t>666</w:t>
            </w:r>
          </w:p>
        </w:tc>
      </w:tr>
      <w:tr w:rsidR="00471788" w:rsidRPr="00A12404" w14:paraId="5012A11D" w14:textId="77777777" w:rsidTr="00471788">
        <w:trPr>
          <w:trHeight w:val="330"/>
          <w:jc w:val="center"/>
        </w:trPr>
        <w:tc>
          <w:tcPr>
            <w:tcW w:w="1660" w:type="dxa"/>
            <w:noWrap/>
            <w:vAlign w:val="center"/>
            <w:hideMark/>
          </w:tcPr>
          <w:p w14:paraId="0C322615" w14:textId="77777777" w:rsidR="00471788" w:rsidRPr="00A12404" w:rsidRDefault="00471788" w:rsidP="00471788">
            <w:pPr>
              <w:spacing w:after="0"/>
              <w:jc w:val="center"/>
              <w:rPr>
                <w:sz w:val="20"/>
                <w:szCs w:val="20"/>
              </w:rPr>
            </w:pPr>
            <w:r w:rsidRPr="00A12404">
              <w:rPr>
                <w:sz w:val="20"/>
                <w:szCs w:val="20"/>
              </w:rPr>
              <w:t>2025</w:t>
            </w:r>
          </w:p>
        </w:tc>
        <w:tc>
          <w:tcPr>
            <w:tcW w:w="1660" w:type="dxa"/>
            <w:noWrap/>
            <w:vAlign w:val="center"/>
            <w:hideMark/>
          </w:tcPr>
          <w:p w14:paraId="7AEBAC92"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3E485F0A"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972E22A" w14:textId="77777777" w:rsidR="00471788" w:rsidRPr="00A12404" w:rsidRDefault="00471788" w:rsidP="00471788">
            <w:pPr>
              <w:spacing w:after="0"/>
              <w:jc w:val="right"/>
              <w:rPr>
                <w:sz w:val="20"/>
                <w:szCs w:val="20"/>
              </w:rPr>
            </w:pPr>
            <w:r w:rsidRPr="00A12404">
              <w:rPr>
                <w:sz w:val="20"/>
                <w:szCs w:val="20"/>
              </w:rPr>
              <w:t>20</w:t>
            </w:r>
            <w:r>
              <w:rPr>
                <w:sz w:val="20"/>
                <w:szCs w:val="20"/>
              </w:rPr>
              <w:t>,</w:t>
            </w:r>
            <w:r w:rsidRPr="00A12404">
              <w:rPr>
                <w:sz w:val="20"/>
                <w:szCs w:val="20"/>
              </w:rPr>
              <w:t>833</w:t>
            </w:r>
            <w:r>
              <w:rPr>
                <w:sz w:val="20"/>
                <w:szCs w:val="20"/>
              </w:rPr>
              <w:t>,</w:t>
            </w:r>
            <w:r w:rsidRPr="00A12404">
              <w:rPr>
                <w:sz w:val="20"/>
                <w:szCs w:val="20"/>
              </w:rPr>
              <w:t>333</w:t>
            </w:r>
          </w:p>
        </w:tc>
        <w:tc>
          <w:tcPr>
            <w:tcW w:w="1660" w:type="dxa"/>
            <w:noWrap/>
            <w:vAlign w:val="center"/>
            <w:hideMark/>
          </w:tcPr>
          <w:p w14:paraId="475B55CD" w14:textId="77777777" w:rsidR="00471788" w:rsidRPr="00A12404" w:rsidRDefault="00471788" w:rsidP="00471788">
            <w:pPr>
              <w:spacing w:after="0"/>
              <w:jc w:val="right"/>
              <w:rPr>
                <w:sz w:val="20"/>
                <w:szCs w:val="20"/>
              </w:rPr>
            </w:pPr>
            <w:r w:rsidRPr="00A12404">
              <w:rPr>
                <w:sz w:val="20"/>
                <w:szCs w:val="20"/>
              </w:rPr>
              <w:t>83</w:t>
            </w:r>
            <w:r>
              <w:rPr>
                <w:sz w:val="20"/>
                <w:szCs w:val="20"/>
              </w:rPr>
              <w:t>,</w:t>
            </w:r>
            <w:r w:rsidRPr="00A12404">
              <w:rPr>
                <w:sz w:val="20"/>
                <w:szCs w:val="20"/>
              </w:rPr>
              <w:t>333</w:t>
            </w:r>
            <w:r>
              <w:rPr>
                <w:sz w:val="20"/>
                <w:szCs w:val="20"/>
              </w:rPr>
              <w:t>,</w:t>
            </w:r>
            <w:r w:rsidRPr="00A12404">
              <w:rPr>
                <w:sz w:val="20"/>
                <w:szCs w:val="20"/>
              </w:rPr>
              <w:t>333</w:t>
            </w:r>
          </w:p>
        </w:tc>
        <w:tc>
          <w:tcPr>
            <w:tcW w:w="1660" w:type="dxa"/>
            <w:noWrap/>
            <w:vAlign w:val="center"/>
            <w:hideMark/>
          </w:tcPr>
          <w:p w14:paraId="15F76CB9" w14:textId="77777777" w:rsidR="00471788" w:rsidRPr="00A12404" w:rsidRDefault="00471788" w:rsidP="00471788">
            <w:pPr>
              <w:spacing w:after="0"/>
              <w:jc w:val="right"/>
              <w:rPr>
                <w:bCs/>
                <w:sz w:val="20"/>
                <w:szCs w:val="20"/>
              </w:rPr>
            </w:pPr>
            <w:r w:rsidRPr="00A12404">
              <w:rPr>
                <w:bCs/>
                <w:sz w:val="20"/>
                <w:szCs w:val="20"/>
              </w:rPr>
              <w:t>104</w:t>
            </w:r>
            <w:r>
              <w:rPr>
                <w:bCs/>
                <w:sz w:val="20"/>
                <w:szCs w:val="20"/>
              </w:rPr>
              <w:t>,</w:t>
            </w:r>
            <w:r w:rsidRPr="00A12404">
              <w:rPr>
                <w:bCs/>
                <w:sz w:val="20"/>
                <w:szCs w:val="20"/>
              </w:rPr>
              <w:t>166</w:t>
            </w:r>
            <w:r>
              <w:rPr>
                <w:bCs/>
                <w:sz w:val="20"/>
                <w:szCs w:val="20"/>
              </w:rPr>
              <w:t>,</w:t>
            </w:r>
            <w:r w:rsidRPr="00A12404">
              <w:rPr>
                <w:bCs/>
                <w:sz w:val="20"/>
                <w:szCs w:val="20"/>
              </w:rPr>
              <w:t>666</w:t>
            </w:r>
          </w:p>
        </w:tc>
      </w:tr>
      <w:tr w:rsidR="00471788" w:rsidRPr="00A12404" w14:paraId="6ED6CB86" w14:textId="77777777" w:rsidTr="00471788">
        <w:trPr>
          <w:trHeight w:val="330"/>
          <w:jc w:val="center"/>
        </w:trPr>
        <w:tc>
          <w:tcPr>
            <w:tcW w:w="1660" w:type="dxa"/>
            <w:noWrap/>
            <w:vAlign w:val="center"/>
            <w:hideMark/>
          </w:tcPr>
          <w:p w14:paraId="75BBC04E" w14:textId="77777777" w:rsidR="00471788" w:rsidRPr="00A12404" w:rsidRDefault="00471788" w:rsidP="00471788">
            <w:pPr>
              <w:spacing w:after="0"/>
              <w:jc w:val="center"/>
              <w:rPr>
                <w:sz w:val="20"/>
                <w:szCs w:val="20"/>
              </w:rPr>
            </w:pPr>
            <w:r w:rsidRPr="00A12404">
              <w:rPr>
                <w:sz w:val="20"/>
                <w:szCs w:val="20"/>
              </w:rPr>
              <w:t>2026</w:t>
            </w:r>
          </w:p>
        </w:tc>
        <w:tc>
          <w:tcPr>
            <w:tcW w:w="1660" w:type="dxa"/>
            <w:noWrap/>
            <w:vAlign w:val="center"/>
            <w:hideMark/>
          </w:tcPr>
          <w:p w14:paraId="3ECD6A52"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9749A89"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3959764D" w14:textId="77777777" w:rsidR="00471788" w:rsidRPr="00A12404" w:rsidRDefault="00471788" w:rsidP="00471788">
            <w:pPr>
              <w:spacing w:after="0"/>
              <w:jc w:val="right"/>
              <w:rPr>
                <w:sz w:val="20"/>
                <w:szCs w:val="20"/>
              </w:rPr>
            </w:pPr>
            <w:r w:rsidRPr="00A12404">
              <w:rPr>
                <w:sz w:val="20"/>
                <w:szCs w:val="20"/>
              </w:rPr>
              <w:t>12</w:t>
            </w:r>
            <w:r>
              <w:rPr>
                <w:sz w:val="20"/>
                <w:szCs w:val="20"/>
              </w:rPr>
              <w:t>,</w:t>
            </w:r>
            <w:r w:rsidRPr="00A12404">
              <w:rPr>
                <w:sz w:val="20"/>
                <w:szCs w:val="20"/>
              </w:rPr>
              <w:t>500</w:t>
            </w:r>
            <w:r>
              <w:rPr>
                <w:sz w:val="20"/>
                <w:szCs w:val="20"/>
              </w:rPr>
              <w:t>,</w:t>
            </w:r>
            <w:r w:rsidRPr="00A12404">
              <w:rPr>
                <w:sz w:val="20"/>
                <w:szCs w:val="20"/>
              </w:rPr>
              <w:t>000</w:t>
            </w:r>
          </w:p>
        </w:tc>
        <w:tc>
          <w:tcPr>
            <w:tcW w:w="1660" w:type="dxa"/>
            <w:noWrap/>
            <w:vAlign w:val="center"/>
            <w:hideMark/>
          </w:tcPr>
          <w:p w14:paraId="381C3D77" w14:textId="77777777" w:rsidR="00471788" w:rsidRPr="00A12404" w:rsidRDefault="00471788" w:rsidP="00471788">
            <w:pPr>
              <w:spacing w:after="0"/>
              <w:jc w:val="right"/>
              <w:rPr>
                <w:sz w:val="20"/>
                <w:szCs w:val="20"/>
              </w:rPr>
            </w:pPr>
            <w:r w:rsidRPr="00A12404">
              <w:rPr>
                <w:sz w:val="20"/>
                <w:szCs w:val="20"/>
              </w:rPr>
              <w:t>23</w:t>
            </w:r>
            <w:r>
              <w:rPr>
                <w:sz w:val="20"/>
                <w:szCs w:val="20"/>
              </w:rPr>
              <w:t>,</w:t>
            </w:r>
            <w:r w:rsidRPr="00A12404">
              <w:rPr>
                <w:sz w:val="20"/>
                <w:szCs w:val="20"/>
              </w:rPr>
              <w:t>333</w:t>
            </w:r>
            <w:r>
              <w:rPr>
                <w:sz w:val="20"/>
                <w:szCs w:val="20"/>
              </w:rPr>
              <w:t>,</w:t>
            </w:r>
            <w:r w:rsidRPr="00A12404">
              <w:rPr>
                <w:sz w:val="20"/>
                <w:szCs w:val="20"/>
              </w:rPr>
              <w:t>333</w:t>
            </w:r>
          </w:p>
        </w:tc>
        <w:tc>
          <w:tcPr>
            <w:tcW w:w="1660" w:type="dxa"/>
            <w:noWrap/>
            <w:vAlign w:val="center"/>
            <w:hideMark/>
          </w:tcPr>
          <w:p w14:paraId="2E6EE1BD" w14:textId="77777777" w:rsidR="00471788" w:rsidRPr="00A12404" w:rsidRDefault="00471788" w:rsidP="00471788">
            <w:pPr>
              <w:spacing w:after="0"/>
              <w:jc w:val="right"/>
              <w:rPr>
                <w:bCs/>
                <w:sz w:val="20"/>
                <w:szCs w:val="20"/>
              </w:rPr>
            </w:pPr>
            <w:r w:rsidRPr="00A12404">
              <w:rPr>
                <w:bCs/>
                <w:sz w:val="20"/>
                <w:szCs w:val="20"/>
              </w:rPr>
              <w:t>35</w:t>
            </w:r>
            <w:r>
              <w:rPr>
                <w:bCs/>
                <w:sz w:val="20"/>
                <w:szCs w:val="20"/>
              </w:rPr>
              <w:t>,</w:t>
            </w:r>
            <w:r w:rsidRPr="00A12404">
              <w:rPr>
                <w:bCs/>
                <w:sz w:val="20"/>
                <w:szCs w:val="20"/>
              </w:rPr>
              <w:t>833</w:t>
            </w:r>
            <w:r>
              <w:rPr>
                <w:bCs/>
                <w:sz w:val="20"/>
                <w:szCs w:val="20"/>
              </w:rPr>
              <w:t>,</w:t>
            </w:r>
            <w:r w:rsidRPr="00A12404">
              <w:rPr>
                <w:bCs/>
                <w:sz w:val="20"/>
                <w:szCs w:val="20"/>
              </w:rPr>
              <w:t>333</w:t>
            </w:r>
          </w:p>
        </w:tc>
      </w:tr>
      <w:tr w:rsidR="00471788" w:rsidRPr="00A12404" w14:paraId="6F6FEE41" w14:textId="77777777" w:rsidTr="00471788">
        <w:trPr>
          <w:trHeight w:val="170"/>
          <w:jc w:val="center"/>
        </w:trPr>
        <w:tc>
          <w:tcPr>
            <w:tcW w:w="9960" w:type="dxa"/>
            <w:gridSpan w:val="6"/>
            <w:shd w:val="clear" w:color="auto" w:fill="D0CECE"/>
            <w:vAlign w:val="center"/>
            <w:hideMark/>
          </w:tcPr>
          <w:p w14:paraId="414AD8E7" w14:textId="77777777" w:rsidR="00471788" w:rsidRPr="00A12404" w:rsidRDefault="00471788" w:rsidP="00471788">
            <w:pPr>
              <w:spacing w:after="0"/>
              <w:rPr>
                <w:b/>
                <w:bCs/>
                <w:sz w:val="20"/>
                <w:szCs w:val="20"/>
              </w:rPr>
            </w:pPr>
            <w:r>
              <w:rPr>
                <w:b/>
                <w:bCs/>
                <w:sz w:val="20"/>
                <w:szCs w:val="20"/>
              </w:rPr>
              <w:t>Activity</w:t>
            </w:r>
            <w:r w:rsidRPr="00A12404">
              <w:rPr>
                <w:b/>
                <w:bCs/>
                <w:sz w:val="20"/>
                <w:szCs w:val="20"/>
              </w:rPr>
              <w:t xml:space="preserve"> 5</w:t>
            </w:r>
            <w:r>
              <w:rPr>
                <w:b/>
                <w:bCs/>
                <w:sz w:val="20"/>
                <w:szCs w:val="20"/>
              </w:rPr>
              <w:t>.</w:t>
            </w:r>
            <w:r w:rsidRPr="00A12404">
              <w:rPr>
                <w:b/>
                <w:bCs/>
                <w:sz w:val="20"/>
                <w:szCs w:val="20"/>
              </w:rPr>
              <w:t xml:space="preserve"> </w:t>
            </w:r>
            <w:r w:rsidRPr="00477C6E">
              <w:rPr>
                <w:b/>
                <w:sz w:val="20"/>
              </w:rPr>
              <w:t>Procurement of new electric traction compositions</w:t>
            </w:r>
          </w:p>
        </w:tc>
      </w:tr>
      <w:tr w:rsidR="00471788" w:rsidRPr="00A12404" w14:paraId="2FAEB9AC" w14:textId="77777777" w:rsidTr="00471788">
        <w:trPr>
          <w:trHeight w:val="323"/>
          <w:jc w:val="center"/>
        </w:trPr>
        <w:tc>
          <w:tcPr>
            <w:tcW w:w="1660" w:type="dxa"/>
            <w:vAlign w:val="center"/>
            <w:hideMark/>
          </w:tcPr>
          <w:p w14:paraId="341439BC" w14:textId="77777777" w:rsidR="00471788" w:rsidRPr="00A12404" w:rsidRDefault="00471788" w:rsidP="00471788">
            <w:pPr>
              <w:spacing w:after="0"/>
              <w:jc w:val="center"/>
              <w:rPr>
                <w:b/>
                <w:sz w:val="20"/>
                <w:szCs w:val="20"/>
              </w:rPr>
            </w:pPr>
            <w:r>
              <w:rPr>
                <w:b/>
                <w:sz w:val="20"/>
                <w:szCs w:val="20"/>
              </w:rPr>
              <w:t>Year</w:t>
            </w:r>
          </w:p>
        </w:tc>
        <w:tc>
          <w:tcPr>
            <w:tcW w:w="1660" w:type="dxa"/>
            <w:vAlign w:val="center"/>
            <w:hideMark/>
          </w:tcPr>
          <w:p w14:paraId="06F7C089" w14:textId="77777777" w:rsidR="00471788" w:rsidRPr="00A12404" w:rsidRDefault="00471788" w:rsidP="00471788">
            <w:pPr>
              <w:spacing w:after="0"/>
              <w:jc w:val="center"/>
              <w:rPr>
                <w:sz w:val="20"/>
                <w:szCs w:val="20"/>
              </w:rPr>
            </w:pPr>
            <w:r>
              <w:rPr>
                <w:sz w:val="20"/>
                <w:szCs w:val="20"/>
              </w:rPr>
              <w:t>Salaries</w:t>
            </w:r>
          </w:p>
        </w:tc>
        <w:tc>
          <w:tcPr>
            <w:tcW w:w="1660" w:type="dxa"/>
            <w:vAlign w:val="center"/>
            <w:hideMark/>
          </w:tcPr>
          <w:p w14:paraId="69A1F613" w14:textId="77777777" w:rsidR="00471788" w:rsidRPr="00A12404" w:rsidRDefault="00471788" w:rsidP="00471788">
            <w:pPr>
              <w:spacing w:after="0"/>
              <w:jc w:val="center"/>
              <w:rPr>
                <w:sz w:val="20"/>
                <w:szCs w:val="20"/>
              </w:rPr>
            </w:pPr>
            <w:r>
              <w:rPr>
                <w:sz w:val="20"/>
                <w:szCs w:val="20"/>
              </w:rPr>
              <w:t>Goods and services</w:t>
            </w:r>
          </w:p>
        </w:tc>
        <w:tc>
          <w:tcPr>
            <w:tcW w:w="1660" w:type="dxa"/>
            <w:vAlign w:val="center"/>
            <w:hideMark/>
          </w:tcPr>
          <w:p w14:paraId="056A1A7C" w14:textId="77777777" w:rsidR="00471788" w:rsidRPr="00A12404" w:rsidRDefault="00471788" w:rsidP="00471788">
            <w:pPr>
              <w:spacing w:after="0"/>
              <w:jc w:val="center"/>
              <w:rPr>
                <w:sz w:val="20"/>
                <w:szCs w:val="20"/>
              </w:rPr>
            </w:pPr>
            <w:r>
              <w:rPr>
                <w:sz w:val="20"/>
                <w:szCs w:val="20"/>
              </w:rPr>
              <w:t>Subsidies and transfers</w:t>
            </w:r>
          </w:p>
        </w:tc>
        <w:tc>
          <w:tcPr>
            <w:tcW w:w="1660" w:type="dxa"/>
            <w:vAlign w:val="center"/>
            <w:hideMark/>
          </w:tcPr>
          <w:p w14:paraId="5286C9E2" w14:textId="77777777" w:rsidR="00471788" w:rsidRPr="00A12404" w:rsidRDefault="00471788" w:rsidP="00471788">
            <w:pPr>
              <w:spacing w:after="0"/>
              <w:jc w:val="center"/>
              <w:rPr>
                <w:sz w:val="20"/>
                <w:szCs w:val="20"/>
              </w:rPr>
            </w:pPr>
            <w:r>
              <w:rPr>
                <w:sz w:val="20"/>
                <w:szCs w:val="20"/>
              </w:rPr>
              <w:t>Capital expenditure</w:t>
            </w:r>
          </w:p>
        </w:tc>
        <w:tc>
          <w:tcPr>
            <w:tcW w:w="1660" w:type="dxa"/>
            <w:vAlign w:val="center"/>
            <w:hideMark/>
          </w:tcPr>
          <w:p w14:paraId="17FBBDD8" w14:textId="77777777" w:rsidR="00471788" w:rsidRPr="00A12404" w:rsidRDefault="00471788" w:rsidP="00471788">
            <w:pPr>
              <w:spacing w:after="0"/>
              <w:jc w:val="center"/>
              <w:rPr>
                <w:bCs/>
                <w:sz w:val="20"/>
                <w:szCs w:val="20"/>
              </w:rPr>
            </w:pPr>
            <w:r>
              <w:rPr>
                <w:bCs/>
                <w:sz w:val="20"/>
                <w:szCs w:val="20"/>
              </w:rPr>
              <w:t>Total</w:t>
            </w:r>
          </w:p>
        </w:tc>
      </w:tr>
      <w:tr w:rsidR="00471788" w:rsidRPr="00A12404" w14:paraId="4A7B6937" w14:textId="77777777" w:rsidTr="00471788">
        <w:trPr>
          <w:trHeight w:val="330"/>
          <w:jc w:val="center"/>
        </w:trPr>
        <w:tc>
          <w:tcPr>
            <w:tcW w:w="1660" w:type="dxa"/>
            <w:noWrap/>
            <w:vAlign w:val="center"/>
            <w:hideMark/>
          </w:tcPr>
          <w:p w14:paraId="5D15C9C8" w14:textId="77777777" w:rsidR="00471788" w:rsidRPr="00A12404" w:rsidRDefault="00471788" w:rsidP="00471788">
            <w:pPr>
              <w:spacing w:after="0"/>
              <w:jc w:val="center"/>
              <w:rPr>
                <w:sz w:val="20"/>
                <w:szCs w:val="20"/>
              </w:rPr>
            </w:pPr>
            <w:r w:rsidRPr="00A12404">
              <w:rPr>
                <w:sz w:val="20"/>
                <w:szCs w:val="20"/>
              </w:rPr>
              <w:t>2024</w:t>
            </w:r>
          </w:p>
        </w:tc>
        <w:tc>
          <w:tcPr>
            <w:tcW w:w="1660" w:type="dxa"/>
            <w:noWrap/>
            <w:vAlign w:val="center"/>
            <w:hideMark/>
          </w:tcPr>
          <w:p w14:paraId="27EAF6BE"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C089EE0"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71C3FEFE" w14:textId="77777777" w:rsidR="00471788" w:rsidRPr="00A12404" w:rsidRDefault="00471788" w:rsidP="00471788">
            <w:pPr>
              <w:spacing w:after="0"/>
              <w:jc w:val="right"/>
              <w:rPr>
                <w:sz w:val="20"/>
                <w:szCs w:val="20"/>
              </w:rPr>
            </w:pPr>
            <w:r w:rsidRPr="00A12404">
              <w:rPr>
                <w:sz w:val="20"/>
                <w:szCs w:val="20"/>
              </w:rPr>
              <w:t>12</w:t>
            </w:r>
            <w:r>
              <w:rPr>
                <w:sz w:val="20"/>
                <w:szCs w:val="20"/>
              </w:rPr>
              <w:t>,</w:t>
            </w:r>
            <w:r w:rsidRPr="00A12404">
              <w:rPr>
                <w:sz w:val="20"/>
                <w:szCs w:val="20"/>
              </w:rPr>
              <w:t>500</w:t>
            </w:r>
            <w:r>
              <w:rPr>
                <w:sz w:val="20"/>
                <w:szCs w:val="20"/>
              </w:rPr>
              <w:t>,</w:t>
            </w:r>
            <w:r w:rsidRPr="00A12404">
              <w:rPr>
                <w:sz w:val="20"/>
                <w:szCs w:val="20"/>
              </w:rPr>
              <w:t>000</w:t>
            </w:r>
          </w:p>
        </w:tc>
        <w:tc>
          <w:tcPr>
            <w:tcW w:w="1660" w:type="dxa"/>
            <w:noWrap/>
            <w:vAlign w:val="center"/>
            <w:hideMark/>
          </w:tcPr>
          <w:p w14:paraId="071A4DCA" w14:textId="77777777" w:rsidR="00471788" w:rsidRPr="00A12404" w:rsidRDefault="00471788" w:rsidP="00471788">
            <w:pPr>
              <w:spacing w:after="0"/>
              <w:jc w:val="right"/>
              <w:rPr>
                <w:sz w:val="20"/>
                <w:szCs w:val="20"/>
              </w:rPr>
            </w:pPr>
            <w:r w:rsidRPr="00A12404">
              <w:rPr>
                <w:sz w:val="20"/>
                <w:szCs w:val="20"/>
              </w:rPr>
              <w:t>16</w:t>
            </w:r>
            <w:r>
              <w:rPr>
                <w:sz w:val="20"/>
                <w:szCs w:val="20"/>
              </w:rPr>
              <w:t>,</w:t>
            </w:r>
            <w:r w:rsidRPr="00A12404">
              <w:rPr>
                <w:sz w:val="20"/>
                <w:szCs w:val="20"/>
              </w:rPr>
              <w:t>350</w:t>
            </w:r>
            <w:r>
              <w:rPr>
                <w:sz w:val="20"/>
                <w:szCs w:val="20"/>
              </w:rPr>
              <w:t>,</w:t>
            </w:r>
            <w:r w:rsidRPr="00A12404">
              <w:rPr>
                <w:sz w:val="20"/>
                <w:szCs w:val="20"/>
              </w:rPr>
              <w:t>000</w:t>
            </w:r>
          </w:p>
        </w:tc>
        <w:tc>
          <w:tcPr>
            <w:tcW w:w="1660" w:type="dxa"/>
            <w:noWrap/>
            <w:vAlign w:val="center"/>
            <w:hideMark/>
          </w:tcPr>
          <w:p w14:paraId="1726E712" w14:textId="77777777" w:rsidR="00471788" w:rsidRPr="00A12404" w:rsidRDefault="00471788" w:rsidP="00471788">
            <w:pPr>
              <w:spacing w:after="0"/>
              <w:jc w:val="right"/>
              <w:rPr>
                <w:bCs/>
                <w:sz w:val="20"/>
                <w:szCs w:val="20"/>
              </w:rPr>
            </w:pPr>
            <w:r w:rsidRPr="00A12404">
              <w:rPr>
                <w:bCs/>
                <w:sz w:val="20"/>
                <w:szCs w:val="20"/>
              </w:rPr>
              <w:t>28</w:t>
            </w:r>
            <w:r>
              <w:rPr>
                <w:bCs/>
                <w:sz w:val="20"/>
                <w:szCs w:val="20"/>
              </w:rPr>
              <w:t>,</w:t>
            </w:r>
            <w:r w:rsidRPr="00A12404">
              <w:rPr>
                <w:bCs/>
                <w:sz w:val="20"/>
                <w:szCs w:val="20"/>
              </w:rPr>
              <w:t>850</w:t>
            </w:r>
            <w:r>
              <w:rPr>
                <w:bCs/>
                <w:sz w:val="20"/>
                <w:szCs w:val="20"/>
              </w:rPr>
              <w:t>,</w:t>
            </w:r>
            <w:r w:rsidRPr="00A12404">
              <w:rPr>
                <w:bCs/>
                <w:sz w:val="20"/>
                <w:szCs w:val="20"/>
              </w:rPr>
              <w:t>000</w:t>
            </w:r>
          </w:p>
        </w:tc>
      </w:tr>
      <w:tr w:rsidR="00471788" w:rsidRPr="00A12404" w14:paraId="5ED81CC4" w14:textId="77777777" w:rsidTr="00471788">
        <w:trPr>
          <w:trHeight w:val="330"/>
          <w:jc w:val="center"/>
        </w:trPr>
        <w:tc>
          <w:tcPr>
            <w:tcW w:w="1660" w:type="dxa"/>
            <w:noWrap/>
            <w:vAlign w:val="center"/>
            <w:hideMark/>
          </w:tcPr>
          <w:p w14:paraId="7B804E59" w14:textId="77777777" w:rsidR="00471788" w:rsidRPr="00A12404" w:rsidRDefault="00471788" w:rsidP="00471788">
            <w:pPr>
              <w:spacing w:after="0"/>
              <w:jc w:val="center"/>
              <w:rPr>
                <w:sz w:val="20"/>
                <w:szCs w:val="20"/>
              </w:rPr>
            </w:pPr>
            <w:r w:rsidRPr="00A12404">
              <w:rPr>
                <w:sz w:val="20"/>
                <w:szCs w:val="20"/>
              </w:rPr>
              <w:t>2025</w:t>
            </w:r>
          </w:p>
        </w:tc>
        <w:tc>
          <w:tcPr>
            <w:tcW w:w="1660" w:type="dxa"/>
            <w:noWrap/>
            <w:vAlign w:val="center"/>
            <w:hideMark/>
          </w:tcPr>
          <w:p w14:paraId="044AB7B4"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4176222C"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C09CB26"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4EC3507D" w14:textId="77777777" w:rsidR="00471788" w:rsidRPr="00A12404" w:rsidRDefault="00471788" w:rsidP="00471788">
            <w:pPr>
              <w:spacing w:after="0"/>
              <w:jc w:val="right"/>
              <w:rPr>
                <w:sz w:val="20"/>
                <w:szCs w:val="20"/>
              </w:rPr>
            </w:pPr>
            <w:r w:rsidRPr="00A12404">
              <w:rPr>
                <w:sz w:val="20"/>
                <w:szCs w:val="20"/>
              </w:rPr>
              <w:t>34</w:t>
            </w:r>
            <w:r>
              <w:rPr>
                <w:sz w:val="20"/>
                <w:szCs w:val="20"/>
              </w:rPr>
              <w:t>,</w:t>
            </w:r>
            <w:r w:rsidRPr="00A12404">
              <w:rPr>
                <w:sz w:val="20"/>
                <w:szCs w:val="20"/>
              </w:rPr>
              <w:t>300</w:t>
            </w:r>
            <w:r>
              <w:rPr>
                <w:sz w:val="20"/>
                <w:szCs w:val="20"/>
              </w:rPr>
              <w:t>,</w:t>
            </w:r>
            <w:r w:rsidRPr="00A12404">
              <w:rPr>
                <w:sz w:val="20"/>
                <w:szCs w:val="20"/>
              </w:rPr>
              <w:t>000</w:t>
            </w:r>
          </w:p>
        </w:tc>
        <w:tc>
          <w:tcPr>
            <w:tcW w:w="1660" w:type="dxa"/>
            <w:noWrap/>
            <w:vAlign w:val="center"/>
            <w:hideMark/>
          </w:tcPr>
          <w:p w14:paraId="35F3A39A" w14:textId="77777777" w:rsidR="00471788" w:rsidRPr="00A12404" w:rsidRDefault="00471788" w:rsidP="00471788">
            <w:pPr>
              <w:spacing w:after="0"/>
              <w:jc w:val="right"/>
              <w:rPr>
                <w:bCs/>
                <w:sz w:val="20"/>
                <w:szCs w:val="20"/>
              </w:rPr>
            </w:pPr>
            <w:r w:rsidRPr="00A12404">
              <w:rPr>
                <w:bCs/>
                <w:sz w:val="20"/>
                <w:szCs w:val="20"/>
              </w:rPr>
              <w:t>34</w:t>
            </w:r>
            <w:r>
              <w:rPr>
                <w:bCs/>
                <w:sz w:val="20"/>
                <w:szCs w:val="20"/>
              </w:rPr>
              <w:t>,</w:t>
            </w:r>
            <w:r w:rsidRPr="00A12404">
              <w:rPr>
                <w:bCs/>
                <w:sz w:val="20"/>
                <w:szCs w:val="20"/>
              </w:rPr>
              <w:t>300</w:t>
            </w:r>
            <w:r>
              <w:rPr>
                <w:bCs/>
                <w:sz w:val="20"/>
                <w:szCs w:val="20"/>
              </w:rPr>
              <w:t>,</w:t>
            </w:r>
            <w:r w:rsidRPr="00A12404">
              <w:rPr>
                <w:bCs/>
                <w:sz w:val="20"/>
                <w:szCs w:val="20"/>
              </w:rPr>
              <w:t>000</w:t>
            </w:r>
          </w:p>
        </w:tc>
      </w:tr>
      <w:tr w:rsidR="00471788" w:rsidRPr="00A12404" w14:paraId="0AF7F220" w14:textId="77777777" w:rsidTr="00471788">
        <w:trPr>
          <w:trHeight w:val="330"/>
          <w:jc w:val="center"/>
        </w:trPr>
        <w:tc>
          <w:tcPr>
            <w:tcW w:w="1660" w:type="dxa"/>
            <w:noWrap/>
            <w:vAlign w:val="center"/>
            <w:hideMark/>
          </w:tcPr>
          <w:p w14:paraId="23D47288" w14:textId="77777777" w:rsidR="00471788" w:rsidRPr="00A12404" w:rsidRDefault="00471788" w:rsidP="00471788">
            <w:pPr>
              <w:spacing w:after="0"/>
              <w:jc w:val="center"/>
              <w:rPr>
                <w:sz w:val="20"/>
                <w:szCs w:val="20"/>
              </w:rPr>
            </w:pPr>
            <w:r w:rsidRPr="00A12404">
              <w:rPr>
                <w:sz w:val="20"/>
                <w:szCs w:val="20"/>
              </w:rPr>
              <w:lastRenderedPageBreak/>
              <w:t>2026</w:t>
            </w:r>
          </w:p>
        </w:tc>
        <w:tc>
          <w:tcPr>
            <w:tcW w:w="1660" w:type="dxa"/>
            <w:noWrap/>
            <w:vAlign w:val="center"/>
            <w:hideMark/>
          </w:tcPr>
          <w:p w14:paraId="283A9164"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69E875D4"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15FD3151" w14:textId="77777777" w:rsidR="00471788" w:rsidRPr="00A12404" w:rsidRDefault="00471788" w:rsidP="00471788">
            <w:pPr>
              <w:spacing w:after="0"/>
              <w:jc w:val="right"/>
              <w:rPr>
                <w:sz w:val="20"/>
                <w:szCs w:val="20"/>
              </w:rPr>
            </w:pPr>
            <w:r w:rsidRPr="00A12404">
              <w:rPr>
                <w:sz w:val="20"/>
                <w:szCs w:val="20"/>
              </w:rPr>
              <w:t>0</w:t>
            </w:r>
          </w:p>
        </w:tc>
        <w:tc>
          <w:tcPr>
            <w:tcW w:w="1660" w:type="dxa"/>
            <w:noWrap/>
            <w:vAlign w:val="center"/>
            <w:hideMark/>
          </w:tcPr>
          <w:p w14:paraId="2D59A819" w14:textId="77777777" w:rsidR="00471788" w:rsidRPr="00A12404" w:rsidRDefault="00471788" w:rsidP="00471788">
            <w:pPr>
              <w:spacing w:after="0"/>
              <w:jc w:val="right"/>
              <w:rPr>
                <w:sz w:val="20"/>
                <w:szCs w:val="20"/>
              </w:rPr>
            </w:pPr>
            <w:r w:rsidRPr="00A12404">
              <w:rPr>
                <w:sz w:val="20"/>
                <w:szCs w:val="20"/>
              </w:rPr>
              <w:t>28</w:t>
            </w:r>
            <w:r>
              <w:rPr>
                <w:sz w:val="20"/>
                <w:szCs w:val="20"/>
              </w:rPr>
              <w:t>,</w:t>
            </w:r>
            <w:r w:rsidRPr="00A12404">
              <w:rPr>
                <w:sz w:val="20"/>
                <w:szCs w:val="20"/>
              </w:rPr>
              <w:t>850</w:t>
            </w:r>
            <w:r>
              <w:rPr>
                <w:sz w:val="20"/>
                <w:szCs w:val="20"/>
              </w:rPr>
              <w:t>,</w:t>
            </w:r>
            <w:r w:rsidRPr="00A12404">
              <w:rPr>
                <w:sz w:val="20"/>
                <w:szCs w:val="20"/>
              </w:rPr>
              <w:t>000</w:t>
            </w:r>
          </w:p>
        </w:tc>
        <w:tc>
          <w:tcPr>
            <w:tcW w:w="1660" w:type="dxa"/>
            <w:noWrap/>
            <w:vAlign w:val="center"/>
            <w:hideMark/>
          </w:tcPr>
          <w:p w14:paraId="63929F59" w14:textId="77777777" w:rsidR="00471788" w:rsidRPr="00A12404" w:rsidRDefault="00471788" w:rsidP="00471788">
            <w:pPr>
              <w:spacing w:after="0"/>
              <w:jc w:val="right"/>
              <w:rPr>
                <w:bCs/>
                <w:sz w:val="20"/>
                <w:szCs w:val="20"/>
              </w:rPr>
            </w:pPr>
            <w:r w:rsidRPr="00A12404">
              <w:rPr>
                <w:bCs/>
                <w:sz w:val="20"/>
                <w:szCs w:val="20"/>
              </w:rPr>
              <w:t>28</w:t>
            </w:r>
            <w:r>
              <w:rPr>
                <w:bCs/>
                <w:sz w:val="20"/>
                <w:szCs w:val="20"/>
              </w:rPr>
              <w:t>,</w:t>
            </w:r>
            <w:r w:rsidRPr="00A12404">
              <w:rPr>
                <w:bCs/>
                <w:sz w:val="20"/>
                <w:szCs w:val="20"/>
              </w:rPr>
              <w:t>850</w:t>
            </w:r>
            <w:r>
              <w:rPr>
                <w:bCs/>
                <w:sz w:val="20"/>
                <w:szCs w:val="20"/>
              </w:rPr>
              <w:t>,</w:t>
            </w:r>
            <w:r w:rsidRPr="00A12404">
              <w:rPr>
                <w:bCs/>
                <w:sz w:val="20"/>
                <w:szCs w:val="20"/>
              </w:rPr>
              <w:t>000</w:t>
            </w:r>
          </w:p>
        </w:tc>
      </w:tr>
    </w:tbl>
    <w:p w14:paraId="65107277" w14:textId="77777777" w:rsidR="00471788" w:rsidRPr="00A12404" w:rsidRDefault="00471788" w:rsidP="00EB26DF">
      <w:pPr>
        <w:spacing w:after="0"/>
        <w:rPr>
          <w:rFonts w:eastAsia="Calibri"/>
          <w:sz w:val="20"/>
          <w:szCs w:val="20"/>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471788" w:rsidRPr="00A12404" w14:paraId="1216F8A0" w14:textId="77777777" w:rsidTr="00471788">
        <w:trPr>
          <w:cnfStyle w:val="100000000000" w:firstRow="1" w:lastRow="0" w:firstColumn="0" w:lastColumn="0" w:oddVBand="0" w:evenVBand="0" w:oddHBand="0" w:evenHBand="0" w:firstRowFirstColumn="0" w:firstRowLastColumn="0" w:lastRowFirstColumn="0" w:lastRowLastColumn="0"/>
          <w:trHeight w:val="413"/>
          <w:jc w:val="center"/>
        </w:trPr>
        <w:tc>
          <w:tcPr>
            <w:tcW w:w="9960" w:type="dxa"/>
            <w:gridSpan w:val="6"/>
            <w:shd w:val="clear" w:color="auto" w:fill="E2EFD9"/>
          </w:tcPr>
          <w:p w14:paraId="43042BF4" w14:textId="77777777" w:rsidR="00471788" w:rsidRPr="00A12404" w:rsidRDefault="00471788" w:rsidP="00EB26DF">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4</w:t>
            </w:r>
          </w:p>
        </w:tc>
      </w:tr>
      <w:tr w:rsidR="00471788" w:rsidRPr="00A12404" w14:paraId="6979EDCC" w14:textId="77777777" w:rsidTr="00471788">
        <w:trPr>
          <w:trHeight w:val="413"/>
          <w:jc w:val="center"/>
        </w:trPr>
        <w:tc>
          <w:tcPr>
            <w:tcW w:w="1660" w:type="dxa"/>
            <w:shd w:val="clear" w:color="auto" w:fill="E2EFD9"/>
            <w:hideMark/>
          </w:tcPr>
          <w:p w14:paraId="164CC275" w14:textId="77777777" w:rsidR="00471788" w:rsidRPr="00A12404" w:rsidRDefault="00471788" w:rsidP="00EB26DF">
            <w:pPr>
              <w:spacing w:before="0" w:after="0"/>
              <w:ind w:left="113" w:right="113"/>
              <w:jc w:val="center"/>
              <w:rPr>
                <w:b/>
                <w:sz w:val="20"/>
              </w:rPr>
            </w:pPr>
            <w:r>
              <w:rPr>
                <w:b/>
                <w:sz w:val="20"/>
              </w:rPr>
              <w:t>Year</w:t>
            </w:r>
          </w:p>
        </w:tc>
        <w:tc>
          <w:tcPr>
            <w:tcW w:w="1660" w:type="dxa"/>
            <w:shd w:val="clear" w:color="auto" w:fill="E2EFD9"/>
            <w:hideMark/>
          </w:tcPr>
          <w:p w14:paraId="19CCBC0D" w14:textId="77777777" w:rsidR="00471788" w:rsidRPr="00A12404" w:rsidRDefault="00471788" w:rsidP="00EB26DF">
            <w:pPr>
              <w:spacing w:before="0" w:after="0"/>
              <w:ind w:left="113" w:right="113"/>
              <w:jc w:val="center"/>
              <w:rPr>
                <w:sz w:val="20"/>
              </w:rPr>
            </w:pPr>
            <w:r>
              <w:rPr>
                <w:sz w:val="20"/>
              </w:rPr>
              <w:t>Salaries</w:t>
            </w:r>
          </w:p>
        </w:tc>
        <w:tc>
          <w:tcPr>
            <w:tcW w:w="1660" w:type="dxa"/>
            <w:shd w:val="clear" w:color="auto" w:fill="E2EFD9"/>
            <w:hideMark/>
          </w:tcPr>
          <w:p w14:paraId="5E570561" w14:textId="77777777" w:rsidR="00471788" w:rsidRPr="00A12404" w:rsidRDefault="00471788" w:rsidP="00EB26DF">
            <w:pPr>
              <w:spacing w:before="0" w:after="0"/>
              <w:ind w:left="113" w:right="113"/>
              <w:jc w:val="center"/>
              <w:rPr>
                <w:sz w:val="20"/>
              </w:rPr>
            </w:pPr>
            <w:r>
              <w:rPr>
                <w:sz w:val="20"/>
              </w:rPr>
              <w:t>Goods and services</w:t>
            </w:r>
          </w:p>
        </w:tc>
        <w:tc>
          <w:tcPr>
            <w:tcW w:w="1660" w:type="dxa"/>
            <w:shd w:val="clear" w:color="auto" w:fill="E2EFD9"/>
            <w:hideMark/>
          </w:tcPr>
          <w:p w14:paraId="4B763F17" w14:textId="77777777" w:rsidR="00471788" w:rsidRPr="00A12404" w:rsidRDefault="00471788" w:rsidP="00EB26DF">
            <w:pPr>
              <w:spacing w:before="0" w:after="0"/>
              <w:ind w:left="113" w:right="113"/>
              <w:jc w:val="center"/>
              <w:rPr>
                <w:sz w:val="20"/>
              </w:rPr>
            </w:pPr>
            <w:r>
              <w:rPr>
                <w:sz w:val="20"/>
              </w:rPr>
              <w:t>Subsidies and transfers</w:t>
            </w:r>
          </w:p>
        </w:tc>
        <w:tc>
          <w:tcPr>
            <w:tcW w:w="1660" w:type="dxa"/>
            <w:shd w:val="clear" w:color="auto" w:fill="E2EFD9"/>
            <w:hideMark/>
          </w:tcPr>
          <w:p w14:paraId="125F41EE" w14:textId="77777777" w:rsidR="00471788" w:rsidRPr="00A12404" w:rsidRDefault="00471788" w:rsidP="00EB26DF">
            <w:pPr>
              <w:spacing w:before="0" w:after="0"/>
              <w:ind w:left="113" w:right="113"/>
              <w:jc w:val="center"/>
              <w:rPr>
                <w:sz w:val="20"/>
              </w:rPr>
            </w:pPr>
            <w:r>
              <w:rPr>
                <w:sz w:val="20"/>
              </w:rPr>
              <w:t>Capital expenditure</w:t>
            </w:r>
          </w:p>
        </w:tc>
        <w:tc>
          <w:tcPr>
            <w:tcW w:w="1660" w:type="dxa"/>
            <w:shd w:val="clear" w:color="auto" w:fill="E2EFD9"/>
            <w:hideMark/>
          </w:tcPr>
          <w:p w14:paraId="6B710281" w14:textId="77777777" w:rsidR="00471788" w:rsidRPr="00A12404" w:rsidRDefault="00471788" w:rsidP="00EB26DF">
            <w:pPr>
              <w:spacing w:before="0" w:after="0"/>
              <w:ind w:left="113" w:right="113"/>
              <w:jc w:val="center"/>
              <w:rPr>
                <w:b/>
                <w:bCs/>
                <w:sz w:val="20"/>
              </w:rPr>
            </w:pPr>
            <w:r>
              <w:rPr>
                <w:b/>
                <w:bCs/>
                <w:sz w:val="20"/>
              </w:rPr>
              <w:t>Total</w:t>
            </w:r>
          </w:p>
        </w:tc>
      </w:tr>
      <w:tr w:rsidR="00471788" w:rsidRPr="00A12404" w14:paraId="38FE7F19" w14:textId="77777777" w:rsidTr="00471788">
        <w:trPr>
          <w:trHeight w:val="330"/>
          <w:jc w:val="center"/>
        </w:trPr>
        <w:tc>
          <w:tcPr>
            <w:tcW w:w="1660" w:type="dxa"/>
            <w:shd w:val="clear" w:color="auto" w:fill="E2EFD9"/>
            <w:noWrap/>
            <w:hideMark/>
          </w:tcPr>
          <w:p w14:paraId="05A48A59" w14:textId="77777777" w:rsidR="00471788" w:rsidRPr="00A12404" w:rsidRDefault="00471788" w:rsidP="00EB26DF">
            <w:pPr>
              <w:spacing w:before="0" w:after="0"/>
              <w:ind w:left="113" w:right="113"/>
              <w:jc w:val="center"/>
              <w:rPr>
                <w:sz w:val="20"/>
              </w:rPr>
            </w:pPr>
            <w:r w:rsidRPr="00A12404">
              <w:rPr>
                <w:sz w:val="20"/>
              </w:rPr>
              <w:t>2024</w:t>
            </w:r>
          </w:p>
        </w:tc>
        <w:tc>
          <w:tcPr>
            <w:tcW w:w="1660" w:type="dxa"/>
            <w:shd w:val="clear" w:color="auto" w:fill="E2EFD9"/>
            <w:noWrap/>
            <w:hideMark/>
          </w:tcPr>
          <w:p w14:paraId="145C26A4" w14:textId="77777777" w:rsidR="00471788" w:rsidRPr="00A12404" w:rsidRDefault="00471788" w:rsidP="00EB26DF">
            <w:pPr>
              <w:spacing w:before="0" w:after="0"/>
              <w:ind w:left="113" w:right="113"/>
              <w:jc w:val="right"/>
              <w:rPr>
                <w:sz w:val="20"/>
              </w:rPr>
            </w:pPr>
            <w:r w:rsidRPr="00A12404">
              <w:rPr>
                <w:sz w:val="20"/>
              </w:rPr>
              <w:t>0</w:t>
            </w:r>
          </w:p>
        </w:tc>
        <w:tc>
          <w:tcPr>
            <w:tcW w:w="1660" w:type="dxa"/>
            <w:shd w:val="clear" w:color="auto" w:fill="E2EFD9"/>
            <w:noWrap/>
            <w:hideMark/>
          </w:tcPr>
          <w:p w14:paraId="2E431ECC" w14:textId="77777777" w:rsidR="00471788" w:rsidRPr="00A12404" w:rsidRDefault="00471788" w:rsidP="00EB26DF">
            <w:pPr>
              <w:spacing w:before="0" w:after="0"/>
              <w:ind w:left="113" w:right="113"/>
              <w:jc w:val="right"/>
              <w:rPr>
                <w:sz w:val="20"/>
              </w:rPr>
            </w:pPr>
            <w:r w:rsidRPr="00A12404">
              <w:rPr>
                <w:sz w:val="20"/>
              </w:rPr>
              <w:t>822</w:t>
            </w:r>
            <w:r>
              <w:rPr>
                <w:sz w:val="20"/>
              </w:rPr>
              <w:t>,</w:t>
            </w:r>
            <w:r w:rsidRPr="00A12404">
              <w:rPr>
                <w:sz w:val="20"/>
              </w:rPr>
              <w:t>000</w:t>
            </w:r>
          </w:p>
        </w:tc>
        <w:tc>
          <w:tcPr>
            <w:tcW w:w="1660" w:type="dxa"/>
            <w:shd w:val="clear" w:color="auto" w:fill="E2EFD9"/>
            <w:noWrap/>
            <w:hideMark/>
          </w:tcPr>
          <w:p w14:paraId="60013AF2" w14:textId="77777777" w:rsidR="00471788" w:rsidRPr="00A12404" w:rsidRDefault="00471788" w:rsidP="00EB26DF">
            <w:pPr>
              <w:spacing w:before="0" w:after="0"/>
              <w:ind w:left="113" w:right="113"/>
              <w:jc w:val="right"/>
              <w:rPr>
                <w:sz w:val="20"/>
              </w:rPr>
            </w:pPr>
            <w:r w:rsidRPr="00A12404">
              <w:rPr>
                <w:sz w:val="20"/>
              </w:rPr>
              <w:t>18</w:t>
            </w:r>
            <w:r>
              <w:rPr>
                <w:sz w:val="20"/>
              </w:rPr>
              <w:t>,</w:t>
            </w:r>
            <w:r w:rsidRPr="00A12404">
              <w:rPr>
                <w:sz w:val="20"/>
              </w:rPr>
              <w:t>583</w:t>
            </w:r>
            <w:r>
              <w:rPr>
                <w:sz w:val="20"/>
              </w:rPr>
              <w:t>,</w:t>
            </w:r>
            <w:r w:rsidRPr="00A12404">
              <w:rPr>
                <w:sz w:val="20"/>
              </w:rPr>
              <w:t>333</w:t>
            </w:r>
          </w:p>
        </w:tc>
        <w:tc>
          <w:tcPr>
            <w:tcW w:w="1660" w:type="dxa"/>
            <w:shd w:val="clear" w:color="auto" w:fill="E2EFD9"/>
            <w:noWrap/>
            <w:hideMark/>
          </w:tcPr>
          <w:p w14:paraId="2A3F30A7" w14:textId="77777777" w:rsidR="00471788" w:rsidRPr="00A12404" w:rsidRDefault="00471788" w:rsidP="00EB26DF">
            <w:pPr>
              <w:spacing w:before="0" w:after="0"/>
              <w:ind w:left="113" w:right="113"/>
              <w:jc w:val="right"/>
              <w:rPr>
                <w:sz w:val="20"/>
              </w:rPr>
            </w:pPr>
            <w:r w:rsidRPr="00A12404">
              <w:rPr>
                <w:sz w:val="20"/>
              </w:rPr>
              <w:t>52</w:t>
            </w:r>
            <w:r>
              <w:rPr>
                <w:sz w:val="20"/>
              </w:rPr>
              <w:t>,</w:t>
            </w:r>
            <w:r w:rsidRPr="00A12404">
              <w:rPr>
                <w:sz w:val="20"/>
              </w:rPr>
              <w:t>683</w:t>
            </w:r>
            <w:r>
              <w:rPr>
                <w:sz w:val="20"/>
              </w:rPr>
              <w:t>,</w:t>
            </w:r>
            <w:r w:rsidRPr="00A12404">
              <w:rPr>
                <w:sz w:val="20"/>
              </w:rPr>
              <w:t>333</w:t>
            </w:r>
          </w:p>
        </w:tc>
        <w:tc>
          <w:tcPr>
            <w:tcW w:w="1660" w:type="dxa"/>
            <w:shd w:val="clear" w:color="auto" w:fill="E2EFD9"/>
            <w:noWrap/>
            <w:hideMark/>
          </w:tcPr>
          <w:p w14:paraId="553A4F3B" w14:textId="77777777" w:rsidR="00471788" w:rsidRPr="00A12404" w:rsidRDefault="00471788" w:rsidP="00EB26DF">
            <w:pPr>
              <w:spacing w:before="0" w:after="0"/>
              <w:ind w:left="113" w:right="113"/>
              <w:jc w:val="right"/>
              <w:rPr>
                <w:b/>
                <w:bCs/>
                <w:sz w:val="20"/>
              </w:rPr>
            </w:pPr>
            <w:r w:rsidRPr="00A12404">
              <w:rPr>
                <w:b/>
                <w:bCs/>
                <w:sz w:val="20"/>
              </w:rPr>
              <w:t>72</w:t>
            </w:r>
            <w:r>
              <w:rPr>
                <w:b/>
                <w:bCs/>
                <w:sz w:val="20"/>
              </w:rPr>
              <w:t>,</w:t>
            </w:r>
            <w:r w:rsidRPr="00A12404">
              <w:rPr>
                <w:b/>
                <w:bCs/>
                <w:sz w:val="20"/>
              </w:rPr>
              <w:t>088</w:t>
            </w:r>
            <w:r>
              <w:rPr>
                <w:b/>
                <w:bCs/>
                <w:sz w:val="20"/>
              </w:rPr>
              <w:t>,</w:t>
            </w:r>
            <w:r w:rsidRPr="00A12404">
              <w:rPr>
                <w:b/>
                <w:bCs/>
                <w:sz w:val="20"/>
              </w:rPr>
              <w:t>666</w:t>
            </w:r>
          </w:p>
        </w:tc>
      </w:tr>
      <w:tr w:rsidR="00471788" w:rsidRPr="00A12404" w14:paraId="58ABEA9F" w14:textId="77777777" w:rsidTr="00471788">
        <w:trPr>
          <w:trHeight w:val="330"/>
          <w:jc w:val="center"/>
        </w:trPr>
        <w:tc>
          <w:tcPr>
            <w:tcW w:w="1660" w:type="dxa"/>
            <w:shd w:val="clear" w:color="auto" w:fill="E2EFD9"/>
            <w:noWrap/>
            <w:hideMark/>
          </w:tcPr>
          <w:p w14:paraId="165EB4CE" w14:textId="77777777" w:rsidR="00471788" w:rsidRPr="00A12404" w:rsidRDefault="00471788" w:rsidP="00EB26DF">
            <w:pPr>
              <w:spacing w:before="0" w:after="0"/>
              <w:ind w:left="113" w:right="113"/>
              <w:jc w:val="center"/>
              <w:rPr>
                <w:sz w:val="20"/>
              </w:rPr>
            </w:pPr>
            <w:r w:rsidRPr="00A12404">
              <w:rPr>
                <w:sz w:val="20"/>
              </w:rPr>
              <w:t>2025</w:t>
            </w:r>
          </w:p>
        </w:tc>
        <w:tc>
          <w:tcPr>
            <w:tcW w:w="1660" w:type="dxa"/>
            <w:shd w:val="clear" w:color="auto" w:fill="E2EFD9"/>
            <w:noWrap/>
            <w:hideMark/>
          </w:tcPr>
          <w:p w14:paraId="4A4B0AB1" w14:textId="77777777" w:rsidR="00471788" w:rsidRPr="00A12404" w:rsidRDefault="00471788" w:rsidP="00EB26DF">
            <w:pPr>
              <w:spacing w:before="0" w:after="0"/>
              <w:ind w:left="113" w:right="113"/>
              <w:jc w:val="right"/>
              <w:rPr>
                <w:sz w:val="20"/>
              </w:rPr>
            </w:pPr>
            <w:r w:rsidRPr="00A12404">
              <w:rPr>
                <w:sz w:val="20"/>
              </w:rPr>
              <w:t>0</w:t>
            </w:r>
          </w:p>
        </w:tc>
        <w:tc>
          <w:tcPr>
            <w:tcW w:w="1660" w:type="dxa"/>
            <w:shd w:val="clear" w:color="auto" w:fill="E2EFD9"/>
            <w:noWrap/>
            <w:hideMark/>
          </w:tcPr>
          <w:p w14:paraId="3BE6098F" w14:textId="77777777" w:rsidR="00471788" w:rsidRPr="00A12404" w:rsidRDefault="00471788" w:rsidP="00EB26DF">
            <w:pPr>
              <w:spacing w:before="0" w:after="0"/>
              <w:ind w:left="113" w:right="113"/>
              <w:jc w:val="right"/>
              <w:rPr>
                <w:sz w:val="20"/>
              </w:rPr>
            </w:pPr>
            <w:r w:rsidRPr="00A12404">
              <w:rPr>
                <w:sz w:val="20"/>
              </w:rPr>
              <w:t>137</w:t>
            </w:r>
            <w:r>
              <w:rPr>
                <w:sz w:val="20"/>
              </w:rPr>
              <w:t>,</w:t>
            </w:r>
            <w:r w:rsidRPr="00A12404">
              <w:rPr>
                <w:sz w:val="20"/>
              </w:rPr>
              <w:t>000</w:t>
            </w:r>
          </w:p>
        </w:tc>
        <w:tc>
          <w:tcPr>
            <w:tcW w:w="1660" w:type="dxa"/>
            <w:shd w:val="clear" w:color="auto" w:fill="E2EFD9"/>
            <w:noWrap/>
            <w:hideMark/>
          </w:tcPr>
          <w:p w14:paraId="030983F3" w14:textId="77777777" w:rsidR="00471788" w:rsidRPr="00A12404" w:rsidRDefault="00471788" w:rsidP="00EB26DF">
            <w:pPr>
              <w:spacing w:before="0" w:after="0"/>
              <w:ind w:left="113" w:right="113"/>
              <w:jc w:val="right"/>
              <w:rPr>
                <w:sz w:val="20"/>
              </w:rPr>
            </w:pPr>
            <w:r w:rsidRPr="00A12404">
              <w:rPr>
                <w:sz w:val="20"/>
              </w:rPr>
              <w:t>20</w:t>
            </w:r>
            <w:r>
              <w:rPr>
                <w:sz w:val="20"/>
              </w:rPr>
              <w:t>,</w:t>
            </w:r>
            <w:r w:rsidRPr="00A12404">
              <w:rPr>
                <w:sz w:val="20"/>
              </w:rPr>
              <w:t>833</w:t>
            </w:r>
            <w:r>
              <w:rPr>
                <w:sz w:val="20"/>
              </w:rPr>
              <w:t>,</w:t>
            </w:r>
            <w:r w:rsidRPr="00A12404">
              <w:rPr>
                <w:sz w:val="20"/>
              </w:rPr>
              <w:t>333</w:t>
            </w:r>
          </w:p>
        </w:tc>
        <w:tc>
          <w:tcPr>
            <w:tcW w:w="1660" w:type="dxa"/>
            <w:shd w:val="clear" w:color="auto" w:fill="E2EFD9"/>
            <w:noWrap/>
            <w:hideMark/>
          </w:tcPr>
          <w:p w14:paraId="1F17C251" w14:textId="77777777" w:rsidR="00471788" w:rsidRPr="00A12404" w:rsidRDefault="00471788" w:rsidP="00EB26DF">
            <w:pPr>
              <w:spacing w:before="0" w:after="0"/>
              <w:ind w:left="113" w:right="113"/>
              <w:jc w:val="right"/>
              <w:rPr>
                <w:sz w:val="20"/>
              </w:rPr>
            </w:pPr>
            <w:r w:rsidRPr="00A12404">
              <w:rPr>
                <w:sz w:val="20"/>
              </w:rPr>
              <w:t>117</w:t>
            </w:r>
            <w:r>
              <w:rPr>
                <w:sz w:val="20"/>
              </w:rPr>
              <w:t>,</w:t>
            </w:r>
            <w:r w:rsidRPr="00A12404">
              <w:rPr>
                <w:sz w:val="20"/>
              </w:rPr>
              <w:t>633</w:t>
            </w:r>
            <w:r>
              <w:rPr>
                <w:sz w:val="20"/>
              </w:rPr>
              <w:t>,</w:t>
            </w:r>
            <w:r w:rsidRPr="00A12404">
              <w:rPr>
                <w:sz w:val="20"/>
              </w:rPr>
              <w:t>333</w:t>
            </w:r>
          </w:p>
        </w:tc>
        <w:tc>
          <w:tcPr>
            <w:tcW w:w="1660" w:type="dxa"/>
            <w:shd w:val="clear" w:color="auto" w:fill="E2EFD9"/>
            <w:noWrap/>
            <w:hideMark/>
          </w:tcPr>
          <w:p w14:paraId="6D866A61" w14:textId="77777777" w:rsidR="00471788" w:rsidRPr="00A12404" w:rsidRDefault="00471788" w:rsidP="00EB26DF">
            <w:pPr>
              <w:spacing w:before="0" w:after="0"/>
              <w:ind w:left="113" w:right="113"/>
              <w:jc w:val="right"/>
              <w:rPr>
                <w:b/>
                <w:bCs/>
                <w:sz w:val="20"/>
              </w:rPr>
            </w:pPr>
            <w:r w:rsidRPr="00A12404">
              <w:rPr>
                <w:b/>
                <w:bCs/>
                <w:sz w:val="20"/>
              </w:rPr>
              <w:t>138</w:t>
            </w:r>
            <w:r>
              <w:rPr>
                <w:b/>
                <w:bCs/>
                <w:sz w:val="20"/>
              </w:rPr>
              <w:t>,</w:t>
            </w:r>
            <w:r w:rsidRPr="00A12404">
              <w:rPr>
                <w:b/>
                <w:bCs/>
                <w:sz w:val="20"/>
              </w:rPr>
              <w:t>603</w:t>
            </w:r>
            <w:r>
              <w:rPr>
                <w:b/>
                <w:bCs/>
                <w:sz w:val="20"/>
              </w:rPr>
              <w:t>,</w:t>
            </w:r>
            <w:r w:rsidRPr="00A12404">
              <w:rPr>
                <w:b/>
                <w:bCs/>
                <w:sz w:val="20"/>
              </w:rPr>
              <w:t>666</w:t>
            </w:r>
          </w:p>
        </w:tc>
      </w:tr>
      <w:tr w:rsidR="00471788" w:rsidRPr="00A12404" w14:paraId="73E4B470" w14:textId="77777777" w:rsidTr="00471788">
        <w:trPr>
          <w:trHeight w:val="330"/>
          <w:jc w:val="center"/>
        </w:trPr>
        <w:tc>
          <w:tcPr>
            <w:tcW w:w="1660" w:type="dxa"/>
            <w:shd w:val="clear" w:color="auto" w:fill="E2EFD9"/>
            <w:noWrap/>
            <w:hideMark/>
          </w:tcPr>
          <w:p w14:paraId="5654B871" w14:textId="77777777" w:rsidR="00471788" w:rsidRPr="00A12404" w:rsidRDefault="00471788" w:rsidP="00EB26DF">
            <w:pPr>
              <w:spacing w:before="0" w:after="0"/>
              <w:ind w:left="113" w:right="113"/>
              <w:jc w:val="center"/>
              <w:rPr>
                <w:sz w:val="20"/>
              </w:rPr>
            </w:pPr>
            <w:r w:rsidRPr="00A12404">
              <w:rPr>
                <w:sz w:val="20"/>
              </w:rPr>
              <w:t>2026</w:t>
            </w:r>
          </w:p>
        </w:tc>
        <w:tc>
          <w:tcPr>
            <w:tcW w:w="1660" w:type="dxa"/>
            <w:shd w:val="clear" w:color="auto" w:fill="E2EFD9"/>
            <w:noWrap/>
            <w:hideMark/>
          </w:tcPr>
          <w:p w14:paraId="0B34A95C" w14:textId="77777777" w:rsidR="00471788" w:rsidRPr="00A12404" w:rsidRDefault="00471788" w:rsidP="00EB26DF">
            <w:pPr>
              <w:spacing w:before="0" w:after="0"/>
              <w:ind w:left="113" w:right="113"/>
              <w:jc w:val="right"/>
              <w:rPr>
                <w:sz w:val="20"/>
              </w:rPr>
            </w:pPr>
            <w:r w:rsidRPr="00A12404">
              <w:rPr>
                <w:sz w:val="20"/>
              </w:rPr>
              <w:t>0</w:t>
            </w:r>
          </w:p>
        </w:tc>
        <w:tc>
          <w:tcPr>
            <w:tcW w:w="1660" w:type="dxa"/>
            <w:shd w:val="clear" w:color="auto" w:fill="E2EFD9"/>
            <w:noWrap/>
            <w:hideMark/>
          </w:tcPr>
          <w:p w14:paraId="7E51EDE2" w14:textId="77777777" w:rsidR="00471788" w:rsidRPr="00A12404" w:rsidRDefault="00471788" w:rsidP="00EB26DF">
            <w:pPr>
              <w:spacing w:before="0" w:after="0"/>
              <w:ind w:left="113" w:right="113"/>
              <w:jc w:val="right"/>
              <w:rPr>
                <w:sz w:val="20"/>
              </w:rPr>
            </w:pPr>
            <w:r w:rsidRPr="00A12404">
              <w:rPr>
                <w:sz w:val="20"/>
              </w:rPr>
              <w:t>411</w:t>
            </w:r>
            <w:r>
              <w:rPr>
                <w:sz w:val="20"/>
              </w:rPr>
              <w:t>,</w:t>
            </w:r>
            <w:r w:rsidRPr="00A12404">
              <w:rPr>
                <w:sz w:val="20"/>
              </w:rPr>
              <w:t>000</w:t>
            </w:r>
          </w:p>
        </w:tc>
        <w:tc>
          <w:tcPr>
            <w:tcW w:w="1660" w:type="dxa"/>
            <w:shd w:val="clear" w:color="auto" w:fill="E2EFD9"/>
            <w:noWrap/>
            <w:hideMark/>
          </w:tcPr>
          <w:p w14:paraId="281FF189" w14:textId="77777777" w:rsidR="00471788" w:rsidRPr="00A12404" w:rsidRDefault="00471788" w:rsidP="00EB26DF">
            <w:pPr>
              <w:spacing w:before="0" w:after="0"/>
              <w:ind w:left="113" w:right="113"/>
              <w:jc w:val="right"/>
              <w:rPr>
                <w:sz w:val="20"/>
              </w:rPr>
            </w:pPr>
            <w:r w:rsidRPr="00A12404">
              <w:rPr>
                <w:sz w:val="20"/>
              </w:rPr>
              <w:t>12</w:t>
            </w:r>
            <w:r>
              <w:rPr>
                <w:sz w:val="20"/>
              </w:rPr>
              <w:t>,</w:t>
            </w:r>
            <w:r w:rsidRPr="00A12404">
              <w:rPr>
                <w:sz w:val="20"/>
              </w:rPr>
              <w:t>500</w:t>
            </w:r>
            <w:r>
              <w:rPr>
                <w:sz w:val="20"/>
              </w:rPr>
              <w:t>,</w:t>
            </w:r>
            <w:r w:rsidRPr="00A12404">
              <w:rPr>
                <w:sz w:val="20"/>
              </w:rPr>
              <w:t>000</w:t>
            </w:r>
          </w:p>
        </w:tc>
        <w:tc>
          <w:tcPr>
            <w:tcW w:w="1660" w:type="dxa"/>
            <w:shd w:val="clear" w:color="auto" w:fill="E2EFD9"/>
            <w:noWrap/>
            <w:hideMark/>
          </w:tcPr>
          <w:p w14:paraId="6C81E71D" w14:textId="77777777" w:rsidR="00471788" w:rsidRPr="00A12404" w:rsidRDefault="00471788" w:rsidP="00EB26DF">
            <w:pPr>
              <w:spacing w:before="0" w:after="0"/>
              <w:ind w:left="113" w:right="113"/>
              <w:jc w:val="right"/>
              <w:rPr>
                <w:sz w:val="20"/>
              </w:rPr>
            </w:pPr>
            <w:r w:rsidRPr="00A12404">
              <w:rPr>
                <w:sz w:val="20"/>
              </w:rPr>
              <w:t>52</w:t>
            </w:r>
            <w:r>
              <w:rPr>
                <w:sz w:val="20"/>
              </w:rPr>
              <w:t>,</w:t>
            </w:r>
            <w:r w:rsidRPr="00A12404">
              <w:rPr>
                <w:sz w:val="20"/>
              </w:rPr>
              <w:t>183</w:t>
            </w:r>
            <w:r>
              <w:rPr>
                <w:sz w:val="20"/>
              </w:rPr>
              <w:t>,</w:t>
            </w:r>
            <w:r w:rsidRPr="00A12404">
              <w:rPr>
                <w:sz w:val="20"/>
              </w:rPr>
              <w:t>333</w:t>
            </w:r>
          </w:p>
        </w:tc>
        <w:tc>
          <w:tcPr>
            <w:tcW w:w="1660" w:type="dxa"/>
            <w:shd w:val="clear" w:color="auto" w:fill="E2EFD9"/>
            <w:noWrap/>
            <w:hideMark/>
          </w:tcPr>
          <w:p w14:paraId="4E8C3547" w14:textId="77777777" w:rsidR="00471788" w:rsidRPr="00A12404" w:rsidRDefault="00471788" w:rsidP="00EB26DF">
            <w:pPr>
              <w:spacing w:before="0" w:after="0"/>
              <w:ind w:left="113" w:right="113"/>
              <w:jc w:val="right"/>
              <w:rPr>
                <w:b/>
                <w:bCs/>
                <w:sz w:val="20"/>
              </w:rPr>
            </w:pPr>
            <w:r w:rsidRPr="00A12404">
              <w:rPr>
                <w:b/>
                <w:bCs/>
                <w:sz w:val="20"/>
              </w:rPr>
              <w:t>65</w:t>
            </w:r>
            <w:r>
              <w:rPr>
                <w:b/>
                <w:bCs/>
                <w:sz w:val="20"/>
              </w:rPr>
              <w:t>,</w:t>
            </w:r>
            <w:r w:rsidRPr="00A12404">
              <w:rPr>
                <w:b/>
                <w:bCs/>
                <w:sz w:val="20"/>
              </w:rPr>
              <w:t>094</w:t>
            </w:r>
            <w:r>
              <w:rPr>
                <w:b/>
                <w:bCs/>
                <w:sz w:val="20"/>
              </w:rPr>
              <w:t>,</w:t>
            </w:r>
            <w:r w:rsidRPr="00A12404">
              <w:rPr>
                <w:b/>
                <w:bCs/>
                <w:sz w:val="20"/>
              </w:rPr>
              <w:t>333</w:t>
            </w:r>
          </w:p>
        </w:tc>
      </w:tr>
      <w:tr w:rsidR="00471788" w:rsidRPr="00A12404" w14:paraId="660076F7" w14:textId="77777777" w:rsidTr="00471788">
        <w:trPr>
          <w:trHeight w:val="330"/>
          <w:jc w:val="center"/>
        </w:trPr>
        <w:tc>
          <w:tcPr>
            <w:tcW w:w="1660" w:type="dxa"/>
            <w:shd w:val="clear" w:color="auto" w:fill="E2EFD9"/>
            <w:noWrap/>
          </w:tcPr>
          <w:p w14:paraId="27EB301D" w14:textId="77777777" w:rsidR="00471788" w:rsidRPr="00A12404" w:rsidRDefault="00471788" w:rsidP="00EB26DF">
            <w:pPr>
              <w:spacing w:before="0" w:after="0"/>
              <w:ind w:left="113" w:right="113"/>
              <w:jc w:val="center"/>
              <w:rPr>
                <w:b/>
                <w:sz w:val="20"/>
                <w:lang w:val="sr-Cyrl-RS"/>
              </w:rPr>
            </w:pPr>
            <w:r>
              <w:rPr>
                <w:b/>
                <w:sz w:val="20"/>
                <w:lang w:val="sr-Cyrl-RS"/>
              </w:rPr>
              <w:t>TOTAL</w:t>
            </w:r>
          </w:p>
        </w:tc>
        <w:tc>
          <w:tcPr>
            <w:tcW w:w="1660" w:type="dxa"/>
            <w:shd w:val="clear" w:color="auto" w:fill="E2EFD9"/>
            <w:noWrap/>
          </w:tcPr>
          <w:p w14:paraId="04A19318" w14:textId="77777777" w:rsidR="00471788" w:rsidRPr="00A12404" w:rsidRDefault="00471788" w:rsidP="00EB26DF">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4594A8EE" w14:textId="77777777" w:rsidR="00471788" w:rsidRPr="00A12404" w:rsidRDefault="00471788" w:rsidP="00EB26DF">
            <w:pPr>
              <w:spacing w:before="0" w:after="0"/>
              <w:ind w:left="113" w:right="113"/>
              <w:jc w:val="right"/>
              <w:rPr>
                <w:b/>
                <w:sz w:val="20"/>
                <w:lang w:val="sr-Cyrl-RS"/>
              </w:rPr>
            </w:pPr>
            <w:r w:rsidRPr="00A12404">
              <w:rPr>
                <w:b/>
                <w:sz w:val="20"/>
                <w:lang w:val="sr-Cyrl-RS"/>
              </w:rPr>
              <w:t>1</w:t>
            </w:r>
            <w:r>
              <w:rPr>
                <w:b/>
                <w:sz w:val="20"/>
                <w:lang w:val="sr-Cyrl-RS"/>
              </w:rPr>
              <w:t>,</w:t>
            </w:r>
            <w:r w:rsidRPr="00A12404">
              <w:rPr>
                <w:b/>
                <w:sz w:val="20"/>
                <w:lang w:val="sr-Cyrl-RS"/>
              </w:rPr>
              <w:t>370</w:t>
            </w:r>
            <w:r>
              <w:rPr>
                <w:b/>
                <w:sz w:val="20"/>
                <w:lang w:val="sr-Cyrl-RS"/>
              </w:rPr>
              <w:t>,</w:t>
            </w:r>
            <w:r w:rsidRPr="00A12404">
              <w:rPr>
                <w:b/>
                <w:sz w:val="20"/>
                <w:lang w:val="sr-Cyrl-RS"/>
              </w:rPr>
              <w:t>000</w:t>
            </w:r>
          </w:p>
        </w:tc>
        <w:tc>
          <w:tcPr>
            <w:tcW w:w="1660" w:type="dxa"/>
            <w:shd w:val="clear" w:color="auto" w:fill="E2EFD9"/>
            <w:noWrap/>
          </w:tcPr>
          <w:p w14:paraId="7321888D" w14:textId="77777777" w:rsidR="00471788" w:rsidRPr="00A12404" w:rsidRDefault="00471788" w:rsidP="00EB26DF">
            <w:pPr>
              <w:spacing w:before="0" w:after="0"/>
              <w:ind w:left="113" w:right="113"/>
              <w:jc w:val="right"/>
              <w:rPr>
                <w:b/>
                <w:sz w:val="20"/>
                <w:lang w:val="sr-Cyrl-RS"/>
              </w:rPr>
            </w:pPr>
            <w:r w:rsidRPr="00A12404">
              <w:rPr>
                <w:b/>
                <w:sz w:val="20"/>
                <w:lang w:val="sr-Cyrl-RS"/>
              </w:rPr>
              <w:t>51</w:t>
            </w:r>
            <w:r>
              <w:rPr>
                <w:b/>
                <w:sz w:val="20"/>
                <w:lang w:val="sr-Cyrl-RS"/>
              </w:rPr>
              <w:t>,</w:t>
            </w:r>
            <w:r w:rsidRPr="00A12404">
              <w:rPr>
                <w:b/>
                <w:sz w:val="20"/>
                <w:lang w:val="sr-Cyrl-RS"/>
              </w:rPr>
              <w:t>916</w:t>
            </w:r>
            <w:r>
              <w:rPr>
                <w:b/>
                <w:sz w:val="20"/>
                <w:lang w:val="sr-Cyrl-RS"/>
              </w:rPr>
              <w:t>,</w:t>
            </w:r>
            <w:r w:rsidRPr="00A12404">
              <w:rPr>
                <w:b/>
                <w:sz w:val="20"/>
                <w:lang w:val="sr-Cyrl-RS"/>
              </w:rPr>
              <w:t>666</w:t>
            </w:r>
          </w:p>
        </w:tc>
        <w:tc>
          <w:tcPr>
            <w:tcW w:w="1660" w:type="dxa"/>
            <w:shd w:val="clear" w:color="auto" w:fill="E2EFD9"/>
            <w:noWrap/>
          </w:tcPr>
          <w:p w14:paraId="68807E1C" w14:textId="77777777" w:rsidR="00471788" w:rsidRPr="00A12404" w:rsidRDefault="00471788" w:rsidP="00EB26DF">
            <w:pPr>
              <w:spacing w:before="0" w:after="0"/>
              <w:ind w:left="113" w:right="113"/>
              <w:jc w:val="right"/>
              <w:rPr>
                <w:b/>
                <w:sz w:val="20"/>
                <w:lang w:val="sr-Cyrl-RS"/>
              </w:rPr>
            </w:pPr>
            <w:r w:rsidRPr="00A12404">
              <w:rPr>
                <w:b/>
                <w:sz w:val="20"/>
                <w:lang w:val="sr-Cyrl-RS"/>
              </w:rPr>
              <w:t>222</w:t>
            </w:r>
            <w:r>
              <w:rPr>
                <w:b/>
                <w:sz w:val="20"/>
                <w:lang w:val="sr-Cyrl-RS"/>
              </w:rPr>
              <w:t>,</w:t>
            </w:r>
            <w:r w:rsidRPr="00A12404">
              <w:rPr>
                <w:b/>
                <w:sz w:val="20"/>
                <w:lang w:val="sr-Cyrl-RS"/>
              </w:rPr>
              <w:t>499</w:t>
            </w:r>
            <w:r>
              <w:rPr>
                <w:b/>
                <w:sz w:val="20"/>
                <w:lang w:val="sr-Cyrl-RS"/>
              </w:rPr>
              <w:t>,</w:t>
            </w:r>
            <w:r w:rsidRPr="00A12404">
              <w:rPr>
                <w:b/>
                <w:sz w:val="20"/>
                <w:lang w:val="sr-Cyrl-RS"/>
              </w:rPr>
              <w:t>999</w:t>
            </w:r>
          </w:p>
        </w:tc>
        <w:tc>
          <w:tcPr>
            <w:tcW w:w="1660" w:type="dxa"/>
            <w:shd w:val="clear" w:color="auto" w:fill="E2EFD9"/>
            <w:noWrap/>
          </w:tcPr>
          <w:p w14:paraId="2472DFCD" w14:textId="77777777" w:rsidR="00471788" w:rsidRPr="00A12404" w:rsidRDefault="00471788" w:rsidP="00EB26DF">
            <w:pPr>
              <w:spacing w:before="0" w:after="0"/>
              <w:ind w:left="113" w:right="113"/>
              <w:jc w:val="right"/>
              <w:rPr>
                <w:b/>
                <w:bCs/>
                <w:sz w:val="20"/>
                <w:lang w:val="sr-Cyrl-RS"/>
              </w:rPr>
            </w:pPr>
            <w:r w:rsidRPr="00A12404">
              <w:rPr>
                <w:b/>
                <w:bCs/>
                <w:sz w:val="20"/>
                <w:lang w:val="sr-Cyrl-RS"/>
              </w:rPr>
              <w:t>275</w:t>
            </w:r>
            <w:r>
              <w:rPr>
                <w:b/>
                <w:bCs/>
                <w:sz w:val="20"/>
                <w:lang w:val="sr-Cyrl-RS"/>
              </w:rPr>
              <w:t>,</w:t>
            </w:r>
            <w:r w:rsidRPr="00A12404">
              <w:rPr>
                <w:b/>
                <w:bCs/>
                <w:sz w:val="20"/>
                <w:lang w:val="sr-Cyrl-RS"/>
              </w:rPr>
              <w:t>786</w:t>
            </w:r>
            <w:r>
              <w:rPr>
                <w:b/>
                <w:bCs/>
                <w:sz w:val="20"/>
                <w:lang w:val="sr-Cyrl-RS"/>
              </w:rPr>
              <w:t>,</w:t>
            </w:r>
            <w:r w:rsidRPr="00A12404">
              <w:rPr>
                <w:b/>
                <w:bCs/>
                <w:sz w:val="20"/>
                <w:lang w:val="sr-Cyrl-RS"/>
              </w:rPr>
              <w:t>665</w:t>
            </w:r>
          </w:p>
        </w:tc>
      </w:tr>
    </w:tbl>
    <w:p w14:paraId="3AE0C41D" w14:textId="77777777" w:rsidR="00471788" w:rsidRPr="00A12404" w:rsidRDefault="00471788" w:rsidP="008F4523">
      <w:pPr>
        <w:spacing w:after="0"/>
        <w:rPr>
          <w:rFonts w:eastAsia="Calibri"/>
          <w:sz w:val="20"/>
          <w:szCs w:val="20"/>
        </w:rPr>
      </w:pPr>
    </w:p>
    <w:p w14:paraId="5BD052F7" w14:textId="77777777" w:rsidR="00471788" w:rsidRPr="00A12404" w:rsidRDefault="00471788" w:rsidP="008F4523">
      <w:pPr>
        <w:spacing w:after="0"/>
        <w:rPr>
          <w:rFonts w:eastAsia="Calibri"/>
          <w:sz w:val="20"/>
          <w:szCs w:val="20"/>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gridCol w:w="1660"/>
        <w:gridCol w:w="1660"/>
        <w:gridCol w:w="1660"/>
        <w:gridCol w:w="1660"/>
      </w:tblGrid>
      <w:tr w:rsidR="00471788" w:rsidRPr="00A12404" w14:paraId="786CAC90" w14:textId="77777777" w:rsidTr="008F4523">
        <w:trPr>
          <w:trHeight w:val="557"/>
          <w:jc w:val="center"/>
        </w:trPr>
        <w:tc>
          <w:tcPr>
            <w:tcW w:w="9960" w:type="dxa"/>
            <w:gridSpan w:val="6"/>
            <w:shd w:val="clear" w:color="auto" w:fill="E2EFD9"/>
            <w:vAlign w:val="center"/>
          </w:tcPr>
          <w:p w14:paraId="620BC40A" w14:textId="77777777" w:rsidR="00471788" w:rsidRPr="00A12404" w:rsidRDefault="00471788" w:rsidP="008F4523">
            <w:pPr>
              <w:spacing w:after="0"/>
              <w:rPr>
                <w:b/>
                <w:bCs/>
                <w:sz w:val="20"/>
                <w:szCs w:val="20"/>
              </w:rPr>
            </w:pPr>
            <w:r>
              <w:rPr>
                <w:b/>
                <w:bCs/>
                <w:sz w:val="20"/>
                <w:szCs w:val="20"/>
                <w:lang w:val="sr-Cyrl-RS"/>
              </w:rPr>
              <w:t>STRUCTURAL REFORM</w:t>
            </w:r>
            <w:r>
              <w:rPr>
                <w:b/>
                <w:bCs/>
                <w:sz w:val="20"/>
                <w:szCs w:val="20"/>
                <w:lang w:val="sr-Latn-RS"/>
              </w:rPr>
              <w:t xml:space="preserve"> </w:t>
            </w:r>
            <w:r w:rsidRPr="00A12404">
              <w:rPr>
                <w:b/>
                <w:bCs/>
                <w:sz w:val="20"/>
                <w:szCs w:val="20"/>
                <w:lang w:val="sr-Cyrl-RS"/>
              </w:rPr>
              <w:t xml:space="preserve">5: </w:t>
            </w:r>
            <w:r w:rsidRPr="002A0D64">
              <w:rPr>
                <w:b/>
                <w:sz w:val="20"/>
                <w:szCs w:val="20"/>
              </w:rPr>
              <w:t xml:space="preserve">EDUCATION FOR SUSTAINABLE DEVELOPMENT AND </w:t>
            </w:r>
            <w:r>
              <w:rPr>
                <w:b/>
                <w:sz w:val="20"/>
                <w:szCs w:val="20"/>
              </w:rPr>
              <w:t xml:space="preserve">WORK </w:t>
            </w:r>
            <w:r w:rsidRPr="002A0D64">
              <w:rPr>
                <w:b/>
                <w:sz w:val="20"/>
                <w:szCs w:val="20"/>
              </w:rPr>
              <w:t xml:space="preserve">READINESS </w:t>
            </w:r>
          </w:p>
        </w:tc>
      </w:tr>
      <w:tr w:rsidR="00471788" w:rsidRPr="00A12404" w14:paraId="35EE9E94" w14:textId="77777777" w:rsidTr="008F4523">
        <w:trPr>
          <w:trHeight w:val="332"/>
          <w:jc w:val="center"/>
        </w:trPr>
        <w:tc>
          <w:tcPr>
            <w:tcW w:w="9960" w:type="dxa"/>
            <w:gridSpan w:val="6"/>
            <w:shd w:val="clear" w:color="auto" w:fill="D0CECE"/>
            <w:vAlign w:val="center"/>
            <w:hideMark/>
          </w:tcPr>
          <w:p w14:paraId="7C2516F5"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1</w:t>
            </w:r>
            <w:r>
              <w:rPr>
                <w:b/>
                <w:bCs/>
                <w:sz w:val="20"/>
                <w:szCs w:val="20"/>
              </w:rPr>
              <w:t>.</w:t>
            </w:r>
            <w:r w:rsidRPr="00A12404">
              <w:rPr>
                <w:b/>
                <w:bCs/>
                <w:sz w:val="20"/>
                <w:szCs w:val="20"/>
              </w:rPr>
              <w:t xml:space="preserve"> </w:t>
            </w:r>
            <w:r w:rsidRPr="00A05159">
              <w:rPr>
                <w:b/>
                <w:sz w:val="20"/>
              </w:rPr>
              <w:t>Expanding the network and improving the competencies of CG&amp;C team coordinators in order to improve the quality of CG&amp;C activities in dual education</w:t>
            </w:r>
          </w:p>
        </w:tc>
      </w:tr>
      <w:tr w:rsidR="00471788" w:rsidRPr="00A12404" w14:paraId="76872721" w14:textId="77777777" w:rsidTr="008F4523">
        <w:trPr>
          <w:trHeight w:val="368"/>
          <w:jc w:val="center"/>
        </w:trPr>
        <w:tc>
          <w:tcPr>
            <w:tcW w:w="1660" w:type="dxa"/>
            <w:vAlign w:val="center"/>
            <w:hideMark/>
          </w:tcPr>
          <w:p w14:paraId="1E466B0F"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0E85E961"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4256FA4A"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1DCCD0BC"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55708CB2"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59D25EAE"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70E1B791" w14:textId="77777777" w:rsidTr="008F4523">
        <w:trPr>
          <w:trHeight w:val="330"/>
          <w:jc w:val="center"/>
        </w:trPr>
        <w:tc>
          <w:tcPr>
            <w:tcW w:w="1660" w:type="dxa"/>
            <w:noWrap/>
            <w:vAlign w:val="center"/>
            <w:hideMark/>
          </w:tcPr>
          <w:p w14:paraId="39F508BC"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085CF5E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15378EF" w14:textId="77777777" w:rsidR="00471788" w:rsidRPr="00A12404" w:rsidRDefault="00471788" w:rsidP="008F4523">
            <w:pPr>
              <w:spacing w:after="0"/>
              <w:jc w:val="right"/>
              <w:rPr>
                <w:sz w:val="20"/>
                <w:szCs w:val="20"/>
              </w:rPr>
            </w:pPr>
            <w:r w:rsidRPr="00A12404">
              <w:rPr>
                <w:sz w:val="20"/>
                <w:szCs w:val="20"/>
              </w:rPr>
              <w:t>14</w:t>
            </w:r>
            <w:r>
              <w:rPr>
                <w:sz w:val="20"/>
                <w:szCs w:val="20"/>
              </w:rPr>
              <w:t>,</w:t>
            </w:r>
            <w:r w:rsidRPr="00A12404">
              <w:rPr>
                <w:sz w:val="20"/>
                <w:szCs w:val="20"/>
              </w:rPr>
              <w:t>278</w:t>
            </w:r>
          </w:p>
        </w:tc>
        <w:tc>
          <w:tcPr>
            <w:tcW w:w="1660" w:type="dxa"/>
            <w:noWrap/>
            <w:vAlign w:val="center"/>
            <w:hideMark/>
          </w:tcPr>
          <w:p w14:paraId="2A5361F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BE2CF7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73D2C85" w14:textId="77777777" w:rsidR="00471788" w:rsidRPr="00A12404" w:rsidRDefault="00471788" w:rsidP="008F4523">
            <w:pPr>
              <w:spacing w:after="0"/>
              <w:jc w:val="right"/>
              <w:rPr>
                <w:bCs/>
                <w:sz w:val="20"/>
                <w:szCs w:val="20"/>
              </w:rPr>
            </w:pPr>
            <w:r w:rsidRPr="00A12404">
              <w:rPr>
                <w:bCs/>
                <w:sz w:val="20"/>
                <w:szCs w:val="20"/>
              </w:rPr>
              <w:t>14</w:t>
            </w:r>
            <w:r>
              <w:rPr>
                <w:bCs/>
                <w:sz w:val="20"/>
                <w:szCs w:val="20"/>
              </w:rPr>
              <w:t>,</w:t>
            </w:r>
            <w:r w:rsidRPr="00A12404">
              <w:rPr>
                <w:bCs/>
                <w:sz w:val="20"/>
                <w:szCs w:val="20"/>
              </w:rPr>
              <w:t>278</w:t>
            </w:r>
          </w:p>
        </w:tc>
      </w:tr>
      <w:tr w:rsidR="00471788" w:rsidRPr="00A12404" w14:paraId="1280A76C" w14:textId="77777777" w:rsidTr="008F4523">
        <w:trPr>
          <w:trHeight w:val="330"/>
          <w:jc w:val="center"/>
        </w:trPr>
        <w:tc>
          <w:tcPr>
            <w:tcW w:w="1660" w:type="dxa"/>
            <w:noWrap/>
            <w:vAlign w:val="center"/>
            <w:hideMark/>
          </w:tcPr>
          <w:p w14:paraId="1E4C19EF"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688B9AC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EBE6E0F" w14:textId="77777777" w:rsidR="00471788" w:rsidRPr="00A12404" w:rsidRDefault="00471788" w:rsidP="008F4523">
            <w:pPr>
              <w:spacing w:after="0"/>
              <w:jc w:val="right"/>
              <w:rPr>
                <w:sz w:val="20"/>
                <w:szCs w:val="20"/>
              </w:rPr>
            </w:pPr>
            <w:r w:rsidRPr="00A12404">
              <w:rPr>
                <w:sz w:val="20"/>
                <w:szCs w:val="20"/>
              </w:rPr>
              <w:t>35</w:t>
            </w:r>
            <w:r>
              <w:rPr>
                <w:sz w:val="20"/>
                <w:szCs w:val="20"/>
              </w:rPr>
              <w:t>,</w:t>
            </w:r>
            <w:r w:rsidRPr="00A12404">
              <w:rPr>
                <w:sz w:val="20"/>
                <w:szCs w:val="20"/>
              </w:rPr>
              <w:t>775</w:t>
            </w:r>
          </w:p>
        </w:tc>
        <w:tc>
          <w:tcPr>
            <w:tcW w:w="1660" w:type="dxa"/>
            <w:noWrap/>
            <w:vAlign w:val="center"/>
            <w:hideMark/>
          </w:tcPr>
          <w:p w14:paraId="7A910924"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918A62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1AB44F1" w14:textId="77777777" w:rsidR="00471788" w:rsidRPr="00A12404" w:rsidRDefault="00471788" w:rsidP="008F4523">
            <w:pPr>
              <w:spacing w:after="0"/>
              <w:jc w:val="right"/>
              <w:rPr>
                <w:bCs/>
                <w:sz w:val="20"/>
                <w:szCs w:val="20"/>
              </w:rPr>
            </w:pPr>
            <w:r w:rsidRPr="00A12404">
              <w:rPr>
                <w:bCs/>
                <w:sz w:val="20"/>
                <w:szCs w:val="20"/>
              </w:rPr>
              <w:t>35</w:t>
            </w:r>
            <w:r>
              <w:rPr>
                <w:bCs/>
                <w:sz w:val="20"/>
                <w:szCs w:val="20"/>
              </w:rPr>
              <w:t>,</w:t>
            </w:r>
            <w:r w:rsidRPr="00A12404">
              <w:rPr>
                <w:bCs/>
                <w:sz w:val="20"/>
                <w:szCs w:val="20"/>
              </w:rPr>
              <w:t>775</w:t>
            </w:r>
          </w:p>
        </w:tc>
      </w:tr>
      <w:tr w:rsidR="00471788" w:rsidRPr="00A12404" w14:paraId="1BB01F78" w14:textId="77777777" w:rsidTr="008F4523">
        <w:trPr>
          <w:trHeight w:val="330"/>
          <w:jc w:val="center"/>
        </w:trPr>
        <w:tc>
          <w:tcPr>
            <w:tcW w:w="1660" w:type="dxa"/>
            <w:noWrap/>
            <w:vAlign w:val="center"/>
            <w:hideMark/>
          </w:tcPr>
          <w:p w14:paraId="6CA393DA"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5A6C062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D3619CE" w14:textId="77777777" w:rsidR="00471788" w:rsidRPr="00A12404" w:rsidRDefault="00471788" w:rsidP="008F4523">
            <w:pPr>
              <w:spacing w:after="0"/>
              <w:jc w:val="right"/>
              <w:rPr>
                <w:sz w:val="20"/>
                <w:szCs w:val="20"/>
              </w:rPr>
            </w:pPr>
            <w:r w:rsidRPr="00A12404">
              <w:rPr>
                <w:sz w:val="20"/>
                <w:szCs w:val="20"/>
              </w:rPr>
              <w:t>6</w:t>
            </w:r>
            <w:r>
              <w:rPr>
                <w:sz w:val="20"/>
                <w:szCs w:val="20"/>
              </w:rPr>
              <w:t>,</w:t>
            </w:r>
            <w:r w:rsidRPr="00A12404">
              <w:rPr>
                <w:sz w:val="20"/>
                <w:szCs w:val="20"/>
              </w:rPr>
              <w:t>663</w:t>
            </w:r>
          </w:p>
        </w:tc>
        <w:tc>
          <w:tcPr>
            <w:tcW w:w="1660" w:type="dxa"/>
            <w:noWrap/>
            <w:vAlign w:val="center"/>
            <w:hideMark/>
          </w:tcPr>
          <w:p w14:paraId="1F88E0C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12436B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552FC91" w14:textId="77777777" w:rsidR="00471788" w:rsidRPr="00A12404" w:rsidRDefault="00471788" w:rsidP="008F4523">
            <w:pPr>
              <w:spacing w:after="0"/>
              <w:jc w:val="right"/>
              <w:rPr>
                <w:bCs/>
                <w:sz w:val="20"/>
                <w:szCs w:val="20"/>
              </w:rPr>
            </w:pPr>
            <w:r w:rsidRPr="00A12404">
              <w:rPr>
                <w:bCs/>
                <w:sz w:val="20"/>
                <w:szCs w:val="20"/>
              </w:rPr>
              <w:t>6</w:t>
            </w:r>
            <w:r>
              <w:rPr>
                <w:bCs/>
                <w:sz w:val="20"/>
                <w:szCs w:val="20"/>
              </w:rPr>
              <w:t>,</w:t>
            </w:r>
            <w:r w:rsidRPr="00A12404">
              <w:rPr>
                <w:bCs/>
                <w:sz w:val="20"/>
                <w:szCs w:val="20"/>
              </w:rPr>
              <w:t>663</w:t>
            </w:r>
          </w:p>
        </w:tc>
      </w:tr>
      <w:tr w:rsidR="00471788" w:rsidRPr="00A12404" w14:paraId="69C1BE0B" w14:textId="77777777" w:rsidTr="008F4523">
        <w:trPr>
          <w:trHeight w:val="350"/>
          <w:jc w:val="center"/>
        </w:trPr>
        <w:tc>
          <w:tcPr>
            <w:tcW w:w="9960" w:type="dxa"/>
            <w:gridSpan w:val="6"/>
            <w:shd w:val="clear" w:color="auto" w:fill="D0CECE"/>
            <w:vAlign w:val="center"/>
            <w:hideMark/>
          </w:tcPr>
          <w:p w14:paraId="4EB3FB6F"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2</w:t>
            </w:r>
            <w:r>
              <w:rPr>
                <w:b/>
                <w:bCs/>
                <w:sz w:val="20"/>
                <w:szCs w:val="20"/>
              </w:rPr>
              <w:t>.</w:t>
            </w:r>
            <w:r w:rsidRPr="00A12404">
              <w:rPr>
                <w:b/>
                <w:bCs/>
                <w:sz w:val="20"/>
                <w:szCs w:val="20"/>
              </w:rPr>
              <w:t xml:space="preserve"> </w:t>
            </w:r>
            <w:r w:rsidRPr="00A05159">
              <w:rPr>
                <w:b/>
                <w:sz w:val="20"/>
              </w:rPr>
              <w:t>Establishment, infrastructural organisation and equipment of regional training centres</w:t>
            </w:r>
          </w:p>
        </w:tc>
      </w:tr>
      <w:tr w:rsidR="00471788" w:rsidRPr="00A12404" w14:paraId="6B59D05D" w14:textId="77777777" w:rsidTr="008F4523">
        <w:trPr>
          <w:trHeight w:val="323"/>
          <w:jc w:val="center"/>
        </w:trPr>
        <w:tc>
          <w:tcPr>
            <w:tcW w:w="1660" w:type="dxa"/>
            <w:vAlign w:val="center"/>
            <w:hideMark/>
          </w:tcPr>
          <w:p w14:paraId="48A49B57"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6DE82F4C"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7F6B5684"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53E2F2F9"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44901F63"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6810E624"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7A7C6B83" w14:textId="77777777" w:rsidTr="008F4523">
        <w:trPr>
          <w:trHeight w:val="330"/>
          <w:jc w:val="center"/>
        </w:trPr>
        <w:tc>
          <w:tcPr>
            <w:tcW w:w="1660" w:type="dxa"/>
            <w:noWrap/>
            <w:vAlign w:val="center"/>
            <w:hideMark/>
          </w:tcPr>
          <w:p w14:paraId="6F9B5F17"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369BF75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86D3D9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1E0BA6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55BAE27" w14:textId="77777777" w:rsidR="00471788" w:rsidRPr="00A12404" w:rsidRDefault="00471788" w:rsidP="008F4523">
            <w:pPr>
              <w:spacing w:after="0"/>
              <w:jc w:val="right"/>
              <w:rPr>
                <w:sz w:val="20"/>
                <w:szCs w:val="20"/>
              </w:rPr>
            </w:pPr>
            <w:r w:rsidRPr="00A12404">
              <w:rPr>
                <w:sz w:val="20"/>
                <w:szCs w:val="20"/>
              </w:rPr>
              <w:t>32</w:t>
            </w:r>
            <w:r>
              <w:rPr>
                <w:sz w:val="20"/>
                <w:szCs w:val="20"/>
              </w:rPr>
              <w:t>,</w:t>
            </w:r>
            <w:r w:rsidRPr="00A12404">
              <w:rPr>
                <w:sz w:val="20"/>
                <w:szCs w:val="20"/>
              </w:rPr>
              <w:t>710</w:t>
            </w:r>
            <w:r>
              <w:rPr>
                <w:sz w:val="20"/>
                <w:szCs w:val="20"/>
              </w:rPr>
              <w:t>,</w:t>
            </w:r>
            <w:r w:rsidRPr="00A12404">
              <w:rPr>
                <w:sz w:val="20"/>
                <w:szCs w:val="20"/>
              </w:rPr>
              <w:t>050</w:t>
            </w:r>
          </w:p>
        </w:tc>
        <w:tc>
          <w:tcPr>
            <w:tcW w:w="1660" w:type="dxa"/>
            <w:noWrap/>
            <w:vAlign w:val="center"/>
            <w:hideMark/>
          </w:tcPr>
          <w:p w14:paraId="7934D280" w14:textId="77777777" w:rsidR="00471788" w:rsidRPr="00A12404" w:rsidRDefault="00471788" w:rsidP="008F4523">
            <w:pPr>
              <w:spacing w:after="0"/>
              <w:jc w:val="right"/>
              <w:rPr>
                <w:bCs/>
                <w:sz w:val="20"/>
                <w:szCs w:val="20"/>
              </w:rPr>
            </w:pPr>
            <w:r w:rsidRPr="00A12404">
              <w:rPr>
                <w:bCs/>
                <w:sz w:val="20"/>
                <w:szCs w:val="20"/>
              </w:rPr>
              <w:t>32</w:t>
            </w:r>
            <w:r>
              <w:rPr>
                <w:bCs/>
                <w:sz w:val="20"/>
                <w:szCs w:val="20"/>
              </w:rPr>
              <w:t>,</w:t>
            </w:r>
            <w:r w:rsidRPr="00A12404">
              <w:rPr>
                <w:bCs/>
                <w:sz w:val="20"/>
                <w:szCs w:val="20"/>
              </w:rPr>
              <w:t>710</w:t>
            </w:r>
            <w:r>
              <w:rPr>
                <w:bCs/>
                <w:sz w:val="20"/>
                <w:szCs w:val="20"/>
              </w:rPr>
              <w:t>,</w:t>
            </w:r>
            <w:r w:rsidRPr="00A12404">
              <w:rPr>
                <w:bCs/>
                <w:sz w:val="20"/>
                <w:szCs w:val="20"/>
              </w:rPr>
              <w:t>050</w:t>
            </w:r>
          </w:p>
        </w:tc>
      </w:tr>
      <w:tr w:rsidR="00471788" w:rsidRPr="00A12404" w14:paraId="2619C0C5" w14:textId="77777777" w:rsidTr="008F4523">
        <w:trPr>
          <w:trHeight w:val="330"/>
          <w:jc w:val="center"/>
        </w:trPr>
        <w:tc>
          <w:tcPr>
            <w:tcW w:w="1660" w:type="dxa"/>
            <w:noWrap/>
            <w:vAlign w:val="center"/>
            <w:hideMark/>
          </w:tcPr>
          <w:p w14:paraId="123579E7"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28924965"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F165D3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801EEC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D330BAF" w14:textId="77777777" w:rsidR="00471788" w:rsidRPr="00A12404" w:rsidRDefault="00471788" w:rsidP="008F4523">
            <w:pPr>
              <w:spacing w:after="0"/>
              <w:jc w:val="right"/>
              <w:rPr>
                <w:sz w:val="20"/>
                <w:szCs w:val="20"/>
              </w:rPr>
            </w:pPr>
            <w:r w:rsidRPr="00A12404">
              <w:rPr>
                <w:sz w:val="20"/>
                <w:szCs w:val="20"/>
              </w:rPr>
              <w:t>24</w:t>
            </w:r>
            <w:r>
              <w:rPr>
                <w:sz w:val="20"/>
                <w:szCs w:val="20"/>
              </w:rPr>
              <w:t>,</w:t>
            </w:r>
            <w:r w:rsidRPr="00A12404">
              <w:rPr>
                <w:sz w:val="20"/>
                <w:szCs w:val="20"/>
              </w:rPr>
              <w:t>290</w:t>
            </w:r>
            <w:r>
              <w:rPr>
                <w:sz w:val="20"/>
                <w:szCs w:val="20"/>
              </w:rPr>
              <w:t>,</w:t>
            </w:r>
            <w:r w:rsidRPr="00A12404">
              <w:rPr>
                <w:sz w:val="20"/>
                <w:szCs w:val="20"/>
              </w:rPr>
              <w:t>950</w:t>
            </w:r>
          </w:p>
        </w:tc>
        <w:tc>
          <w:tcPr>
            <w:tcW w:w="1660" w:type="dxa"/>
            <w:noWrap/>
            <w:vAlign w:val="center"/>
            <w:hideMark/>
          </w:tcPr>
          <w:p w14:paraId="1A5410EB" w14:textId="77777777" w:rsidR="00471788" w:rsidRPr="00A12404" w:rsidRDefault="00471788" w:rsidP="008F4523">
            <w:pPr>
              <w:spacing w:after="0"/>
              <w:jc w:val="right"/>
              <w:rPr>
                <w:bCs/>
                <w:sz w:val="20"/>
                <w:szCs w:val="20"/>
              </w:rPr>
            </w:pPr>
            <w:r w:rsidRPr="00A12404">
              <w:rPr>
                <w:bCs/>
                <w:sz w:val="20"/>
                <w:szCs w:val="20"/>
              </w:rPr>
              <w:t>24</w:t>
            </w:r>
            <w:r>
              <w:rPr>
                <w:bCs/>
                <w:sz w:val="20"/>
                <w:szCs w:val="20"/>
              </w:rPr>
              <w:t>,</w:t>
            </w:r>
            <w:r w:rsidRPr="00A12404">
              <w:rPr>
                <w:bCs/>
                <w:sz w:val="20"/>
                <w:szCs w:val="20"/>
              </w:rPr>
              <w:t>290</w:t>
            </w:r>
            <w:r>
              <w:rPr>
                <w:bCs/>
                <w:sz w:val="20"/>
                <w:szCs w:val="20"/>
              </w:rPr>
              <w:t>,</w:t>
            </w:r>
            <w:r w:rsidRPr="00A12404">
              <w:rPr>
                <w:bCs/>
                <w:sz w:val="20"/>
                <w:szCs w:val="20"/>
              </w:rPr>
              <w:t>950</w:t>
            </w:r>
          </w:p>
        </w:tc>
      </w:tr>
      <w:tr w:rsidR="00471788" w:rsidRPr="00A12404" w14:paraId="45582569" w14:textId="77777777" w:rsidTr="008F4523">
        <w:trPr>
          <w:trHeight w:val="330"/>
          <w:jc w:val="center"/>
        </w:trPr>
        <w:tc>
          <w:tcPr>
            <w:tcW w:w="1660" w:type="dxa"/>
            <w:noWrap/>
            <w:vAlign w:val="center"/>
            <w:hideMark/>
          </w:tcPr>
          <w:p w14:paraId="4504FE4A"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6B9C239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00F29D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0C59F15"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874D160"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4914D88"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52332EFD" w14:textId="77777777" w:rsidTr="008F4523">
        <w:trPr>
          <w:trHeight w:val="215"/>
          <w:jc w:val="center"/>
        </w:trPr>
        <w:tc>
          <w:tcPr>
            <w:tcW w:w="9960" w:type="dxa"/>
            <w:gridSpan w:val="6"/>
            <w:shd w:val="clear" w:color="auto" w:fill="D0CECE"/>
            <w:vAlign w:val="center"/>
            <w:hideMark/>
          </w:tcPr>
          <w:p w14:paraId="61A0002A"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3</w:t>
            </w:r>
            <w:r>
              <w:rPr>
                <w:b/>
                <w:bCs/>
                <w:sz w:val="20"/>
                <w:szCs w:val="20"/>
              </w:rPr>
              <w:t>.</w:t>
            </w:r>
            <w:r w:rsidRPr="00A12404">
              <w:rPr>
                <w:b/>
                <w:bCs/>
                <w:sz w:val="20"/>
                <w:szCs w:val="20"/>
              </w:rPr>
              <w:t xml:space="preserve"> </w:t>
            </w:r>
            <w:r w:rsidRPr="00A05159">
              <w:rPr>
                <w:b/>
                <w:sz w:val="20"/>
              </w:rPr>
              <w:t>Networking of education levels through social dialogue - "Youth to Younger"</w:t>
            </w:r>
          </w:p>
        </w:tc>
      </w:tr>
      <w:tr w:rsidR="00471788" w:rsidRPr="00A12404" w14:paraId="222A194F" w14:textId="77777777" w:rsidTr="008F4523">
        <w:trPr>
          <w:trHeight w:val="332"/>
          <w:jc w:val="center"/>
        </w:trPr>
        <w:tc>
          <w:tcPr>
            <w:tcW w:w="1660" w:type="dxa"/>
            <w:vAlign w:val="center"/>
            <w:hideMark/>
          </w:tcPr>
          <w:p w14:paraId="109E70B0"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2955BC12"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591CD7DA"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4291B3D1"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6AAC28CC"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69A60C13"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46924326" w14:textId="77777777" w:rsidTr="008F4523">
        <w:trPr>
          <w:trHeight w:val="330"/>
          <w:jc w:val="center"/>
        </w:trPr>
        <w:tc>
          <w:tcPr>
            <w:tcW w:w="1660" w:type="dxa"/>
            <w:noWrap/>
            <w:vAlign w:val="center"/>
            <w:hideMark/>
          </w:tcPr>
          <w:p w14:paraId="4419AE76"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2846B8A4"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C2621E7" w14:textId="77777777" w:rsidR="00471788" w:rsidRPr="00A12404" w:rsidRDefault="00471788" w:rsidP="008F4523">
            <w:pPr>
              <w:spacing w:after="0"/>
              <w:jc w:val="right"/>
              <w:rPr>
                <w:sz w:val="20"/>
                <w:szCs w:val="20"/>
              </w:rPr>
            </w:pPr>
            <w:r w:rsidRPr="00A12404">
              <w:rPr>
                <w:sz w:val="20"/>
                <w:szCs w:val="20"/>
              </w:rPr>
              <w:t>70</w:t>
            </w:r>
            <w:r>
              <w:rPr>
                <w:sz w:val="20"/>
                <w:szCs w:val="20"/>
              </w:rPr>
              <w:t>,</w:t>
            </w:r>
            <w:r w:rsidRPr="00A12404">
              <w:rPr>
                <w:sz w:val="20"/>
                <w:szCs w:val="20"/>
              </w:rPr>
              <w:t>635</w:t>
            </w:r>
          </w:p>
        </w:tc>
        <w:tc>
          <w:tcPr>
            <w:tcW w:w="1660" w:type="dxa"/>
            <w:noWrap/>
            <w:vAlign w:val="center"/>
            <w:hideMark/>
          </w:tcPr>
          <w:p w14:paraId="1DEF68D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495FCB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90CAE95" w14:textId="77777777" w:rsidR="00471788" w:rsidRPr="00A12404" w:rsidRDefault="00471788" w:rsidP="008F4523">
            <w:pPr>
              <w:spacing w:after="0"/>
              <w:jc w:val="right"/>
              <w:rPr>
                <w:bCs/>
                <w:sz w:val="20"/>
                <w:szCs w:val="20"/>
              </w:rPr>
            </w:pPr>
            <w:r w:rsidRPr="00A12404">
              <w:rPr>
                <w:bCs/>
                <w:sz w:val="20"/>
                <w:szCs w:val="20"/>
              </w:rPr>
              <w:t>70</w:t>
            </w:r>
            <w:r>
              <w:rPr>
                <w:bCs/>
                <w:sz w:val="20"/>
                <w:szCs w:val="20"/>
              </w:rPr>
              <w:t>,</w:t>
            </w:r>
            <w:r w:rsidRPr="00A12404">
              <w:rPr>
                <w:bCs/>
                <w:sz w:val="20"/>
                <w:szCs w:val="20"/>
              </w:rPr>
              <w:t>635</w:t>
            </w:r>
          </w:p>
        </w:tc>
      </w:tr>
      <w:tr w:rsidR="00471788" w:rsidRPr="00A12404" w14:paraId="7B27B794" w14:textId="77777777" w:rsidTr="008F4523">
        <w:trPr>
          <w:trHeight w:val="330"/>
          <w:jc w:val="center"/>
        </w:trPr>
        <w:tc>
          <w:tcPr>
            <w:tcW w:w="1660" w:type="dxa"/>
            <w:noWrap/>
            <w:vAlign w:val="center"/>
            <w:hideMark/>
          </w:tcPr>
          <w:p w14:paraId="7426EB68"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1421F67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5F9B6B4" w14:textId="77777777" w:rsidR="00471788" w:rsidRPr="00A12404" w:rsidRDefault="00471788" w:rsidP="008F4523">
            <w:pPr>
              <w:spacing w:after="0"/>
              <w:jc w:val="right"/>
              <w:rPr>
                <w:sz w:val="20"/>
                <w:szCs w:val="20"/>
              </w:rPr>
            </w:pPr>
            <w:r w:rsidRPr="00A12404">
              <w:rPr>
                <w:sz w:val="20"/>
                <w:szCs w:val="20"/>
              </w:rPr>
              <w:t>70</w:t>
            </w:r>
            <w:r>
              <w:rPr>
                <w:sz w:val="20"/>
                <w:szCs w:val="20"/>
              </w:rPr>
              <w:t>,</w:t>
            </w:r>
            <w:r w:rsidRPr="00A12404">
              <w:rPr>
                <w:sz w:val="20"/>
                <w:szCs w:val="20"/>
              </w:rPr>
              <w:t>635</w:t>
            </w:r>
          </w:p>
        </w:tc>
        <w:tc>
          <w:tcPr>
            <w:tcW w:w="1660" w:type="dxa"/>
            <w:noWrap/>
            <w:vAlign w:val="center"/>
            <w:hideMark/>
          </w:tcPr>
          <w:p w14:paraId="07E3186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E2C929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F0197C1" w14:textId="77777777" w:rsidR="00471788" w:rsidRPr="00A12404" w:rsidRDefault="00471788" w:rsidP="008F4523">
            <w:pPr>
              <w:spacing w:after="0"/>
              <w:jc w:val="right"/>
              <w:rPr>
                <w:bCs/>
                <w:sz w:val="20"/>
                <w:szCs w:val="20"/>
              </w:rPr>
            </w:pPr>
            <w:r w:rsidRPr="00A12404">
              <w:rPr>
                <w:bCs/>
                <w:sz w:val="20"/>
                <w:szCs w:val="20"/>
              </w:rPr>
              <w:t>70</w:t>
            </w:r>
            <w:r>
              <w:rPr>
                <w:bCs/>
                <w:sz w:val="20"/>
                <w:szCs w:val="20"/>
              </w:rPr>
              <w:t>,</w:t>
            </w:r>
            <w:r w:rsidRPr="00A12404">
              <w:rPr>
                <w:bCs/>
                <w:sz w:val="20"/>
                <w:szCs w:val="20"/>
              </w:rPr>
              <w:t>635</w:t>
            </w:r>
          </w:p>
        </w:tc>
      </w:tr>
      <w:tr w:rsidR="00471788" w:rsidRPr="00A12404" w14:paraId="0CD4AF43" w14:textId="77777777" w:rsidTr="008F4523">
        <w:trPr>
          <w:trHeight w:val="330"/>
          <w:jc w:val="center"/>
        </w:trPr>
        <w:tc>
          <w:tcPr>
            <w:tcW w:w="1660" w:type="dxa"/>
            <w:noWrap/>
            <w:vAlign w:val="center"/>
            <w:hideMark/>
          </w:tcPr>
          <w:p w14:paraId="3DBA9B55"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3AE5DB6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F1DE75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941AD6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7A73C3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5BDC8FE"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7E3C961C" w14:textId="77777777" w:rsidTr="008F4523">
        <w:trPr>
          <w:trHeight w:val="98"/>
          <w:jc w:val="center"/>
        </w:trPr>
        <w:tc>
          <w:tcPr>
            <w:tcW w:w="9960" w:type="dxa"/>
            <w:gridSpan w:val="6"/>
            <w:shd w:val="clear" w:color="auto" w:fill="D0CECE"/>
            <w:vAlign w:val="center"/>
            <w:hideMark/>
          </w:tcPr>
          <w:p w14:paraId="565461E6"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4</w:t>
            </w:r>
            <w:r>
              <w:rPr>
                <w:b/>
                <w:bCs/>
                <w:sz w:val="20"/>
                <w:szCs w:val="20"/>
              </w:rPr>
              <w:t>.</w:t>
            </w:r>
            <w:r w:rsidRPr="00A12404">
              <w:rPr>
                <w:b/>
                <w:bCs/>
                <w:sz w:val="20"/>
                <w:szCs w:val="20"/>
              </w:rPr>
              <w:t xml:space="preserve"> </w:t>
            </w:r>
            <w:r w:rsidRPr="00A05159">
              <w:rPr>
                <w:b/>
                <w:sz w:val="20"/>
              </w:rPr>
              <w:t>Connection of the NQFS Register with the European qualifications portal</w:t>
            </w:r>
          </w:p>
        </w:tc>
      </w:tr>
      <w:tr w:rsidR="00471788" w:rsidRPr="00A12404" w14:paraId="46AEB40C" w14:textId="77777777" w:rsidTr="008F4523">
        <w:trPr>
          <w:trHeight w:val="377"/>
          <w:jc w:val="center"/>
        </w:trPr>
        <w:tc>
          <w:tcPr>
            <w:tcW w:w="1660" w:type="dxa"/>
            <w:vAlign w:val="center"/>
            <w:hideMark/>
          </w:tcPr>
          <w:p w14:paraId="75579D0A"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3D3085FD"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09911068"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1D2F22ED"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345B99F7"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392E7797"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77FE26B2" w14:textId="77777777" w:rsidTr="008F4523">
        <w:trPr>
          <w:trHeight w:val="330"/>
          <w:jc w:val="center"/>
        </w:trPr>
        <w:tc>
          <w:tcPr>
            <w:tcW w:w="1660" w:type="dxa"/>
            <w:noWrap/>
            <w:vAlign w:val="center"/>
            <w:hideMark/>
          </w:tcPr>
          <w:p w14:paraId="373E022F"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60E6860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6B0F39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D7EC0E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2BB22D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034E33B"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1FF7DFE9" w14:textId="77777777" w:rsidTr="008F4523">
        <w:trPr>
          <w:trHeight w:val="330"/>
          <w:jc w:val="center"/>
        </w:trPr>
        <w:tc>
          <w:tcPr>
            <w:tcW w:w="1660" w:type="dxa"/>
            <w:noWrap/>
            <w:vAlign w:val="center"/>
            <w:hideMark/>
          </w:tcPr>
          <w:p w14:paraId="6C1F79D1"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0E912A3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20D00A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7DEF8D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FFDE2D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9F53B7D"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0A727EBC" w14:textId="77777777" w:rsidTr="008F4523">
        <w:trPr>
          <w:trHeight w:val="330"/>
          <w:jc w:val="center"/>
        </w:trPr>
        <w:tc>
          <w:tcPr>
            <w:tcW w:w="1660" w:type="dxa"/>
            <w:noWrap/>
            <w:vAlign w:val="center"/>
            <w:hideMark/>
          </w:tcPr>
          <w:p w14:paraId="0355BBA6"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0B0C862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A835E8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CCD80F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2DA22C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5752753"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4955B417" w14:textId="77777777" w:rsidTr="008F4523">
        <w:trPr>
          <w:trHeight w:val="260"/>
          <w:jc w:val="center"/>
        </w:trPr>
        <w:tc>
          <w:tcPr>
            <w:tcW w:w="9960" w:type="dxa"/>
            <w:gridSpan w:val="6"/>
            <w:shd w:val="clear" w:color="auto" w:fill="D0CECE"/>
            <w:vAlign w:val="center"/>
            <w:hideMark/>
          </w:tcPr>
          <w:p w14:paraId="6574B522"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5</w:t>
            </w:r>
            <w:r>
              <w:rPr>
                <w:b/>
                <w:bCs/>
                <w:sz w:val="20"/>
                <w:szCs w:val="20"/>
              </w:rPr>
              <w:t>.</w:t>
            </w:r>
            <w:r w:rsidRPr="00A12404">
              <w:rPr>
                <w:b/>
                <w:bCs/>
                <w:sz w:val="20"/>
                <w:szCs w:val="20"/>
              </w:rPr>
              <w:t xml:space="preserve"> </w:t>
            </w:r>
            <w:r w:rsidRPr="00A05159">
              <w:rPr>
                <w:b/>
                <w:sz w:val="20"/>
              </w:rPr>
              <w:t>Digitalisation of the methodology for the development of sector profiles as an analytical basis for decision-making by institutions and bodies from the NQF system</w:t>
            </w:r>
          </w:p>
        </w:tc>
      </w:tr>
      <w:tr w:rsidR="00471788" w:rsidRPr="00A12404" w14:paraId="35363B25" w14:textId="77777777" w:rsidTr="008F4523">
        <w:trPr>
          <w:trHeight w:val="332"/>
          <w:jc w:val="center"/>
        </w:trPr>
        <w:tc>
          <w:tcPr>
            <w:tcW w:w="1660" w:type="dxa"/>
            <w:vAlign w:val="center"/>
            <w:hideMark/>
          </w:tcPr>
          <w:p w14:paraId="77EAAEEB"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0145620A"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5DCEC610"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60914900"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40AA6D9A"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653B764C"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188BF585" w14:textId="77777777" w:rsidTr="008F4523">
        <w:trPr>
          <w:trHeight w:val="330"/>
          <w:jc w:val="center"/>
        </w:trPr>
        <w:tc>
          <w:tcPr>
            <w:tcW w:w="1660" w:type="dxa"/>
            <w:noWrap/>
            <w:vAlign w:val="center"/>
            <w:hideMark/>
          </w:tcPr>
          <w:p w14:paraId="7C87C5BE"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7FB9F8EA"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C8F229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A2FD9B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8C13FC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8B811B5"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343FAF1D" w14:textId="77777777" w:rsidTr="008F4523">
        <w:trPr>
          <w:trHeight w:val="330"/>
          <w:jc w:val="center"/>
        </w:trPr>
        <w:tc>
          <w:tcPr>
            <w:tcW w:w="1660" w:type="dxa"/>
            <w:noWrap/>
            <w:vAlign w:val="center"/>
            <w:hideMark/>
          </w:tcPr>
          <w:p w14:paraId="4C569B99"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319C23D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E1787C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7BFEE1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91E200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3BEA7FF"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33EAC01A" w14:textId="77777777" w:rsidTr="008F4523">
        <w:trPr>
          <w:trHeight w:val="330"/>
          <w:jc w:val="center"/>
        </w:trPr>
        <w:tc>
          <w:tcPr>
            <w:tcW w:w="1660" w:type="dxa"/>
            <w:noWrap/>
            <w:vAlign w:val="center"/>
            <w:hideMark/>
          </w:tcPr>
          <w:p w14:paraId="0A2DBE56"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17EB91B5"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341838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35FA36A"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70CFD6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8619DAC"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3FA084CE" w14:textId="77777777" w:rsidTr="008F4523">
        <w:trPr>
          <w:trHeight w:val="188"/>
          <w:jc w:val="center"/>
        </w:trPr>
        <w:tc>
          <w:tcPr>
            <w:tcW w:w="9960" w:type="dxa"/>
            <w:gridSpan w:val="6"/>
            <w:shd w:val="clear" w:color="auto" w:fill="D0CECE"/>
            <w:vAlign w:val="center"/>
            <w:hideMark/>
          </w:tcPr>
          <w:p w14:paraId="4FD87F82"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6</w:t>
            </w:r>
            <w:r>
              <w:rPr>
                <w:b/>
                <w:bCs/>
                <w:sz w:val="20"/>
                <w:szCs w:val="20"/>
              </w:rPr>
              <w:t>.</w:t>
            </w:r>
            <w:r w:rsidRPr="00A12404">
              <w:rPr>
                <w:b/>
                <w:bCs/>
                <w:sz w:val="20"/>
                <w:szCs w:val="20"/>
              </w:rPr>
              <w:t xml:space="preserve"> </w:t>
            </w:r>
            <w:r w:rsidRPr="0018609C">
              <w:rPr>
                <w:b/>
                <w:sz w:val="20"/>
              </w:rPr>
              <w:t>Preparation of proposals for the introduction of partial qualifications into the NQF system</w:t>
            </w:r>
          </w:p>
        </w:tc>
      </w:tr>
      <w:tr w:rsidR="00471788" w:rsidRPr="00A12404" w14:paraId="31101ABB" w14:textId="77777777" w:rsidTr="008F4523">
        <w:trPr>
          <w:trHeight w:val="350"/>
          <w:jc w:val="center"/>
        </w:trPr>
        <w:tc>
          <w:tcPr>
            <w:tcW w:w="1660" w:type="dxa"/>
            <w:vAlign w:val="center"/>
            <w:hideMark/>
          </w:tcPr>
          <w:p w14:paraId="0C139FDE"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67E8B0A2"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64CD1E67"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2C14304F"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1D8E06D7"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6CA92C29"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71EEB173" w14:textId="77777777" w:rsidTr="008F4523">
        <w:trPr>
          <w:trHeight w:val="330"/>
          <w:jc w:val="center"/>
        </w:trPr>
        <w:tc>
          <w:tcPr>
            <w:tcW w:w="1660" w:type="dxa"/>
            <w:noWrap/>
            <w:vAlign w:val="center"/>
            <w:hideMark/>
          </w:tcPr>
          <w:p w14:paraId="51DE38E5" w14:textId="77777777" w:rsidR="00471788" w:rsidRPr="00A12404" w:rsidRDefault="00471788" w:rsidP="008F4523">
            <w:pPr>
              <w:spacing w:after="0"/>
              <w:jc w:val="center"/>
              <w:rPr>
                <w:sz w:val="20"/>
                <w:szCs w:val="20"/>
              </w:rPr>
            </w:pPr>
            <w:r w:rsidRPr="00A12404">
              <w:rPr>
                <w:sz w:val="20"/>
                <w:szCs w:val="20"/>
              </w:rPr>
              <w:lastRenderedPageBreak/>
              <w:t>2024</w:t>
            </w:r>
          </w:p>
        </w:tc>
        <w:tc>
          <w:tcPr>
            <w:tcW w:w="1660" w:type="dxa"/>
            <w:noWrap/>
            <w:vAlign w:val="center"/>
            <w:hideMark/>
          </w:tcPr>
          <w:p w14:paraId="5539958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D2A9BA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6A1812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CE46CD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2304C5F"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053FD6E6" w14:textId="77777777" w:rsidTr="008F4523">
        <w:trPr>
          <w:trHeight w:val="330"/>
          <w:jc w:val="center"/>
        </w:trPr>
        <w:tc>
          <w:tcPr>
            <w:tcW w:w="1660" w:type="dxa"/>
            <w:noWrap/>
            <w:vAlign w:val="center"/>
            <w:hideMark/>
          </w:tcPr>
          <w:p w14:paraId="6D1A79EB"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2BC41100"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BCD04B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33BBB6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59111B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962901F"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351447E9" w14:textId="77777777" w:rsidTr="008F4523">
        <w:trPr>
          <w:trHeight w:val="330"/>
          <w:jc w:val="center"/>
        </w:trPr>
        <w:tc>
          <w:tcPr>
            <w:tcW w:w="1660" w:type="dxa"/>
            <w:noWrap/>
            <w:vAlign w:val="center"/>
            <w:hideMark/>
          </w:tcPr>
          <w:p w14:paraId="7D23DCAA"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63D55EEA"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BA72C4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75A372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B03603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B8FC20D"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313BB5F8" w14:textId="77777777" w:rsidTr="008F4523">
        <w:trPr>
          <w:trHeight w:val="260"/>
          <w:jc w:val="center"/>
        </w:trPr>
        <w:tc>
          <w:tcPr>
            <w:tcW w:w="9960" w:type="dxa"/>
            <w:gridSpan w:val="6"/>
            <w:shd w:val="clear" w:color="auto" w:fill="D0CECE"/>
            <w:vAlign w:val="center"/>
            <w:hideMark/>
          </w:tcPr>
          <w:p w14:paraId="661791A8"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7</w:t>
            </w:r>
            <w:r>
              <w:rPr>
                <w:b/>
                <w:bCs/>
                <w:sz w:val="20"/>
                <w:szCs w:val="20"/>
              </w:rPr>
              <w:t>.</w:t>
            </w:r>
            <w:r w:rsidRPr="00A12404">
              <w:rPr>
                <w:b/>
                <w:bCs/>
                <w:sz w:val="20"/>
                <w:szCs w:val="20"/>
              </w:rPr>
              <w:t xml:space="preserve"> </w:t>
            </w:r>
            <w:r w:rsidRPr="0018609C">
              <w:rPr>
                <w:b/>
                <w:sz w:val="20"/>
              </w:rPr>
              <w:t>Preparation of video materials containing instructions and demonstrations of all laboratory exercises prescribed by the current regulations for the subjects of Physics, Chemistry and Biology for primary and grammar schools</w:t>
            </w:r>
          </w:p>
        </w:tc>
      </w:tr>
      <w:tr w:rsidR="00471788" w:rsidRPr="00A12404" w14:paraId="300121D8" w14:textId="77777777" w:rsidTr="008F4523">
        <w:trPr>
          <w:trHeight w:val="323"/>
          <w:jc w:val="center"/>
        </w:trPr>
        <w:tc>
          <w:tcPr>
            <w:tcW w:w="1660" w:type="dxa"/>
            <w:vAlign w:val="center"/>
            <w:hideMark/>
          </w:tcPr>
          <w:p w14:paraId="5AC0C010"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2F94FEE7"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0203BCA3"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64686F16"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157A8FD7"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19ECE45A"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588E9690" w14:textId="77777777" w:rsidTr="008F4523">
        <w:trPr>
          <w:trHeight w:val="330"/>
          <w:jc w:val="center"/>
        </w:trPr>
        <w:tc>
          <w:tcPr>
            <w:tcW w:w="1660" w:type="dxa"/>
            <w:noWrap/>
            <w:vAlign w:val="center"/>
            <w:hideMark/>
          </w:tcPr>
          <w:p w14:paraId="367C2A72"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54751C1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BC4C0C2" w14:textId="77777777" w:rsidR="00471788" w:rsidRPr="00A12404" w:rsidRDefault="00471788" w:rsidP="008F4523">
            <w:pPr>
              <w:spacing w:after="0"/>
              <w:jc w:val="right"/>
              <w:rPr>
                <w:sz w:val="20"/>
                <w:szCs w:val="20"/>
              </w:rPr>
            </w:pPr>
            <w:r w:rsidRPr="00A12404">
              <w:rPr>
                <w:sz w:val="20"/>
                <w:szCs w:val="20"/>
              </w:rPr>
              <w:t>30</w:t>
            </w:r>
            <w:r>
              <w:rPr>
                <w:sz w:val="20"/>
                <w:szCs w:val="20"/>
              </w:rPr>
              <w:t>,</w:t>
            </w:r>
            <w:r w:rsidRPr="00A12404">
              <w:rPr>
                <w:sz w:val="20"/>
                <w:szCs w:val="20"/>
              </w:rPr>
              <w:t>000</w:t>
            </w:r>
          </w:p>
        </w:tc>
        <w:tc>
          <w:tcPr>
            <w:tcW w:w="1660" w:type="dxa"/>
            <w:noWrap/>
            <w:vAlign w:val="center"/>
            <w:hideMark/>
          </w:tcPr>
          <w:p w14:paraId="362390B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D74A0B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E456DB5" w14:textId="77777777" w:rsidR="00471788" w:rsidRPr="00A12404" w:rsidRDefault="00471788" w:rsidP="008F4523">
            <w:pPr>
              <w:spacing w:after="0"/>
              <w:jc w:val="right"/>
              <w:rPr>
                <w:bCs/>
                <w:sz w:val="20"/>
                <w:szCs w:val="20"/>
              </w:rPr>
            </w:pPr>
            <w:r w:rsidRPr="00A12404">
              <w:rPr>
                <w:bCs/>
                <w:sz w:val="20"/>
                <w:szCs w:val="20"/>
              </w:rPr>
              <w:t>30</w:t>
            </w:r>
            <w:r>
              <w:rPr>
                <w:bCs/>
                <w:sz w:val="20"/>
                <w:szCs w:val="20"/>
              </w:rPr>
              <w:t>,</w:t>
            </w:r>
            <w:r w:rsidRPr="00A12404">
              <w:rPr>
                <w:bCs/>
                <w:sz w:val="20"/>
                <w:szCs w:val="20"/>
              </w:rPr>
              <w:t>000</w:t>
            </w:r>
          </w:p>
        </w:tc>
      </w:tr>
      <w:tr w:rsidR="00471788" w:rsidRPr="00A12404" w14:paraId="585F9789" w14:textId="77777777" w:rsidTr="008F4523">
        <w:trPr>
          <w:trHeight w:val="330"/>
          <w:jc w:val="center"/>
        </w:trPr>
        <w:tc>
          <w:tcPr>
            <w:tcW w:w="1660" w:type="dxa"/>
            <w:noWrap/>
            <w:vAlign w:val="center"/>
            <w:hideMark/>
          </w:tcPr>
          <w:p w14:paraId="7132FC09"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4BFBCA6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591737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8077B1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209F98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3B741AE"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72FAD9C8" w14:textId="77777777" w:rsidTr="008F4523">
        <w:trPr>
          <w:trHeight w:val="330"/>
          <w:jc w:val="center"/>
        </w:trPr>
        <w:tc>
          <w:tcPr>
            <w:tcW w:w="1660" w:type="dxa"/>
            <w:noWrap/>
            <w:vAlign w:val="center"/>
            <w:hideMark/>
          </w:tcPr>
          <w:p w14:paraId="66454F30"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0BFBDE4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88AE43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362FCE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78E319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5107239"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3AF42065" w14:textId="77777777" w:rsidTr="008F4523">
        <w:trPr>
          <w:trHeight w:val="98"/>
          <w:jc w:val="center"/>
        </w:trPr>
        <w:tc>
          <w:tcPr>
            <w:tcW w:w="9960" w:type="dxa"/>
            <w:gridSpan w:val="6"/>
            <w:shd w:val="clear" w:color="auto" w:fill="D0CECE"/>
            <w:vAlign w:val="center"/>
            <w:hideMark/>
          </w:tcPr>
          <w:p w14:paraId="1C81CF23"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8</w:t>
            </w:r>
            <w:r>
              <w:rPr>
                <w:b/>
                <w:bCs/>
                <w:sz w:val="20"/>
                <w:szCs w:val="20"/>
              </w:rPr>
              <w:t>.</w:t>
            </w:r>
            <w:r w:rsidRPr="00A12404">
              <w:rPr>
                <w:b/>
                <w:bCs/>
                <w:sz w:val="20"/>
                <w:szCs w:val="20"/>
              </w:rPr>
              <w:t xml:space="preserve"> </w:t>
            </w:r>
            <w:r w:rsidRPr="0018609C">
              <w:rPr>
                <w:b/>
                <w:sz w:val="20"/>
              </w:rPr>
              <w:t>Procurement of equipment for Physics, Chemistry and Biology classrooms for grammar schools</w:t>
            </w:r>
          </w:p>
        </w:tc>
      </w:tr>
      <w:tr w:rsidR="00471788" w:rsidRPr="00A12404" w14:paraId="73771AC7" w14:textId="77777777" w:rsidTr="008F4523">
        <w:trPr>
          <w:trHeight w:val="377"/>
          <w:jc w:val="center"/>
        </w:trPr>
        <w:tc>
          <w:tcPr>
            <w:tcW w:w="1660" w:type="dxa"/>
            <w:vAlign w:val="center"/>
            <w:hideMark/>
          </w:tcPr>
          <w:p w14:paraId="428BA2C0"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01EF7459"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5A4F3094"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2B078B17"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5B6FBC5B"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6899E871"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3A131CBE" w14:textId="77777777" w:rsidTr="008F4523">
        <w:trPr>
          <w:trHeight w:val="330"/>
          <w:jc w:val="center"/>
        </w:trPr>
        <w:tc>
          <w:tcPr>
            <w:tcW w:w="1660" w:type="dxa"/>
            <w:noWrap/>
            <w:vAlign w:val="center"/>
            <w:hideMark/>
          </w:tcPr>
          <w:p w14:paraId="3B4B3B6E"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5033BD9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BFDCA8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250B555"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D49283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A989183"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1E6F1081" w14:textId="77777777" w:rsidTr="008F4523">
        <w:trPr>
          <w:trHeight w:val="330"/>
          <w:jc w:val="center"/>
        </w:trPr>
        <w:tc>
          <w:tcPr>
            <w:tcW w:w="1660" w:type="dxa"/>
            <w:noWrap/>
            <w:vAlign w:val="center"/>
            <w:hideMark/>
          </w:tcPr>
          <w:p w14:paraId="0A4269D0"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30E1FA4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84C161D" w14:textId="77777777" w:rsidR="00471788" w:rsidRPr="00A12404" w:rsidRDefault="00471788" w:rsidP="008F4523">
            <w:pPr>
              <w:spacing w:after="0"/>
              <w:jc w:val="right"/>
              <w:rPr>
                <w:sz w:val="20"/>
                <w:szCs w:val="20"/>
              </w:rPr>
            </w:pPr>
            <w:r w:rsidRPr="00A12404">
              <w:rPr>
                <w:sz w:val="20"/>
                <w:szCs w:val="20"/>
              </w:rPr>
              <w:t>3</w:t>
            </w:r>
            <w:r>
              <w:rPr>
                <w:sz w:val="20"/>
                <w:szCs w:val="20"/>
              </w:rPr>
              <w:t>,</w:t>
            </w:r>
            <w:r w:rsidRPr="00A12404">
              <w:rPr>
                <w:sz w:val="20"/>
                <w:szCs w:val="20"/>
              </w:rPr>
              <w:t>600</w:t>
            </w:r>
            <w:r>
              <w:rPr>
                <w:sz w:val="20"/>
                <w:szCs w:val="20"/>
              </w:rPr>
              <w:t>,</w:t>
            </w:r>
            <w:r w:rsidRPr="00A12404">
              <w:rPr>
                <w:sz w:val="20"/>
                <w:szCs w:val="20"/>
              </w:rPr>
              <w:t>000</w:t>
            </w:r>
          </w:p>
        </w:tc>
        <w:tc>
          <w:tcPr>
            <w:tcW w:w="1660" w:type="dxa"/>
            <w:noWrap/>
            <w:vAlign w:val="center"/>
            <w:hideMark/>
          </w:tcPr>
          <w:p w14:paraId="49F954F0"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D3C656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10C42E5" w14:textId="77777777" w:rsidR="00471788" w:rsidRPr="00A12404" w:rsidRDefault="00471788" w:rsidP="008F4523">
            <w:pPr>
              <w:spacing w:after="0"/>
              <w:jc w:val="right"/>
              <w:rPr>
                <w:bCs/>
                <w:sz w:val="20"/>
                <w:szCs w:val="20"/>
              </w:rPr>
            </w:pPr>
            <w:r w:rsidRPr="00A12404">
              <w:rPr>
                <w:bCs/>
                <w:sz w:val="20"/>
                <w:szCs w:val="20"/>
              </w:rPr>
              <w:t>3</w:t>
            </w:r>
            <w:r>
              <w:rPr>
                <w:bCs/>
                <w:sz w:val="20"/>
                <w:szCs w:val="20"/>
              </w:rPr>
              <w:t>,</w:t>
            </w:r>
            <w:r w:rsidRPr="00A12404">
              <w:rPr>
                <w:bCs/>
                <w:sz w:val="20"/>
                <w:szCs w:val="20"/>
              </w:rPr>
              <w:t>600</w:t>
            </w:r>
            <w:r>
              <w:rPr>
                <w:bCs/>
                <w:sz w:val="20"/>
                <w:szCs w:val="20"/>
              </w:rPr>
              <w:t>,</w:t>
            </w:r>
            <w:r w:rsidRPr="00A12404">
              <w:rPr>
                <w:bCs/>
                <w:sz w:val="20"/>
                <w:szCs w:val="20"/>
              </w:rPr>
              <w:t>000</w:t>
            </w:r>
          </w:p>
        </w:tc>
      </w:tr>
      <w:tr w:rsidR="00471788" w:rsidRPr="00A12404" w14:paraId="1AB49A22" w14:textId="77777777" w:rsidTr="008F4523">
        <w:trPr>
          <w:trHeight w:val="330"/>
          <w:jc w:val="center"/>
        </w:trPr>
        <w:tc>
          <w:tcPr>
            <w:tcW w:w="1660" w:type="dxa"/>
            <w:noWrap/>
            <w:vAlign w:val="center"/>
            <w:hideMark/>
          </w:tcPr>
          <w:p w14:paraId="25D8D904"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0B0A321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1315D3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DD13F1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F6F810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3B67BB4"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4C774F52" w14:textId="77777777" w:rsidTr="008F4523">
        <w:trPr>
          <w:trHeight w:val="413"/>
          <w:jc w:val="center"/>
        </w:trPr>
        <w:tc>
          <w:tcPr>
            <w:tcW w:w="9960" w:type="dxa"/>
            <w:gridSpan w:val="6"/>
            <w:shd w:val="clear" w:color="auto" w:fill="D0CECE"/>
            <w:vAlign w:val="center"/>
            <w:hideMark/>
          </w:tcPr>
          <w:p w14:paraId="1D89D9DA"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9</w:t>
            </w:r>
            <w:r>
              <w:rPr>
                <w:b/>
                <w:bCs/>
                <w:sz w:val="20"/>
                <w:szCs w:val="20"/>
              </w:rPr>
              <w:t>.</w:t>
            </w:r>
            <w:r w:rsidRPr="00A12404">
              <w:rPr>
                <w:b/>
                <w:bCs/>
                <w:sz w:val="20"/>
                <w:szCs w:val="20"/>
              </w:rPr>
              <w:t xml:space="preserve"> </w:t>
            </w:r>
            <w:r w:rsidRPr="0018609C">
              <w:rPr>
                <w:b/>
                <w:sz w:val="20"/>
              </w:rPr>
              <w:t>Procurement of equipment for Physics, Chemistry and Biology classrooms for primary schools (basic level)</w:t>
            </w:r>
          </w:p>
        </w:tc>
      </w:tr>
      <w:tr w:rsidR="00471788" w:rsidRPr="00A12404" w14:paraId="7C449F02" w14:textId="77777777" w:rsidTr="008F4523">
        <w:trPr>
          <w:trHeight w:val="368"/>
          <w:jc w:val="center"/>
        </w:trPr>
        <w:tc>
          <w:tcPr>
            <w:tcW w:w="1660" w:type="dxa"/>
            <w:vAlign w:val="center"/>
            <w:hideMark/>
          </w:tcPr>
          <w:p w14:paraId="182ACF70"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3D64BC93"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5CA338C7"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7CC62147"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57F78BB7"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4EB7CD1D"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3A646231" w14:textId="77777777" w:rsidTr="008F4523">
        <w:trPr>
          <w:trHeight w:val="330"/>
          <w:jc w:val="center"/>
        </w:trPr>
        <w:tc>
          <w:tcPr>
            <w:tcW w:w="1660" w:type="dxa"/>
            <w:noWrap/>
            <w:vAlign w:val="center"/>
            <w:hideMark/>
          </w:tcPr>
          <w:p w14:paraId="6F9508E2"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4382BB5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95AC2F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9F651F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9B2B76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83312C8"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1B155944" w14:textId="77777777" w:rsidTr="008F4523">
        <w:trPr>
          <w:trHeight w:val="330"/>
          <w:jc w:val="center"/>
        </w:trPr>
        <w:tc>
          <w:tcPr>
            <w:tcW w:w="1660" w:type="dxa"/>
            <w:noWrap/>
            <w:vAlign w:val="center"/>
            <w:hideMark/>
          </w:tcPr>
          <w:p w14:paraId="3817BBFB"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01935F4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DBB117F" w14:textId="77777777" w:rsidR="00471788" w:rsidRPr="00A12404" w:rsidRDefault="00471788" w:rsidP="008F4523">
            <w:pPr>
              <w:spacing w:after="0"/>
              <w:jc w:val="right"/>
              <w:rPr>
                <w:sz w:val="20"/>
                <w:szCs w:val="20"/>
              </w:rPr>
            </w:pPr>
            <w:r w:rsidRPr="00A12404">
              <w:rPr>
                <w:sz w:val="20"/>
                <w:szCs w:val="20"/>
              </w:rPr>
              <w:t>9</w:t>
            </w:r>
            <w:r>
              <w:rPr>
                <w:sz w:val="20"/>
                <w:szCs w:val="20"/>
              </w:rPr>
              <w:t>,</w:t>
            </w:r>
            <w:r w:rsidRPr="00A12404">
              <w:rPr>
                <w:sz w:val="20"/>
                <w:szCs w:val="20"/>
              </w:rPr>
              <w:t>000</w:t>
            </w:r>
            <w:r>
              <w:rPr>
                <w:sz w:val="20"/>
                <w:szCs w:val="20"/>
              </w:rPr>
              <w:t>,</w:t>
            </w:r>
            <w:r w:rsidRPr="00A12404">
              <w:rPr>
                <w:sz w:val="20"/>
                <w:szCs w:val="20"/>
              </w:rPr>
              <w:t>000</w:t>
            </w:r>
          </w:p>
        </w:tc>
        <w:tc>
          <w:tcPr>
            <w:tcW w:w="1660" w:type="dxa"/>
            <w:noWrap/>
            <w:vAlign w:val="center"/>
            <w:hideMark/>
          </w:tcPr>
          <w:p w14:paraId="5C9ADB6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BE0C2F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8A48880" w14:textId="77777777" w:rsidR="00471788" w:rsidRPr="00A12404" w:rsidRDefault="00471788" w:rsidP="008F4523">
            <w:pPr>
              <w:spacing w:after="0"/>
              <w:jc w:val="right"/>
              <w:rPr>
                <w:bCs/>
                <w:sz w:val="20"/>
                <w:szCs w:val="20"/>
              </w:rPr>
            </w:pPr>
            <w:r w:rsidRPr="00A12404">
              <w:rPr>
                <w:bCs/>
                <w:sz w:val="20"/>
                <w:szCs w:val="20"/>
              </w:rPr>
              <w:t>9</w:t>
            </w:r>
            <w:r>
              <w:rPr>
                <w:bCs/>
                <w:sz w:val="20"/>
                <w:szCs w:val="20"/>
              </w:rPr>
              <w:t>,</w:t>
            </w:r>
            <w:r w:rsidRPr="00A12404">
              <w:rPr>
                <w:bCs/>
                <w:sz w:val="20"/>
                <w:szCs w:val="20"/>
              </w:rPr>
              <w:t>000</w:t>
            </w:r>
            <w:r>
              <w:rPr>
                <w:bCs/>
                <w:sz w:val="20"/>
                <w:szCs w:val="20"/>
              </w:rPr>
              <w:t>,</w:t>
            </w:r>
            <w:r w:rsidRPr="00A12404">
              <w:rPr>
                <w:bCs/>
                <w:sz w:val="20"/>
                <w:szCs w:val="20"/>
              </w:rPr>
              <w:t>000</w:t>
            </w:r>
          </w:p>
        </w:tc>
      </w:tr>
      <w:tr w:rsidR="00471788" w:rsidRPr="00A12404" w14:paraId="7C013139" w14:textId="77777777" w:rsidTr="008F4523">
        <w:trPr>
          <w:trHeight w:val="330"/>
          <w:jc w:val="center"/>
        </w:trPr>
        <w:tc>
          <w:tcPr>
            <w:tcW w:w="1660" w:type="dxa"/>
            <w:noWrap/>
            <w:vAlign w:val="center"/>
            <w:hideMark/>
          </w:tcPr>
          <w:p w14:paraId="1D0E331D"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44CB95D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140E6D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1E4E91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5CE5A5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86D812B" w14:textId="77777777" w:rsidR="00471788" w:rsidRPr="00A12404" w:rsidRDefault="00471788" w:rsidP="008F4523">
            <w:pPr>
              <w:spacing w:after="0"/>
              <w:jc w:val="right"/>
              <w:rPr>
                <w:bCs/>
                <w:sz w:val="20"/>
                <w:szCs w:val="20"/>
              </w:rPr>
            </w:pPr>
            <w:r w:rsidRPr="00A12404">
              <w:rPr>
                <w:bCs/>
                <w:sz w:val="20"/>
                <w:szCs w:val="20"/>
              </w:rPr>
              <w:t>0</w:t>
            </w:r>
          </w:p>
        </w:tc>
      </w:tr>
    </w:tbl>
    <w:p w14:paraId="54CA5968" w14:textId="77777777" w:rsidR="00471788" w:rsidRPr="00A12404" w:rsidRDefault="00471788" w:rsidP="008F4523">
      <w:pPr>
        <w:spacing w:after="0"/>
        <w:rPr>
          <w:rFonts w:eastAsia="Calibri"/>
          <w:sz w:val="20"/>
          <w:szCs w:val="20"/>
        </w:rPr>
      </w:pPr>
    </w:p>
    <w:tbl>
      <w:tblPr>
        <w:tblStyle w:val="TableGrid8"/>
        <w:tblW w:w="9960" w:type="dxa"/>
        <w:jc w:val="center"/>
        <w:tblLook w:val="04A0" w:firstRow="1" w:lastRow="0" w:firstColumn="1" w:lastColumn="0" w:noHBand="0" w:noVBand="1"/>
      </w:tblPr>
      <w:tblGrid>
        <w:gridCol w:w="1660"/>
        <w:gridCol w:w="1660"/>
        <w:gridCol w:w="1660"/>
        <w:gridCol w:w="1660"/>
        <w:gridCol w:w="1660"/>
        <w:gridCol w:w="1660"/>
      </w:tblGrid>
      <w:tr w:rsidR="00471788" w:rsidRPr="00A12404" w14:paraId="0CF4BD81" w14:textId="77777777" w:rsidTr="00471788">
        <w:trPr>
          <w:cnfStyle w:val="100000000000" w:firstRow="1" w:lastRow="0" w:firstColumn="0" w:lastColumn="0" w:oddVBand="0" w:evenVBand="0" w:oddHBand="0" w:evenHBand="0" w:firstRowFirstColumn="0" w:firstRowLastColumn="0" w:lastRowFirstColumn="0" w:lastRowLastColumn="0"/>
          <w:trHeight w:val="440"/>
          <w:jc w:val="center"/>
        </w:trPr>
        <w:tc>
          <w:tcPr>
            <w:tcW w:w="9960" w:type="dxa"/>
            <w:gridSpan w:val="6"/>
            <w:shd w:val="clear" w:color="auto" w:fill="E2EFD9"/>
          </w:tcPr>
          <w:p w14:paraId="71D4D4CD" w14:textId="77777777" w:rsidR="00471788" w:rsidRPr="00A12404" w:rsidRDefault="00471788"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5</w:t>
            </w:r>
          </w:p>
        </w:tc>
      </w:tr>
      <w:tr w:rsidR="00471788" w:rsidRPr="00A12404" w14:paraId="2B92F910" w14:textId="77777777" w:rsidTr="00471788">
        <w:trPr>
          <w:trHeight w:val="305"/>
          <w:jc w:val="center"/>
        </w:trPr>
        <w:tc>
          <w:tcPr>
            <w:tcW w:w="1660" w:type="dxa"/>
            <w:shd w:val="clear" w:color="auto" w:fill="E2EFD9"/>
            <w:hideMark/>
          </w:tcPr>
          <w:p w14:paraId="2416A940" w14:textId="77777777" w:rsidR="00471788" w:rsidRPr="00A12404" w:rsidRDefault="00471788" w:rsidP="008F4523">
            <w:pPr>
              <w:spacing w:before="0" w:after="0"/>
              <w:ind w:left="113" w:right="113"/>
              <w:jc w:val="center"/>
              <w:rPr>
                <w:b/>
                <w:sz w:val="20"/>
              </w:rPr>
            </w:pPr>
            <w:r>
              <w:rPr>
                <w:b/>
                <w:sz w:val="20"/>
              </w:rPr>
              <w:t>Year</w:t>
            </w:r>
          </w:p>
        </w:tc>
        <w:tc>
          <w:tcPr>
            <w:tcW w:w="1660" w:type="dxa"/>
            <w:shd w:val="clear" w:color="auto" w:fill="E2EFD9"/>
            <w:hideMark/>
          </w:tcPr>
          <w:p w14:paraId="1467B63F" w14:textId="77777777" w:rsidR="00471788" w:rsidRPr="00A12404" w:rsidRDefault="00471788" w:rsidP="008F4523">
            <w:pPr>
              <w:spacing w:before="0" w:after="0"/>
              <w:ind w:left="113" w:right="113"/>
              <w:jc w:val="center"/>
              <w:rPr>
                <w:sz w:val="20"/>
              </w:rPr>
            </w:pPr>
            <w:r>
              <w:rPr>
                <w:sz w:val="20"/>
              </w:rPr>
              <w:t>Salaries</w:t>
            </w:r>
          </w:p>
        </w:tc>
        <w:tc>
          <w:tcPr>
            <w:tcW w:w="1660" w:type="dxa"/>
            <w:shd w:val="clear" w:color="auto" w:fill="E2EFD9"/>
            <w:hideMark/>
          </w:tcPr>
          <w:p w14:paraId="69C758FD" w14:textId="77777777" w:rsidR="00471788" w:rsidRPr="00A12404" w:rsidRDefault="00471788" w:rsidP="008F4523">
            <w:pPr>
              <w:spacing w:before="0" w:after="0"/>
              <w:ind w:left="113" w:right="113"/>
              <w:jc w:val="center"/>
              <w:rPr>
                <w:sz w:val="20"/>
              </w:rPr>
            </w:pPr>
            <w:r>
              <w:rPr>
                <w:sz w:val="20"/>
              </w:rPr>
              <w:t>Goods and services</w:t>
            </w:r>
          </w:p>
        </w:tc>
        <w:tc>
          <w:tcPr>
            <w:tcW w:w="1660" w:type="dxa"/>
            <w:shd w:val="clear" w:color="auto" w:fill="E2EFD9"/>
            <w:hideMark/>
          </w:tcPr>
          <w:p w14:paraId="1FADD467" w14:textId="77777777" w:rsidR="00471788" w:rsidRPr="00A12404" w:rsidRDefault="00471788" w:rsidP="008F4523">
            <w:pPr>
              <w:spacing w:before="0" w:after="0"/>
              <w:ind w:left="113" w:right="113"/>
              <w:jc w:val="center"/>
              <w:rPr>
                <w:sz w:val="20"/>
              </w:rPr>
            </w:pPr>
            <w:r>
              <w:rPr>
                <w:sz w:val="20"/>
              </w:rPr>
              <w:t>Subsidies and transfers</w:t>
            </w:r>
          </w:p>
        </w:tc>
        <w:tc>
          <w:tcPr>
            <w:tcW w:w="1660" w:type="dxa"/>
            <w:shd w:val="clear" w:color="auto" w:fill="E2EFD9"/>
            <w:hideMark/>
          </w:tcPr>
          <w:p w14:paraId="6ABA3BDF" w14:textId="77777777" w:rsidR="00471788" w:rsidRPr="00A12404" w:rsidRDefault="00471788" w:rsidP="008F4523">
            <w:pPr>
              <w:spacing w:before="0" w:after="0"/>
              <w:ind w:left="113" w:right="113"/>
              <w:jc w:val="center"/>
              <w:rPr>
                <w:sz w:val="20"/>
              </w:rPr>
            </w:pPr>
            <w:r>
              <w:rPr>
                <w:sz w:val="20"/>
              </w:rPr>
              <w:t>Capital expenditure</w:t>
            </w:r>
          </w:p>
        </w:tc>
        <w:tc>
          <w:tcPr>
            <w:tcW w:w="1660" w:type="dxa"/>
            <w:shd w:val="clear" w:color="auto" w:fill="E2EFD9"/>
            <w:hideMark/>
          </w:tcPr>
          <w:p w14:paraId="0597CCA8" w14:textId="77777777" w:rsidR="00471788" w:rsidRPr="00A12404" w:rsidRDefault="00471788" w:rsidP="008F4523">
            <w:pPr>
              <w:spacing w:before="0" w:after="0"/>
              <w:ind w:left="113" w:right="113"/>
              <w:jc w:val="center"/>
              <w:rPr>
                <w:b/>
                <w:bCs/>
                <w:sz w:val="20"/>
              </w:rPr>
            </w:pPr>
            <w:r>
              <w:rPr>
                <w:b/>
                <w:bCs/>
                <w:sz w:val="20"/>
              </w:rPr>
              <w:t>Total</w:t>
            </w:r>
          </w:p>
        </w:tc>
      </w:tr>
      <w:tr w:rsidR="00471788" w:rsidRPr="00A12404" w14:paraId="5F19EF9B" w14:textId="77777777" w:rsidTr="00471788">
        <w:trPr>
          <w:trHeight w:val="330"/>
          <w:jc w:val="center"/>
        </w:trPr>
        <w:tc>
          <w:tcPr>
            <w:tcW w:w="1660" w:type="dxa"/>
            <w:shd w:val="clear" w:color="auto" w:fill="E2EFD9"/>
            <w:noWrap/>
            <w:hideMark/>
          </w:tcPr>
          <w:p w14:paraId="40699ED9" w14:textId="77777777" w:rsidR="00471788" w:rsidRPr="00A12404" w:rsidRDefault="00471788" w:rsidP="008F4523">
            <w:pPr>
              <w:spacing w:before="0" w:after="0"/>
              <w:ind w:left="113" w:right="113"/>
              <w:jc w:val="center"/>
              <w:rPr>
                <w:sz w:val="20"/>
              </w:rPr>
            </w:pPr>
            <w:r w:rsidRPr="00A12404">
              <w:rPr>
                <w:sz w:val="20"/>
              </w:rPr>
              <w:t>2024</w:t>
            </w:r>
          </w:p>
        </w:tc>
        <w:tc>
          <w:tcPr>
            <w:tcW w:w="1660" w:type="dxa"/>
            <w:shd w:val="clear" w:color="auto" w:fill="E2EFD9"/>
            <w:noWrap/>
            <w:hideMark/>
          </w:tcPr>
          <w:p w14:paraId="2EFFC1FA"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24C150D0" w14:textId="77777777" w:rsidR="00471788" w:rsidRPr="00A12404" w:rsidRDefault="00471788" w:rsidP="008F4523">
            <w:pPr>
              <w:spacing w:before="0" w:after="0"/>
              <w:ind w:left="113" w:right="113"/>
              <w:jc w:val="right"/>
              <w:rPr>
                <w:sz w:val="20"/>
              </w:rPr>
            </w:pPr>
            <w:r w:rsidRPr="00A12404">
              <w:rPr>
                <w:sz w:val="20"/>
              </w:rPr>
              <w:t>114</w:t>
            </w:r>
            <w:r>
              <w:rPr>
                <w:sz w:val="20"/>
              </w:rPr>
              <w:t>,</w:t>
            </w:r>
            <w:r w:rsidRPr="00A12404">
              <w:rPr>
                <w:sz w:val="20"/>
              </w:rPr>
              <w:t>913</w:t>
            </w:r>
          </w:p>
        </w:tc>
        <w:tc>
          <w:tcPr>
            <w:tcW w:w="1660" w:type="dxa"/>
            <w:shd w:val="clear" w:color="auto" w:fill="E2EFD9"/>
            <w:noWrap/>
            <w:hideMark/>
          </w:tcPr>
          <w:p w14:paraId="27460FDC"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45DB2BA9" w14:textId="77777777" w:rsidR="00471788" w:rsidRPr="00A12404" w:rsidRDefault="00471788" w:rsidP="008F4523">
            <w:pPr>
              <w:spacing w:before="0" w:after="0"/>
              <w:ind w:left="113" w:right="113"/>
              <w:jc w:val="right"/>
              <w:rPr>
                <w:sz w:val="20"/>
              </w:rPr>
            </w:pPr>
            <w:r w:rsidRPr="00A12404">
              <w:rPr>
                <w:sz w:val="20"/>
              </w:rPr>
              <w:t>32</w:t>
            </w:r>
            <w:r>
              <w:rPr>
                <w:sz w:val="20"/>
              </w:rPr>
              <w:t>,</w:t>
            </w:r>
            <w:r w:rsidRPr="00A12404">
              <w:rPr>
                <w:sz w:val="20"/>
              </w:rPr>
              <w:t>710</w:t>
            </w:r>
            <w:r>
              <w:rPr>
                <w:sz w:val="20"/>
              </w:rPr>
              <w:t>,</w:t>
            </w:r>
            <w:r w:rsidRPr="00A12404">
              <w:rPr>
                <w:sz w:val="20"/>
              </w:rPr>
              <w:t>050</w:t>
            </w:r>
          </w:p>
        </w:tc>
        <w:tc>
          <w:tcPr>
            <w:tcW w:w="1660" w:type="dxa"/>
            <w:shd w:val="clear" w:color="auto" w:fill="E2EFD9"/>
            <w:noWrap/>
            <w:hideMark/>
          </w:tcPr>
          <w:p w14:paraId="0426C9D7" w14:textId="77777777" w:rsidR="00471788" w:rsidRPr="00A12404" w:rsidRDefault="00471788" w:rsidP="008F4523">
            <w:pPr>
              <w:spacing w:before="0" w:after="0"/>
              <w:ind w:left="113" w:right="113"/>
              <w:jc w:val="right"/>
              <w:rPr>
                <w:b/>
                <w:bCs/>
                <w:sz w:val="20"/>
              </w:rPr>
            </w:pPr>
            <w:r w:rsidRPr="00A12404">
              <w:rPr>
                <w:b/>
                <w:bCs/>
                <w:sz w:val="20"/>
              </w:rPr>
              <w:t>32</w:t>
            </w:r>
            <w:r>
              <w:rPr>
                <w:b/>
                <w:bCs/>
                <w:sz w:val="20"/>
              </w:rPr>
              <w:t>,</w:t>
            </w:r>
            <w:r w:rsidRPr="00A12404">
              <w:rPr>
                <w:b/>
                <w:bCs/>
                <w:sz w:val="20"/>
              </w:rPr>
              <w:t>824</w:t>
            </w:r>
            <w:r>
              <w:rPr>
                <w:b/>
                <w:bCs/>
                <w:sz w:val="20"/>
              </w:rPr>
              <w:t>,</w:t>
            </w:r>
            <w:r w:rsidRPr="00A12404">
              <w:rPr>
                <w:b/>
                <w:bCs/>
                <w:sz w:val="20"/>
              </w:rPr>
              <w:t>963</w:t>
            </w:r>
          </w:p>
        </w:tc>
      </w:tr>
      <w:tr w:rsidR="00471788" w:rsidRPr="00A12404" w14:paraId="7F37AC0E" w14:textId="77777777" w:rsidTr="00471788">
        <w:trPr>
          <w:trHeight w:val="330"/>
          <w:jc w:val="center"/>
        </w:trPr>
        <w:tc>
          <w:tcPr>
            <w:tcW w:w="1660" w:type="dxa"/>
            <w:shd w:val="clear" w:color="auto" w:fill="E2EFD9"/>
            <w:noWrap/>
            <w:hideMark/>
          </w:tcPr>
          <w:p w14:paraId="0109F77C" w14:textId="77777777" w:rsidR="00471788" w:rsidRPr="00A12404" w:rsidRDefault="00471788" w:rsidP="008F4523">
            <w:pPr>
              <w:spacing w:before="0" w:after="0"/>
              <w:ind w:left="113" w:right="113"/>
              <w:jc w:val="center"/>
              <w:rPr>
                <w:sz w:val="20"/>
              </w:rPr>
            </w:pPr>
            <w:r w:rsidRPr="00A12404">
              <w:rPr>
                <w:sz w:val="20"/>
              </w:rPr>
              <w:t>2025</w:t>
            </w:r>
          </w:p>
        </w:tc>
        <w:tc>
          <w:tcPr>
            <w:tcW w:w="1660" w:type="dxa"/>
            <w:shd w:val="clear" w:color="auto" w:fill="E2EFD9"/>
            <w:noWrap/>
            <w:hideMark/>
          </w:tcPr>
          <w:p w14:paraId="76681248"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119243E1" w14:textId="77777777" w:rsidR="00471788" w:rsidRPr="00A12404" w:rsidRDefault="00471788" w:rsidP="008F4523">
            <w:pPr>
              <w:spacing w:before="0" w:after="0"/>
              <w:ind w:left="113" w:right="113"/>
              <w:jc w:val="right"/>
              <w:rPr>
                <w:sz w:val="20"/>
              </w:rPr>
            </w:pPr>
            <w:r w:rsidRPr="00A12404">
              <w:rPr>
                <w:sz w:val="20"/>
              </w:rPr>
              <w:t>12</w:t>
            </w:r>
            <w:r>
              <w:rPr>
                <w:sz w:val="20"/>
              </w:rPr>
              <w:t>,</w:t>
            </w:r>
            <w:r w:rsidRPr="00A12404">
              <w:rPr>
                <w:sz w:val="20"/>
              </w:rPr>
              <w:t>706</w:t>
            </w:r>
            <w:r>
              <w:rPr>
                <w:sz w:val="20"/>
              </w:rPr>
              <w:t>,</w:t>
            </w:r>
            <w:r w:rsidRPr="00A12404">
              <w:rPr>
                <w:sz w:val="20"/>
              </w:rPr>
              <w:t>410</w:t>
            </w:r>
          </w:p>
        </w:tc>
        <w:tc>
          <w:tcPr>
            <w:tcW w:w="1660" w:type="dxa"/>
            <w:shd w:val="clear" w:color="auto" w:fill="E2EFD9"/>
            <w:noWrap/>
            <w:hideMark/>
          </w:tcPr>
          <w:p w14:paraId="3342C729"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23DF411E" w14:textId="77777777" w:rsidR="00471788" w:rsidRPr="00A12404" w:rsidRDefault="00471788" w:rsidP="008F4523">
            <w:pPr>
              <w:spacing w:before="0" w:after="0"/>
              <w:ind w:left="113" w:right="113"/>
              <w:jc w:val="right"/>
              <w:rPr>
                <w:sz w:val="20"/>
              </w:rPr>
            </w:pPr>
            <w:r w:rsidRPr="00A12404">
              <w:rPr>
                <w:sz w:val="20"/>
              </w:rPr>
              <w:t>24</w:t>
            </w:r>
            <w:r>
              <w:rPr>
                <w:sz w:val="20"/>
              </w:rPr>
              <w:t>,</w:t>
            </w:r>
            <w:r w:rsidRPr="00A12404">
              <w:rPr>
                <w:sz w:val="20"/>
              </w:rPr>
              <w:t>290</w:t>
            </w:r>
            <w:r>
              <w:rPr>
                <w:sz w:val="20"/>
              </w:rPr>
              <w:t>,</w:t>
            </w:r>
            <w:r w:rsidRPr="00A12404">
              <w:rPr>
                <w:sz w:val="20"/>
              </w:rPr>
              <w:t>950</w:t>
            </w:r>
          </w:p>
        </w:tc>
        <w:tc>
          <w:tcPr>
            <w:tcW w:w="1660" w:type="dxa"/>
            <w:shd w:val="clear" w:color="auto" w:fill="E2EFD9"/>
            <w:noWrap/>
            <w:hideMark/>
          </w:tcPr>
          <w:p w14:paraId="46D1F1D7" w14:textId="77777777" w:rsidR="00471788" w:rsidRPr="00A12404" w:rsidRDefault="00471788" w:rsidP="008F4523">
            <w:pPr>
              <w:spacing w:before="0" w:after="0"/>
              <w:ind w:left="113" w:right="113"/>
              <w:jc w:val="right"/>
              <w:rPr>
                <w:b/>
                <w:bCs/>
                <w:sz w:val="20"/>
              </w:rPr>
            </w:pPr>
            <w:r w:rsidRPr="00A12404">
              <w:rPr>
                <w:b/>
                <w:bCs/>
                <w:sz w:val="20"/>
              </w:rPr>
              <w:t>36</w:t>
            </w:r>
            <w:r>
              <w:rPr>
                <w:b/>
                <w:bCs/>
                <w:sz w:val="20"/>
              </w:rPr>
              <w:t>,</w:t>
            </w:r>
            <w:r w:rsidRPr="00A12404">
              <w:rPr>
                <w:b/>
                <w:bCs/>
                <w:sz w:val="20"/>
              </w:rPr>
              <w:t>997</w:t>
            </w:r>
            <w:r>
              <w:rPr>
                <w:b/>
                <w:bCs/>
                <w:sz w:val="20"/>
              </w:rPr>
              <w:t>,</w:t>
            </w:r>
            <w:r w:rsidRPr="00A12404">
              <w:rPr>
                <w:b/>
                <w:bCs/>
                <w:sz w:val="20"/>
              </w:rPr>
              <w:t>360</w:t>
            </w:r>
          </w:p>
        </w:tc>
      </w:tr>
      <w:tr w:rsidR="00471788" w:rsidRPr="00A12404" w14:paraId="46AA5DC8" w14:textId="77777777" w:rsidTr="00471788">
        <w:trPr>
          <w:trHeight w:val="330"/>
          <w:jc w:val="center"/>
        </w:trPr>
        <w:tc>
          <w:tcPr>
            <w:tcW w:w="1660" w:type="dxa"/>
            <w:shd w:val="clear" w:color="auto" w:fill="E2EFD9"/>
            <w:noWrap/>
            <w:hideMark/>
          </w:tcPr>
          <w:p w14:paraId="15D084F5" w14:textId="77777777" w:rsidR="00471788" w:rsidRPr="00A12404" w:rsidRDefault="00471788" w:rsidP="008F4523">
            <w:pPr>
              <w:spacing w:before="0" w:after="0"/>
              <w:ind w:left="113" w:right="113"/>
              <w:jc w:val="center"/>
              <w:rPr>
                <w:sz w:val="20"/>
              </w:rPr>
            </w:pPr>
            <w:r w:rsidRPr="00A12404">
              <w:rPr>
                <w:sz w:val="20"/>
              </w:rPr>
              <w:t>2026</w:t>
            </w:r>
          </w:p>
        </w:tc>
        <w:tc>
          <w:tcPr>
            <w:tcW w:w="1660" w:type="dxa"/>
            <w:shd w:val="clear" w:color="auto" w:fill="E2EFD9"/>
            <w:noWrap/>
            <w:hideMark/>
          </w:tcPr>
          <w:p w14:paraId="7B8965D2"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611419AE" w14:textId="77777777" w:rsidR="00471788" w:rsidRPr="00A12404" w:rsidRDefault="00471788" w:rsidP="008F4523">
            <w:pPr>
              <w:spacing w:before="0" w:after="0"/>
              <w:ind w:left="113" w:right="113"/>
              <w:jc w:val="right"/>
              <w:rPr>
                <w:sz w:val="20"/>
              </w:rPr>
            </w:pPr>
            <w:r w:rsidRPr="00A12404">
              <w:rPr>
                <w:sz w:val="20"/>
              </w:rPr>
              <w:t>6</w:t>
            </w:r>
            <w:r>
              <w:rPr>
                <w:sz w:val="20"/>
              </w:rPr>
              <w:t>,</w:t>
            </w:r>
            <w:r w:rsidRPr="00A12404">
              <w:rPr>
                <w:sz w:val="20"/>
              </w:rPr>
              <w:t>663</w:t>
            </w:r>
          </w:p>
        </w:tc>
        <w:tc>
          <w:tcPr>
            <w:tcW w:w="1660" w:type="dxa"/>
            <w:shd w:val="clear" w:color="auto" w:fill="E2EFD9"/>
            <w:noWrap/>
            <w:hideMark/>
          </w:tcPr>
          <w:p w14:paraId="5B2A13BB"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7843DFDF"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5EF06047" w14:textId="77777777" w:rsidR="00471788" w:rsidRPr="00A12404" w:rsidRDefault="00471788" w:rsidP="008F4523">
            <w:pPr>
              <w:spacing w:before="0" w:after="0"/>
              <w:ind w:left="113" w:right="113"/>
              <w:jc w:val="right"/>
              <w:rPr>
                <w:b/>
                <w:bCs/>
                <w:sz w:val="20"/>
              </w:rPr>
            </w:pPr>
            <w:r w:rsidRPr="00A12404">
              <w:rPr>
                <w:b/>
                <w:bCs/>
                <w:sz w:val="20"/>
              </w:rPr>
              <w:t>6</w:t>
            </w:r>
            <w:r>
              <w:rPr>
                <w:b/>
                <w:bCs/>
                <w:sz w:val="20"/>
              </w:rPr>
              <w:t>,</w:t>
            </w:r>
            <w:r w:rsidRPr="00A12404">
              <w:rPr>
                <w:b/>
                <w:bCs/>
                <w:sz w:val="20"/>
              </w:rPr>
              <w:t>663</w:t>
            </w:r>
          </w:p>
        </w:tc>
      </w:tr>
      <w:tr w:rsidR="00471788" w:rsidRPr="00A12404" w14:paraId="1886D3F3" w14:textId="77777777" w:rsidTr="00471788">
        <w:trPr>
          <w:trHeight w:val="330"/>
          <w:jc w:val="center"/>
        </w:trPr>
        <w:tc>
          <w:tcPr>
            <w:tcW w:w="1660" w:type="dxa"/>
            <w:shd w:val="clear" w:color="auto" w:fill="E2EFD9"/>
            <w:noWrap/>
          </w:tcPr>
          <w:p w14:paraId="10DCA145" w14:textId="77777777" w:rsidR="00471788" w:rsidRPr="00A12404" w:rsidRDefault="00471788" w:rsidP="008F4523">
            <w:pPr>
              <w:spacing w:before="0" w:after="0"/>
              <w:ind w:left="113" w:right="113"/>
              <w:jc w:val="center"/>
              <w:rPr>
                <w:b/>
                <w:sz w:val="20"/>
                <w:lang w:val="sr-Cyrl-RS"/>
              </w:rPr>
            </w:pPr>
            <w:r>
              <w:rPr>
                <w:b/>
                <w:sz w:val="20"/>
                <w:lang w:val="sr-Cyrl-RS"/>
              </w:rPr>
              <w:t>TOTAL</w:t>
            </w:r>
          </w:p>
        </w:tc>
        <w:tc>
          <w:tcPr>
            <w:tcW w:w="1660" w:type="dxa"/>
            <w:shd w:val="clear" w:color="auto" w:fill="E2EFD9"/>
            <w:noWrap/>
          </w:tcPr>
          <w:p w14:paraId="7B237ED9" w14:textId="77777777" w:rsidR="00471788" w:rsidRPr="00A12404" w:rsidRDefault="00471788" w:rsidP="008F4523">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1BC6402C" w14:textId="77777777" w:rsidR="00471788" w:rsidRPr="00A12404" w:rsidRDefault="00471788" w:rsidP="008F4523">
            <w:pPr>
              <w:spacing w:before="0" w:after="0"/>
              <w:ind w:left="113" w:right="113"/>
              <w:jc w:val="right"/>
              <w:rPr>
                <w:b/>
                <w:sz w:val="20"/>
                <w:lang w:val="sr-Cyrl-RS"/>
              </w:rPr>
            </w:pPr>
            <w:r w:rsidRPr="00A12404">
              <w:rPr>
                <w:b/>
                <w:sz w:val="20"/>
                <w:lang w:val="sr-Cyrl-RS"/>
              </w:rPr>
              <w:t>12</w:t>
            </w:r>
            <w:r>
              <w:rPr>
                <w:b/>
                <w:sz w:val="20"/>
                <w:lang w:val="sr-Cyrl-RS"/>
              </w:rPr>
              <w:t>,</w:t>
            </w:r>
            <w:r w:rsidRPr="00A12404">
              <w:rPr>
                <w:b/>
                <w:sz w:val="20"/>
                <w:lang w:val="sr-Cyrl-RS"/>
              </w:rPr>
              <w:t>827</w:t>
            </w:r>
            <w:r>
              <w:rPr>
                <w:b/>
                <w:sz w:val="20"/>
                <w:lang w:val="sr-Cyrl-RS"/>
              </w:rPr>
              <w:t>,</w:t>
            </w:r>
            <w:r w:rsidRPr="00A12404">
              <w:rPr>
                <w:b/>
                <w:sz w:val="20"/>
                <w:lang w:val="sr-Cyrl-RS"/>
              </w:rPr>
              <w:t>986</w:t>
            </w:r>
          </w:p>
        </w:tc>
        <w:tc>
          <w:tcPr>
            <w:tcW w:w="1660" w:type="dxa"/>
            <w:shd w:val="clear" w:color="auto" w:fill="E2EFD9"/>
            <w:noWrap/>
          </w:tcPr>
          <w:p w14:paraId="1F989CD9" w14:textId="77777777" w:rsidR="00471788" w:rsidRPr="00A12404" w:rsidRDefault="00471788" w:rsidP="008F4523">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3CC5E189" w14:textId="77777777" w:rsidR="00471788" w:rsidRPr="00A12404" w:rsidRDefault="00471788" w:rsidP="008F4523">
            <w:pPr>
              <w:spacing w:before="0" w:after="0"/>
              <w:ind w:left="113" w:right="113"/>
              <w:jc w:val="right"/>
              <w:rPr>
                <w:b/>
                <w:sz w:val="20"/>
                <w:lang w:val="sr-Cyrl-RS"/>
              </w:rPr>
            </w:pPr>
            <w:r w:rsidRPr="00A12404">
              <w:rPr>
                <w:b/>
                <w:sz w:val="20"/>
                <w:lang w:val="sr-Cyrl-RS"/>
              </w:rPr>
              <w:t>57</w:t>
            </w:r>
            <w:r>
              <w:rPr>
                <w:b/>
                <w:sz w:val="20"/>
                <w:lang w:val="sr-Cyrl-RS"/>
              </w:rPr>
              <w:t>,</w:t>
            </w:r>
            <w:r w:rsidRPr="00A12404">
              <w:rPr>
                <w:b/>
                <w:sz w:val="20"/>
                <w:lang w:val="sr-Cyrl-RS"/>
              </w:rPr>
              <w:t>001</w:t>
            </w:r>
            <w:r>
              <w:rPr>
                <w:b/>
                <w:sz w:val="20"/>
                <w:lang w:val="sr-Cyrl-RS"/>
              </w:rPr>
              <w:t>,</w:t>
            </w:r>
            <w:r w:rsidRPr="00A12404">
              <w:rPr>
                <w:b/>
                <w:sz w:val="20"/>
                <w:lang w:val="sr-Cyrl-RS"/>
              </w:rPr>
              <w:t>000</w:t>
            </w:r>
          </w:p>
        </w:tc>
        <w:tc>
          <w:tcPr>
            <w:tcW w:w="1660" w:type="dxa"/>
            <w:shd w:val="clear" w:color="auto" w:fill="E2EFD9"/>
            <w:noWrap/>
          </w:tcPr>
          <w:p w14:paraId="0E6A2129" w14:textId="77777777" w:rsidR="00471788" w:rsidRPr="00A12404" w:rsidRDefault="00471788" w:rsidP="008F4523">
            <w:pPr>
              <w:spacing w:before="0" w:after="0"/>
              <w:ind w:left="113" w:right="113"/>
              <w:jc w:val="right"/>
              <w:rPr>
                <w:b/>
                <w:bCs/>
                <w:sz w:val="20"/>
                <w:lang w:val="sr-Cyrl-RS"/>
              </w:rPr>
            </w:pPr>
            <w:r w:rsidRPr="00A12404">
              <w:rPr>
                <w:b/>
                <w:bCs/>
                <w:sz w:val="20"/>
                <w:lang w:val="sr-Cyrl-RS"/>
              </w:rPr>
              <w:t>69</w:t>
            </w:r>
            <w:r>
              <w:rPr>
                <w:b/>
                <w:bCs/>
                <w:sz w:val="20"/>
                <w:lang w:val="sr-Cyrl-RS"/>
              </w:rPr>
              <w:t>,</w:t>
            </w:r>
            <w:r w:rsidRPr="00A12404">
              <w:rPr>
                <w:b/>
                <w:bCs/>
                <w:sz w:val="20"/>
                <w:lang w:val="sr-Cyrl-RS"/>
              </w:rPr>
              <w:t>828</w:t>
            </w:r>
            <w:r>
              <w:rPr>
                <w:b/>
                <w:bCs/>
                <w:sz w:val="20"/>
                <w:lang w:val="sr-Cyrl-RS"/>
              </w:rPr>
              <w:t>,</w:t>
            </w:r>
            <w:r w:rsidRPr="00A12404">
              <w:rPr>
                <w:b/>
                <w:bCs/>
                <w:sz w:val="20"/>
                <w:lang w:val="sr-Cyrl-RS"/>
              </w:rPr>
              <w:t>986</w:t>
            </w:r>
          </w:p>
        </w:tc>
      </w:tr>
    </w:tbl>
    <w:p w14:paraId="077DD1A5" w14:textId="77777777" w:rsidR="00471788" w:rsidRPr="00A12404" w:rsidRDefault="00471788" w:rsidP="008F4523">
      <w:pPr>
        <w:spacing w:after="0"/>
        <w:rPr>
          <w:rFonts w:eastAsia="Calibri"/>
          <w:sz w:val="20"/>
          <w:szCs w:val="20"/>
        </w:rPr>
      </w:pPr>
    </w:p>
    <w:p w14:paraId="00E05B8C" w14:textId="77777777" w:rsidR="00471788" w:rsidRPr="00A12404" w:rsidRDefault="00471788" w:rsidP="008F4523">
      <w:pPr>
        <w:spacing w:after="0"/>
        <w:rPr>
          <w:rFonts w:eastAsia="Calibri"/>
          <w:sz w:val="20"/>
          <w:szCs w:val="20"/>
          <w:lang w:val="sr-Latn-RS"/>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gridCol w:w="1660"/>
        <w:gridCol w:w="1660"/>
        <w:gridCol w:w="1660"/>
        <w:gridCol w:w="1660"/>
      </w:tblGrid>
      <w:tr w:rsidR="00471788" w:rsidRPr="00A12404" w14:paraId="2BB1BE40" w14:textId="77777777" w:rsidTr="008F4523">
        <w:trPr>
          <w:trHeight w:val="512"/>
          <w:jc w:val="center"/>
        </w:trPr>
        <w:tc>
          <w:tcPr>
            <w:tcW w:w="9960" w:type="dxa"/>
            <w:gridSpan w:val="6"/>
            <w:shd w:val="clear" w:color="auto" w:fill="E2EFD9"/>
            <w:vAlign w:val="center"/>
          </w:tcPr>
          <w:p w14:paraId="3A24AA9B" w14:textId="77777777" w:rsidR="00471788" w:rsidRPr="00A12404" w:rsidRDefault="00471788" w:rsidP="008F4523">
            <w:pPr>
              <w:spacing w:after="0"/>
              <w:rPr>
                <w:b/>
                <w:bCs/>
                <w:sz w:val="20"/>
                <w:szCs w:val="20"/>
              </w:rPr>
            </w:pPr>
            <w:r>
              <w:rPr>
                <w:b/>
                <w:bCs/>
                <w:sz w:val="20"/>
                <w:szCs w:val="20"/>
                <w:lang w:val="sr-Cyrl-RS"/>
              </w:rPr>
              <w:t>STRUCTURAL REFORM</w:t>
            </w:r>
            <w:r>
              <w:rPr>
                <w:b/>
                <w:bCs/>
                <w:sz w:val="20"/>
                <w:szCs w:val="20"/>
                <w:lang w:val="sr-Latn-RS"/>
              </w:rPr>
              <w:t xml:space="preserve"> </w:t>
            </w:r>
            <w:r w:rsidRPr="00A12404">
              <w:rPr>
                <w:b/>
                <w:bCs/>
                <w:sz w:val="20"/>
                <w:szCs w:val="20"/>
              </w:rPr>
              <w:t>6</w:t>
            </w:r>
            <w:r w:rsidRPr="00A12404">
              <w:rPr>
                <w:b/>
                <w:bCs/>
                <w:sz w:val="20"/>
                <w:szCs w:val="20"/>
                <w:lang w:val="sr-Cyrl-RS"/>
              </w:rPr>
              <w:t>:</w:t>
            </w:r>
            <w:r w:rsidRPr="00A12404">
              <w:rPr>
                <w:b/>
                <w:bCs/>
                <w:sz w:val="20"/>
                <w:szCs w:val="20"/>
              </w:rPr>
              <w:t xml:space="preserve"> </w:t>
            </w:r>
            <w:r w:rsidRPr="003A05B7">
              <w:rPr>
                <w:rFonts w:eastAsia="Times New Roman"/>
                <w:b/>
                <w:sz w:val="20"/>
                <w:szCs w:val="20"/>
              </w:rPr>
              <w:t>IMPROVED CONDITIONS FOR GREATER SHARE OF YOUTH IN THE LABOUR MARKET</w:t>
            </w:r>
          </w:p>
        </w:tc>
      </w:tr>
      <w:tr w:rsidR="00471788" w:rsidRPr="00A12404" w14:paraId="0BE397CE" w14:textId="77777777" w:rsidTr="008F4523">
        <w:trPr>
          <w:trHeight w:val="170"/>
          <w:jc w:val="center"/>
        </w:trPr>
        <w:tc>
          <w:tcPr>
            <w:tcW w:w="9960" w:type="dxa"/>
            <w:gridSpan w:val="6"/>
            <w:shd w:val="clear" w:color="auto" w:fill="D0CECE"/>
            <w:vAlign w:val="center"/>
            <w:hideMark/>
          </w:tcPr>
          <w:p w14:paraId="5CDC5632"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1</w:t>
            </w:r>
            <w:r>
              <w:rPr>
                <w:b/>
                <w:bCs/>
                <w:sz w:val="20"/>
                <w:szCs w:val="20"/>
              </w:rPr>
              <w:t>.</w:t>
            </w:r>
            <w:r w:rsidRPr="00A12404">
              <w:rPr>
                <w:b/>
                <w:bCs/>
                <w:sz w:val="20"/>
                <w:szCs w:val="20"/>
              </w:rPr>
              <w:t xml:space="preserve"> </w:t>
            </w:r>
            <w:r w:rsidRPr="00F803A8">
              <w:rPr>
                <w:b/>
                <w:sz w:val="20"/>
              </w:rPr>
              <w:t>Introduction of online (pre)registration and statistical profiling in the NES and upgrading of the system</w:t>
            </w:r>
          </w:p>
        </w:tc>
      </w:tr>
      <w:tr w:rsidR="00471788" w:rsidRPr="00A12404" w14:paraId="41DE00A5" w14:textId="77777777" w:rsidTr="008F4523">
        <w:trPr>
          <w:trHeight w:val="440"/>
          <w:jc w:val="center"/>
        </w:trPr>
        <w:tc>
          <w:tcPr>
            <w:tcW w:w="1660" w:type="dxa"/>
            <w:vAlign w:val="center"/>
            <w:hideMark/>
          </w:tcPr>
          <w:p w14:paraId="354372EF"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779CFE08"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5CCA767C"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5E305D5E"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007AD5B0"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0364820E" w14:textId="77777777" w:rsidR="00471788" w:rsidRPr="00A12404" w:rsidRDefault="00471788" w:rsidP="008F4523">
            <w:pPr>
              <w:spacing w:after="0"/>
              <w:jc w:val="center"/>
              <w:rPr>
                <w:b/>
                <w:bCs/>
                <w:sz w:val="20"/>
                <w:szCs w:val="20"/>
              </w:rPr>
            </w:pPr>
            <w:r>
              <w:rPr>
                <w:b/>
                <w:bCs/>
                <w:sz w:val="20"/>
                <w:szCs w:val="20"/>
              </w:rPr>
              <w:t>Total</w:t>
            </w:r>
          </w:p>
        </w:tc>
      </w:tr>
      <w:tr w:rsidR="00471788" w:rsidRPr="00A12404" w14:paraId="3F36AAE7" w14:textId="77777777" w:rsidTr="008F4523">
        <w:trPr>
          <w:trHeight w:val="330"/>
          <w:jc w:val="center"/>
        </w:trPr>
        <w:tc>
          <w:tcPr>
            <w:tcW w:w="1660" w:type="dxa"/>
            <w:noWrap/>
            <w:vAlign w:val="center"/>
            <w:hideMark/>
          </w:tcPr>
          <w:p w14:paraId="7CCB89B2"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276E64C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11C19F4"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E1C7750" w14:textId="77777777" w:rsidR="00471788" w:rsidRPr="00A12404" w:rsidRDefault="00471788" w:rsidP="008F4523">
            <w:pPr>
              <w:spacing w:after="0"/>
              <w:jc w:val="right"/>
              <w:rPr>
                <w:sz w:val="20"/>
                <w:szCs w:val="20"/>
              </w:rPr>
            </w:pPr>
            <w:r w:rsidRPr="00A12404">
              <w:rPr>
                <w:sz w:val="20"/>
                <w:szCs w:val="20"/>
              </w:rPr>
              <w:t>85</w:t>
            </w:r>
            <w:r>
              <w:rPr>
                <w:sz w:val="20"/>
                <w:szCs w:val="20"/>
              </w:rPr>
              <w:t>,</w:t>
            </w:r>
            <w:r w:rsidRPr="00A12404">
              <w:rPr>
                <w:sz w:val="20"/>
                <w:szCs w:val="20"/>
              </w:rPr>
              <w:t>000</w:t>
            </w:r>
          </w:p>
        </w:tc>
        <w:tc>
          <w:tcPr>
            <w:tcW w:w="1660" w:type="dxa"/>
            <w:noWrap/>
            <w:vAlign w:val="center"/>
            <w:hideMark/>
          </w:tcPr>
          <w:p w14:paraId="651A117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41C5D5E" w14:textId="77777777" w:rsidR="00471788" w:rsidRPr="00A12404" w:rsidRDefault="00471788" w:rsidP="008F4523">
            <w:pPr>
              <w:spacing w:after="0"/>
              <w:jc w:val="right"/>
              <w:rPr>
                <w:b/>
                <w:bCs/>
                <w:sz w:val="20"/>
                <w:szCs w:val="20"/>
              </w:rPr>
            </w:pPr>
            <w:r w:rsidRPr="00A12404">
              <w:rPr>
                <w:b/>
                <w:bCs/>
                <w:sz w:val="20"/>
                <w:szCs w:val="20"/>
              </w:rPr>
              <w:t>85</w:t>
            </w:r>
            <w:r>
              <w:rPr>
                <w:b/>
                <w:bCs/>
                <w:sz w:val="20"/>
                <w:szCs w:val="20"/>
              </w:rPr>
              <w:t>,</w:t>
            </w:r>
            <w:r w:rsidRPr="00A12404">
              <w:rPr>
                <w:b/>
                <w:bCs/>
                <w:sz w:val="20"/>
                <w:szCs w:val="20"/>
              </w:rPr>
              <w:t>000</w:t>
            </w:r>
          </w:p>
        </w:tc>
      </w:tr>
      <w:tr w:rsidR="00471788" w:rsidRPr="00A12404" w14:paraId="50806F9E" w14:textId="77777777" w:rsidTr="008F4523">
        <w:trPr>
          <w:trHeight w:val="330"/>
          <w:jc w:val="center"/>
        </w:trPr>
        <w:tc>
          <w:tcPr>
            <w:tcW w:w="1660" w:type="dxa"/>
            <w:noWrap/>
            <w:vAlign w:val="center"/>
            <w:hideMark/>
          </w:tcPr>
          <w:p w14:paraId="2F472BE6"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586BD11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B409A6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870F6E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0BBE0D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2AC8BEB"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5659ED48" w14:textId="77777777" w:rsidTr="008F4523">
        <w:trPr>
          <w:trHeight w:val="330"/>
          <w:jc w:val="center"/>
        </w:trPr>
        <w:tc>
          <w:tcPr>
            <w:tcW w:w="1660" w:type="dxa"/>
            <w:noWrap/>
            <w:vAlign w:val="center"/>
            <w:hideMark/>
          </w:tcPr>
          <w:p w14:paraId="6A46D18B"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39E1B6D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32FF474"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1C1CF46" w14:textId="77777777" w:rsidR="00471788" w:rsidRPr="00A12404" w:rsidRDefault="00471788" w:rsidP="008F4523">
            <w:pPr>
              <w:spacing w:after="0"/>
              <w:jc w:val="right"/>
              <w:rPr>
                <w:sz w:val="20"/>
                <w:szCs w:val="20"/>
              </w:rPr>
            </w:pPr>
            <w:r w:rsidRPr="00A12404">
              <w:rPr>
                <w:sz w:val="20"/>
                <w:szCs w:val="20"/>
              </w:rPr>
              <w:t>75</w:t>
            </w:r>
            <w:r>
              <w:rPr>
                <w:sz w:val="20"/>
                <w:szCs w:val="20"/>
              </w:rPr>
              <w:t>,</w:t>
            </w:r>
            <w:r w:rsidRPr="00A12404">
              <w:rPr>
                <w:sz w:val="20"/>
                <w:szCs w:val="20"/>
              </w:rPr>
              <w:t>000</w:t>
            </w:r>
          </w:p>
        </w:tc>
        <w:tc>
          <w:tcPr>
            <w:tcW w:w="1660" w:type="dxa"/>
            <w:noWrap/>
            <w:vAlign w:val="center"/>
            <w:hideMark/>
          </w:tcPr>
          <w:p w14:paraId="03396EB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D587A55" w14:textId="77777777" w:rsidR="00471788" w:rsidRPr="00A12404" w:rsidRDefault="00471788" w:rsidP="008F4523">
            <w:pPr>
              <w:spacing w:after="0"/>
              <w:jc w:val="right"/>
              <w:rPr>
                <w:bCs/>
                <w:sz w:val="20"/>
                <w:szCs w:val="20"/>
              </w:rPr>
            </w:pPr>
            <w:r w:rsidRPr="00A12404">
              <w:rPr>
                <w:bCs/>
                <w:sz w:val="20"/>
                <w:szCs w:val="20"/>
              </w:rPr>
              <w:t>75</w:t>
            </w:r>
            <w:r>
              <w:rPr>
                <w:bCs/>
                <w:sz w:val="20"/>
                <w:szCs w:val="20"/>
              </w:rPr>
              <w:t>,</w:t>
            </w:r>
            <w:r w:rsidRPr="00A12404">
              <w:rPr>
                <w:bCs/>
                <w:sz w:val="20"/>
                <w:szCs w:val="20"/>
              </w:rPr>
              <w:t>000</w:t>
            </w:r>
          </w:p>
        </w:tc>
      </w:tr>
      <w:tr w:rsidR="00471788" w:rsidRPr="00A12404" w14:paraId="7C666813" w14:textId="77777777" w:rsidTr="008F4523">
        <w:trPr>
          <w:trHeight w:val="332"/>
          <w:jc w:val="center"/>
        </w:trPr>
        <w:tc>
          <w:tcPr>
            <w:tcW w:w="9960" w:type="dxa"/>
            <w:gridSpan w:val="6"/>
            <w:shd w:val="clear" w:color="auto" w:fill="D0CECE"/>
            <w:vAlign w:val="center"/>
            <w:hideMark/>
          </w:tcPr>
          <w:p w14:paraId="52F0D69F"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2</w:t>
            </w:r>
            <w:r>
              <w:rPr>
                <w:b/>
                <w:bCs/>
                <w:sz w:val="20"/>
                <w:szCs w:val="20"/>
              </w:rPr>
              <w:t>.</w:t>
            </w:r>
            <w:r w:rsidRPr="00A12404">
              <w:rPr>
                <w:b/>
                <w:bCs/>
                <w:sz w:val="20"/>
                <w:szCs w:val="20"/>
              </w:rPr>
              <w:t xml:space="preserve"> </w:t>
            </w:r>
            <w:r w:rsidRPr="00F803A8">
              <w:rPr>
                <w:b/>
                <w:sz w:val="20"/>
              </w:rPr>
              <w:t>Piloting the Model for reaching out and activating NEET youth outside the system - implementation of outreach activities by civil society organisations (CSOs)</w:t>
            </w:r>
          </w:p>
        </w:tc>
      </w:tr>
      <w:tr w:rsidR="00471788" w:rsidRPr="00A12404" w14:paraId="27B1E1EE" w14:textId="77777777" w:rsidTr="008F4523">
        <w:trPr>
          <w:trHeight w:val="368"/>
          <w:jc w:val="center"/>
        </w:trPr>
        <w:tc>
          <w:tcPr>
            <w:tcW w:w="1660" w:type="dxa"/>
            <w:vAlign w:val="center"/>
            <w:hideMark/>
          </w:tcPr>
          <w:p w14:paraId="7FB3AAB1"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2AA84A01"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152BCC07"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4C3EDCD8"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22AB1C11"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19608A99"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3911F279" w14:textId="77777777" w:rsidTr="008F4523">
        <w:trPr>
          <w:trHeight w:val="330"/>
          <w:jc w:val="center"/>
        </w:trPr>
        <w:tc>
          <w:tcPr>
            <w:tcW w:w="1660" w:type="dxa"/>
            <w:noWrap/>
            <w:vAlign w:val="center"/>
            <w:hideMark/>
          </w:tcPr>
          <w:p w14:paraId="6E3532D6"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09EC319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537D68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A2D12D8" w14:textId="77777777" w:rsidR="00471788" w:rsidRPr="00A12404" w:rsidRDefault="00471788" w:rsidP="008F4523">
            <w:pPr>
              <w:spacing w:after="0"/>
              <w:jc w:val="right"/>
              <w:rPr>
                <w:sz w:val="20"/>
                <w:szCs w:val="20"/>
              </w:rPr>
            </w:pPr>
            <w:r w:rsidRPr="00A12404">
              <w:rPr>
                <w:sz w:val="20"/>
                <w:szCs w:val="20"/>
              </w:rPr>
              <w:t>30</w:t>
            </w:r>
            <w:r>
              <w:rPr>
                <w:sz w:val="20"/>
                <w:szCs w:val="20"/>
              </w:rPr>
              <w:t>,</w:t>
            </w:r>
            <w:r w:rsidRPr="00A12404">
              <w:rPr>
                <w:sz w:val="20"/>
                <w:szCs w:val="20"/>
              </w:rPr>
              <w:t>000</w:t>
            </w:r>
          </w:p>
        </w:tc>
        <w:tc>
          <w:tcPr>
            <w:tcW w:w="1660" w:type="dxa"/>
            <w:noWrap/>
            <w:vAlign w:val="center"/>
            <w:hideMark/>
          </w:tcPr>
          <w:p w14:paraId="7E38A53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E27D48C" w14:textId="77777777" w:rsidR="00471788" w:rsidRPr="00A12404" w:rsidRDefault="00471788" w:rsidP="008F4523">
            <w:pPr>
              <w:spacing w:after="0"/>
              <w:jc w:val="right"/>
              <w:rPr>
                <w:bCs/>
                <w:sz w:val="20"/>
                <w:szCs w:val="20"/>
              </w:rPr>
            </w:pPr>
            <w:r w:rsidRPr="00A12404">
              <w:rPr>
                <w:bCs/>
                <w:sz w:val="20"/>
                <w:szCs w:val="20"/>
              </w:rPr>
              <w:t>30</w:t>
            </w:r>
            <w:r>
              <w:rPr>
                <w:bCs/>
                <w:sz w:val="20"/>
                <w:szCs w:val="20"/>
              </w:rPr>
              <w:t>,</w:t>
            </w:r>
            <w:r w:rsidRPr="00A12404">
              <w:rPr>
                <w:bCs/>
                <w:sz w:val="20"/>
                <w:szCs w:val="20"/>
              </w:rPr>
              <w:t>000</w:t>
            </w:r>
          </w:p>
        </w:tc>
      </w:tr>
      <w:tr w:rsidR="00471788" w:rsidRPr="00A12404" w14:paraId="5D3BDAB5" w14:textId="77777777" w:rsidTr="008F4523">
        <w:trPr>
          <w:trHeight w:val="330"/>
          <w:jc w:val="center"/>
        </w:trPr>
        <w:tc>
          <w:tcPr>
            <w:tcW w:w="1660" w:type="dxa"/>
            <w:noWrap/>
            <w:vAlign w:val="center"/>
            <w:hideMark/>
          </w:tcPr>
          <w:p w14:paraId="008FF037"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2CFF22C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2E714D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617B046" w14:textId="77777777" w:rsidR="00471788" w:rsidRPr="00A12404" w:rsidRDefault="00471788" w:rsidP="008F4523">
            <w:pPr>
              <w:spacing w:after="0"/>
              <w:jc w:val="right"/>
              <w:rPr>
                <w:sz w:val="20"/>
                <w:szCs w:val="20"/>
              </w:rPr>
            </w:pPr>
            <w:r w:rsidRPr="00A12404">
              <w:rPr>
                <w:sz w:val="20"/>
                <w:szCs w:val="20"/>
              </w:rPr>
              <w:t>50</w:t>
            </w:r>
            <w:r>
              <w:rPr>
                <w:sz w:val="20"/>
                <w:szCs w:val="20"/>
              </w:rPr>
              <w:t>,</w:t>
            </w:r>
            <w:r w:rsidRPr="00A12404">
              <w:rPr>
                <w:sz w:val="20"/>
                <w:szCs w:val="20"/>
              </w:rPr>
              <w:t>000</w:t>
            </w:r>
          </w:p>
        </w:tc>
        <w:tc>
          <w:tcPr>
            <w:tcW w:w="1660" w:type="dxa"/>
            <w:noWrap/>
            <w:vAlign w:val="center"/>
            <w:hideMark/>
          </w:tcPr>
          <w:p w14:paraId="55D22AB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ABDC502" w14:textId="77777777" w:rsidR="00471788" w:rsidRPr="00A12404" w:rsidRDefault="00471788" w:rsidP="008F4523">
            <w:pPr>
              <w:spacing w:after="0"/>
              <w:jc w:val="right"/>
              <w:rPr>
                <w:bCs/>
                <w:sz w:val="20"/>
                <w:szCs w:val="20"/>
              </w:rPr>
            </w:pPr>
            <w:r w:rsidRPr="00A12404">
              <w:rPr>
                <w:bCs/>
                <w:sz w:val="20"/>
                <w:szCs w:val="20"/>
              </w:rPr>
              <w:t>50</w:t>
            </w:r>
            <w:r>
              <w:rPr>
                <w:bCs/>
                <w:sz w:val="20"/>
                <w:szCs w:val="20"/>
              </w:rPr>
              <w:t>,</w:t>
            </w:r>
            <w:r w:rsidRPr="00A12404">
              <w:rPr>
                <w:bCs/>
                <w:sz w:val="20"/>
                <w:szCs w:val="20"/>
              </w:rPr>
              <w:t>000</w:t>
            </w:r>
          </w:p>
        </w:tc>
      </w:tr>
      <w:tr w:rsidR="00471788" w:rsidRPr="00A12404" w14:paraId="64468254" w14:textId="77777777" w:rsidTr="008F4523">
        <w:trPr>
          <w:trHeight w:val="330"/>
          <w:jc w:val="center"/>
        </w:trPr>
        <w:tc>
          <w:tcPr>
            <w:tcW w:w="1660" w:type="dxa"/>
            <w:noWrap/>
            <w:vAlign w:val="center"/>
            <w:hideMark/>
          </w:tcPr>
          <w:p w14:paraId="5C422AB1" w14:textId="77777777" w:rsidR="00471788" w:rsidRPr="00A12404" w:rsidRDefault="00471788" w:rsidP="008F4523">
            <w:pPr>
              <w:spacing w:after="0"/>
              <w:jc w:val="center"/>
              <w:rPr>
                <w:sz w:val="20"/>
                <w:szCs w:val="20"/>
              </w:rPr>
            </w:pPr>
            <w:r w:rsidRPr="00A12404">
              <w:rPr>
                <w:sz w:val="20"/>
                <w:szCs w:val="20"/>
              </w:rPr>
              <w:lastRenderedPageBreak/>
              <w:t>2026</w:t>
            </w:r>
          </w:p>
        </w:tc>
        <w:tc>
          <w:tcPr>
            <w:tcW w:w="1660" w:type="dxa"/>
            <w:noWrap/>
            <w:vAlign w:val="center"/>
            <w:hideMark/>
          </w:tcPr>
          <w:p w14:paraId="716CB97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313088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C3B1336" w14:textId="77777777" w:rsidR="00471788" w:rsidRPr="00A12404" w:rsidRDefault="00471788" w:rsidP="008F4523">
            <w:pPr>
              <w:spacing w:after="0"/>
              <w:jc w:val="right"/>
              <w:rPr>
                <w:sz w:val="20"/>
                <w:szCs w:val="20"/>
              </w:rPr>
            </w:pPr>
            <w:r w:rsidRPr="00A12404">
              <w:rPr>
                <w:sz w:val="20"/>
                <w:szCs w:val="20"/>
              </w:rPr>
              <w:t>50</w:t>
            </w:r>
            <w:r>
              <w:rPr>
                <w:sz w:val="20"/>
                <w:szCs w:val="20"/>
              </w:rPr>
              <w:t>,</w:t>
            </w:r>
            <w:r w:rsidRPr="00A12404">
              <w:rPr>
                <w:sz w:val="20"/>
                <w:szCs w:val="20"/>
              </w:rPr>
              <w:t>000</w:t>
            </w:r>
          </w:p>
        </w:tc>
        <w:tc>
          <w:tcPr>
            <w:tcW w:w="1660" w:type="dxa"/>
            <w:noWrap/>
            <w:vAlign w:val="center"/>
            <w:hideMark/>
          </w:tcPr>
          <w:p w14:paraId="415CD54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170179C" w14:textId="77777777" w:rsidR="00471788" w:rsidRPr="00A12404" w:rsidRDefault="00471788" w:rsidP="008F4523">
            <w:pPr>
              <w:spacing w:after="0"/>
              <w:jc w:val="right"/>
              <w:rPr>
                <w:bCs/>
                <w:sz w:val="20"/>
                <w:szCs w:val="20"/>
              </w:rPr>
            </w:pPr>
            <w:r w:rsidRPr="00A12404">
              <w:rPr>
                <w:bCs/>
                <w:sz w:val="20"/>
                <w:szCs w:val="20"/>
              </w:rPr>
              <w:t>50</w:t>
            </w:r>
            <w:r>
              <w:rPr>
                <w:bCs/>
                <w:sz w:val="20"/>
                <w:szCs w:val="20"/>
              </w:rPr>
              <w:t>,</w:t>
            </w:r>
            <w:r w:rsidRPr="00A12404">
              <w:rPr>
                <w:bCs/>
                <w:sz w:val="20"/>
                <w:szCs w:val="20"/>
              </w:rPr>
              <w:t>000</w:t>
            </w:r>
          </w:p>
        </w:tc>
      </w:tr>
      <w:tr w:rsidR="00471788" w:rsidRPr="00A12404" w14:paraId="02F4C3B9" w14:textId="77777777" w:rsidTr="008F4523">
        <w:trPr>
          <w:trHeight w:val="70"/>
          <w:jc w:val="center"/>
        </w:trPr>
        <w:tc>
          <w:tcPr>
            <w:tcW w:w="9960" w:type="dxa"/>
            <w:gridSpan w:val="6"/>
            <w:shd w:val="clear" w:color="auto" w:fill="D0CECE"/>
            <w:vAlign w:val="center"/>
            <w:hideMark/>
          </w:tcPr>
          <w:p w14:paraId="0002B560"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3</w:t>
            </w:r>
            <w:r>
              <w:rPr>
                <w:b/>
                <w:bCs/>
                <w:sz w:val="20"/>
                <w:szCs w:val="20"/>
              </w:rPr>
              <w:t>.</w:t>
            </w:r>
            <w:r w:rsidRPr="00A12404">
              <w:rPr>
                <w:b/>
                <w:bCs/>
                <w:sz w:val="20"/>
                <w:szCs w:val="20"/>
              </w:rPr>
              <w:t xml:space="preserve"> </w:t>
            </w:r>
            <w:r w:rsidRPr="00F803A8">
              <w:rPr>
                <w:b/>
                <w:sz w:val="20"/>
              </w:rPr>
              <w:t>Development of additional/complementary employment services in the NES</w:t>
            </w:r>
          </w:p>
        </w:tc>
      </w:tr>
      <w:tr w:rsidR="00471788" w:rsidRPr="00A12404" w14:paraId="40927C99" w14:textId="77777777" w:rsidTr="008F4523">
        <w:trPr>
          <w:trHeight w:val="332"/>
          <w:jc w:val="center"/>
        </w:trPr>
        <w:tc>
          <w:tcPr>
            <w:tcW w:w="1660" w:type="dxa"/>
            <w:vAlign w:val="center"/>
            <w:hideMark/>
          </w:tcPr>
          <w:p w14:paraId="03054B42"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7D24C304"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065A765C"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577B52F4"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312A48F0"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3E3CE10D"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595DDE4D" w14:textId="77777777" w:rsidTr="008F4523">
        <w:trPr>
          <w:trHeight w:val="330"/>
          <w:jc w:val="center"/>
        </w:trPr>
        <w:tc>
          <w:tcPr>
            <w:tcW w:w="1660" w:type="dxa"/>
            <w:noWrap/>
            <w:vAlign w:val="center"/>
            <w:hideMark/>
          </w:tcPr>
          <w:p w14:paraId="4EC2E15B"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254C4FD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BA03855"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C9E026C" w14:textId="77777777" w:rsidR="00471788" w:rsidRPr="00A12404" w:rsidRDefault="00471788" w:rsidP="008F4523">
            <w:pPr>
              <w:spacing w:after="0"/>
              <w:jc w:val="right"/>
              <w:rPr>
                <w:sz w:val="20"/>
                <w:szCs w:val="20"/>
              </w:rPr>
            </w:pPr>
            <w:r w:rsidRPr="00A12404">
              <w:rPr>
                <w:sz w:val="20"/>
                <w:szCs w:val="20"/>
              </w:rPr>
              <w:t>349</w:t>
            </w:r>
            <w:r>
              <w:rPr>
                <w:sz w:val="20"/>
                <w:szCs w:val="20"/>
              </w:rPr>
              <w:t>,</w:t>
            </w:r>
            <w:r w:rsidRPr="00A12404">
              <w:rPr>
                <w:sz w:val="20"/>
                <w:szCs w:val="20"/>
              </w:rPr>
              <w:t>817</w:t>
            </w:r>
          </w:p>
        </w:tc>
        <w:tc>
          <w:tcPr>
            <w:tcW w:w="1660" w:type="dxa"/>
            <w:noWrap/>
            <w:vAlign w:val="center"/>
            <w:hideMark/>
          </w:tcPr>
          <w:p w14:paraId="64CFD8A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4B75C55" w14:textId="77777777" w:rsidR="00471788" w:rsidRPr="00A12404" w:rsidRDefault="00471788" w:rsidP="008F4523">
            <w:pPr>
              <w:spacing w:after="0"/>
              <w:jc w:val="right"/>
              <w:rPr>
                <w:bCs/>
                <w:sz w:val="20"/>
                <w:szCs w:val="20"/>
              </w:rPr>
            </w:pPr>
            <w:r w:rsidRPr="00A12404">
              <w:rPr>
                <w:bCs/>
                <w:sz w:val="20"/>
                <w:szCs w:val="20"/>
              </w:rPr>
              <w:t>349</w:t>
            </w:r>
            <w:r>
              <w:rPr>
                <w:bCs/>
                <w:sz w:val="20"/>
                <w:szCs w:val="20"/>
              </w:rPr>
              <w:t>,</w:t>
            </w:r>
            <w:r w:rsidRPr="00A12404">
              <w:rPr>
                <w:bCs/>
                <w:sz w:val="20"/>
                <w:szCs w:val="20"/>
              </w:rPr>
              <w:t>817</w:t>
            </w:r>
          </w:p>
        </w:tc>
      </w:tr>
      <w:tr w:rsidR="00471788" w:rsidRPr="00A12404" w14:paraId="3FFB8D10" w14:textId="77777777" w:rsidTr="008F4523">
        <w:trPr>
          <w:trHeight w:val="330"/>
          <w:jc w:val="center"/>
        </w:trPr>
        <w:tc>
          <w:tcPr>
            <w:tcW w:w="1660" w:type="dxa"/>
            <w:noWrap/>
            <w:vAlign w:val="center"/>
            <w:hideMark/>
          </w:tcPr>
          <w:p w14:paraId="01261D5F"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2E41807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1EAC6A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6D3BD16" w14:textId="77777777" w:rsidR="00471788" w:rsidRPr="00A12404" w:rsidRDefault="00471788" w:rsidP="008F4523">
            <w:pPr>
              <w:spacing w:after="0"/>
              <w:jc w:val="right"/>
              <w:rPr>
                <w:sz w:val="20"/>
                <w:szCs w:val="20"/>
              </w:rPr>
            </w:pPr>
            <w:r w:rsidRPr="00A12404">
              <w:rPr>
                <w:sz w:val="20"/>
                <w:szCs w:val="20"/>
              </w:rPr>
              <w:t>219</w:t>
            </w:r>
            <w:r>
              <w:rPr>
                <w:sz w:val="20"/>
                <w:szCs w:val="20"/>
              </w:rPr>
              <w:t>,</w:t>
            </w:r>
            <w:r w:rsidRPr="00A12404">
              <w:rPr>
                <w:sz w:val="20"/>
                <w:szCs w:val="20"/>
              </w:rPr>
              <w:t>394</w:t>
            </w:r>
          </w:p>
        </w:tc>
        <w:tc>
          <w:tcPr>
            <w:tcW w:w="1660" w:type="dxa"/>
            <w:noWrap/>
            <w:vAlign w:val="center"/>
            <w:hideMark/>
          </w:tcPr>
          <w:p w14:paraId="4409D0F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7A27F54" w14:textId="77777777" w:rsidR="00471788" w:rsidRPr="00A12404" w:rsidRDefault="00471788" w:rsidP="008F4523">
            <w:pPr>
              <w:spacing w:after="0"/>
              <w:jc w:val="right"/>
              <w:rPr>
                <w:bCs/>
                <w:sz w:val="20"/>
                <w:szCs w:val="20"/>
              </w:rPr>
            </w:pPr>
            <w:r w:rsidRPr="00A12404">
              <w:rPr>
                <w:bCs/>
                <w:sz w:val="20"/>
                <w:szCs w:val="20"/>
              </w:rPr>
              <w:t>219</w:t>
            </w:r>
            <w:r>
              <w:rPr>
                <w:bCs/>
                <w:sz w:val="20"/>
                <w:szCs w:val="20"/>
              </w:rPr>
              <w:t>,</w:t>
            </w:r>
            <w:r w:rsidRPr="00A12404">
              <w:rPr>
                <w:bCs/>
                <w:sz w:val="20"/>
                <w:szCs w:val="20"/>
              </w:rPr>
              <w:t>394</w:t>
            </w:r>
          </w:p>
        </w:tc>
      </w:tr>
      <w:tr w:rsidR="00471788" w:rsidRPr="00A12404" w14:paraId="5B679B54" w14:textId="77777777" w:rsidTr="008F4523">
        <w:trPr>
          <w:trHeight w:val="330"/>
          <w:jc w:val="center"/>
        </w:trPr>
        <w:tc>
          <w:tcPr>
            <w:tcW w:w="1660" w:type="dxa"/>
            <w:noWrap/>
            <w:vAlign w:val="center"/>
            <w:hideMark/>
          </w:tcPr>
          <w:p w14:paraId="305F6698"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56EFAF8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42CE358"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91A8E00" w14:textId="77777777" w:rsidR="00471788" w:rsidRPr="00A12404" w:rsidRDefault="00471788" w:rsidP="008F4523">
            <w:pPr>
              <w:spacing w:after="0"/>
              <w:jc w:val="right"/>
              <w:rPr>
                <w:sz w:val="20"/>
                <w:szCs w:val="20"/>
              </w:rPr>
            </w:pPr>
            <w:r w:rsidRPr="00A12404">
              <w:rPr>
                <w:sz w:val="20"/>
                <w:szCs w:val="20"/>
              </w:rPr>
              <w:t>348</w:t>
            </w:r>
            <w:r>
              <w:rPr>
                <w:sz w:val="20"/>
                <w:szCs w:val="20"/>
              </w:rPr>
              <w:t>,</w:t>
            </w:r>
            <w:r w:rsidRPr="00A12404">
              <w:rPr>
                <w:sz w:val="20"/>
                <w:szCs w:val="20"/>
              </w:rPr>
              <w:t>250</w:t>
            </w:r>
          </w:p>
        </w:tc>
        <w:tc>
          <w:tcPr>
            <w:tcW w:w="1660" w:type="dxa"/>
            <w:noWrap/>
            <w:vAlign w:val="center"/>
            <w:hideMark/>
          </w:tcPr>
          <w:p w14:paraId="5AC6401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2964F29" w14:textId="77777777" w:rsidR="00471788" w:rsidRPr="00A12404" w:rsidRDefault="00471788" w:rsidP="008F4523">
            <w:pPr>
              <w:spacing w:after="0"/>
              <w:jc w:val="right"/>
              <w:rPr>
                <w:bCs/>
                <w:sz w:val="20"/>
                <w:szCs w:val="20"/>
              </w:rPr>
            </w:pPr>
            <w:r w:rsidRPr="00A12404">
              <w:rPr>
                <w:bCs/>
                <w:sz w:val="20"/>
                <w:szCs w:val="20"/>
              </w:rPr>
              <w:t>348</w:t>
            </w:r>
            <w:r>
              <w:rPr>
                <w:bCs/>
                <w:sz w:val="20"/>
                <w:szCs w:val="20"/>
              </w:rPr>
              <w:t>,</w:t>
            </w:r>
            <w:r w:rsidRPr="00A12404">
              <w:rPr>
                <w:bCs/>
                <w:sz w:val="20"/>
                <w:szCs w:val="20"/>
              </w:rPr>
              <w:t>250</w:t>
            </w:r>
          </w:p>
        </w:tc>
      </w:tr>
      <w:tr w:rsidR="00471788" w:rsidRPr="00A12404" w14:paraId="237D4F2E" w14:textId="77777777" w:rsidTr="008F4523">
        <w:trPr>
          <w:trHeight w:val="152"/>
          <w:jc w:val="center"/>
        </w:trPr>
        <w:tc>
          <w:tcPr>
            <w:tcW w:w="9960" w:type="dxa"/>
            <w:gridSpan w:val="6"/>
            <w:shd w:val="clear" w:color="auto" w:fill="D0CECE"/>
            <w:vAlign w:val="center"/>
            <w:hideMark/>
          </w:tcPr>
          <w:p w14:paraId="30BED1A4"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4</w:t>
            </w:r>
            <w:r>
              <w:rPr>
                <w:b/>
                <w:bCs/>
                <w:sz w:val="20"/>
                <w:szCs w:val="20"/>
              </w:rPr>
              <w:t>.</w:t>
            </w:r>
            <w:r w:rsidRPr="00A12404">
              <w:rPr>
                <w:b/>
                <w:bCs/>
                <w:sz w:val="20"/>
                <w:szCs w:val="20"/>
              </w:rPr>
              <w:t xml:space="preserve"> </w:t>
            </w:r>
            <w:r w:rsidRPr="00F803A8">
              <w:rPr>
                <w:b/>
                <w:sz w:val="20"/>
              </w:rPr>
              <w:t>Development of a system for professional development of youth workers</w:t>
            </w:r>
          </w:p>
        </w:tc>
      </w:tr>
      <w:tr w:rsidR="00471788" w:rsidRPr="00A12404" w14:paraId="4F704ACB" w14:textId="77777777" w:rsidTr="008F4523">
        <w:trPr>
          <w:trHeight w:val="485"/>
          <w:jc w:val="center"/>
        </w:trPr>
        <w:tc>
          <w:tcPr>
            <w:tcW w:w="1660" w:type="dxa"/>
            <w:vAlign w:val="center"/>
            <w:hideMark/>
          </w:tcPr>
          <w:p w14:paraId="19535FF2"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2E947E4A"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11BD9947"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31ADFBB5"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7A9E0A18"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1BF63587"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4697FE53" w14:textId="77777777" w:rsidTr="008F4523">
        <w:trPr>
          <w:trHeight w:val="330"/>
          <w:jc w:val="center"/>
        </w:trPr>
        <w:tc>
          <w:tcPr>
            <w:tcW w:w="1660" w:type="dxa"/>
            <w:noWrap/>
            <w:vAlign w:val="center"/>
            <w:hideMark/>
          </w:tcPr>
          <w:p w14:paraId="21F223EA"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61589D80"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F9F1B0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5DBD798" w14:textId="77777777" w:rsidR="00471788" w:rsidRPr="00A12404" w:rsidRDefault="00471788" w:rsidP="008F4523">
            <w:pPr>
              <w:spacing w:after="0"/>
              <w:jc w:val="right"/>
              <w:rPr>
                <w:sz w:val="20"/>
                <w:szCs w:val="20"/>
              </w:rPr>
            </w:pPr>
            <w:r w:rsidRPr="00A12404">
              <w:rPr>
                <w:sz w:val="20"/>
                <w:szCs w:val="20"/>
              </w:rPr>
              <w:t>16</w:t>
            </w:r>
            <w:r>
              <w:rPr>
                <w:sz w:val="20"/>
                <w:szCs w:val="20"/>
              </w:rPr>
              <w:t>,</w:t>
            </w:r>
            <w:r w:rsidRPr="00A12404">
              <w:rPr>
                <w:sz w:val="20"/>
                <w:szCs w:val="20"/>
              </w:rPr>
              <w:t>102</w:t>
            </w:r>
          </w:p>
        </w:tc>
        <w:tc>
          <w:tcPr>
            <w:tcW w:w="1660" w:type="dxa"/>
            <w:noWrap/>
            <w:vAlign w:val="center"/>
            <w:hideMark/>
          </w:tcPr>
          <w:p w14:paraId="4DEAC114"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1FDF475" w14:textId="77777777" w:rsidR="00471788" w:rsidRPr="00A12404" w:rsidRDefault="00471788" w:rsidP="008F4523">
            <w:pPr>
              <w:spacing w:after="0"/>
              <w:jc w:val="right"/>
              <w:rPr>
                <w:bCs/>
                <w:sz w:val="20"/>
                <w:szCs w:val="20"/>
              </w:rPr>
            </w:pPr>
            <w:r w:rsidRPr="00A12404">
              <w:rPr>
                <w:bCs/>
                <w:sz w:val="20"/>
                <w:szCs w:val="20"/>
              </w:rPr>
              <w:t>16</w:t>
            </w:r>
            <w:r>
              <w:rPr>
                <w:bCs/>
                <w:sz w:val="20"/>
                <w:szCs w:val="20"/>
              </w:rPr>
              <w:t>,</w:t>
            </w:r>
            <w:r w:rsidRPr="00A12404">
              <w:rPr>
                <w:bCs/>
                <w:sz w:val="20"/>
                <w:szCs w:val="20"/>
              </w:rPr>
              <w:t>102</w:t>
            </w:r>
          </w:p>
        </w:tc>
      </w:tr>
      <w:tr w:rsidR="00471788" w:rsidRPr="00A12404" w14:paraId="72D093DA" w14:textId="77777777" w:rsidTr="008F4523">
        <w:trPr>
          <w:trHeight w:val="330"/>
          <w:jc w:val="center"/>
        </w:trPr>
        <w:tc>
          <w:tcPr>
            <w:tcW w:w="1660" w:type="dxa"/>
            <w:noWrap/>
            <w:vAlign w:val="center"/>
            <w:hideMark/>
          </w:tcPr>
          <w:p w14:paraId="50049D7A"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5C1A3DAA"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5BC959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EC4E00F" w14:textId="77777777" w:rsidR="00471788" w:rsidRPr="00A12404" w:rsidRDefault="00471788" w:rsidP="008F4523">
            <w:pPr>
              <w:spacing w:after="0"/>
              <w:jc w:val="right"/>
              <w:rPr>
                <w:sz w:val="20"/>
                <w:szCs w:val="20"/>
              </w:rPr>
            </w:pPr>
            <w:r w:rsidRPr="00A12404">
              <w:rPr>
                <w:sz w:val="20"/>
                <w:szCs w:val="20"/>
              </w:rPr>
              <w:t>11</w:t>
            </w:r>
            <w:r>
              <w:rPr>
                <w:sz w:val="20"/>
                <w:szCs w:val="20"/>
              </w:rPr>
              <w:t>,</w:t>
            </w:r>
            <w:r w:rsidRPr="00A12404">
              <w:rPr>
                <w:sz w:val="20"/>
                <w:szCs w:val="20"/>
              </w:rPr>
              <w:t>864</w:t>
            </w:r>
          </w:p>
        </w:tc>
        <w:tc>
          <w:tcPr>
            <w:tcW w:w="1660" w:type="dxa"/>
            <w:noWrap/>
            <w:vAlign w:val="center"/>
            <w:hideMark/>
          </w:tcPr>
          <w:p w14:paraId="41D47D7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FDED651" w14:textId="77777777" w:rsidR="00471788" w:rsidRPr="00A12404" w:rsidRDefault="00471788" w:rsidP="008F4523">
            <w:pPr>
              <w:spacing w:after="0"/>
              <w:jc w:val="right"/>
              <w:rPr>
                <w:bCs/>
                <w:sz w:val="20"/>
                <w:szCs w:val="20"/>
              </w:rPr>
            </w:pPr>
            <w:r w:rsidRPr="00A12404">
              <w:rPr>
                <w:bCs/>
                <w:sz w:val="20"/>
                <w:szCs w:val="20"/>
              </w:rPr>
              <w:t>11</w:t>
            </w:r>
            <w:r>
              <w:rPr>
                <w:bCs/>
                <w:sz w:val="20"/>
                <w:szCs w:val="20"/>
              </w:rPr>
              <w:t>,</w:t>
            </w:r>
            <w:r w:rsidRPr="00A12404">
              <w:rPr>
                <w:bCs/>
                <w:sz w:val="20"/>
                <w:szCs w:val="20"/>
              </w:rPr>
              <w:t>864</w:t>
            </w:r>
          </w:p>
        </w:tc>
      </w:tr>
      <w:tr w:rsidR="00471788" w:rsidRPr="00A12404" w14:paraId="7AA4386E" w14:textId="77777777" w:rsidTr="008F4523">
        <w:trPr>
          <w:trHeight w:val="330"/>
          <w:jc w:val="center"/>
        </w:trPr>
        <w:tc>
          <w:tcPr>
            <w:tcW w:w="1660" w:type="dxa"/>
            <w:noWrap/>
            <w:vAlign w:val="center"/>
            <w:hideMark/>
          </w:tcPr>
          <w:p w14:paraId="46C4F566"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0D0736C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8CD3945"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41B0920" w14:textId="77777777" w:rsidR="00471788" w:rsidRPr="00A12404" w:rsidRDefault="00471788" w:rsidP="008F4523">
            <w:pPr>
              <w:spacing w:after="0"/>
              <w:jc w:val="right"/>
              <w:rPr>
                <w:sz w:val="20"/>
                <w:szCs w:val="20"/>
              </w:rPr>
            </w:pPr>
            <w:r w:rsidRPr="00A12404">
              <w:rPr>
                <w:sz w:val="20"/>
                <w:szCs w:val="20"/>
              </w:rPr>
              <w:t>11</w:t>
            </w:r>
            <w:r>
              <w:rPr>
                <w:sz w:val="20"/>
                <w:szCs w:val="20"/>
              </w:rPr>
              <w:t>,</w:t>
            </w:r>
            <w:r w:rsidRPr="00A12404">
              <w:rPr>
                <w:sz w:val="20"/>
                <w:szCs w:val="20"/>
              </w:rPr>
              <w:t>864</w:t>
            </w:r>
          </w:p>
        </w:tc>
        <w:tc>
          <w:tcPr>
            <w:tcW w:w="1660" w:type="dxa"/>
            <w:noWrap/>
            <w:vAlign w:val="center"/>
            <w:hideMark/>
          </w:tcPr>
          <w:p w14:paraId="3C39CA2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00DC0A5" w14:textId="77777777" w:rsidR="00471788" w:rsidRPr="00A12404" w:rsidRDefault="00471788" w:rsidP="008F4523">
            <w:pPr>
              <w:spacing w:after="0"/>
              <w:jc w:val="right"/>
              <w:rPr>
                <w:bCs/>
                <w:sz w:val="20"/>
                <w:szCs w:val="20"/>
              </w:rPr>
            </w:pPr>
            <w:r w:rsidRPr="00A12404">
              <w:rPr>
                <w:bCs/>
                <w:sz w:val="20"/>
                <w:szCs w:val="20"/>
              </w:rPr>
              <w:t>11</w:t>
            </w:r>
            <w:r>
              <w:rPr>
                <w:bCs/>
                <w:sz w:val="20"/>
                <w:szCs w:val="20"/>
              </w:rPr>
              <w:t>,</w:t>
            </w:r>
            <w:r w:rsidRPr="00A12404">
              <w:rPr>
                <w:bCs/>
                <w:sz w:val="20"/>
                <w:szCs w:val="20"/>
              </w:rPr>
              <w:t>864</w:t>
            </w:r>
          </w:p>
        </w:tc>
      </w:tr>
      <w:tr w:rsidR="00471788" w:rsidRPr="00A12404" w14:paraId="228802E4" w14:textId="77777777" w:rsidTr="008F4523">
        <w:trPr>
          <w:trHeight w:val="170"/>
          <w:jc w:val="center"/>
        </w:trPr>
        <w:tc>
          <w:tcPr>
            <w:tcW w:w="9960" w:type="dxa"/>
            <w:gridSpan w:val="6"/>
            <w:shd w:val="clear" w:color="auto" w:fill="D0CECE"/>
            <w:vAlign w:val="center"/>
            <w:hideMark/>
          </w:tcPr>
          <w:p w14:paraId="0915C089"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5</w:t>
            </w:r>
            <w:r>
              <w:rPr>
                <w:b/>
                <w:bCs/>
                <w:sz w:val="20"/>
                <w:szCs w:val="20"/>
              </w:rPr>
              <w:t>.</w:t>
            </w:r>
            <w:r w:rsidRPr="00A12404">
              <w:rPr>
                <w:b/>
                <w:bCs/>
                <w:sz w:val="20"/>
                <w:szCs w:val="20"/>
              </w:rPr>
              <w:t xml:space="preserve"> </w:t>
            </w:r>
            <w:r w:rsidRPr="00F803A8">
              <w:rPr>
                <w:b/>
                <w:sz w:val="20"/>
              </w:rPr>
              <w:t>Establishment of a quality assurance system for youth work programmes and non-formal youth education</w:t>
            </w:r>
          </w:p>
        </w:tc>
      </w:tr>
      <w:tr w:rsidR="00471788" w:rsidRPr="00A12404" w14:paraId="4AF7C123" w14:textId="77777777" w:rsidTr="008F4523">
        <w:trPr>
          <w:trHeight w:val="260"/>
          <w:jc w:val="center"/>
        </w:trPr>
        <w:tc>
          <w:tcPr>
            <w:tcW w:w="1660" w:type="dxa"/>
            <w:vAlign w:val="center"/>
            <w:hideMark/>
          </w:tcPr>
          <w:p w14:paraId="56E3A45E"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7625852F"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18735084"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1AE495EC"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4E583A87"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29CA24EF"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302171AF" w14:textId="77777777" w:rsidTr="008F4523">
        <w:trPr>
          <w:trHeight w:val="330"/>
          <w:jc w:val="center"/>
        </w:trPr>
        <w:tc>
          <w:tcPr>
            <w:tcW w:w="1660" w:type="dxa"/>
            <w:noWrap/>
            <w:vAlign w:val="center"/>
            <w:hideMark/>
          </w:tcPr>
          <w:p w14:paraId="1DB92D2A"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640668B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4ED1B9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74920A9"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B76F04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2CED8C05"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51BEDF43" w14:textId="77777777" w:rsidTr="008F4523">
        <w:trPr>
          <w:trHeight w:val="330"/>
          <w:jc w:val="center"/>
        </w:trPr>
        <w:tc>
          <w:tcPr>
            <w:tcW w:w="1660" w:type="dxa"/>
            <w:noWrap/>
            <w:vAlign w:val="center"/>
            <w:hideMark/>
          </w:tcPr>
          <w:p w14:paraId="0E132690"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0FBB0994"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56B2D2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BAF5E4C" w14:textId="77777777" w:rsidR="00471788" w:rsidRPr="00A12404" w:rsidRDefault="00471788" w:rsidP="008F4523">
            <w:pPr>
              <w:spacing w:after="0"/>
              <w:jc w:val="right"/>
              <w:rPr>
                <w:sz w:val="20"/>
                <w:szCs w:val="20"/>
              </w:rPr>
            </w:pPr>
            <w:r w:rsidRPr="00A12404">
              <w:rPr>
                <w:sz w:val="20"/>
                <w:szCs w:val="20"/>
              </w:rPr>
              <w:t>16</w:t>
            </w:r>
            <w:r>
              <w:rPr>
                <w:sz w:val="20"/>
                <w:szCs w:val="20"/>
              </w:rPr>
              <w:t>,</w:t>
            </w:r>
            <w:r w:rsidRPr="00A12404">
              <w:rPr>
                <w:sz w:val="20"/>
                <w:szCs w:val="20"/>
              </w:rPr>
              <w:t>949</w:t>
            </w:r>
          </w:p>
        </w:tc>
        <w:tc>
          <w:tcPr>
            <w:tcW w:w="1660" w:type="dxa"/>
            <w:noWrap/>
            <w:vAlign w:val="center"/>
            <w:hideMark/>
          </w:tcPr>
          <w:p w14:paraId="21C1677F"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3AC3D78" w14:textId="77777777" w:rsidR="00471788" w:rsidRPr="00A12404" w:rsidRDefault="00471788" w:rsidP="008F4523">
            <w:pPr>
              <w:spacing w:after="0"/>
              <w:jc w:val="right"/>
              <w:rPr>
                <w:bCs/>
                <w:sz w:val="20"/>
                <w:szCs w:val="20"/>
              </w:rPr>
            </w:pPr>
            <w:r w:rsidRPr="00A12404">
              <w:rPr>
                <w:bCs/>
                <w:sz w:val="20"/>
                <w:szCs w:val="20"/>
              </w:rPr>
              <w:t>16</w:t>
            </w:r>
            <w:r>
              <w:rPr>
                <w:bCs/>
                <w:sz w:val="20"/>
                <w:szCs w:val="20"/>
              </w:rPr>
              <w:t>,</w:t>
            </w:r>
            <w:r w:rsidRPr="00A12404">
              <w:rPr>
                <w:bCs/>
                <w:sz w:val="20"/>
                <w:szCs w:val="20"/>
              </w:rPr>
              <w:t>949</w:t>
            </w:r>
          </w:p>
        </w:tc>
      </w:tr>
      <w:tr w:rsidR="00471788" w:rsidRPr="00A12404" w14:paraId="04264D81" w14:textId="77777777" w:rsidTr="008F4523">
        <w:trPr>
          <w:trHeight w:val="330"/>
          <w:jc w:val="center"/>
        </w:trPr>
        <w:tc>
          <w:tcPr>
            <w:tcW w:w="1660" w:type="dxa"/>
            <w:noWrap/>
            <w:vAlign w:val="center"/>
            <w:hideMark/>
          </w:tcPr>
          <w:p w14:paraId="2287EFCC"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54073282"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329976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DA2B6D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64C4CB0"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826D0D4" w14:textId="77777777" w:rsidR="00471788" w:rsidRPr="00A12404" w:rsidRDefault="00471788" w:rsidP="008F4523">
            <w:pPr>
              <w:spacing w:after="0"/>
              <w:jc w:val="right"/>
              <w:rPr>
                <w:bCs/>
                <w:sz w:val="20"/>
                <w:szCs w:val="20"/>
              </w:rPr>
            </w:pPr>
            <w:r w:rsidRPr="00A12404">
              <w:rPr>
                <w:bCs/>
                <w:sz w:val="20"/>
                <w:szCs w:val="20"/>
              </w:rPr>
              <w:t>0</w:t>
            </w:r>
          </w:p>
        </w:tc>
      </w:tr>
      <w:tr w:rsidR="00471788" w:rsidRPr="00A12404" w14:paraId="334B331B" w14:textId="77777777" w:rsidTr="008F4523">
        <w:trPr>
          <w:trHeight w:val="188"/>
          <w:jc w:val="center"/>
        </w:trPr>
        <w:tc>
          <w:tcPr>
            <w:tcW w:w="9960" w:type="dxa"/>
            <w:gridSpan w:val="6"/>
            <w:shd w:val="clear" w:color="auto" w:fill="D0CECE"/>
            <w:vAlign w:val="center"/>
            <w:hideMark/>
          </w:tcPr>
          <w:p w14:paraId="4C780456"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6</w:t>
            </w:r>
            <w:r>
              <w:rPr>
                <w:b/>
                <w:bCs/>
                <w:sz w:val="20"/>
                <w:szCs w:val="20"/>
              </w:rPr>
              <w:t>.</w:t>
            </w:r>
            <w:r w:rsidRPr="00A12404">
              <w:rPr>
                <w:b/>
                <w:bCs/>
                <w:sz w:val="20"/>
                <w:szCs w:val="20"/>
              </w:rPr>
              <w:t xml:space="preserve"> </w:t>
            </w:r>
            <w:r w:rsidRPr="00F803A8">
              <w:rPr>
                <w:b/>
                <w:sz w:val="20"/>
              </w:rPr>
              <w:t>Establishment of youth spaces that operate in accordance with defined standards</w:t>
            </w:r>
          </w:p>
        </w:tc>
      </w:tr>
      <w:tr w:rsidR="00471788" w:rsidRPr="00A12404" w14:paraId="1567EC0E" w14:textId="77777777" w:rsidTr="008F4523">
        <w:trPr>
          <w:trHeight w:val="242"/>
          <w:jc w:val="center"/>
        </w:trPr>
        <w:tc>
          <w:tcPr>
            <w:tcW w:w="1660" w:type="dxa"/>
            <w:vAlign w:val="center"/>
            <w:hideMark/>
          </w:tcPr>
          <w:p w14:paraId="66F460CF"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4832C269"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5E590E7C"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198D8ACF"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6612DFEB"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7D252777"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6C877C94" w14:textId="77777777" w:rsidTr="008F4523">
        <w:trPr>
          <w:trHeight w:val="330"/>
          <w:jc w:val="center"/>
        </w:trPr>
        <w:tc>
          <w:tcPr>
            <w:tcW w:w="1660" w:type="dxa"/>
            <w:noWrap/>
            <w:hideMark/>
          </w:tcPr>
          <w:p w14:paraId="4ED7973F" w14:textId="77777777" w:rsidR="00471788" w:rsidRPr="00A12404" w:rsidRDefault="00471788" w:rsidP="008F4523">
            <w:pPr>
              <w:spacing w:after="0"/>
              <w:rPr>
                <w:sz w:val="20"/>
                <w:szCs w:val="20"/>
              </w:rPr>
            </w:pPr>
            <w:r w:rsidRPr="00A12404">
              <w:rPr>
                <w:sz w:val="20"/>
                <w:szCs w:val="20"/>
              </w:rPr>
              <w:t>2024</w:t>
            </w:r>
          </w:p>
        </w:tc>
        <w:tc>
          <w:tcPr>
            <w:tcW w:w="1660" w:type="dxa"/>
            <w:noWrap/>
            <w:vAlign w:val="center"/>
            <w:hideMark/>
          </w:tcPr>
          <w:p w14:paraId="3FD234A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E3A288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1830CE28" w14:textId="77777777" w:rsidR="00471788" w:rsidRPr="00A12404" w:rsidRDefault="00471788" w:rsidP="008F4523">
            <w:pPr>
              <w:spacing w:after="0"/>
              <w:jc w:val="right"/>
              <w:rPr>
                <w:sz w:val="20"/>
                <w:szCs w:val="20"/>
              </w:rPr>
            </w:pPr>
            <w:r w:rsidRPr="00A12404">
              <w:rPr>
                <w:sz w:val="20"/>
                <w:szCs w:val="20"/>
              </w:rPr>
              <w:t>1</w:t>
            </w:r>
            <w:r>
              <w:rPr>
                <w:sz w:val="20"/>
                <w:szCs w:val="20"/>
              </w:rPr>
              <w:t>,</w:t>
            </w:r>
            <w:r w:rsidRPr="00A12404">
              <w:rPr>
                <w:sz w:val="20"/>
                <w:szCs w:val="20"/>
              </w:rPr>
              <w:t>574</w:t>
            </w:r>
            <w:r>
              <w:rPr>
                <w:sz w:val="20"/>
                <w:szCs w:val="20"/>
              </w:rPr>
              <w:t>,</w:t>
            </w:r>
            <w:r w:rsidRPr="00A12404">
              <w:rPr>
                <w:sz w:val="20"/>
                <w:szCs w:val="20"/>
              </w:rPr>
              <w:t>339</w:t>
            </w:r>
          </w:p>
        </w:tc>
        <w:tc>
          <w:tcPr>
            <w:tcW w:w="1660" w:type="dxa"/>
            <w:noWrap/>
            <w:vAlign w:val="center"/>
            <w:hideMark/>
          </w:tcPr>
          <w:p w14:paraId="2361A09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35A5BFA" w14:textId="77777777" w:rsidR="00471788" w:rsidRPr="00A12404" w:rsidRDefault="00471788" w:rsidP="008F4523">
            <w:pPr>
              <w:spacing w:after="0"/>
              <w:jc w:val="right"/>
              <w:rPr>
                <w:bCs/>
                <w:sz w:val="20"/>
                <w:szCs w:val="20"/>
              </w:rPr>
            </w:pPr>
            <w:r w:rsidRPr="00A12404">
              <w:rPr>
                <w:bCs/>
                <w:sz w:val="20"/>
                <w:szCs w:val="20"/>
              </w:rPr>
              <w:t>1</w:t>
            </w:r>
            <w:r>
              <w:rPr>
                <w:bCs/>
                <w:sz w:val="20"/>
                <w:szCs w:val="20"/>
              </w:rPr>
              <w:t>,</w:t>
            </w:r>
            <w:r w:rsidRPr="00A12404">
              <w:rPr>
                <w:bCs/>
                <w:sz w:val="20"/>
                <w:szCs w:val="20"/>
              </w:rPr>
              <w:t>574</w:t>
            </w:r>
            <w:r>
              <w:rPr>
                <w:bCs/>
                <w:sz w:val="20"/>
                <w:szCs w:val="20"/>
              </w:rPr>
              <w:t>,</w:t>
            </w:r>
            <w:r w:rsidRPr="00A12404">
              <w:rPr>
                <w:bCs/>
                <w:sz w:val="20"/>
                <w:szCs w:val="20"/>
              </w:rPr>
              <w:t>339</w:t>
            </w:r>
          </w:p>
        </w:tc>
      </w:tr>
      <w:tr w:rsidR="00471788" w:rsidRPr="00A12404" w14:paraId="5E2DECA5" w14:textId="77777777" w:rsidTr="008F4523">
        <w:trPr>
          <w:trHeight w:val="330"/>
          <w:jc w:val="center"/>
        </w:trPr>
        <w:tc>
          <w:tcPr>
            <w:tcW w:w="1660" w:type="dxa"/>
            <w:noWrap/>
            <w:hideMark/>
          </w:tcPr>
          <w:p w14:paraId="24C33639" w14:textId="77777777" w:rsidR="00471788" w:rsidRPr="00A12404" w:rsidRDefault="00471788" w:rsidP="008F4523">
            <w:pPr>
              <w:spacing w:after="0"/>
              <w:rPr>
                <w:sz w:val="20"/>
                <w:szCs w:val="20"/>
              </w:rPr>
            </w:pPr>
            <w:r w:rsidRPr="00A12404">
              <w:rPr>
                <w:sz w:val="20"/>
                <w:szCs w:val="20"/>
              </w:rPr>
              <w:t>2025</w:t>
            </w:r>
          </w:p>
        </w:tc>
        <w:tc>
          <w:tcPr>
            <w:tcW w:w="1660" w:type="dxa"/>
            <w:noWrap/>
            <w:vAlign w:val="center"/>
            <w:hideMark/>
          </w:tcPr>
          <w:p w14:paraId="7003F74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33359EE"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40DDD32" w14:textId="77777777" w:rsidR="00471788" w:rsidRPr="00A12404" w:rsidRDefault="00471788" w:rsidP="008F4523">
            <w:pPr>
              <w:spacing w:after="0"/>
              <w:jc w:val="right"/>
              <w:rPr>
                <w:sz w:val="20"/>
                <w:szCs w:val="20"/>
              </w:rPr>
            </w:pPr>
            <w:r w:rsidRPr="00A12404">
              <w:rPr>
                <w:sz w:val="20"/>
                <w:szCs w:val="20"/>
              </w:rPr>
              <w:t>1</w:t>
            </w:r>
            <w:r>
              <w:rPr>
                <w:sz w:val="20"/>
                <w:szCs w:val="20"/>
              </w:rPr>
              <w:t>,</w:t>
            </w:r>
            <w:r w:rsidRPr="00A12404">
              <w:rPr>
                <w:sz w:val="20"/>
                <w:szCs w:val="20"/>
              </w:rPr>
              <w:t>545</w:t>
            </w:r>
            <w:r>
              <w:rPr>
                <w:sz w:val="20"/>
                <w:szCs w:val="20"/>
              </w:rPr>
              <w:t>,</w:t>
            </w:r>
            <w:r w:rsidRPr="00A12404">
              <w:rPr>
                <w:sz w:val="20"/>
                <w:szCs w:val="20"/>
              </w:rPr>
              <w:t>763</w:t>
            </w:r>
          </w:p>
        </w:tc>
        <w:tc>
          <w:tcPr>
            <w:tcW w:w="1660" w:type="dxa"/>
            <w:noWrap/>
            <w:vAlign w:val="center"/>
            <w:hideMark/>
          </w:tcPr>
          <w:p w14:paraId="62EBA9EB"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05E285A6" w14:textId="77777777" w:rsidR="00471788" w:rsidRPr="00A12404" w:rsidRDefault="00471788" w:rsidP="008F4523">
            <w:pPr>
              <w:spacing w:after="0"/>
              <w:jc w:val="right"/>
              <w:rPr>
                <w:bCs/>
                <w:sz w:val="20"/>
                <w:szCs w:val="20"/>
              </w:rPr>
            </w:pPr>
            <w:r w:rsidRPr="00A12404">
              <w:rPr>
                <w:bCs/>
                <w:sz w:val="20"/>
                <w:szCs w:val="20"/>
              </w:rPr>
              <w:t>1</w:t>
            </w:r>
            <w:r>
              <w:rPr>
                <w:bCs/>
                <w:sz w:val="20"/>
                <w:szCs w:val="20"/>
              </w:rPr>
              <w:t>,</w:t>
            </w:r>
            <w:r w:rsidRPr="00A12404">
              <w:rPr>
                <w:bCs/>
                <w:sz w:val="20"/>
                <w:szCs w:val="20"/>
              </w:rPr>
              <w:t>545</w:t>
            </w:r>
            <w:r>
              <w:rPr>
                <w:bCs/>
                <w:sz w:val="20"/>
                <w:szCs w:val="20"/>
              </w:rPr>
              <w:t>,</w:t>
            </w:r>
            <w:r w:rsidRPr="00A12404">
              <w:rPr>
                <w:bCs/>
                <w:sz w:val="20"/>
                <w:szCs w:val="20"/>
              </w:rPr>
              <w:t>763</w:t>
            </w:r>
          </w:p>
        </w:tc>
      </w:tr>
      <w:tr w:rsidR="00471788" w:rsidRPr="00A12404" w14:paraId="7607E6F0" w14:textId="77777777" w:rsidTr="008F4523">
        <w:trPr>
          <w:trHeight w:val="330"/>
          <w:jc w:val="center"/>
        </w:trPr>
        <w:tc>
          <w:tcPr>
            <w:tcW w:w="1660" w:type="dxa"/>
            <w:noWrap/>
            <w:hideMark/>
          </w:tcPr>
          <w:p w14:paraId="22DC70C0" w14:textId="77777777" w:rsidR="00471788" w:rsidRPr="00A12404" w:rsidRDefault="00471788" w:rsidP="008F4523">
            <w:pPr>
              <w:spacing w:after="0"/>
              <w:rPr>
                <w:sz w:val="20"/>
                <w:szCs w:val="20"/>
              </w:rPr>
            </w:pPr>
            <w:r w:rsidRPr="00A12404">
              <w:rPr>
                <w:sz w:val="20"/>
                <w:szCs w:val="20"/>
              </w:rPr>
              <w:t>2026</w:t>
            </w:r>
          </w:p>
        </w:tc>
        <w:tc>
          <w:tcPr>
            <w:tcW w:w="1660" w:type="dxa"/>
            <w:noWrap/>
            <w:vAlign w:val="center"/>
            <w:hideMark/>
          </w:tcPr>
          <w:p w14:paraId="7DDE446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2F3D8CC"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6FD0E3CC" w14:textId="77777777" w:rsidR="00471788" w:rsidRPr="00A12404" w:rsidRDefault="00471788" w:rsidP="008F4523">
            <w:pPr>
              <w:spacing w:after="0"/>
              <w:jc w:val="right"/>
              <w:rPr>
                <w:sz w:val="20"/>
                <w:szCs w:val="20"/>
              </w:rPr>
            </w:pPr>
            <w:r w:rsidRPr="00A12404">
              <w:rPr>
                <w:sz w:val="20"/>
                <w:szCs w:val="20"/>
              </w:rPr>
              <w:t>1</w:t>
            </w:r>
            <w:r>
              <w:rPr>
                <w:sz w:val="20"/>
                <w:szCs w:val="20"/>
              </w:rPr>
              <w:t>,</w:t>
            </w:r>
            <w:r w:rsidRPr="00A12404">
              <w:rPr>
                <w:sz w:val="20"/>
                <w:szCs w:val="20"/>
              </w:rPr>
              <w:t>545</w:t>
            </w:r>
            <w:r>
              <w:rPr>
                <w:sz w:val="20"/>
                <w:szCs w:val="20"/>
              </w:rPr>
              <w:t>,</w:t>
            </w:r>
            <w:r w:rsidRPr="00A12404">
              <w:rPr>
                <w:sz w:val="20"/>
                <w:szCs w:val="20"/>
              </w:rPr>
              <w:t>763</w:t>
            </w:r>
          </w:p>
        </w:tc>
        <w:tc>
          <w:tcPr>
            <w:tcW w:w="1660" w:type="dxa"/>
            <w:noWrap/>
            <w:vAlign w:val="center"/>
            <w:hideMark/>
          </w:tcPr>
          <w:p w14:paraId="3BBFF335"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4DE219E3" w14:textId="77777777" w:rsidR="00471788" w:rsidRPr="00A12404" w:rsidRDefault="00471788" w:rsidP="008F4523">
            <w:pPr>
              <w:spacing w:after="0"/>
              <w:jc w:val="right"/>
              <w:rPr>
                <w:bCs/>
                <w:sz w:val="20"/>
                <w:szCs w:val="20"/>
              </w:rPr>
            </w:pPr>
            <w:r w:rsidRPr="00A12404">
              <w:rPr>
                <w:bCs/>
                <w:sz w:val="20"/>
                <w:szCs w:val="20"/>
              </w:rPr>
              <w:t>1</w:t>
            </w:r>
            <w:r>
              <w:rPr>
                <w:bCs/>
                <w:sz w:val="20"/>
                <w:szCs w:val="20"/>
              </w:rPr>
              <w:t>,</w:t>
            </w:r>
            <w:r w:rsidRPr="00A12404">
              <w:rPr>
                <w:bCs/>
                <w:sz w:val="20"/>
                <w:szCs w:val="20"/>
              </w:rPr>
              <w:t>545</w:t>
            </w:r>
            <w:r>
              <w:rPr>
                <w:bCs/>
                <w:sz w:val="20"/>
                <w:szCs w:val="20"/>
              </w:rPr>
              <w:t>,</w:t>
            </w:r>
            <w:r w:rsidRPr="00A12404">
              <w:rPr>
                <w:bCs/>
                <w:sz w:val="20"/>
                <w:szCs w:val="20"/>
              </w:rPr>
              <w:t>763</w:t>
            </w:r>
          </w:p>
        </w:tc>
      </w:tr>
      <w:tr w:rsidR="00471788" w:rsidRPr="00A12404" w14:paraId="5A82EB3B" w14:textId="77777777" w:rsidTr="008F4523">
        <w:trPr>
          <w:trHeight w:val="125"/>
          <w:jc w:val="center"/>
        </w:trPr>
        <w:tc>
          <w:tcPr>
            <w:tcW w:w="9960" w:type="dxa"/>
            <w:gridSpan w:val="6"/>
            <w:shd w:val="clear" w:color="auto" w:fill="D0CECE"/>
            <w:vAlign w:val="center"/>
            <w:hideMark/>
          </w:tcPr>
          <w:p w14:paraId="28337E59" w14:textId="77777777" w:rsidR="00471788" w:rsidRPr="00A12404" w:rsidRDefault="00471788" w:rsidP="008F4523">
            <w:pPr>
              <w:spacing w:after="0"/>
              <w:rPr>
                <w:b/>
                <w:bCs/>
                <w:sz w:val="20"/>
                <w:szCs w:val="20"/>
              </w:rPr>
            </w:pPr>
            <w:r>
              <w:rPr>
                <w:b/>
                <w:bCs/>
                <w:sz w:val="20"/>
                <w:szCs w:val="20"/>
              </w:rPr>
              <w:t>Activity</w:t>
            </w:r>
            <w:r w:rsidRPr="00A12404">
              <w:rPr>
                <w:b/>
                <w:bCs/>
                <w:sz w:val="20"/>
                <w:szCs w:val="20"/>
              </w:rPr>
              <w:t xml:space="preserve"> 7</w:t>
            </w:r>
            <w:r>
              <w:rPr>
                <w:b/>
                <w:bCs/>
                <w:sz w:val="20"/>
                <w:szCs w:val="20"/>
              </w:rPr>
              <w:t>.</w:t>
            </w:r>
            <w:r w:rsidRPr="00A12404">
              <w:rPr>
                <w:b/>
                <w:bCs/>
                <w:sz w:val="20"/>
                <w:szCs w:val="20"/>
              </w:rPr>
              <w:t xml:space="preserve"> </w:t>
            </w:r>
            <w:r w:rsidRPr="00F803A8">
              <w:rPr>
                <w:b/>
                <w:sz w:val="20"/>
              </w:rPr>
              <w:t>Improvement of the quality of work of youth offices</w:t>
            </w:r>
          </w:p>
        </w:tc>
      </w:tr>
      <w:tr w:rsidR="00471788" w:rsidRPr="00A12404" w14:paraId="66E2FF8A" w14:textId="77777777" w:rsidTr="008F4523">
        <w:trPr>
          <w:trHeight w:val="485"/>
          <w:jc w:val="center"/>
        </w:trPr>
        <w:tc>
          <w:tcPr>
            <w:tcW w:w="1660" w:type="dxa"/>
            <w:vAlign w:val="center"/>
            <w:hideMark/>
          </w:tcPr>
          <w:p w14:paraId="6B871A89" w14:textId="77777777" w:rsidR="00471788" w:rsidRPr="00A12404" w:rsidRDefault="00471788" w:rsidP="008F4523">
            <w:pPr>
              <w:spacing w:after="0"/>
              <w:jc w:val="center"/>
              <w:rPr>
                <w:b/>
                <w:sz w:val="20"/>
                <w:szCs w:val="20"/>
              </w:rPr>
            </w:pPr>
            <w:r>
              <w:rPr>
                <w:b/>
                <w:sz w:val="20"/>
                <w:szCs w:val="20"/>
              </w:rPr>
              <w:t>Year</w:t>
            </w:r>
          </w:p>
        </w:tc>
        <w:tc>
          <w:tcPr>
            <w:tcW w:w="1660" w:type="dxa"/>
            <w:vAlign w:val="center"/>
            <w:hideMark/>
          </w:tcPr>
          <w:p w14:paraId="3911ED62" w14:textId="77777777" w:rsidR="00471788" w:rsidRPr="00A12404" w:rsidRDefault="00471788" w:rsidP="008F4523">
            <w:pPr>
              <w:spacing w:after="0"/>
              <w:jc w:val="center"/>
              <w:rPr>
                <w:sz w:val="20"/>
                <w:szCs w:val="20"/>
              </w:rPr>
            </w:pPr>
            <w:r>
              <w:rPr>
                <w:sz w:val="20"/>
                <w:szCs w:val="20"/>
              </w:rPr>
              <w:t>Salaries</w:t>
            </w:r>
          </w:p>
        </w:tc>
        <w:tc>
          <w:tcPr>
            <w:tcW w:w="1660" w:type="dxa"/>
            <w:vAlign w:val="center"/>
            <w:hideMark/>
          </w:tcPr>
          <w:p w14:paraId="7FCCACED" w14:textId="77777777" w:rsidR="00471788" w:rsidRPr="00A12404" w:rsidRDefault="00471788" w:rsidP="008F4523">
            <w:pPr>
              <w:spacing w:after="0"/>
              <w:jc w:val="center"/>
              <w:rPr>
                <w:sz w:val="20"/>
                <w:szCs w:val="20"/>
              </w:rPr>
            </w:pPr>
            <w:r>
              <w:rPr>
                <w:sz w:val="20"/>
                <w:szCs w:val="20"/>
              </w:rPr>
              <w:t>Goods and services</w:t>
            </w:r>
          </w:p>
        </w:tc>
        <w:tc>
          <w:tcPr>
            <w:tcW w:w="1660" w:type="dxa"/>
            <w:vAlign w:val="center"/>
            <w:hideMark/>
          </w:tcPr>
          <w:p w14:paraId="6A13089D" w14:textId="77777777" w:rsidR="00471788" w:rsidRPr="00A12404" w:rsidRDefault="00471788" w:rsidP="008F4523">
            <w:pPr>
              <w:spacing w:after="0"/>
              <w:jc w:val="center"/>
              <w:rPr>
                <w:sz w:val="20"/>
                <w:szCs w:val="20"/>
              </w:rPr>
            </w:pPr>
            <w:r>
              <w:rPr>
                <w:sz w:val="20"/>
                <w:szCs w:val="20"/>
              </w:rPr>
              <w:t>Subsidies and transfers</w:t>
            </w:r>
          </w:p>
        </w:tc>
        <w:tc>
          <w:tcPr>
            <w:tcW w:w="1660" w:type="dxa"/>
            <w:vAlign w:val="center"/>
            <w:hideMark/>
          </w:tcPr>
          <w:p w14:paraId="773E6D70" w14:textId="77777777" w:rsidR="00471788" w:rsidRPr="00A12404" w:rsidRDefault="00471788" w:rsidP="008F4523">
            <w:pPr>
              <w:spacing w:after="0"/>
              <w:jc w:val="center"/>
              <w:rPr>
                <w:sz w:val="20"/>
                <w:szCs w:val="20"/>
              </w:rPr>
            </w:pPr>
            <w:r>
              <w:rPr>
                <w:sz w:val="20"/>
                <w:szCs w:val="20"/>
              </w:rPr>
              <w:t>Capital expenditure</w:t>
            </w:r>
          </w:p>
        </w:tc>
        <w:tc>
          <w:tcPr>
            <w:tcW w:w="1660" w:type="dxa"/>
            <w:vAlign w:val="center"/>
            <w:hideMark/>
          </w:tcPr>
          <w:p w14:paraId="30F94BF0" w14:textId="77777777" w:rsidR="00471788" w:rsidRPr="00A12404" w:rsidRDefault="00471788" w:rsidP="008F4523">
            <w:pPr>
              <w:spacing w:after="0"/>
              <w:jc w:val="center"/>
              <w:rPr>
                <w:bCs/>
                <w:sz w:val="20"/>
                <w:szCs w:val="20"/>
              </w:rPr>
            </w:pPr>
            <w:r>
              <w:rPr>
                <w:bCs/>
                <w:sz w:val="20"/>
                <w:szCs w:val="20"/>
              </w:rPr>
              <w:t>Total</w:t>
            </w:r>
          </w:p>
        </w:tc>
      </w:tr>
      <w:tr w:rsidR="00471788" w:rsidRPr="00A12404" w14:paraId="6BD355A8" w14:textId="77777777" w:rsidTr="008F4523">
        <w:trPr>
          <w:trHeight w:val="330"/>
          <w:jc w:val="center"/>
        </w:trPr>
        <w:tc>
          <w:tcPr>
            <w:tcW w:w="1660" w:type="dxa"/>
            <w:noWrap/>
            <w:vAlign w:val="center"/>
            <w:hideMark/>
          </w:tcPr>
          <w:p w14:paraId="2D724AAB" w14:textId="77777777" w:rsidR="00471788" w:rsidRPr="00A12404" w:rsidRDefault="00471788" w:rsidP="008F4523">
            <w:pPr>
              <w:spacing w:after="0"/>
              <w:jc w:val="center"/>
              <w:rPr>
                <w:sz w:val="20"/>
                <w:szCs w:val="20"/>
              </w:rPr>
            </w:pPr>
            <w:r w:rsidRPr="00A12404">
              <w:rPr>
                <w:sz w:val="20"/>
                <w:szCs w:val="20"/>
              </w:rPr>
              <w:t>2024</w:t>
            </w:r>
          </w:p>
        </w:tc>
        <w:tc>
          <w:tcPr>
            <w:tcW w:w="1660" w:type="dxa"/>
            <w:noWrap/>
            <w:vAlign w:val="center"/>
            <w:hideMark/>
          </w:tcPr>
          <w:p w14:paraId="14A74D6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1521720"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54E203B" w14:textId="77777777" w:rsidR="00471788" w:rsidRPr="00A12404" w:rsidRDefault="00471788" w:rsidP="008F4523">
            <w:pPr>
              <w:spacing w:after="0"/>
              <w:jc w:val="right"/>
              <w:rPr>
                <w:sz w:val="20"/>
                <w:szCs w:val="20"/>
              </w:rPr>
            </w:pPr>
            <w:r w:rsidRPr="00A12404">
              <w:rPr>
                <w:sz w:val="20"/>
                <w:szCs w:val="20"/>
              </w:rPr>
              <w:t>376</w:t>
            </w:r>
            <w:r>
              <w:rPr>
                <w:sz w:val="20"/>
                <w:szCs w:val="20"/>
              </w:rPr>
              <w:t>,</w:t>
            </w:r>
            <w:r w:rsidRPr="00A12404">
              <w:rPr>
                <w:sz w:val="20"/>
                <w:szCs w:val="20"/>
              </w:rPr>
              <w:t>356</w:t>
            </w:r>
          </w:p>
        </w:tc>
        <w:tc>
          <w:tcPr>
            <w:tcW w:w="1660" w:type="dxa"/>
            <w:noWrap/>
            <w:vAlign w:val="center"/>
            <w:hideMark/>
          </w:tcPr>
          <w:p w14:paraId="51377024"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6D606E5" w14:textId="77777777" w:rsidR="00471788" w:rsidRPr="00A12404" w:rsidRDefault="00471788" w:rsidP="008F4523">
            <w:pPr>
              <w:spacing w:after="0"/>
              <w:jc w:val="right"/>
              <w:rPr>
                <w:bCs/>
                <w:sz w:val="20"/>
                <w:szCs w:val="20"/>
              </w:rPr>
            </w:pPr>
            <w:r w:rsidRPr="00A12404">
              <w:rPr>
                <w:bCs/>
                <w:sz w:val="20"/>
                <w:szCs w:val="20"/>
              </w:rPr>
              <w:t>376</w:t>
            </w:r>
            <w:r>
              <w:rPr>
                <w:bCs/>
                <w:sz w:val="20"/>
                <w:szCs w:val="20"/>
              </w:rPr>
              <w:t>,</w:t>
            </w:r>
            <w:r w:rsidRPr="00A12404">
              <w:rPr>
                <w:bCs/>
                <w:sz w:val="20"/>
                <w:szCs w:val="20"/>
              </w:rPr>
              <w:t>356</w:t>
            </w:r>
          </w:p>
        </w:tc>
      </w:tr>
      <w:tr w:rsidR="00471788" w:rsidRPr="00A12404" w14:paraId="4D64D06E" w14:textId="77777777" w:rsidTr="008F4523">
        <w:trPr>
          <w:trHeight w:val="330"/>
          <w:jc w:val="center"/>
        </w:trPr>
        <w:tc>
          <w:tcPr>
            <w:tcW w:w="1660" w:type="dxa"/>
            <w:noWrap/>
            <w:vAlign w:val="center"/>
            <w:hideMark/>
          </w:tcPr>
          <w:p w14:paraId="2589FF66" w14:textId="77777777" w:rsidR="00471788" w:rsidRPr="00A12404" w:rsidRDefault="00471788" w:rsidP="008F4523">
            <w:pPr>
              <w:spacing w:after="0"/>
              <w:jc w:val="center"/>
              <w:rPr>
                <w:sz w:val="20"/>
                <w:szCs w:val="20"/>
              </w:rPr>
            </w:pPr>
            <w:r w:rsidRPr="00A12404">
              <w:rPr>
                <w:sz w:val="20"/>
                <w:szCs w:val="20"/>
              </w:rPr>
              <w:t>2025</w:t>
            </w:r>
          </w:p>
        </w:tc>
        <w:tc>
          <w:tcPr>
            <w:tcW w:w="1660" w:type="dxa"/>
            <w:noWrap/>
            <w:vAlign w:val="center"/>
            <w:hideMark/>
          </w:tcPr>
          <w:p w14:paraId="3A17BF27"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3C0CFF81"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9B2C484" w14:textId="77777777" w:rsidR="00471788" w:rsidRPr="00A12404" w:rsidRDefault="00471788" w:rsidP="008F4523">
            <w:pPr>
              <w:spacing w:after="0"/>
              <w:jc w:val="right"/>
              <w:rPr>
                <w:sz w:val="20"/>
                <w:szCs w:val="20"/>
              </w:rPr>
            </w:pPr>
            <w:r w:rsidRPr="00A12404">
              <w:rPr>
                <w:sz w:val="20"/>
                <w:szCs w:val="20"/>
              </w:rPr>
              <w:t>361</w:t>
            </w:r>
            <w:r>
              <w:rPr>
                <w:sz w:val="20"/>
                <w:szCs w:val="20"/>
              </w:rPr>
              <w:t>,</w:t>
            </w:r>
            <w:r w:rsidRPr="00A12404">
              <w:rPr>
                <w:sz w:val="20"/>
                <w:szCs w:val="20"/>
              </w:rPr>
              <w:t>441</w:t>
            </w:r>
          </w:p>
        </w:tc>
        <w:tc>
          <w:tcPr>
            <w:tcW w:w="1660" w:type="dxa"/>
            <w:noWrap/>
            <w:vAlign w:val="center"/>
            <w:hideMark/>
          </w:tcPr>
          <w:p w14:paraId="3A29CED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0F04A71" w14:textId="77777777" w:rsidR="00471788" w:rsidRPr="00A12404" w:rsidRDefault="00471788" w:rsidP="008F4523">
            <w:pPr>
              <w:spacing w:after="0"/>
              <w:jc w:val="right"/>
              <w:rPr>
                <w:bCs/>
                <w:sz w:val="20"/>
                <w:szCs w:val="20"/>
              </w:rPr>
            </w:pPr>
            <w:r w:rsidRPr="00A12404">
              <w:rPr>
                <w:bCs/>
                <w:sz w:val="20"/>
                <w:szCs w:val="20"/>
              </w:rPr>
              <w:t>361</w:t>
            </w:r>
            <w:r>
              <w:rPr>
                <w:bCs/>
                <w:sz w:val="20"/>
                <w:szCs w:val="20"/>
              </w:rPr>
              <w:t>,</w:t>
            </w:r>
            <w:r w:rsidRPr="00A12404">
              <w:rPr>
                <w:bCs/>
                <w:sz w:val="20"/>
                <w:szCs w:val="20"/>
              </w:rPr>
              <w:t>441</w:t>
            </w:r>
          </w:p>
        </w:tc>
      </w:tr>
      <w:tr w:rsidR="00471788" w:rsidRPr="00A12404" w14:paraId="1F9ED875" w14:textId="77777777" w:rsidTr="008F4523">
        <w:trPr>
          <w:trHeight w:val="330"/>
          <w:jc w:val="center"/>
        </w:trPr>
        <w:tc>
          <w:tcPr>
            <w:tcW w:w="1660" w:type="dxa"/>
            <w:noWrap/>
            <w:vAlign w:val="center"/>
            <w:hideMark/>
          </w:tcPr>
          <w:p w14:paraId="2F9CDDB6" w14:textId="77777777" w:rsidR="00471788" w:rsidRPr="00A12404" w:rsidRDefault="00471788" w:rsidP="008F4523">
            <w:pPr>
              <w:spacing w:after="0"/>
              <w:jc w:val="center"/>
              <w:rPr>
                <w:sz w:val="20"/>
                <w:szCs w:val="20"/>
              </w:rPr>
            </w:pPr>
            <w:r w:rsidRPr="00A12404">
              <w:rPr>
                <w:sz w:val="20"/>
                <w:szCs w:val="20"/>
              </w:rPr>
              <w:t>2026</w:t>
            </w:r>
          </w:p>
        </w:tc>
        <w:tc>
          <w:tcPr>
            <w:tcW w:w="1660" w:type="dxa"/>
            <w:noWrap/>
            <w:vAlign w:val="center"/>
            <w:hideMark/>
          </w:tcPr>
          <w:p w14:paraId="2FF2491D"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CEBA7A3"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778B0AB4" w14:textId="77777777" w:rsidR="00471788" w:rsidRPr="00A12404" w:rsidRDefault="00471788" w:rsidP="008F4523">
            <w:pPr>
              <w:spacing w:after="0"/>
              <w:jc w:val="right"/>
              <w:rPr>
                <w:sz w:val="20"/>
                <w:szCs w:val="20"/>
              </w:rPr>
            </w:pPr>
            <w:r w:rsidRPr="00A12404">
              <w:rPr>
                <w:sz w:val="20"/>
                <w:szCs w:val="20"/>
              </w:rPr>
              <w:t>361</w:t>
            </w:r>
            <w:r>
              <w:rPr>
                <w:sz w:val="20"/>
                <w:szCs w:val="20"/>
              </w:rPr>
              <w:t>,</w:t>
            </w:r>
            <w:r w:rsidRPr="00A12404">
              <w:rPr>
                <w:sz w:val="20"/>
                <w:szCs w:val="20"/>
              </w:rPr>
              <w:t>441</w:t>
            </w:r>
          </w:p>
        </w:tc>
        <w:tc>
          <w:tcPr>
            <w:tcW w:w="1660" w:type="dxa"/>
            <w:noWrap/>
            <w:vAlign w:val="center"/>
            <w:hideMark/>
          </w:tcPr>
          <w:p w14:paraId="2C268A36" w14:textId="77777777" w:rsidR="00471788" w:rsidRPr="00A12404" w:rsidRDefault="00471788" w:rsidP="008F4523">
            <w:pPr>
              <w:spacing w:after="0"/>
              <w:jc w:val="right"/>
              <w:rPr>
                <w:sz w:val="20"/>
                <w:szCs w:val="20"/>
              </w:rPr>
            </w:pPr>
            <w:r w:rsidRPr="00A12404">
              <w:rPr>
                <w:sz w:val="20"/>
                <w:szCs w:val="20"/>
              </w:rPr>
              <w:t>0</w:t>
            </w:r>
          </w:p>
        </w:tc>
        <w:tc>
          <w:tcPr>
            <w:tcW w:w="1660" w:type="dxa"/>
            <w:noWrap/>
            <w:vAlign w:val="center"/>
            <w:hideMark/>
          </w:tcPr>
          <w:p w14:paraId="5D9105F8" w14:textId="77777777" w:rsidR="00471788" w:rsidRPr="00A12404" w:rsidRDefault="00471788" w:rsidP="008F4523">
            <w:pPr>
              <w:spacing w:after="0"/>
              <w:jc w:val="right"/>
              <w:rPr>
                <w:bCs/>
                <w:sz w:val="20"/>
                <w:szCs w:val="20"/>
              </w:rPr>
            </w:pPr>
            <w:r w:rsidRPr="00A12404">
              <w:rPr>
                <w:bCs/>
                <w:sz w:val="20"/>
                <w:szCs w:val="20"/>
              </w:rPr>
              <w:t>361</w:t>
            </w:r>
            <w:r>
              <w:rPr>
                <w:bCs/>
                <w:sz w:val="20"/>
                <w:szCs w:val="20"/>
              </w:rPr>
              <w:t>,</w:t>
            </w:r>
            <w:r w:rsidRPr="00A12404">
              <w:rPr>
                <w:bCs/>
                <w:sz w:val="20"/>
                <w:szCs w:val="20"/>
              </w:rPr>
              <w:t>441</w:t>
            </w:r>
          </w:p>
        </w:tc>
      </w:tr>
    </w:tbl>
    <w:p w14:paraId="2BE2C06B" w14:textId="77777777" w:rsidR="00471788" w:rsidRPr="00A12404" w:rsidRDefault="00471788" w:rsidP="008F4523">
      <w:pPr>
        <w:spacing w:after="0"/>
        <w:rPr>
          <w:rFonts w:eastAsia="Calibri"/>
          <w:sz w:val="20"/>
          <w:szCs w:val="20"/>
          <w:lang w:val="sr-Latn-RS"/>
        </w:rPr>
      </w:pPr>
    </w:p>
    <w:tbl>
      <w:tblPr>
        <w:tblStyle w:val="TableGrid8"/>
        <w:tblW w:w="9960" w:type="dxa"/>
        <w:jc w:val="center"/>
        <w:shd w:val="clear" w:color="auto" w:fill="E2EFD9"/>
        <w:tblLook w:val="04A0" w:firstRow="1" w:lastRow="0" w:firstColumn="1" w:lastColumn="0" w:noHBand="0" w:noVBand="1"/>
      </w:tblPr>
      <w:tblGrid>
        <w:gridCol w:w="1660"/>
        <w:gridCol w:w="1660"/>
        <w:gridCol w:w="1660"/>
        <w:gridCol w:w="1660"/>
        <w:gridCol w:w="1660"/>
        <w:gridCol w:w="1660"/>
      </w:tblGrid>
      <w:tr w:rsidR="00471788" w:rsidRPr="00A12404" w14:paraId="5AA1D5CC" w14:textId="77777777" w:rsidTr="00471788">
        <w:trPr>
          <w:cnfStyle w:val="100000000000" w:firstRow="1" w:lastRow="0" w:firstColumn="0" w:lastColumn="0" w:oddVBand="0" w:evenVBand="0" w:oddHBand="0" w:evenHBand="0" w:firstRowFirstColumn="0" w:firstRowLastColumn="0" w:lastRowFirstColumn="0" w:lastRowLastColumn="0"/>
          <w:trHeight w:val="368"/>
          <w:jc w:val="center"/>
        </w:trPr>
        <w:tc>
          <w:tcPr>
            <w:tcW w:w="9960" w:type="dxa"/>
            <w:gridSpan w:val="6"/>
            <w:shd w:val="clear" w:color="auto" w:fill="E2EFD9"/>
          </w:tcPr>
          <w:p w14:paraId="34FCA063" w14:textId="77777777" w:rsidR="00471788" w:rsidRPr="00A12404" w:rsidRDefault="00471788"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6</w:t>
            </w:r>
          </w:p>
        </w:tc>
      </w:tr>
      <w:tr w:rsidR="00471788" w:rsidRPr="00A12404" w14:paraId="00861EEB" w14:textId="77777777" w:rsidTr="00471788">
        <w:trPr>
          <w:trHeight w:val="368"/>
          <w:jc w:val="center"/>
        </w:trPr>
        <w:tc>
          <w:tcPr>
            <w:tcW w:w="1660" w:type="dxa"/>
            <w:shd w:val="clear" w:color="auto" w:fill="E2EFD9"/>
            <w:hideMark/>
          </w:tcPr>
          <w:p w14:paraId="0D93D92A" w14:textId="77777777" w:rsidR="00471788" w:rsidRPr="00A12404" w:rsidRDefault="00471788" w:rsidP="008F4523">
            <w:pPr>
              <w:spacing w:before="0" w:after="0"/>
              <w:ind w:left="113" w:right="113"/>
              <w:jc w:val="center"/>
              <w:rPr>
                <w:b/>
                <w:sz w:val="20"/>
              </w:rPr>
            </w:pPr>
            <w:r>
              <w:rPr>
                <w:b/>
                <w:sz w:val="20"/>
              </w:rPr>
              <w:t>Year</w:t>
            </w:r>
          </w:p>
        </w:tc>
        <w:tc>
          <w:tcPr>
            <w:tcW w:w="1660" w:type="dxa"/>
            <w:shd w:val="clear" w:color="auto" w:fill="E2EFD9"/>
            <w:hideMark/>
          </w:tcPr>
          <w:p w14:paraId="7BFEE2DE" w14:textId="77777777" w:rsidR="00471788" w:rsidRPr="00A12404" w:rsidRDefault="00471788" w:rsidP="008F4523">
            <w:pPr>
              <w:spacing w:before="0" w:after="0"/>
              <w:ind w:left="113" w:right="113"/>
              <w:jc w:val="center"/>
              <w:rPr>
                <w:sz w:val="20"/>
              </w:rPr>
            </w:pPr>
            <w:r>
              <w:rPr>
                <w:sz w:val="20"/>
              </w:rPr>
              <w:t>Salaries</w:t>
            </w:r>
          </w:p>
        </w:tc>
        <w:tc>
          <w:tcPr>
            <w:tcW w:w="1660" w:type="dxa"/>
            <w:shd w:val="clear" w:color="auto" w:fill="E2EFD9"/>
            <w:hideMark/>
          </w:tcPr>
          <w:p w14:paraId="7C524AD7" w14:textId="77777777" w:rsidR="00471788" w:rsidRPr="00A12404" w:rsidRDefault="00471788" w:rsidP="008F4523">
            <w:pPr>
              <w:spacing w:before="0" w:after="0"/>
              <w:ind w:left="113" w:right="113"/>
              <w:jc w:val="center"/>
              <w:rPr>
                <w:sz w:val="20"/>
              </w:rPr>
            </w:pPr>
            <w:r>
              <w:rPr>
                <w:sz w:val="20"/>
              </w:rPr>
              <w:t>Goods and services</w:t>
            </w:r>
          </w:p>
        </w:tc>
        <w:tc>
          <w:tcPr>
            <w:tcW w:w="1660" w:type="dxa"/>
            <w:shd w:val="clear" w:color="auto" w:fill="E2EFD9"/>
            <w:hideMark/>
          </w:tcPr>
          <w:p w14:paraId="7C0E2565" w14:textId="77777777" w:rsidR="00471788" w:rsidRPr="00A12404" w:rsidRDefault="00471788" w:rsidP="008F4523">
            <w:pPr>
              <w:spacing w:before="0" w:after="0"/>
              <w:ind w:left="113" w:right="113"/>
              <w:jc w:val="center"/>
              <w:rPr>
                <w:sz w:val="20"/>
              </w:rPr>
            </w:pPr>
            <w:r>
              <w:rPr>
                <w:sz w:val="20"/>
              </w:rPr>
              <w:t>Subsidies and transfers</w:t>
            </w:r>
          </w:p>
        </w:tc>
        <w:tc>
          <w:tcPr>
            <w:tcW w:w="1660" w:type="dxa"/>
            <w:shd w:val="clear" w:color="auto" w:fill="E2EFD9"/>
            <w:hideMark/>
          </w:tcPr>
          <w:p w14:paraId="45BD874E" w14:textId="77777777" w:rsidR="00471788" w:rsidRPr="00A12404" w:rsidRDefault="00471788" w:rsidP="008F4523">
            <w:pPr>
              <w:spacing w:before="0" w:after="0"/>
              <w:ind w:left="113" w:right="113"/>
              <w:jc w:val="center"/>
              <w:rPr>
                <w:sz w:val="20"/>
              </w:rPr>
            </w:pPr>
            <w:r>
              <w:rPr>
                <w:sz w:val="20"/>
              </w:rPr>
              <w:t>Capital expenditure</w:t>
            </w:r>
          </w:p>
        </w:tc>
        <w:tc>
          <w:tcPr>
            <w:tcW w:w="1660" w:type="dxa"/>
            <w:shd w:val="clear" w:color="auto" w:fill="E2EFD9"/>
            <w:hideMark/>
          </w:tcPr>
          <w:p w14:paraId="12FC9FAB" w14:textId="77777777" w:rsidR="00471788" w:rsidRPr="00A12404" w:rsidRDefault="00471788" w:rsidP="008F4523">
            <w:pPr>
              <w:spacing w:before="0" w:after="0"/>
              <w:ind w:left="113" w:right="113"/>
              <w:jc w:val="center"/>
              <w:rPr>
                <w:b/>
                <w:bCs/>
                <w:sz w:val="20"/>
              </w:rPr>
            </w:pPr>
            <w:r>
              <w:rPr>
                <w:b/>
                <w:bCs/>
                <w:sz w:val="20"/>
              </w:rPr>
              <w:t>Total</w:t>
            </w:r>
          </w:p>
        </w:tc>
      </w:tr>
      <w:tr w:rsidR="00471788" w:rsidRPr="00A12404" w14:paraId="5A4C84A9" w14:textId="77777777" w:rsidTr="00471788">
        <w:trPr>
          <w:trHeight w:val="330"/>
          <w:jc w:val="center"/>
        </w:trPr>
        <w:tc>
          <w:tcPr>
            <w:tcW w:w="1660" w:type="dxa"/>
            <w:shd w:val="clear" w:color="auto" w:fill="E2EFD9"/>
            <w:noWrap/>
            <w:hideMark/>
          </w:tcPr>
          <w:p w14:paraId="345CCEE6" w14:textId="77777777" w:rsidR="00471788" w:rsidRPr="00A12404" w:rsidRDefault="00471788" w:rsidP="008F4523">
            <w:pPr>
              <w:spacing w:before="0" w:after="0"/>
              <w:ind w:left="113" w:right="113"/>
              <w:jc w:val="center"/>
              <w:rPr>
                <w:sz w:val="20"/>
              </w:rPr>
            </w:pPr>
            <w:r w:rsidRPr="00A12404">
              <w:rPr>
                <w:sz w:val="20"/>
              </w:rPr>
              <w:t>2024</w:t>
            </w:r>
          </w:p>
        </w:tc>
        <w:tc>
          <w:tcPr>
            <w:tcW w:w="1660" w:type="dxa"/>
            <w:shd w:val="clear" w:color="auto" w:fill="E2EFD9"/>
            <w:noWrap/>
            <w:hideMark/>
          </w:tcPr>
          <w:p w14:paraId="677A29DE"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54A50699"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59FAEEC0" w14:textId="77777777" w:rsidR="00471788" w:rsidRPr="00A12404" w:rsidRDefault="00471788" w:rsidP="008F4523">
            <w:pPr>
              <w:spacing w:before="0" w:after="0"/>
              <w:ind w:left="113" w:right="113"/>
              <w:jc w:val="right"/>
              <w:rPr>
                <w:sz w:val="20"/>
              </w:rPr>
            </w:pPr>
            <w:r w:rsidRPr="00A12404">
              <w:rPr>
                <w:sz w:val="20"/>
              </w:rPr>
              <w:t>2</w:t>
            </w:r>
            <w:r>
              <w:rPr>
                <w:sz w:val="20"/>
              </w:rPr>
              <w:t>,</w:t>
            </w:r>
            <w:r w:rsidRPr="00A12404">
              <w:rPr>
                <w:sz w:val="20"/>
              </w:rPr>
              <w:t>431</w:t>
            </w:r>
            <w:r>
              <w:rPr>
                <w:sz w:val="20"/>
              </w:rPr>
              <w:t>,</w:t>
            </w:r>
            <w:r w:rsidRPr="00A12404">
              <w:rPr>
                <w:sz w:val="20"/>
              </w:rPr>
              <w:t>614</w:t>
            </w:r>
          </w:p>
        </w:tc>
        <w:tc>
          <w:tcPr>
            <w:tcW w:w="1660" w:type="dxa"/>
            <w:shd w:val="clear" w:color="auto" w:fill="E2EFD9"/>
            <w:noWrap/>
            <w:hideMark/>
          </w:tcPr>
          <w:p w14:paraId="0AA62D6B"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24292A67" w14:textId="77777777" w:rsidR="00471788" w:rsidRPr="00A12404" w:rsidRDefault="00471788" w:rsidP="008F4523">
            <w:pPr>
              <w:spacing w:before="0" w:after="0"/>
              <w:ind w:left="113" w:right="113"/>
              <w:jc w:val="right"/>
              <w:rPr>
                <w:b/>
                <w:bCs/>
                <w:sz w:val="20"/>
              </w:rPr>
            </w:pPr>
            <w:r w:rsidRPr="00A12404">
              <w:rPr>
                <w:b/>
                <w:bCs/>
                <w:sz w:val="20"/>
              </w:rPr>
              <w:t>2</w:t>
            </w:r>
            <w:r>
              <w:rPr>
                <w:b/>
                <w:bCs/>
                <w:sz w:val="20"/>
              </w:rPr>
              <w:t>,</w:t>
            </w:r>
            <w:r w:rsidRPr="00A12404">
              <w:rPr>
                <w:b/>
                <w:bCs/>
                <w:sz w:val="20"/>
              </w:rPr>
              <w:t>431</w:t>
            </w:r>
            <w:r>
              <w:rPr>
                <w:b/>
                <w:bCs/>
                <w:sz w:val="20"/>
              </w:rPr>
              <w:t>,</w:t>
            </w:r>
            <w:r w:rsidRPr="00A12404">
              <w:rPr>
                <w:b/>
                <w:bCs/>
                <w:sz w:val="20"/>
              </w:rPr>
              <w:t>614</w:t>
            </w:r>
          </w:p>
        </w:tc>
      </w:tr>
      <w:tr w:rsidR="00471788" w:rsidRPr="00A12404" w14:paraId="46CD8696" w14:textId="77777777" w:rsidTr="00471788">
        <w:trPr>
          <w:trHeight w:val="330"/>
          <w:jc w:val="center"/>
        </w:trPr>
        <w:tc>
          <w:tcPr>
            <w:tcW w:w="1660" w:type="dxa"/>
            <w:shd w:val="clear" w:color="auto" w:fill="E2EFD9"/>
            <w:noWrap/>
            <w:hideMark/>
          </w:tcPr>
          <w:p w14:paraId="448A4007" w14:textId="77777777" w:rsidR="00471788" w:rsidRPr="00A12404" w:rsidRDefault="00471788" w:rsidP="008F4523">
            <w:pPr>
              <w:spacing w:before="0" w:after="0"/>
              <w:ind w:left="113" w:right="113"/>
              <w:jc w:val="center"/>
              <w:rPr>
                <w:sz w:val="20"/>
              </w:rPr>
            </w:pPr>
            <w:r w:rsidRPr="00A12404">
              <w:rPr>
                <w:sz w:val="20"/>
              </w:rPr>
              <w:t>2025</w:t>
            </w:r>
          </w:p>
        </w:tc>
        <w:tc>
          <w:tcPr>
            <w:tcW w:w="1660" w:type="dxa"/>
            <w:shd w:val="clear" w:color="auto" w:fill="E2EFD9"/>
            <w:noWrap/>
            <w:hideMark/>
          </w:tcPr>
          <w:p w14:paraId="06C73752"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23A1F20C"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16CF851D" w14:textId="77777777" w:rsidR="00471788" w:rsidRPr="00A12404" w:rsidRDefault="00471788" w:rsidP="008F4523">
            <w:pPr>
              <w:spacing w:before="0" w:after="0"/>
              <w:ind w:left="113" w:right="113"/>
              <w:jc w:val="right"/>
              <w:rPr>
                <w:sz w:val="20"/>
              </w:rPr>
            </w:pPr>
            <w:r w:rsidRPr="00A12404">
              <w:rPr>
                <w:sz w:val="20"/>
              </w:rPr>
              <w:t>2</w:t>
            </w:r>
            <w:r>
              <w:rPr>
                <w:sz w:val="20"/>
              </w:rPr>
              <w:t>,</w:t>
            </w:r>
            <w:r w:rsidRPr="00A12404">
              <w:rPr>
                <w:sz w:val="20"/>
              </w:rPr>
              <w:t>205</w:t>
            </w:r>
            <w:r>
              <w:rPr>
                <w:sz w:val="20"/>
              </w:rPr>
              <w:t>,</w:t>
            </w:r>
            <w:r w:rsidRPr="00A12404">
              <w:rPr>
                <w:sz w:val="20"/>
              </w:rPr>
              <w:t>411</w:t>
            </w:r>
          </w:p>
        </w:tc>
        <w:tc>
          <w:tcPr>
            <w:tcW w:w="1660" w:type="dxa"/>
            <w:shd w:val="clear" w:color="auto" w:fill="E2EFD9"/>
            <w:noWrap/>
            <w:hideMark/>
          </w:tcPr>
          <w:p w14:paraId="32325957"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509A3419" w14:textId="77777777" w:rsidR="00471788" w:rsidRPr="00A12404" w:rsidRDefault="00471788" w:rsidP="008F4523">
            <w:pPr>
              <w:spacing w:before="0" w:after="0"/>
              <w:ind w:left="113" w:right="113"/>
              <w:jc w:val="right"/>
              <w:rPr>
                <w:b/>
                <w:bCs/>
                <w:sz w:val="20"/>
              </w:rPr>
            </w:pPr>
            <w:r w:rsidRPr="00A12404">
              <w:rPr>
                <w:b/>
                <w:bCs/>
                <w:sz w:val="20"/>
              </w:rPr>
              <w:t>2</w:t>
            </w:r>
            <w:r>
              <w:rPr>
                <w:b/>
                <w:bCs/>
                <w:sz w:val="20"/>
              </w:rPr>
              <w:t>,</w:t>
            </w:r>
            <w:r w:rsidRPr="00A12404">
              <w:rPr>
                <w:b/>
                <w:bCs/>
                <w:sz w:val="20"/>
              </w:rPr>
              <w:t>205</w:t>
            </w:r>
            <w:r>
              <w:rPr>
                <w:b/>
                <w:bCs/>
                <w:sz w:val="20"/>
              </w:rPr>
              <w:t>,</w:t>
            </w:r>
            <w:r w:rsidRPr="00A12404">
              <w:rPr>
                <w:b/>
                <w:bCs/>
                <w:sz w:val="20"/>
              </w:rPr>
              <w:t>411</w:t>
            </w:r>
          </w:p>
        </w:tc>
      </w:tr>
      <w:tr w:rsidR="00471788" w:rsidRPr="00A12404" w14:paraId="273E63D9" w14:textId="77777777" w:rsidTr="00471788">
        <w:trPr>
          <w:trHeight w:val="330"/>
          <w:jc w:val="center"/>
        </w:trPr>
        <w:tc>
          <w:tcPr>
            <w:tcW w:w="1660" w:type="dxa"/>
            <w:shd w:val="clear" w:color="auto" w:fill="E2EFD9"/>
            <w:noWrap/>
            <w:hideMark/>
          </w:tcPr>
          <w:p w14:paraId="55B10AB9" w14:textId="77777777" w:rsidR="00471788" w:rsidRPr="00A12404" w:rsidRDefault="00471788" w:rsidP="008F4523">
            <w:pPr>
              <w:spacing w:before="0" w:after="0"/>
              <w:ind w:left="113" w:right="113"/>
              <w:jc w:val="center"/>
              <w:rPr>
                <w:sz w:val="20"/>
              </w:rPr>
            </w:pPr>
            <w:r w:rsidRPr="00A12404">
              <w:rPr>
                <w:sz w:val="20"/>
              </w:rPr>
              <w:t>2026</w:t>
            </w:r>
          </w:p>
        </w:tc>
        <w:tc>
          <w:tcPr>
            <w:tcW w:w="1660" w:type="dxa"/>
            <w:shd w:val="clear" w:color="auto" w:fill="E2EFD9"/>
            <w:noWrap/>
            <w:hideMark/>
          </w:tcPr>
          <w:p w14:paraId="03F53A12"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71C1765D"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25E6C5F9" w14:textId="77777777" w:rsidR="00471788" w:rsidRPr="00A12404" w:rsidRDefault="00471788" w:rsidP="008F4523">
            <w:pPr>
              <w:spacing w:before="0" w:after="0"/>
              <w:ind w:left="113" w:right="113"/>
              <w:jc w:val="right"/>
              <w:rPr>
                <w:sz w:val="20"/>
              </w:rPr>
            </w:pPr>
            <w:r w:rsidRPr="00A12404">
              <w:rPr>
                <w:sz w:val="20"/>
              </w:rPr>
              <w:t>2</w:t>
            </w:r>
            <w:r>
              <w:rPr>
                <w:sz w:val="20"/>
              </w:rPr>
              <w:t>,</w:t>
            </w:r>
            <w:r w:rsidRPr="00A12404">
              <w:rPr>
                <w:sz w:val="20"/>
              </w:rPr>
              <w:t>392</w:t>
            </w:r>
            <w:r>
              <w:rPr>
                <w:sz w:val="20"/>
              </w:rPr>
              <w:t>,</w:t>
            </w:r>
            <w:r w:rsidRPr="00A12404">
              <w:rPr>
                <w:sz w:val="20"/>
              </w:rPr>
              <w:t>318</w:t>
            </w:r>
          </w:p>
        </w:tc>
        <w:tc>
          <w:tcPr>
            <w:tcW w:w="1660" w:type="dxa"/>
            <w:shd w:val="clear" w:color="auto" w:fill="E2EFD9"/>
            <w:noWrap/>
            <w:hideMark/>
          </w:tcPr>
          <w:p w14:paraId="2145A26C" w14:textId="77777777" w:rsidR="00471788" w:rsidRPr="00A12404" w:rsidRDefault="00471788" w:rsidP="008F4523">
            <w:pPr>
              <w:spacing w:before="0" w:after="0"/>
              <w:ind w:left="113" w:right="113"/>
              <w:jc w:val="right"/>
              <w:rPr>
                <w:sz w:val="20"/>
              </w:rPr>
            </w:pPr>
            <w:r w:rsidRPr="00A12404">
              <w:rPr>
                <w:sz w:val="20"/>
              </w:rPr>
              <w:t>0</w:t>
            </w:r>
          </w:p>
        </w:tc>
        <w:tc>
          <w:tcPr>
            <w:tcW w:w="1660" w:type="dxa"/>
            <w:shd w:val="clear" w:color="auto" w:fill="E2EFD9"/>
            <w:noWrap/>
            <w:hideMark/>
          </w:tcPr>
          <w:p w14:paraId="0774CF39" w14:textId="77777777" w:rsidR="00471788" w:rsidRPr="00A12404" w:rsidRDefault="00471788" w:rsidP="008F4523">
            <w:pPr>
              <w:spacing w:before="0" w:after="0"/>
              <w:ind w:left="113" w:right="113"/>
              <w:jc w:val="right"/>
              <w:rPr>
                <w:b/>
                <w:bCs/>
                <w:sz w:val="20"/>
              </w:rPr>
            </w:pPr>
            <w:r w:rsidRPr="00A12404">
              <w:rPr>
                <w:b/>
                <w:bCs/>
                <w:sz w:val="20"/>
              </w:rPr>
              <w:t>2</w:t>
            </w:r>
            <w:r>
              <w:rPr>
                <w:b/>
                <w:bCs/>
                <w:sz w:val="20"/>
              </w:rPr>
              <w:t>,</w:t>
            </w:r>
            <w:r w:rsidRPr="00A12404">
              <w:rPr>
                <w:b/>
                <w:bCs/>
                <w:sz w:val="20"/>
              </w:rPr>
              <w:t>392</w:t>
            </w:r>
            <w:r>
              <w:rPr>
                <w:b/>
                <w:bCs/>
                <w:sz w:val="20"/>
              </w:rPr>
              <w:t>,</w:t>
            </w:r>
            <w:r w:rsidRPr="00A12404">
              <w:rPr>
                <w:b/>
                <w:bCs/>
                <w:sz w:val="20"/>
              </w:rPr>
              <w:t>318</w:t>
            </w:r>
          </w:p>
        </w:tc>
      </w:tr>
      <w:tr w:rsidR="00471788" w:rsidRPr="00A12404" w14:paraId="4B2F5B5B" w14:textId="77777777" w:rsidTr="00471788">
        <w:trPr>
          <w:trHeight w:val="330"/>
          <w:jc w:val="center"/>
        </w:trPr>
        <w:tc>
          <w:tcPr>
            <w:tcW w:w="1660" w:type="dxa"/>
            <w:shd w:val="clear" w:color="auto" w:fill="E2EFD9"/>
            <w:noWrap/>
          </w:tcPr>
          <w:p w14:paraId="1F8940C5" w14:textId="77777777" w:rsidR="00471788" w:rsidRPr="00A12404" w:rsidRDefault="00471788" w:rsidP="008F4523">
            <w:pPr>
              <w:spacing w:before="0" w:after="0"/>
              <w:ind w:left="113" w:right="113"/>
              <w:jc w:val="center"/>
              <w:rPr>
                <w:b/>
                <w:sz w:val="20"/>
                <w:lang w:val="sr-Cyrl-RS"/>
              </w:rPr>
            </w:pPr>
            <w:r>
              <w:rPr>
                <w:b/>
                <w:sz w:val="20"/>
                <w:lang w:val="sr-Cyrl-RS"/>
              </w:rPr>
              <w:t>TOTAL</w:t>
            </w:r>
          </w:p>
        </w:tc>
        <w:tc>
          <w:tcPr>
            <w:tcW w:w="1660" w:type="dxa"/>
            <w:shd w:val="clear" w:color="auto" w:fill="E2EFD9"/>
            <w:noWrap/>
          </w:tcPr>
          <w:p w14:paraId="6F867D3C" w14:textId="77777777" w:rsidR="00471788" w:rsidRPr="00A12404" w:rsidRDefault="00471788" w:rsidP="008F4523">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157F656E" w14:textId="77777777" w:rsidR="00471788" w:rsidRPr="00A12404" w:rsidRDefault="00471788" w:rsidP="008F4523">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5362DF89" w14:textId="77777777" w:rsidR="00471788" w:rsidRPr="00A12404" w:rsidRDefault="00471788" w:rsidP="008F4523">
            <w:pPr>
              <w:spacing w:before="0" w:after="0"/>
              <w:ind w:left="113" w:right="113"/>
              <w:jc w:val="right"/>
              <w:rPr>
                <w:b/>
                <w:sz w:val="20"/>
                <w:lang w:val="sr-Cyrl-RS"/>
              </w:rPr>
            </w:pPr>
            <w:r w:rsidRPr="00A12404">
              <w:rPr>
                <w:b/>
                <w:sz w:val="20"/>
                <w:lang w:val="sr-Cyrl-RS"/>
              </w:rPr>
              <w:t>7</w:t>
            </w:r>
            <w:r>
              <w:rPr>
                <w:b/>
                <w:sz w:val="20"/>
                <w:lang w:val="sr-Cyrl-RS"/>
              </w:rPr>
              <w:t>,</w:t>
            </w:r>
            <w:r w:rsidRPr="00A12404">
              <w:rPr>
                <w:b/>
                <w:sz w:val="20"/>
                <w:lang w:val="sr-Cyrl-RS"/>
              </w:rPr>
              <w:t>029</w:t>
            </w:r>
            <w:r>
              <w:rPr>
                <w:b/>
                <w:sz w:val="20"/>
                <w:lang w:val="sr-Cyrl-RS"/>
              </w:rPr>
              <w:t>,</w:t>
            </w:r>
            <w:r w:rsidRPr="00A12404">
              <w:rPr>
                <w:b/>
                <w:sz w:val="20"/>
                <w:lang w:val="sr-Cyrl-RS"/>
              </w:rPr>
              <w:t>343</w:t>
            </w:r>
          </w:p>
        </w:tc>
        <w:tc>
          <w:tcPr>
            <w:tcW w:w="1660" w:type="dxa"/>
            <w:shd w:val="clear" w:color="auto" w:fill="E2EFD9"/>
            <w:noWrap/>
          </w:tcPr>
          <w:p w14:paraId="13267BEA" w14:textId="77777777" w:rsidR="00471788" w:rsidRPr="00A12404" w:rsidRDefault="00471788" w:rsidP="008F4523">
            <w:pPr>
              <w:spacing w:before="0" w:after="0"/>
              <w:ind w:left="113" w:right="113"/>
              <w:jc w:val="right"/>
              <w:rPr>
                <w:b/>
                <w:sz w:val="20"/>
                <w:lang w:val="sr-Cyrl-RS"/>
              </w:rPr>
            </w:pPr>
            <w:r w:rsidRPr="00A12404">
              <w:rPr>
                <w:b/>
                <w:sz w:val="20"/>
                <w:lang w:val="sr-Cyrl-RS"/>
              </w:rPr>
              <w:t>0</w:t>
            </w:r>
          </w:p>
        </w:tc>
        <w:tc>
          <w:tcPr>
            <w:tcW w:w="1660" w:type="dxa"/>
            <w:shd w:val="clear" w:color="auto" w:fill="E2EFD9"/>
            <w:noWrap/>
          </w:tcPr>
          <w:p w14:paraId="466C7E20" w14:textId="77777777" w:rsidR="00471788" w:rsidRPr="00A12404" w:rsidRDefault="00471788" w:rsidP="008F4523">
            <w:pPr>
              <w:spacing w:before="0" w:after="0"/>
              <w:ind w:left="113" w:right="113"/>
              <w:jc w:val="right"/>
              <w:rPr>
                <w:b/>
                <w:bCs/>
                <w:sz w:val="20"/>
                <w:lang w:val="sr-Cyrl-RS"/>
              </w:rPr>
            </w:pPr>
            <w:r w:rsidRPr="00A12404">
              <w:rPr>
                <w:b/>
                <w:bCs/>
                <w:sz w:val="20"/>
                <w:lang w:val="sr-Cyrl-RS"/>
              </w:rPr>
              <w:t>7</w:t>
            </w:r>
            <w:r>
              <w:rPr>
                <w:b/>
                <w:bCs/>
                <w:sz w:val="20"/>
                <w:lang w:val="sr-Cyrl-RS"/>
              </w:rPr>
              <w:t>,</w:t>
            </w:r>
            <w:r w:rsidRPr="00A12404">
              <w:rPr>
                <w:b/>
                <w:bCs/>
                <w:sz w:val="20"/>
                <w:lang w:val="sr-Cyrl-RS"/>
              </w:rPr>
              <w:t>029</w:t>
            </w:r>
            <w:r>
              <w:rPr>
                <w:b/>
                <w:bCs/>
                <w:sz w:val="20"/>
                <w:lang w:val="sr-Cyrl-RS"/>
              </w:rPr>
              <w:t>,</w:t>
            </w:r>
            <w:r w:rsidRPr="00A12404">
              <w:rPr>
                <w:b/>
                <w:bCs/>
                <w:sz w:val="20"/>
                <w:lang w:val="sr-Cyrl-RS"/>
              </w:rPr>
              <w:t>343</w:t>
            </w:r>
          </w:p>
        </w:tc>
      </w:tr>
    </w:tbl>
    <w:p w14:paraId="72D081B4" w14:textId="77777777" w:rsidR="00471788" w:rsidRPr="00A12404" w:rsidRDefault="00471788" w:rsidP="008F4523">
      <w:pPr>
        <w:tabs>
          <w:tab w:val="left" w:pos="2340"/>
        </w:tabs>
        <w:spacing w:after="0"/>
        <w:rPr>
          <w:rFonts w:eastAsia="Calibri"/>
          <w:sz w:val="20"/>
          <w:szCs w:val="20"/>
          <w:lang w:val="sr-Latn-RS"/>
        </w:rPr>
      </w:pPr>
    </w:p>
    <w:p w14:paraId="630AA64B" w14:textId="77777777" w:rsidR="00471788" w:rsidRDefault="00471788" w:rsidP="008F4523">
      <w:pPr>
        <w:pStyle w:val="Analizatekst"/>
        <w:spacing w:after="0"/>
        <w:ind w:firstLine="0"/>
        <w:rPr>
          <w:rFonts w:ascii="Times New Roman" w:eastAsia="Calibri" w:hAnsi="Times New Roman"/>
          <w:color w:val="auto"/>
          <w:sz w:val="22"/>
        </w:rPr>
      </w:pPr>
    </w:p>
    <w:p w14:paraId="47335579" w14:textId="1797F494" w:rsidR="00D81D2D" w:rsidRPr="00A12404" w:rsidRDefault="00471788" w:rsidP="008F4523">
      <w:pPr>
        <w:spacing w:after="160" w:line="259" w:lineRule="auto"/>
        <w:jc w:val="left"/>
        <w:rPr>
          <w:rFonts w:eastAsia="Calibri"/>
          <w:sz w:val="20"/>
          <w:szCs w:val="20"/>
          <w:lang w:val="sr-Latn-RS"/>
        </w:rPr>
      </w:pPr>
      <w:r>
        <w:rPr>
          <w:rFonts w:eastAsia="Calibri"/>
          <w:sz w:val="22"/>
        </w:rPr>
        <w:br w:type="page"/>
      </w:r>
    </w:p>
    <w:p w14:paraId="1762D0E3" w14:textId="77777777" w:rsidR="00D81D2D" w:rsidRPr="00A12404" w:rsidRDefault="00D81D2D" w:rsidP="00D81D2D">
      <w:pPr>
        <w:tabs>
          <w:tab w:val="left" w:pos="2340"/>
        </w:tabs>
        <w:rPr>
          <w:rFonts w:eastAsia="Calibri"/>
          <w:sz w:val="20"/>
          <w:szCs w:val="20"/>
          <w:lang w:val="sr-Latn-RS"/>
        </w:rPr>
        <w:sectPr w:rsidR="00D81D2D" w:rsidRPr="00A12404" w:rsidSect="00471788">
          <w:pgSz w:w="11909" w:h="16834" w:code="9"/>
          <w:pgMar w:top="1440" w:right="1440" w:bottom="1440" w:left="1440" w:header="720" w:footer="720" w:gutter="0"/>
          <w:cols w:space="720"/>
          <w:docGrid w:linePitch="360"/>
        </w:sectPr>
      </w:pPr>
    </w:p>
    <w:p w14:paraId="69EEC06E" w14:textId="1C994FEB" w:rsidR="00D81D2D" w:rsidRPr="003265F0" w:rsidRDefault="00D81D2D" w:rsidP="00D81D2D">
      <w:pPr>
        <w:rPr>
          <w:rFonts w:eastAsia="Calibri"/>
          <w:b/>
          <w:sz w:val="20"/>
          <w:szCs w:val="20"/>
          <w:lang w:val="sr-Cyrl-RS"/>
        </w:rPr>
      </w:pPr>
      <w:r w:rsidRPr="0055174A">
        <w:rPr>
          <w:rFonts w:eastAsia="Calibri"/>
          <w:b/>
          <w:sz w:val="20"/>
          <w:szCs w:val="20"/>
          <w:lang w:val="sr-Cyrl-RS"/>
        </w:rPr>
        <w:lastRenderedPageBreak/>
        <w:t>Overview of the financing of activities within the framework of structural reforms in the period 2024-2026</w:t>
      </w:r>
    </w:p>
    <w:tbl>
      <w:tblPr>
        <w:tblW w:w="14395" w:type="dxa"/>
        <w:jc w:val="center"/>
        <w:tblLook w:val="04A0" w:firstRow="1" w:lastRow="0" w:firstColumn="1" w:lastColumn="0" w:noHBand="0" w:noVBand="1"/>
      </w:tblPr>
      <w:tblGrid>
        <w:gridCol w:w="1165"/>
        <w:gridCol w:w="1710"/>
        <w:gridCol w:w="1530"/>
        <w:gridCol w:w="1350"/>
        <w:gridCol w:w="1710"/>
        <w:gridCol w:w="1800"/>
        <w:gridCol w:w="1710"/>
        <w:gridCol w:w="1710"/>
        <w:gridCol w:w="1710"/>
      </w:tblGrid>
      <w:tr w:rsidR="00D81D2D" w:rsidRPr="00A12404" w14:paraId="007AE194" w14:textId="77777777" w:rsidTr="00E6495D">
        <w:trPr>
          <w:trHeight w:val="440"/>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E2EFD9"/>
            <w:noWrap/>
            <w:vAlign w:val="center"/>
          </w:tcPr>
          <w:p w14:paraId="07591B59" w14:textId="77777777" w:rsidR="00D81D2D" w:rsidRPr="00A12404" w:rsidRDefault="00D81D2D" w:rsidP="008F4523">
            <w:pPr>
              <w:spacing w:after="0"/>
              <w:rPr>
                <w:b/>
                <w:bCs/>
                <w:sz w:val="20"/>
                <w:szCs w:val="20"/>
              </w:rPr>
            </w:pPr>
            <w:r>
              <w:rPr>
                <w:b/>
                <w:bCs/>
                <w:sz w:val="20"/>
                <w:szCs w:val="20"/>
                <w:lang w:val="sr-Cyrl-RS"/>
              </w:rPr>
              <w:t>STRUCTURAL REFORM</w:t>
            </w:r>
            <w:r>
              <w:rPr>
                <w:b/>
                <w:bCs/>
                <w:sz w:val="20"/>
                <w:szCs w:val="20"/>
                <w:lang w:val="sr-Latn-RS"/>
              </w:rPr>
              <w:t xml:space="preserve"> </w:t>
            </w:r>
            <w:r w:rsidRPr="00A12404">
              <w:rPr>
                <w:b/>
                <w:bCs/>
                <w:sz w:val="20"/>
                <w:szCs w:val="20"/>
              </w:rPr>
              <w:t>1</w:t>
            </w:r>
            <w:r w:rsidRPr="00A12404">
              <w:rPr>
                <w:b/>
                <w:bCs/>
                <w:sz w:val="20"/>
                <w:szCs w:val="20"/>
                <w:lang w:val="sr-Cyrl-RS"/>
              </w:rPr>
              <w:t>:</w:t>
            </w:r>
            <w:r w:rsidRPr="00A12404">
              <w:rPr>
                <w:b/>
                <w:bCs/>
                <w:sz w:val="20"/>
                <w:szCs w:val="20"/>
              </w:rPr>
              <w:t xml:space="preserve"> </w:t>
            </w:r>
            <w:r w:rsidRPr="00CB59CC">
              <w:rPr>
                <w:b/>
                <w:sz w:val="20"/>
                <w:szCs w:val="20"/>
              </w:rPr>
              <w:t>IMPROVEMENT OF BUSINESS CONDITIONS, BUSINESS ENVIRONMENT AND THE MARKET OF INDUSTRIAL AND AGRICULTURAL PRODUCTS OF THE REPUBLIC OF SERBIA</w:t>
            </w:r>
          </w:p>
        </w:tc>
      </w:tr>
      <w:tr w:rsidR="00D81D2D" w:rsidRPr="00A12404" w14:paraId="1BF8FF9D" w14:textId="77777777" w:rsidTr="00E6495D">
        <w:trPr>
          <w:trHeight w:val="107"/>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52C9FBE"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1</w:t>
            </w:r>
            <w:r>
              <w:rPr>
                <w:b/>
                <w:bCs/>
                <w:sz w:val="20"/>
                <w:szCs w:val="20"/>
              </w:rPr>
              <w:t>.</w:t>
            </w:r>
            <w:r w:rsidRPr="00A12404">
              <w:rPr>
                <w:b/>
                <w:bCs/>
                <w:sz w:val="20"/>
                <w:szCs w:val="20"/>
              </w:rPr>
              <w:t xml:space="preserve"> </w:t>
            </w:r>
            <w:r w:rsidRPr="00F173EC">
              <w:rPr>
                <w:b/>
                <w:sz w:val="20"/>
              </w:rPr>
              <w:t>Accession negotiations with the WTO</w:t>
            </w:r>
          </w:p>
        </w:tc>
      </w:tr>
      <w:tr w:rsidR="00D81D2D" w:rsidRPr="00A12404" w14:paraId="6B98DFBC" w14:textId="77777777" w:rsidTr="00E6495D">
        <w:trPr>
          <w:trHeight w:val="773"/>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A72E2DD"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761502"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110D248"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5FE4DB"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DB7117"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78E366E"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CAE0D8"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20A8DE"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FB23CB" w14:textId="77777777" w:rsidR="00D81D2D" w:rsidRPr="00A12404" w:rsidRDefault="00D81D2D" w:rsidP="008F4523">
            <w:pPr>
              <w:spacing w:after="0"/>
              <w:jc w:val="center"/>
              <w:rPr>
                <w:sz w:val="18"/>
                <w:szCs w:val="18"/>
              </w:rPr>
            </w:pPr>
            <w:r>
              <w:rPr>
                <w:sz w:val="18"/>
                <w:szCs w:val="18"/>
              </w:rPr>
              <w:t>Total</w:t>
            </w:r>
          </w:p>
        </w:tc>
      </w:tr>
      <w:tr w:rsidR="00D81D2D" w:rsidRPr="00A12404" w14:paraId="0D5950F2"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62CC29F4"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D725CD1"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75F9C56"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9FD63F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8F1A518"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29576ECC" w14:textId="77777777" w:rsidR="00D81D2D" w:rsidRPr="00A12404" w:rsidRDefault="00D81D2D" w:rsidP="008F4523">
            <w:pPr>
              <w:spacing w:after="0"/>
              <w:ind w:left="115" w:right="115"/>
              <w:jc w:val="right"/>
              <w:rPr>
                <w:sz w:val="20"/>
                <w:szCs w:val="20"/>
              </w:rPr>
            </w:pPr>
            <w:r w:rsidRPr="00A12404">
              <w:rPr>
                <w:sz w:val="20"/>
                <w:szCs w:val="20"/>
              </w:rPr>
              <w:t>7</w:t>
            </w:r>
            <w:r>
              <w:rPr>
                <w:sz w:val="20"/>
                <w:szCs w:val="20"/>
              </w:rPr>
              <w:t>,</w:t>
            </w:r>
            <w:r w:rsidRPr="00A12404">
              <w:rPr>
                <w:sz w:val="20"/>
                <w:szCs w:val="20"/>
              </w:rPr>
              <w:t>500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A42633A"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FE556BF"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C3DE3D0" w14:textId="77777777" w:rsidR="00D81D2D" w:rsidRPr="00A12404" w:rsidRDefault="00D81D2D" w:rsidP="008F4523">
            <w:pPr>
              <w:spacing w:after="0"/>
              <w:ind w:left="115" w:right="115"/>
              <w:jc w:val="right"/>
              <w:rPr>
                <w:sz w:val="20"/>
                <w:szCs w:val="20"/>
              </w:rPr>
            </w:pPr>
            <w:r w:rsidRPr="00A12404">
              <w:rPr>
                <w:sz w:val="20"/>
                <w:szCs w:val="20"/>
              </w:rPr>
              <w:t>17</w:t>
            </w:r>
            <w:r>
              <w:rPr>
                <w:sz w:val="20"/>
                <w:szCs w:val="20"/>
              </w:rPr>
              <w:t>,</w:t>
            </w:r>
            <w:r w:rsidRPr="00A12404">
              <w:rPr>
                <w:sz w:val="20"/>
                <w:szCs w:val="20"/>
              </w:rPr>
              <w:t>385</w:t>
            </w:r>
          </w:p>
        </w:tc>
      </w:tr>
      <w:tr w:rsidR="00D81D2D" w:rsidRPr="00A12404" w14:paraId="02811D43"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683181A"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E405C29"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61C6C01"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B685DC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DE22EA0"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092384D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2AD233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72C1A3E"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1F797A3"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r>
      <w:tr w:rsidR="00D81D2D" w:rsidRPr="00A12404" w14:paraId="6833AB94"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E4C4D09"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03426DE"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BC3DFE7"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4715ED0"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C4F0663"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EB4DFFA"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C0155C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A43C872"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56D9681"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r>
      <w:tr w:rsidR="00D81D2D" w:rsidRPr="00A12404" w14:paraId="3513D5D8" w14:textId="77777777" w:rsidTr="00E6495D">
        <w:trPr>
          <w:trHeight w:val="287"/>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214A2901" w14:textId="77777777" w:rsidR="00D81D2D" w:rsidRPr="00A12404" w:rsidRDefault="00D81D2D" w:rsidP="008F4523">
            <w:pPr>
              <w:spacing w:after="0"/>
              <w:rPr>
                <w:sz w:val="20"/>
                <w:szCs w:val="20"/>
              </w:rPr>
            </w:pPr>
            <w:r>
              <w:rPr>
                <w:b/>
                <w:bCs/>
                <w:sz w:val="20"/>
                <w:szCs w:val="20"/>
              </w:rPr>
              <w:t>Activity</w:t>
            </w:r>
            <w:r w:rsidRPr="00A12404">
              <w:rPr>
                <w:b/>
                <w:bCs/>
                <w:sz w:val="20"/>
                <w:szCs w:val="20"/>
              </w:rPr>
              <w:t xml:space="preserve"> 2</w:t>
            </w:r>
            <w:r>
              <w:rPr>
                <w:b/>
                <w:bCs/>
                <w:sz w:val="20"/>
                <w:szCs w:val="20"/>
              </w:rPr>
              <w:t>.</w:t>
            </w:r>
            <w:r w:rsidRPr="00A12404">
              <w:rPr>
                <w:b/>
                <w:bCs/>
                <w:sz w:val="20"/>
                <w:szCs w:val="20"/>
              </w:rPr>
              <w:t xml:space="preserve"> </w:t>
            </w:r>
            <w:r w:rsidRPr="00F173EC">
              <w:rPr>
                <w:b/>
                <w:sz w:val="20"/>
              </w:rPr>
              <w:t>Implementation of the process of trade facilitation and implementation of CEFTA Additional Protocols 5 and 6, as well as adoption of Additional Protocol 7 on the resolution of disputes</w:t>
            </w:r>
          </w:p>
        </w:tc>
      </w:tr>
      <w:tr w:rsidR="00D81D2D" w:rsidRPr="00A12404" w14:paraId="5164CCCC" w14:textId="77777777" w:rsidTr="00E6495D">
        <w:trPr>
          <w:trHeight w:val="737"/>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54FF8813"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141B1D"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0611C0D"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7DE382"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8DC254"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964CAA8"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BF8D70"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A1C5A7"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28417B"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4CD2A810"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3118208"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1B6312A"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589044D"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476FB7B"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39A5AC1"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3985303" w14:textId="77777777" w:rsidR="00D81D2D" w:rsidRPr="00A12404" w:rsidRDefault="00D81D2D" w:rsidP="008F4523">
            <w:pPr>
              <w:spacing w:after="0"/>
              <w:ind w:left="115" w:right="115"/>
              <w:jc w:val="right"/>
              <w:rPr>
                <w:sz w:val="20"/>
                <w:szCs w:val="20"/>
              </w:rPr>
            </w:pPr>
            <w:r w:rsidRPr="00A12404">
              <w:rPr>
                <w:sz w:val="20"/>
                <w:szCs w:val="20"/>
              </w:rPr>
              <w:t>7</w:t>
            </w:r>
            <w:r>
              <w:rPr>
                <w:sz w:val="20"/>
                <w:szCs w:val="20"/>
              </w:rPr>
              <w:t>,</w:t>
            </w:r>
            <w:r w:rsidRPr="00A12404">
              <w:rPr>
                <w:sz w:val="20"/>
                <w:szCs w:val="20"/>
              </w:rPr>
              <w:t>500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5B57D1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E8BF35A"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A03BF68" w14:textId="77777777" w:rsidR="00D81D2D" w:rsidRPr="00EF720D" w:rsidRDefault="00D81D2D" w:rsidP="008F4523">
            <w:pPr>
              <w:spacing w:after="0"/>
              <w:ind w:left="115" w:right="115"/>
              <w:jc w:val="right"/>
              <w:rPr>
                <w:sz w:val="20"/>
                <w:szCs w:val="20"/>
              </w:rPr>
            </w:pPr>
            <w:r w:rsidRPr="00EF720D">
              <w:rPr>
                <w:sz w:val="20"/>
                <w:szCs w:val="20"/>
              </w:rPr>
              <w:t>17,385</w:t>
            </w:r>
          </w:p>
        </w:tc>
      </w:tr>
      <w:tr w:rsidR="00D81D2D" w:rsidRPr="00A12404" w14:paraId="327CA5FB"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488638E4"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0415CD1"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6929D89"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1B261E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3634359"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021B720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1F2F020"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FF2FD8E"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7F5F9CA" w14:textId="77777777" w:rsidR="00D81D2D" w:rsidRPr="00EF720D" w:rsidRDefault="00D81D2D" w:rsidP="008F4523">
            <w:pPr>
              <w:spacing w:after="0"/>
              <w:ind w:left="115" w:right="115"/>
              <w:jc w:val="right"/>
              <w:rPr>
                <w:sz w:val="20"/>
                <w:szCs w:val="20"/>
              </w:rPr>
            </w:pPr>
            <w:r w:rsidRPr="00EF720D">
              <w:rPr>
                <w:sz w:val="20"/>
                <w:szCs w:val="20"/>
              </w:rPr>
              <w:t>9,885</w:t>
            </w:r>
          </w:p>
        </w:tc>
      </w:tr>
      <w:tr w:rsidR="00D81D2D" w:rsidRPr="00A12404" w14:paraId="73EEF184"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72F861BA"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DCA0AB7" w14:textId="77777777" w:rsidR="00D81D2D" w:rsidRPr="00A12404" w:rsidRDefault="00D81D2D" w:rsidP="008F4523">
            <w:pPr>
              <w:spacing w:after="0"/>
              <w:ind w:left="115" w:right="115"/>
              <w:jc w:val="right"/>
              <w:rPr>
                <w:sz w:val="20"/>
                <w:szCs w:val="20"/>
              </w:rPr>
            </w:pPr>
            <w:r w:rsidRPr="00A12404">
              <w:rPr>
                <w:sz w:val="20"/>
                <w:szCs w:val="20"/>
              </w:rPr>
              <w:t>9</w:t>
            </w:r>
            <w:r>
              <w:rPr>
                <w:sz w:val="20"/>
                <w:szCs w:val="20"/>
              </w:rPr>
              <w:t>,</w:t>
            </w:r>
            <w:r w:rsidRPr="00A12404">
              <w:rPr>
                <w:sz w:val="20"/>
                <w:szCs w:val="20"/>
              </w:rPr>
              <w:t>885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B09E8EC"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639626E"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281CE62"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38D756D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82AB299"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912582B"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FCD597E" w14:textId="77777777" w:rsidR="00D81D2D" w:rsidRPr="00EF720D" w:rsidRDefault="00D81D2D" w:rsidP="008F4523">
            <w:pPr>
              <w:spacing w:after="0"/>
              <w:ind w:left="115" w:right="115"/>
              <w:jc w:val="right"/>
              <w:rPr>
                <w:sz w:val="20"/>
                <w:szCs w:val="20"/>
              </w:rPr>
            </w:pPr>
            <w:r w:rsidRPr="00EF720D">
              <w:rPr>
                <w:sz w:val="20"/>
                <w:szCs w:val="20"/>
              </w:rPr>
              <w:t>9,885</w:t>
            </w:r>
          </w:p>
        </w:tc>
      </w:tr>
      <w:tr w:rsidR="00D81D2D" w:rsidRPr="00A12404" w14:paraId="0DC9D899" w14:textId="77777777" w:rsidTr="00E6495D">
        <w:trPr>
          <w:trHeight w:val="152"/>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30B43E61" w14:textId="77777777" w:rsidR="00D81D2D" w:rsidRPr="00F173EC" w:rsidRDefault="00D81D2D" w:rsidP="008F4523">
            <w:pPr>
              <w:spacing w:after="0"/>
              <w:rPr>
                <w:b/>
                <w:bCs/>
                <w:sz w:val="20"/>
                <w:szCs w:val="20"/>
              </w:rPr>
            </w:pPr>
            <w:r w:rsidRPr="00F173EC">
              <w:rPr>
                <w:b/>
                <w:bCs/>
                <w:sz w:val="20"/>
                <w:szCs w:val="20"/>
              </w:rPr>
              <w:t>Activity 3</w:t>
            </w:r>
            <w:r>
              <w:rPr>
                <w:b/>
                <w:bCs/>
                <w:sz w:val="20"/>
                <w:szCs w:val="20"/>
              </w:rPr>
              <w:t>.</w:t>
            </w:r>
            <w:r w:rsidRPr="00F173EC">
              <w:rPr>
                <w:b/>
                <w:bCs/>
                <w:sz w:val="20"/>
                <w:szCs w:val="20"/>
              </w:rPr>
              <w:t xml:space="preserve"> </w:t>
            </w:r>
            <w:r w:rsidRPr="00F173EC">
              <w:rPr>
                <w:b/>
                <w:sz w:val="20"/>
              </w:rPr>
              <w:t>Development and adoption of the IC Strategy 2024-2030 with the Action Plan 2024-2025</w:t>
            </w:r>
          </w:p>
        </w:tc>
      </w:tr>
      <w:tr w:rsidR="00D81D2D" w:rsidRPr="00A12404" w14:paraId="39B3116D" w14:textId="77777777" w:rsidTr="00E6495D">
        <w:trPr>
          <w:trHeight w:val="710"/>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13871264"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D951A2"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F1D7C63"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9398ED8"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29ED1B"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379E95E"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FA9CB5"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5A9243"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A9EB42"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1A63111B"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5B06342"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ADC9A96"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C2374DC"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77470C3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BAD64C9" w14:textId="77777777" w:rsidR="00D81D2D" w:rsidRPr="00A12404" w:rsidRDefault="00D81D2D" w:rsidP="008F4523">
            <w:pPr>
              <w:spacing w:after="0"/>
              <w:ind w:left="115" w:right="115"/>
              <w:jc w:val="right"/>
              <w:rPr>
                <w:sz w:val="20"/>
                <w:szCs w:val="20"/>
              </w:rPr>
            </w:pPr>
            <w:r w:rsidRPr="00A12404">
              <w:rPr>
                <w:sz w:val="20"/>
                <w:szCs w:val="20"/>
              </w:rPr>
              <w:t>350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46007120"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A00A714"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6166490"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41CA7ED" w14:textId="77777777" w:rsidR="00D81D2D" w:rsidRPr="00EF720D" w:rsidRDefault="00D81D2D" w:rsidP="008F4523">
            <w:pPr>
              <w:spacing w:after="0"/>
              <w:ind w:left="115" w:right="115"/>
              <w:jc w:val="right"/>
              <w:rPr>
                <w:sz w:val="20"/>
                <w:szCs w:val="20"/>
              </w:rPr>
            </w:pPr>
            <w:r w:rsidRPr="00EF720D">
              <w:rPr>
                <w:sz w:val="20"/>
                <w:szCs w:val="20"/>
              </w:rPr>
              <w:t>350,000</w:t>
            </w:r>
          </w:p>
        </w:tc>
      </w:tr>
      <w:tr w:rsidR="00D81D2D" w:rsidRPr="00A12404" w14:paraId="17BF1EC1"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659402C3"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A3AD764"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E660E64"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C42DDEE"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C48D7DD"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18E226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4CAE9E9"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77C92D9"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11A4467"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35E1BAEB"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1A0B84FE"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6F9C490"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6F69C4E"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DD74DE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7D56505"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0916E9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64DA2B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B679E2C"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12BBC3F"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55E0BFD8" w14:textId="77777777" w:rsidTr="00E6495D">
        <w:trPr>
          <w:trHeight w:val="440"/>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2FCC90EE"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4</w:t>
            </w:r>
            <w:r>
              <w:rPr>
                <w:b/>
                <w:bCs/>
                <w:sz w:val="20"/>
                <w:szCs w:val="20"/>
              </w:rPr>
              <w:t>.</w:t>
            </w:r>
            <w:r w:rsidRPr="00A12404">
              <w:rPr>
                <w:b/>
                <w:bCs/>
                <w:sz w:val="20"/>
                <w:szCs w:val="20"/>
              </w:rPr>
              <w:t xml:space="preserve"> </w:t>
            </w:r>
            <w:r w:rsidRPr="00F173EC">
              <w:rPr>
                <w:b/>
                <w:sz w:val="20"/>
              </w:rPr>
              <w:t>Creation of conditions for a full integration of the Republic of Serbia into the EU single market for three groups of industrial products (electric and electronic products, machines and PPE) and signing of the ACAA for these groups of products</w:t>
            </w:r>
          </w:p>
        </w:tc>
      </w:tr>
      <w:tr w:rsidR="00D81D2D" w:rsidRPr="00A12404" w14:paraId="4A558ABE" w14:textId="77777777" w:rsidTr="00E6495D">
        <w:trPr>
          <w:trHeight w:val="773"/>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A2CA2F4"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742A2F"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C8301C0"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8E6F0D4"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B1B2D5"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226699A"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ADF2B7"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45320B"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9DA87C"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57C01376"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4EB871DD"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4F51922"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9D1EBC5"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54EA3C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4EEFB5D" w14:textId="77777777" w:rsidR="00D81D2D" w:rsidRPr="00A12404" w:rsidRDefault="00D81D2D" w:rsidP="008F4523">
            <w:pPr>
              <w:spacing w:after="0"/>
              <w:ind w:left="115" w:right="115"/>
              <w:jc w:val="right"/>
              <w:rPr>
                <w:sz w:val="20"/>
                <w:szCs w:val="20"/>
              </w:rPr>
            </w:pPr>
            <w:r w:rsidRPr="00A12404">
              <w:rPr>
                <w:sz w:val="20"/>
                <w:szCs w:val="20"/>
              </w:rPr>
              <w:t>50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6F2DFD5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25CFBA6"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42EF1AF"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7FAB35F" w14:textId="77777777" w:rsidR="00D81D2D" w:rsidRPr="00EF720D" w:rsidRDefault="00D81D2D" w:rsidP="008F4523">
            <w:pPr>
              <w:spacing w:after="0"/>
              <w:ind w:left="115" w:right="115"/>
              <w:jc w:val="right"/>
              <w:rPr>
                <w:sz w:val="20"/>
                <w:szCs w:val="20"/>
              </w:rPr>
            </w:pPr>
            <w:r w:rsidRPr="00EF720D">
              <w:rPr>
                <w:sz w:val="20"/>
                <w:szCs w:val="20"/>
              </w:rPr>
              <w:t>50,000</w:t>
            </w:r>
          </w:p>
        </w:tc>
      </w:tr>
      <w:tr w:rsidR="00D81D2D" w:rsidRPr="00A12404" w14:paraId="14F2623C"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7EB7686F"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D2E70F8"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9B0C3AB"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D4F4E56"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67D2391" w14:textId="77777777" w:rsidR="00D81D2D" w:rsidRPr="00A12404" w:rsidRDefault="00D81D2D" w:rsidP="008F4523">
            <w:pPr>
              <w:spacing w:after="0"/>
              <w:ind w:left="115" w:right="115"/>
              <w:jc w:val="right"/>
              <w:rPr>
                <w:sz w:val="20"/>
                <w:szCs w:val="20"/>
              </w:rPr>
            </w:pPr>
            <w:r w:rsidRPr="00A12404">
              <w:rPr>
                <w:sz w:val="20"/>
                <w:szCs w:val="20"/>
              </w:rPr>
              <w:t>100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9CA41E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F4FE92E"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7B15982"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9C3BB39" w14:textId="77777777" w:rsidR="00D81D2D" w:rsidRPr="00EF720D" w:rsidRDefault="00D81D2D" w:rsidP="008F4523">
            <w:pPr>
              <w:spacing w:after="0"/>
              <w:ind w:left="115" w:right="115"/>
              <w:jc w:val="right"/>
              <w:rPr>
                <w:sz w:val="20"/>
                <w:szCs w:val="20"/>
              </w:rPr>
            </w:pPr>
            <w:r w:rsidRPr="00EF720D">
              <w:rPr>
                <w:sz w:val="20"/>
                <w:szCs w:val="20"/>
              </w:rPr>
              <w:t>100,000</w:t>
            </w:r>
          </w:p>
        </w:tc>
      </w:tr>
      <w:tr w:rsidR="00D81D2D" w:rsidRPr="00A12404" w14:paraId="1EA7DED2"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1AF5A2F"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F23945E"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2FFA515"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46CBC5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A815747" w14:textId="77777777" w:rsidR="00D81D2D" w:rsidRPr="00A12404" w:rsidRDefault="00D81D2D" w:rsidP="008F4523">
            <w:pPr>
              <w:spacing w:after="0"/>
              <w:ind w:left="115" w:right="115"/>
              <w:jc w:val="right"/>
              <w:rPr>
                <w:sz w:val="20"/>
                <w:szCs w:val="20"/>
              </w:rPr>
            </w:pPr>
            <w:r w:rsidRPr="00A12404">
              <w:rPr>
                <w:sz w:val="20"/>
                <w:szCs w:val="20"/>
              </w:rPr>
              <w:t>100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4EFE263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70C191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62C5C47"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EDCFB78" w14:textId="77777777" w:rsidR="00D81D2D" w:rsidRPr="00EF720D" w:rsidRDefault="00D81D2D" w:rsidP="008F4523">
            <w:pPr>
              <w:spacing w:after="0"/>
              <w:ind w:left="115" w:right="115"/>
              <w:jc w:val="right"/>
              <w:rPr>
                <w:sz w:val="20"/>
                <w:szCs w:val="20"/>
              </w:rPr>
            </w:pPr>
            <w:r w:rsidRPr="00EF720D">
              <w:rPr>
                <w:sz w:val="20"/>
                <w:szCs w:val="20"/>
              </w:rPr>
              <w:t>100,000</w:t>
            </w:r>
          </w:p>
        </w:tc>
      </w:tr>
      <w:tr w:rsidR="00D81D2D" w:rsidRPr="00A12404" w14:paraId="2EC355EA" w14:textId="77777777" w:rsidTr="00E6495D">
        <w:trPr>
          <w:trHeight w:val="233"/>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291BE8EB"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5</w:t>
            </w:r>
            <w:r>
              <w:rPr>
                <w:b/>
                <w:bCs/>
                <w:sz w:val="20"/>
                <w:szCs w:val="20"/>
              </w:rPr>
              <w:t>.</w:t>
            </w:r>
            <w:r w:rsidRPr="00A12404">
              <w:rPr>
                <w:b/>
                <w:bCs/>
                <w:sz w:val="20"/>
                <w:szCs w:val="20"/>
              </w:rPr>
              <w:t xml:space="preserve"> </w:t>
            </w:r>
            <w:r w:rsidRPr="00F173EC">
              <w:rPr>
                <w:b/>
                <w:sz w:val="20"/>
              </w:rPr>
              <w:t>Efficient implementation of market surveillance activities</w:t>
            </w:r>
          </w:p>
        </w:tc>
      </w:tr>
      <w:tr w:rsidR="00D81D2D" w:rsidRPr="00A12404" w14:paraId="4DADD7B7" w14:textId="77777777" w:rsidTr="00E6495D">
        <w:trPr>
          <w:trHeight w:val="78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16C3C3FB" w14:textId="77777777" w:rsidR="00D81D2D" w:rsidRPr="00A12404" w:rsidRDefault="00D81D2D" w:rsidP="008F4523">
            <w:pPr>
              <w:spacing w:after="0"/>
              <w:jc w:val="center"/>
              <w:rPr>
                <w:b/>
                <w:sz w:val="18"/>
                <w:szCs w:val="18"/>
              </w:rPr>
            </w:pPr>
            <w:r>
              <w:rPr>
                <w:b/>
                <w:sz w:val="18"/>
                <w:szCs w:val="18"/>
              </w:rPr>
              <w:lastRenderedPageBreak/>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424315"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C1460BB"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CFD98D"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D9B41E"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EDF97B9"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CC7038"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F9F049"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83CF21"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3EA348AD"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1396033"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12C3A67" w14:textId="77777777" w:rsidR="00D81D2D" w:rsidRPr="00A12404" w:rsidRDefault="00D81D2D" w:rsidP="008F4523">
            <w:pPr>
              <w:spacing w:after="0"/>
              <w:ind w:left="115" w:right="115"/>
              <w:jc w:val="right"/>
              <w:rPr>
                <w:sz w:val="20"/>
                <w:szCs w:val="20"/>
              </w:rPr>
            </w:pPr>
            <w:r w:rsidRPr="00A12404">
              <w:rPr>
                <w:sz w:val="20"/>
                <w:szCs w:val="20"/>
              </w:rPr>
              <w:t>228</w:t>
            </w:r>
            <w:r>
              <w:rPr>
                <w:sz w:val="20"/>
                <w:szCs w:val="20"/>
              </w:rPr>
              <w:t>,</w:t>
            </w:r>
            <w:r w:rsidRPr="00A12404">
              <w:rPr>
                <w:sz w:val="20"/>
                <w:szCs w:val="20"/>
              </w:rPr>
              <w:t>813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8C94BE6"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D717F29"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628221B"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CB15A5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AE2E70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DC5353C"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197FBCB" w14:textId="77777777" w:rsidR="00D81D2D" w:rsidRPr="00EF720D" w:rsidRDefault="00D81D2D" w:rsidP="008F4523">
            <w:pPr>
              <w:spacing w:after="0"/>
              <w:ind w:left="115" w:right="115"/>
              <w:jc w:val="right"/>
              <w:rPr>
                <w:sz w:val="20"/>
                <w:szCs w:val="20"/>
              </w:rPr>
            </w:pPr>
            <w:r w:rsidRPr="00EF720D">
              <w:rPr>
                <w:sz w:val="20"/>
                <w:szCs w:val="20"/>
              </w:rPr>
              <w:t>228,813</w:t>
            </w:r>
          </w:p>
        </w:tc>
      </w:tr>
      <w:tr w:rsidR="00D81D2D" w:rsidRPr="00A12404" w14:paraId="6AAA81B8"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1927FBF4"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DF97C2F"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71DE7EC"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3157223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6C7D3B8"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6B1227D6"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28F2F7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A1C78F1" w14:textId="77777777" w:rsidR="00D81D2D" w:rsidRPr="00A12404" w:rsidRDefault="00D81D2D" w:rsidP="008F4523">
            <w:pPr>
              <w:spacing w:after="0"/>
              <w:ind w:left="115" w:right="115"/>
              <w:jc w:val="right"/>
              <w:rPr>
                <w:sz w:val="20"/>
                <w:szCs w:val="20"/>
              </w:rPr>
            </w:pPr>
            <w:r w:rsidRPr="00A12404">
              <w:rPr>
                <w:sz w:val="20"/>
                <w:szCs w:val="20"/>
              </w:rPr>
              <w:t>228</w:t>
            </w:r>
            <w:r>
              <w:rPr>
                <w:sz w:val="20"/>
                <w:szCs w:val="20"/>
              </w:rPr>
              <w:t>,</w:t>
            </w:r>
            <w:r w:rsidRPr="00A12404">
              <w:rPr>
                <w:sz w:val="20"/>
                <w:szCs w:val="20"/>
              </w:rPr>
              <w:t>813</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1587C6E" w14:textId="77777777" w:rsidR="00D81D2D" w:rsidRPr="00EF720D" w:rsidRDefault="00D81D2D" w:rsidP="008F4523">
            <w:pPr>
              <w:spacing w:after="0"/>
              <w:ind w:left="115" w:right="115"/>
              <w:jc w:val="right"/>
              <w:rPr>
                <w:sz w:val="20"/>
                <w:szCs w:val="20"/>
              </w:rPr>
            </w:pPr>
            <w:r w:rsidRPr="00EF720D">
              <w:rPr>
                <w:sz w:val="20"/>
                <w:szCs w:val="20"/>
              </w:rPr>
              <w:t>228,813</w:t>
            </w:r>
          </w:p>
        </w:tc>
      </w:tr>
      <w:tr w:rsidR="00D81D2D" w:rsidRPr="00A12404" w14:paraId="5360E816"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A3F5021"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9F1C51F"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B242CE0"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5DA557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40D394D"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4A5C29F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CC2F79E"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EA25125" w14:textId="77777777" w:rsidR="00D81D2D" w:rsidRPr="00A12404" w:rsidRDefault="00D81D2D" w:rsidP="008F4523">
            <w:pPr>
              <w:spacing w:after="0"/>
              <w:ind w:left="115" w:right="115"/>
              <w:jc w:val="right"/>
              <w:rPr>
                <w:sz w:val="20"/>
                <w:szCs w:val="20"/>
              </w:rPr>
            </w:pPr>
            <w:r w:rsidRPr="00A12404">
              <w:rPr>
                <w:sz w:val="20"/>
                <w:szCs w:val="20"/>
              </w:rPr>
              <w:t>228</w:t>
            </w:r>
            <w:r>
              <w:rPr>
                <w:sz w:val="20"/>
                <w:szCs w:val="20"/>
              </w:rPr>
              <w:t>,</w:t>
            </w:r>
            <w:r w:rsidRPr="00A12404">
              <w:rPr>
                <w:sz w:val="20"/>
                <w:szCs w:val="20"/>
              </w:rPr>
              <w:t>813</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40FF618" w14:textId="77777777" w:rsidR="00D81D2D" w:rsidRPr="00EF720D" w:rsidRDefault="00D81D2D" w:rsidP="008F4523">
            <w:pPr>
              <w:spacing w:after="0"/>
              <w:ind w:left="115" w:right="115"/>
              <w:jc w:val="right"/>
              <w:rPr>
                <w:sz w:val="20"/>
                <w:szCs w:val="20"/>
              </w:rPr>
            </w:pPr>
            <w:r w:rsidRPr="00EF720D">
              <w:rPr>
                <w:sz w:val="20"/>
                <w:szCs w:val="20"/>
              </w:rPr>
              <w:t>228,813</w:t>
            </w:r>
          </w:p>
        </w:tc>
      </w:tr>
      <w:tr w:rsidR="00D81D2D" w:rsidRPr="00A12404" w14:paraId="6EE0C1D1" w14:textId="77777777" w:rsidTr="00E6495D">
        <w:trPr>
          <w:trHeight w:val="233"/>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47B46703"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6</w:t>
            </w:r>
            <w:r>
              <w:rPr>
                <w:b/>
                <w:bCs/>
                <w:sz w:val="20"/>
                <w:szCs w:val="20"/>
              </w:rPr>
              <w:t>.</w:t>
            </w:r>
            <w:r w:rsidRPr="00A12404">
              <w:rPr>
                <w:b/>
                <w:bCs/>
                <w:sz w:val="20"/>
                <w:szCs w:val="20"/>
              </w:rPr>
              <w:t xml:space="preserve"> </w:t>
            </w:r>
            <w:r w:rsidRPr="00F173EC">
              <w:rPr>
                <w:b/>
                <w:sz w:val="20"/>
              </w:rPr>
              <w:t>Preparation and adoption of laws and by-laws for the purpose of implementation and improvement of rural infrastructure</w:t>
            </w:r>
          </w:p>
        </w:tc>
      </w:tr>
      <w:tr w:rsidR="00D81D2D" w:rsidRPr="00A12404" w14:paraId="63E955DC" w14:textId="77777777" w:rsidTr="00E6495D">
        <w:trPr>
          <w:trHeight w:val="970"/>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F786610"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F04676"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4CBDDC2"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071A7E"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902465"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FD1219D"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036598"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5D3EBB"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3C3C7D"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7FFD97AB"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98FB995"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9CF48BE" w14:textId="77777777" w:rsidR="00D81D2D" w:rsidRPr="00A12404" w:rsidRDefault="00D81D2D" w:rsidP="008F4523">
            <w:pPr>
              <w:spacing w:after="0"/>
              <w:ind w:left="115" w:right="115"/>
              <w:jc w:val="right"/>
              <w:rPr>
                <w:sz w:val="20"/>
                <w:szCs w:val="20"/>
              </w:rPr>
            </w:pPr>
            <w:r w:rsidRPr="00A12404">
              <w:rPr>
                <w:sz w:val="20"/>
                <w:szCs w:val="20"/>
              </w:rPr>
              <w:t>3</w:t>
            </w:r>
            <w:r>
              <w:rPr>
                <w:sz w:val="20"/>
                <w:szCs w:val="20"/>
              </w:rPr>
              <w:t>,</w:t>
            </w:r>
            <w:r w:rsidRPr="00A12404">
              <w:rPr>
                <w:sz w:val="20"/>
                <w:szCs w:val="20"/>
              </w:rPr>
              <w:t>229</w:t>
            </w:r>
            <w:r>
              <w:rPr>
                <w:sz w:val="20"/>
                <w:szCs w:val="20"/>
              </w:rPr>
              <w:t>,</w:t>
            </w:r>
            <w:r w:rsidRPr="00A12404">
              <w:rPr>
                <w:sz w:val="20"/>
                <w:szCs w:val="20"/>
              </w:rPr>
              <w:t>763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0268307" w14:textId="77777777" w:rsidR="00D81D2D" w:rsidRPr="00A12404" w:rsidRDefault="00D81D2D" w:rsidP="008F4523">
            <w:pPr>
              <w:spacing w:after="0"/>
              <w:ind w:left="115" w:right="115"/>
              <w:jc w:val="right"/>
              <w:rPr>
                <w:sz w:val="20"/>
                <w:szCs w:val="20"/>
              </w:rPr>
            </w:pPr>
            <w:r w:rsidRPr="00A12404">
              <w:rPr>
                <w:sz w:val="20"/>
                <w:szCs w:val="20"/>
              </w:rPr>
              <w:t>1</w:t>
            </w:r>
            <w:r>
              <w:rPr>
                <w:sz w:val="20"/>
                <w:szCs w:val="20"/>
              </w:rPr>
              <w:t>,</w:t>
            </w:r>
            <w:r w:rsidRPr="00A12404">
              <w:rPr>
                <w:sz w:val="20"/>
                <w:szCs w:val="20"/>
              </w:rPr>
              <w:t>235</w:t>
            </w:r>
            <w:r>
              <w:rPr>
                <w:sz w:val="20"/>
                <w:szCs w:val="20"/>
              </w:rPr>
              <w:t>,</w:t>
            </w:r>
            <w:r w:rsidRPr="00A12404">
              <w:rPr>
                <w:sz w:val="20"/>
                <w:szCs w:val="20"/>
              </w:rPr>
              <w:t>208</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707D93D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C9E437A"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E8F702A"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FCEFB1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2835056"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2ADC8D0" w14:textId="77777777" w:rsidR="00D81D2D" w:rsidRPr="00EF720D" w:rsidRDefault="00D81D2D" w:rsidP="008F4523">
            <w:pPr>
              <w:spacing w:after="0"/>
              <w:ind w:left="115" w:right="115"/>
              <w:jc w:val="right"/>
              <w:rPr>
                <w:sz w:val="20"/>
                <w:szCs w:val="20"/>
              </w:rPr>
            </w:pPr>
            <w:r w:rsidRPr="00EF720D">
              <w:rPr>
                <w:sz w:val="20"/>
                <w:szCs w:val="20"/>
              </w:rPr>
              <w:t>4,464,971</w:t>
            </w:r>
          </w:p>
        </w:tc>
      </w:tr>
      <w:tr w:rsidR="00D81D2D" w:rsidRPr="00A12404" w14:paraId="55455B4D"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EB07F98"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41BC975" w14:textId="77777777" w:rsidR="00D81D2D" w:rsidRPr="00A12404" w:rsidRDefault="00D81D2D" w:rsidP="008F4523">
            <w:pPr>
              <w:spacing w:after="0"/>
              <w:ind w:left="115" w:right="115"/>
              <w:jc w:val="right"/>
              <w:rPr>
                <w:sz w:val="20"/>
                <w:szCs w:val="20"/>
              </w:rPr>
            </w:pPr>
            <w:r w:rsidRPr="00A12404">
              <w:rPr>
                <w:sz w:val="20"/>
                <w:szCs w:val="20"/>
              </w:rPr>
              <w:t>14</w:t>
            </w:r>
            <w:r>
              <w:rPr>
                <w:sz w:val="20"/>
                <w:szCs w:val="20"/>
              </w:rPr>
              <w:t>,</w:t>
            </w:r>
            <w:r w:rsidRPr="00A12404">
              <w:rPr>
                <w:sz w:val="20"/>
                <w:szCs w:val="20"/>
              </w:rPr>
              <w:t>901</w:t>
            </w:r>
            <w:r>
              <w:rPr>
                <w:sz w:val="20"/>
                <w:szCs w:val="20"/>
              </w:rPr>
              <w:t>,</w:t>
            </w:r>
            <w:r w:rsidRPr="00A12404">
              <w:rPr>
                <w:sz w:val="20"/>
                <w:szCs w:val="20"/>
              </w:rPr>
              <w:t>839</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90C3BD0" w14:textId="77777777" w:rsidR="00D81D2D" w:rsidRPr="00A12404" w:rsidRDefault="00D81D2D" w:rsidP="008F4523">
            <w:pPr>
              <w:spacing w:after="0"/>
              <w:ind w:left="115" w:right="115"/>
              <w:jc w:val="right"/>
              <w:rPr>
                <w:sz w:val="20"/>
                <w:szCs w:val="20"/>
              </w:rPr>
            </w:pPr>
            <w:r w:rsidRPr="00A12404">
              <w:rPr>
                <w:sz w:val="20"/>
                <w:szCs w:val="20"/>
              </w:rPr>
              <w:t>1</w:t>
            </w:r>
            <w:r>
              <w:rPr>
                <w:sz w:val="20"/>
                <w:szCs w:val="20"/>
              </w:rPr>
              <w:t>,</w:t>
            </w:r>
            <w:r w:rsidRPr="00A12404">
              <w:rPr>
                <w:sz w:val="20"/>
                <w:szCs w:val="20"/>
              </w:rPr>
              <w:t>235</w:t>
            </w:r>
            <w:r>
              <w:rPr>
                <w:sz w:val="20"/>
                <w:szCs w:val="20"/>
              </w:rPr>
              <w:t>,</w:t>
            </w:r>
            <w:r w:rsidRPr="00A12404">
              <w:rPr>
                <w:sz w:val="20"/>
                <w:szCs w:val="20"/>
              </w:rPr>
              <w:t>208</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355F57C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5B7567F" w14:textId="77777777" w:rsidR="00D81D2D" w:rsidRPr="00A12404" w:rsidRDefault="00D81D2D" w:rsidP="008F4523">
            <w:pPr>
              <w:spacing w:after="0"/>
              <w:ind w:left="115" w:right="115"/>
              <w:jc w:val="right"/>
              <w:rPr>
                <w:sz w:val="20"/>
                <w:szCs w:val="20"/>
              </w:rPr>
            </w:pPr>
            <w:r w:rsidRPr="00A12404">
              <w:rPr>
                <w:sz w:val="20"/>
                <w:szCs w:val="20"/>
              </w:rPr>
              <w:t>34</w:t>
            </w:r>
            <w:r>
              <w:rPr>
                <w:sz w:val="20"/>
                <w:szCs w:val="20"/>
              </w:rPr>
              <w:t>,</w:t>
            </w:r>
            <w:r w:rsidRPr="00A12404">
              <w:rPr>
                <w:sz w:val="20"/>
                <w:szCs w:val="20"/>
              </w:rPr>
              <w:t>110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057DFA84"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D004C2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F7668D5"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CA0861A" w14:textId="77777777" w:rsidR="00D81D2D" w:rsidRPr="00EF720D" w:rsidRDefault="00D81D2D" w:rsidP="008F4523">
            <w:pPr>
              <w:spacing w:after="0"/>
              <w:ind w:left="115" w:right="115"/>
              <w:jc w:val="right"/>
              <w:rPr>
                <w:sz w:val="20"/>
                <w:szCs w:val="20"/>
              </w:rPr>
            </w:pPr>
            <w:r w:rsidRPr="00EF720D">
              <w:rPr>
                <w:sz w:val="20"/>
                <w:szCs w:val="20"/>
              </w:rPr>
              <w:t>50,247,047</w:t>
            </w:r>
          </w:p>
        </w:tc>
      </w:tr>
      <w:tr w:rsidR="00D81D2D" w:rsidRPr="00A12404" w14:paraId="0F0DF74F"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60CC7A3A"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F79FA6F" w14:textId="77777777" w:rsidR="00D81D2D" w:rsidRPr="00A12404" w:rsidRDefault="00D81D2D" w:rsidP="008F4523">
            <w:pPr>
              <w:spacing w:after="0"/>
              <w:ind w:left="115" w:right="115"/>
              <w:jc w:val="right"/>
              <w:rPr>
                <w:sz w:val="20"/>
                <w:szCs w:val="20"/>
              </w:rPr>
            </w:pPr>
            <w:r w:rsidRPr="00A12404">
              <w:rPr>
                <w:sz w:val="20"/>
                <w:szCs w:val="20"/>
              </w:rPr>
              <w:t>15</w:t>
            </w:r>
            <w:r>
              <w:rPr>
                <w:sz w:val="20"/>
                <w:szCs w:val="20"/>
              </w:rPr>
              <w:t>,</w:t>
            </w:r>
            <w:r w:rsidRPr="00A12404">
              <w:rPr>
                <w:sz w:val="20"/>
                <w:szCs w:val="20"/>
              </w:rPr>
              <w:t>480</w:t>
            </w:r>
            <w:r>
              <w:rPr>
                <w:sz w:val="20"/>
                <w:szCs w:val="20"/>
              </w:rPr>
              <w:t>,</w:t>
            </w:r>
            <w:r w:rsidRPr="00A12404">
              <w:rPr>
                <w:sz w:val="20"/>
                <w:szCs w:val="20"/>
              </w:rPr>
              <w:t>017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589355D" w14:textId="77777777" w:rsidR="00D81D2D" w:rsidRPr="00A12404" w:rsidRDefault="00D81D2D" w:rsidP="008F4523">
            <w:pPr>
              <w:spacing w:after="0"/>
              <w:ind w:left="115" w:right="115"/>
              <w:jc w:val="right"/>
              <w:rPr>
                <w:sz w:val="20"/>
                <w:szCs w:val="20"/>
              </w:rPr>
            </w:pPr>
            <w:r w:rsidRPr="00A12404">
              <w:rPr>
                <w:sz w:val="20"/>
                <w:szCs w:val="20"/>
              </w:rPr>
              <w:t>1</w:t>
            </w:r>
            <w:r>
              <w:rPr>
                <w:sz w:val="20"/>
                <w:szCs w:val="20"/>
              </w:rPr>
              <w:t>,</w:t>
            </w:r>
            <w:r w:rsidRPr="00A12404">
              <w:rPr>
                <w:sz w:val="20"/>
                <w:szCs w:val="20"/>
              </w:rPr>
              <w:t>235</w:t>
            </w:r>
            <w:r>
              <w:rPr>
                <w:sz w:val="20"/>
                <w:szCs w:val="20"/>
              </w:rPr>
              <w:t>,</w:t>
            </w:r>
            <w:r w:rsidRPr="00A12404">
              <w:rPr>
                <w:sz w:val="20"/>
                <w:szCs w:val="20"/>
              </w:rPr>
              <w:t>208</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BD0FDB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BA3040B" w14:textId="77777777" w:rsidR="00D81D2D" w:rsidRPr="00A12404" w:rsidRDefault="00D81D2D" w:rsidP="008F4523">
            <w:pPr>
              <w:spacing w:after="0"/>
              <w:ind w:left="115" w:right="115"/>
              <w:jc w:val="right"/>
              <w:rPr>
                <w:sz w:val="20"/>
                <w:szCs w:val="20"/>
              </w:rPr>
            </w:pPr>
            <w:r w:rsidRPr="00A12404">
              <w:rPr>
                <w:sz w:val="20"/>
                <w:szCs w:val="20"/>
              </w:rPr>
              <w:t>34</w:t>
            </w:r>
            <w:r>
              <w:rPr>
                <w:sz w:val="20"/>
                <w:szCs w:val="20"/>
              </w:rPr>
              <w:t>,</w:t>
            </w:r>
            <w:r w:rsidRPr="00A12404">
              <w:rPr>
                <w:sz w:val="20"/>
                <w:szCs w:val="20"/>
              </w:rPr>
              <w:t>785</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7DEDF4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C298DDA"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133A7DC"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5BB5739" w14:textId="77777777" w:rsidR="00D81D2D" w:rsidRPr="00EF720D" w:rsidRDefault="00D81D2D" w:rsidP="008F4523">
            <w:pPr>
              <w:spacing w:after="0"/>
              <w:ind w:left="115" w:right="115"/>
              <w:jc w:val="right"/>
              <w:rPr>
                <w:sz w:val="20"/>
                <w:szCs w:val="20"/>
              </w:rPr>
            </w:pPr>
            <w:r w:rsidRPr="00EF720D">
              <w:rPr>
                <w:sz w:val="20"/>
                <w:szCs w:val="20"/>
              </w:rPr>
              <w:t>51,500,225</w:t>
            </w:r>
          </w:p>
        </w:tc>
      </w:tr>
      <w:tr w:rsidR="00D81D2D" w:rsidRPr="00A12404" w14:paraId="00AF0DD4" w14:textId="77777777" w:rsidTr="00E6495D">
        <w:trPr>
          <w:trHeight w:val="323"/>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25D53DC2"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7</w:t>
            </w:r>
            <w:r>
              <w:rPr>
                <w:b/>
                <w:bCs/>
                <w:sz w:val="20"/>
                <w:szCs w:val="20"/>
              </w:rPr>
              <w:t>.</w:t>
            </w:r>
            <w:r w:rsidRPr="00A12404">
              <w:rPr>
                <w:b/>
                <w:bCs/>
                <w:sz w:val="20"/>
                <w:szCs w:val="20"/>
              </w:rPr>
              <w:t xml:space="preserve"> </w:t>
            </w:r>
            <w:r w:rsidRPr="00F173EC">
              <w:rPr>
                <w:b/>
                <w:sz w:val="20"/>
              </w:rPr>
              <w:t>Adoption of laws and by-laws concerning organic production, quality schemes for agricultural products and foodstuffs; adoption of by-laws on the basis of the Law on Managing Agricultural Market</w:t>
            </w:r>
          </w:p>
        </w:tc>
      </w:tr>
      <w:tr w:rsidR="00D81D2D" w:rsidRPr="00A12404" w14:paraId="7B29D06B" w14:textId="77777777" w:rsidTr="00E6495D">
        <w:trPr>
          <w:trHeight w:val="970"/>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56B22307"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F6B969"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633A55F"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65BF823"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4B539F"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1D3CCD0"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64F711"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672728"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563485"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1834B85D"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E2D8DB0"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4A15350" w14:textId="77777777" w:rsidR="00D81D2D" w:rsidRPr="00A12404" w:rsidRDefault="00D81D2D" w:rsidP="008F4523">
            <w:pPr>
              <w:spacing w:after="0"/>
              <w:ind w:left="115" w:right="115"/>
              <w:jc w:val="right"/>
              <w:rPr>
                <w:sz w:val="20"/>
                <w:szCs w:val="20"/>
              </w:rPr>
            </w:pPr>
            <w:r w:rsidRPr="00A12404">
              <w:rPr>
                <w:sz w:val="20"/>
                <w:szCs w:val="20"/>
              </w:rPr>
              <w:t>12</w:t>
            </w:r>
            <w:r>
              <w:rPr>
                <w:sz w:val="20"/>
                <w:szCs w:val="20"/>
              </w:rPr>
              <w:t>,</w:t>
            </w:r>
            <w:r w:rsidRPr="00A12404">
              <w:rPr>
                <w:sz w:val="20"/>
                <w:szCs w:val="20"/>
              </w:rPr>
              <w:t>858</w:t>
            </w:r>
            <w:r>
              <w:rPr>
                <w:sz w:val="20"/>
                <w:szCs w:val="20"/>
              </w:rPr>
              <w:t>,</w:t>
            </w:r>
            <w:r w:rsidRPr="00A12404">
              <w:rPr>
                <w:sz w:val="20"/>
                <w:szCs w:val="20"/>
              </w:rPr>
              <w:t>114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C05C448"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4447DC0B"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3D15C54" w14:textId="77777777" w:rsidR="00D81D2D" w:rsidRPr="00A12404" w:rsidRDefault="00D81D2D" w:rsidP="008F4523">
            <w:pPr>
              <w:spacing w:after="0"/>
              <w:ind w:left="115" w:right="115"/>
              <w:jc w:val="right"/>
              <w:rPr>
                <w:sz w:val="20"/>
                <w:szCs w:val="20"/>
              </w:rPr>
            </w:pPr>
            <w:r w:rsidRPr="00A12404">
              <w:rPr>
                <w:sz w:val="20"/>
                <w:szCs w:val="20"/>
              </w:rPr>
              <w:t>180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61CFBD2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9999687"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430ACCF"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A624D1A" w14:textId="77777777" w:rsidR="00D81D2D" w:rsidRPr="00EF720D" w:rsidRDefault="00D81D2D" w:rsidP="008F4523">
            <w:pPr>
              <w:spacing w:after="0"/>
              <w:ind w:left="115" w:right="115"/>
              <w:jc w:val="right"/>
              <w:rPr>
                <w:sz w:val="20"/>
                <w:szCs w:val="20"/>
              </w:rPr>
            </w:pPr>
            <w:r w:rsidRPr="00EF720D">
              <w:rPr>
                <w:sz w:val="20"/>
                <w:szCs w:val="20"/>
              </w:rPr>
              <w:t>13,038,114</w:t>
            </w:r>
          </w:p>
        </w:tc>
      </w:tr>
      <w:tr w:rsidR="00D81D2D" w:rsidRPr="00A12404" w14:paraId="16BB84C9"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9917A10"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D048D15" w14:textId="77777777" w:rsidR="00D81D2D" w:rsidRPr="00A12404" w:rsidRDefault="00D81D2D" w:rsidP="008F4523">
            <w:pPr>
              <w:spacing w:after="0"/>
              <w:ind w:left="115" w:right="115"/>
              <w:jc w:val="right"/>
              <w:rPr>
                <w:sz w:val="20"/>
                <w:szCs w:val="20"/>
              </w:rPr>
            </w:pPr>
            <w:r w:rsidRPr="00A12404">
              <w:rPr>
                <w:sz w:val="20"/>
                <w:szCs w:val="20"/>
              </w:rPr>
              <w:t>3</w:t>
            </w:r>
            <w:r>
              <w:rPr>
                <w:sz w:val="20"/>
                <w:szCs w:val="20"/>
              </w:rPr>
              <w:t>,</w:t>
            </w:r>
            <w:r w:rsidRPr="00A12404">
              <w:rPr>
                <w:sz w:val="20"/>
                <w:szCs w:val="20"/>
              </w:rPr>
              <w:t>348</w:t>
            </w:r>
            <w:r>
              <w:rPr>
                <w:sz w:val="20"/>
                <w:szCs w:val="20"/>
              </w:rPr>
              <w:t>,</w:t>
            </w:r>
            <w:r w:rsidRPr="00A12404">
              <w:rPr>
                <w:sz w:val="20"/>
                <w:szCs w:val="20"/>
              </w:rPr>
              <w:t>229</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2A52D3A"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5C4F8AB"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0846F7F"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43B61787"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BB17F51"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36E2822"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40674CB" w14:textId="77777777" w:rsidR="00D81D2D" w:rsidRPr="00EF720D" w:rsidRDefault="00D81D2D" w:rsidP="008F4523">
            <w:pPr>
              <w:spacing w:after="0"/>
              <w:ind w:left="115" w:right="115"/>
              <w:jc w:val="right"/>
              <w:rPr>
                <w:sz w:val="20"/>
                <w:szCs w:val="20"/>
              </w:rPr>
            </w:pPr>
            <w:r w:rsidRPr="00EF720D">
              <w:rPr>
                <w:sz w:val="20"/>
                <w:szCs w:val="20"/>
              </w:rPr>
              <w:t>3,348,229</w:t>
            </w:r>
          </w:p>
        </w:tc>
      </w:tr>
      <w:tr w:rsidR="00D81D2D" w:rsidRPr="00A12404" w14:paraId="2666B667"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2E1E238"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EB057F6" w14:textId="77777777" w:rsidR="00D81D2D" w:rsidRPr="00A12404" w:rsidRDefault="00D81D2D" w:rsidP="008F4523">
            <w:pPr>
              <w:spacing w:after="0"/>
              <w:ind w:left="115" w:right="115"/>
              <w:jc w:val="right"/>
              <w:rPr>
                <w:sz w:val="20"/>
                <w:szCs w:val="20"/>
              </w:rPr>
            </w:pPr>
            <w:r w:rsidRPr="00A12404">
              <w:rPr>
                <w:sz w:val="20"/>
                <w:szCs w:val="20"/>
              </w:rPr>
              <w:t>3</w:t>
            </w:r>
            <w:r>
              <w:rPr>
                <w:sz w:val="20"/>
                <w:szCs w:val="20"/>
              </w:rPr>
              <w:t>,</w:t>
            </w:r>
            <w:r w:rsidRPr="00A12404">
              <w:rPr>
                <w:sz w:val="20"/>
                <w:szCs w:val="20"/>
              </w:rPr>
              <w:t>348</w:t>
            </w:r>
            <w:r>
              <w:rPr>
                <w:sz w:val="20"/>
                <w:szCs w:val="20"/>
              </w:rPr>
              <w:t>,</w:t>
            </w:r>
            <w:r w:rsidRPr="00A12404">
              <w:rPr>
                <w:sz w:val="20"/>
                <w:szCs w:val="20"/>
              </w:rPr>
              <w:t>220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E2B3522"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AA23F1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D5BBC10"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134A6FB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9AC2794"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C7734C7"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430923C" w14:textId="77777777" w:rsidR="00D81D2D" w:rsidRPr="00EF720D" w:rsidRDefault="00D81D2D" w:rsidP="008F4523">
            <w:pPr>
              <w:spacing w:after="0"/>
              <w:ind w:left="115" w:right="115"/>
              <w:jc w:val="right"/>
              <w:rPr>
                <w:sz w:val="20"/>
                <w:szCs w:val="20"/>
              </w:rPr>
            </w:pPr>
            <w:r w:rsidRPr="00EF720D">
              <w:rPr>
                <w:sz w:val="20"/>
                <w:szCs w:val="20"/>
              </w:rPr>
              <w:t>3,348,220</w:t>
            </w:r>
          </w:p>
        </w:tc>
      </w:tr>
      <w:tr w:rsidR="00D81D2D" w:rsidRPr="00A12404" w14:paraId="6C1961F0" w14:textId="77777777" w:rsidTr="00E6495D">
        <w:trPr>
          <w:trHeight w:val="377"/>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4D706682"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8</w:t>
            </w:r>
            <w:r>
              <w:rPr>
                <w:b/>
                <w:bCs/>
                <w:sz w:val="20"/>
                <w:szCs w:val="20"/>
              </w:rPr>
              <w:t>.</w:t>
            </w:r>
            <w:r w:rsidRPr="00A12404">
              <w:rPr>
                <w:b/>
                <w:bCs/>
                <w:sz w:val="20"/>
                <w:szCs w:val="20"/>
              </w:rPr>
              <w:t xml:space="preserve"> </w:t>
            </w:r>
            <w:r w:rsidRPr="00F173EC">
              <w:rPr>
                <w:b/>
                <w:sz w:val="20"/>
              </w:rPr>
              <w:t>The preparation and adoption of laws on land consolidation and laws on agricultural land; adoption of by-laws concerning land consolidation and implementation of expert surveillance in land consolidation procedures and implementation of the piloting of land consolidations</w:t>
            </w:r>
          </w:p>
        </w:tc>
      </w:tr>
      <w:tr w:rsidR="00D81D2D" w:rsidRPr="00A12404" w14:paraId="30C13CB2" w14:textId="77777777" w:rsidTr="00E6495D">
        <w:trPr>
          <w:trHeight w:val="710"/>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4CF36CA"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75ADF0"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99E9FC4"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563D1EF"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798C5A"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F0A19F6"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92ADDD"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24BECD"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B8B9EC"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0D7321F8"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04247B8"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9C60329" w14:textId="77777777" w:rsidR="00D81D2D" w:rsidRPr="00A12404" w:rsidRDefault="00D81D2D" w:rsidP="008F4523">
            <w:pPr>
              <w:spacing w:after="0"/>
              <w:ind w:left="115" w:right="115"/>
              <w:jc w:val="right"/>
              <w:rPr>
                <w:sz w:val="20"/>
                <w:szCs w:val="20"/>
              </w:rPr>
            </w:pPr>
            <w:r w:rsidRPr="00A12404">
              <w:rPr>
                <w:sz w:val="20"/>
                <w:szCs w:val="20"/>
              </w:rPr>
              <w:t>20</w:t>
            </w:r>
            <w:r>
              <w:rPr>
                <w:sz w:val="20"/>
                <w:szCs w:val="20"/>
              </w:rPr>
              <w:t>,</w:t>
            </w:r>
            <w:r w:rsidRPr="00A12404">
              <w:rPr>
                <w:sz w:val="20"/>
                <w:szCs w:val="20"/>
              </w:rPr>
              <w:t>904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C7400E9"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5953914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5F9F710"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11880DB0"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B81C991"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D1E9518"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94A9642" w14:textId="77777777" w:rsidR="00D81D2D" w:rsidRPr="00EF720D" w:rsidRDefault="00D81D2D" w:rsidP="008F4523">
            <w:pPr>
              <w:spacing w:after="0"/>
              <w:ind w:left="115" w:right="115"/>
              <w:jc w:val="right"/>
              <w:rPr>
                <w:sz w:val="20"/>
                <w:szCs w:val="20"/>
              </w:rPr>
            </w:pPr>
            <w:r w:rsidRPr="00EF720D">
              <w:rPr>
                <w:sz w:val="20"/>
                <w:szCs w:val="20"/>
              </w:rPr>
              <w:t>20,904</w:t>
            </w:r>
          </w:p>
        </w:tc>
      </w:tr>
      <w:tr w:rsidR="00D81D2D" w:rsidRPr="00A12404" w14:paraId="59934370"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14EADF38"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1821CB2" w14:textId="77777777" w:rsidR="00D81D2D" w:rsidRPr="00A12404" w:rsidRDefault="00D81D2D" w:rsidP="008F4523">
            <w:pPr>
              <w:spacing w:after="0"/>
              <w:ind w:left="115" w:right="115"/>
              <w:jc w:val="right"/>
              <w:rPr>
                <w:sz w:val="20"/>
                <w:szCs w:val="20"/>
              </w:rPr>
            </w:pPr>
            <w:r w:rsidRPr="00A12404">
              <w:rPr>
                <w:sz w:val="20"/>
                <w:szCs w:val="20"/>
              </w:rPr>
              <w:t>20</w:t>
            </w:r>
            <w:r>
              <w:rPr>
                <w:sz w:val="20"/>
                <w:szCs w:val="20"/>
              </w:rPr>
              <w:t>,</w:t>
            </w:r>
            <w:r w:rsidRPr="00A12404">
              <w:rPr>
                <w:sz w:val="20"/>
                <w:szCs w:val="20"/>
              </w:rPr>
              <w:t>904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79398BA"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456FD07"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835A6C6"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D4BBA5E"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D398A1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3730A9D" w14:textId="77777777" w:rsidR="00D81D2D" w:rsidRPr="00A12404" w:rsidRDefault="00D81D2D" w:rsidP="008F4523">
            <w:pPr>
              <w:spacing w:after="0"/>
              <w:ind w:left="115" w:right="115"/>
              <w:jc w:val="right"/>
              <w:rPr>
                <w:sz w:val="20"/>
                <w:szCs w:val="20"/>
              </w:rPr>
            </w:pPr>
            <w:r w:rsidRPr="00A12404">
              <w:rPr>
                <w:sz w:val="20"/>
                <w:szCs w:val="20"/>
              </w:rPr>
              <w:t>850</w:t>
            </w:r>
            <w:r>
              <w:rPr>
                <w:sz w:val="20"/>
                <w:szCs w:val="20"/>
              </w:rPr>
              <w:t>,</w:t>
            </w:r>
            <w:r w:rsidRPr="00A12404">
              <w:rPr>
                <w:sz w:val="20"/>
                <w:szCs w:val="20"/>
              </w:rPr>
              <w:t>000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F6B11B6" w14:textId="77777777" w:rsidR="00D81D2D" w:rsidRPr="00EF720D" w:rsidRDefault="00D81D2D" w:rsidP="008F4523">
            <w:pPr>
              <w:spacing w:after="0"/>
              <w:ind w:left="115" w:right="115"/>
              <w:jc w:val="right"/>
              <w:rPr>
                <w:sz w:val="20"/>
                <w:szCs w:val="20"/>
              </w:rPr>
            </w:pPr>
            <w:r w:rsidRPr="00EF720D">
              <w:rPr>
                <w:sz w:val="20"/>
                <w:szCs w:val="20"/>
              </w:rPr>
              <w:t>870,904</w:t>
            </w:r>
          </w:p>
        </w:tc>
      </w:tr>
      <w:tr w:rsidR="00D81D2D" w:rsidRPr="00A12404" w14:paraId="25E65D16"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18F151B"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929521F" w14:textId="77777777" w:rsidR="00D81D2D" w:rsidRPr="00A12404" w:rsidRDefault="00D81D2D" w:rsidP="008F4523">
            <w:pPr>
              <w:spacing w:after="0"/>
              <w:ind w:left="115" w:right="115"/>
              <w:jc w:val="right"/>
              <w:rPr>
                <w:sz w:val="20"/>
                <w:szCs w:val="20"/>
              </w:rPr>
            </w:pPr>
            <w:r w:rsidRPr="00A12404">
              <w:rPr>
                <w:sz w:val="20"/>
                <w:szCs w:val="20"/>
              </w:rPr>
              <w:t>1</w:t>
            </w:r>
            <w:r>
              <w:rPr>
                <w:sz w:val="20"/>
                <w:szCs w:val="20"/>
              </w:rPr>
              <w:t>,</w:t>
            </w:r>
            <w:r w:rsidRPr="00A12404">
              <w:rPr>
                <w:sz w:val="20"/>
                <w:szCs w:val="20"/>
              </w:rPr>
              <w:t>270</w:t>
            </w:r>
            <w:r>
              <w:rPr>
                <w:sz w:val="20"/>
                <w:szCs w:val="20"/>
              </w:rPr>
              <w:t>,</w:t>
            </w:r>
            <w:r w:rsidRPr="00A12404">
              <w:rPr>
                <w:sz w:val="20"/>
                <w:szCs w:val="20"/>
              </w:rPr>
              <w:t>904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1405AA2"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4CE1E95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1C0BAFF" w14:textId="77777777" w:rsidR="00D81D2D" w:rsidRPr="00A12404" w:rsidRDefault="00D81D2D" w:rsidP="008F4523">
            <w:pPr>
              <w:spacing w:after="0"/>
              <w:ind w:left="115" w:right="115"/>
              <w:jc w:val="right"/>
              <w:rPr>
                <w:sz w:val="20"/>
                <w:szCs w:val="20"/>
              </w:rPr>
            </w:pPr>
            <w:r w:rsidRPr="00A12404">
              <w:rPr>
                <w:sz w:val="20"/>
                <w:szCs w:val="20"/>
              </w:rPr>
              <w:t>650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29D271B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960A830"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C20E9D7"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5B7C3FB" w14:textId="77777777" w:rsidR="00D81D2D" w:rsidRPr="00EF720D" w:rsidRDefault="00D81D2D" w:rsidP="008F4523">
            <w:pPr>
              <w:spacing w:after="0"/>
              <w:ind w:left="115" w:right="115"/>
              <w:jc w:val="right"/>
              <w:rPr>
                <w:sz w:val="20"/>
                <w:szCs w:val="20"/>
              </w:rPr>
            </w:pPr>
            <w:r w:rsidRPr="00EF720D">
              <w:rPr>
                <w:sz w:val="20"/>
                <w:szCs w:val="20"/>
              </w:rPr>
              <w:t>1,920,904</w:t>
            </w:r>
          </w:p>
        </w:tc>
      </w:tr>
      <w:tr w:rsidR="00D81D2D" w:rsidRPr="00A12404" w14:paraId="0905619D" w14:textId="77777777" w:rsidTr="00E6495D">
        <w:trPr>
          <w:trHeight w:val="602"/>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118DD3DC"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9</w:t>
            </w:r>
            <w:r>
              <w:rPr>
                <w:b/>
                <w:bCs/>
                <w:sz w:val="20"/>
                <w:szCs w:val="20"/>
              </w:rPr>
              <w:t>.</w:t>
            </w:r>
            <w:r w:rsidRPr="00A12404">
              <w:rPr>
                <w:b/>
                <w:bCs/>
                <w:sz w:val="20"/>
                <w:szCs w:val="20"/>
              </w:rPr>
              <w:t xml:space="preserve"> </w:t>
            </w:r>
            <w:r w:rsidRPr="00F173EC">
              <w:rPr>
                <w:b/>
                <w:sz w:val="20"/>
              </w:rPr>
              <w:t>Digitalisation and development of a radio system for management and control of incentives for the purpose of preparations for the EU Common Agricultural Policy (linking the Register of Agricultural Holdings with the Register of Animals and the Land Parcel Identification System, development of a Geo-Spatial Application (GSA) and other elements of the IACS, other than the Area Monitoring System (AMS)</w:t>
            </w:r>
          </w:p>
        </w:tc>
      </w:tr>
      <w:tr w:rsidR="00D81D2D" w:rsidRPr="00A12404" w14:paraId="240A2A4E" w14:textId="77777777" w:rsidTr="00E6495D">
        <w:trPr>
          <w:trHeight w:val="800"/>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2E7E6A7A" w14:textId="77777777" w:rsidR="00D81D2D" w:rsidRPr="00A12404" w:rsidRDefault="00D81D2D" w:rsidP="008F4523">
            <w:pPr>
              <w:spacing w:after="0"/>
              <w:jc w:val="center"/>
              <w:rPr>
                <w:b/>
                <w:sz w:val="18"/>
                <w:szCs w:val="18"/>
              </w:rPr>
            </w:pPr>
            <w:r>
              <w:rPr>
                <w:b/>
                <w:sz w:val="18"/>
                <w:szCs w:val="18"/>
              </w:rPr>
              <w:lastRenderedPageBreak/>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C784C4"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B3D20C0"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31E65E0"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373397"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0C31361"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CB3CE4"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EBC9B3"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A5ADD2"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4F227B4E"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505C415"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94039FD" w14:textId="77777777" w:rsidR="00D81D2D" w:rsidRPr="00A12404" w:rsidRDefault="00D81D2D" w:rsidP="008F4523">
            <w:pPr>
              <w:spacing w:after="0"/>
              <w:ind w:left="115" w:right="115"/>
              <w:jc w:val="right"/>
              <w:rPr>
                <w:sz w:val="20"/>
                <w:szCs w:val="20"/>
              </w:rPr>
            </w:pPr>
            <w:r w:rsidRPr="00A12404">
              <w:rPr>
                <w:sz w:val="20"/>
                <w:szCs w:val="20"/>
              </w:rPr>
              <w:t>2</w:t>
            </w:r>
            <w:r>
              <w:rPr>
                <w:sz w:val="20"/>
                <w:szCs w:val="20"/>
              </w:rPr>
              <w:t>,</w:t>
            </w:r>
            <w:r w:rsidRPr="00A12404">
              <w:rPr>
                <w:sz w:val="20"/>
                <w:szCs w:val="20"/>
              </w:rPr>
              <w:t>184</w:t>
            </w:r>
            <w:r>
              <w:rPr>
                <w:sz w:val="20"/>
                <w:szCs w:val="20"/>
              </w:rPr>
              <w:t>,</w:t>
            </w:r>
            <w:r w:rsidRPr="00A12404">
              <w:rPr>
                <w:sz w:val="20"/>
                <w:szCs w:val="20"/>
              </w:rPr>
              <w:t>784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FFD6903"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7B28A94"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77B3E96" w14:textId="77777777" w:rsidR="00D81D2D" w:rsidRPr="00A12404" w:rsidRDefault="00D81D2D" w:rsidP="008F4523">
            <w:pPr>
              <w:spacing w:after="0"/>
              <w:ind w:left="115" w:right="115"/>
              <w:jc w:val="right"/>
              <w:rPr>
                <w:sz w:val="20"/>
                <w:szCs w:val="20"/>
              </w:rPr>
            </w:pPr>
            <w:r w:rsidRPr="00A12404">
              <w:rPr>
                <w:sz w:val="20"/>
                <w:szCs w:val="20"/>
              </w:rPr>
              <w:t>1</w:t>
            </w:r>
            <w:r>
              <w:rPr>
                <w:sz w:val="20"/>
                <w:szCs w:val="20"/>
              </w:rPr>
              <w:t>,</w:t>
            </w:r>
            <w:r w:rsidRPr="00A12404">
              <w:rPr>
                <w:sz w:val="20"/>
                <w:szCs w:val="20"/>
              </w:rPr>
              <w:t>179</w:t>
            </w:r>
            <w:r>
              <w:rPr>
                <w:sz w:val="20"/>
                <w:szCs w:val="20"/>
              </w:rPr>
              <w:t>,</w:t>
            </w:r>
            <w:r w:rsidRPr="00A12404">
              <w:rPr>
                <w:sz w:val="20"/>
                <w:szCs w:val="20"/>
              </w:rPr>
              <w:t>661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E1CCCC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1E877F6" w14:textId="77777777" w:rsidR="00D81D2D" w:rsidRPr="00A12404" w:rsidRDefault="00D81D2D" w:rsidP="008F4523">
            <w:pPr>
              <w:spacing w:after="0"/>
              <w:ind w:left="115" w:right="115"/>
              <w:jc w:val="right"/>
              <w:rPr>
                <w:sz w:val="20"/>
                <w:szCs w:val="20"/>
              </w:rPr>
            </w:pPr>
            <w:r w:rsidRPr="00A12404">
              <w:rPr>
                <w:sz w:val="20"/>
                <w:szCs w:val="20"/>
              </w:rPr>
              <w:t>767</w:t>
            </w:r>
            <w:r>
              <w:rPr>
                <w:sz w:val="20"/>
                <w:szCs w:val="20"/>
              </w:rPr>
              <w:t>,</w:t>
            </w:r>
            <w:r w:rsidRPr="00A12404">
              <w:rPr>
                <w:sz w:val="20"/>
                <w:szCs w:val="20"/>
              </w:rPr>
              <w:t>500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E4EDC68"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26A328F" w14:textId="77777777" w:rsidR="00D81D2D" w:rsidRPr="00EF720D" w:rsidRDefault="00D81D2D" w:rsidP="008F4523">
            <w:pPr>
              <w:spacing w:after="0"/>
              <w:ind w:left="115" w:right="115"/>
              <w:jc w:val="right"/>
              <w:rPr>
                <w:sz w:val="20"/>
                <w:szCs w:val="20"/>
              </w:rPr>
            </w:pPr>
            <w:r w:rsidRPr="00EF720D">
              <w:rPr>
                <w:sz w:val="20"/>
                <w:szCs w:val="20"/>
              </w:rPr>
              <w:t>4,131,945</w:t>
            </w:r>
          </w:p>
        </w:tc>
      </w:tr>
      <w:tr w:rsidR="00D81D2D" w:rsidRPr="00A12404" w14:paraId="661BE553"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78E133A1"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2868E96" w14:textId="77777777" w:rsidR="00D81D2D" w:rsidRPr="00A12404" w:rsidRDefault="00D81D2D" w:rsidP="008F4523">
            <w:pPr>
              <w:spacing w:after="0"/>
              <w:ind w:left="115" w:right="115"/>
              <w:jc w:val="right"/>
              <w:rPr>
                <w:sz w:val="20"/>
                <w:szCs w:val="20"/>
              </w:rPr>
            </w:pPr>
            <w:r w:rsidRPr="00A12404">
              <w:rPr>
                <w:sz w:val="20"/>
                <w:szCs w:val="20"/>
              </w:rPr>
              <w:t>1</w:t>
            </w:r>
            <w:r>
              <w:rPr>
                <w:sz w:val="20"/>
                <w:szCs w:val="20"/>
              </w:rPr>
              <w:t>,</w:t>
            </w:r>
            <w:r w:rsidRPr="00A12404">
              <w:rPr>
                <w:sz w:val="20"/>
                <w:szCs w:val="20"/>
              </w:rPr>
              <w:t>550</w:t>
            </w:r>
            <w:r>
              <w:rPr>
                <w:sz w:val="20"/>
                <w:szCs w:val="20"/>
              </w:rPr>
              <w:t>,</w:t>
            </w:r>
            <w:r w:rsidRPr="00A12404">
              <w:rPr>
                <w:sz w:val="20"/>
                <w:szCs w:val="20"/>
              </w:rPr>
              <w:t>737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F190E4C"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F46528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7D9B5FF" w14:textId="77777777" w:rsidR="00D81D2D" w:rsidRPr="00A12404" w:rsidRDefault="00D81D2D" w:rsidP="008F4523">
            <w:pPr>
              <w:spacing w:after="0"/>
              <w:ind w:left="115" w:right="115"/>
              <w:jc w:val="right"/>
              <w:rPr>
                <w:sz w:val="20"/>
                <w:szCs w:val="20"/>
              </w:rPr>
            </w:pPr>
            <w:r w:rsidRPr="00A12404">
              <w:rPr>
                <w:sz w:val="20"/>
                <w:szCs w:val="20"/>
              </w:rPr>
              <w:t>2</w:t>
            </w:r>
            <w:r>
              <w:rPr>
                <w:sz w:val="20"/>
                <w:szCs w:val="20"/>
              </w:rPr>
              <w:t>,</w:t>
            </w:r>
            <w:r w:rsidRPr="00A12404">
              <w:rPr>
                <w:sz w:val="20"/>
                <w:szCs w:val="20"/>
              </w:rPr>
              <w:t>379</w:t>
            </w:r>
            <w:r>
              <w:rPr>
                <w:sz w:val="20"/>
                <w:szCs w:val="20"/>
              </w:rPr>
              <w:t>,</w:t>
            </w:r>
            <w:r w:rsidRPr="00A12404">
              <w:rPr>
                <w:sz w:val="20"/>
                <w:szCs w:val="20"/>
              </w:rPr>
              <w:t>660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62802A0"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7F9B23A" w14:textId="77777777" w:rsidR="00D81D2D" w:rsidRPr="00A12404" w:rsidRDefault="00D81D2D" w:rsidP="008F4523">
            <w:pPr>
              <w:spacing w:after="0"/>
              <w:ind w:left="115" w:right="115"/>
              <w:jc w:val="right"/>
              <w:rPr>
                <w:sz w:val="20"/>
                <w:szCs w:val="20"/>
              </w:rPr>
            </w:pPr>
            <w:r w:rsidRPr="00A12404">
              <w:rPr>
                <w:sz w:val="20"/>
                <w:szCs w:val="20"/>
              </w:rPr>
              <w:t>142</w:t>
            </w:r>
            <w:r>
              <w:rPr>
                <w:sz w:val="20"/>
                <w:szCs w:val="20"/>
              </w:rPr>
              <w:t>,</w:t>
            </w:r>
            <w:r w:rsidRPr="00A12404">
              <w:rPr>
                <w:sz w:val="20"/>
                <w:szCs w:val="20"/>
              </w:rPr>
              <w:t>333</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1374FE2"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20071D7" w14:textId="77777777" w:rsidR="00D81D2D" w:rsidRPr="00EF720D" w:rsidRDefault="00D81D2D" w:rsidP="008F4523">
            <w:pPr>
              <w:spacing w:after="0"/>
              <w:ind w:left="115" w:right="115"/>
              <w:jc w:val="right"/>
              <w:rPr>
                <w:sz w:val="20"/>
                <w:szCs w:val="20"/>
              </w:rPr>
            </w:pPr>
            <w:r w:rsidRPr="00EF720D">
              <w:rPr>
                <w:sz w:val="20"/>
                <w:szCs w:val="20"/>
              </w:rPr>
              <w:t>4,072,730</w:t>
            </w:r>
          </w:p>
        </w:tc>
      </w:tr>
      <w:tr w:rsidR="00D81D2D" w:rsidRPr="00A12404" w14:paraId="46B6F840"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57397F0A"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3CB83F7" w14:textId="77777777" w:rsidR="00D81D2D" w:rsidRPr="00A12404" w:rsidRDefault="00D81D2D" w:rsidP="008F4523">
            <w:pPr>
              <w:spacing w:after="0"/>
              <w:ind w:left="115" w:right="115"/>
              <w:jc w:val="right"/>
              <w:rPr>
                <w:sz w:val="20"/>
                <w:szCs w:val="20"/>
              </w:rPr>
            </w:pPr>
            <w:r w:rsidRPr="00A12404">
              <w:rPr>
                <w:sz w:val="20"/>
                <w:szCs w:val="20"/>
              </w:rPr>
              <w:t>1</w:t>
            </w:r>
            <w:r>
              <w:rPr>
                <w:sz w:val="20"/>
                <w:szCs w:val="20"/>
              </w:rPr>
              <w:t>,</w:t>
            </w:r>
            <w:r w:rsidRPr="00A12404">
              <w:rPr>
                <w:sz w:val="20"/>
                <w:szCs w:val="20"/>
              </w:rPr>
              <w:t>702</w:t>
            </w:r>
            <w:r>
              <w:rPr>
                <w:sz w:val="20"/>
                <w:szCs w:val="20"/>
              </w:rPr>
              <w:t>,</w:t>
            </w:r>
            <w:r w:rsidRPr="00A12404">
              <w:rPr>
                <w:sz w:val="20"/>
                <w:szCs w:val="20"/>
              </w:rPr>
              <w:t>322</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19272B2"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2A46F9F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FEF863D" w14:textId="77777777" w:rsidR="00D81D2D" w:rsidRPr="00A12404" w:rsidRDefault="00D81D2D" w:rsidP="008F4523">
            <w:pPr>
              <w:spacing w:after="0"/>
              <w:ind w:left="115" w:right="115"/>
              <w:jc w:val="right"/>
              <w:rPr>
                <w:sz w:val="20"/>
                <w:szCs w:val="20"/>
              </w:rPr>
            </w:pPr>
            <w:r w:rsidRPr="00A12404">
              <w:rPr>
                <w:sz w:val="20"/>
                <w:szCs w:val="20"/>
              </w:rPr>
              <w:t>294</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22FDBD6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B572FB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ACF6F61"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2F0B0AE" w14:textId="77777777" w:rsidR="00D81D2D" w:rsidRPr="00EF720D" w:rsidRDefault="00D81D2D" w:rsidP="008F4523">
            <w:pPr>
              <w:spacing w:after="0"/>
              <w:ind w:left="115" w:right="115"/>
              <w:jc w:val="right"/>
              <w:rPr>
                <w:sz w:val="20"/>
                <w:szCs w:val="20"/>
              </w:rPr>
            </w:pPr>
            <w:r w:rsidRPr="00EF720D">
              <w:rPr>
                <w:sz w:val="20"/>
                <w:szCs w:val="20"/>
              </w:rPr>
              <w:t>1,996,322</w:t>
            </w:r>
          </w:p>
        </w:tc>
      </w:tr>
      <w:tr w:rsidR="00D81D2D" w:rsidRPr="00A12404" w14:paraId="6825DB64" w14:textId="77777777" w:rsidTr="00E6495D">
        <w:trPr>
          <w:trHeight w:val="242"/>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745E7E72"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10</w:t>
            </w:r>
            <w:r>
              <w:rPr>
                <w:b/>
                <w:bCs/>
                <w:sz w:val="20"/>
                <w:szCs w:val="20"/>
              </w:rPr>
              <w:t>.</w:t>
            </w:r>
            <w:r w:rsidRPr="00A12404">
              <w:rPr>
                <w:b/>
                <w:bCs/>
                <w:sz w:val="20"/>
                <w:szCs w:val="20"/>
              </w:rPr>
              <w:t xml:space="preserve"> </w:t>
            </w:r>
            <w:r w:rsidRPr="00F173EC">
              <w:rPr>
                <w:b/>
                <w:sz w:val="20"/>
              </w:rPr>
              <w:t>Adoption of by-laws for the application of the Law on the Management of Enterprises Owned by the Republic of Serbia</w:t>
            </w:r>
          </w:p>
        </w:tc>
      </w:tr>
      <w:tr w:rsidR="00D81D2D" w:rsidRPr="00A12404" w14:paraId="65D74D9F" w14:textId="77777777" w:rsidTr="00E6495D">
        <w:trPr>
          <w:trHeight w:val="773"/>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F5E6E76"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C06442"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3D30514"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76A695"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E18590"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9CD9A37"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A1EC99"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FE8167"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B6FB65"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236204CC"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FC9B763"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88D16A6"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7AAB54B"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AF9FA0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2F9BB15"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418AD49E"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60B8FE4"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49BC3D2"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6B40649"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53D6B1E6"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25EDDA1"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C6922F6" w14:textId="77777777" w:rsidR="00D81D2D" w:rsidRPr="00A12404" w:rsidRDefault="00D81D2D" w:rsidP="008F4523">
            <w:pPr>
              <w:spacing w:after="0"/>
              <w:ind w:left="115" w:right="115"/>
              <w:jc w:val="right"/>
              <w:rPr>
                <w:sz w:val="20"/>
                <w:szCs w:val="20"/>
              </w:rPr>
            </w:pPr>
            <w:r w:rsidRPr="00A12404">
              <w:rPr>
                <w:sz w:val="20"/>
                <w:szCs w:val="20"/>
              </w:rPr>
              <w:t>127</w:t>
            </w:r>
            <w:r>
              <w:rPr>
                <w:sz w:val="20"/>
                <w:szCs w:val="20"/>
              </w:rPr>
              <w:t>,</w:t>
            </w:r>
            <w:r w:rsidRPr="00A12404">
              <w:rPr>
                <w:sz w:val="20"/>
                <w:szCs w:val="20"/>
              </w:rPr>
              <w:t>119</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86EF70F"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408D40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1BBF0EF" w14:textId="77777777" w:rsidR="00D81D2D" w:rsidRPr="00A12404" w:rsidRDefault="00D81D2D" w:rsidP="008F4523">
            <w:pPr>
              <w:spacing w:after="0"/>
              <w:ind w:left="115" w:right="115"/>
              <w:jc w:val="right"/>
              <w:rPr>
                <w:sz w:val="20"/>
                <w:szCs w:val="20"/>
              </w:rPr>
            </w:pPr>
            <w:r w:rsidRPr="00A12404">
              <w:rPr>
                <w:sz w:val="20"/>
                <w:szCs w:val="20"/>
              </w:rPr>
              <w:t>300</w:t>
            </w:r>
            <w:r>
              <w:rPr>
                <w:sz w:val="20"/>
                <w:szCs w:val="20"/>
              </w:rPr>
              <w:t>,</w:t>
            </w:r>
            <w:r w:rsidRPr="00A12404">
              <w:rPr>
                <w:sz w:val="20"/>
                <w:szCs w:val="20"/>
              </w:rPr>
              <w:t>000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1216BE1E"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D884EB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1402602"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4FEF3AA" w14:textId="77777777" w:rsidR="00D81D2D" w:rsidRPr="00EF720D" w:rsidRDefault="00D81D2D" w:rsidP="008F4523">
            <w:pPr>
              <w:spacing w:after="0"/>
              <w:ind w:left="115" w:right="115"/>
              <w:jc w:val="right"/>
              <w:rPr>
                <w:sz w:val="20"/>
                <w:szCs w:val="20"/>
              </w:rPr>
            </w:pPr>
            <w:r w:rsidRPr="00EF720D">
              <w:rPr>
                <w:sz w:val="20"/>
                <w:szCs w:val="20"/>
              </w:rPr>
              <w:t>427,119</w:t>
            </w:r>
          </w:p>
        </w:tc>
      </w:tr>
      <w:tr w:rsidR="00D81D2D" w:rsidRPr="00A12404" w14:paraId="35D780D6"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6E73A908"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62887FF"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BF637A6"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FC1B85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5CAB88D"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D16E14B"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1CE05F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7C88B9D"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3A0AB47"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0194ACA3" w14:textId="77777777" w:rsidTr="00E6495D">
        <w:trPr>
          <w:trHeight w:val="287"/>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27765481"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11</w:t>
            </w:r>
            <w:r>
              <w:rPr>
                <w:b/>
                <w:bCs/>
                <w:sz w:val="20"/>
                <w:szCs w:val="20"/>
              </w:rPr>
              <w:t>.</w:t>
            </w:r>
            <w:r w:rsidRPr="00A12404">
              <w:rPr>
                <w:b/>
                <w:bCs/>
                <w:sz w:val="20"/>
                <w:szCs w:val="20"/>
              </w:rPr>
              <w:t xml:space="preserve"> </w:t>
            </w:r>
            <w:r w:rsidRPr="00F173EC">
              <w:rPr>
                <w:b/>
                <w:sz w:val="20"/>
              </w:rPr>
              <w:t>Digitalisation of the system of corporate governance of state-owned enterprises</w:t>
            </w:r>
          </w:p>
        </w:tc>
      </w:tr>
      <w:tr w:rsidR="00D81D2D" w:rsidRPr="00A12404" w14:paraId="6440A266" w14:textId="77777777" w:rsidTr="00E6495D">
        <w:trPr>
          <w:trHeight w:val="78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FAF9F8A"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883F0F"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8E80428"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F446FA"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53B37F"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319DE55"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7362DB"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A44EB0"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6B9BB1"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161C609C"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1EA31FBD"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30552B9"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E4384D6"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6F4BC28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871DAFB"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52EA9C6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D80329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A2132F5"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6AC96A7"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30C93054"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59B2EF47"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0924FE2" w14:textId="77777777" w:rsidR="00D81D2D" w:rsidRPr="00A12404" w:rsidRDefault="00D81D2D" w:rsidP="008F4523">
            <w:pPr>
              <w:spacing w:after="0"/>
              <w:ind w:left="115" w:right="115"/>
              <w:jc w:val="right"/>
              <w:rPr>
                <w:sz w:val="20"/>
                <w:szCs w:val="20"/>
              </w:rPr>
            </w:pPr>
            <w:r w:rsidRPr="00A12404">
              <w:rPr>
                <w:sz w:val="20"/>
                <w:szCs w:val="20"/>
              </w:rPr>
              <w:t>127</w:t>
            </w:r>
            <w:r>
              <w:rPr>
                <w:sz w:val="20"/>
                <w:szCs w:val="20"/>
              </w:rPr>
              <w:t>,</w:t>
            </w:r>
            <w:r w:rsidRPr="00A12404">
              <w:rPr>
                <w:sz w:val="20"/>
                <w:szCs w:val="20"/>
              </w:rPr>
              <w:t>118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80F69D1"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25B532A"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4923CBC"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0930E74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424F5EB"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8FB0686"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1360777" w14:textId="77777777" w:rsidR="00D81D2D" w:rsidRPr="00EF720D" w:rsidRDefault="00D81D2D" w:rsidP="008F4523">
            <w:pPr>
              <w:spacing w:after="0"/>
              <w:ind w:left="115" w:right="115"/>
              <w:jc w:val="right"/>
              <w:rPr>
                <w:sz w:val="20"/>
                <w:szCs w:val="20"/>
              </w:rPr>
            </w:pPr>
            <w:r w:rsidRPr="00EF720D">
              <w:rPr>
                <w:sz w:val="20"/>
                <w:szCs w:val="20"/>
              </w:rPr>
              <w:t>127,118</w:t>
            </w:r>
          </w:p>
        </w:tc>
      </w:tr>
      <w:tr w:rsidR="00D81D2D" w:rsidRPr="00A12404" w14:paraId="2E74D334"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14FE706"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15EA938"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78EB399"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088C976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499F5D6"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178BFE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067AEE1"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4ACC82D"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3884967"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2736857B" w14:textId="77777777" w:rsidTr="00E6495D">
        <w:trPr>
          <w:trHeight w:val="70"/>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52D7431D"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12</w:t>
            </w:r>
            <w:r>
              <w:rPr>
                <w:b/>
                <w:bCs/>
                <w:sz w:val="20"/>
                <w:szCs w:val="20"/>
              </w:rPr>
              <w:t>.</w:t>
            </w:r>
            <w:r w:rsidRPr="00A12404">
              <w:rPr>
                <w:b/>
                <w:bCs/>
                <w:sz w:val="20"/>
                <w:szCs w:val="20"/>
              </w:rPr>
              <w:t xml:space="preserve"> </w:t>
            </w:r>
            <w:r w:rsidRPr="00F173EC">
              <w:rPr>
                <w:b/>
                <w:sz w:val="20"/>
              </w:rPr>
              <w:t>Amending the Law on Misdemeanours</w:t>
            </w:r>
          </w:p>
        </w:tc>
      </w:tr>
      <w:tr w:rsidR="00D81D2D" w:rsidRPr="00A12404" w14:paraId="3C095BD1" w14:textId="77777777" w:rsidTr="00E6495D">
        <w:trPr>
          <w:trHeight w:val="78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71AB8045"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64C6EF"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430A002"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736C2"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7C75A3"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1B9BACB"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3FC9A6"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27BF38"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DF9FFC"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069A573A"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4E142F86"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7701645"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213592B"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5B508316"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AC1D33C"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38D18262"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883BE6B"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512D0063"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674B6EC"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53DC9344"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6A10F73A" w14:textId="77777777" w:rsidR="00D81D2D" w:rsidRPr="00A12404" w:rsidRDefault="00D81D2D" w:rsidP="008F4523">
            <w:pPr>
              <w:spacing w:after="0"/>
              <w:ind w:left="115" w:right="115"/>
              <w:jc w:val="center"/>
              <w:rPr>
                <w:sz w:val="20"/>
                <w:szCs w:val="20"/>
              </w:rPr>
            </w:pPr>
            <w:r w:rsidRPr="00A12404">
              <w:rPr>
                <w:sz w:val="20"/>
                <w:szCs w:val="20"/>
              </w:rPr>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7E95DE3"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EC3A3EF"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7274D2D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6C8E20A"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639456FF"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CDA6BC6"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2655D6C"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5BDF7EA"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3B7894D6"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500A6793"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A34645E"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6FB4E8E"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7201605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39DA0A1A"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7CC26447"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88DFA05"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9BD5FF8"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11771E1"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49468D4A" w14:textId="77777777" w:rsidTr="00E6495D">
        <w:trPr>
          <w:trHeight w:val="70"/>
          <w:jc w:val="center"/>
        </w:trPr>
        <w:tc>
          <w:tcPr>
            <w:tcW w:w="14395" w:type="dxa"/>
            <w:gridSpan w:val="9"/>
            <w:tcBorders>
              <w:top w:val="single" w:sz="4" w:space="0" w:color="auto"/>
              <w:left w:val="single" w:sz="4" w:space="0" w:color="auto"/>
              <w:bottom w:val="single" w:sz="4" w:space="0" w:color="auto"/>
              <w:right w:val="single" w:sz="4" w:space="0" w:color="auto"/>
            </w:tcBorders>
            <w:shd w:val="clear" w:color="auto" w:fill="D0CECE"/>
            <w:vAlign w:val="center"/>
            <w:hideMark/>
          </w:tcPr>
          <w:p w14:paraId="1BF2B641" w14:textId="77777777" w:rsidR="00D81D2D" w:rsidRPr="00A12404" w:rsidRDefault="00D81D2D" w:rsidP="008F4523">
            <w:pPr>
              <w:spacing w:after="0"/>
              <w:rPr>
                <w:b/>
                <w:bCs/>
                <w:sz w:val="20"/>
                <w:szCs w:val="20"/>
              </w:rPr>
            </w:pPr>
            <w:r>
              <w:rPr>
                <w:b/>
                <w:bCs/>
                <w:sz w:val="20"/>
                <w:szCs w:val="20"/>
              </w:rPr>
              <w:t>Activity</w:t>
            </w:r>
            <w:r w:rsidRPr="00A12404">
              <w:rPr>
                <w:b/>
                <w:bCs/>
                <w:sz w:val="20"/>
                <w:szCs w:val="20"/>
              </w:rPr>
              <w:t xml:space="preserve"> 13</w:t>
            </w:r>
            <w:r>
              <w:rPr>
                <w:b/>
                <w:bCs/>
                <w:sz w:val="20"/>
                <w:szCs w:val="20"/>
              </w:rPr>
              <w:t>.</w:t>
            </w:r>
            <w:r w:rsidRPr="00A12404">
              <w:rPr>
                <w:b/>
                <w:bCs/>
                <w:sz w:val="20"/>
                <w:szCs w:val="20"/>
              </w:rPr>
              <w:t xml:space="preserve"> </w:t>
            </w:r>
            <w:r w:rsidRPr="00F173EC">
              <w:rPr>
                <w:b/>
                <w:sz w:val="20"/>
              </w:rPr>
              <w:t>Implementation of trainings of misdemeanour judges for misdemeanour proceedings concerning grey economy</w:t>
            </w:r>
            <w:r w:rsidRPr="00100DFA">
              <w:rPr>
                <w:sz w:val="20"/>
              </w:rPr>
              <w:t xml:space="preserve">  </w:t>
            </w:r>
          </w:p>
        </w:tc>
      </w:tr>
      <w:tr w:rsidR="00D81D2D" w:rsidRPr="00A12404" w14:paraId="1E3E7820" w14:textId="77777777" w:rsidTr="00E6495D">
        <w:trPr>
          <w:trHeight w:val="728"/>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32A73A22" w14:textId="77777777" w:rsidR="00D81D2D" w:rsidRPr="00A12404" w:rsidRDefault="00D81D2D" w:rsidP="008F4523">
            <w:pPr>
              <w:spacing w:after="0"/>
              <w:jc w:val="center"/>
              <w:rPr>
                <w:b/>
                <w:sz w:val="18"/>
                <w:szCs w:val="18"/>
              </w:rPr>
            </w:pPr>
            <w:r>
              <w:rPr>
                <w:b/>
                <w:sz w:val="18"/>
                <w:szCs w:val="18"/>
              </w:rPr>
              <w:t>Year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6DF38E" w14:textId="77777777" w:rsidR="00D81D2D" w:rsidRPr="00A12404" w:rsidRDefault="00D81D2D" w:rsidP="008F4523">
            <w:pPr>
              <w:spacing w:after="0"/>
              <w:jc w:val="center"/>
              <w:rPr>
                <w:sz w:val="18"/>
                <w:szCs w:val="18"/>
              </w:rPr>
            </w:pPr>
            <w:r>
              <w:rPr>
                <w:sz w:val="18"/>
                <w:szCs w:val="18"/>
              </w:rPr>
              <w:t>Central budget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9257A30" w14:textId="77777777" w:rsidR="00D81D2D" w:rsidRPr="00A12404" w:rsidRDefault="00D81D2D" w:rsidP="008F4523">
            <w:pPr>
              <w:spacing w:after="0"/>
              <w:jc w:val="center"/>
              <w:rPr>
                <w:sz w:val="18"/>
                <w:szCs w:val="18"/>
              </w:rPr>
            </w:pPr>
            <w:r>
              <w:rPr>
                <w:sz w:val="18"/>
                <w:szCs w:val="18"/>
              </w:rPr>
              <w:t>Local budget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DCD309E" w14:textId="77777777" w:rsidR="00D81D2D" w:rsidRPr="00A12404" w:rsidRDefault="00D81D2D" w:rsidP="008F4523">
            <w:pPr>
              <w:spacing w:after="0"/>
              <w:jc w:val="center"/>
              <w:rPr>
                <w:sz w:val="18"/>
                <w:szCs w:val="18"/>
              </w:rPr>
            </w:pPr>
            <w:r>
              <w:rPr>
                <w:sz w:val="18"/>
                <w:szCs w:val="18"/>
              </w:rPr>
              <w:t>Other national public finance sources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CF0B8B" w14:textId="77777777" w:rsidR="00D81D2D" w:rsidRPr="00A12404" w:rsidRDefault="00D81D2D" w:rsidP="008F4523">
            <w:pPr>
              <w:spacing w:after="0"/>
              <w:jc w:val="center"/>
              <w:rPr>
                <w:sz w:val="18"/>
                <w:szCs w:val="18"/>
              </w:rPr>
            </w:pPr>
            <w:r>
              <w:rPr>
                <w:sz w:val="18"/>
                <w:szCs w:val="18"/>
              </w:rPr>
              <w:t>IPA funds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8FAADC9" w14:textId="77777777" w:rsidR="00D81D2D" w:rsidRPr="00A12404" w:rsidRDefault="00D81D2D" w:rsidP="008F4523">
            <w:pPr>
              <w:spacing w:after="0"/>
              <w:jc w:val="center"/>
              <w:rPr>
                <w:sz w:val="18"/>
                <w:szCs w:val="18"/>
              </w:rPr>
            </w:pPr>
            <w:r>
              <w:rPr>
                <w:sz w:val="18"/>
                <w:szCs w:val="18"/>
              </w:rPr>
              <w:t>Other grants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E9CD23" w14:textId="77777777" w:rsidR="00D81D2D" w:rsidRPr="00A12404" w:rsidRDefault="00D81D2D" w:rsidP="008F4523">
            <w:pPr>
              <w:spacing w:after="0"/>
              <w:jc w:val="center"/>
              <w:rPr>
                <w:sz w:val="18"/>
                <w:szCs w:val="18"/>
              </w:rPr>
            </w:pPr>
            <w:r>
              <w:rPr>
                <w:sz w:val="18"/>
                <w:szCs w:val="18"/>
              </w:rPr>
              <w:t>Project loans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6F9EBE" w14:textId="77777777" w:rsidR="00D81D2D" w:rsidRPr="00A12404" w:rsidRDefault="00D81D2D" w:rsidP="008F4523">
            <w:pPr>
              <w:spacing w:after="0"/>
              <w:jc w:val="center"/>
              <w:rPr>
                <w:sz w:val="18"/>
                <w:szCs w:val="18"/>
              </w:rPr>
            </w:pPr>
            <w:r>
              <w:rPr>
                <w:sz w:val="18"/>
                <w:szCs w:val="18"/>
              </w:rPr>
              <w:t>To be determined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29AF80" w14:textId="77777777" w:rsidR="00D81D2D" w:rsidRPr="00A12404" w:rsidRDefault="00D81D2D" w:rsidP="008F4523">
            <w:pPr>
              <w:spacing w:after="0"/>
              <w:jc w:val="center"/>
              <w:rPr>
                <w:bCs/>
                <w:sz w:val="18"/>
                <w:szCs w:val="18"/>
              </w:rPr>
            </w:pPr>
            <w:r>
              <w:rPr>
                <w:bCs/>
                <w:sz w:val="18"/>
                <w:szCs w:val="18"/>
              </w:rPr>
              <w:t>Total</w:t>
            </w:r>
          </w:p>
        </w:tc>
      </w:tr>
      <w:tr w:rsidR="00D81D2D" w:rsidRPr="00A12404" w14:paraId="1C538DD1"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5D93270F" w14:textId="77777777" w:rsidR="00D81D2D" w:rsidRPr="00A12404" w:rsidRDefault="00D81D2D" w:rsidP="008F4523">
            <w:pPr>
              <w:spacing w:after="0"/>
              <w:ind w:left="115" w:right="115"/>
              <w:jc w:val="center"/>
              <w:rPr>
                <w:sz w:val="20"/>
                <w:szCs w:val="20"/>
              </w:rPr>
            </w:pPr>
            <w:r w:rsidRPr="00A12404">
              <w:rPr>
                <w:sz w:val="20"/>
                <w:szCs w:val="20"/>
              </w:rPr>
              <w:t>2024</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14E5691"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55BFCFF"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505BA7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7CE9244"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6ACDEEED"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7953EB16"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36EA7E6"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72BF499"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75A36252"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4C74448C" w14:textId="77777777" w:rsidR="00D81D2D" w:rsidRPr="00A12404" w:rsidRDefault="00D81D2D" w:rsidP="008F4523">
            <w:pPr>
              <w:spacing w:after="0"/>
              <w:ind w:left="115" w:right="115"/>
              <w:jc w:val="center"/>
              <w:rPr>
                <w:sz w:val="20"/>
                <w:szCs w:val="20"/>
              </w:rPr>
            </w:pPr>
            <w:r w:rsidRPr="00A12404">
              <w:rPr>
                <w:sz w:val="20"/>
                <w:szCs w:val="20"/>
              </w:rPr>
              <w:lastRenderedPageBreak/>
              <w:t>2025</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3767C7D"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39281C8"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76899C3C"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83BAE0C"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4490CCC3"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20C3CD8"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A86E271"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3A9D6D5" w14:textId="77777777" w:rsidR="00D81D2D" w:rsidRPr="00EF720D" w:rsidRDefault="00D81D2D" w:rsidP="008F4523">
            <w:pPr>
              <w:spacing w:after="0"/>
              <w:ind w:left="115" w:right="115"/>
              <w:jc w:val="right"/>
              <w:rPr>
                <w:sz w:val="20"/>
                <w:szCs w:val="20"/>
              </w:rPr>
            </w:pPr>
            <w:r w:rsidRPr="00EF720D">
              <w:rPr>
                <w:sz w:val="20"/>
                <w:szCs w:val="20"/>
              </w:rPr>
              <w:t>0</w:t>
            </w:r>
          </w:p>
        </w:tc>
      </w:tr>
      <w:tr w:rsidR="00D81D2D" w:rsidRPr="00A12404" w14:paraId="1B730FC2" w14:textId="77777777" w:rsidTr="00E6495D">
        <w:trPr>
          <w:trHeight w:val="332"/>
          <w:jc w:val="center"/>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17FFE5CB" w14:textId="77777777" w:rsidR="00D81D2D" w:rsidRPr="00A12404" w:rsidRDefault="00D81D2D" w:rsidP="008F4523">
            <w:pPr>
              <w:spacing w:after="0"/>
              <w:ind w:left="115" w:right="115"/>
              <w:jc w:val="center"/>
              <w:rPr>
                <w:sz w:val="20"/>
                <w:szCs w:val="20"/>
              </w:rPr>
            </w:pPr>
            <w:r w:rsidRPr="00A12404">
              <w:rPr>
                <w:sz w:val="20"/>
                <w:szCs w:val="20"/>
              </w:rPr>
              <w:t>2026</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F1F55EA" w14:textId="77777777" w:rsidR="00D81D2D" w:rsidRPr="00A12404" w:rsidRDefault="00D81D2D" w:rsidP="008F4523">
            <w:pPr>
              <w:spacing w:after="0"/>
              <w:ind w:left="115" w:right="115"/>
              <w:jc w:val="right"/>
              <w:rPr>
                <w:sz w:val="20"/>
                <w:szCs w:val="20"/>
              </w:rPr>
            </w:pPr>
            <w:r w:rsidRPr="00A12404">
              <w:rPr>
                <w:sz w:val="20"/>
                <w:szCs w:val="20"/>
              </w:rPr>
              <w:t>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02FE28E" w14:textId="77777777" w:rsidR="00D81D2D" w:rsidRPr="00A12404" w:rsidRDefault="00D81D2D" w:rsidP="008F4523">
            <w:pPr>
              <w:spacing w:after="0"/>
              <w:ind w:left="115" w:right="115"/>
              <w:jc w:val="right"/>
              <w:rPr>
                <w:sz w:val="20"/>
                <w:szCs w:val="20"/>
              </w:rPr>
            </w:pPr>
            <w:r w:rsidRPr="00A12404">
              <w:rPr>
                <w:sz w:val="20"/>
                <w:szCs w:val="20"/>
              </w:rPr>
              <w:t>0</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48130E51"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E192421" w14:textId="77777777" w:rsidR="00D81D2D" w:rsidRPr="00A12404" w:rsidRDefault="00D81D2D" w:rsidP="008F4523">
            <w:pPr>
              <w:spacing w:after="0"/>
              <w:ind w:left="115" w:right="115"/>
              <w:jc w:val="right"/>
              <w:rPr>
                <w:sz w:val="20"/>
                <w:szCs w:val="20"/>
              </w:rPr>
            </w:pPr>
            <w:r w:rsidRPr="00A12404">
              <w:rPr>
                <w:sz w:val="20"/>
                <w:szCs w:val="20"/>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14:paraId="458BBAAA"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1C84D9D6" w14:textId="77777777" w:rsidR="00D81D2D" w:rsidRPr="00A12404" w:rsidRDefault="00D81D2D" w:rsidP="008F4523">
            <w:pPr>
              <w:spacing w:after="0"/>
              <w:ind w:left="115" w:right="115"/>
              <w:jc w:val="right"/>
              <w:rPr>
                <w:sz w:val="20"/>
                <w:szCs w:val="20"/>
              </w:rPr>
            </w:pPr>
            <w:r w:rsidRPr="00A12404">
              <w:rPr>
                <w:sz w:val="20"/>
                <w:szCs w:val="20"/>
              </w:rPr>
              <w:t>0</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2FA5A48F" w14:textId="77777777" w:rsidR="00D81D2D" w:rsidRPr="00A12404" w:rsidRDefault="00D81D2D" w:rsidP="008F4523">
            <w:pPr>
              <w:spacing w:after="0"/>
              <w:ind w:left="115" w:right="115"/>
              <w:jc w:val="right"/>
              <w:rPr>
                <w:sz w:val="20"/>
                <w:szCs w:val="20"/>
              </w:rPr>
            </w:pPr>
            <w:r>
              <w:rPr>
                <w:sz w:val="20"/>
                <w:szCs w:val="20"/>
              </w:rPr>
              <w:t>0</w:t>
            </w:r>
            <w:r w:rsidRPr="00A12404">
              <w:rPr>
                <w:sz w:val="20"/>
                <w:szCs w:val="20"/>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00A6D62C" w14:textId="77777777" w:rsidR="00D81D2D" w:rsidRPr="00EF720D" w:rsidRDefault="00D81D2D" w:rsidP="008F4523">
            <w:pPr>
              <w:spacing w:after="0"/>
              <w:ind w:left="115" w:right="115"/>
              <w:jc w:val="right"/>
              <w:rPr>
                <w:sz w:val="20"/>
                <w:szCs w:val="20"/>
              </w:rPr>
            </w:pPr>
            <w:r w:rsidRPr="00EF720D">
              <w:rPr>
                <w:sz w:val="20"/>
                <w:szCs w:val="20"/>
              </w:rPr>
              <w:t>0</w:t>
            </w:r>
          </w:p>
        </w:tc>
      </w:tr>
    </w:tbl>
    <w:p w14:paraId="28303AAE" w14:textId="77777777" w:rsidR="00D81D2D" w:rsidRPr="00A12404" w:rsidRDefault="00D81D2D" w:rsidP="00D81D2D">
      <w:pPr>
        <w:rPr>
          <w:rFonts w:eastAsia="Calibri"/>
          <w:sz w:val="20"/>
          <w:szCs w:val="20"/>
          <w:lang w:val="sr-Latn-RS"/>
        </w:rPr>
      </w:pPr>
    </w:p>
    <w:tbl>
      <w:tblPr>
        <w:tblStyle w:val="TableGrid8"/>
        <w:tblW w:w="14385" w:type="dxa"/>
        <w:jc w:val="center"/>
        <w:shd w:val="clear" w:color="auto" w:fill="E2EFD9"/>
        <w:tblLook w:val="04A0" w:firstRow="1" w:lastRow="0" w:firstColumn="1" w:lastColumn="0" w:noHBand="0" w:noVBand="1"/>
      </w:tblPr>
      <w:tblGrid>
        <w:gridCol w:w="1170"/>
        <w:gridCol w:w="1705"/>
        <w:gridCol w:w="1530"/>
        <w:gridCol w:w="1350"/>
        <w:gridCol w:w="1710"/>
        <w:gridCol w:w="1800"/>
        <w:gridCol w:w="1762"/>
        <w:gridCol w:w="1679"/>
        <w:gridCol w:w="1679"/>
      </w:tblGrid>
      <w:tr w:rsidR="00D81D2D" w:rsidRPr="00A12404" w14:paraId="29D62816" w14:textId="77777777" w:rsidTr="00EA377E">
        <w:trPr>
          <w:cnfStyle w:val="100000000000" w:firstRow="1" w:lastRow="0" w:firstColumn="0" w:lastColumn="0" w:oddVBand="0" w:evenVBand="0" w:oddHBand="0" w:evenHBand="0" w:firstRowFirstColumn="0" w:firstRowLastColumn="0" w:lastRowFirstColumn="0" w:lastRowLastColumn="0"/>
          <w:trHeight w:val="485"/>
          <w:jc w:val="center"/>
        </w:trPr>
        <w:tc>
          <w:tcPr>
            <w:tcW w:w="14385" w:type="dxa"/>
            <w:gridSpan w:val="9"/>
            <w:shd w:val="clear" w:color="auto" w:fill="E2EFD9"/>
            <w:noWrap/>
          </w:tcPr>
          <w:p w14:paraId="5D47E2D7" w14:textId="77777777" w:rsidR="00D81D2D" w:rsidRPr="00A12404" w:rsidRDefault="00D81D2D"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1</w:t>
            </w:r>
          </w:p>
        </w:tc>
      </w:tr>
      <w:tr w:rsidR="00D81D2D" w:rsidRPr="00A12404" w14:paraId="321FB90B" w14:textId="77777777" w:rsidTr="00EA377E">
        <w:trPr>
          <w:trHeight w:val="691"/>
          <w:jc w:val="center"/>
        </w:trPr>
        <w:tc>
          <w:tcPr>
            <w:tcW w:w="1170" w:type="dxa"/>
            <w:shd w:val="clear" w:color="auto" w:fill="E2EFD9"/>
            <w:noWrap/>
            <w:hideMark/>
          </w:tcPr>
          <w:p w14:paraId="17CCAB36" w14:textId="77777777" w:rsidR="00D81D2D" w:rsidRPr="00A12404" w:rsidRDefault="00D81D2D" w:rsidP="008F4523">
            <w:pPr>
              <w:spacing w:before="0" w:after="0"/>
              <w:ind w:left="113" w:right="113"/>
              <w:jc w:val="center"/>
              <w:rPr>
                <w:b/>
                <w:sz w:val="18"/>
                <w:szCs w:val="18"/>
              </w:rPr>
            </w:pPr>
            <w:r>
              <w:rPr>
                <w:b/>
                <w:sz w:val="18"/>
                <w:szCs w:val="18"/>
              </w:rPr>
              <w:t>Year</w:t>
            </w:r>
          </w:p>
        </w:tc>
        <w:tc>
          <w:tcPr>
            <w:tcW w:w="1705" w:type="dxa"/>
            <w:shd w:val="clear" w:color="auto" w:fill="E2EFD9"/>
            <w:hideMark/>
          </w:tcPr>
          <w:p w14:paraId="21D0FA94"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530" w:type="dxa"/>
            <w:shd w:val="clear" w:color="auto" w:fill="E2EFD9"/>
            <w:hideMark/>
          </w:tcPr>
          <w:p w14:paraId="6929CFF0"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shd w:val="clear" w:color="auto" w:fill="E2EFD9"/>
            <w:hideMark/>
          </w:tcPr>
          <w:p w14:paraId="041B11AB"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710" w:type="dxa"/>
            <w:shd w:val="clear" w:color="auto" w:fill="E2EFD9"/>
            <w:hideMark/>
          </w:tcPr>
          <w:p w14:paraId="1D817AAE" w14:textId="77777777" w:rsidR="00D81D2D" w:rsidRPr="00A12404" w:rsidRDefault="00D81D2D" w:rsidP="008F4523">
            <w:pPr>
              <w:spacing w:before="0" w:after="0"/>
              <w:ind w:left="113" w:right="113"/>
              <w:jc w:val="center"/>
              <w:rPr>
                <w:sz w:val="18"/>
                <w:szCs w:val="18"/>
              </w:rPr>
            </w:pPr>
            <w:r>
              <w:rPr>
                <w:sz w:val="18"/>
                <w:szCs w:val="18"/>
              </w:rPr>
              <w:t>IPA funds</w:t>
            </w:r>
          </w:p>
        </w:tc>
        <w:tc>
          <w:tcPr>
            <w:tcW w:w="1800" w:type="dxa"/>
            <w:shd w:val="clear" w:color="auto" w:fill="E2EFD9"/>
            <w:hideMark/>
          </w:tcPr>
          <w:p w14:paraId="0B4C2979"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62" w:type="dxa"/>
            <w:shd w:val="clear" w:color="auto" w:fill="E2EFD9"/>
            <w:hideMark/>
          </w:tcPr>
          <w:p w14:paraId="03DFCCA5"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679" w:type="dxa"/>
            <w:shd w:val="clear" w:color="auto" w:fill="E2EFD9"/>
            <w:hideMark/>
          </w:tcPr>
          <w:p w14:paraId="3BBA8692"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679" w:type="dxa"/>
            <w:shd w:val="clear" w:color="auto" w:fill="E2EFD9"/>
            <w:hideMark/>
          </w:tcPr>
          <w:p w14:paraId="7DC96474" w14:textId="77777777" w:rsidR="00D81D2D" w:rsidRPr="00A12404" w:rsidRDefault="00D81D2D" w:rsidP="008F4523">
            <w:pPr>
              <w:spacing w:before="0" w:after="0"/>
              <w:ind w:left="113" w:right="113"/>
              <w:jc w:val="center"/>
              <w:rPr>
                <w:b/>
                <w:bCs/>
                <w:sz w:val="18"/>
                <w:szCs w:val="18"/>
              </w:rPr>
            </w:pPr>
            <w:r>
              <w:rPr>
                <w:b/>
                <w:bCs/>
                <w:sz w:val="18"/>
                <w:szCs w:val="18"/>
              </w:rPr>
              <w:t>Total</w:t>
            </w:r>
          </w:p>
        </w:tc>
      </w:tr>
      <w:tr w:rsidR="00D81D2D" w:rsidRPr="00EF720D" w14:paraId="5FAFC4FF" w14:textId="77777777" w:rsidTr="00EA377E">
        <w:trPr>
          <w:trHeight w:val="295"/>
          <w:jc w:val="center"/>
        </w:trPr>
        <w:tc>
          <w:tcPr>
            <w:tcW w:w="1170" w:type="dxa"/>
            <w:shd w:val="clear" w:color="auto" w:fill="E2EFD9"/>
            <w:noWrap/>
            <w:hideMark/>
          </w:tcPr>
          <w:p w14:paraId="060A9B10" w14:textId="77777777" w:rsidR="00D81D2D" w:rsidRPr="00EF720D" w:rsidRDefault="00D81D2D" w:rsidP="008F4523">
            <w:pPr>
              <w:spacing w:before="0" w:after="0"/>
              <w:ind w:left="113" w:right="113"/>
              <w:jc w:val="center"/>
              <w:rPr>
                <w:sz w:val="20"/>
              </w:rPr>
            </w:pPr>
            <w:r w:rsidRPr="00EF720D">
              <w:rPr>
                <w:sz w:val="20"/>
              </w:rPr>
              <w:t>2024</w:t>
            </w:r>
          </w:p>
        </w:tc>
        <w:tc>
          <w:tcPr>
            <w:tcW w:w="1705" w:type="dxa"/>
            <w:shd w:val="clear" w:color="auto" w:fill="E2EFD9"/>
            <w:noWrap/>
            <w:hideMark/>
          </w:tcPr>
          <w:p w14:paraId="5FEB73E7" w14:textId="77777777" w:rsidR="00D81D2D" w:rsidRPr="00EF720D" w:rsidRDefault="00D81D2D" w:rsidP="008F4523">
            <w:pPr>
              <w:spacing w:before="0" w:after="0"/>
              <w:ind w:left="113" w:right="113"/>
              <w:jc w:val="right"/>
              <w:rPr>
                <w:sz w:val="20"/>
              </w:rPr>
            </w:pPr>
            <w:r w:rsidRPr="00EF720D">
              <w:rPr>
                <w:sz w:val="20"/>
              </w:rPr>
              <w:t>18,542,148</w:t>
            </w:r>
          </w:p>
        </w:tc>
        <w:tc>
          <w:tcPr>
            <w:tcW w:w="1530" w:type="dxa"/>
            <w:shd w:val="clear" w:color="auto" w:fill="E2EFD9"/>
            <w:noWrap/>
            <w:hideMark/>
          </w:tcPr>
          <w:p w14:paraId="66CA3C82" w14:textId="77777777" w:rsidR="00D81D2D" w:rsidRPr="00EF720D" w:rsidRDefault="00D81D2D" w:rsidP="008F4523">
            <w:pPr>
              <w:spacing w:before="0" w:after="0"/>
              <w:ind w:left="113" w:right="113"/>
              <w:jc w:val="right"/>
              <w:rPr>
                <w:sz w:val="20"/>
              </w:rPr>
            </w:pPr>
            <w:r w:rsidRPr="00EF720D">
              <w:rPr>
                <w:sz w:val="20"/>
              </w:rPr>
              <w:t>1,235,208</w:t>
            </w:r>
          </w:p>
        </w:tc>
        <w:tc>
          <w:tcPr>
            <w:tcW w:w="1350" w:type="dxa"/>
            <w:shd w:val="clear" w:color="auto" w:fill="E2EFD9"/>
            <w:noWrap/>
            <w:hideMark/>
          </w:tcPr>
          <w:p w14:paraId="77802E06"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0B72A47A" w14:textId="77777777" w:rsidR="00D81D2D" w:rsidRPr="00EF720D" w:rsidRDefault="00D81D2D" w:rsidP="008F4523">
            <w:pPr>
              <w:spacing w:before="0" w:after="0"/>
              <w:ind w:left="113" w:right="113"/>
              <w:jc w:val="right"/>
              <w:rPr>
                <w:sz w:val="20"/>
              </w:rPr>
            </w:pPr>
            <w:r w:rsidRPr="00EF720D">
              <w:rPr>
                <w:sz w:val="20"/>
              </w:rPr>
              <w:t>1,759,661</w:t>
            </w:r>
          </w:p>
        </w:tc>
        <w:tc>
          <w:tcPr>
            <w:tcW w:w="1800" w:type="dxa"/>
            <w:shd w:val="clear" w:color="auto" w:fill="E2EFD9"/>
            <w:noWrap/>
            <w:hideMark/>
          </w:tcPr>
          <w:p w14:paraId="481C9F62" w14:textId="77777777" w:rsidR="00D81D2D" w:rsidRPr="00EF720D" w:rsidRDefault="00D81D2D" w:rsidP="008F4523">
            <w:pPr>
              <w:spacing w:before="0" w:after="0"/>
              <w:ind w:left="113" w:right="113"/>
              <w:jc w:val="right"/>
              <w:rPr>
                <w:sz w:val="20"/>
              </w:rPr>
            </w:pPr>
            <w:r w:rsidRPr="00EF720D">
              <w:rPr>
                <w:sz w:val="20"/>
              </w:rPr>
              <w:t>15,000</w:t>
            </w:r>
          </w:p>
        </w:tc>
        <w:tc>
          <w:tcPr>
            <w:tcW w:w="1762" w:type="dxa"/>
            <w:shd w:val="clear" w:color="auto" w:fill="E2EFD9"/>
            <w:noWrap/>
            <w:hideMark/>
          </w:tcPr>
          <w:p w14:paraId="0D1B3BE3" w14:textId="77777777" w:rsidR="00D81D2D" w:rsidRPr="00EF720D" w:rsidRDefault="00D81D2D" w:rsidP="008F4523">
            <w:pPr>
              <w:spacing w:before="0" w:after="0"/>
              <w:ind w:left="113" w:right="113"/>
              <w:jc w:val="right"/>
              <w:rPr>
                <w:sz w:val="20"/>
              </w:rPr>
            </w:pPr>
            <w:r w:rsidRPr="00EF720D">
              <w:rPr>
                <w:sz w:val="20"/>
              </w:rPr>
              <w:t>767,500</w:t>
            </w:r>
          </w:p>
        </w:tc>
        <w:tc>
          <w:tcPr>
            <w:tcW w:w="1679" w:type="dxa"/>
            <w:shd w:val="clear" w:color="auto" w:fill="E2EFD9"/>
            <w:noWrap/>
            <w:hideMark/>
          </w:tcPr>
          <w:p w14:paraId="68D5194D" w14:textId="77777777" w:rsidR="00D81D2D" w:rsidRPr="00EF720D" w:rsidRDefault="00D81D2D" w:rsidP="008F4523">
            <w:pPr>
              <w:spacing w:before="0" w:after="0"/>
              <w:ind w:left="113" w:right="113"/>
              <w:jc w:val="right"/>
              <w:rPr>
                <w:sz w:val="20"/>
              </w:rPr>
            </w:pPr>
            <w:r w:rsidRPr="00EF720D">
              <w:rPr>
                <w:sz w:val="20"/>
              </w:rPr>
              <w:t>0</w:t>
            </w:r>
          </w:p>
        </w:tc>
        <w:tc>
          <w:tcPr>
            <w:tcW w:w="1679" w:type="dxa"/>
            <w:shd w:val="clear" w:color="auto" w:fill="E2EFD9"/>
            <w:noWrap/>
            <w:hideMark/>
          </w:tcPr>
          <w:p w14:paraId="523894C2" w14:textId="77777777" w:rsidR="00D81D2D" w:rsidRPr="00EF720D" w:rsidRDefault="00D81D2D" w:rsidP="008F4523">
            <w:pPr>
              <w:spacing w:before="0" w:after="0"/>
              <w:ind w:left="113" w:right="113"/>
              <w:jc w:val="right"/>
              <w:rPr>
                <w:sz w:val="20"/>
              </w:rPr>
            </w:pPr>
            <w:r w:rsidRPr="00EF720D">
              <w:rPr>
                <w:sz w:val="20"/>
              </w:rPr>
              <w:t>22,319,517</w:t>
            </w:r>
          </w:p>
        </w:tc>
      </w:tr>
      <w:tr w:rsidR="00D81D2D" w:rsidRPr="00EF720D" w14:paraId="059321AF" w14:textId="77777777" w:rsidTr="00EA377E">
        <w:trPr>
          <w:trHeight w:val="295"/>
          <w:jc w:val="center"/>
        </w:trPr>
        <w:tc>
          <w:tcPr>
            <w:tcW w:w="1170" w:type="dxa"/>
            <w:shd w:val="clear" w:color="auto" w:fill="E2EFD9"/>
            <w:noWrap/>
            <w:hideMark/>
          </w:tcPr>
          <w:p w14:paraId="75254167" w14:textId="77777777" w:rsidR="00D81D2D" w:rsidRPr="00EF720D" w:rsidRDefault="00D81D2D" w:rsidP="008F4523">
            <w:pPr>
              <w:spacing w:before="0" w:after="0"/>
              <w:ind w:left="113" w:right="113"/>
              <w:jc w:val="center"/>
              <w:rPr>
                <w:sz w:val="20"/>
              </w:rPr>
            </w:pPr>
            <w:r w:rsidRPr="00EF720D">
              <w:rPr>
                <w:sz w:val="20"/>
              </w:rPr>
              <w:t>2025</w:t>
            </w:r>
          </w:p>
        </w:tc>
        <w:tc>
          <w:tcPr>
            <w:tcW w:w="1705" w:type="dxa"/>
            <w:shd w:val="clear" w:color="auto" w:fill="E2EFD9"/>
            <w:noWrap/>
            <w:hideMark/>
          </w:tcPr>
          <w:p w14:paraId="314AF34C" w14:textId="77777777" w:rsidR="00D81D2D" w:rsidRPr="00EF720D" w:rsidRDefault="00D81D2D" w:rsidP="008F4523">
            <w:pPr>
              <w:spacing w:before="0" w:after="0"/>
              <w:ind w:left="113" w:right="113"/>
              <w:jc w:val="right"/>
              <w:rPr>
                <w:sz w:val="20"/>
              </w:rPr>
            </w:pPr>
            <w:r w:rsidRPr="00EF720D">
              <w:rPr>
                <w:sz w:val="20"/>
              </w:rPr>
              <w:t>20,095,716</w:t>
            </w:r>
          </w:p>
        </w:tc>
        <w:tc>
          <w:tcPr>
            <w:tcW w:w="1530" w:type="dxa"/>
            <w:shd w:val="clear" w:color="auto" w:fill="E2EFD9"/>
            <w:noWrap/>
            <w:hideMark/>
          </w:tcPr>
          <w:p w14:paraId="23646D39" w14:textId="77777777" w:rsidR="00D81D2D" w:rsidRPr="00EF720D" w:rsidRDefault="00D81D2D" w:rsidP="008F4523">
            <w:pPr>
              <w:spacing w:before="0" w:after="0"/>
              <w:ind w:left="113" w:right="113"/>
              <w:jc w:val="right"/>
              <w:rPr>
                <w:sz w:val="20"/>
              </w:rPr>
            </w:pPr>
            <w:r w:rsidRPr="00EF720D">
              <w:rPr>
                <w:sz w:val="20"/>
              </w:rPr>
              <w:t>1,235,208</w:t>
            </w:r>
          </w:p>
        </w:tc>
        <w:tc>
          <w:tcPr>
            <w:tcW w:w="1350" w:type="dxa"/>
            <w:shd w:val="clear" w:color="auto" w:fill="E2EFD9"/>
            <w:noWrap/>
            <w:hideMark/>
          </w:tcPr>
          <w:p w14:paraId="5EBEE98A"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5D12380F" w14:textId="77777777" w:rsidR="00D81D2D" w:rsidRPr="00EF720D" w:rsidRDefault="00D81D2D" w:rsidP="008F4523">
            <w:pPr>
              <w:spacing w:before="0" w:after="0"/>
              <w:ind w:left="113" w:right="113"/>
              <w:jc w:val="right"/>
              <w:rPr>
                <w:sz w:val="20"/>
              </w:rPr>
            </w:pPr>
            <w:r w:rsidRPr="00EF720D">
              <w:rPr>
                <w:sz w:val="20"/>
              </w:rPr>
              <w:t>36,889,660</w:t>
            </w:r>
          </w:p>
        </w:tc>
        <w:tc>
          <w:tcPr>
            <w:tcW w:w="1800" w:type="dxa"/>
            <w:shd w:val="clear" w:color="auto" w:fill="E2EFD9"/>
            <w:noWrap/>
            <w:hideMark/>
          </w:tcPr>
          <w:p w14:paraId="1EFD8AFE" w14:textId="77777777" w:rsidR="00D81D2D" w:rsidRPr="00EF720D" w:rsidRDefault="00D81D2D" w:rsidP="008F4523">
            <w:pPr>
              <w:spacing w:before="0" w:after="0"/>
              <w:ind w:left="113" w:right="113"/>
              <w:jc w:val="right"/>
              <w:rPr>
                <w:sz w:val="20"/>
              </w:rPr>
            </w:pPr>
            <w:r w:rsidRPr="00EF720D">
              <w:rPr>
                <w:sz w:val="20"/>
              </w:rPr>
              <w:t>0</w:t>
            </w:r>
          </w:p>
        </w:tc>
        <w:tc>
          <w:tcPr>
            <w:tcW w:w="1762" w:type="dxa"/>
            <w:shd w:val="clear" w:color="auto" w:fill="E2EFD9"/>
            <w:noWrap/>
            <w:hideMark/>
          </w:tcPr>
          <w:p w14:paraId="7FC9E931" w14:textId="77777777" w:rsidR="00D81D2D" w:rsidRPr="00EF720D" w:rsidRDefault="00D81D2D" w:rsidP="008F4523">
            <w:pPr>
              <w:spacing w:before="0" w:after="0"/>
              <w:ind w:left="113" w:right="113"/>
              <w:jc w:val="right"/>
              <w:rPr>
                <w:sz w:val="20"/>
              </w:rPr>
            </w:pPr>
            <w:r w:rsidRPr="00EF720D">
              <w:rPr>
                <w:sz w:val="20"/>
              </w:rPr>
              <w:t>142,333</w:t>
            </w:r>
          </w:p>
        </w:tc>
        <w:tc>
          <w:tcPr>
            <w:tcW w:w="1679" w:type="dxa"/>
            <w:shd w:val="clear" w:color="auto" w:fill="E2EFD9"/>
            <w:noWrap/>
            <w:hideMark/>
          </w:tcPr>
          <w:p w14:paraId="0004027A" w14:textId="77777777" w:rsidR="00D81D2D" w:rsidRPr="00EF720D" w:rsidRDefault="00D81D2D" w:rsidP="008F4523">
            <w:pPr>
              <w:spacing w:before="0" w:after="0"/>
              <w:ind w:left="113" w:right="113"/>
              <w:jc w:val="right"/>
              <w:rPr>
                <w:sz w:val="20"/>
              </w:rPr>
            </w:pPr>
            <w:r w:rsidRPr="00EF720D">
              <w:rPr>
                <w:sz w:val="20"/>
              </w:rPr>
              <w:t>1,078,813</w:t>
            </w:r>
          </w:p>
        </w:tc>
        <w:tc>
          <w:tcPr>
            <w:tcW w:w="1679" w:type="dxa"/>
            <w:shd w:val="clear" w:color="auto" w:fill="E2EFD9"/>
            <w:noWrap/>
            <w:hideMark/>
          </w:tcPr>
          <w:p w14:paraId="34DFB798" w14:textId="77777777" w:rsidR="00D81D2D" w:rsidRPr="00EF720D" w:rsidRDefault="00D81D2D" w:rsidP="008F4523">
            <w:pPr>
              <w:spacing w:before="0" w:after="0"/>
              <w:ind w:left="113" w:right="113"/>
              <w:jc w:val="right"/>
              <w:rPr>
                <w:sz w:val="20"/>
              </w:rPr>
            </w:pPr>
            <w:r w:rsidRPr="00EF720D">
              <w:rPr>
                <w:sz w:val="20"/>
              </w:rPr>
              <w:t>59,441,730</w:t>
            </w:r>
          </w:p>
        </w:tc>
      </w:tr>
      <w:tr w:rsidR="00D81D2D" w:rsidRPr="00EF720D" w14:paraId="700F7E8B" w14:textId="77777777" w:rsidTr="00EA377E">
        <w:trPr>
          <w:trHeight w:val="295"/>
          <w:jc w:val="center"/>
        </w:trPr>
        <w:tc>
          <w:tcPr>
            <w:tcW w:w="1170" w:type="dxa"/>
            <w:shd w:val="clear" w:color="auto" w:fill="E2EFD9"/>
            <w:noWrap/>
            <w:hideMark/>
          </w:tcPr>
          <w:p w14:paraId="787FE13E" w14:textId="77777777" w:rsidR="00D81D2D" w:rsidRPr="00EF720D" w:rsidRDefault="00D81D2D" w:rsidP="008F4523">
            <w:pPr>
              <w:spacing w:before="0" w:after="0"/>
              <w:ind w:left="113" w:right="113"/>
              <w:jc w:val="center"/>
              <w:rPr>
                <w:sz w:val="20"/>
              </w:rPr>
            </w:pPr>
            <w:r w:rsidRPr="00EF720D">
              <w:rPr>
                <w:sz w:val="20"/>
              </w:rPr>
              <w:t>2026</w:t>
            </w:r>
          </w:p>
        </w:tc>
        <w:tc>
          <w:tcPr>
            <w:tcW w:w="1705" w:type="dxa"/>
            <w:shd w:val="clear" w:color="auto" w:fill="E2EFD9"/>
            <w:noWrap/>
            <w:hideMark/>
          </w:tcPr>
          <w:p w14:paraId="5CF10597" w14:textId="77777777" w:rsidR="00D81D2D" w:rsidRPr="00EF720D" w:rsidRDefault="00D81D2D" w:rsidP="008F4523">
            <w:pPr>
              <w:spacing w:before="0" w:after="0"/>
              <w:ind w:left="113" w:right="113"/>
              <w:jc w:val="right"/>
              <w:rPr>
                <w:sz w:val="20"/>
              </w:rPr>
            </w:pPr>
            <w:r w:rsidRPr="00EF720D">
              <w:rPr>
                <w:sz w:val="20"/>
              </w:rPr>
              <w:t>21,821,233</w:t>
            </w:r>
          </w:p>
        </w:tc>
        <w:tc>
          <w:tcPr>
            <w:tcW w:w="1530" w:type="dxa"/>
            <w:shd w:val="clear" w:color="auto" w:fill="E2EFD9"/>
            <w:noWrap/>
            <w:hideMark/>
          </w:tcPr>
          <w:p w14:paraId="2570500B" w14:textId="77777777" w:rsidR="00D81D2D" w:rsidRPr="00EF720D" w:rsidRDefault="00D81D2D" w:rsidP="008F4523">
            <w:pPr>
              <w:spacing w:before="0" w:after="0"/>
              <w:ind w:left="113" w:right="113"/>
              <w:jc w:val="right"/>
              <w:rPr>
                <w:sz w:val="20"/>
              </w:rPr>
            </w:pPr>
            <w:r w:rsidRPr="00EF720D">
              <w:rPr>
                <w:sz w:val="20"/>
              </w:rPr>
              <w:t>1,235,208</w:t>
            </w:r>
          </w:p>
        </w:tc>
        <w:tc>
          <w:tcPr>
            <w:tcW w:w="1350" w:type="dxa"/>
            <w:shd w:val="clear" w:color="auto" w:fill="E2EFD9"/>
            <w:noWrap/>
            <w:hideMark/>
          </w:tcPr>
          <w:p w14:paraId="60BB75D5"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12A4634B" w14:textId="77777777" w:rsidR="00D81D2D" w:rsidRPr="00EF720D" w:rsidRDefault="00D81D2D" w:rsidP="008F4523">
            <w:pPr>
              <w:spacing w:before="0" w:after="0"/>
              <w:ind w:left="113" w:right="113"/>
              <w:jc w:val="right"/>
              <w:rPr>
                <w:sz w:val="20"/>
              </w:rPr>
            </w:pPr>
            <w:r w:rsidRPr="00EF720D">
              <w:rPr>
                <w:sz w:val="20"/>
              </w:rPr>
              <w:t>35,829,000</w:t>
            </w:r>
          </w:p>
        </w:tc>
        <w:tc>
          <w:tcPr>
            <w:tcW w:w="1800" w:type="dxa"/>
            <w:shd w:val="clear" w:color="auto" w:fill="E2EFD9"/>
            <w:noWrap/>
            <w:hideMark/>
          </w:tcPr>
          <w:p w14:paraId="4781F1D6" w14:textId="77777777" w:rsidR="00D81D2D" w:rsidRPr="00EF720D" w:rsidRDefault="00D81D2D" w:rsidP="008F4523">
            <w:pPr>
              <w:spacing w:before="0" w:after="0"/>
              <w:ind w:left="113" w:right="113"/>
              <w:jc w:val="right"/>
              <w:rPr>
                <w:sz w:val="20"/>
              </w:rPr>
            </w:pPr>
            <w:r w:rsidRPr="00EF720D">
              <w:rPr>
                <w:sz w:val="20"/>
              </w:rPr>
              <w:t>0</w:t>
            </w:r>
          </w:p>
        </w:tc>
        <w:tc>
          <w:tcPr>
            <w:tcW w:w="1762" w:type="dxa"/>
            <w:shd w:val="clear" w:color="auto" w:fill="E2EFD9"/>
            <w:noWrap/>
            <w:hideMark/>
          </w:tcPr>
          <w:p w14:paraId="5F27846B" w14:textId="77777777" w:rsidR="00D81D2D" w:rsidRPr="00EF720D" w:rsidRDefault="00D81D2D" w:rsidP="008F4523">
            <w:pPr>
              <w:spacing w:before="0" w:after="0"/>
              <w:ind w:left="113" w:right="113"/>
              <w:jc w:val="right"/>
              <w:rPr>
                <w:sz w:val="20"/>
              </w:rPr>
            </w:pPr>
            <w:r w:rsidRPr="00EF720D">
              <w:rPr>
                <w:sz w:val="20"/>
              </w:rPr>
              <w:t>0</w:t>
            </w:r>
          </w:p>
        </w:tc>
        <w:tc>
          <w:tcPr>
            <w:tcW w:w="1679" w:type="dxa"/>
            <w:shd w:val="clear" w:color="auto" w:fill="E2EFD9"/>
            <w:noWrap/>
            <w:hideMark/>
          </w:tcPr>
          <w:p w14:paraId="0A0FE95F" w14:textId="77777777" w:rsidR="00D81D2D" w:rsidRPr="00EF720D" w:rsidRDefault="00D81D2D" w:rsidP="008F4523">
            <w:pPr>
              <w:spacing w:before="0" w:after="0"/>
              <w:ind w:left="113" w:right="113"/>
              <w:jc w:val="right"/>
              <w:rPr>
                <w:sz w:val="20"/>
              </w:rPr>
            </w:pPr>
            <w:r w:rsidRPr="00EF720D">
              <w:rPr>
                <w:sz w:val="20"/>
              </w:rPr>
              <w:t>228,813</w:t>
            </w:r>
          </w:p>
        </w:tc>
        <w:tc>
          <w:tcPr>
            <w:tcW w:w="1679" w:type="dxa"/>
            <w:shd w:val="clear" w:color="auto" w:fill="E2EFD9"/>
            <w:noWrap/>
            <w:hideMark/>
          </w:tcPr>
          <w:p w14:paraId="1F789597" w14:textId="77777777" w:rsidR="00D81D2D" w:rsidRPr="00EF720D" w:rsidRDefault="00D81D2D" w:rsidP="008F4523">
            <w:pPr>
              <w:spacing w:before="0" w:after="0"/>
              <w:ind w:left="113" w:right="113"/>
              <w:jc w:val="right"/>
              <w:rPr>
                <w:sz w:val="20"/>
              </w:rPr>
            </w:pPr>
            <w:r w:rsidRPr="00EF720D">
              <w:rPr>
                <w:sz w:val="20"/>
              </w:rPr>
              <w:t>59,114,254</w:t>
            </w:r>
          </w:p>
        </w:tc>
      </w:tr>
      <w:tr w:rsidR="00D81D2D" w:rsidRPr="00EF720D" w14:paraId="5ADDA31F" w14:textId="77777777" w:rsidTr="00EA377E">
        <w:trPr>
          <w:trHeight w:val="295"/>
          <w:jc w:val="center"/>
        </w:trPr>
        <w:tc>
          <w:tcPr>
            <w:tcW w:w="1170" w:type="dxa"/>
            <w:shd w:val="clear" w:color="auto" w:fill="E2EFD9"/>
            <w:noWrap/>
          </w:tcPr>
          <w:p w14:paraId="1D769FA5" w14:textId="77777777" w:rsidR="00D81D2D" w:rsidRPr="003D6351" w:rsidRDefault="00D81D2D" w:rsidP="008F4523">
            <w:pPr>
              <w:spacing w:before="0" w:after="0"/>
              <w:ind w:left="113" w:right="113"/>
              <w:jc w:val="center"/>
              <w:rPr>
                <w:b/>
                <w:sz w:val="20"/>
              </w:rPr>
            </w:pPr>
            <w:r w:rsidRPr="003D6351">
              <w:rPr>
                <w:b/>
                <w:sz w:val="20"/>
              </w:rPr>
              <w:t>TOTAL</w:t>
            </w:r>
          </w:p>
        </w:tc>
        <w:tc>
          <w:tcPr>
            <w:tcW w:w="1705" w:type="dxa"/>
            <w:shd w:val="clear" w:color="auto" w:fill="E2EFD9"/>
            <w:noWrap/>
          </w:tcPr>
          <w:p w14:paraId="6AD74E3C" w14:textId="77777777" w:rsidR="00D81D2D" w:rsidRPr="003D6351" w:rsidRDefault="00D81D2D" w:rsidP="008F4523">
            <w:pPr>
              <w:spacing w:before="0" w:after="0"/>
              <w:ind w:left="113" w:right="113"/>
              <w:jc w:val="right"/>
              <w:rPr>
                <w:b/>
                <w:sz w:val="20"/>
              </w:rPr>
            </w:pPr>
            <w:r w:rsidRPr="003D6351">
              <w:rPr>
                <w:b/>
                <w:sz w:val="20"/>
              </w:rPr>
              <w:t>60,459,097</w:t>
            </w:r>
          </w:p>
        </w:tc>
        <w:tc>
          <w:tcPr>
            <w:tcW w:w="1530" w:type="dxa"/>
            <w:shd w:val="clear" w:color="auto" w:fill="E2EFD9"/>
            <w:noWrap/>
          </w:tcPr>
          <w:p w14:paraId="60E15712" w14:textId="77777777" w:rsidR="00D81D2D" w:rsidRPr="003D6351" w:rsidRDefault="00D81D2D" w:rsidP="008F4523">
            <w:pPr>
              <w:spacing w:before="0" w:after="0"/>
              <w:ind w:left="113" w:right="113"/>
              <w:jc w:val="right"/>
              <w:rPr>
                <w:b/>
                <w:sz w:val="20"/>
              </w:rPr>
            </w:pPr>
            <w:r w:rsidRPr="003D6351">
              <w:rPr>
                <w:b/>
                <w:sz w:val="20"/>
              </w:rPr>
              <w:t>3,705,624</w:t>
            </w:r>
          </w:p>
        </w:tc>
        <w:tc>
          <w:tcPr>
            <w:tcW w:w="1350" w:type="dxa"/>
            <w:shd w:val="clear" w:color="auto" w:fill="E2EFD9"/>
            <w:noWrap/>
          </w:tcPr>
          <w:p w14:paraId="3FD6305F" w14:textId="77777777" w:rsidR="00D81D2D" w:rsidRPr="003D6351" w:rsidRDefault="00D81D2D" w:rsidP="008F4523">
            <w:pPr>
              <w:spacing w:before="0" w:after="0"/>
              <w:ind w:left="113" w:right="113"/>
              <w:jc w:val="right"/>
              <w:rPr>
                <w:b/>
                <w:sz w:val="20"/>
              </w:rPr>
            </w:pPr>
            <w:r w:rsidRPr="003D6351">
              <w:rPr>
                <w:b/>
                <w:sz w:val="20"/>
              </w:rPr>
              <w:t>0</w:t>
            </w:r>
          </w:p>
        </w:tc>
        <w:tc>
          <w:tcPr>
            <w:tcW w:w="1710" w:type="dxa"/>
            <w:shd w:val="clear" w:color="auto" w:fill="E2EFD9"/>
            <w:noWrap/>
          </w:tcPr>
          <w:p w14:paraId="170A7665" w14:textId="77777777" w:rsidR="00D81D2D" w:rsidRPr="003D6351" w:rsidRDefault="00D81D2D" w:rsidP="008F4523">
            <w:pPr>
              <w:spacing w:before="0" w:after="0"/>
              <w:ind w:left="113" w:right="113"/>
              <w:jc w:val="right"/>
              <w:rPr>
                <w:b/>
                <w:sz w:val="20"/>
              </w:rPr>
            </w:pPr>
            <w:r w:rsidRPr="003D6351">
              <w:rPr>
                <w:b/>
                <w:sz w:val="20"/>
              </w:rPr>
              <w:t>74,478,321</w:t>
            </w:r>
          </w:p>
        </w:tc>
        <w:tc>
          <w:tcPr>
            <w:tcW w:w="1800" w:type="dxa"/>
            <w:shd w:val="clear" w:color="auto" w:fill="E2EFD9"/>
            <w:noWrap/>
          </w:tcPr>
          <w:p w14:paraId="076CB7EB" w14:textId="77777777" w:rsidR="00D81D2D" w:rsidRPr="003D6351" w:rsidRDefault="00D81D2D" w:rsidP="008F4523">
            <w:pPr>
              <w:spacing w:before="0" w:after="0"/>
              <w:ind w:left="113" w:right="113"/>
              <w:jc w:val="right"/>
              <w:rPr>
                <w:b/>
                <w:sz w:val="20"/>
              </w:rPr>
            </w:pPr>
            <w:r w:rsidRPr="003D6351">
              <w:rPr>
                <w:b/>
                <w:sz w:val="20"/>
              </w:rPr>
              <w:t>15,000</w:t>
            </w:r>
          </w:p>
        </w:tc>
        <w:tc>
          <w:tcPr>
            <w:tcW w:w="1762" w:type="dxa"/>
            <w:shd w:val="clear" w:color="auto" w:fill="E2EFD9"/>
            <w:noWrap/>
          </w:tcPr>
          <w:p w14:paraId="70D860D3" w14:textId="77777777" w:rsidR="00D81D2D" w:rsidRPr="003D6351" w:rsidRDefault="00D81D2D" w:rsidP="008F4523">
            <w:pPr>
              <w:spacing w:before="0" w:after="0"/>
              <w:ind w:left="113" w:right="113"/>
              <w:jc w:val="right"/>
              <w:rPr>
                <w:b/>
                <w:sz w:val="20"/>
              </w:rPr>
            </w:pPr>
            <w:r w:rsidRPr="003D6351">
              <w:rPr>
                <w:b/>
                <w:sz w:val="20"/>
              </w:rPr>
              <w:t>909,833</w:t>
            </w:r>
          </w:p>
        </w:tc>
        <w:tc>
          <w:tcPr>
            <w:tcW w:w="1679" w:type="dxa"/>
            <w:shd w:val="clear" w:color="auto" w:fill="E2EFD9"/>
            <w:noWrap/>
          </w:tcPr>
          <w:p w14:paraId="3807702B" w14:textId="77777777" w:rsidR="00D81D2D" w:rsidRPr="003D6351" w:rsidRDefault="00D81D2D" w:rsidP="008F4523">
            <w:pPr>
              <w:spacing w:before="0" w:after="0"/>
              <w:ind w:left="113" w:right="113"/>
              <w:jc w:val="right"/>
              <w:rPr>
                <w:b/>
                <w:sz w:val="20"/>
              </w:rPr>
            </w:pPr>
            <w:r w:rsidRPr="003D6351">
              <w:rPr>
                <w:b/>
                <w:sz w:val="20"/>
              </w:rPr>
              <w:t>1,307,626</w:t>
            </w:r>
          </w:p>
        </w:tc>
        <w:tc>
          <w:tcPr>
            <w:tcW w:w="1679" w:type="dxa"/>
            <w:shd w:val="clear" w:color="auto" w:fill="E2EFD9"/>
            <w:noWrap/>
          </w:tcPr>
          <w:p w14:paraId="106702A8" w14:textId="77777777" w:rsidR="00D81D2D" w:rsidRPr="003D6351" w:rsidRDefault="00D81D2D" w:rsidP="008F4523">
            <w:pPr>
              <w:spacing w:before="0" w:after="0"/>
              <w:ind w:left="113" w:right="113"/>
              <w:jc w:val="right"/>
              <w:rPr>
                <w:b/>
                <w:sz w:val="20"/>
              </w:rPr>
            </w:pPr>
            <w:r w:rsidRPr="003D6351">
              <w:rPr>
                <w:b/>
                <w:sz w:val="20"/>
              </w:rPr>
              <w:t>140,875,501</w:t>
            </w:r>
          </w:p>
        </w:tc>
      </w:tr>
    </w:tbl>
    <w:p w14:paraId="2BC19758" w14:textId="2F86AE5B" w:rsidR="008F4523" w:rsidRPr="008F4523" w:rsidRDefault="008F4523" w:rsidP="008F4523">
      <w:pPr>
        <w:rPr>
          <w:rFonts w:eastAsia="Calibri"/>
          <w:sz w:val="20"/>
          <w:szCs w:val="20"/>
          <w:lang w:val="sr-Latn-RS"/>
        </w:rPr>
      </w:pPr>
    </w:p>
    <w:p w14:paraId="5CDB9F91" w14:textId="77777777" w:rsidR="008F4523" w:rsidRPr="00EF720D" w:rsidRDefault="008F4523" w:rsidP="008F4523">
      <w:pPr>
        <w:rPr>
          <w:sz w:val="20"/>
          <w:szCs w:val="20"/>
        </w:rPr>
      </w:pPr>
    </w:p>
    <w:tbl>
      <w:tblPr>
        <w:tblStyle w:val="TableGrid8"/>
        <w:tblW w:w="14485" w:type="dxa"/>
        <w:jc w:val="center"/>
        <w:tblLook w:val="04A0" w:firstRow="1" w:lastRow="0" w:firstColumn="1" w:lastColumn="0" w:noHBand="0" w:noVBand="1"/>
      </w:tblPr>
      <w:tblGrid>
        <w:gridCol w:w="1165"/>
        <w:gridCol w:w="1710"/>
        <w:gridCol w:w="1515"/>
        <w:gridCol w:w="1365"/>
        <w:gridCol w:w="1710"/>
        <w:gridCol w:w="1890"/>
        <w:gridCol w:w="1710"/>
        <w:gridCol w:w="1710"/>
        <w:gridCol w:w="1710"/>
      </w:tblGrid>
      <w:tr w:rsidR="00D81D2D" w:rsidRPr="00A12404" w14:paraId="33EA8044" w14:textId="77777777" w:rsidTr="001A1088">
        <w:trPr>
          <w:cnfStyle w:val="100000000000" w:firstRow="1" w:lastRow="0" w:firstColumn="0" w:lastColumn="0" w:oddVBand="0" w:evenVBand="0" w:oddHBand="0" w:evenHBand="0" w:firstRowFirstColumn="0" w:firstRowLastColumn="0" w:lastRowFirstColumn="0" w:lastRowLastColumn="0"/>
          <w:trHeight w:val="391"/>
          <w:jc w:val="center"/>
        </w:trPr>
        <w:tc>
          <w:tcPr>
            <w:tcW w:w="14485" w:type="dxa"/>
            <w:gridSpan w:val="9"/>
            <w:shd w:val="clear" w:color="auto" w:fill="E2EFD9"/>
            <w:noWrap/>
          </w:tcPr>
          <w:p w14:paraId="29A4D776" w14:textId="77777777" w:rsidR="00D81D2D" w:rsidRPr="00A12404" w:rsidRDefault="00D81D2D" w:rsidP="008F4523">
            <w:pPr>
              <w:spacing w:before="0" w:after="0"/>
              <w:rPr>
                <w:b w:val="0"/>
                <w:bCs/>
                <w:sz w:val="20"/>
              </w:rPr>
            </w:pPr>
            <w:r>
              <w:rPr>
                <w:bCs/>
                <w:sz w:val="20"/>
                <w:lang w:val="sr-Cyrl-RS"/>
              </w:rPr>
              <w:t>STRUCTURAL REFORM</w:t>
            </w:r>
            <w:r>
              <w:rPr>
                <w:bCs/>
                <w:sz w:val="20"/>
                <w:lang w:val="sr-Latn-RS"/>
              </w:rPr>
              <w:t xml:space="preserve"> </w:t>
            </w:r>
            <w:r w:rsidRPr="00A12404">
              <w:rPr>
                <w:bCs/>
                <w:sz w:val="20"/>
              </w:rPr>
              <w:t>2</w:t>
            </w:r>
            <w:r w:rsidRPr="00A12404">
              <w:rPr>
                <w:bCs/>
                <w:sz w:val="20"/>
                <w:lang w:val="sr-Cyrl-RS"/>
              </w:rPr>
              <w:t>:</w:t>
            </w:r>
            <w:r w:rsidRPr="00A12404">
              <w:rPr>
                <w:bCs/>
                <w:sz w:val="20"/>
              </w:rPr>
              <w:t xml:space="preserve"> </w:t>
            </w:r>
            <w:r w:rsidRPr="002244E1">
              <w:rPr>
                <w:sz w:val="20"/>
              </w:rPr>
              <w:t>IMPROVEMENT OF THE REGULATORY FRAMEWORK AND INFRASTRUCTURE FOR THE DEVELOPMENT OF THE KNOWLEDGE-BASED ECONOMY</w:t>
            </w:r>
          </w:p>
        </w:tc>
      </w:tr>
      <w:tr w:rsidR="00D81D2D" w:rsidRPr="00A12404" w14:paraId="40DD10B4" w14:textId="77777777" w:rsidTr="001A1088">
        <w:trPr>
          <w:trHeight w:val="220"/>
          <w:jc w:val="center"/>
        </w:trPr>
        <w:tc>
          <w:tcPr>
            <w:tcW w:w="14485" w:type="dxa"/>
            <w:gridSpan w:val="9"/>
            <w:shd w:val="clear" w:color="auto" w:fill="D0CECE"/>
            <w:noWrap/>
            <w:hideMark/>
          </w:tcPr>
          <w:p w14:paraId="46478599" w14:textId="77777777" w:rsidR="00D81D2D" w:rsidRPr="00A12404" w:rsidRDefault="00D81D2D" w:rsidP="008F4523">
            <w:pPr>
              <w:spacing w:before="0" w:after="0"/>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6E2BAC">
              <w:rPr>
                <w:b/>
                <w:sz w:val="20"/>
              </w:rPr>
              <w:t>Construction and international visibility of BIO4 Campus</w:t>
            </w:r>
          </w:p>
        </w:tc>
      </w:tr>
      <w:tr w:rsidR="00D81D2D" w:rsidRPr="00A12404" w14:paraId="552C1D80" w14:textId="77777777" w:rsidTr="00EA377E">
        <w:trPr>
          <w:trHeight w:val="791"/>
          <w:jc w:val="center"/>
        </w:trPr>
        <w:tc>
          <w:tcPr>
            <w:tcW w:w="1165" w:type="dxa"/>
            <w:noWrap/>
            <w:hideMark/>
          </w:tcPr>
          <w:p w14:paraId="7BD6A639" w14:textId="77777777" w:rsidR="00D81D2D" w:rsidRPr="00A12404" w:rsidRDefault="00D81D2D" w:rsidP="008F4523">
            <w:pPr>
              <w:spacing w:before="0" w:after="0"/>
              <w:jc w:val="center"/>
              <w:rPr>
                <w:b/>
                <w:sz w:val="18"/>
                <w:szCs w:val="18"/>
              </w:rPr>
            </w:pPr>
            <w:r>
              <w:rPr>
                <w:b/>
                <w:sz w:val="18"/>
                <w:szCs w:val="18"/>
              </w:rPr>
              <w:t>Year</w:t>
            </w:r>
          </w:p>
        </w:tc>
        <w:tc>
          <w:tcPr>
            <w:tcW w:w="1710" w:type="dxa"/>
            <w:hideMark/>
          </w:tcPr>
          <w:p w14:paraId="74B3DAEE" w14:textId="77777777" w:rsidR="00D81D2D" w:rsidRPr="00A12404" w:rsidRDefault="00D81D2D" w:rsidP="008F4523">
            <w:pPr>
              <w:spacing w:before="0" w:after="0"/>
              <w:jc w:val="center"/>
              <w:rPr>
                <w:sz w:val="18"/>
                <w:szCs w:val="18"/>
              </w:rPr>
            </w:pPr>
            <w:r>
              <w:rPr>
                <w:sz w:val="18"/>
                <w:szCs w:val="18"/>
              </w:rPr>
              <w:t>Central budget</w:t>
            </w:r>
          </w:p>
        </w:tc>
        <w:tc>
          <w:tcPr>
            <w:tcW w:w="1515" w:type="dxa"/>
            <w:hideMark/>
          </w:tcPr>
          <w:p w14:paraId="32E2D0FA" w14:textId="77777777" w:rsidR="00D81D2D" w:rsidRPr="00A12404" w:rsidRDefault="00D81D2D" w:rsidP="008F4523">
            <w:pPr>
              <w:spacing w:before="0" w:after="0"/>
              <w:jc w:val="center"/>
              <w:rPr>
                <w:sz w:val="18"/>
                <w:szCs w:val="18"/>
              </w:rPr>
            </w:pPr>
            <w:r>
              <w:rPr>
                <w:sz w:val="18"/>
                <w:szCs w:val="18"/>
              </w:rPr>
              <w:t>Local budget</w:t>
            </w:r>
          </w:p>
        </w:tc>
        <w:tc>
          <w:tcPr>
            <w:tcW w:w="1365" w:type="dxa"/>
            <w:hideMark/>
          </w:tcPr>
          <w:p w14:paraId="4277CBAE"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710" w:type="dxa"/>
            <w:hideMark/>
          </w:tcPr>
          <w:p w14:paraId="08CDA948"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54E3E52E"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45DBEE20" w14:textId="77777777" w:rsidR="00D81D2D" w:rsidRPr="00A12404" w:rsidRDefault="00D81D2D" w:rsidP="008F4523">
            <w:pPr>
              <w:spacing w:before="0" w:after="0"/>
              <w:jc w:val="center"/>
              <w:rPr>
                <w:sz w:val="18"/>
                <w:szCs w:val="18"/>
              </w:rPr>
            </w:pPr>
            <w:r>
              <w:rPr>
                <w:sz w:val="18"/>
                <w:szCs w:val="18"/>
              </w:rPr>
              <w:t>Project loans</w:t>
            </w:r>
          </w:p>
        </w:tc>
        <w:tc>
          <w:tcPr>
            <w:tcW w:w="1710" w:type="dxa"/>
            <w:hideMark/>
          </w:tcPr>
          <w:p w14:paraId="214B285B" w14:textId="77777777" w:rsidR="00D81D2D" w:rsidRPr="00A12404" w:rsidRDefault="00D81D2D" w:rsidP="008F4523">
            <w:pPr>
              <w:spacing w:before="0" w:after="0"/>
              <w:jc w:val="center"/>
              <w:rPr>
                <w:sz w:val="18"/>
                <w:szCs w:val="18"/>
              </w:rPr>
            </w:pPr>
            <w:r>
              <w:rPr>
                <w:sz w:val="18"/>
                <w:szCs w:val="18"/>
              </w:rPr>
              <w:t>To be determined</w:t>
            </w:r>
          </w:p>
        </w:tc>
        <w:tc>
          <w:tcPr>
            <w:tcW w:w="1710" w:type="dxa"/>
            <w:hideMark/>
          </w:tcPr>
          <w:p w14:paraId="5B57DFA8"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00536C1E" w14:textId="77777777" w:rsidTr="00EA377E">
        <w:trPr>
          <w:trHeight w:val="328"/>
          <w:jc w:val="center"/>
        </w:trPr>
        <w:tc>
          <w:tcPr>
            <w:tcW w:w="1165" w:type="dxa"/>
            <w:noWrap/>
            <w:hideMark/>
          </w:tcPr>
          <w:p w14:paraId="18749FCE" w14:textId="77777777" w:rsidR="00D81D2D" w:rsidRPr="00EF720D" w:rsidRDefault="00D81D2D" w:rsidP="008F4523">
            <w:pPr>
              <w:spacing w:before="0" w:after="0"/>
              <w:jc w:val="center"/>
              <w:rPr>
                <w:sz w:val="20"/>
              </w:rPr>
            </w:pPr>
            <w:r w:rsidRPr="00EF720D">
              <w:rPr>
                <w:sz w:val="20"/>
              </w:rPr>
              <w:t>2024</w:t>
            </w:r>
          </w:p>
        </w:tc>
        <w:tc>
          <w:tcPr>
            <w:tcW w:w="1710" w:type="dxa"/>
            <w:noWrap/>
            <w:hideMark/>
          </w:tcPr>
          <w:p w14:paraId="4D234F51"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5EA6BA14"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3D3D816F"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B9B55F0"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113CD77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623C7A0" w14:textId="77777777" w:rsidR="00D81D2D" w:rsidRPr="00EF720D" w:rsidRDefault="00D81D2D" w:rsidP="008F4523">
            <w:pPr>
              <w:spacing w:before="0" w:after="0"/>
              <w:jc w:val="right"/>
              <w:rPr>
                <w:sz w:val="20"/>
              </w:rPr>
            </w:pPr>
            <w:r w:rsidRPr="00EF720D">
              <w:rPr>
                <w:sz w:val="20"/>
              </w:rPr>
              <w:t>50,000,000</w:t>
            </w:r>
          </w:p>
        </w:tc>
        <w:tc>
          <w:tcPr>
            <w:tcW w:w="1710" w:type="dxa"/>
            <w:noWrap/>
            <w:hideMark/>
          </w:tcPr>
          <w:p w14:paraId="05AE3093"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068A3D04" w14:textId="77777777" w:rsidR="00D81D2D" w:rsidRPr="00EF720D" w:rsidRDefault="00D81D2D" w:rsidP="008F4523">
            <w:pPr>
              <w:spacing w:before="0" w:after="0"/>
              <w:jc w:val="right"/>
              <w:rPr>
                <w:sz w:val="20"/>
              </w:rPr>
            </w:pPr>
            <w:r w:rsidRPr="00EF720D">
              <w:rPr>
                <w:sz w:val="20"/>
              </w:rPr>
              <w:t>50,000,000</w:t>
            </w:r>
          </w:p>
        </w:tc>
      </w:tr>
      <w:tr w:rsidR="00D81D2D" w:rsidRPr="00A12404" w14:paraId="09E122C7" w14:textId="77777777" w:rsidTr="00EA377E">
        <w:trPr>
          <w:trHeight w:val="328"/>
          <w:jc w:val="center"/>
        </w:trPr>
        <w:tc>
          <w:tcPr>
            <w:tcW w:w="1165" w:type="dxa"/>
            <w:noWrap/>
            <w:hideMark/>
          </w:tcPr>
          <w:p w14:paraId="1B676E14" w14:textId="77777777" w:rsidR="00D81D2D" w:rsidRPr="00EF720D" w:rsidRDefault="00D81D2D" w:rsidP="008F4523">
            <w:pPr>
              <w:spacing w:before="0" w:after="0"/>
              <w:jc w:val="center"/>
              <w:rPr>
                <w:sz w:val="20"/>
              </w:rPr>
            </w:pPr>
            <w:r w:rsidRPr="00EF720D">
              <w:rPr>
                <w:sz w:val="20"/>
              </w:rPr>
              <w:t>2025</w:t>
            </w:r>
          </w:p>
        </w:tc>
        <w:tc>
          <w:tcPr>
            <w:tcW w:w="1710" w:type="dxa"/>
            <w:noWrap/>
            <w:hideMark/>
          </w:tcPr>
          <w:p w14:paraId="69F6AB10"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370D7D13"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1B8409D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37A189B"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6E0EBF2F"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6C955DA" w14:textId="77777777" w:rsidR="00D81D2D" w:rsidRPr="00EF720D" w:rsidRDefault="00D81D2D" w:rsidP="008F4523">
            <w:pPr>
              <w:spacing w:before="0" w:after="0"/>
              <w:jc w:val="right"/>
              <w:rPr>
                <w:sz w:val="20"/>
              </w:rPr>
            </w:pPr>
            <w:r w:rsidRPr="00EF720D">
              <w:rPr>
                <w:sz w:val="20"/>
              </w:rPr>
              <w:t>100,000,000</w:t>
            </w:r>
          </w:p>
        </w:tc>
        <w:tc>
          <w:tcPr>
            <w:tcW w:w="1710" w:type="dxa"/>
            <w:noWrap/>
            <w:hideMark/>
          </w:tcPr>
          <w:p w14:paraId="34EF55B3" w14:textId="77777777" w:rsidR="00D81D2D" w:rsidRPr="00EF720D" w:rsidRDefault="00D81D2D" w:rsidP="008F4523">
            <w:pPr>
              <w:spacing w:before="0" w:after="0"/>
              <w:jc w:val="right"/>
              <w:rPr>
                <w:sz w:val="20"/>
              </w:rPr>
            </w:pPr>
            <w:r w:rsidRPr="00EF720D">
              <w:rPr>
                <w:sz w:val="20"/>
              </w:rPr>
              <w:t>50,000,000</w:t>
            </w:r>
          </w:p>
        </w:tc>
        <w:tc>
          <w:tcPr>
            <w:tcW w:w="1710" w:type="dxa"/>
            <w:noWrap/>
            <w:hideMark/>
          </w:tcPr>
          <w:p w14:paraId="5CB79522" w14:textId="77777777" w:rsidR="00D81D2D" w:rsidRPr="00EF720D" w:rsidRDefault="00D81D2D" w:rsidP="008F4523">
            <w:pPr>
              <w:spacing w:before="0" w:after="0"/>
              <w:jc w:val="right"/>
              <w:rPr>
                <w:sz w:val="20"/>
              </w:rPr>
            </w:pPr>
            <w:r w:rsidRPr="00EF720D">
              <w:rPr>
                <w:sz w:val="20"/>
              </w:rPr>
              <w:t>150,000,000</w:t>
            </w:r>
          </w:p>
        </w:tc>
      </w:tr>
      <w:tr w:rsidR="00D81D2D" w:rsidRPr="00A12404" w14:paraId="54FBFE5C" w14:textId="77777777" w:rsidTr="00EA377E">
        <w:trPr>
          <w:trHeight w:val="328"/>
          <w:jc w:val="center"/>
        </w:trPr>
        <w:tc>
          <w:tcPr>
            <w:tcW w:w="1165" w:type="dxa"/>
            <w:noWrap/>
            <w:hideMark/>
          </w:tcPr>
          <w:p w14:paraId="1CFFF593" w14:textId="77777777" w:rsidR="00D81D2D" w:rsidRPr="00EF720D" w:rsidRDefault="00D81D2D" w:rsidP="008F4523">
            <w:pPr>
              <w:spacing w:before="0" w:after="0"/>
              <w:jc w:val="center"/>
              <w:rPr>
                <w:sz w:val="20"/>
              </w:rPr>
            </w:pPr>
            <w:r w:rsidRPr="00EF720D">
              <w:rPr>
                <w:sz w:val="20"/>
              </w:rPr>
              <w:t>2026</w:t>
            </w:r>
          </w:p>
        </w:tc>
        <w:tc>
          <w:tcPr>
            <w:tcW w:w="1710" w:type="dxa"/>
            <w:noWrap/>
            <w:hideMark/>
          </w:tcPr>
          <w:p w14:paraId="227CD49B"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29F50DBC"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391CAD74"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C3711E9"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07B6D829"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C8F5F6F" w14:textId="77777777" w:rsidR="00D81D2D" w:rsidRPr="00EF720D" w:rsidRDefault="00D81D2D" w:rsidP="008F4523">
            <w:pPr>
              <w:spacing w:before="0" w:after="0"/>
              <w:jc w:val="right"/>
              <w:rPr>
                <w:sz w:val="20"/>
              </w:rPr>
            </w:pPr>
            <w:r w:rsidRPr="00EF720D">
              <w:rPr>
                <w:sz w:val="20"/>
              </w:rPr>
              <w:t>46,000,000</w:t>
            </w:r>
          </w:p>
        </w:tc>
        <w:tc>
          <w:tcPr>
            <w:tcW w:w="1710" w:type="dxa"/>
            <w:noWrap/>
            <w:hideMark/>
          </w:tcPr>
          <w:p w14:paraId="734CE430" w14:textId="77777777" w:rsidR="00D81D2D" w:rsidRPr="00EF720D" w:rsidRDefault="00D81D2D" w:rsidP="008F4523">
            <w:pPr>
              <w:spacing w:before="0" w:after="0"/>
              <w:jc w:val="right"/>
              <w:rPr>
                <w:sz w:val="20"/>
              </w:rPr>
            </w:pPr>
            <w:r w:rsidRPr="00EF720D">
              <w:rPr>
                <w:sz w:val="20"/>
              </w:rPr>
              <w:t>50,000,000</w:t>
            </w:r>
          </w:p>
        </w:tc>
        <w:tc>
          <w:tcPr>
            <w:tcW w:w="1710" w:type="dxa"/>
            <w:noWrap/>
            <w:hideMark/>
          </w:tcPr>
          <w:p w14:paraId="67DAEE7C" w14:textId="77777777" w:rsidR="00D81D2D" w:rsidRPr="00EF720D" w:rsidRDefault="00D81D2D" w:rsidP="008F4523">
            <w:pPr>
              <w:spacing w:before="0" w:after="0"/>
              <w:jc w:val="right"/>
              <w:rPr>
                <w:sz w:val="20"/>
              </w:rPr>
            </w:pPr>
            <w:r w:rsidRPr="00EF720D">
              <w:rPr>
                <w:sz w:val="20"/>
              </w:rPr>
              <w:t>96,000,000</w:t>
            </w:r>
          </w:p>
        </w:tc>
      </w:tr>
      <w:tr w:rsidR="00D81D2D" w:rsidRPr="00A12404" w14:paraId="31787CEE" w14:textId="77777777" w:rsidTr="00EA377E">
        <w:trPr>
          <w:trHeight w:val="152"/>
          <w:jc w:val="center"/>
        </w:trPr>
        <w:tc>
          <w:tcPr>
            <w:tcW w:w="14485" w:type="dxa"/>
            <w:gridSpan w:val="9"/>
            <w:shd w:val="clear" w:color="auto" w:fill="D0CECE"/>
            <w:hideMark/>
          </w:tcPr>
          <w:p w14:paraId="6259FE2A" w14:textId="77777777" w:rsidR="00D81D2D" w:rsidRPr="00A12404" w:rsidRDefault="00D81D2D" w:rsidP="008F4523">
            <w:pPr>
              <w:spacing w:before="0" w:after="0"/>
              <w:rPr>
                <w:b/>
                <w:bCs/>
                <w:sz w:val="20"/>
              </w:rPr>
            </w:pPr>
            <w:r>
              <w:rPr>
                <w:b/>
                <w:bCs/>
                <w:sz w:val="20"/>
              </w:rPr>
              <w:t>Activity</w:t>
            </w:r>
            <w:r w:rsidRPr="00A12404">
              <w:rPr>
                <w:b/>
                <w:bCs/>
                <w:sz w:val="20"/>
              </w:rPr>
              <w:t xml:space="preserve"> 2</w:t>
            </w:r>
            <w:r>
              <w:rPr>
                <w:b/>
                <w:bCs/>
                <w:sz w:val="20"/>
              </w:rPr>
              <w:t>.</w:t>
            </w:r>
            <w:r w:rsidRPr="00A12404">
              <w:rPr>
                <w:b/>
                <w:bCs/>
                <w:sz w:val="20"/>
              </w:rPr>
              <w:t xml:space="preserve"> </w:t>
            </w:r>
            <w:r w:rsidRPr="006E2BAC">
              <w:rPr>
                <w:b/>
                <w:sz w:val="20"/>
              </w:rPr>
              <w:t>Expansion and improvement of infrastructure of STP Niš, STP Čačak and STP Belgrade and RITP Kruševac</w:t>
            </w:r>
          </w:p>
        </w:tc>
      </w:tr>
      <w:tr w:rsidR="00D81D2D" w:rsidRPr="00A12404" w14:paraId="25B56FD6" w14:textId="77777777" w:rsidTr="00EA377E">
        <w:trPr>
          <w:trHeight w:val="809"/>
          <w:jc w:val="center"/>
        </w:trPr>
        <w:tc>
          <w:tcPr>
            <w:tcW w:w="1165" w:type="dxa"/>
            <w:noWrap/>
            <w:hideMark/>
          </w:tcPr>
          <w:p w14:paraId="765D90F9" w14:textId="77777777" w:rsidR="00D81D2D" w:rsidRPr="00A12404" w:rsidRDefault="00D81D2D" w:rsidP="008F4523">
            <w:pPr>
              <w:spacing w:before="0" w:after="0"/>
              <w:jc w:val="center"/>
              <w:rPr>
                <w:b/>
                <w:sz w:val="18"/>
                <w:szCs w:val="18"/>
              </w:rPr>
            </w:pPr>
            <w:r>
              <w:rPr>
                <w:b/>
                <w:sz w:val="18"/>
                <w:szCs w:val="18"/>
              </w:rPr>
              <w:t>Year</w:t>
            </w:r>
          </w:p>
        </w:tc>
        <w:tc>
          <w:tcPr>
            <w:tcW w:w="1710" w:type="dxa"/>
            <w:hideMark/>
          </w:tcPr>
          <w:p w14:paraId="7E8F8A7A" w14:textId="77777777" w:rsidR="00D81D2D" w:rsidRPr="00A12404" w:rsidRDefault="00D81D2D" w:rsidP="008F4523">
            <w:pPr>
              <w:spacing w:before="0" w:after="0"/>
              <w:jc w:val="center"/>
              <w:rPr>
                <w:sz w:val="18"/>
                <w:szCs w:val="18"/>
              </w:rPr>
            </w:pPr>
            <w:r>
              <w:rPr>
                <w:sz w:val="18"/>
                <w:szCs w:val="18"/>
              </w:rPr>
              <w:t>Central budget</w:t>
            </w:r>
          </w:p>
        </w:tc>
        <w:tc>
          <w:tcPr>
            <w:tcW w:w="1515" w:type="dxa"/>
            <w:hideMark/>
          </w:tcPr>
          <w:p w14:paraId="63C06B6B" w14:textId="77777777" w:rsidR="00D81D2D" w:rsidRPr="00A12404" w:rsidRDefault="00D81D2D" w:rsidP="008F4523">
            <w:pPr>
              <w:spacing w:before="0" w:after="0"/>
              <w:jc w:val="center"/>
              <w:rPr>
                <w:sz w:val="18"/>
                <w:szCs w:val="18"/>
              </w:rPr>
            </w:pPr>
            <w:r>
              <w:rPr>
                <w:sz w:val="18"/>
                <w:szCs w:val="18"/>
              </w:rPr>
              <w:t>Local budget</w:t>
            </w:r>
          </w:p>
        </w:tc>
        <w:tc>
          <w:tcPr>
            <w:tcW w:w="1365" w:type="dxa"/>
            <w:hideMark/>
          </w:tcPr>
          <w:p w14:paraId="67E5E6DF"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710" w:type="dxa"/>
            <w:hideMark/>
          </w:tcPr>
          <w:p w14:paraId="79D6F4A4"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46742C8B"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71DD98CD" w14:textId="77777777" w:rsidR="00D81D2D" w:rsidRPr="00A12404" w:rsidRDefault="00D81D2D" w:rsidP="008F4523">
            <w:pPr>
              <w:spacing w:before="0" w:after="0"/>
              <w:jc w:val="center"/>
              <w:rPr>
                <w:sz w:val="18"/>
                <w:szCs w:val="18"/>
              </w:rPr>
            </w:pPr>
            <w:r>
              <w:rPr>
                <w:sz w:val="18"/>
                <w:szCs w:val="18"/>
              </w:rPr>
              <w:t>Project loans</w:t>
            </w:r>
          </w:p>
        </w:tc>
        <w:tc>
          <w:tcPr>
            <w:tcW w:w="1710" w:type="dxa"/>
            <w:hideMark/>
          </w:tcPr>
          <w:p w14:paraId="5D3BD52D" w14:textId="77777777" w:rsidR="00D81D2D" w:rsidRPr="00A12404" w:rsidRDefault="00D81D2D" w:rsidP="008F4523">
            <w:pPr>
              <w:spacing w:before="0" w:after="0"/>
              <w:jc w:val="center"/>
              <w:rPr>
                <w:sz w:val="18"/>
                <w:szCs w:val="18"/>
              </w:rPr>
            </w:pPr>
            <w:r>
              <w:rPr>
                <w:sz w:val="18"/>
                <w:szCs w:val="18"/>
              </w:rPr>
              <w:t>To be determined</w:t>
            </w:r>
          </w:p>
        </w:tc>
        <w:tc>
          <w:tcPr>
            <w:tcW w:w="1710" w:type="dxa"/>
            <w:hideMark/>
          </w:tcPr>
          <w:p w14:paraId="5B6DFDFB"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26B27AB1" w14:textId="77777777" w:rsidTr="00EA377E">
        <w:trPr>
          <w:trHeight w:val="328"/>
          <w:jc w:val="center"/>
        </w:trPr>
        <w:tc>
          <w:tcPr>
            <w:tcW w:w="1165" w:type="dxa"/>
            <w:noWrap/>
            <w:hideMark/>
          </w:tcPr>
          <w:p w14:paraId="3C901C90" w14:textId="77777777" w:rsidR="00D81D2D" w:rsidRPr="00EF720D" w:rsidRDefault="00D81D2D" w:rsidP="008F4523">
            <w:pPr>
              <w:spacing w:before="0" w:after="0"/>
              <w:jc w:val="center"/>
              <w:rPr>
                <w:sz w:val="20"/>
              </w:rPr>
            </w:pPr>
            <w:r w:rsidRPr="00EF720D">
              <w:rPr>
                <w:sz w:val="20"/>
              </w:rPr>
              <w:t>2024</w:t>
            </w:r>
          </w:p>
        </w:tc>
        <w:tc>
          <w:tcPr>
            <w:tcW w:w="1710" w:type="dxa"/>
            <w:noWrap/>
            <w:hideMark/>
          </w:tcPr>
          <w:p w14:paraId="7FA4A683"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6A94E680"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6D5BA08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F2A47B0"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440D137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4B07EB1" w14:textId="77777777" w:rsidR="00D81D2D" w:rsidRPr="00EF720D" w:rsidRDefault="00D81D2D" w:rsidP="008F4523">
            <w:pPr>
              <w:spacing w:before="0" w:after="0"/>
              <w:jc w:val="right"/>
              <w:rPr>
                <w:sz w:val="20"/>
              </w:rPr>
            </w:pPr>
            <w:r w:rsidRPr="00EF720D">
              <w:rPr>
                <w:sz w:val="20"/>
              </w:rPr>
              <w:t>37,250,000</w:t>
            </w:r>
          </w:p>
        </w:tc>
        <w:tc>
          <w:tcPr>
            <w:tcW w:w="1710" w:type="dxa"/>
            <w:noWrap/>
            <w:hideMark/>
          </w:tcPr>
          <w:p w14:paraId="41F92A90"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0EE29D20" w14:textId="77777777" w:rsidR="00D81D2D" w:rsidRPr="00EF720D" w:rsidRDefault="00D81D2D" w:rsidP="008F4523">
            <w:pPr>
              <w:spacing w:before="0" w:after="0"/>
              <w:jc w:val="right"/>
              <w:rPr>
                <w:sz w:val="20"/>
              </w:rPr>
            </w:pPr>
            <w:r w:rsidRPr="00EF720D">
              <w:rPr>
                <w:sz w:val="20"/>
              </w:rPr>
              <w:t>37,250,000</w:t>
            </w:r>
          </w:p>
        </w:tc>
      </w:tr>
      <w:tr w:rsidR="00D81D2D" w:rsidRPr="00A12404" w14:paraId="2AAB4F8F" w14:textId="77777777" w:rsidTr="00EA377E">
        <w:trPr>
          <w:trHeight w:val="328"/>
          <w:jc w:val="center"/>
        </w:trPr>
        <w:tc>
          <w:tcPr>
            <w:tcW w:w="1165" w:type="dxa"/>
            <w:noWrap/>
            <w:hideMark/>
          </w:tcPr>
          <w:p w14:paraId="28199645" w14:textId="77777777" w:rsidR="00D81D2D" w:rsidRPr="00EF720D" w:rsidRDefault="00D81D2D" w:rsidP="008F4523">
            <w:pPr>
              <w:spacing w:before="0" w:after="0"/>
              <w:jc w:val="center"/>
              <w:rPr>
                <w:sz w:val="20"/>
              </w:rPr>
            </w:pPr>
            <w:r w:rsidRPr="00EF720D">
              <w:rPr>
                <w:sz w:val="20"/>
              </w:rPr>
              <w:t>2025</w:t>
            </w:r>
          </w:p>
        </w:tc>
        <w:tc>
          <w:tcPr>
            <w:tcW w:w="1710" w:type="dxa"/>
            <w:noWrap/>
            <w:hideMark/>
          </w:tcPr>
          <w:p w14:paraId="78A690DB"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29101FD1"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6AA14AF2"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8C524B1"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4E1D810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CEBC481" w14:textId="77777777" w:rsidR="00D81D2D" w:rsidRPr="00EF720D" w:rsidRDefault="00D81D2D" w:rsidP="008F4523">
            <w:pPr>
              <w:spacing w:before="0" w:after="0"/>
              <w:jc w:val="right"/>
              <w:rPr>
                <w:sz w:val="20"/>
              </w:rPr>
            </w:pPr>
            <w:r w:rsidRPr="00EF720D">
              <w:rPr>
                <w:sz w:val="20"/>
              </w:rPr>
              <w:t>23,650,000</w:t>
            </w:r>
          </w:p>
        </w:tc>
        <w:tc>
          <w:tcPr>
            <w:tcW w:w="1710" w:type="dxa"/>
            <w:noWrap/>
            <w:hideMark/>
          </w:tcPr>
          <w:p w14:paraId="5BDE7655"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006E832F" w14:textId="77777777" w:rsidR="00D81D2D" w:rsidRPr="00EF720D" w:rsidRDefault="00D81D2D" w:rsidP="008F4523">
            <w:pPr>
              <w:spacing w:before="0" w:after="0"/>
              <w:jc w:val="right"/>
              <w:rPr>
                <w:sz w:val="20"/>
              </w:rPr>
            </w:pPr>
            <w:r w:rsidRPr="00EF720D">
              <w:rPr>
                <w:sz w:val="20"/>
              </w:rPr>
              <w:t>23,650,000</w:t>
            </w:r>
          </w:p>
        </w:tc>
      </w:tr>
      <w:tr w:rsidR="00D81D2D" w:rsidRPr="00A12404" w14:paraId="2F089239" w14:textId="77777777" w:rsidTr="00EA377E">
        <w:trPr>
          <w:trHeight w:val="328"/>
          <w:jc w:val="center"/>
        </w:trPr>
        <w:tc>
          <w:tcPr>
            <w:tcW w:w="1165" w:type="dxa"/>
            <w:noWrap/>
            <w:hideMark/>
          </w:tcPr>
          <w:p w14:paraId="0917DE3F" w14:textId="77777777" w:rsidR="00D81D2D" w:rsidRPr="00EF720D" w:rsidRDefault="00D81D2D" w:rsidP="008F4523">
            <w:pPr>
              <w:spacing w:before="0" w:after="0"/>
              <w:jc w:val="center"/>
              <w:rPr>
                <w:sz w:val="20"/>
              </w:rPr>
            </w:pPr>
            <w:r w:rsidRPr="00EF720D">
              <w:rPr>
                <w:sz w:val="20"/>
              </w:rPr>
              <w:t>2026</w:t>
            </w:r>
          </w:p>
        </w:tc>
        <w:tc>
          <w:tcPr>
            <w:tcW w:w="1710" w:type="dxa"/>
            <w:noWrap/>
            <w:hideMark/>
          </w:tcPr>
          <w:p w14:paraId="73B5C5D4"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1F733B49"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22B6128C"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DF25316"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146A3EBF"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AF5F15D" w14:textId="77777777" w:rsidR="00D81D2D" w:rsidRPr="00EF720D" w:rsidRDefault="00D81D2D" w:rsidP="008F4523">
            <w:pPr>
              <w:spacing w:before="0" w:after="0"/>
              <w:jc w:val="right"/>
              <w:rPr>
                <w:sz w:val="20"/>
              </w:rPr>
            </w:pPr>
            <w:r w:rsidRPr="00EF720D">
              <w:rPr>
                <w:sz w:val="20"/>
              </w:rPr>
              <w:t>8,500,000</w:t>
            </w:r>
          </w:p>
        </w:tc>
        <w:tc>
          <w:tcPr>
            <w:tcW w:w="1710" w:type="dxa"/>
            <w:noWrap/>
            <w:hideMark/>
          </w:tcPr>
          <w:p w14:paraId="58395DAB"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2BCB3DA4" w14:textId="77777777" w:rsidR="00D81D2D" w:rsidRPr="00EF720D" w:rsidRDefault="00D81D2D" w:rsidP="008F4523">
            <w:pPr>
              <w:spacing w:before="0" w:after="0"/>
              <w:jc w:val="right"/>
              <w:rPr>
                <w:sz w:val="20"/>
              </w:rPr>
            </w:pPr>
            <w:r w:rsidRPr="00EF720D">
              <w:rPr>
                <w:sz w:val="20"/>
              </w:rPr>
              <w:t>8,500,000</w:t>
            </w:r>
          </w:p>
        </w:tc>
      </w:tr>
      <w:tr w:rsidR="00D81D2D" w:rsidRPr="00A12404" w14:paraId="4C0D7C02" w14:textId="77777777" w:rsidTr="00EA377E">
        <w:trPr>
          <w:trHeight w:val="260"/>
          <w:jc w:val="center"/>
        </w:trPr>
        <w:tc>
          <w:tcPr>
            <w:tcW w:w="14485" w:type="dxa"/>
            <w:gridSpan w:val="9"/>
            <w:shd w:val="clear" w:color="auto" w:fill="D0CECE"/>
            <w:hideMark/>
          </w:tcPr>
          <w:p w14:paraId="76DE5FC8" w14:textId="77777777" w:rsidR="00D81D2D" w:rsidRPr="00A12404" w:rsidRDefault="00D81D2D" w:rsidP="008F4523">
            <w:pPr>
              <w:spacing w:before="0" w:after="0"/>
              <w:rPr>
                <w:b/>
                <w:bCs/>
                <w:sz w:val="20"/>
              </w:rPr>
            </w:pPr>
            <w:r>
              <w:rPr>
                <w:b/>
                <w:bCs/>
                <w:sz w:val="20"/>
              </w:rPr>
              <w:t>Activity</w:t>
            </w:r>
            <w:r w:rsidRPr="00A12404">
              <w:rPr>
                <w:b/>
                <w:bCs/>
                <w:sz w:val="20"/>
              </w:rPr>
              <w:t xml:space="preserve"> 3</w:t>
            </w:r>
            <w:r>
              <w:rPr>
                <w:b/>
                <w:bCs/>
                <w:sz w:val="20"/>
              </w:rPr>
              <w:t>.</w:t>
            </w:r>
            <w:r w:rsidRPr="00A12404">
              <w:rPr>
                <w:b/>
                <w:bCs/>
                <w:sz w:val="20"/>
              </w:rPr>
              <w:t xml:space="preserve"> </w:t>
            </w:r>
            <w:r w:rsidRPr="006E2BAC">
              <w:rPr>
                <w:b/>
                <w:sz w:val="20"/>
              </w:rPr>
              <w:t>Implementation of the GovTech programme, along with the empowerment of startups for attraction of investments</w:t>
            </w:r>
          </w:p>
        </w:tc>
      </w:tr>
      <w:tr w:rsidR="00D81D2D" w:rsidRPr="00A12404" w14:paraId="09E8B453" w14:textId="77777777" w:rsidTr="00EA377E">
        <w:trPr>
          <w:trHeight w:val="710"/>
          <w:jc w:val="center"/>
        </w:trPr>
        <w:tc>
          <w:tcPr>
            <w:tcW w:w="1165" w:type="dxa"/>
            <w:noWrap/>
            <w:hideMark/>
          </w:tcPr>
          <w:p w14:paraId="3C5B3869" w14:textId="77777777" w:rsidR="00D81D2D" w:rsidRPr="00A12404" w:rsidRDefault="00D81D2D" w:rsidP="008F4523">
            <w:pPr>
              <w:spacing w:before="0" w:after="0"/>
              <w:jc w:val="center"/>
              <w:rPr>
                <w:b/>
                <w:sz w:val="18"/>
                <w:szCs w:val="18"/>
              </w:rPr>
            </w:pPr>
            <w:r>
              <w:rPr>
                <w:b/>
                <w:sz w:val="18"/>
                <w:szCs w:val="18"/>
              </w:rPr>
              <w:lastRenderedPageBreak/>
              <w:t>Year</w:t>
            </w:r>
          </w:p>
        </w:tc>
        <w:tc>
          <w:tcPr>
            <w:tcW w:w="1710" w:type="dxa"/>
            <w:hideMark/>
          </w:tcPr>
          <w:p w14:paraId="128FEC43" w14:textId="77777777" w:rsidR="00D81D2D" w:rsidRPr="00A12404" w:rsidRDefault="00D81D2D" w:rsidP="008F4523">
            <w:pPr>
              <w:spacing w:before="0" w:after="0"/>
              <w:jc w:val="center"/>
              <w:rPr>
                <w:sz w:val="18"/>
                <w:szCs w:val="18"/>
              </w:rPr>
            </w:pPr>
            <w:r>
              <w:rPr>
                <w:sz w:val="18"/>
                <w:szCs w:val="18"/>
              </w:rPr>
              <w:t>Central budget</w:t>
            </w:r>
          </w:p>
        </w:tc>
        <w:tc>
          <w:tcPr>
            <w:tcW w:w="1515" w:type="dxa"/>
            <w:hideMark/>
          </w:tcPr>
          <w:p w14:paraId="36679132" w14:textId="77777777" w:rsidR="00D81D2D" w:rsidRPr="00A12404" w:rsidRDefault="00D81D2D" w:rsidP="008F4523">
            <w:pPr>
              <w:spacing w:before="0" w:after="0"/>
              <w:jc w:val="center"/>
              <w:rPr>
                <w:sz w:val="18"/>
                <w:szCs w:val="18"/>
              </w:rPr>
            </w:pPr>
            <w:r>
              <w:rPr>
                <w:sz w:val="18"/>
                <w:szCs w:val="18"/>
              </w:rPr>
              <w:t>Local budget</w:t>
            </w:r>
          </w:p>
        </w:tc>
        <w:tc>
          <w:tcPr>
            <w:tcW w:w="1365" w:type="dxa"/>
            <w:hideMark/>
          </w:tcPr>
          <w:p w14:paraId="3E39F040"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710" w:type="dxa"/>
            <w:hideMark/>
          </w:tcPr>
          <w:p w14:paraId="4FC28CDC"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75A2A3F1"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7B785473" w14:textId="77777777" w:rsidR="00D81D2D" w:rsidRPr="00A12404" w:rsidRDefault="00D81D2D" w:rsidP="008F4523">
            <w:pPr>
              <w:spacing w:before="0" w:after="0"/>
              <w:jc w:val="center"/>
              <w:rPr>
                <w:sz w:val="18"/>
                <w:szCs w:val="18"/>
              </w:rPr>
            </w:pPr>
            <w:r>
              <w:rPr>
                <w:sz w:val="18"/>
                <w:szCs w:val="18"/>
              </w:rPr>
              <w:t>Project loans</w:t>
            </w:r>
          </w:p>
        </w:tc>
        <w:tc>
          <w:tcPr>
            <w:tcW w:w="1710" w:type="dxa"/>
            <w:hideMark/>
          </w:tcPr>
          <w:p w14:paraId="524CC260" w14:textId="77777777" w:rsidR="00D81D2D" w:rsidRPr="00A12404" w:rsidRDefault="00D81D2D" w:rsidP="008F4523">
            <w:pPr>
              <w:spacing w:before="0" w:after="0"/>
              <w:jc w:val="center"/>
              <w:rPr>
                <w:sz w:val="18"/>
                <w:szCs w:val="18"/>
              </w:rPr>
            </w:pPr>
            <w:r>
              <w:rPr>
                <w:sz w:val="18"/>
                <w:szCs w:val="18"/>
              </w:rPr>
              <w:t>To be determined</w:t>
            </w:r>
          </w:p>
        </w:tc>
        <w:tc>
          <w:tcPr>
            <w:tcW w:w="1710" w:type="dxa"/>
            <w:hideMark/>
          </w:tcPr>
          <w:p w14:paraId="65C9CDCA"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49380DE3" w14:textId="77777777" w:rsidTr="00EA377E">
        <w:trPr>
          <w:trHeight w:val="328"/>
          <w:jc w:val="center"/>
        </w:trPr>
        <w:tc>
          <w:tcPr>
            <w:tcW w:w="1165" w:type="dxa"/>
            <w:noWrap/>
            <w:hideMark/>
          </w:tcPr>
          <w:p w14:paraId="3F5A83E2" w14:textId="77777777" w:rsidR="00D81D2D" w:rsidRPr="00EF720D" w:rsidRDefault="00D81D2D" w:rsidP="008F4523">
            <w:pPr>
              <w:spacing w:before="0" w:after="0"/>
              <w:jc w:val="center"/>
              <w:rPr>
                <w:sz w:val="20"/>
              </w:rPr>
            </w:pPr>
            <w:r w:rsidRPr="00EF720D">
              <w:rPr>
                <w:sz w:val="20"/>
              </w:rPr>
              <w:t>2024</w:t>
            </w:r>
          </w:p>
        </w:tc>
        <w:tc>
          <w:tcPr>
            <w:tcW w:w="1710" w:type="dxa"/>
            <w:noWrap/>
            <w:hideMark/>
          </w:tcPr>
          <w:p w14:paraId="0E8243A1" w14:textId="77777777" w:rsidR="00D81D2D" w:rsidRPr="00EF720D" w:rsidRDefault="00D81D2D" w:rsidP="008F4523">
            <w:pPr>
              <w:spacing w:before="0" w:after="0"/>
              <w:jc w:val="right"/>
              <w:rPr>
                <w:sz w:val="20"/>
              </w:rPr>
            </w:pPr>
            <w:r w:rsidRPr="00EF720D">
              <w:rPr>
                <w:sz w:val="20"/>
              </w:rPr>
              <w:t>1,000,000</w:t>
            </w:r>
          </w:p>
        </w:tc>
        <w:tc>
          <w:tcPr>
            <w:tcW w:w="1515" w:type="dxa"/>
            <w:noWrap/>
            <w:hideMark/>
          </w:tcPr>
          <w:p w14:paraId="366938C0"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7DB2FF9A"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704BFB0"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6C3AAFC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2776F1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AEEA059"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0F8A56FE" w14:textId="77777777" w:rsidR="00D81D2D" w:rsidRPr="00EF720D" w:rsidRDefault="00D81D2D" w:rsidP="008F4523">
            <w:pPr>
              <w:spacing w:before="0" w:after="0"/>
              <w:jc w:val="right"/>
              <w:rPr>
                <w:sz w:val="20"/>
              </w:rPr>
            </w:pPr>
            <w:r w:rsidRPr="00EF720D">
              <w:rPr>
                <w:sz w:val="20"/>
              </w:rPr>
              <w:t>1,000,000</w:t>
            </w:r>
          </w:p>
        </w:tc>
      </w:tr>
      <w:tr w:rsidR="00D81D2D" w:rsidRPr="00A12404" w14:paraId="2DDCB8CF" w14:textId="77777777" w:rsidTr="00EA377E">
        <w:trPr>
          <w:trHeight w:val="328"/>
          <w:jc w:val="center"/>
        </w:trPr>
        <w:tc>
          <w:tcPr>
            <w:tcW w:w="1165" w:type="dxa"/>
            <w:noWrap/>
            <w:hideMark/>
          </w:tcPr>
          <w:p w14:paraId="06799F7A" w14:textId="77777777" w:rsidR="00D81D2D" w:rsidRPr="00EF720D" w:rsidRDefault="00D81D2D" w:rsidP="008F4523">
            <w:pPr>
              <w:spacing w:before="0" w:after="0"/>
              <w:jc w:val="center"/>
              <w:rPr>
                <w:sz w:val="20"/>
              </w:rPr>
            </w:pPr>
            <w:r w:rsidRPr="00EF720D">
              <w:rPr>
                <w:sz w:val="20"/>
              </w:rPr>
              <w:t>2025</w:t>
            </w:r>
          </w:p>
        </w:tc>
        <w:tc>
          <w:tcPr>
            <w:tcW w:w="1710" w:type="dxa"/>
            <w:noWrap/>
            <w:hideMark/>
          </w:tcPr>
          <w:p w14:paraId="02E7AEEA" w14:textId="77777777" w:rsidR="00D81D2D" w:rsidRPr="00EF720D" w:rsidRDefault="00D81D2D" w:rsidP="008F4523">
            <w:pPr>
              <w:spacing w:before="0" w:after="0"/>
              <w:jc w:val="right"/>
              <w:rPr>
                <w:sz w:val="20"/>
              </w:rPr>
            </w:pPr>
            <w:r w:rsidRPr="00EF720D">
              <w:rPr>
                <w:sz w:val="20"/>
              </w:rPr>
              <w:t>2,000,000</w:t>
            </w:r>
          </w:p>
        </w:tc>
        <w:tc>
          <w:tcPr>
            <w:tcW w:w="1515" w:type="dxa"/>
            <w:noWrap/>
            <w:hideMark/>
          </w:tcPr>
          <w:p w14:paraId="0D2E0534"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398A463A"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8B50198"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30AE94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4A51AF1"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D0785EF"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24AA21BB" w14:textId="77777777" w:rsidR="00D81D2D" w:rsidRPr="00EF720D" w:rsidRDefault="00D81D2D" w:rsidP="008F4523">
            <w:pPr>
              <w:spacing w:before="0" w:after="0"/>
              <w:jc w:val="right"/>
              <w:rPr>
                <w:sz w:val="20"/>
              </w:rPr>
            </w:pPr>
            <w:r w:rsidRPr="00EF720D">
              <w:rPr>
                <w:sz w:val="20"/>
              </w:rPr>
              <w:t>2,000,000</w:t>
            </w:r>
          </w:p>
        </w:tc>
      </w:tr>
      <w:tr w:rsidR="00D81D2D" w:rsidRPr="00A12404" w14:paraId="7112E719" w14:textId="77777777" w:rsidTr="00EA377E">
        <w:trPr>
          <w:trHeight w:val="328"/>
          <w:jc w:val="center"/>
        </w:trPr>
        <w:tc>
          <w:tcPr>
            <w:tcW w:w="1165" w:type="dxa"/>
            <w:noWrap/>
            <w:hideMark/>
          </w:tcPr>
          <w:p w14:paraId="07AAA7AF" w14:textId="77777777" w:rsidR="00D81D2D" w:rsidRPr="00EF720D" w:rsidRDefault="00D81D2D" w:rsidP="008F4523">
            <w:pPr>
              <w:spacing w:before="0" w:after="0"/>
              <w:jc w:val="center"/>
              <w:rPr>
                <w:sz w:val="20"/>
              </w:rPr>
            </w:pPr>
            <w:r w:rsidRPr="00EF720D">
              <w:rPr>
                <w:sz w:val="20"/>
              </w:rPr>
              <w:t>2026</w:t>
            </w:r>
          </w:p>
        </w:tc>
        <w:tc>
          <w:tcPr>
            <w:tcW w:w="1710" w:type="dxa"/>
            <w:noWrap/>
            <w:hideMark/>
          </w:tcPr>
          <w:p w14:paraId="38EF86D1" w14:textId="77777777" w:rsidR="00D81D2D" w:rsidRPr="00EF720D" w:rsidRDefault="00D81D2D" w:rsidP="008F4523">
            <w:pPr>
              <w:spacing w:before="0" w:after="0"/>
              <w:jc w:val="right"/>
              <w:rPr>
                <w:sz w:val="20"/>
              </w:rPr>
            </w:pPr>
            <w:r w:rsidRPr="00EF720D">
              <w:rPr>
                <w:sz w:val="20"/>
              </w:rPr>
              <w:t>2,000,000</w:t>
            </w:r>
          </w:p>
        </w:tc>
        <w:tc>
          <w:tcPr>
            <w:tcW w:w="1515" w:type="dxa"/>
            <w:noWrap/>
            <w:hideMark/>
          </w:tcPr>
          <w:p w14:paraId="5813DA23"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0CA4653B"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9CC4D38"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4DBB2D71"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0CB2890"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CDFCDFE"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20EE4D29" w14:textId="77777777" w:rsidR="00D81D2D" w:rsidRPr="00EF720D" w:rsidRDefault="00D81D2D" w:rsidP="008F4523">
            <w:pPr>
              <w:spacing w:before="0" w:after="0"/>
              <w:jc w:val="right"/>
              <w:rPr>
                <w:sz w:val="20"/>
              </w:rPr>
            </w:pPr>
            <w:r w:rsidRPr="00EF720D">
              <w:rPr>
                <w:sz w:val="20"/>
              </w:rPr>
              <w:t>2,000,000</w:t>
            </w:r>
          </w:p>
        </w:tc>
      </w:tr>
      <w:tr w:rsidR="00D81D2D" w:rsidRPr="00A12404" w14:paraId="7ED307C1" w14:textId="77777777" w:rsidTr="00EA377E">
        <w:trPr>
          <w:trHeight w:val="170"/>
          <w:jc w:val="center"/>
        </w:trPr>
        <w:tc>
          <w:tcPr>
            <w:tcW w:w="14485" w:type="dxa"/>
            <w:gridSpan w:val="9"/>
            <w:shd w:val="clear" w:color="auto" w:fill="D0CECE"/>
            <w:hideMark/>
          </w:tcPr>
          <w:p w14:paraId="7D3895AD" w14:textId="77777777" w:rsidR="00D81D2D" w:rsidRPr="00A12404" w:rsidRDefault="00D81D2D" w:rsidP="008F4523">
            <w:pPr>
              <w:spacing w:before="0" w:after="0"/>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6E2BAC">
              <w:rPr>
                <w:b/>
                <w:sz w:val="20"/>
              </w:rPr>
              <w:t>Reconstruction of the Ložionica facility along with the development of different support programmes</w:t>
            </w:r>
          </w:p>
        </w:tc>
      </w:tr>
      <w:tr w:rsidR="00D81D2D" w:rsidRPr="00A12404" w14:paraId="4908BAA2" w14:textId="77777777" w:rsidTr="00EA377E">
        <w:trPr>
          <w:trHeight w:val="728"/>
          <w:jc w:val="center"/>
        </w:trPr>
        <w:tc>
          <w:tcPr>
            <w:tcW w:w="1165" w:type="dxa"/>
            <w:noWrap/>
            <w:hideMark/>
          </w:tcPr>
          <w:p w14:paraId="00DD6556" w14:textId="77777777" w:rsidR="00D81D2D" w:rsidRPr="00A12404" w:rsidRDefault="00D81D2D" w:rsidP="008F4523">
            <w:pPr>
              <w:spacing w:before="0" w:after="0"/>
              <w:jc w:val="center"/>
              <w:rPr>
                <w:b/>
                <w:sz w:val="18"/>
                <w:szCs w:val="18"/>
              </w:rPr>
            </w:pPr>
            <w:r>
              <w:rPr>
                <w:b/>
                <w:sz w:val="18"/>
                <w:szCs w:val="18"/>
              </w:rPr>
              <w:t>Year</w:t>
            </w:r>
          </w:p>
        </w:tc>
        <w:tc>
          <w:tcPr>
            <w:tcW w:w="1710" w:type="dxa"/>
            <w:hideMark/>
          </w:tcPr>
          <w:p w14:paraId="48854F36" w14:textId="77777777" w:rsidR="00D81D2D" w:rsidRPr="00A12404" w:rsidRDefault="00D81D2D" w:rsidP="008F4523">
            <w:pPr>
              <w:spacing w:before="0" w:after="0"/>
              <w:jc w:val="center"/>
              <w:rPr>
                <w:sz w:val="18"/>
                <w:szCs w:val="18"/>
              </w:rPr>
            </w:pPr>
            <w:r>
              <w:rPr>
                <w:sz w:val="18"/>
                <w:szCs w:val="18"/>
              </w:rPr>
              <w:t>Central budget</w:t>
            </w:r>
          </w:p>
        </w:tc>
        <w:tc>
          <w:tcPr>
            <w:tcW w:w="1515" w:type="dxa"/>
            <w:hideMark/>
          </w:tcPr>
          <w:p w14:paraId="3D3CA296" w14:textId="77777777" w:rsidR="00D81D2D" w:rsidRPr="00A12404" w:rsidRDefault="00D81D2D" w:rsidP="008F4523">
            <w:pPr>
              <w:spacing w:before="0" w:after="0"/>
              <w:jc w:val="center"/>
              <w:rPr>
                <w:sz w:val="18"/>
                <w:szCs w:val="18"/>
              </w:rPr>
            </w:pPr>
            <w:r>
              <w:rPr>
                <w:sz w:val="18"/>
                <w:szCs w:val="18"/>
              </w:rPr>
              <w:t>Local budget</w:t>
            </w:r>
          </w:p>
        </w:tc>
        <w:tc>
          <w:tcPr>
            <w:tcW w:w="1365" w:type="dxa"/>
            <w:hideMark/>
          </w:tcPr>
          <w:p w14:paraId="5A361CDF"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710" w:type="dxa"/>
            <w:hideMark/>
          </w:tcPr>
          <w:p w14:paraId="68FE82AE"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06E84E17"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19088C05" w14:textId="77777777" w:rsidR="00D81D2D" w:rsidRPr="00A12404" w:rsidRDefault="00D81D2D" w:rsidP="008F4523">
            <w:pPr>
              <w:spacing w:before="0" w:after="0"/>
              <w:jc w:val="center"/>
              <w:rPr>
                <w:sz w:val="18"/>
                <w:szCs w:val="18"/>
              </w:rPr>
            </w:pPr>
            <w:r>
              <w:rPr>
                <w:sz w:val="18"/>
                <w:szCs w:val="18"/>
              </w:rPr>
              <w:t>Project loans</w:t>
            </w:r>
          </w:p>
        </w:tc>
        <w:tc>
          <w:tcPr>
            <w:tcW w:w="1710" w:type="dxa"/>
            <w:hideMark/>
          </w:tcPr>
          <w:p w14:paraId="77F0501D" w14:textId="77777777" w:rsidR="00D81D2D" w:rsidRPr="00A12404" w:rsidRDefault="00D81D2D" w:rsidP="008F4523">
            <w:pPr>
              <w:spacing w:before="0" w:after="0"/>
              <w:jc w:val="center"/>
              <w:rPr>
                <w:sz w:val="18"/>
                <w:szCs w:val="18"/>
              </w:rPr>
            </w:pPr>
            <w:r>
              <w:rPr>
                <w:sz w:val="18"/>
                <w:szCs w:val="18"/>
              </w:rPr>
              <w:t>To be determined</w:t>
            </w:r>
          </w:p>
        </w:tc>
        <w:tc>
          <w:tcPr>
            <w:tcW w:w="1710" w:type="dxa"/>
            <w:hideMark/>
          </w:tcPr>
          <w:p w14:paraId="593E607F"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6497E8FD" w14:textId="77777777" w:rsidTr="00EA377E">
        <w:trPr>
          <w:trHeight w:val="328"/>
          <w:jc w:val="center"/>
        </w:trPr>
        <w:tc>
          <w:tcPr>
            <w:tcW w:w="1165" w:type="dxa"/>
            <w:noWrap/>
            <w:hideMark/>
          </w:tcPr>
          <w:p w14:paraId="6EECB22A" w14:textId="77777777" w:rsidR="00D81D2D" w:rsidRPr="00EF720D" w:rsidRDefault="00D81D2D" w:rsidP="008F4523">
            <w:pPr>
              <w:spacing w:before="0" w:after="0"/>
              <w:jc w:val="center"/>
              <w:rPr>
                <w:sz w:val="20"/>
              </w:rPr>
            </w:pPr>
            <w:r w:rsidRPr="00EF720D">
              <w:rPr>
                <w:sz w:val="20"/>
              </w:rPr>
              <w:t>2024</w:t>
            </w:r>
          </w:p>
        </w:tc>
        <w:tc>
          <w:tcPr>
            <w:tcW w:w="1710" w:type="dxa"/>
            <w:noWrap/>
            <w:hideMark/>
          </w:tcPr>
          <w:p w14:paraId="097BE2E2" w14:textId="77777777" w:rsidR="00D81D2D" w:rsidRPr="00EF720D" w:rsidRDefault="00D81D2D" w:rsidP="008F4523">
            <w:pPr>
              <w:spacing w:before="0" w:after="0"/>
              <w:jc w:val="right"/>
              <w:rPr>
                <w:sz w:val="20"/>
              </w:rPr>
            </w:pPr>
            <w:r w:rsidRPr="00EF720D">
              <w:rPr>
                <w:sz w:val="20"/>
              </w:rPr>
              <w:t>21,610,170</w:t>
            </w:r>
          </w:p>
        </w:tc>
        <w:tc>
          <w:tcPr>
            <w:tcW w:w="1515" w:type="dxa"/>
            <w:noWrap/>
            <w:hideMark/>
          </w:tcPr>
          <w:p w14:paraId="70BBA1AF"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6936AF82"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1F7EEA8"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4F8B9A7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9B1B5C0"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1965D84"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308E77D5" w14:textId="77777777" w:rsidR="00D81D2D" w:rsidRPr="00EF720D" w:rsidRDefault="00D81D2D" w:rsidP="008F4523">
            <w:pPr>
              <w:spacing w:before="0" w:after="0"/>
              <w:jc w:val="right"/>
              <w:rPr>
                <w:sz w:val="20"/>
              </w:rPr>
            </w:pPr>
            <w:r w:rsidRPr="00EF720D">
              <w:rPr>
                <w:sz w:val="20"/>
              </w:rPr>
              <w:t>21,610,170</w:t>
            </w:r>
          </w:p>
        </w:tc>
      </w:tr>
      <w:tr w:rsidR="00D81D2D" w:rsidRPr="00A12404" w14:paraId="1842C1E7" w14:textId="77777777" w:rsidTr="00EA377E">
        <w:trPr>
          <w:trHeight w:val="328"/>
          <w:jc w:val="center"/>
        </w:trPr>
        <w:tc>
          <w:tcPr>
            <w:tcW w:w="1165" w:type="dxa"/>
            <w:noWrap/>
            <w:hideMark/>
          </w:tcPr>
          <w:p w14:paraId="32D21E1C" w14:textId="77777777" w:rsidR="00D81D2D" w:rsidRPr="00EF720D" w:rsidRDefault="00D81D2D" w:rsidP="008F4523">
            <w:pPr>
              <w:spacing w:before="0" w:after="0"/>
              <w:jc w:val="center"/>
              <w:rPr>
                <w:sz w:val="20"/>
              </w:rPr>
            </w:pPr>
            <w:r w:rsidRPr="00EF720D">
              <w:rPr>
                <w:sz w:val="20"/>
              </w:rPr>
              <w:t>2025</w:t>
            </w:r>
          </w:p>
        </w:tc>
        <w:tc>
          <w:tcPr>
            <w:tcW w:w="1710" w:type="dxa"/>
            <w:noWrap/>
            <w:hideMark/>
          </w:tcPr>
          <w:p w14:paraId="41D9D6BD" w14:textId="77777777" w:rsidR="00D81D2D" w:rsidRPr="00EF720D" w:rsidRDefault="00D81D2D" w:rsidP="008F4523">
            <w:pPr>
              <w:spacing w:before="0" w:after="0"/>
              <w:jc w:val="right"/>
              <w:rPr>
                <w:sz w:val="20"/>
              </w:rPr>
            </w:pPr>
            <w:r w:rsidRPr="00EF720D">
              <w:rPr>
                <w:sz w:val="20"/>
              </w:rPr>
              <w:t>20,338,983</w:t>
            </w:r>
          </w:p>
        </w:tc>
        <w:tc>
          <w:tcPr>
            <w:tcW w:w="1515" w:type="dxa"/>
            <w:noWrap/>
            <w:hideMark/>
          </w:tcPr>
          <w:p w14:paraId="5D0FDDD6"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44BE380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07843DA"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30CFDDD5"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17E13D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CCBE251"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44B614A4" w14:textId="77777777" w:rsidR="00D81D2D" w:rsidRPr="00EF720D" w:rsidRDefault="00D81D2D" w:rsidP="008F4523">
            <w:pPr>
              <w:spacing w:before="0" w:after="0"/>
              <w:jc w:val="right"/>
              <w:rPr>
                <w:sz w:val="20"/>
              </w:rPr>
            </w:pPr>
            <w:r w:rsidRPr="00EF720D">
              <w:rPr>
                <w:sz w:val="20"/>
              </w:rPr>
              <w:t>20,338,983</w:t>
            </w:r>
          </w:p>
        </w:tc>
      </w:tr>
      <w:tr w:rsidR="00D81D2D" w:rsidRPr="00A12404" w14:paraId="59BBCADF" w14:textId="77777777" w:rsidTr="00EA377E">
        <w:trPr>
          <w:trHeight w:val="328"/>
          <w:jc w:val="center"/>
        </w:trPr>
        <w:tc>
          <w:tcPr>
            <w:tcW w:w="1165" w:type="dxa"/>
            <w:noWrap/>
            <w:hideMark/>
          </w:tcPr>
          <w:p w14:paraId="54158B17" w14:textId="77777777" w:rsidR="00D81D2D" w:rsidRPr="00EF720D" w:rsidRDefault="00D81D2D" w:rsidP="008F4523">
            <w:pPr>
              <w:spacing w:before="0" w:after="0"/>
              <w:jc w:val="center"/>
              <w:rPr>
                <w:sz w:val="20"/>
              </w:rPr>
            </w:pPr>
            <w:r w:rsidRPr="00EF720D">
              <w:rPr>
                <w:sz w:val="20"/>
              </w:rPr>
              <w:t>2026</w:t>
            </w:r>
          </w:p>
        </w:tc>
        <w:tc>
          <w:tcPr>
            <w:tcW w:w="1710" w:type="dxa"/>
            <w:noWrap/>
            <w:hideMark/>
          </w:tcPr>
          <w:p w14:paraId="5985D8D5" w14:textId="77777777" w:rsidR="00D81D2D" w:rsidRPr="00EF720D" w:rsidRDefault="00D81D2D" w:rsidP="008F4523">
            <w:pPr>
              <w:spacing w:before="0" w:after="0"/>
              <w:jc w:val="right"/>
              <w:rPr>
                <w:sz w:val="20"/>
              </w:rPr>
            </w:pPr>
            <w:r w:rsidRPr="00EF720D">
              <w:rPr>
                <w:sz w:val="20"/>
              </w:rPr>
              <w:t>5,932,203</w:t>
            </w:r>
          </w:p>
        </w:tc>
        <w:tc>
          <w:tcPr>
            <w:tcW w:w="1515" w:type="dxa"/>
            <w:noWrap/>
            <w:hideMark/>
          </w:tcPr>
          <w:p w14:paraId="7EDC374C"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6142493B"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700488E"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70EC4D8B"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467C528"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C036C85"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7A66EDC0" w14:textId="77777777" w:rsidR="00D81D2D" w:rsidRPr="00EF720D" w:rsidRDefault="00D81D2D" w:rsidP="008F4523">
            <w:pPr>
              <w:spacing w:before="0" w:after="0"/>
              <w:jc w:val="right"/>
              <w:rPr>
                <w:sz w:val="20"/>
              </w:rPr>
            </w:pPr>
            <w:r w:rsidRPr="00EF720D">
              <w:rPr>
                <w:sz w:val="20"/>
              </w:rPr>
              <w:t>5,932,203</w:t>
            </w:r>
          </w:p>
        </w:tc>
      </w:tr>
      <w:tr w:rsidR="00D81D2D" w:rsidRPr="00A12404" w14:paraId="2848C3A0" w14:textId="77777777" w:rsidTr="00EA377E">
        <w:trPr>
          <w:trHeight w:val="98"/>
          <w:jc w:val="center"/>
        </w:trPr>
        <w:tc>
          <w:tcPr>
            <w:tcW w:w="14485" w:type="dxa"/>
            <w:gridSpan w:val="9"/>
            <w:shd w:val="clear" w:color="auto" w:fill="D0CECE"/>
            <w:hideMark/>
          </w:tcPr>
          <w:p w14:paraId="1462AB0D" w14:textId="77777777" w:rsidR="00D81D2D" w:rsidRPr="00A12404" w:rsidRDefault="00D81D2D" w:rsidP="008F4523">
            <w:pPr>
              <w:spacing w:before="0" w:after="0"/>
              <w:rPr>
                <w:b/>
                <w:bCs/>
                <w:sz w:val="20"/>
              </w:rPr>
            </w:pPr>
            <w:r>
              <w:rPr>
                <w:b/>
                <w:bCs/>
                <w:sz w:val="20"/>
              </w:rPr>
              <w:t>Activity</w:t>
            </w:r>
            <w:r w:rsidRPr="00A12404">
              <w:rPr>
                <w:b/>
                <w:bCs/>
                <w:sz w:val="20"/>
              </w:rPr>
              <w:t xml:space="preserve"> 5</w:t>
            </w:r>
            <w:r>
              <w:rPr>
                <w:b/>
                <w:bCs/>
                <w:sz w:val="20"/>
              </w:rPr>
              <w:t>.</w:t>
            </w:r>
            <w:r w:rsidRPr="00A12404">
              <w:rPr>
                <w:b/>
                <w:bCs/>
                <w:sz w:val="20"/>
              </w:rPr>
              <w:t xml:space="preserve"> </w:t>
            </w:r>
            <w:r w:rsidRPr="006E2BAC">
              <w:rPr>
                <w:b/>
                <w:sz w:val="20"/>
              </w:rPr>
              <w:t>Construction of the Innovation District in Kragujevac</w:t>
            </w:r>
          </w:p>
        </w:tc>
      </w:tr>
      <w:tr w:rsidR="00D81D2D" w:rsidRPr="00A12404" w14:paraId="49BD48A0" w14:textId="77777777" w:rsidTr="00EA377E">
        <w:trPr>
          <w:trHeight w:val="764"/>
          <w:jc w:val="center"/>
        </w:trPr>
        <w:tc>
          <w:tcPr>
            <w:tcW w:w="1165" w:type="dxa"/>
            <w:noWrap/>
            <w:hideMark/>
          </w:tcPr>
          <w:p w14:paraId="0A85A9EB" w14:textId="77777777" w:rsidR="00D81D2D" w:rsidRPr="00A12404" w:rsidRDefault="00D81D2D" w:rsidP="008F4523">
            <w:pPr>
              <w:spacing w:before="0" w:after="0"/>
              <w:jc w:val="center"/>
              <w:rPr>
                <w:b/>
                <w:sz w:val="18"/>
                <w:szCs w:val="18"/>
              </w:rPr>
            </w:pPr>
            <w:r>
              <w:rPr>
                <w:b/>
                <w:sz w:val="18"/>
                <w:szCs w:val="18"/>
              </w:rPr>
              <w:t>Year</w:t>
            </w:r>
          </w:p>
        </w:tc>
        <w:tc>
          <w:tcPr>
            <w:tcW w:w="1710" w:type="dxa"/>
            <w:hideMark/>
          </w:tcPr>
          <w:p w14:paraId="44D45937" w14:textId="77777777" w:rsidR="00D81D2D" w:rsidRPr="00A12404" w:rsidRDefault="00D81D2D" w:rsidP="008F4523">
            <w:pPr>
              <w:spacing w:before="0" w:after="0"/>
              <w:jc w:val="center"/>
              <w:rPr>
                <w:sz w:val="18"/>
                <w:szCs w:val="18"/>
              </w:rPr>
            </w:pPr>
            <w:r>
              <w:rPr>
                <w:sz w:val="18"/>
                <w:szCs w:val="18"/>
              </w:rPr>
              <w:t>Central budget</w:t>
            </w:r>
          </w:p>
        </w:tc>
        <w:tc>
          <w:tcPr>
            <w:tcW w:w="1515" w:type="dxa"/>
            <w:hideMark/>
          </w:tcPr>
          <w:p w14:paraId="216F5957" w14:textId="77777777" w:rsidR="00D81D2D" w:rsidRPr="00A12404" w:rsidRDefault="00D81D2D" w:rsidP="008F4523">
            <w:pPr>
              <w:spacing w:before="0" w:after="0"/>
              <w:jc w:val="center"/>
              <w:rPr>
                <w:sz w:val="18"/>
                <w:szCs w:val="18"/>
              </w:rPr>
            </w:pPr>
            <w:r>
              <w:rPr>
                <w:sz w:val="18"/>
                <w:szCs w:val="18"/>
              </w:rPr>
              <w:t>Local budget</w:t>
            </w:r>
          </w:p>
        </w:tc>
        <w:tc>
          <w:tcPr>
            <w:tcW w:w="1365" w:type="dxa"/>
            <w:hideMark/>
          </w:tcPr>
          <w:p w14:paraId="47C32796"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710" w:type="dxa"/>
            <w:hideMark/>
          </w:tcPr>
          <w:p w14:paraId="24D27C30"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39F2F6FC"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38F9E834" w14:textId="77777777" w:rsidR="00D81D2D" w:rsidRPr="00A12404" w:rsidRDefault="00D81D2D" w:rsidP="008F4523">
            <w:pPr>
              <w:spacing w:before="0" w:after="0"/>
              <w:jc w:val="center"/>
              <w:rPr>
                <w:sz w:val="18"/>
                <w:szCs w:val="18"/>
              </w:rPr>
            </w:pPr>
            <w:r>
              <w:rPr>
                <w:sz w:val="18"/>
                <w:szCs w:val="18"/>
              </w:rPr>
              <w:t>Project loans</w:t>
            </w:r>
          </w:p>
        </w:tc>
        <w:tc>
          <w:tcPr>
            <w:tcW w:w="1710" w:type="dxa"/>
            <w:hideMark/>
          </w:tcPr>
          <w:p w14:paraId="664DF7BE" w14:textId="77777777" w:rsidR="00D81D2D" w:rsidRPr="00A12404" w:rsidRDefault="00D81D2D" w:rsidP="008F4523">
            <w:pPr>
              <w:spacing w:before="0" w:after="0"/>
              <w:jc w:val="center"/>
              <w:rPr>
                <w:sz w:val="18"/>
                <w:szCs w:val="18"/>
              </w:rPr>
            </w:pPr>
            <w:r>
              <w:rPr>
                <w:sz w:val="18"/>
                <w:szCs w:val="18"/>
              </w:rPr>
              <w:t>To be determined</w:t>
            </w:r>
          </w:p>
        </w:tc>
        <w:tc>
          <w:tcPr>
            <w:tcW w:w="1710" w:type="dxa"/>
            <w:hideMark/>
          </w:tcPr>
          <w:p w14:paraId="58262098"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15941859" w14:textId="77777777" w:rsidTr="00EA377E">
        <w:trPr>
          <w:trHeight w:val="328"/>
          <w:jc w:val="center"/>
        </w:trPr>
        <w:tc>
          <w:tcPr>
            <w:tcW w:w="1165" w:type="dxa"/>
            <w:noWrap/>
            <w:hideMark/>
          </w:tcPr>
          <w:p w14:paraId="7D98010E" w14:textId="77777777" w:rsidR="00D81D2D" w:rsidRPr="00EF720D" w:rsidRDefault="00D81D2D" w:rsidP="008F4523">
            <w:pPr>
              <w:spacing w:before="0" w:after="0"/>
              <w:jc w:val="center"/>
              <w:rPr>
                <w:sz w:val="20"/>
              </w:rPr>
            </w:pPr>
            <w:r w:rsidRPr="00EF720D">
              <w:rPr>
                <w:sz w:val="20"/>
              </w:rPr>
              <w:t>2024</w:t>
            </w:r>
          </w:p>
        </w:tc>
        <w:tc>
          <w:tcPr>
            <w:tcW w:w="1710" w:type="dxa"/>
            <w:noWrap/>
            <w:hideMark/>
          </w:tcPr>
          <w:p w14:paraId="4B6D7B9C" w14:textId="77777777" w:rsidR="00D81D2D" w:rsidRPr="00EF720D" w:rsidRDefault="00D81D2D" w:rsidP="008F4523">
            <w:pPr>
              <w:spacing w:before="0" w:after="0"/>
              <w:jc w:val="right"/>
              <w:rPr>
                <w:sz w:val="20"/>
              </w:rPr>
            </w:pPr>
            <w:r w:rsidRPr="00EF720D">
              <w:rPr>
                <w:sz w:val="20"/>
              </w:rPr>
              <w:t>1,949,153</w:t>
            </w:r>
          </w:p>
        </w:tc>
        <w:tc>
          <w:tcPr>
            <w:tcW w:w="1515" w:type="dxa"/>
            <w:noWrap/>
            <w:hideMark/>
          </w:tcPr>
          <w:p w14:paraId="422BDD86"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27DE2CF5"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16F6D3A"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7ABE02B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67B0C9B"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99F8654"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17F10D33" w14:textId="77777777" w:rsidR="00D81D2D" w:rsidRPr="00EF720D" w:rsidRDefault="00D81D2D" w:rsidP="008F4523">
            <w:pPr>
              <w:spacing w:before="0" w:after="0"/>
              <w:jc w:val="right"/>
              <w:rPr>
                <w:sz w:val="20"/>
              </w:rPr>
            </w:pPr>
            <w:r w:rsidRPr="00EF720D">
              <w:rPr>
                <w:sz w:val="20"/>
              </w:rPr>
              <w:t>1,949,153</w:t>
            </w:r>
          </w:p>
        </w:tc>
      </w:tr>
      <w:tr w:rsidR="00D81D2D" w:rsidRPr="00A12404" w14:paraId="5ED1F6C5" w14:textId="77777777" w:rsidTr="00EA377E">
        <w:trPr>
          <w:trHeight w:val="328"/>
          <w:jc w:val="center"/>
        </w:trPr>
        <w:tc>
          <w:tcPr>
            <w:tcW w:w="1165" w:type="dxa"/>
            <w:noWrap/>
            <w:hideMark/>
          </w:tcPr>
          <w:p w14:paraId="6D76D85C" w14:textId="77777777" w:rsidR="00D81D2D" w:rsidRPr="00EF720D" w:rsidRDefault="00D81D2D" w:rsidP="008F4523">
            <w:pPr>
              <w:spacing w:before="0" w:after="0"/>
              <w:jc w:val="center"/>
              <w:rPr>
                <w:sz w:val="20"/>
              </w:rPr>
            </w:pPr>
            <w:r w:rsidRPr="00EF720D">
              <w:rPr>
                <w:sz w:val="20"/>
              </w:rPr>
              <w:t>2025</w:t>
            </w:r>
          </w:p>
        </w:tc>
        <w:tc>
          <w:tcPr>
            <w:tcW w:w="1710" w:type="dxa"/>
            <w:noWrap/>
            <w:hideMark/>
          </w:tcPr>
          <w:p w14:paraId="03572CF3" w14:textId="77777777" w:rsidR="00D81D2D" w:rsidRPr="00EF720D" w:rsidRDefault="00D81D2D" w:rsidP="008F4523">
            <w:pPr>
              <w:spacing w:before="0" w:after="0"/>
              <w:jc w:val="right"/>
              <w:rPr>
                <w:sz w:val="20"/>
              </w:rPr>
            </w:pPr>
            <w:r w:rsidRPr="00EF720D">
              <w:rPr>
                <w:sz w:val="20"/>
              </w:rPr>
              <w:t>8,474,576</w:t>
            </w:r>
          </w:p>
        </w:tc>
        <w:tc>
          <w:tcPr>
            <w:tcW w:w="1515" w:type="dxa"/>
            <w:noWrap/>
            <w:hideMark/>
          </w:tcPr>
          <w:p w14:paraId="42640C91"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1342E98D"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90675A8"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57DC60AF"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C75EB52"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2D18926"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0B8740EA" w14:textId="77777777" w:rsidR="00D81D2D" w:rsidRPr="00EF720D" w:rsidRDefault="00D81D2D" w:rsidP="008F4523">
            <w:pPr>
              <w:spacing w:before="0" w:after="0"/>
              <w:jc w:val="right"/>
              <w:rPr>
                <w:sz w:val="20"/>
              </w:rPr>
            </w:pPr>
            <w:r w:rsidRPr="00EF720D">
              <w:rPr>
                <w:sz w:val="20"/>
              </w:rPr>
              <w:t>8,474,576</w:t>
            </w:r>
          </w:p>
        </w:tc>
      </w:tr>
      <w:tr w:rsidR="00D81D2D" w:rsidRPr="00A12404" w14:paraId="62F435A5" w14:textId="77777777" w:rsidTr="00EA377E">
        <w:trPr>
          <w:trHeight w:val="328"/>
          <w:jc w:val="center"/>
        </w:trPr>
        <w:tc>
          <w:tcPr>
            <w:tcW w:w="1165" w:type="dxa"/>
            <w:noWrap/>
            <w:hideMark/>
          </w:tcPr>
          <w:p w14:paraId="37F4D263" w14:textId="77777777" w:rsidR="00D81D2D" w:rsidRPr="00EF720D" w:rsidRDefault="00D81D2D" w:rsidP="008F4523">
            <w:pPr>
              <w:spacing w:before="0" w:after="0"/>
              <w:jc w:val="center"/>
              <w:rPr>
                <w:sz w:val="20"/>
              </w:rPr>
            </w:pPr>
            <w:r w:rsidRPr="00EF720D">
              <w:rPr>
                <w:sz w:val="20"/>
              </w:rPr>
              <w:t>2026</w:t>
            </w:r>
          </w:p>
        </w:tc>
        <w:tc>
          <w:tcPr>
            <w:tcW w:w="1710" w:type="dxa"/>
            <w:noWrap/>
            <w:hideMark/>
          </w:tcPr>
          <w:p w14:paraId="4637EC3E" w14:textId="77777777" w:rsidR="00D81D2D" w:rsidRPr="00EF720D" w:rsidRDefault="00D81D2D" w:rsidP="008F4523">
            <w:pPr>
              <w:spacing w:before="0" w:after="0"/>
              <w:jc w:val="right"/>
              <w:rPr>
                <w:sz w:val="20"/>
              </w:rPr>
            </w:pPr>
            <w:r w:rsidRPr="00EF720D">
              <w:rPr>
                <w:sz w:val="20"/>
              </w:rPr>
              <w:t>16,525,424</w:t>
            </w:r>
          </w:p>
        </w:tc>
        <w:tc>
          <w:tcPr>
            <w:tcW w:w="1515" w:type="dxa"/>
            <w:noWrap/>
            <w:hideMark/>
          </w:tcPr>
          <w:p w14:paraId="6A6EDCEA"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3A1DE768"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84357ED"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3A90DC1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25832A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C9BF167"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3588FA39" w14:textId="77777777" w:rsidR="00D81D2D" w:rsidRPr="00EF720D" w:rsidRDefault="00D81D2D" w:rsidP="008F4523">
            <w:pPr>
              <w:spacing w:before="0" w:after="0"/>
              <w:jc w:val="right"/>
              <w:rPr>
                <w:sz w:val="20"/>
              </w:rPr>
            </w:pPr>
            <w:r w:rsidRPr="00EF720D">
              <w:rPr>
                <w:sz w:val="20"/>
              </w:rPr>
              <w:t>16,525,424</w:t>
            </w:r>
          </w:p>
        </w:tc>
      </w:tr>
      <w:tr w:rsidR="00D81D2D" w:rsidRPr="00A12404" w14:paraId="16FFC61C" w14:textId="77777777" w:rsidTr="00EA377E">
        <w:trPr>
          <w:trHeight w:val="197"/>
          <w:jc w:val="center"/>
        </w:trPr>
        <w:tc>
          <w:tcPr>
            <w:tcW w:w="14485" w:type="dxa"/>
            <w:gridSpan w:val="9"/>
            <w:shd w:val="clear" w:color="auto" w:fill="D0CECE"/>
            <w:hideMark/>
          </w:tcPr>
          <w:p w14:paraId="4DBAEC15" w14:textId="77777777" w:rsidR="00D81D2D" w:rsidRPr="00A12404" w:rsidRDefault="00D81D2D" w:rsidP="008F4523">
            <w:pPr>
              <w:spacing w:before="0" w:after="0"/>
              <w:rPr>
                <w:b/>
                <w:bCs/>
                <w:sz w:val="20"/>
              </w:rPr>
            </w:pPr>
            <w:r>
              <w:rPr>
                <w:b/>
                <w:bCs/>
                <w:sz w:val="20"/>
              </w:rPr>
              <w:t>Activity</w:t>
            </w:r>
            <w:r w:rsidRPr="00A12404">
              <w:rPr>
                <w:b/>
                <w:bCs/>
                <w:sz w:val="20"/>
              </w:rPr>
              <w:t xml:space="preserve"> 6</w:t>
            </w:r>
            <w:r>
              <w:rPr>
                <w:b/>
                <w:bCs/>
                <w:sz w:val="20"/>
              </w:rPr>
              <w:t>.</w:t>
            </w:r>
            <w:r w:rsidRPr="00A12404">
              <w:rPr>
                <w:b/>
                <w:bCs/>
                <w:sz w:val="20"/>
              </w:rPr>
              <w:t xml:space="preserve"> </w:t>
            </w:r>
            <w:r w:rsidRPr="006E2BAC">
              <w:rPr>
                <w:b/>
                <w:sz w:val="20"/>
              </w:rPr>
              <w:t>Implementation of the Smart City Project</w:t>
            </w:r>
          </w:p>
        </w:tc>
      </w:tr>
      <w:tr w:rsidR="00D81D2D" w:rsidRPr="00A12404" w14:paraId="2CFCEF11" w14:textId="77777777" w:rsidTr="00EA377E">
        <w:trPr>
          <w:trHeight w:val="809"/>
          <w:jc w:val="center"/>
        </w:trPr>
        <w:tc>
          <w:tcPr>
            <w:tcW w:w="1165" w:type="dxa"/>
            <w:noWrap/>
            <w:hideMark/>
          </w:tcPr>
          <w:p w14:paraId="6D5FE9E6" w14:textId="77777777" w:rsidR="00D81D2D" w:rsidRPr="00A12404" w:rsidRDefault="00D81D2D" w:rsidP="008F4523">
            <w:pPr>
              <w:spacing w:before="0" w:after="0"/>
              <w:jc w:val="center"/>
              <w:rPr>
                <w:b/>
                <w:sz w:val="18"/>
                <w:szCs w:val="18"/>
              </w:rPr>
            </w:pPr>
            <w:r>
              <w:rPr>
                <w:b/>
                <w:sz w:val="18"/>
                <w:szCs w:val="18"/>
              </w:rPr>
              <w:t>Year</w:t>
            </w:r>
          </w:p>
        </w:tc>
        <w:tc>
          <w:tcPr>
            <w:tcW w:w="1710" w:type="dxa"/>
            <w:hideMark/>
          </w:tcPr>
          <w:p w14:paraId="139D1292" w14:textId="77777777" w:rsidR="00D81D2D" w:rsidRPr="00A12404" w:rsidRDefault="00D81D2D" w:rsidP="008F4523">
            <w:pPr>
              <w:spacing w:before="0" w:after="0"/>
              <w:jc w:val="center"/>
              <w:rPr>
                <w:sz w:val="18"/>
                <w:szCs w:val="18"/>
              </w:rPr>
            </w:pPr>
            <w:r>
              <w:rPr>
                <w:sz w:val="18"/>
                <w:szCs w:val="18"/>
              </w:rPr>
              <w:t>Central budget</w:t>
            </w:r>
          </w:p>
        </w:tc>
        <w:tc>
          <w:tcPr>
            <w:tcW w:w="1515" w:type="dxa"/>
            <w:hideMark/>
          </w:tcPr>
          <w:p w14:paraId="0BDE21D1" w14:textId="77777777" w:rsidR="00D81D2D" w:rsidRPr="00A12404" w:rsidRDefault="00D81D2D" w:rsidP="008F4523">
            <w:pPr>
              <w:spacing w:before="0" w:after="0"/>
              <w:jc w:val="center"/>
              <w:rPr>
                <w:sz w:val="18"/>
                <w:szCs w:val="18"/>
              </w:rPr>
            </w:pPr>
            <w:r>
              <w:rPr>
                <w:sz w:val="18"/>
                <w:szCs w:val="18"/>
              </w:rPr>
              <w:t>Local budget</w:t>
            </w:r>
          </w:p>
        </w:tc>
        <w:tc>
          <w:tcPr>
            <w:tcW w:w="1365" w:type="dxa"/>
            <w:hideMark/>
          </w:tcPr>
          <w:p w14:paraId="63C3F9EF"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710" w:type="dxa"/>
            <w:hideMark/>
          </w:tcPr>
          <w:p w14:paraId="705829B3"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0144BD1B"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451758B3" w14:textId="77777777" w:rsidR="00D81D2D" w:rsidRPr="00A12404" w:rsidRDefault="00D81D2D" w:rsidP="008F4523">
            <w:pPr>
              <w:spacing w:before="0" w:after="0"/>
              <w:jc w:val="center"/>
              <w:rPr>
                <w:sz w:val="18"/>
                <w:szCs w:val="18"/>
              </w:rPr>
            </w:pPr>
            <w:r>
              <w:rPr>
                <w:sz w:val="18"/>
                <w:szCs w:val="18"/>
              </w:rPr>
              <w:t>Project loans</w:t>
            </w:r>
          </w:p>
        </w:tc>
        <w:tc>
          <w:tcPr>
            <w:tcW w:w="1710" w:type="dxa"/>
            <w:hideMark/>
          </w:tcPr>
          <w:p w14:paraId="2BB2A518" w14:textId="77777777" w:rsidR="00D81D2D" w:rsidRPr="00A12404" w:rsidRDefault="00D81D2D" w:rsidP="008F4523">
            <w:pPr>
              <w:spacing w:before="0" w:after="0"/>
              <w:jc w:val="center"/>
              <w:rPr>
                <w:sz w:val="18"/>
                <w:szCs w:val="18"/>
              </w:rPr>
            </w:pPr>
            <w:r>
              <w:rPr>
                <w:sz w:val="18"/>
                <w:szCs w:val="18"/>
              </w:rPr>
              <w:t>To be determined</w:t>
            </w:r>
          </w:p>
        </w:tc>
        <w:tc>
          <w:tcPr>
            <w:tcW w:w="1710" w:type="dxa"/>
            <w:hideMark/>
          </w:tcPr>
          <w:p w14:paraId="7F745565"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102D6789" w14:textId="77777777" w:rsidTr="00EA377E">
        <w:trPr>
          <w:trHeight w:val="328"/>
          <w:jc w:val="center"/>
        </w:trPr>
        <w:tc>
          <w:tcPr>
            <w:tcW w:w="1165" w:type="dxa"/>
            <w:noWrap/>
            <w:hideMark/>
          </w:tcPr>
          <w:p w14:paraId="7E6C1DE3" w14:textId="77777777" w:rsidR="00D81D2D" w:rsidRPr="00EF720D" w:rsidRDefault="00D81D2D" w:rsidP="008F4523">
            <w:pPr>
              <w:spacing w:before="0" w:after="0"/>
              <w:jc w:val="center"/>
              <w:rPr>
                <w:sz w:val="20"/>
              </w:rPr>
            </w:pPr>
            <w:r w:rsidRPr="00EF720D">
              <w:rPr>
                <w:sz w:val="20"/>
              </w:rPr>
              <w:t>2024</w:t>
            </w:r>
          </w:p>
        </w:tc>
        <w:tc>
          <w:tcPr>
            <w:tcW w:w="1710" w:type="dxa"/>
            <w:noWrap/>
            <w:hideMark/>
          </w:tcPr>
          <w:p w14:paraId="14C38EF2" w14:textId="77777777" w:rsidR="00D81D2D" w:rsidRPr="00EF720D" w:rsidRDefault="00D81D2D" w:rsidP="008F4523">
            <w:pPr>
              <w:spacing w:before="0" w:after="0"/>
              <w:jc w:val="right"/>
              <w:rPr>
                <w:sz w:val="20"/>
              </w:rPr>
            </w:pPr>
            <w:r w:rsidRPr="00EF720D">
              <w:rPr>
                <w:sz w:val="20"/>
              </w:rPr>
              <w:t>2,542,373</w:t>
            </w:r>
          </w:p>
        </w:tc>
        <w:tc>
          <w:tcPr>
            <w:tcW w:w="1515" w:type="dxa"/>
            <w:noWrap/>
            <w:hideMark/>
          </w:tcPr>
          <w:p w14:paraId="2D4F8899"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5F380F4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4AEEB64"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45891194"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67421B9"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03E9093"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1B3D0D21" w14:textId="77777777" w:rsidR="00D81D2D" w:rsidRPr="00EF720D" w:rsidRDefault="00D81D2D" w:rsidP="008F4523">
            <w:pPr>
              <w:spacing w:before="0" w:after="0"/>
              <w:jc w:val="right"/>
              <w:rPr>
                <w:sz w:val="20"/>
              </w:rPr>
            </w:pPr>
            <w:r w:rsidRPr="00EF720D">
              <w:rPr>
                <w:sz w:val="20"/>
              </w:rPr>
              <w:t>2,542,373</w:t>
            </w:r>
          </w:p>
        </w:tc>
      </w:tr>
      <w:tr w:rsidR="00D81D2D" w:rsidRPr="00A12404" w14:paraId="39EEB06A" w14:textId="77777777" w:rsidTr="00EA377E">
        <w:trPr>
          <w:trHeight w:val="328"/>
          <w:jc w:val="center"/>
        </w:trPr>
        <w:tc>
          <w:tcPr>
            <w:tcW w:w="1165" w:type="dxa"/>
            <w:noWrap/>
            <w:hideMark/>
          </w:tcPr>
          <w:p w14:paraId="38E99D41" w14:textId="77777777" w:rsidR="00D81D2D" w:rsidRPr="00EF720D" w:rsidRDefault="00D81D2D" w:rsidP="008F4523">
            <w:pPr>
              <w:spacing w:before="0" w:after="0"/>
              <w:jc w:val="center"/>
              <w:rPr>
                <w:sz w:val="20"/>
              </w:rPr>
            </w:pPr>
            <w:r w:rsidRPr="00EF720D">
              <w:rPr>
                <w:sz w:val="20"/>
              </w:rPr>
              <w:t>2025</w:t>
            </w:r>
          </w:p>
        </w:tc>
        <w:tc>
          <w:tcPr>
            <w:tcW w:w="1710" w:type="dxa"/>
            <w:noWrap/>
            <w:hideMark/>
          </w:tcPr>
          <w:p w14:paraId="7542A013" w14:textId="77777777" w:rsidR="00D81D2D" w:rsidRPr="00EF720D" w:rsidRDefault="00D81D2D" w:rsidP="008F4523">
            <w:pPr>
              <w:spacing w:before="0" w:after="0"/>
              <w:jc w:val="right"/>
              <w:rPr>
                <w:sz w:val="20"/>
              </w:rPr>
            </w:pPr>
            <w:r w:rsidRPr="00EF720D">
              <w:rPr>
                <w:sz w:val="20"/>
              </w:rPr>
              <w:t>6,355,932</w:t>
            </w:r>
          </w:p>
        </w:tc>
        <w:tc>
          <w:tcPr>
            <w:tcW w:w="1515" w:type="dxa"/>
            <w:noWrap/>
            <w:hideMark/>
          </w:tcPr>
          <w:p w14:paraId="1803F476"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6AC61A92"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CF64CB9"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1FEA2E73"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604B210"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D300A2C"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2703054A" w14:textId="77777777" w:rsidR="00D81D2D" w:rsidRPr="00EF720D" w:rsidRDefault="00D81D2D" w:rsidP="008F4523">
            <w:pPr>
              <w:spacing w:before="0" w:after="0"/>
              <w:jc w:val="right"/>
              <w:rPr>
                <w:sz w:val="20"/>
              </w:rPr>
            </w:pPr>
            <w:r w:rsidRPr="00EF720D">
              <w:rPr>
                <w:sz w:val="20"/>
              </w:rPr>
              <w:t>6,355,932</w:t>
            </w:r>
          </w:p>
        </w:tc>
      </w:tr>
      <w:tr w:rsidR="00D81D2D" w:rsidRPr="00A12404" w14:paraId="2D96E1AB" w14:textId="77777777" w:rsidTr="00EA377E">
        <w:trPr>
          <w:trHeight w:val="328"/>
          <w:jc w:val="center"/>
        </w:trPr>
        <w:tc>
          <w:tcPr>
            <w:tcW w:w="1165" w:type="dxa"/>
            <w:noWrap/>
            <w:hideMark/>
          </w:tcPr>
          <w:p w14:paraId="14F2A5C2" w14:textId="77777777" w:rsidR="00D81D2D" w:rsidRPr="00EF720D" w:rsidRDefault="00D81D2D" w:rsidP="008F4523">
            <w:pPr>
              <w:spacing w:before="0" w:after="0"/>
              <w:jc w:val="center"/>
              <w:rPr>
                <w:sz w:val="20"/>
              </w:rPr>
            </w:pPr>
            <w:r w:rsidRPr="00EF720D">
              <w:rPr>
                <w:sz w:val="20"/>
              </w:rPr>
              <w:t>2026</w:t>
            </w:r>
          </w:p>
        </w:tc>
        <w:tc>
          <w:tcPr>
            <w:tcW w:w="1710" w:type="dxa"/>
            <w:noWrap/>
            <w:hideMark/>
          </w:tcPr>
          <w:p w14:paraId="3BCDAF63" w14:textId="77777777" w:rsidR="00D81D2D" w:rsidRPr="00EF720D" w:rsidRDefault="00D81D2D" w:rsidP="008F4523">
            <w:pPr>
              <w:spacing w:before="0" w:after="0"/>
              <w:jc w:val="right"/>
              <w:rPr>
                <w:sz w:val="20"/>
              </w:rPr>
            </w:pPr>
            <w:r w:rsidRPr="00EF720D">
              <w:rPr>
                <w:sz w:val="20"/>
              </w:rPr>
              <w:t>6,355,932</w:t>
            </w:r>
          </w:p>
        </w:tc>
        <w:tc>
          <w:tcPr>
            <w:tcW w:w="1515" w:type="dxa"/>
            <w:noWrap/>
            <w:hideMark/>
          </w:tcPr>
          <w:p w14:paraId="5CCE2D5F"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6CAF8F7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620C9E3"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52EDDFB5"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AABFF38"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36AC05E"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31629264" w14:textId="77777777" w:rsidR="00D81D2D" w:rsidRPr="00EF720D" w:rsidRDefault="00D81D2D" w:rsidP="008F4523">
            <w:pPr>
              <w:spacing w:before="0" w:after="0"/>
              <w:jc w:val="right"/>
              <w:rPr>
                <w:sz w:val="20"/>
              </w:rPr>
            </w:pPr>
            <w:r w:rsidRPr="00EF720D">
              <w:rPr>
                <w:sz w:val="20"/>
              </w:rPr>
              <w:t>6,355,932</w:t>
            </w:r>
          </w:p>
        </w:tc>
      </w:tr>
      <w:tr w:rsidR="00D81D2D" w:rsidRPr="00A12404" w14:paraId="395F9373" w14:textId="77777777" w:rsidTr="00EA377E">
        <w:trPr>
          <w:trHeight w:val="215"/>
          <w:jc w:val="center"/>
        </w:trPr>
        <w:tc>
          <w:tcPr>
            <w:tcW w:w="14485" w:type="dxa"/>
            <w:gridSpan w:val="9"/>
            <w:shd w:val="clear" w:color="auto" w:fill="D0CECE"/>
            <w:hideMark/>
          </w:tcPr>
          <w:p w14:paraId="105C20B6" w14:textId="77777777" w:rsidR="00D81D2D" w:rsidRPr="00A12404" w:rsidRDefault="00D81D2D" w:rsidP="008F4523">
            <w:pPr>
              <w:spacing w:before="0" w:after="0"/>
              <w:rPr>
                <w:b/>
                <w:bCs/>
                <w:sz w:val="20"/>
              </w:rPr>
            </w:pPr>
            <w:r>
              <w:rPr>
                <w:b/>
                <w:bCs/>
                <w:sz w:val="20"/>
              </w:rPr>
              <w:t>Activity</w:t>
            </w:r>
            <w:r w:rsidRPr="00A12404">
              <w:rPr>
                <w:b/>
                <w:bCs/>
                <w:sz w:val="20"/>
              </w:rPr>
              <w:t xml:space="preserve"> 7</w:t>
            </w:r>
            <w:r>
              <w:rPr>
                <w:b/>
                <w:bCs/>
                <w:sz w:val="20"/>
              </w:rPr>
              <w:t>.</w:t>
            </w:r>
            <w:r w:rsidRPr="00A12404">
              <w:rPr>
                <w:b/>
                <w:bCs/>
                <w:sz w:val="20"/>
              </w:rPr>
              <w:t xml:space="preserve"> </w:t>
            </w:r>
            <w:r w:rsidRPr="006E2BAC">
              <w:rPr>
                <w:b/>
                <w:sz w:val="20"/>
              </w:rPr>
              <w:t>Creating the regulatory framework for autonomous driving</w:t>
            </w:r>
          </w:p>
        </w:tc>
      </w:tr>
      <w:tr w:rsidR="00D81D2D" w:rsidRPr="00A12404" w14:paraId="6104C9C5" w14:textId="77777777" w:rsidTr="00EA377E">
        <w:trPr>
          <w:trHeight w:val="791"/>
          <w:jc w:val="center"/>
        </w:trPr>
        <w:tc>
          <w:tcPr>
            <w:tcW w:w="1165" w:type="dxa"/>
            <w:noWrap/>
            <w:hideMark/>
          </w:tcPr>
          <w:p w14:paraId="22A8787F" w14:textId="77777777" w:rsidR="00D81D2D" w:rsidRPr="00A12404" w:rsidRDefault="00D81D2D" w:rsidP="008F4523">
            <w:pPr>
              <w:spacing w:before="0" w:after="0"/>
              <w:jc w:val="center"/>
              <w:rPr>
                <w:b/>
                <w:sz w:val="18"/>
                <w:szCs w:val="18"/>
              </w:rPr>
            </w:pPr>
            <w:r>
              <w:rPr>
                <w:b/>
                <w:sz w:val="18"/>
                <w:szCs w:val="18"/>
              </w:rPr>
              <w:t>Year</w:t>
            </w:r>
          </w:p>
        </w:tc>
        <w:tc>
          <w:tcPr>
            <w:tcW w:w="1710" w:type="dxa"/>
            <w:hideMark/>
          </w:tcPr>
          <w:p w14:paraId="3423722F" w14:textId="77777777" w:rsidR="00D81D2D" w:rsidRPr="00A12404" w:rsidRDefault="00D81D2D" w:rsidP="008F4523">
            <w:pPr>
              <w:spacing w:before="0" w:after="0"/>
              <w:jc w:val="center"/>
              <w:rPr>
                <w:sz w:val="18"/>
                <w:szCs w:val="18"/>
              </w:rPr>
            </w:pPr>
            <w:r>
              <w:rPr>
                <w:sz w:val="18"/>
                <w:szCs w:val="18"/>
              </w:rPr>
              <w:t>Central budget</w:t>
            </w:r>
          </w:p>
        </w:tc>
        <w:tc>
          <w:tcPr>
            <w:tcW w:w="1515" w:type="dxa"/>
            <w:hideMark/>
          </w:tcPr>
          <w:p w14:paraId="4EE04AF1" w14:textId="77777777" w:rsidR="00D81D2D" w:rsidRPr="00A12404" w:rsidRDefault="00D81D2D" w:rsidP="008F4523">
            <w:pPr>
              <w:spacing w:before="0" w:after="0"/>
              <w:jc w:val="center"/>
              <w:rPr>
                <w:sz w:val="18"/>
                <w:szCs w:val="18"/>
              </w:rPr>
            </w:pPr>
            <w:r>
              <w:rPr>
                <w:sz w:val="18"/>
                <w:szCs w:val="18"/>
              </w:rPr>
              <w:t>Local budget</w:t>
            </w:r>
          </w:p>
        </w:tc>
        <w:tc>
          <w:tcPr>
            <w:tcW w:w="1365" w:type="dxa"/>
            <w:hideMark/>
          </w:tcPr>
          <w:p w14:paraId="0DA7DF8A"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710" w:type="dxa"/>
            <w:hideMark/>
          </w:tcPr>
          <w:p w14:paraId="7C375864"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7246FB6C"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28284B42" w14:textId="77777777" w:rsidR="00D81D2D" w:rsidRPr="00A12404" w:rsidRDefault="00D81D2D" w:rsidP="008F4523">
            <w:pPr>
              <w:spacing w:before="0" w:after="0"/>
              <w:jc w:val="center"/>
              <w:rPr>
                <w:sz w:val="18"/>
                <w:szCs w:val="18"/>
              </w:rPr>
            </w:pPr>
            <w:r>
              <w:rPr>
                <w:sz w:val="18"/>
                <w:szCs w:val="18"/>
              </w:rPr>
              <w:t>Project loans</w:t>
            </w:r>
          </w:p>
        </w:tc>
        <w:tc>
          <w:tcPr>
            <w:tcW w:w="1710" w:type="dxa"/>
            <w:hideMark/>
          </w:tcPr>
          <w:p w14:paraId="2CDBE18B" w14:textId="77777777" w:rsidR="00D81D2D" w:rsidRPr="00A12404" w:rsidRDefault="00D81D2D" w:rsidP="008F4523">
            <w:pPr>
              <w:spacing w:before="0" w:after="0"/>
              <w:jc w:val="center"/>
              <w:rPr>
                <w:sz w:val="18"/>
                <w:szCs w:val="18"/>
              </w:rPr>
            </w:pPr>
            <w:r>
              <w:rPr>
                <w:sz w:val="18"/>
                <w:szCs w:val="18"/>
              </w:rPr>
              <w:t>To be determined</w:t>
            </w:r>
          </w:p>
        </w:tc>
        <w:tc>
          <w:tcPr>
            <w:tcW w:w="1710" w:type="dxa"/>
            <w:hideMark/>
          </w:tcPr>
          <w:p w14:paraId="0A685EAD"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4784EA79" w14:textId="77777777" w:rsidTr="00EA377E">
        <w:trPr>
          <w:trHeight w:val="328"/>
          <w:jc w:val="center"/>
        </w:trPr>
        <w:tc>
          <w:tcPr>
            <w:tcW w:w="1165" w:type="dxa"/>
            <w:noWrap/>
            <w:hideMark/>
          </w:tcPr>
          <w:p w14:paraId="0FBD69E1" w14:textId="77777777" w:rsidR="00D81D2D" w:rsidRPr="00EF720D" w:rsidRDefault="00D81D2D" w:rsidP="008F4523">
            <w:pPr>
              <w:spacing w:before="0" w:after="0"/>
              <w:jc w:val="center"/>
              <w:rPr>
                <w:sz w:val="20"/>
              </w:rPr>
            </w:pPr>
            <w:r w:rsidRPr="00EF720D">
              <w:rPr>
                <w:sz w:val="20"/>
              </w:rPr>
              <w:t>2024</w:t>
            </w:r>
          </w:p>
        </w:tc>
        <w:tc>
          <w:tcPr>
            <w:tcW w:w="1710" w:type="dxa"/>
            <w:noWrap/>
            <w:hideMark/>
          </w:tcPr>
          <w:p w14:paraId="70939202" w14:textId="77777777" w:rsidR="00D81D2D" w:rsidRPr="00EF720D" w:rsidRDefault="00D81D2D" w:rsidP="008F4523">
            <w:pPr>
              <w:spacing w:before="0" w:after="0"/>
              <w:jc w:val="right"/>
              <w:rPr>
                <w:sz w:val="20"/>
              </w:rPr>
            </w:pPr>
            <w:r w:rsidRPr="00EF720D">
              <w:rPr>
                <w:sz w:val="20"/>
              </w:rPr>
              <w:t>82,000</w:t>
            </w:r>
          </w:p>
        </w:tc>
        <w:tc>
          <w:tcPr>
            <w:tcW w:w="1515" w:type="dxa"/>
            <w:noWrap/>
            <w:hideMark/>
          </w:tcPr>
          <w:p w14:paraId="68555C8C"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2DCC509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23C4949"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DD4313D"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071C215"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72F800F" w14:textId="77777777" w:rsidR="00D81D2D" w:rsidRPr="00EF720D" w:rsidRDefault="00D81D2D" w:rsidP="008F4523">
            <w:pPr>
              <w:spacing w:before="0" w:after="0"/>
              <w:jc w:val="right"/>
              <w:rPr>
                <w:sz w:val="20"/>
              </w:rPr>
            </w:pPr>
            <w:r w:rsidRPr="00EF720D">
              <w:rPr>
                <w:sz w:val="20"/>
              </w:rPr>
              <w:t>0 </w:t>
            </w:r>
          </w:p>
        </w:tc>
        <w:tc>
          <w:tcPr>
            <w:tcW w:w="1710" w:type="dxa"/>
            <w:noWrap/>
            <w:hideMark/>
          </w:tcPr>
          <w:p w14:paraId="2450B6E3" w14:textId="77777777" w:rsidR="00D81D2D" w:rsidRPr="00EF720D" w:rsidRDefault="00D81D2D" w:rsidP="008F4523">
            <w:pPr>
              <w:spacing w:before="0" w:after="0"/>
              <w:jc w:val="right"/>
              <w:rPr>
                <w:sz w:val="20"/>
              </w:rPr>
            </w:pPr>
            <w:r w:rsidRPr="00EF720D">
              <w:rPr>
                <w:sz w:val="20"/>
              </w:rPr>
              <w:t>82,000</w:t>
            </w:r>
          </w:p>
        </w:tc>
      </w:tr>
      <w:tr w:rsidR="00D81D2D" w:rsidRPr="00A12404" w14:paraId="0C40115F" w14:textId="77777777" w:rsidTr="00EA377E">
        <w:trPr>
          <w:trHeight w:val="328"/>
          <w:jc w:val="center"/>
        </w:trPr>
        <w:tc>
          <w:tcPr>
            <w:tcW w:w="1165" w:type="dxa"/>
            <w:noWrap/>
            <w:hideMark/>
          </w:tcPr>
          <w:p w14:paraId="5123ECC9" w14:textId="77777777" w:rsidR="00D81D2D" w:rsidRPr="00EF720D" w:rsidRDefault="00D81D2D" w:rsidP="008F4523">
            <w:pPr>
              <w:spacing w:before="0" w:after="0"/>
              <w:jc w:val="center"/>
              <w:rPr>
                <w:sz w:val="20"/>
              </w:rPr>
            </w:pPr>
            <w:r w:rsidRPr="00EF720D">
              <w:rPr>
                <w:sz w:val="20"/>
              </w:rPr>
              <w:t>2025</w:t>
            </w:r>
          </w:p>
        </w:tc>
        <w:tc>
          <w:tcPr>
            <w:tcW w:w="1710" w:type="dxa"/>
            <w:noWrap/>
            <w:hideMark/>
          </w:tcPr>
          <w:p w14:paraId="6A3FCA23"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2C3A88DE"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5CA1728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8B49D7C"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040A671B"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E222E1C"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04F9D99" w14:textId="77777777" w:rsidR="00D81D2D" w:rsidRPr="00EF720D" w:rsidRDefault="00D81D2D" w:rsidP="008F4523">
            <w:pPr>
              <w:spacing w:before="0" w:after="0"/>
              <w:jc w:val="right"/>
              <w:rPr>
                <w:sz w:val="20"/>
              </w:rPr>
            </w:pPr>
            <w:r w:rsidRPr="00EF720D">
              <w:rPr>
                <w:sz w:val="20"/>
              </w:rPr>
              <w:t>68,000</w:t>
            </w:r>
          </w:p>
        </w:tc>
        <w:tc>
          <w:tcPr>
            <w:tcW w:w="1710" w:type="dxa"/>
            <w:noWrap/>
            <w:hideMark/>
          </w:tcPr>
          <w:p w14:paraId="295DBD9E" w14:textId="77777777" w:rsidR="00D81D2D" w:rsidRPr="00EF720D" w:rsidRDefault="00D81D2D" w:rsidP="008F4523">
            <w:pPr>
              <w:spacing w:before="0" w:after="0"/>
              <w:jc w:val="right"/>
              <w:rPr>
                <w:sz w:val="20"/>
              </w:rPr>
            </w:pPr>
            <w:r w:rsidRPr="00EF720D">
              <w:rPr>
                <w:sz w:val="20"/>
              </w:rPr>
              <w:t>68,000</w:t>
            </w:r>
          </w:p>
        </w:tc>
      </w:tr>
      <w:tr w:rsidR="00D81D2D" w:rsidRPr="00A12404" w14:paraId="7955BC53" w14:textId="77777777" w:rsidTr="00EA377E">
        <w:trPr>
          <w:trHeight w:val="328"/>
          <w:jc w:val="center"/>
        </w:trPr>
        <w:tc>
          <w:tcPr>
            <w:tcW w:w="1165" w:type="dxa"/>
            <w:noWrap/>
            <w:hideMark/>
          </w:tcPr>
          <w:p w14:paraId="10E71B1E" w14:textId="77777777" w:rsidR="00D81D2D" w:rsidRPr="00EF720D" w:rsidRDefault="00D81D2D" w:rsidP="008F4523">
            <w:pPr>
              <w:spacing w:before="0" w:after="0"/>
              <w:jc w:val="center"/>
              <w:rPr>
                <w:sz w:val="20"/>
              </w:rPr>
            </w:pPr>
            <w:r w:rsidRPr="00EF720D">
              <w:rPr>
                <w:sz w:val="20"/>
              </w:rPr>
              <w:lastRenderedPageBreak/>
              <w:t>2026</w:t>
            </w:r>
          </w:p>
        </w:tc>
        <w:tc>
          <w:tcPr>
            <w:tcW w:w="1710" w:type="dxa"/>
            <w:noWrap/>
            <w:hideMark/>
          </w:tcPr>
          <w:p w14:paraId="0D080AD2" w14:textId="77777777" w:rsidR="00D81D2D" w:rsidRPr="00EF720D" w:rsidRDefault="00D81D2D" w:rsidP="008F4523">
            <w:pPr>
              <w:spacing w:before="0" w:after="0"/>
              <w:jc w:val="right"/>
              <w:rPr>
                <w:sz w:val="20"/>
              </w:rPr>
            </w:pPr>
            <w:r w:rsidRPr="00EF720D">
              <w:rPr>
                <w:sz w:val="20"/>
              </w:rPr>
              <w:t>0</w:t>
            </w:r>
          </w:p>
        </w:tc>
        <w:tc>
          <w:tcPr>
            <w:tcW w:w="1515" w:type="dxa"/>
            <w:noWrap/>
            <w:hideMark/>
          </w:tcPr>
          <w:p w14:paraId="0893C141" w14:textId="77777777" w:rsidR="00D81D2D" w:rsidRPr="00EF720D" w:rsidRDefault="00D81D2D" w:rsidP="008F4523">
            <w:pPr>
              <w:spacing w:before="0" w:after="0"/>
              <w:jc w:val="right"/>
              <w:rPr>
                <w:sz w:val="20"/>
              </w:rPr>
            </w:pPr>
            <w:r w:rsidRPr="00EF720D">
              <w:rPr>
                <w:sz w:val="20"/>
              </w:rPr>
              <w:t>0</w:t>
            </w:r>
          </w:p>
        </w:tc>
        <w:tc>
          <w:tcPr>
            <w:tcW w:w="1365" w:type="dxa"/>
            <w:noWrap/>
            <w:hideMark/>
          </w:tcPr>
          <w:p w14:paraId="27699F79"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A17BC07"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1B950E92"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05CA91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DCFBE15" w14:textId="77777777" w:rsidR="00D81D2D" w:rsidRPr="00EF720D" w:rsidRDefault="00D81D2D" w:rsidP="008F4523">
            <w:pPr>
              <w:spacing w:before="0" w:after="0"/>
              <w:jc w:val="right"/>
              <w:rPr>
                <w:sz w:val="20"/>
              </w:rPr>
            </w:pPr>
            <w:r w:rsidRPr="00EF720D">
              <w:rPr>
                <w:sz w:val="20"/>
              </w:rPr>
              <w:t>68,000</w:t>
            </w:r>
          </w:p>
        </w:tc>
        <w:tc>
          <w:tcPr>
            <w:tcW w:w="1710" w:type="dxa"/>
            <w:noWrap/>
            <w:hideMark/>
          </w:tcPr>
          <w:p w14:paraId="65BC0697" w14:textId="77777777" w:rsidR="00D81D2D" w:rsidRPr="00EF720D" w:rsidRDefault="00D81D2D" w:rsidP="008F4523">
            <w:pPr>
              <w:spacing w:before="0" w:after="0"/>
              <w:jc w:val="right"/>
              <w:rPr>
                <w:sz w:val="20"/>
              </w:rPr>
            </w:pPr>
            <w:r w:rsidRPr="00EF720D">
              <w:rPr>
                <w:sz w:val="20"/>
              </w:rPr>
              <w:t>68,000</w:t>
            </w:r>
          </w:p>
        </w:tc>
      </w:tr>
    </w:tbl>
    <w:p w14:paraId="6926A473" w14:textId="77777777" w:rsidR="00D81D2D" w:rsidRPr="00A12404" w:rsidRDefault="00D81D2D" w:rsidP="008F4523">
      <w:pPr>
        <w:spacing w:after="0"/>
        <w:rPr>
          <w:rFonts w:eastAsia="Calibri"/>
          <w:sz w:val="20"/>
          <w:szCs w:val="20"/>
          <w:lang w:val="sr-Latn-RS"/>
        </w:rPr>
      </w:pPr>
    </w:p>
    <w:tbl>
      <w:tblPr>
        <w:tblStyle w:val="TableGrid8"/>
        <w:tblW w:w="14541" w:type="dxa"/>
        <w:jc w:val="center"/>
        <w:shd w:val="clear" w:color="auto" w:fill="E2EFD9"/>
        <w:tblLook w:val="04A0" w:firstRow="1" w:lastRow="0" w:firstColumn="1" w:lastColumn="0" w:noHBand="0" w:noVBand="1"/>
      </w:tblPr>
      <w:tblGrid>
        <w:gridCol w:w="1165"/>
        <w:gridCol w:w="1710"/>
        <w:gridCol w:w="1620"/>
        <w:gridCol w:w="1350"/>
        <w:gridCol w:w="1620"/>
        <w:gridCol w:w="1890"/>
        <w:gridCol w:w="1710"/>
        <w:gridCol w:w="1710"/>
        <w:gridCol w:w="1766"/>
      </w:tblGrid>
      <w:tr w:rsidR="00D81D2D" w:rsidRPr="00A12404" w14:paraId="6374AC33" w14:textId="77777777" w:rsidTr="00EA377E">
        <w:trPr>
          <w:cnfStyle w:val="100000000000" w:firstRow="1" w:lastRow="0" w:firstColumn="0" w:lastColumn="0" w:oddVBand="0" w:evenVBand="0" w:oddHBand="0" w:evenHBand="0" w:firstRowFirstColumn="0" w:firstRowLastColumn="0" w:lastRowFirstColumn="0" w:lastRowLastColumn="0"/>
          <w:trHeight w:val="503"/>
          <w:jc w:val="center"/>
        </w:trPr>
        <w:tc>
          <w:tcPr>
            <w:tcW w:w="14541" w:type="dxa"/>
            <w:gridSpan w:val="9"/>
            <w:shd w:val="clear" w:color="auto" w:fill="E2EFD9"/>
            <w:noWrap/>
          </w:tcPr>
          <w:p w14:paraId="0A7FC9FD" w14:textId="77777777" w:rsidR="00D81D2D" w:rsidRPr="00A12404" w:rsidRDefault="00D81D2D"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2</w:t>
            </w:r>
          </w:p>
        </w:tc>
      </w:tr>
      <w:tr w:rsidR="00D81D2D" w:rsidRPr="00A12404" w14:paraId="1CB229FE" w14:textId="77777777" w:rsidTr="00EA377E">
        <w:trPr>
          <w:trHeight w:val="890"/>
          <w:jc w:val="center"/>
        </w:trPr>
        <w:tc>
          <w:tcPr>
            <w:tcW w:w="1165" w:type="dxa"/>
            <w:shd w:val="clear" w:color="auto" w:fill="E2EFD9"/>
            <w:noWrap/>
            <w:hideMark/>
          </w:tcPr>
          <w:p w14:paraId="0DFF10B3" w14:textId="77777777" w:rsidR="00D81D2D" w:rsidRPr="00A12404" w:rsidRDefault="00D81D2D" w:rsidP="008F4523">
            <w:pPr>
              <w:spacing w:before="0" w:after="0"/>
              <w:ind w:left="113" w:right="113"/>
              <w:jc w:val="center"/>
              <w:rPr>
                <w:b/>
                <w:sz w:val="18"/>
                <w:szCs w:val="18"/>
              </w:rPr>
            </w:pPr>
            <w:r>
              <w:rPr>
                <w:b/>
                <w:sz w:val="18"/>
                <w:szCs w:val="18"/>
              </w:rPr>
              <w:t>Year</w:t>
            </w:r>
          </w:p>
        </w:tc>
        <w:tc>
          <w:tcPr>
            <w:tcW w:w="1710" w:type="dxa"/>
            <w:shd w:val="clear" w:color="auto" w:fill="E2EFD9"/>
            <w:hideMark/>
          </w:tcPr>
          <w:p w14:paraId="0D305349"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shd w:val="clear" w:color="auto" w:fill="E2EFD9"/>
            <w:hideMark/>
          </w:tcPr>
          <w:p w14:paraId="11F7CA19"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shd w:val="clear" w:color="auto" w:fill="E2EFD9"/>
            <w:hideMark/>
          </w:tcPr>
          <w:p w14:paraId="6A10EBDC"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shd w:val="clear" w:color="auto" w:fill="E2EFD9"/>
            <w:hideMark/>
          </w:tcPr>
          <w:p w14:paraId="26353B67"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shd w:val="clear" w:color="auto" w:fill="E2EFD9"/>
            <w:hideMark/>
          </w:tcPr>
          <w:p w14:paraId="6334A825"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shd w:val="clear" w:color="auto" w:fill="E2EFD9"/>
            <w:hideMark/>
          </w:tcPr>
          <w:p w14:paraId="76238973"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shd w:val="clear" w:color="auto" w:fill="E2EFD9"/>
            <w:hideMark/>
          </w:tcPr>
          <w:p w14:paraId="4C5D0433"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766" w:type="dxa"/>
            <w:shd w:val="clear" w:color="auto" w:fill="E2EFD9"/>
            <w:hideMark/>
          </w:tcPr>
          <w:p w14:paraId="27770972" w14:textId="77777777" w:rsidR="00D81D2D" w:rsidRPr="00A12404" w:rsidRDefault="00D81D2D" w:rsidP="008F4523">
            <w:pPr>
              <w:spacing w:before="0" w:after="0"/>
              <w:ind w:left="113" w:right="113"/>
              <w:jc w:val="center"/>
              <w:rPr>
                <w:b/>
                <w:bCs/>
                <w:sz w:val="18"/>
                <w:szCs w:val="18"/>
              </w:rPr>
            </w:pPr>
            <w:r>
              <w:rPr>
                <w:b/>
                <w:bCs/>
                <w:sz w:val="18"/>
                <w:szCs w:val="18"/>
              </w:rPr>
              <w:t>Total</w:t>
            </w:r>
          </w:p>
        </w:tc>
      </w:tr>
      <w:tr w:rsidR="00D81D2D" w:rsidRPr="00A12404" w14:paraId="63E207B5" w14:textId="77777777" w:rsidTr="00EA377E">
        <w:trPr>
          <w:trHeight w:val="324"/>
          <w:jc w:val="center"/>
        </w:trPr>
        <w:tc>
          <w:tcPr>
            <w:tcW w:w="1165" w:type="dxa"/>
            <w:shd w:val="clear" w:color="auto" w:fill="E2EFD9"/>
            <w:noWrap/>
            <w:hideMark/>
          </w:tcPr>
          <w:p w14:paraId="7A01A500" w14:textId="77777777" w:rsidR="00D81D2D" w:rsidRPr="00EF720D" w:rsidRDefault="00D81D2D" w:rsidP="008F4523">
            <w:pPr>
              <w:spacing w:before="0" w:after="0"/>
              <w:ind w:left="113" w:right="113"/>
              <w:jc w:val="center"/>
              <w:rPr>
                <w:sz w:val="20"/>
              </w:rPr>
            </w:pPr>
            <w:r w:rsidRPr="00EF720D">
              <w:rPr>
                <w:sz w:val="20"/>
              </w:rPr>
              <w:t>2024</w:t>
            </w:r>
          </w:p>
        </w:tc>
        <w:tc>
          <w:tcPr>
            <w:tcW w:w="1710" w:type="dxa"/>
            <w:shd w:val="clear" w:color="auto" w:fill="E2EFD9"/>
            <w:noWrap/>
            <w:hideMark/>
          </w:tcPr>
          <w:p w14:paraId="2C23E5E4" w14:textId="77777777" w:rsidR="00D81D2D" w:rsidRPr="00EF720D" w:rsidRDefault="00D81D2D" w:rsidP="008F4523">
            <w:pPr>
              <w:spacing w:before="0" w:after="0"/>
              <w:ind w:left="113" w:right="113"/>
              <w:jc w:val="right"/>
              <w:rPr>
                <w:sz w:val="20"/>
              </w:rPr>
            </w:pPr>
            <w:r w:rsidRPr="00EF720D">
              <w:rPr>
                <w:sz w:val="20"/>
              </w:rPr>
              <w:t>27,183,696</w:t>
            </w:r>
          </w:p>
        </w:tc>
        <w:tc>
          <w:tcPr>
            <w:tcW w:w="1620" w:type="dxa"/>
            <w:shd w:val="clear" w:color="auto" w:fill="E2EFD9"/>
            <w:noWrap/>
            <w:hideMark/>
          </w:tcPr>
          <w:p w14:paraId="78371D16"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7563DD35"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132A4327"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575EDD3F"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6D5AAEEC" w14:textId="77777777" w:rsidR="00D81D2D" w:rsidRPr="00EF720D" w:rsidRDefault="00D81D2D" w:rsidP="008F4523">
            <w:pPr>
              <w:spacing w:before="0" w:after="0"/>
              <w:ind w:left="113" w:right="113"/>
              <w:jc w:val="right"/>
              <w:rPr>
                <w:sz w:val="20"/>
              </w:rPr>
            </w:pPr>
            <w:r w:rsidRPr="00EF720D">
              <w:rPr>
                <w:sz w:val="20"/>
              </w:rPr>
              <w:t>87,250,000</w:t>
            </w:r>
          </w:p>
        </w:tc>
        <w:tc>
          <w:tcPr>
            <w:tcW w:w="1710" w:type="dxa"/>
            <w:shd w:val="clear" w:color="auto" w:fill="E2EFD9"/>
            <w:noWrap/>
            <w:hideMark/>
          </w:tcPr>
          <w:p w14:paraId="4AF5894C" w14:textId="77777777" w:rsidR="00D81D2D" w:rsidRPr="00EF720D" w:rsidRDefault="00D81D2D" w:rsidP="008F4523">
            <w:pPr>
              <w:spacing w:before="0" w:after="0"/>
              <w:ind w:left="113" w:right="113"/>
              <w:jc w:val="right"/>
              <w:rPr>
                <w:sz w:val="20"/>
              </w:rPr>
            </w:pPr>
            <w:r w:rsidRPr="00EF720D">
              <w:rPr>
                <w:sz w:val="20"/>
              </w:rPr>
              <w:t>0</w:t>
            </w:r>
          </w:p>
        </w:tc>
        <w:tc>
          <w:tcPr>
            <w:tcW w:w="1766" w:type="dxa"/>
            <w:shd w:val="clear" w:color="auto" w:fill="E2EFD9"/>
            <w:noWrap/>
            <w:hideMark/>
          </w:tcPr>
          <w:p w14:paraId="48A1024C" w14:textId="77777777" w:rsidR="00D81D2D" w:rsidRPr="00EF720D" w:rsidRDefault="00D81D2D" w:rsidP="008F4523">
            <w:pPr>
              <w:spacing w:before="0" w:after="0"/>
              <w:ind w:left="113" w:right="113"/>
              <w:jc w:val="right"/>
              <w:rPr>
                <w:sz w:val="20"/>
              </w:rPr>
            </w:pPr>
            <w:r w:rsidRPr="00EF720D">
              <w:rPr>
                <w:sz w:val="20"/>
              </w:rPr>
              <w:t>114,433,696</w:t>
            </w:r>
          </w:p>
        </w:tc>
      </w:tr>
      <w:tr w:rsidR="00D81D2D" w:rsidRPr="00A12404" w14:paraId="0B0EDD92" w14:textId="77777777" w:rsidTr="00EA377E">
        <w:trPr>
          <w:trHeight w:val="324"/>
          <w:jc w:val="center"/>
        </w:trPr>
        <w:tc>
          <w:tcPr>
            <w:tcW w:w="1165" w:type="dxa"/>
            <w:shd w:val="clear" w:color="auto" w:fill="E2EFD9"/>
            <w:noWrap/>
            <w:hideMark/>
          </w:tcPr>
          <w:p w14:paraId="714E8C62" w14:textId="77777777" w:rsidR="00D81D2D" w:rsidRPr="00EF720D" w:rsidRDefault="00D81D2D" w:rsidP="008F4523">
            <w:pPr>
              <w:spacing w:before="0" w:after="0"/>
              <w:ind w:left="113" w:right="113"/>
              <w:jc w:val="center"/>
              <w:rPr>
                <w:sz w:val="20"/>
              </w:rPr>
            </w:pPr>
            <w:r w:rsidRPr="00EF720D">
              <w:rPr>
                <w:sz w:val="20"/>
              </w:rPr>
              <w:t>2025</w:t>
            </w:r>
          </w:p>
        </w:tc>
        <w:tc>
          <w:tcPr>
            <w:tcW w:w="1710" w:type="dxa"/>
            <w:shd w:val="clear" w:color="auto" w:fill="E2EFD9"/>
            <w:noWrap/>
            <w:hideMark/>
          </w:tcPr>
          <w:p w14:paraId="6D6C7F70" w14:textId="77777777" w:rsidR="00D81D2D" w:rsidRPr="00EF720D" w:rsidRDefault="00D81D2D" w:rsidP="008F4523">
            <w:pPr>
              <w:spacing w:before="0" w:after="0"/>
              <w:ind w:left="113" w:right="113"/>
              <w:jc w:val="right"/>
              <w:rPr>
                <w:sz w:val="20"/>
              </w:rPr>
            </w:pPr>
            <w:r w:rsidRPr="00EF720D">
              <w:rPr>
                <w:sz w:val="20"/>
              </w:rPr>
              <w:t>37,169,491</w:t>
            </w:r>
          </w:p>
        </w:tc>
        <w:tc>
          <w:tcPr>
            <w:tcW w:w="1620" w:type="dxa"/>
            <w:shd w:val="clear" w:color="auto" w:fill="E2EFD9"/>
            <w:noWrap/>
            <w:hideMark/>
          </w:tcPr>
          <w:p w14:paraId="7661E4FE"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249AE77A"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65AEE8E4"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02296E2A"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0A73F3FD" w14:textId="77777777" w:rsidR="00D81D2D" w:rsidRPr="00EF720D" w:rsidRDefault="00D81D2D" w:rsidP="008F4523">
            <w:pPr>
              <w:spacing w:before="0" w:after="0"/>
              <w:ind w:left="113" w:right="113"/>
              <w:jc w:val="right"/>
              <w:rPr>
                <w:sz w:val="20"/>
              </w:rPr>
            </w:pPr>
            <w:r w:rsidRPr="00EF720D">
              <w:rPr>
                <w:sz w:val="20"/>
              </w:rPr>
              <w:t>123,650,000</w:t>
            </w:r>
          </w:p>
        </w:tc>
        <w:tc>
          <w:tcPr>
            <w:tcW w:w="1710" w:type="dxa"/>
            <w:shd w:val="clear" w:color="auto" w:fill="E2EFD9"/>
            <w:noWrap/>
            <w:hideMark/>
          </w:tcPr>
          <w:p w14:paraId="1D63E344" w14:textId="77777777" w:rsidR="00D81D2D" w:rsidRPr="00EF720D" w:rsidRDefault="00D81D2D" w:rsidP="008F4523">
            <w:pPr>
              <w:spacing w:before="0" w:after="0"/>
              <w:ind w:left="113" w:right="113"/>
              <w:jc w:val="right"/>
              <w:rPr>
                <w:sz w:val="20"/>
              </w:rPr>
            </w:pPr>
            <w:r w:rsidRPr="00EF720D">
              <w:rPr>
                <w:sz w:val="20"/>
              </w:rPr>
              <w:t>50,068,000</w:t>
            </w:r>
          </w:p>
        </w:tc>
        <w:tc>
          <w:tcPr>
            <w:tcW w:w="1766" w:type="dxa"/>
            <w:shd w:val="clear" w:color="auto" w:fill="E2EFD9"/>
            <w:noWrap/>
            <w:hideMark/>
          </w:tcPr>
          <w:p w14:paraId="1C127493" w14:textId="77777777" w:rsidR="00D81D2D" w:rsidRPr="00EF720D" w:rsidRDefault="00D81D2D" w:rsidP="008F4523">
            <w:pPr>
              <w:spacing w:before="0" w:after="0"/>
              <w:ind w:left="113" w:right="113"/>
              <w:jc w:val="right"/>
              <w:rPr>
                <w:sz w:val="20"/>
              </w:rPr>
            </w:pPr>
            <w:r w:rsidRPr="00EF720D">
              <w:rPr>
                <w:sz w:val="20"/>
              </w:rPr>
              <w:t>210,887,491</w:t>
            </w:r>
          </w:p>
        </w:tc>
      </w:tr>
      <w:tr w:rsidR="00D81D2D" w:rsidRPr="00A12404" w14:paraId="6B58BF5D" w14:textId="77777777" w:rsidTr="00EA377E">
        <w:trPr>
          <w:trHeight w:val="324"/>
          <w:jc w:val="center"/>
        </w:trPr>
        <w:tc>
          <w:tcPr>
            <w:tcW w:w="1165" w:type="dxa"/>
            <w:shd w:val="clear" w:color="auto" w:fill="E2EFD9"/>
            <w:noWrap/>
            <w:hideMark/>
          </w:tcPr>
          <w:p w14:paraId="5456E1AC" w14:textId="77777777" w:rsidR="00D81D2D" w:rsidRPr="00EF720D" w:rsidRDefault="00D81D2D" w:rsidP="008F4523">
            <w:pPr>
              <w:spacing w:before="0" w:after="0"/>
              <w:ind w:left="113" w:right="113"/>
              <w:jc w:val="center"/>
              <w:rPr>
                <w:sz w:val="20"/>
              </w:rPr>
            </w:pPr>
            <w:r w:rsidRPr="00EF720D">
              <w:rPr>
                <w:sz w:val="20"/>
              </w:rPr>
              <w:t>2026</w:t>
            </w:r>
          </w:p>
        </w:tc>
        <w:tc>
          <w:tcPr>
            <w:tcW w:w="1710" w:type="dxa"/>
            <w:shd w:val="clear" w:color="auto" w:fill="E2EFD9"/>
            <w:noWrap/>
            <w:hideMark/>
          </w:tcPr>
          <w:p w14:paraId="241C6B73" w14:textId="77777777" w:rsidR="00D81D2D" w:rsidRPr="00EF720D" w:rsidRDefault="00D81D2D" w:rsidP="008F4523">
            <w:pPr>
              <w:spacing w:before="0" w:after="0"/>
              <w:ind w:left="113" w:right="113"/>
              <w:jc w:val="right"/>
              <w:rPr>
                <w:sz w:val="20"/>
              </w:rPr>
            </w:pPr>
            <w:r w:rsidRPr="00EF720D">
              <w:rPr>
                <w:sz w:val="20"/>
              </w:rPr>
              <w:t>30,813,559</w:t>
            </w:r>
          </w:p>
        </w:tc>
        <w:tc>
          <w:tcPr>
            <w:tcW w:w="1620" w:type="dxa"/>
            <w:shd w:val="clear" w:color="auto" w:fill="E2EFD9"/>
            <w:noWrap/>
            <w:hideMark/>
          </w:tcPr>
          <w:p w14:paraId="7152E268"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13C4A280"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799ABF92"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40B43149"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5BD39110" w14:textId="77777777" w:rsidR="00D81D2D" w:rsidRPr="00EF720D" w:rsidRDefault="00D81D2D" w:rsidP="008F4523">
            <w:pPr>
              <w:spacing w:before="0" w:after="0"/>
              <w:ind w:left="113" w:right="113"/>
              <w:jc w:val="right"/>
              <w:rPr>
                <w:sz w:val="20"/>
              </w:rPr>
            </w:pPr>
            <w:r w:rsidRPr="00EF720D">
              <w:rPr>
                <w:sz w:val="20"/>
              </w:rPr>
              <w:t>54,500,000</w:t>
            </w:r>
          </w:p>
        </w:tc>
        <w:tc>
          <w:tcPr>
            <w:tcW w:w="1710" w:type="dxa"/>
            <w:shd w:val="clear" w:color="auto" w:fill="E2EFD9"/>
            <w:noWrap/>
            <w:hideMark/>
          </w:tcPr>
          <w:p w14:paraId="5E7100F5" w14:textId="77777777" w:rsidR="00D81D2D" w:rsidRPr="00EF720D" w:rsidRDefault="00D81D2D" w:rsidP="008F4523">
            <w:pPr>
              <w:spacing w:before="0" w:after="0"/>
              <w:ind w:left="113" w:right="113"/>
              <w:jc w:val="right"/>
              <w:rPr>
                <w:sz w:val="20"/>
              </w:rPr>
            </w:pPr>
            <w:r w:rsidRPr="00EF720D">
              <w:rPr>
                <w:sz w:val="20"/>
              </w:rPr>
              <w:t>50,068,000</w:t>
            </w:r>
          </w:p>
        </w:tc>
        <w:tc>
          <w:tcPr>
            <w:tcW w:w="1766" w:type="dxa"/>
            <w:shd w:val="clear" w:color="auto" w:fill="E2EFD9"/>
            <w:noWrap/>
            <w:hideMark/>
          </w:tcPr>
          <w:p w14:paraId="303E914B" w14:textId="77777777" w:rsidR="00D81D2D" w:rsidRPr="00EF720D" w:rsidRDefault="00D81D2D" w:rsidP="008F4523">
            <w:pPr>
              <w:spacing w:before="0" w:after="0"/>
              <w:ind w:left="113" w:right="113"/>
              <w:jc w:val="right"/>
              <w:rPr>
                <w:sz w:val="20"/>
              </w:rPr>
            </w:pPr>
            <w:r w:rsidRPr="00EF720D">
              <w:rPr>
                <w:sz w:val="20"/>
              </w:rPr>
              <w:t>135,381,559</w:t>
            </w:r>
          </w:p>
        </w:tc>
      </w:tr>
      <w:tr w:rsidR="00D81D2D" w:rsidRPr="00A12404" w14:paraId="4348A837" w14:textId="77777777" w:rsidTr="00EA377E">
        <w:trPr>
          <w:trHeight w:val="324"/>
          <w:jc w:val="center"/>
        </w:trPr>
        <w:tc>
          <w:tcPr>
            <w:tcW w:w="1165" w:type="dxa"/>
            <w:shd w:val="clear" w:color="auto" w:fill="E2EFD9"/>
            <w:noWrap/>
          </w:tcPr>
          <w:p w14:paraId="46B239D0" w14:textId="77777777" w:rsidR="00D81D2D" w:rsidRPr="003D6351" w:rsidRDefault="00D81D2D" w:rsidP="008F4523">
            <w:pPr>
              <w:spacing w:before="0" w:after="0"/>
              <w:ind w:left="113" w:right="113"/>
              <w:jc w:val="center"/>
              <w:rPr>
                <w:b/>
                <w:sz w:val="20"/>
              </w:rPr>
            </w:pPr>
            <w:r w:rsidRPr="003D6351">
              <w:rPr>
                <w:b/>
                <w:sz w:val="20"/>
              </w:rPr>
              <w:t>TOTAL</w:t>
            </w:r>
          </w:p>
        </w:tc>
        <w:tc>
          <w:tcPr>
            <w:tcW w:w="1710" w:type="dxa"/>
            <w:shd w:val="clear" w:color="auto" w:fill="E2EFD9"/>
            <w:noWrap/>
          </w:tcPr>
          <w:p w14:paraId="3E60B11C" w14:textId="77777777" w:rsidR="00D81D2D" w:rsidRPr="003D6351" w:rsidRDefault="00D81D2D" w:rsidP="008F4523">
            <w:pPr>
              <w:spacing w:before="0" w:after="0"/>
              <w:ind w:left="113" w:right="113"/>
              <w:jc w:val="right"/>
              <w:rPr>
                <w:b/>
                <w:sz w:val="20"/>
              </w:rPr>
            </w:pPr>
            <w:r w:rsidRPr="003D6351">
              <w:rPr>
                <w:b/>
                <w:sz w:val="20"/>
              </w:rPr>
              <w:t>95,166,746</w:t>
            </w:r>
          </w:p>
        </w:tc>
        <w:tc>
          <w:tcPr>
            <w:tcW w:w="1620" w:type="dxa"/>
            <w:shd w:val="clear" w:color="auto" w:fill="E2EFD9"/>
            <w:noWrap/>
          </w:tcPr>
          <w:p w14:paraId="1E776321" w14:textId="77777777" w:rsidR="00D81D2D" w:rsidRPr="003D6351" w:rsidRDefault="00D81D2D" w:rsidP="008F4523">
            <w:pPr>
              <w:spacing w:before="0" w:after="0"/>
              <w:ind w:left="113" w:right="113"/>
              <w:jc w:val="right"/>
              <w:rPr>
                <w:b/>
                <w:sz w:val="20"/>
              </w:rPr>
            </w:pPr>
            <w:r w:rsidRPr="003D6351">
              <w:rPr>
                <w:b/>
                <w:sz w:val="20"/>
              </w:rPr>
              <w:t>0</w:t>
            </w:r>
          </w:p>
        </w:tc>
        <w:tc>
          <w:tcPr>
            <w:tcW w:w="1350" w:type="dxa"/>
            <w:shd w:val="clear" w:color="auto" w:fill="E2EFD9"/>
            <w:noWrap/>
          </w:tcPr>
          <w:p w14:paraId="6522A84D" w14:textId="77777777" w:rsidR="00D81D2D" w:rsidRPr="003D6351" w:rsidRDefault="00D81D2D" w:rsidP="008F4523">
            <w:pPr>
              <w:spacing w:before="0" w:after="0"/>
              <w:ind w:left="113" w:right="113"/>
              <w:jc w:val="right"/>
              <w:rPr>
                <w:b/>
                <w:sz w:val="20"/>
              </w:rPr>
            </w:pPr>
            <w:r w:rsidRPr="003D6351">
              <w:rPr>
                <w:b/>
                <w:sz w:val="20"/>
              </w:rPr>
              <w:t>0</w:t>
            </w:r>
          </w:p>
        </w:tc>
        <w:tc>
          <w:tcPr>
            <w:tcW w:w="1620" w:type="dxa"/>
            <w:shd w:val="clear" w:color="auto" w:fill="E2EFD9"/>
            <w:noWrap/>
          </w:tcPr>
          <w:p w14:paraId="7D9F7E77" w14:textId="77777777" w:rsidR="00D81D2D" w:rsidRPr="003D6351" w:rsidRDefault="00D81D2D" w:rsidP="008F4523">
            <w:pPr>
              <w:spacing w:before="0" w:after="0"/>
              <w:ind w:left="113" w:right="113"/>
              <w:jc w:val="right"/>
              <w:rPr>
                <w:b/>
                <w:sz w:val="20"/>
              </w:rPr>
            </w:pPr>
            <w:r w:rsidRPr="003D6351">
              <w:rPr>
                <w:b/>
                <w:sz w:val="20"/>
              </w:rPr>
              <w:t>0</w:t>
            </w:r>
          </w:p>
        </w:tc>
        <w:tc>
          <w:tcPr>
            <w:tcW w:w="1890" w:type="dxa"/>
            <w:shd w:val="clear" w:color="auto" w:fill="E2EFD9"/>
            <w:noWrap/>
          </w:tcPr>
          <w:p w14:paraId="6AC39C08" w14:textId="77777777" w:rsidR="00D81D2D" w:rsidRPr="003D6351" w:rsidRDefault="00D81D2D" w:rsidP="008F4523">
            <w:pPr>
              <w:spacing w:before="0" w:after="0"/>
              <w:ind w:left="113" w:right="113"/>
              <w:jc w:val="right"/>
              <w:rPr>
                <w:b/>
                <w:sz w:val="20"/>
              </w:rPr>
            </w:pPr>
            <w:r w:rsidRPr="003D6351">
              <w:rPr>
                <w:b/>
                <w:sz w:val="20"/>
              </w:rPr>
              <w:t>0</w:t>
            </w:r>
          </w:p>
        </w:tc>
        <w:tc>
          <w:tcPr>
            <w:tcW w:w="1710" w:type="dxa"/>
            <w:shd w:val="clear" w:color="auto" w:fill="E2EFD9"/>
            <w:noWrap/>
          </w:tcPr>
          <w:p w14:paraId="6D45C209" w14:textId="77777777" w:rsidR="00D81D2D" w:rsidRPr="003D6351" w:rsidRDefault="00D81D2D" w:rsidP="008F4523">
            <w:pPr>
              <w:spacing w:before="0" w:after="0"/>
              <w:ind w:left="113" w:right="113"/>
              <w:jc w:val="right"/>
              <w:rPr>
                <w:b/>
                <w:sz w:val="20"/>
              </w:rPr>
            </w:pPr>
            <w:r w:rsidRPr="003D6351">
              <w:rPr>
                <w:b/>
                <w:sz w:val="20"/>
              </w:rPr>
              <w:t>265,400,000</w:t>
            </w:r>
          </w:p>
        </w:tc>
        <w:tc>
          <w:tcPr>
            <w:tcW w:w="1710" w:type="dxa"/>
            <w:shd w:val="clear" w:color="auto" w:fill="E2EFD9"/>
            <w:noWrap/>
          </w:tcPr>
          <w:p w14:paraId="2831B906" w14:textId="77777777" w:rsidR="00D81D2D" w:rsidRPr="003D6351" w:rsidRDefault="00D81D2D" w:rsidP="008F4523">
            <w:pPr>
              <w:spacing w:before="0" w:after="0"/>
              <w:ind w:left="113" w:right="113"/>
              <w:jc w:val="right"/>
              <w:rPr>
                <w:b/>
                <w:sz w:val="20"/>
              </w:rPr>
            </w:pPr>
            <w:r w:rsidRPr="003D6351">
              <w:rPr>
                <w:b/>
                <w:sz w:val="20"/>
              </w:rPr>
              <w:t>100,136,000</w:t>
            </w:r>
          </w:p>
        </w:tc>
        <w:tc>
          <w:tcPr>
            <w:tcW w:w="1766" w:type="dxa"/>
            <w:shd w:val="clear" w:color="auto" w:fill="E2EFD9"/>
            <w:noWrap/>
          </w:tcPr>
          <w:p w14:paraId="1693E86F" w14:textId="77777777" w:rsidR="00D81D2D" w:rsidRPr="003D6351" w:rsidRDefault="00D81D2D" w:rsidP="008F4523">
            <w:pPr>
              <w:spacing w:before="0" w:after="0"/>
              <w:ind w:left="113" w:right="113"/>
              <w:jc w:val="right"/>
              <w:rPr>
                <w:b/>
                <w:sz w:val="20"/>
              </w:rPr>
            </w:pPr>
            <w:r w:rsidRPr="003D6351">
              <w:rPr>
                <w:b/>
                <w:sz w:val="20"/>
              </w:rPr>
              <w:t>460,702,746</w:t>
            </w:r>
          </w:p>
        </w:tc>
      </w:tr>
    </w:tbl>
    <w:p w14:paraId="556A212B" w14:textId="77777777" w:rsidR="00D81D2D" w:rsidRPr="00A12404" w:rsidRDefault="00D81D2D" w:rsidP="008F4523">
      <w:pPr>
        <w:spacing w:after="0"/>
        <w:rPr>
          <w:rFonts w:eastAsia="Calibri"/>
          <w:sz w:val="20"/>
          <w:szCs w:val="20"/>
          <w:lang w:val="sr-Latn-RS"/>
        </w:rPr>
      </w:pPr>
    </w:p>
    <w:p w14:paraId="63874AA2" w14:textId="224F194E" w:rsidR="001A1088" w:rsidRDefault="001A1088" w:rsidP="008F4523">
      <w:pPr>
        <w:spacing w:after="0"/>
        <w:jc w:val="left"/>
        <w:rPr>
          <w:rFonts w:eastAsia="Calibri"/>
          <w:sz w:val="20"/>
          <w:szCs w:val="20"/>
          <w:lang w:val="sr-Latn-RS"/>
        </w:rPr>
      </w:pPr>
    </w:p>
    <w:tbl>
      <w:tblPr>
        <w:tblStyle w:val="TableGrid8"/>
        <w:tblW w:w="14575" w:type="dxa"/>
        <w:jc w:val="center"/>
        <w:tblLook w:val="04A0" w:firstRow="1" w:lastRow="0" w:firstColumn="1" w:lastColumn="0" w:noHBand="0" w:noVBand="1"/>
      </w:tblPr>
      <w:tblGrid>
        <w:gridCol w:w="1165"/>
        <w:gridCol w:w="1710"/>
        <w:gridCol w:w="1620"/>
        <w:gridCol w:w="1350"/>
        <w:gridCol w:w="1620"/>
        <w:gridCol w:w="1890"/>
        <w:gridCol w:w="1710"/>
        <w:gridCol w:w="1710"/>
        <w:gridCol w:w="1800"/>
      </w:tblGrid>
      <w:tr w:rsidR="00D81D2D" w:rsidRPr="00A12404" w14:paraId="378F8E5A" w14:textId="77777777" w:rsidTr="00EA377E">
        <w:trPr>
          <w:cnfStyle w:val="100000000000" w:firstRow="1" w:lastRow="0" w:firstColumn="0" w:lastColumn="0" w:oddVBand="0" w:evenVBand="0" w:oddHBand="0" w:evenHBand="0" w:firstRowFirstColumn="0" w:firstRowLastColumn="0" w:lastRowFirstColumn="0" w:lastRowLastColumn="0"/>
          <w:trHeight w:val="476"/>
          <w:jc w:val="center"/>
        </w:trPr>
        <w:tc>
          <w:tcPr>
            <w:tcW w:w="14575" w:type="dxa"/>
            <w:gridSpan w:val="9"/>
            <w:shd w:val="clear" w:color="auto" w:fill="E2EFD9"/>
          </w:tcPr>
          <w:p w14:paraId="584704CA" w14:textId="77777777" w:rsidR="00D81D2D" w:rsidRPr="00A12404" w:rsidRDefault="00D81D2D" w:rsidP="008F4523">
            <w:pPr>
              <w:spacing w:before="0" w:after="0"/>
              <w:ind w:left="113" w:right="113"/>
              <w:rPr>
                <w:b w:val="0"/>
                <w:bCs/>
                <w:sz w:val="20"/>
              </w:rPr>
            </w:pPr>
            <w:r>
              <w:rPr>
                <w:bCs/>
                <w:sz w:val="20"/>
                <w:lang w:val="sr-Cyrl-RS"/>
              </w:rPr>
              <w:t>STRUCTURAL REFORM</w:t>
            </w:r>
            <w:r>
              <w:rPr>
                <w:bCs/>
                <w:sz w:val="20"/>
                <w:lang w:val="sr-Latn-RS"/>
              </w:rPr>
              <w:t xml:space="preserve"> </w:t>
            </w:r>
            <w:r w:rsidRPr="00A12404">
              <w:rPr>
                <w:bCs/>
                <w:sz w:val="20"/>
              </w:rPr>
              <w:t>3</w:t>
            </w:r>
            <w:r w:rsidRPr="00A12404">
              <w:rPr>
                <w:bCs/>
                <w:sz w:val="20"/>
                <w:lang w:val="sr-Cyrl-RS"/>
              </w:rPr>
              <w:t>:</w:t>
            </w:r>
            <w:r w:rsidRPr="00A12404">
              <w:rPr>
                <w:bCs/>
                <w:sz w:val="20"/>
              </w:rPr>
              <w:t xml:space="preserve"> </w:t>
            </w:r>
            <w:r w:rsidRPr="00CC226C">
              <w:rPr>
                <w:rFonts w:eastAsia="Times New Roman"/>
                <w:sz w:val="20"/>
              </w:rPr>
              <w:t>GREENING THE ENERGY SECTOR THROUGH INCREASING ENERGY PRODUCTION FROM RENEWABLE SOURCES AND IMPROVING ENERGY EFFICIENCY</w:t>
            </w:r>
          </w:p>
        </w:tc>
      </w:tr>
      <w:tr w:rsidR="00D81D2D" w:rsidRPr="00A12404" w14:paraId="69E656BB" w14:textId="77777777" w:rsidTr="00EA377E">
        <w:trPr>
          <w:trHeight w:val="170"/>
          <w:jc w:val="center"/>
        </w:trPr>
        <w:tc>
          <w:tcPr>
            <w:tcW w:w="14575" w:type="dxa"/>
            <w:gridSpan w:val="9"/>
            <w:shd w:val="clear" w:color="auto" w:fill="D0CECE"/>
            <w:hideMark/>
          </w:tcPr>
          <w:p w14:paraId="1954EBCA"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651A24">
              <w:rPr>
                <w:b/>
                <w:sz w:val="20"/>
              </w:rPr>
              <w:t>Allocation of incentives for new RES capacities through the auction procedure for wind power plants and solar power plants</w:t>
            </w:r>
          </w:p>
        </w:tc>
      </w:tr>
      <w:tr w:rsidR="00D81D2D" w:rsidRPr="00A12404" w14:paraId="0F35B123" w14:textId="77777777" w:rsidTr="00EA377E">
        <w:trPr>
          <w:trHeight w:val="764"/>
          <w:jc w:val="center"/>
        </w:trPr>
        <w:tc>
          <w:tcPr>
            <w:tcW w:w="1165" w:type="dxa"/>
            <w:noWrap/>
            <w:hideMark/>
          </w:tcPr>
          <w:p w14:paraId="449A4689" w14:textId="77777777" w:rsidR="00D81D2D" w:rsidRPr="00A12404" w:rsidRDefault="00D81D2D" w:rsidP="008F4523">
            <w:pPr>
              <w:spacing w:before="0" w:after="0"/>
              <w:ind w:left="113" w:right="113"/>
              <w:jc w:val="center"/>
              <w:rPr>
                <w:b/>
                <w:sz w:val="18"/>
                <w:szCs w:val="18"/>
              </w:rPr>
            </w:pPr>
            <w:r>
              <w:rPr>
                <w:b/>
                <w:sz w:val="18"/>
                <w:szCs w:val="18"/>
              </w:rPr>
              <w:t>Year</w:t>
            </w:r>
          </w:p>
        </w:tc>
        <w:tc>
          <w:tcPr>
            <w:tcW w:w="1710" w:type="dxa"/>
            <w:hideMark/>
          </w:tcPr>
          <w:p w14:paraId="6D90C03F"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652C1FDB"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68CEEED8"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65ADCFF3"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580F844D"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665374CF"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2AB50630"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7DBB22DF"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27A7193B" w14:textId="77777777" w:rsidTr="00EA377E">
        <w:trPr>
          <w:trHeight w:val="329"/>
          <w:jc w:val="center"/>
        </w:trPr>
        <w:tc>
          <w:tcPr>
            <w:tcW w:w="1165" w:type="dxa"/>
            <w:noWrap/>
            <w:hideMark/>
          </w:tcPr>
          <w:p w14:paraId="19D94364" w14:textId="77777777" w:rsidR="00D81D2D" w:rsidRPr="003D6351" w:rsidRDefault="00D81D2D" w:rsidP="008F4523">
            <w:pPr>
              <w:spacing w:before="0" w:after="0"/>
              <w:ind w:left="113" w:right="113"/>
              <w:jc w:val="center"/>
              <w:rPr>
                <w:sz w:val="20"/>
              </w:rPr>
            </w:pPr>
            <w:r w:rsidRPr="003D6351">
              <w:rPr>
                <w:sz w:val="20"/>
              </w:rPr>
              <w:t>2024</w:t>
            </w:r>
          </w:p>
        </w:tc>
        <w:tc>
          <w:tcPr>
            <w:tcW w:w="1710" w:type="dxa"/>
            <w:noWrap/>
            <w:hideMark/>
          </w:tcPr>
          <w:p w14:paraId="3EFB053B"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3F048139"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2ADE4AEA"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2CECB95E"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10901422"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02610CAF"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0304F1E"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38581EEC"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5C2AAF9F" w14:textId="77777777" w:rsidTr="00EA377E">
        <w:trPr>
          <w:trHeight w:val="329"/>
          <w:jc w:val="center"/>
        </w:trPr>
        <w:tc>
          <w:tcPr>
            <w:tcW w:w="1165" w:type="dxa"/>
            <w:noWrap/>
            <w:hideMark/>
          </w:tcPr>
          <w:p w14:paraId="507FA993" w14:textId="77777777" w:rsidR="00D81D2D" w:rsidRPr="003D6351" w:rsidRDefault="00D81D2D" w:rsidP="008F4523">
            <w:pPr>
              <w:spacing w:before="0" w:after="0"/>
              <w:ind w:left="113" w:right="113"/>
              <w:jc w:val="center"/>
              <w:rPr>
                <w:sz w:val="20"/>
              </w:rPr>
            </w:pPr>
            <w:r w:rsidRPr="003D6351">
              <w:rPr>
                <w:sz w:val="20"/>
              </w:rPr>
              <w:t>2025</w:t>
            </w:r>
          </w:p>
        </w:tc>
        <w:tc>
          <w:tcPr>
            <w:tcW w:w="1710" w:type="dxa"/>
            <w:noWrap/>
            <w:hideMark/>
          </w:tcPr>
          <w:p w14:paraId="4C994EA2"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306A7BB6"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0018CD50"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52892185"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1D7D2A4"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FB8D78F"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1327E0F"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391B020E"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12496044" w14:textId="77777777" w:rsidTr="00EA377E">
        <w:trPr>
          <w:trHeight w:val="329"/>
          <w:jc w:val="center"/>
        </w:trPr>
        <w:tc>
          <w:tcPr>
            <w:tcW w:w="1165" w:type="dxa"/>
            <w:noWrap/>
            <w:hideMark/>
          </w:tcPr>
          <w:p w14:paraId="6CA04D1D" w14:textId="77777777" w:rsidR="00D81D2D" w:rsidRPr="003D6351" w:rsidRDefault="00D81D2D" w:rsidP="008F4523">
            <w:pPr>
              <w:spacing w:before="0" w:after="0"/>
              <w:ind w:left="113" w:right="113"/>
              <w:jc w:val="center"/>
              <w:rPr>
                <w:sz w:val="20"/>
              </w:rPr>
            </w:pPr>
            <w:r w:rsidRPr="003D6351">
              <w:rPr>
                <w:sz w:val="20"/>
              </w:rPr>
              <w:t>2026</w:t>
            </w:r>
          </w:p>
        </w:tc>
        <w:tc>
          <w:tcPr>
            <w:tcW w:w="1710" w:type="dxa"/>
            <w:noWrap/>
            <w:hideMark/>
          </w:tcPr>
          <w:p w14:paraId="5CBB3005"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42E0B9B"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45800057"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5A99EAF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5DD6D127"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522A873"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DA5111A"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708DFDAA"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0128D9D5" w14:textId="77777777" w:rsidTr="00EA377E">
        <w:trPr>
          <w:trHeight w:val="170"/>
          <w:jc w:val="center"/>
        </w:trPr>
        <w:tc>
          <w:tcPr>
            <w:tcW w:w="14575" w:type="dxa"/>
            <w:gridSpan w:val="9"/>
            <w:shd w:val="clear" w:color="auto" w:fill="D0CECE"/>
            <w:hideMark/>
          </w:tcPr>
          <w:p w14:paraId="23FECDC6" w14:textId="77777777" w:rsidR="00D81D2D" w:rsidRPr="00651A24" w:rsidRDefault="00D81D2D" w:rsidP="008F4523">
            <w:pPr>
              <w:spacing w:before="0" w:after="0"/>
              <w:ind w:left="113" w:right="113"/>
              <w:rPr>
                <w:b/>
                <w:bCs/>
                <w:sz w:val="20"/>
              </w:rPr>
            </w:pPr>
            <w:r w:rsidRPr="00651A24">
              <w:rPr>
                <w:b/>
                <w:bCs/>
                <w:sz w:val="20"/>
              </w:rPr>
              <w:t>Activity 2</w:t>
            </w:r>
            <w:r>
              <w:rPr>
                <w:b/>
                <w:bCs/>
                <w:sz w:val="20"/>
              </w:rPr>
              <w:t>.</w:t>
            </w:r>
            <w:r w:rsidRPr="00651A24">
              <w:rPr>
                <w:b/>
                <w:bCs/>
                <w:sz w:val="20"/>
              </w:rPr>
              <w:t xml:space="preserve"> </w:t>
            </w:r>
            <w:r w:rsidRPr="00651A24">
              <w:rPr>
                <w:b/>
                <w:sz w:val="20"/>
              </w:rPr>
              <w:t>Optimisation and digitalisation of administrative procedures/services in the area of the green agenda/renewable energy sources</w:t>
            </w:r>
          </w:p>
        </w:tc>
      </w:tr>
      <w:tr w:rsidR="00D81D2D" w:rsidRPr="00A12404" w14:paraId="6C959D2D" w14:textId="77777777" w:rsidTr="00EA377E">
        <w:trPr>
          <w:trHeight w:val="800"/>
          <w:jc w:val="center"/>
        </w:trPr>
        <w:tc>
          <w:tcPr>
            <w:tcW w:w="1165" w:type="dxa"/>
            <w:noWrap/>
            <w:hideMark/>
          </w:tcPr>
          <w:p w14:paraId="17397D00" w14:textId="77777777" w:rsidR="00D81D2D" w:rsidRPr="00A12404" w:rsidRDefault="00D81D2D" w:rsidP="008F4523">
            <w:pPr>
              <w:spacing w:before="0" w:after="0"/>
              <w:ind w:left="113" w:right="113"/>
              <w:jc w:val="center"/>
              <w:rPr>
                <w:b/>
                <w:sz w:val="18"/>
                <w:szCs w:val="18"/>
              </w:rPr>
            </w:pPr>
            <w:r>
              <w:rPr>
                <w:b/>
                <w:sz w:val="18"/>
                <w:szCs w:val="18"/>
              </w:rPr>
              <w:t>Year</w:t>
            </w:r>
          </w:p>
        </w:tc>
        <w:tc>
          <w:tcPr>
            <w:tcW w:w="1710" w:type="dxa"/>
            <w:hideMark/>
          </w:tcPr>
          <w:p w14:paraId="137D1A75"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416CB4FC"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02680BC4"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6C9822AF"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23779488"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3D89E0AD"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6D7D1A52"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7367B4F2"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1CA5F8CC" w14:textId="77777777" w:rsidTr="00EA377E">
        <w:trPr>
          <w:trHeight w:val="329"/>
          <w:jc w:val="center"/>
        </w:trPr>
        <w:tc>
          <w:tcPr>
            <w:tcW w:w="1165" w:type="dxa"/>
            <w:noWrap/>
            <w:hideMark/>
          </w:tcPr>
          <w:p w14:paraId="42BBAB87" w14:textId="77777777" w:rsidR="00D81D2D" w:rsidRPr="00EF720D" w:rsidRDefault="00D81D2D" w:rsidP="008F4523">
            <w:pPr>
              <w:spacing w:before="0" w:after="0"/>
              <w:ind w:left="113" w:right="113"/>
              <w:jc w:val="center"/>
              <w:rPr>
                <w:sz w:val="20"/>
              </w:rPr>
            </w:pPr>
            <w:r w:rsidRPr="00EF720D">
              <w:rPr>
                <w:sz w:val="20"/>
              </w:rPr>
              <w:t>2024</w:t>
            </w:r>
          </w:p>
        </w:tc>
        <w:tc>
          <w:tcPr>
            <w:tcW w:w="1710" w:type="dxa"/>
            <w:noWrap/>
            <w:hideMark/>
          </w:tcPr>
          <w:p w14:paraId="34B02E57"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5EE8057"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09BE876A"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D5DA002"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3BD056E7" w14:textId="77777777" w:rsidR="00D81D2D" w:rsidRPr="00EF720D" w:rsidRDefault="00D81D2D" w:rsidP="008F4523">
            <w:pPr>
              <w:spacing w:before="0" w:after="0"/>
              <w:ind w:left="113" w:right="113"/>
              <w:jc w:val="right"/>
              <w:rPr>
                <w:sz w:val="20"/>
              </w:rPr>
            </w:pPr>
            <w:r w:rsidRPr="00EF720D">
              <w:rPr>
                <w:sz w:val="20"/>
              </w:rPr>
              <w:t>170,000</w:t>
            </w:r>
          </w:p>
        </w:tc>
        <w:tc>
          <w:tcPr>
            <w:tcW w:w="1710" w:type="dxa"/>
            <w:noWrap/>
            <w:hideMark/>
          </w:tcPr>
          <w:p w14:paraId="42A29E3B"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39D0DC1"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6B259A86" w14:textId="77777777" w:rsidR="00D81D2D" w:rsidRPr="00EF720D" w:rsidRDefault="00D81D2D" w:rsidP="008F4523">
            <w:pPr>
              <w:spacing w:before="0" w:after="0"/>
              <w:ind w:left="113" w:right="113"/>
              <w:jc w:val="right"/>
              <w:rPr>
                <w:sz w:val="20"/>
              </w:rPr>
            </w:pPr>
            <w:r w:rsidRPr="00EF720D">
              <w:rPr>
                <w:sz w:val="20"/>
              </w:rPr>
              <w:t>170,000</w:t>
            </w:r>
          </w:p>
        </w:tc>
      </w:tr>
      <w:tr w:rsidR="00D81D2D" w:rsidRPr="00A12404" w14:paraId="2EB2B2E1" w14:textId="77777777" w:rsidTr="00EA377E">
        <w:trPr>
          <w:trHeight w:val="329"/>
          <w:jc w:val="center"/>
        </w:trPr>
        <w:tc>
          <w:tcPr>
            <w:tcW w:w="1165" w:type="dxa"/>
            <w:noWrap/>
            <w:hideMark/>
          </w:tcPr>
          <w:p w14:paraId="2646762A" w14:textId="77777777" w:rsidR="00D81D2D" w:rsidRPr="00EF720D" w:rsidRDefault="00D81D2D" w:rsidP="008F4523">
            <w:pPr>
              <w:spacing w:before="0" w:after="0"/>
              <w:ind w:left="113" w:right="113"/>
              <w:jc w:val="center"/>
              <w:rPr>
                <w:sz w:val="20"/>
              </w:rPr>
            </w:pPr>
            <w:r w:rsidRPr="00EF720D">
              <w:rPr>
                <w:sz w:val="20"/>
              </w:rPr>
              <w:t>2025</w:t>
            </w:r>
          </w:p>
        </w:tc>
        <w:tc>
          <w:tcPr>
            <w:tcW w:w="1710" w:type="dxa"/>
            <w:noWrap/>
            <w:hideMark/>
          </w:tcPr>
          <w:p w14:paraId="782FEABE"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14D71C8"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7313021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3B44E11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5C7AE413"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18C8EC2"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84D8ADC"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11D4E06F"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229A7525" w14:textId="77777777" w:rsidTr="00EA377E">
        <w:trPr>
          <w:trHeight w:val="329"/>
          <w:jc w:val="center"/>
        </w:trPr>
        <w:tc>
          <w:tcPr>
            <w:tcW w:w="1165" w:type="dxa"/>
            <w:noWrap/>
            <w:hideMark/>
          </w:tcPr>
          <w:p w14:paraId="18853031" w14:textId="77777777" w:rsidR="00D81D2D" w:rsidRPr="00EF720D" w:rsidRDefault="00D81D2D" w:rsidP="008F4523">
            <w:pPr>
              <w:spacing w:before="0" w:after="0"/>
              <w:ind w:left="113" w:right="113"/>
              <w:jc w:val="center"/>
              <w:rPr>
                <w:sz w:val="20"/>
              </w:rPr>
            </w:pPr>
            <w:r w:rsidRPr="00EF720D">
              <w:rPr>
                <w:sz w:val="20"/>
              </w:rPr>
              <w:t>2026</w:t>
            </w:r>
          </w:p>
        </w:tc>
        <w:tc>
          <w:tcPr>
            <w:tcW w:w="1710" w:type="dxa"/>
            <w:noWrap/>
            <w:hideMark/>
          </w:tcPr>
          <w:p w14:paraId="48968218"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5109B8B2"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7CFF66AB"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D129E7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E551350"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0D2E22B"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53B5A12"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60FB4532"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25E4BDF3" w14:textId="77777777" w:rsidTr="00EA377E">
        <w:trPr>
          <w:trHeight w:val="188"/>
          <w:jc w:val="center"/>
        </w:trPr>
        <w:tc>
          <w:tcPr>
            <w:tcW w:w="14575" w:type="dxa"/>
            <w:gridSpan w:val="9"/>
            <w:shd w:val="clear" w:color="auto" w:fill="D0CECE"/>
            <w:hideMark/>
          </w:tcPr>
          <w:p w14:paraId="1A8CC816"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3</w:t>
            </w:r>
            <w:r>
              <w:rPr>
                <w:b/>
                <w:bCs/>
                <w:sz w:val="20"/>
              </w:rPr>
              <w:t xml:space="preserve">. </w:t>
            </w:r>
            <w:r w:rsidRPr="00651A24">
              <w:rPr>
                <w:b/>
                <w:sz w:val="20"/>
              </w:rPr>
              <w:t>Technical assistance for the implementation of tender procedures in the field of energy efficiency</w:t>
            </w:r>
          </w:p>
        </w:tc>
      </w:tr>
      <w:tr w:rsidR="00D81D2D" w:rsidRPr="00A12404" w14:paraId="32270E67" w14:textId="77777777" w:rsidTr="00EA377E">
        <w:trPr>
          <w:trHeight w:val="800"/>
          <w:jc w:val="center"/>
        </w:trPr>
        <w:tc>
          <w:tcPr>
            <w:tcW w:w="1165" w:type="dxa"/>
            <w:noWrap/>
            <w:hideMark/>
          </w:tcPr>
          <w:p w14:paraId="5357D178" w14:textId="77777777" w:rsidR="00D81D2D" w:rsidRPr="00A12404" w:rsidRDefault="00D81D2D" w:rsidP="008F4523">
            <w:pPr>
              <w:spacing w:before="0" w:after="0"/>
              <w:ind w:left="113" w:right="113"/>
              <w:jc w:val="center"/>
              <w:rPr>
                <w:b/>
                <w:sz w:val="18"/>
                <w:szCs w:val="18"/>
              </w:rPr>
            </w:pPr>
            <w:r>
              <w:rPr>
                <w:b/>
                <w:sz w:val="18"/>
                <w:szCs w:val="18"/>
              </w:rPr>
              <w:t>Year</w:t>
            </w:r>
          </w:p>
        </w:tc>
        <w:tc>
          <w:tcPr>
            <w:tcW w:w="1710" w:type="dxa"/>
            <w:hideMark/>
          </w:tcPr>
          <w:p w14:paraId="6B0BB94A"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3BD03DC6"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3EDEB25E"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006D8709"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04E2114E"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6FBE972E"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7DBAADBC"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7DA80725"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283436B5" w14:textId="77777777" w:rsidTr="00EA377E">
        <w:trPr>
          <w:trHeight w:val="329"/>
          <w:jc w:val="center"/>
        </w:trPr>
        <w:tc>
          <w:tcPr>
            <w:tcW w:w="1165" w:type="dxa"/>
            <w:noWrap/>
            <w:hideMark/>
          </w:tcPr>
          <w:p w14:paraId="1F6057EB" w14:textId="77777777" w:rsidR="00D81D2D" w:rsidRPr="00EF720D" w:rsidRDefault="00D81D2D" w:rsidP="008F4523">
            <w:pPr>
              <w:spacing w:before="0" w:after="0"/>
              <w:ind w:left="113" w:right="113"/>
              <w:jc w:val="center"/>
              <w:rPr>
                <w:sz w:val="20"/>
              </w:rPr>
            </w:pPr>
            <w:r w:rsidRPr="00EF720D">
              <w:rPr>
                <w:sz w:val="20"/>
              </w:rPr>
              <w:lastRenderedPageBreak/>
              <w:t>2024</w:t>
            </w:r>
          </w:p>
        </w:tc>
        <w:tc>
          <w:tcPr>
            <w:tcW w:w="1710" w:type="dxa"/>
            <w:noWrap/>
            <w:hideMark/>
          </w:tcPr>
          <w:p w14:paraId="4E198552"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441C8869"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15A9F405"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34032F6C"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93F0046" w14:textId="77777777" w:rsidR="00D81D2D" w:rsidRPr="00EF720D" w:rsidRDefault="00D81D2D" w:rsidP="008F4523">
            <w:pPr>
              <w:spacing w:before="0" w:after="0"/>
              <w:ind w:left="113" w:right="113"/>
              <w:jc w:val="right"/>
              <w:rPr>
                <w:sz w:val="20"/>
              </w:rPr>
            </w:pPr>
            <w:r w:rsidRPr="00EF720D">
              <w:rPr>
                <w:sz w:val="20"/>
              </w:rPr>
              <w:t>25,000</w:t>
            </w:r>
          </w:p>
        </w:tc>
        <w:tc>
          <w:tcPr>
            <w:tcW w:w="1710" w:type="dxa"/>
            <w:noWrap/>
            <w:hideMark/>
          </w:tcPr>
          <w:p w14:paraId="00FA668F"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13D296F"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426B449E" w14:textId="77777777" w:rsidR="00D81D2D" w:rsidRPr="00EF720D" w:rsidRDefault="00D81D2D" w:rsidP="008F4523">
            <w:pPr>
              <w:spacing w:before="0" w:after="0"/>
              <w:ind w:left="113" w:right="113"/>
              <w:jc w:val="right"/>
              <w:rPr>
                <w:sz w:val="20"/>
              </w:rPr>
            </w:pPr>
            <w:r w:rsidRPr="00EF720D">
              <w:rPr>
                <w:sz w:val="20"/>
              </w:rPr>
              <w:t>25,000</w:t>
            </w:r>
          </w:p>
        </w:tc>
      </w:tr>
      <w:tr w:rsidR="00D81D2D" w:rsidRPr="00A12404" w14:paraId="7D26D1E7" w14:textId="77777777" w:rsidTr="00EA377E">
        <w:trPr>
          <w:trHeight w:val="329"/>
          <w:jc w:val="center"/>
        </w:trPr>
        <w:tc>
          <w:tcPr>
            <w:tcW w:w="1165" w:type="dxa"/>
            <w:noWrap/>
            <w:hideMark/>
          </w:tcPr>
          <w:p w14:paraId="76237CB1" w14:textId="77777777" w:rsidR="00D81D2D" w:rsidRPr="00EF720D" w:rsidRDefault="00D81D2D" w:rsidP="008F4523">
            <w:pPr>
              <w:spacing w:before="0" w:after="0"/>
              <w:ind w:left="113" w:right="113"/>
              <w:jc w:val="center"/>
              <w:rPr>
                <w:sz w:val="20"/>
              </w:rPr>
            </w:pPr>
            <w:r w:rsidRPr="00EF720D">
              <w:rPr>
                <w:sz w:val="20"/>
              </w:rPr>
              <w:t>2025</w:t>
            </w:r>
          </w:p>
        </w:tc>
        <w:tc>
          <w:tcPr>
            <w:tcW w:w="1710" w:type="dxa"/>
            <w:noWrap/>
            <w:hideMark/>
          </w:tcPr>
          <w:p w14:paraId="4A738251"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4C5B4C8B"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659458A5"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07199E37"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CD76983" w14:textId="77777777" w:rsidR="00D81D2D" w:rsidRPr="00EF720D" w:rsidRDefault="00D81D2D" w:rsidP="008F4523">
            <w:pPr>
              <w:spacing w:before="0" w:after="0"/>
              <w:ind w:left="113" w:right="113"/>
              <w:jc w:val="right"/>
              <w:rPr>
                <w:sz w:val="20"/>
              </w:rPr>
            </w:pPr>
            <w:r w:rsidRPr="00EF720D">
              <w:rPr>
                <w:sz w:val="20"/>
              </w:rPr>
              <w:t>25,000</w:t>
            </w:r>
          </w:p>
        </w:tc>
        <w:tc>
          <w:tcPr>
            <w:tcW w:w="1710" w:type="dxa"/>
            <w:noWrap/>
            <w:hideMark/>
          </w:tcPr>
          <w:p w14:paraId="6EF7B601"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00E4877"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2EFEB9B3" w14:textId="77777777" w:rsidR="00D81D2D" w:rsidRPr="00EF720D" w:rsidRDefault="00D81D2D" w:rsidP="008F4523">
            <w:pPr>
              <w:spacing w:before="0" w:after="0"/>
              <w:ind w:left="113" w:right="113"/>
              <w:jc w:val="right"/>
              <w:rPr>
                <w:sz w:val="20"/>
              </w:rPr>
            </w:pPr>
            <w:r w:rsidRPr="00EF720D">
              <w:rPr>
                <w:sz w:val="20"/>
              </w:rPr>
              <w:t>25,000</w:t>
            </w:r>
          </w:p>
        </w:tc>
      </w:tr>
      <w:tr w:rsidR="00D81D2D" w:rsidRPr="00A12404" w14:paraId="316E63B2" w14:textId="77777777" w:rsidTr="00EA377E">
        <w:trPr>
          <w:trHeight w:val="329"/>
          <w:jc w:val="center"/>
        </w:trPr>
        <w:tc>
          <w:tcPr>
            <w:tcW w:w="1165" w:type="dxa"/>
            <w:noWrap/>
            <w:hideMark/>
          </w:tcPr>
          <w:p w14:paraId="554F8EDE" w14:textId="77777777" w:rsidR="00D81D2D" w:rsidRPr="00EF720D" w:rsidRDefault="00D81D2D" w:rsidP="008F4523">
            <w:pPr>
              <w:spacing w:before="0" w:after="0"/>
              <w:ind w:left="113" w:right="113"/>
              <w:jc w:val="center"/>
              <w:rPr>
                <w:sz w:val="20"/>
              </w:rPr>
            </w:pPr>
            <w:r w:rsidRPr="00EF720D">
              <w:rPr>
                <w:sz w:val="20"/>
              </w:rPr>
              <w:t>2026</w:t>
            </w:r>
          </w:p>
        </w:tc>
        <w:tc>
          <w:tcPr>
            <w:tcW w:w="1710" w:type="dxa"/>
            <w:noWrap/>
            <w:hideMark/>
          </w:tcPr>
          <w:p w14:paraId="6828AF8A"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7BE3399D"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57263F3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7154BCBB"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5AD94D44"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D7602F1"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35BBE35"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419CA4E3"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7E7F396F" w14:textId="77777777" w:rsidTr="00EA377E">
        <w:trPr>
          <w:trHeight w:val="197"/>
          <w:jc w:val="center"/>
        </w:trPr>
        <w:tc>
          <w:tcPr>
            <w:tcW w:w="14575" w:type="dxa"/>
            <w:gridSpan w:val="9"/>
            <w:shd w:val="clear" w:color="auto" w:fill="D0CECE"/>
            <w:hideMark/>
          </w:tcPr>
          <w:p w14:paraId="72F36539"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651A24">
              <w:rPr>
                <w:b/>
                <w:sz w:val="20"/>
              </w:rPr>
              <w:t>Development of a technical, economic and legal study with energy efficiency surveys</w:t>
            </w:r>
          </w:p>
        </w:tc>
      </w:tr>
      <w:tr w:rsidR="00D81D2D" w:rsidRPr="00A12404" w14:paraId="4C8ED226" w14:textId="77777777" w:rsidTr="00EA377E">
        <w:trPr>
          <w:trHeight w:val="800"/>
          <w:jc w:val="center"/>
        </w:trPr>
        <w:tc>
          <w:tcPr>
            <w:tcW w:w="1165" w:type="dxa"/>
            <w:noWrap/>
            <w:hideMark/>
          </w:tcPr>
          <w:p w14:paraId="71CB4FBB" w14:textId="77777777" w:rsidR="00D81D2D" w:rsidRPr="00A12404" w:rsidRDefault="00D81D2D" w:rsidP="008F4523">
            <w:pPr>
              <w:spacing w:before="0" w:after="0"/>
              <w:ind w:left="113" w:right="113"/>
              <w:jc w:val="center"/>
              <w:rPr>
                <w:b/>
                <w:sz w:val="18"/>
                <w:szCs w:val="18"/>
              </w:rPr>
            </w:pPr>
            <w:r>
              <w:rPr>
                <w:b/>
                <w:sz w:val="18"/>
                <w:szCs w:val="18"/>
              </w:rPr>
              <w:t>Year</w:t>
            </w:r>
          </w:p>
        </w:tc>
        <w:tc>
          <w:tcPr>
            <w:tcW w:w="1710" w:type="dxa"/>
            <w:hideMark/>
          </w:tcPr>
          <w:p w14:paraId="1FBEB53E"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723BCC2F"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7B151DE8"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742950C7"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700CDA1A"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3818025E"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0C1FB1C9"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36F41322"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5D4EE2EA" w14:textId="77777777" w:rsidTr="00EA377E">
        <w:trPr>
          <w:trHeight w:val="329"/>
          <w:jc w:val="center"/>
        </w:trPr>
        <w:tc>
          <w:tcPr>
            <w:tcW w:w="1165" w:type="dxa"/>
            <w:noWrap/>
            <w:hideMark/>
          </w:tcPr>
          <w:p w14:paraId="1E20CAA2" w14:textId="77777777" w:rsidR="00D81D2D" w:rsidRPr="00EF720D" w:rsidRDefault="00D81D2D" w:rsidP="008F4523">
            <w:pPr>
              <w:spacing w:before="0" w:after="0"/>
              <w:ind w:left="113" w:right="113"/>
              <w:jc w:val="center"/>
              <w:rPr>
                <w:sz w:val="20"/>
              </w:rPr>
            </w:pPr>
            <w:r w:rsidRPr="00EF720D">
              <w:rPr>
                <w:sz w:val="20"/>
              </w:rPr>
              <w:t>2024</w:t>
            </w:r>
          </w:p>
        </w:tc>
        <w:tc>
          <w:tcPr>
            <w:tcW w:w="1710" w:type="dxa"/>
            <w:noWrap/>
            <w:hideMark/>
          </w:tcPr>
          <w:p w14:paraId="6B0A5F9F"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08034E80"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01E7422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FE231E8"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3A1534C" w14:textId="77777777" w:rsidR="00D81D2D" w:rsidRPr="00EF720D" w:rsidRDefault="00D81D2D" w:rsidP="008F4523">
            <w:pPr>
              <w:spacing w:before="0" w:after="0"/>
              <w:ind w:left="113" w:right="113"/>
              <w:jc w:val="right"/>
              <w:rPr>
                <w:sz w:val="20"/>
              </w:rPr>
            </w:pPr>
            <w:r w:rsidRPr="00EF720D">
              <w:rPr>
                <w:sz w:val="20"/>
              </w:rPr>
              <w:t>2,000,000</w:t>
            </w:r>
          </w:p>
        </w:tc>
        <w:tc>
          <w:tcPr>
            <w:tcW w:w="1710" w:type="dxa"/>
            <w:noWrap/>
            <w:hideMark/>
          </w:tcPr>
          <w:p w14:paraId="1F055611"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AC37A48"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2836E729" w14:textId="77777777" w:rsidR="00D81D2D" w:rsidRPr="00EF720D" w:rsidRDefault="00D81D2D" w:rsidP="008F4523">
            <w:pPr>
              <w:spacing w:before="0" w:after="0"/>
              <w:ind w:left="113" w:right="113"/>
              <w:jc w:val="right"/>
              <w:rPr>
                <w:sz w:val="20"/>
              </w:rPr>
            </w:pPr>
            <w:r w:rsidRPr="00EF720D">
              <w:rPr>
                <w:sz w:val="20"/>
              </w:rPr>
              <w:t>2,000,000</w:t>
            </w:r>
          </w:p>
        </w:tc>
      </w:tr>
      <w:tr w:rsidR="00D81D2D" w:rsidRPr="00A12404" w14:paraId="463DF963" w14:textId="77777777" w:rsidTr="00EA377E">
        <w:trPr>
          <w:trHeight w:val="329"/>
          <w:jc w:val="center"/>
        </w:trPr>
        <w:tc>
          <w:tcPr>
            <w:tcW w:w="1165" w:type="dxa"/>
            <w:noWrap/>
            <w:hideMark/>
          </w:tcPr>
          <w:p w14:paraId="36640EBD" w14:textId="77777777" w:rsidR="00D81D2D" w:rsidRPr="00EF720D" w:rsidRDefault="00D81D2D" w:rsidP="008F4523">
            <w:pPr>
              <w:spacing w:before="0" w:after="0"/>
              <w:ind w:left="113" w:right="113"/>
              <w:jc w:val="center"/>
              <w:rPr>
                <w:sz w:val="20"/>
              </w:rPr>
            </w:pPr>
            <w:r w:rsidRPr="00EF720D">
              <w:rPr>
                <w:sz w:val="20"/>
              </w:rPr>
              <w:t>2025</w:t>
            </w:r>
          </w:p>
        </w:tc>
        <w:tc>
          <w:tcPr>
            <w:tcW w:w="1710" w:type="dxa"/>
            <w:noWrap/>
            <w:hideMark/>
          </w:tcPr>
          <w:p w14:paraId="3796396F"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92629D3"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681F369A"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07E9F92"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4BC4D8C"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6F7E5D4"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0F38B40F"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0D606637"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7569AE90" w14:textId="77777777" w:rsidTr="00EA377E">
        <w:trPr>
          <w:trHeight w:val="329"/>
          <w:jc w:val="center"/>
        </w:trPr>
        <w:tc>
          <w:tcPr>
            <w:tcW w:w="1165" w:type="dxa"/>
            <w:noWrap/>
            <w:hideMark/>
          </w:tcPr>
          <w:p w14:paraId="529527A6" w14:textId="77777777" w:rsidR="00D81D2D" w:rsidRPr="00EF720D" w:rsidRDefault="00D81D2D" w:rsidP="008F4523">
            <w:pPr>
              <w:spacing w:before="0" w:after="0"/>
              <w:ind w:left="113" w:right="113"/>
              <w:jc w:val="center"/>
              <w:rPr>
                <w:sz w:val="20"/>
              </w:rPr>
            </w:pPr>
            <w:r w:rsidRPr="00EF720D">
              <w:rPr>
                <w:sz w:val="20"/>
              </w:rPr>
              <w:t>2026</w:t>
            </w:r>
          </w:p>
        </w:tc>
        <w:tc>
          <w:tcPr>
            <w:tcW w:w="1710" w:type="dxa"/>
            <w:noWrap/>
            <w:hideMark/>
          </w:tcPr>
          <w:p w14:paraId="3F1EFF98"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23404077"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72F5CB53"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5A8634E6"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9A83E3C"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668661A"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E21D946"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13992694"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20F8319D" w14:textId="77777777" w:rsidTr="00EA377E">
        <w:trPr>
          <w:trHeight w:val="215"/>
          <w:jc w:val="center"/>
        </w:trPr>
        <w:tc>
          <w:tcPr>
            <w:tcW w:w="14575" w:type="dxa"/>
            <w:gridSpan w:val="9"/>
            <w:shd w:val="clear" w:color="auto" w:fill="D0CECE"/>
            <w:hideMark/>
          </w:tcPr>
          <w:p w14:paraId="725AD05B"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5</w:t>
            </w:r>
            <w:r>
              <w:rPr>
                <w:b/>
                <w:bCs/>
                <w:sz w:val="20"/>
              </w:rPr>
              <w:t>.</w:t>
            </w:r>
            <w:r w:rsidRPr="00651A24">
              <w:rPr>
                <w:b/>
                <w:bCs/>
                <w:sz w:val="20"/>
              </w:rPr>
              <w:t xml:space="preserve"> </w:t>
            </w:r>
            <w:r w:rsidRPr="00651A24">
              <w:rPr>
                <w:b/>
                <w:sz w:val="20"/>
              </w:rPr>
              <w:t>Investment implementation - contracting, construction works in selected residential communities, monitoring and supervision of works</w:t>
            </w:r>
          </w:p>
        </w:tc>
      </w:tr>
      <w:tr w:rsidR="00D81D2D" w:rsidRPr="00A12404" w14:paraId="261F9679" w14:textId="77777777" w:rsidTr="00EA377E">
        <w:trPr>
          <w:trHeight w:val="881"/>
          <w:jc w:val="center"/>
        </w:trPr>
        <w:tc>
          <w:tcPr>
            <w:tcW w:w="1165" w:type="dxa"/>
            <w:noWrap/>
            <w:hideMark/>
          </w:tcPr>
          <w:p w14:paraId="6C9425EE" w14:textId="77777777" w:rsidR="00D81D2D" w:rsidRPr="00A12404" w:rsidRDefault="00D81D2D" w:rsidP="008F4523">
            <w:pPr>
              <w:spacing w:before="0" w:after="0"/>
              <w:ind w:left="113" w:right="113"/>
              <w:jc w:val="center"/>
              <w:rPr>
                <w:b/>
                <w:sz w:val="18"/>
                <w:szCs w:val="18"/>
              </w:rPr>
            </w:pPr>
            <w:r>
              <w:rPr>
                <w:b/>
                <w:sz w:val="18"/>
                <w:szCs w:val="18"/>
              </w:rPr>
              <w:t>Year</w:t>
            </w:r>
          </w:p>
        </w:tc>
        <w:tc>
          <w:tcPr>
            <w:tcW w:w="1710" w:type="dxa"/>
            <w:hideMark/>
          </w:tcPr>
          <w:p w14:paraId="0A8009C2"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6D031956"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2AEFEB7C"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5129B59C"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4828F90A"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66E6C687"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3E5B1756"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479B2678"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7DC11030" w14:textId="77777777" w:rsidTr="00EA377E">
        <w:trPr>
          <w:trHeight w:val="329"/>
          <w:jc w:val="center"/>
        </w:trPr>
        <w:tc>
          <w:tcPr>
            <w:tcW w:w="1165" w:type="dxa"/>
            <w:noWrap/>
            <w:hideMark/>
          </w:tcPr>
          <w:p w14:paraId="24DC615F" w14:textId="77777777" w:rsidR="00D81D2D" w:rsidRPr="00EF720D" w:rsidRDefault="00D81D2D" w:rsidP="008F4523">
            <w:pPr>
              <w:spacing w:before="0" w:after="0"/>
              <w:ind w:left="113" w:right="113"/>
              <w:jc w:val="center"/>
              <w:rPr>
                <w:sz w:val="20"/>
              </w:rPr>
            </w:pPr>
            <w:r w:rsidRPr="00EF720D">
              <w:rPr>
                <w:sz w:val="20"/>
              </w:rPr>
              <w:t>2024</w:t>
            </w:r>
          </w:p>
        </w:tc>
        <w:tc>
          <w:tcPr>
            <w:tcW w:w="1710" w:type="dxa"/>
            <w:noWrap/>
            <w:hideMark/>
          </w:tcPr>
          <w:p w14:paraId="359042F1"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7A64F1B0"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0D98DA7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3C02901A"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95F131B"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F6CCE98"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C3E8A9D"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36588A5E"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3DAC4B10" w14:textId="77777777" w:rsidTr="00EA377E">
        <w:trPr>
          <w:trHeight w:val="329"/>
          <w:jc w:val="center"/>
        </w:trPr>
        <w:tc>
          <w:tcPr>
            <w:tcW w:w="1165" w:type="dxa"/>
            <w:noWrap/>
            <w:hideMark/>
          </w:tcPr>
          <w:p w14:paraId="7296EBAF" w14:textId="77777777" w:rsidR="00D81D2D" w:rsidRPr="00EF720D" w:rsidRDefault="00D81D2D" w:rsidP="008F4523">
            <w:pPr>
              <w:spacing w:before="0" w:after="0"/>
              <w:ind w:left="113" w:right="113"/>
              <w:jc w:val="center"/>
              <w:rPr>
                <w:sz w:val="20"/>
              </w:rPr>
            </w:pPr>
            <w:r w:rsidRPr="00EF720D">
              <w:rPr>
                <w:sz w:val="20"/>
              </w:rPr>
              <w:t>2025</w:t>
            </w:r>
          </w:p>
        </w:tc>
        <w:tc>
          <w:tcPr>
            <w:tcW w:w="1710" w:type="dxa"/>
            <w:noWrap/>
            <w:hideMark/>
          </w:tcPr>
          <w:p w14:paraId="22DC884B"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0165787F"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2CCC4C0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348E2CC5"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D5860B0" w14:textId="77777777" w:rsidR="00D81D2D" w:rsidRPr="00EF720D" w:rsidRDefault="00D81D2D" w:rsidP="008F4523">
            <w:pPr>
              <w:spacing w:before="0" w:after="0"/>
              <w:ind w:left="113" w:right="113"/>
              <w:jc w:val="right"/>
              <w:rPr>
                <w:sz w:val="20"/>
              </w:rPr>
            </w:pPr>
            <w:r w:rsidRPr="00EF720D">
              <w:rPr>
                <w:sz w:val="20"/>
              </w:rPr>
              <w:t>8,000,000</w:t>
            </w:r>
          </w:p>
        </w:tc>
        <w:tc>
          <w:tcPr>
            <w:tcW w:w="1710" w:type="dxa"/>
            <w:noWrap/>
            <w:hideMark/>
          </w:tcPr>
          <w:p w14:paraId="52821D56" w14:textId="77777777" w:rsidR="00D81D2D" w:rsidRPr="00EF720D" w:rsidRDefault="00D81D2D" w:rsidP="008F4523">
            <w:pPr>
              <w:spacing w:before="0" w:after="0"/>
              <w:ind w:left="113" w:right="113"/>
              <w:jc w:val="right"/>
              <w:rPr>
                <w:sz w:val="20"/>
              </w:rPr>
            </w:pPr>
            <w:r w:rsidRPr="00EF720D">
              <w:rPr>
                <w:sz w:val="20"/>
              </w:rPr>
              <w:t>32,000,000</w:t>
            </w:r>
          </w:p>
        </w:tc>
        <w:tc>
          <w:tcPr>
            <w:tcW w:w="1710" w:type="dxa"/>
            <w:noWrap/>
            <w:hideMark/>
          </w:tcPr>
          <w:p w14:paraId="64AC42DB" w14:textId="77777777" w:rsidR="00D81D2D" w:rsidRPr="00EF720D" w:rsidRDefault="00D81D2D" w:rsidP="008F4523">
            <w:pPr>
              <w:spacing w:before="0" w:after="0"/>
              <w:ind w:left="113" w:right="113"/>
              <w:jc w:val="right"/>
              <w:rPr>
                <w:sz w:val="20"/>
              </w:rPr>
            </w:pPr>
            <w:r w:rsidRPr="00EF720D">
              <w:rPr>
                <w:sz w:val="20"/>
              </w:rPr>
              <w:t>1,500,000</w:t>
            </w:r>
          </w:p>
        </w:tc>
        <w:tc>
          <w:tcPr>
            <w:tcW w:w="1800" w:type="dxa"/>
            <w:noWrap/>
            <w:hideMark/>
          </w:tcPr>
          <w:p w14:paraId="3F8DCADD" w14:textId="77777777" w:rsidR="00D81D2D" w:rsidRPr="00EF720D" w:rsidRDefault="00D81D2D" w:rsidP="008F4523">
            <w:pPr>
              <w:spacing w:before="0" w:after="0"/>
              <w:ind w:left="113" w:right="113"/>
              <w:jc w:val="right"/>
              <w:rPr>
                <w:sz w:val="20"/>
              </w:rPr>
            </w:pPr>
            <w:r w:rsidRPr="00EF720D">
              <w:rPr>
                <w:sz w:val="20"/>
              </w:rPr>
              <w:t>41,500,000</w:t>
            </w:r>
          </w:p>
        </w:tc>
      </w:tr>
      <w:tr w:rsidR="00D81D2D" w:rsidRPr="00A12404" w14:paraId="64309718" w14:textId="77777777" w:rsidTr="00EA377E">
        <w:trPr>
          <w:trHeight w:val="329"/>
          <w:jc w:val="center"/>
        </w:trPr>
        <w:tc>
          <w:tcPr>
            <w:tcW w:w="1165" w:type="dxa"/>
            <w:noWrap/>
            <w:hideMark/>
          </w:tcPr>
          <w:p w14:paraId="15C8894B" w14:textId="77777777" w:rsidR="00D81D2D" w:rsidRPr="00EF720D" w:rsidRDefault="00D81D2D" w:rsidP="008F4523">
            <w:pPr>
              <w:spacing w:before="0" w:after="0"/>
              <w:ind w:left="113" w:right="113"/>
              <w:jc w:val="center"/>
              <w:rPr>
                <w:sz w:val="20"/>
              </w:rPr>
            </w:pPr>
            <w:r w:rsidRPr="00EF720D">
              <w:rPr>
                <w:sz w:val="20"/>
              </w:rPr>
              <w:t>2026</w:t>
            </w:r>
          </w:p>
        </w:tc>
        <w:tc>
          <w:tcPr>
            <w:tcW w:w="1710" w:type="dxa"/>
            <w:noWrap/>
            <w:hideMark/>
          </w:tcPr>
          <w:p w14:paraId="4947CBFA"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2690578"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7203A9A7"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1905C7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A36F666" w14:textId="77777777" w:rsidR="00D81D2D" w:rsidRPr="00EF720D" w:rsidRDefault="00D81D2D" w:rsidP="008F4523">
            <w:pPr>
              <w:spacing w:before="0" w:after="0"/>
              <w:ind w:left="113" w:right="113"/>
              <w:jc w:val="right"/>
              <w:rPr>
                <w:sz w:val="20"/>
              </w:rPr>
            </w:pPr>
            <w:r w:rsidRPr="00EF720D">
              <w:rPr>
                <w:sz w:val="20"/>
              </w:rPr>
              <w:t>4,500,000</w:t>
            </w:r>
          </w:p>
        </w:tc>
        <w:tc>
          <w:tcPr>
            <w:tcW w:w="1710" w:type="dxa"/>
            <w:noWrap/>
            <w:hideMark/>
          </w:tcPr>
          <w:p w14:paraId="59978C5B" w14:textId="77777777" w:rsidR="00D81D2D" w:rsidRPr="00EF720D" w:rsidRDefault="00D81D2D" w:rsidP="008F4523">
            <w:pPr>
              <w:spacing w:before="0" w:after="0"/>
              <w:ind w:left="113" w:right="113"/>
              <w:jc w:val="right"/>
              <w:rPr>
                <w:sz w:val="20"/>
              </w:rPr>
            </w:pPr>
            <w:r w:rsidRPr="00EF720D">
              <w:rPr>
                <w:sz w:val="20"/>
              </w:rPr>
              <w:t>18,000,000</w:t>
            </w:r>
          </w:p>
        </w:tc>
        <w:tc>
          <w:tcPr>
            <w:tcW w:w="1710" w:type="dxa"/>
            <w:noWrap/>
            <w:hideMark/>
          </w:tcPr>
          <w:p w14:paraId="25F06F14" w14:textId="77777777" w:rsidR="00D81D2D" w:rsidRPr="00EF720D" w:rsidRDefault="00D81D2D" w:rsidP="008F4523">
            <w:pPr>
              <w:spacing w:before="0" w:after="0"/>
              <w:ind w:left="113" w:right="113"/>
              <w:jc w:val="right"/>
              <w:rPr>
                <w:sz w:val="20"/>
              </w:rPr>
            </w:pPr>
            <w:r w:rsidRPr="00EF720D">
              <w:rPr>
                <w:sz w:val="20"/>
              </w:rPr>
              <w:t>1,500,000</w:t>
            </w:r>
          </w:p>
        </w:tc>
        <w:tc>
          <w:tcPr>
            <w:tcW w:w="1800" w:type="dxa"/>
            <w:noWrap/>
            <w:hideMark/>
          </w:tcPr>
          <w:p w14:paraId="13E21AF3" w14:textId="77777777" w:rsidR="00D81D2D" w:rsidRPr="00EF720D" w:rsidRDefault="00D81D2D" w:rsidP="008F4523">
            <w:pPr>
              <w:spacing w:before="0" w:after="0"/>
              <w:ind w:left="113" w:right="113"/>
              <w:jc w:val="right"/>
              <w:rPr>
                <w:sz w:val="20"/>
              </w:rPr>
            </w:pPr>
            <w:r w:rsidRPr="00EF720D">
              <w:rPr>
                <w:sz w:val="20"/>
              </w:rPr>
              <w:t>24,000,000</w:t>
            </w:r>
          </w:p>
        </w:tc>
      </w:tr>
    </w:tbl>
    <w:p w14:paraId="3721641D" w14:textId="77777777" w:rsidR="00D81D2D" w:rsidRPr="00A12404" w:rsidRDefault="00D81D2D" w:rsidP="00D81D2D">
      <w:pPr>
        <w:rPr>
          <w:rFonts w:eastAsia="Calibri"/>
          <w:sz w:val="20"/>
          <w:szCs w:val="20"/>
          <w:lang w:val="sr-Latn-RS"/>
        </w:rPr>
      </w:pPr>
    </w:p>
    <w:tbl>
      <w:tblPr>
        <w:tblStyle w:val="TableGrid8"/>
        <w:tblW w:w="14560" w:type="dxa"/>
        <w:jc w:val="center"/>
        <w:shd w:val="clear" w:color="auto" w:fill="E2EFD9"/>
        <w:tblLook w:val="04A0" w:firstRow="1" w:lastRow="0" w:firstColumn="1" w:lastColumn="0" w:noHBand="0" w:noVBand="1"/>
      </w:tblPr>
      <w:tblGrid>
        <w:gridCol w:w="1122"/>
        <w:gridCol w:w="1753"/>
        <w:gridCol w:w="1620"/>
        <w:gridCol w:w="1350"/>
        <w:gridCol w:w="1620"/>
        <w:gridCol w:w="1890"/>
        <w:gridCol w:w="1710"/>
        <w:gridCol w:w="1710"/>
        <w:gridCol w:w="1785"/>
      </w:tblGrid>
      <w:tr w:rsidR="00D81D2D" w:rsidRPr="00A12404" w14:paraId="06B8863F" w14:textId="77777777" w:rsidTr="00EA377E">
        <w:trPr>
          <w:cnfStyle w:val="100000000000" w:firstRow="1" w:lastRow="0" w:firstColumn="0" w:lastColumn="0" w:oddVBand="0" w:evenVBand="0" w:oddHBand="0" w:evenHBand="0" w:firstRowFirstColumn="0" w:firstRowLastColumn="0" w:lastRowFirstColumn="0" w:lastRowLastColumn="0"/>
          <w:trHeight w:val="530"/>
          <w:jc w:val="center"/>
        </w:trPr>
        <w:tc>
          <w:tcPr>
            <w:tcW w:w="14560" w:type="dxa"/>
            <w:gridSpan w:val="9"/>
            <w:shd w:val="clear" w:color="auto" w:fill="E2EFD9"/>
            <w:noWrap/>
          </w:tcPr>
          <w:p w14:paraId="170A71B2" w14:textId="77777777" w:rsidR="00D81D2D" w:rsidRPr="00A12404" w:rsidRDefault="00D81D2D"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3</w:t>
            </w:r>
          </w:p>
        </w:tc>
      </w:tr>
      <w:tr w:rsidR="00D81D2D" w:rsidRPr="00A12404" w14:paraId="7654F9F0" w14:textId="77777777" w:rsidTr="00EA377E">
        <w:trPr>
          <w:trHeight w:val="728"/>
          <w:jc w:val="center"/>
        </w:trPr>
        <w:tc>
          <w:tcPr>
            <w:tcW w:w="1122" w:type="dxa"/>
            <w:shd w:val="clear" w:color="auto" w:fill="E2EFD9"/>
            <w:noWrap/>
            <w:hideMark/>
          </w:tcPr>
          <w:p w14:paraId="7002C46C" w14:textId="77777777" w:rsidR="00D81D2D" w:rsidRPr="00A12404" w:rsidRDefault="00D81D2D" w:rsidP="008F4523">
            <w:pPr>
              <w:spacing w:before="0" w:after="0"/>
              <w:ind w:left="113" w:right="113"/>
              <w:jc w:val="center"/>
              <w:rPr>
                <w:b/>
                <w:sz w:val="18"/>
                <w:szCs w:val="18"/>
              </w:rPr>
            </w:pPr>
            <w:r>
              <w:rPr>
                <w:b/>
                <w:sz w:val="18"/>
                <w:szCs w:val="18"/>
              </w:rPr>
              <w:t>Year</w:t>
            </w:r>
          </w:p>
        </w:tc>
        <w:tc>
          <w:tcPr>
            <w:tcW w:w="1753" w:type="dxa"/>
            <w:shd w:val="clear" w:color="auto" w:fill="E2EFD9"/>
            <w:hideMark/>
          </w:tcPr>
          <w:p w14:paraId="35366383"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shd w:val="clear" w:color="auto" w:fill="E2EFD9"/>
            <w:hideMark/>
          </w:tcPr>
          <w:p w14:paraId="0294713C"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shd w:val="clear" w:color="auto" w:fill="E2EFD9"/>
            <w:hideMark/>
          </w:tcPr>
          <w:p w14:paraId="13C8B9B4"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shd w:val="clear" w:color="auto" w:fill="E2EFD9"/>
            <w:hideMark/>
          </w:tcPr>
          <w:p w14:paraId="1688FCFF"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shd w:val="clear" w:color="auto" w:fill="E2EFD9"/>
            <w:hideMark/>
          </w:tcPr>
          <w:p w14:paraId="205E7B82"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shd w:val="clear" w:color="auto" w:fill="E2EFD9"/>
            <w:hideMark/>
          </w:tcPr>
          <w:p w14:paraId="63B4FEE5"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shd w:val="clear" w:color="auto" w:fill="E2EFD9"/>
            <w:hideMark/>
          </w:tcPr>
          <w:p w14:paraId="31A37AC6"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785" w:type="dxa"/>
            <w:shd w:val="clear" w:color="auto" w:fill="E2EFD9"/>
            <w:hideMark/>
          </w:tcPr>
          <w:p w14:paraId="67A9C0C3" w14:textId="77777777" w:rsidR="00D81D2D" w:rsidRPr="00A12404" w:rsidRDefault="00D81D2D" w:rsidP="008F4523">
            <w:pPr>
              <w:spacing w:before="0" w:after="0"/>
              <w:ind w:left="113" w:right="113"/>
              <w:jc w:val="center"/>
              <w:rPr>
                <w:b/>
                <w:bCs/>
                <w:sz w:val="18"/>
                <w:szCs w:val="18"/>
              </w:rPr>
            </w:pPr>
            <w:r>
              <w:rPr>
                <w:b/>
                <w:bCs/>
                <w:sz w:val="18"/>
                <w:szCs w:val="18"/>
              </w:rPr>
              <w:t>Total</w:t>
            </w:r>
          </w:p>
        </w:tc>
      </w:tr>
      <w:tr w:rsidR="00D81D2D" w:rsidRPr="00A12404" w14:paraId="18F31BED" w14:textId="77777777" w:rsidTr="00EA377E">
        <w:trPr>
          <w:trHeight w:val="314"/>
          <w:jc w:val="center"/>
        </w:trPr>
        <w:tc>
          <w:tcPr>
            <w:tcW w:w="1122" w:type="dxa"/>
            <w:shd w:val="clear" w:color="auto" w:fill="E2EFD9"/>
            <w:noWrap/>
            <w:hideMark/>
          </w:tcPr>
          <w:p w14:paraId="35056B1E" w14:textId="77777777" w:rsidR="00D81D2D" w:rsidRPr="00EF720D" w:rsidRDefault="00D81D2D" w:rsidP="008F4523">
            <w:pPr>
              <w:spacing w:before="0" w:after="0"/>
              <w:ind w:left="113" w:right="113"/>
              <w:jc w:val="center"/>
              <w:rPr>
                <w:sz w:val="20"/>
              </w:rPr>
            </w:pPr>
            <w:r w:rsidRPr="00EF720D">
              <w:rPr>
                <w:sz w:val="20"/>
              </w:rPr>
              <w:t>2024</w:t>
            </w:r>
          </w:p>
        </w:tc>
        <w:tc>
          <w:tcPr>
            <w:tcW w:w="1753" w:type="dxa"/>
            <w:shd w:val="clear" w:color="auto" w:fill="E2EFD9"/>
            <w:noWrap/>
            <w:hideMark/>
          </w:tcPr>
          <w:p w14:paraId="2BEB2C5A"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781132FD"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46DDF9E3"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4CC85B8C"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3D6CDAC8" w14:textId="77777777" w:rsidR="00D81D2D" w:rsidRPr="00EF720D" w:rsidRDefault="00D81D2D" w:rsidP="008F4523">
            <w:pPr>
              <w:spacing w:before="0" w:after="0"/>
              <w:ind w:left="113" w:right="113"/>
              <w:jc w:val="right"/>
              <w:rPr>
                <w:sz w:val="20"/>
              </w:rPr>
            </w:pPr>
            <w:r w:rsidRPr="00EF720D">
              <w:rPr>
                <w:sz w:val="20"/>
              </w:rPr>
              <w:t>2,195,000</w:t>
            </w:r>
          </w:p>
        </w:tc>
        <w:tc>
          <w:tcPr>
            <w:tcW w:w="1710" w:type="dxa"/>
            <w:shd w:val="clear" w:color="auto" w:fill="E2EFD9"/>
            <w:noWrap/>
            <w:hideMark/>
          </w:tcPr>
          <w:p w14:paraId="14120B18"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1340426E" w14:textId="77777777" w:rsidR="00D81D2D" w:rsidRPr="00EF720D" w:rsidRDefault="00D81D2D" w:rsidP="008F4523">
            <w:pPr>
              <w:spacing w:before="0" w:after="0"/>
              <w:ind w:left="113" w:right="113"/>
              <w:jc w:val="right"/>
              <w:rPr>
                <w:sz w:val="20"/>
              </w:rPr>
            </w:pPr>
            <w:r w:rsidRPr="00EF720D">
              <w:rPr>
                <w:sz w:val="20"/>
              </w:rPr>
              <w:t>0</w:t>
            </w:r>
          </w:p>
        </w:tc>
        <w:tc>
          <w:tcPr>
            <w:tcW w:w="1785" w:type="dxa"/>
            <w:shd w:val="clear" w:color="auto" w:fill="E2EFD9"/>
            <w:noWrap/>
            <w:hideMark/>
          </w:tcPr>
          <w:p w14:paraId="23413DF8" w14:textId="77777777" w:rsidR="00D81D2D" w:rsidRPr="00EF720D" w:rsidRDefault="00D81D2D" w:rsidP="008F4523">
            <w:pPr>
              <w:spacing w:before="0" w:after="0"/>
              <w:ind w:left="113" w:right="113"/>
              <w:jc w:val="right"/>
              <w:rPr>
                <w:sz w:val="20"/>
              </w:rPr>
            </w:pPr>
            <w:r w:rsidRPr="00EF720D">
              <w:rPr>
                <w:sz w:val="20"/>
              </w:rPr>
              <w:t>2,195,000</w:t>
            </w:r>
          </w:p>
        </w:tc>
      </w:tr>
      <w:tr w:rsidR="00D81D2D" w:rsidRPr="00A12404" w14:paraId="370880D7" w14:textId="77777777" w:rsidTr="00EA377E">
        <w:trPr>
          <w:trHeight w:val="314"/>
          <w:jc w:val="center"/>
        </w:trPr>
        <w:tc>
          <w:tcPr>
            <w:tcW w:w="1122" w:type="dxa"/>
            <w:shd w:val="clear" w:color="auto" w:fill="E2EFD9"/>
            <w:noWrap/>
            <w:hideMark/>
          </w:tcPr>
          <w:p w14:paraId="41831BDA" w14:textId="77777777" w:rsidR="00D81D2D" w:rsidRPr="00EF720D" w:rsidRDefault="00D81D2D" w:rsidP="008F4523">
            <w:pPr>
              <w:spacing w:before="0" w:after="0"/>
              <w:ind w:left="113" w:right="113"/>
              <w:jc w:val="center"/>
              <w:rPr>
                <w:sz w:val="20"/>
              </w:rPr>
            </w:pPr>
            <w:r w:rsidRPr="00EF720D">
              <w:rPr>
                <w:sz w:val="20"/>
              </w:rPr>
              <w:t>2025</w:t>
            </w:r>
          </w:p>
        </w:tc>
        <w:tc>
          <w:tcPr>
            <w:tcW w:w="1753" w:type="dxa"/>
            <w:shd w:val="clear" w:color="auto" w:fill="E2EFD9"/>
            <w:noWrap/>
            <w:hideMark/>
          </w:tcPr>
          <w:p w14:paraId="5DD06258"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1E59B63E"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72B12E0E"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1240BE82"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58D93899" w14:textId="77777777" w:rsidR="00D81D2D" w:rsidRPr="00EF720D" w:rsidRDefault="00D81D2D" w:rsidP="008F4523">
            <w:pPr>
              <w:spacing w:before="0" w:after="0"/>
              <w:ind w:left="113" w:right="113"/>
              <w:jc w:val="right"/>
              <w:rPr>
                <w:sz w:val="20"/>
              </w:rPr>
            </w:pPr>
            <w:r w:rsidRPr="00EF720D">
              <w:rPr>
                <w:sz w:val="20"/>
              </w:rPr>
              <w:t>8,025,000</w:t>
            </w:r>
          </w:p>
        </w:tc>
        <w:tc>
          <w:tcPr>
            <w:tcW w:w="1710" w:type="dxa"/>
            <w:shd w:val="clear" w:color="auto" w:fill="E2EFD9"/>
            <w:noWrap/>
            <w:hideMark/>
          </w:tcPr>
          <w:p w14:paraId="205D2857" w14:textId="77777777" w:rsidR="00D81D2D" w:rsidRPr="00EF720D" w:rsidRDefault="00D81D2D" w:rsidP="008F4523">
            <w:pPr>
              <w:spacing w:before="0" w:after="0"/>
              <w:ind w:left="113" w:right="113"/>
              <w:jc w:val="right"/>
              <w:rPr>
                <w:sz w:val="20"/>
              </w:rPr>
            </w:pPr>
            <w:r w:rsidRPr="00EF720D">
              <w:rPr>
                <w:sz w:val="20"/>
              </w:rPr>
              <w:t>32,000,000</w:t>
            </w:r>
          </w:p>
        </w:tc>
        <w:tc>
          <w:tcPr>
            <w:tcW w:w="1710" w:type="dxa"/>
            <w:shd w:val="clear" w:color="auto" w:fill="E2EFD9"/>
            <w:noWrap/>
            <w:hideMark/>
          </w:tcPr>
          <w:p w14:paraId="30E15485" w14:textId="77777777" w:rsidR="00D81D2D" w:rsidRPr="00EF720D" w:rsidRDefault="00D81D2D" w:rsidP="008F4523">
            <w:pPr>
              <w:spacing w:before="0" w:after="0"/>
              <w:ind w:left="113" w:right="113"/>
              <w:jc w:val="right"/>
              <w:rPr>
                <w:sz w:val="20"/>
              </w:rPr>
            </w:pPr>
            <w:r w:rsidRPr="00EF720D">
              <w:rPr>
                <w:sz w:val="20"/>
              </w:rPr>
              <w:t>1,500,000</w:t>
            </w:r>
          </w:p>
        </w:tc>
        <w:tc>
          <w:tcPr>
            <w:tcW w:w="1785" w:type="dxa"/>
            <w:shd w:val="clear" w:color="auto" w:fill="E2EFD9"/>
            <w:noWrap/>
            <w:hideMark/>
          </w:tcPr>
          <w:p w14:paraId="4F742DA9" w14:textId="77777777" w:rsidR="00D81D2D" w:rsidRPr="00EF720D" w:rsidRDefault="00D81D2D" w:rsidP="008F4523">
            <w:pPr>
              <w:spacing w:before="0" w:after="0"/>
              <w:ind w:left="113" w:right="113"/>
              <w:jc w:val="right"/>
              <w:rPr>
                <w:sz w:val="20"/>
              </w:rPr>
            </w:pPr>
            <w:r w:rsidRPr="00EF720D">
              <w:rPr>
                <w:sz w:val="20"/>
              </w:rPr>
              <w:t>41,525,000</w:t>
            </w:r>
          </w:p>
        </w:tc>
      </w:tr>
      <w:tr w:rsidR="00D81D2D" w:rsidRPr="00A12404" w14:paraId="17BC4502" w14:textId="77777777" w:rsidTr="00EA377E">
        <w:trPr>
          <w:trHeight w:val="314"/>
          <w:jc w:val="center"/>
        </w:trPr>
        <w:tc>
          <w:tcPr>
            <w:tcW w:w="1122" w:type="dxa"/>
            <w:shd w:val="clear" w:color="auto" w:fill="E2EFD9"/>
            <w:noWrap/>
            <w:hideMark/>
          </w:tcPr>
          <w:p w14:paraId="5C4386C7" w14:textId="77777777" w:rsidR="00D81D2D" w:rsidRPr="00EF720D" w:rsidRDefault="00D81D2D" w:rsidP="008F4523">
            <w:pPr>
              <w:spacing w:before="0" w:after="0"/>
              <w:ind w:left="113" w:right="113"/>
              <w:jc w:val="center"/>
              <w:rPr>
                <w:sz w:val="20"/>
              </w:rPr>
            </w:pPr>
            <w:r w:rsidRPr="00EF720D">
              <w:rPr>
                <w:sz w:val="20"/>
              </w:rPr>
              <w:t>2026</w:t>
            </w:r>
          </w:p>
        </w:tc>
        <w:tc>
          <w:tcPr>
            <w:tcW w:w="1753" w:type="dxa"/>
            <w:shd w:val="clear" w:color="auto" w:fill="E2EFD9"/>
            <w:noWrap/>
            <w:hideMark/>
          </w:tcPr>
          <w:p w14:paraId="259675DB"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18342C2D"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248F771E"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2ED9794A"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680ED8FB" w14:textId="77777777" w:rsidR="00D81D2D" w:rsidRPr="00EF720D" w:rsidRDefault="00D81D2D" w:rsidP="008F4523">
            <w:pPr>
              <w:spacing w:before="0" w:after="0"/>
              <w:ind w:left="113" w:right="113"/>
              <w:jc w:val="right"/>
              <w:rPr>
                <w:sz w:val="20"/>
              </w:rPr>
            </w:pPr>
            <w:r w:rsidRPr="00EF720D">
              <w:rPr>
                <w:sz w:val="20"/>
              </w:rPr>
              <w:t>4,500,000</w:t>
            </w:r>
          </w:p>
        </w:tc>
        <w:tc>
          <w:tcPr>
            <w:tcW w:w="1710" w:type="dxa"/>
            <w:shd w:val="clear" w:color="auto" w:fill="E2EFD9"/>
            <w:noWrap/>
            <w:hideMark/>
          </w:tcPr>
          <w:p w14:paraId="1CA711DE" w14:textId="77777777" w:rsidR="00D81D2D" w:rsidRPr="00EF720D" w:rsidRDefault="00D81D2D" w:rsidP="008F4523">
            <w:pPr>
              <w:spacing w:before="0" w:after="0"/>
              <w:ind w:left="113" w:right="113"/>
              <w:jc w:val="right"/>
              <w:rPr>
                <w:sz w:val="20"/>
              </w:rPr>
            </w:pPr>
            <w:r w:rsidRPr="00EF720D">
              <w:rPr>
                <w:sz w:val="20"/>
              </w:rPr>
              <w:t>18,000,000</w:t>
            </w:r>
          </w:p>
        </w:tc>
        <w:tc>
          <w:tcPr>
            <w:tcW w:w="1710" w:type="dxa"/>
            <w:shd w:val="clear" w:color="auto" w:fill="E2EFD9"/>
            <w:noWrap/>
            <w:hideMark/>
          </w:tcPr>
          <w:p w14:paraId="50652EB7" w14:textId="77777777" w:rsidR="00D81D2D" w:rsidRPr="00EF720D" w:rsidRDefault="00D81D2D" w:rsidP="008F4523">
            <w:pPr>
              <w:spacing w:before="0" w:after="0"/>
              <w:ind w:left="113" w:right="113"/>
              <w:jc w:val="right"/>
              <w:rPr>
                <w:sz w:val="20"/>
              </w:rPr>
            </w:pPr>
            <w:r w:rsidRPr="00EF720D">
              <w:rPr>
                <w:sz w:val="20"/>
              </w:rPr>
              <w:t>1,500,000</w:t>
            </w:r>
          </w:p>
        </w:tc>
        <w:tc>
          <w:tcPr>
            <w:tcW w:w="1785" w:type="dxa"/>
            <w:shd w:val="clear" w:color="auto" w:fill="E2EFD9"/>
            <w:noWrap/>
            <w:hideMark/>
          </w:tcPr>
          <w:p w14:paraId="54BDFDBE" w14:textId="77777777" w:rsidR="00D81D2D" w:rsidRPr="00EF720D" w:rsidRDefault="00D81D2D" w:rsidP="008F4523">
            <w:pPr>
              <w:spacing w:before="0" w:after="0"/>
              <w:ind w:left="113" w:right="113"/>
              <w:jc w:val="right"/>
              <w:rPr>
                <w:sz w:val="20"/>
              </w:rPr>
            </w:pPr>
            <w:r w:rsidRPr="00EF720D">
              <w:rPr>
                <w:sz w:val="20"/>
              </w:rPr>
              <w:t>24,000,000</w:t>
            </w:r>
          </w:p>
        </w:tc>
      </w:tr>
      <w:tr w:rsidR="00D81D2D" w:rsidRPr="00A12404" w14:paraId="7084A18A" w14:textId="77777777" w:rsidTr="00EA377E">
        <w:trPr>
          <w:trHeight w:val="314"/>
          <w:jc w:val="center"/>
        </w:trPr>
        <w:tc>
          <w:tcPr>
            <w:tcW w:w="1122" w:type="dxa"/>
            <w:shd w:val="clear" w:color="auto" w:fill="E2EFD9"/>
            <w:noWrap/>
          </w:tcPr>
          <w:p w14:paraId="2CB00F2E" w14:textId="77777777" w:rsidR="00D81D2D" w:rsidRPr="003D6351" w:rsidRDefault="00D81D2D" w:rsidP="008F4523">
            <w:pPr>
              <w:spacing w:before="0" w:after="0"/>
              <w:ind w:left="113" w:right="113"/>
              <w:jc w:val="center"/>
              <w:rPr>
                <w:b/>
                <w:sz w:val="20"/>
              </w:rPr>
            </w:pPr>
            <w:r w:rsidRPr="003D6351">
              <w:rPr>
                <w:b/>
                <w:sz w:val="20"/>
              </w:rPr>
              <w:t>TOTAL</w:t>
            </w:r>
          </w:p>
        </w:tc>
        <w:tc>
          <w:tcPr>
            <w:tcW w:w="1753" w:type="dxa"/>
            <w:shd w:val="clear" w:color="auto" w:fill="E2EFD9"/>
            <w:noWrap/>
          </w:tcPr>
          <w:p w14:paraId="79432D0D" w14:textId="77777777" w:rsidR="00D81D2D" w:rsidRPr="003D6351" w:rsidRDefault="00D81D2D" w:rsidP="008F4523">
            <w:pPr>
              <w:spacing w:before="0" w:after="0"/>
              <w:ind w:left="113" w:right="113"/>
              <w:jc w:val="right"/>
              <w:rPr>
                <w:b/>
                <w:sz w:val="20"/>
              </w:rPr>
            </w:pPr>
            <w:r w:rsidRPr="003D6351">
              <w:rPr>
                <w:b/>
                <w:sz w:val="20"/>
              </w:rPr>
              <w:t>0</w:t>
            </w:r>
          </w:p>
        </w:tc>
        <w:tc>
          <w:tcPr>
            <w:tcW w:w="1620" w:type="dxa"/>
            <w:shd w:val="clear" w:color="auto" w:fill="E2EFD9"/>
            <w:noWrap/>
          </w:tcPr>
          <w:p w14:paraId="212447A8" w14:textId="77777777" w:rsidR="00D81D2D" w:rsidRPr="003D6351" w:rsidRDefault="00D81D2D" w:rsidP="008F4523">
            <w:pPr>
              <w:spacing w:before="0" w:after="0"/>
              <w:ind w:left="113" w:right="113"/>
              <w:jc w:val="right"/>
              <w:rPr>
                <w:b/>
                <w:sz w:val="20"/>
              </w:rPr>
            </w:pPr>
            <w:r w:rsidRPr="003D6351">
              <w:rPr>
                <w:b/>
                <w:sz w:val="20"/>
              </w:rPr>
              <w:t>0</w:t>
            </w:r>
          </w:p>
        </w:tc>
        <w:tc>
          <w:tcPr>
            <w:tcW w:w="1350" w:type="dxa"/>
            <w:shd w:val="clear" w:color="auto" w:fill="E2EFD9"/>
            <w:noWrap/>
          </w:tcPr>
          <w:p w14:paraId="07DDBC4B" w14:textId="77777777" w:rsidR="00D81D2D" w:rsidRPr="003D6351" w:rsidRDefault="00D81D2D" w:rsidP="008F4523">
            <w:pPr>
              <w:spacing w:before="0" w:after="0"/>
              <w:ind w:left="113" w:right="113"/>
              <w:jc w:val="right"/>
              <w:rPr>
                <w:b/>
                <w:sz w:val="20"/>
              </w:rPr>
            </w:pPr>
            <w:r w:rsidRPr="003D6351">
              <w:rPr>
                <w:b/>
                <w:sz w:val="20"/>
              </w:rPr>
              <w:t>0</w:t>
            </w:r>
          </w:p>
        </w:tc>
        <w:tc>
          <w:tcPr>
            <w:tcW w:w="1620" w:type="dxa"/>
            <w:shd w:val="clear" w:color="auto" w:fill="E2EFD9"/>
            <w:noWrap/>
          </w:tcPr>
          <w:p w14:paraId="608D4EEE" w14:textId="77777777" w:rsidR="00D81D2D" w:rsidRPr="003D6351" w:rsidRDefault="00D81D2D" w:rsidP="008F4523">
            <w:pPr>
              <w:spacing w:before="0" w:after="0"/>
              <w:ind w:left="113" w:right="113"/>
              <w:jc w:val="right"/>
              <w:rPr>
                <w:b/>
                <w:sz w:val="20"/>
              </w:rPr>
            </w:pPr>
            <w:r w:rsidRPr="003D6351">
              <w:rPr>
                <w:b/>
                <w:sz w:val="20"/>
              </w:rPr>
              <w:t>0</w:t>
            </w:r>
          </w:p>
        </w:tc>
        <w:tc>
          <w:tcPr>
            <w:tcW w:w="1890" w:type="dxa"/>
            <w:shd w:val="clear" w:color="auto" w:fill="E2EFD9"/>
            <w:noWrap/>
          </w:tcPr>
          <w:p w14:paraId="2819D774" w14:textId="77777777" w:rsidR="00D81D2D" w:rsidRPr="003D6351" w:rsidRDefault="00D81D2D" w:rsidP="008F4523">
            <w:pPr>
              <w:spacing w:before="0" w:after="0"/>
              <w:ind w:left="113" w:right="113"/>
              <w:jc w:val="right"/>
              <w:rPr>
                <w:b/>
                <w:sz w:val="20"/>
              </w:rPr>
            </w:pPr>
            <w:r w:rsidRPr="003D6351">
              <w:rPr>
                <w:b/>
                <w:sz w:val="20"/>
              </w:rPr>
              <w:t>14,720,000</w:t>
            </w:r>
          </w:p>
        </w:tc>
        <w:tc>
          <w:tcPr>
            <w:tcW w:w="1710" w:type="dxa"/>
            <w:shd w:val="clear" w:color="auto" w:fill="E2EFD9"/>
            <w:noWrap/>
          </w:tcPr>
          <w:p w14:paraId="026B5290" w14:textId="77777777" w:rsidR="00D81D2D" w:rsidRPr="003D6351" w:rsidRDefault="00D81D2D" w:rsidP="008F4523">
            <w:pPr>
              <w:spacing w:before="0" w:after="0"/>
              <w:ind w:left="113" w:right="113"/>
              <w:jc w:val="right"/>
              <w:rPr>
                <w:b/>
                <w:sz w:val="20"/>
              </w:rPr>
            </w:pPr>
            <w:r w:rsidRPr="003D6351">
              <w:rPr>
                <w:b/>
                <w:sz w:val="20"/>
              </w:rPr>
              <w:t>50,000,000</w:t>
            </w:r>
          </w:p>
        </w:tc>
        <w:tc>
          <w:tcPr>
            <w:tcW w:w="1710" w:type="dxa"/>
            <w:shd w:val="clear" w:color="auto" w:fill="E2EFD9"/>
            <w:noWrap/>
          </w:tcPr>
          <w:p w14:paraId="6A4B147C" w14:textId="77777777" w:rsidR="00D81D2D" w:rsidRPr="003D6351" w:rsidRDefault="00D81D2D" w:rsidP="008F4523">
            <w:pPr>
              <w:spacing w:before="0" w:after="0"/>
              <w:ind w:left="113" w:right="113"/>
              <w:jc w:val="right"/>
              <w:rPr>
                <w:b/>
                <w:sz w:val="20"/>
              </w:rPr>
            </w:pPr>
            <w:r w:rsidRPr="003D6351">
              <w:rPr>
                <w:b/>
                <w:sz w:val="20"/>
              </w:rPr>
              <w:t>3,000,000</w:t>
            </w:r>
          </w:p>
        </w:tc>
        <w:tc>
          <w:tcPr>
            <w:tcW w:w="1785" w:type="dxa"/>
            <w:shd w:val="clear" w:color="auto" w:fill="E2EFD9"/>
            <w:noWrap/>
          </w:tcPr>
          <w:p w14:paraId="5D5DBF66" w14:textId="77777777" w:rsidR="00D81D2D" w:rsidRPr="003D6351" w:rsidRDefault="00D81D2D" w:rsidP="008F4523">
            <w:pPr>
              <w:spacing w:before="0" w:after="0"/>
              <w:ind w:left="113" w:right="113"/>
              <w:jc w:val="right"/>
              <w:rPr>
                <w:b/>
                <w:sz w:val="20"/>
              </w:rPr>
            </w:pPr>
            <w:r w:rsidRPr="003D6351">
              <w:rPr>
                <w:b/>
                <w:sz w:val="20"/>
              </w:rPr>
              <w:t>67,720,000</w:t>
            </w:r>
          </w:p>
        </w:tc>
      </w:tr>
    </w:tbl>
    <w:p w14:paraId="57156067" w14:textId="3B165802" w:rsidR="00D81D2D" w:rsidRDefault="00D81D2D" w:rsidP="00D81D2D">
      <w:pPr>
        <w:rPr>
          <w:rFonts w:eastAsia="Calibri"/>
          <w:sz w:val="20"/>
          <w:szCs w:val="20"/>
          <w:lang w:val="sr-Latn-RS"/>
        </w:rPr>
      </w:pPr>
    </w:p>
    <w:p w14:paraId="633B0A68" w14:textId="77777777" w:rsidR="008F4523" w:rsidRPr="00A12404" w:rsidRDefault="008F4523" w:rsidP="00D81D2D">
      <w:pPr>
        <w:rPr>
          <w:rFonts w:eastAsia="Calibri"/>
          <w:sz w:val="20"/>
          <w:szCs w:val="20"/>
          <w:lang w:val="sr-Latn-RS"/>
        </w:rPr>
      </w:pPr>
    </w:p>
    <w:tbl>
      <w:tblPr>
        <w:tblStyle w:val="TableGrid8"/>
        <w:tblW w:w="14575" w:type="dxa"/>
        <w:jc w:val="center"/>
        <w:tblLook w:val="04A0" w:firstRow="1" w:lastRow="0" w:firstColumn="1" w:lastColumn="0" w:noHBand="0" w:noVBand="1"/>
      </w:tblPr>
      <w:tblGrid>
        <w:gridCol w:w="1075"/>
        <w:gridCol w:w="1800"/>
        <w:gridCol w:w="1620"/>
        <w:gridCol w:w="1350"/>
        <w:gridCol w:w="1620"/>
        <w:gridCol w:w="1890"/>
        <w:gridCol w:w="1710"/>
        <w:gridCol w:w="1710"/>
        <w:gridCol w:w="1800"/>
      </w:tblGrid>
      <w:tr w:rsidR="00D81D2D" w:rsidRPr="00A12404" w14:paraId="71A19AB4" w14:textId="77777777" w:rsidTr="00EA377E">
        <w:trPr>
          <w:cnfStyle w:val="100000000000" w:firstRow="1" w:lastRow="0" w:firstColumn="0" w:lastColumn="0" w:oddVBand="0" w:evenVBand="0" w:oddHBand="0" w:evenHBand="0" w:firstRowFirstColumn="0" w:firstRowLastColumn="0" w:lastRowFirstColumn="0" w:lastRowLastColumn="0"/>
          <w:trHeight w:val="395"/>
          <w:jc w:val="center"/>
        </w:trPr>
        <w:tc>
          <w:tcPr>
            <w:tcW w:w="14575" w:type="dxa"/>
            <w:gridSpan w:val="9"/>
            <w:shd w:val="clear" w:color="auto" w:fill="E2EFD9"/>
          </w:tcPr>
          <w:p w14:paraId="6A203BC3" w14:textId="77777777" w:rsidR="00D81D2D" w:rsidRPr="00A12404" w:rsidRDefault="00D81D2D" w:rsidP="008F4523">
            <w:pPr>
              <w:spacing w:before="0" w:after="0"/>
              <w:ind w:left="113" w:right="113"/>
              <w:rPr>
                <w:b w:val="0"/>
                <w:bCs/>
                <w:sz w:val="20"/>
              </w:rPr>
            </w:pPr>
            <w:r>
              <w:rPr>
                <w:bCs/>
                <w:sz w:val="20"/>
                <w:lang w:val="sr-Cyrl-RS"/>
              </w:rPr>
              <w:t>STRUCTURAL REFORM</w:t>
            </w:r>
            <w:r>
              <w:rPr>
                <w:bCs/>
                <w:sz w:val="20"/>
                <w:lang w:val="sr-Latn-RS"/>
              </w:rPr>
              <w:t xml:space="preserve"> </w:t>
            </w:r>
            <w:r w:rsidRPr="00A12404">
              <w:rPr>
                <w:bCs/>
                <w:sz w:val="20"/>
              </w:rPr>
              <w:t>4</w:t>
            </w:r>
            <w:r w:rsidRPr="00A12404">
              <w:rPr>
                <w:bCs/>
                <w:sz w:val="20"/>
                <w:lang w:val="sr-Cyrl-RS"/>
              </w:rPr>
              <w:t>:</w:t>
            </w:r>
            <w:r w:rsidRPr="00A12404">
              <w:rPr>
                <w:bCs/>
                <w:sz w:val="20"/>
              </w:rPr>
              <w:t xml:space="preserve"> </w:t>
            </w:r>
            <w:r w:rsidRPr="00854B7F">
              <w:rPr>
                <w:sz w:val="20"/>
              </w:rPr>
              <w:t>GREENING OF THE ROAD AND RAIL TRANSPORT IN THE REPUBLIC OF SERBIA</w:t>
            </w:r>
          </w:p>
        </w:tc>
      </w:tr>
      <w:tr w:rsidR="00D81D2D" w:rsidRPr="00A12404" w14:paraId="5110FBF9" w14:textId="77777777" w:rsidTr="00EA377E">
        <w:trPr>
          <w:trHeight w:val="260"/>
          <w:jc w:val="center"/>
        </w:trPr>
        <w:tc>
          <w:tcPr>
            <w:tcW w:w="14575" w:type="dxa"/>
            <w:gridSpan w:val="9"/>
            <w:shd w:val="clear" w:color="auto" w:fill="D0CECE"/>
            <w:hideMark/>
          </w:tcPr>
          <w:p w14:paraId="5FB8D6B0"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457377">
              <w:rPr>
                <w:b/>
                <w:sz w:val="20"/>
              </w:rPr>
              <w:t>A detailed analysis of the current state of play of the IPT system</w:t>
            </w:r>
          </w:p>
        </w:tc>
      </w:tr>
      <w:tr w:rsidR="00D81D2D" w:rsidRPr="00A12404" w14:paraId="72948BB5" w14:textId="77777777" w:rsidTr="00EA377E">
        <w:trPr>
          <w:trHeight w:val="800"/>
          <w:jc w:val="center"/>
        </w:trPr>
        <w:tc>
          <w:tcPr>
            <w:tcW w:w="1075" w:type="dxa"/>
            <w:noWrap/>
            <w:hideMark/>
          </w:tcPr>
          <w:p w14:paraId="139F57BA" w14:textId="77777777" w:rsidR="00D81D2D" w:rsidRPr="00A12404" w:rsidRDefault="00D81D2D" w:rsidP="008F4523">
            <w:pPr>
              <w:spacing w:before="0" w:after="0"/>
              <w:ind w:left="113" w:right="113"/>
              <w:jc w:val="center"/>
              <w:rPr>
                <w:b/>
                <w:sz w:val="18"/>
                <w:szCs w:val="18"/>
              </w:rPr>
            </w:pPr>
            <w:r>
              <w:rPr>
                <w:b/>
                <w:sz w:val="18"/>
                <w:szCs w:val="18"/>
              </w:rPr>
              <w:lastRenderedPageBreak/>
              <w:t>Year</w:t>
            </w:r>
          </w:p>
        </w:tc>
        <w:tc>
          <w:tcPr>
            <w:tcW w:w="1800" w:type="dxa"/>
            <w:hideMark/>
          </w:tcPr>
          <w:p w14:paraId="62F52CFF"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72CC15D7"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1A6EC5D4"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26A81F13"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1ABCD334"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58FF2750"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4F941575"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7F080AD5"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5A0B6D53" w14:textId="77777777" w:rsidTr="00EA377E">
        <w:trPr>
          <w:trHeight w:val="331"/>
          <w:jc w:val="center"/>
        </w:trPr>
        <w:tc>
          <w:tcPr>
            <w:tcW w:w="1075" w:type="dxa"/>
            <w:noWrap/>
            <w:hideMark/>
          </w:tcPr>
          <w:p w14:paraId="47C0822F"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3F4F206A" w14:textId="77777777" w:rsidR="00D81D2D" w:rsidRPr="00EF720D" w:rsidRDefault="00D81D2D" w:rsidP="008F4523">
            <w:pPr>
              <w:spacing w:before="0" w:after="0"/>
              <w:ind w:left="113" w:right="113"/>
              <w:jc w:val="right"/>
              <w:rPr>
                <w:sz w:val="20"/>
              </w:rPr>
            </w:pPr>
            <w:r w:rsidRPr="00EF720D">
              <w:rPr>
                <w:sz w:val="20"/>
              </w:rPr>
              <w:t>822,000</w:t>
            </w:r>
          </w:p>
        </w:tc>
        <w:tc>
          <w:tcPr>
            <w:tcW w:w="1620" w:type="dxa"/>
            <w:noWrap/>
            <w:hideMark/>
          </w:tcPr>
          <w:p w14:paraId="599B4618"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34DCDA6A"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7B3EA3B"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C2D851D"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958A5C5"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48DC3056"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42372ECE" w14:textId="77777777" w:rsidR="00D81D2D" w:rsidRPr="00EF720D" w:rsidRDefault="00D81D2D" w:rsidP="008F4523">
            <w:pPr>
              <w:spacing w:before="0" w:after="0"/>
              <w:ind w:left="113" w:right="113"/>
              <w:jc w:val="right"/>
              <w:rPr>
                <w:sz w:val="20"/>
              </w:rPr>
            </w:pPr>
            <w:r w:rsidRPr="00EF720D">
              <w:rPr>
                <w:sz w:val="20"/>
              </w:rPr>
              <w:t>822,000</w:t>
            </w:r>
          </w:p>
        </w:tc>
      </w:tr>
      <w:tr w:rsidR="00D81D2D" w:rsidRPr="00A12404" w14:paraId="220A789E" w14:textId="77777777" w:rsidTr="00EA377E">
        <w:trPr>
          <w:trHeight w:val="331"/>
          <w:jc w:val="center"/>
        </w:trPr>
        <w:tc>
          <w:tcPr>
            <w:tcW w:w="1075" w:type="dxa"/>
            <w:noWrap/>
            <w:hideMark/>
          </w:tcPr>
          <w:p w14:paraId="036DF6DA"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2CA3B9AD"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2016E955"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2A02204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2E9DC2DA"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548E45B"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086D7BFC"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B3A2F03"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322A7655"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0B68C693" w14:textId="77777777" w:rsidTr="00EA377E">
        <w:trPr>
          <w:trHeight w:val="331"/>
          <w:jc w:val="center"/>
        </w:trPr>
        <w:tc>
          <w:tcPr>
            <w:tcW w:w="1075" w:type="dxa"/>
            <w:noWrap/>
            <w:hideMark/>
          </w:tcPr>
          <w:p w14:paraId="06C201CB"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5BCB8BA8"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2AB98DBD"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2B7F601B"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5096BA7C"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17CF63F"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1FFA880"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7F019A1"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51141B51"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27BFB293" w14:textId="77777777" w:rsidTr="00EA377E">
        <w:trPr>
          <w:trHeight w:val="143"/>
          <w:jc w:val="center"/>
        </w:trPr>
        <w:tc>
          <w:tcPr>
            <w:tcW w:w="14575" w:type="dxa"/>
            <w:gridSpan w:val="9"/>
            <w:shd w:val="clear" w:color="auto" w:fill="D0CECE"/>
            <w:hideMark/>
          </w:tcPr>
          <w:p w14:paraId="4D96A834"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2</w:t>
            </w:r>
            <w:r>
              <w:rPr>
                <w:b/>
                <w:bCs/>
                <w:sz w:val="20"/>
              </w:rPr>
              <w:t>.</w:t>
            </w:r>
            <w:r w:rsidRPr="00A12404">
              <w:rPr>
                <w:b/>
                <w:bCs/>
                <w:sz w:val="20"/>
              </w:rPr>
              <w:t xml:space="preserve"> </w:t>
            </w:r>
            <w:r w:rsidRPr="00457377">
              <w:rPr>
                <w:b/>
                <w:sz w:val="20"/>
              </w:rPr>
              <w:t>Harmonisation of national legislation regarding passenger transport in IPT in accordance with EC 1370/2007</w:t>
            </w:r>
          </w:p>
        </w:tc>
      </w:tr>
      <w:tr w:rsidR="00D81D2D" w:rsidRPr="00A12404" w14:paraId="60DA2393" w14:textId="77777777" w:rsidTr="00EA377E">
        <w:trPr>
          <w:trHeight w:val="782"/>
          <w:jc w:val="center"/>
        </w:trPr>
        <w:tc>
          <w:tcPr>
            <w:tcW w:w="1075" w:type="dxa"/>
            <w:noWrap/>
            <w:hideMark/>
          </w:tcPr>
          <w:p w14:paraId="00328986"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2DD27E2C"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7F3F2311"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34313D89"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60127C12"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402EAD6F"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59C04E91"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41930950"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40D90679"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21DDD868" w14:textId="77777777" w:rsidTr="00EA377E">
        <w:trPr>
          <w:trHeight w:val="331"/>
          <w:jc w:val="center"/>
        </w:trPr>
        <w:tc>
          <w:tcPr>
            <w:tcW w:w="1075" w:type="dxa"/>
            <w:noWrap/>
            <w:hideMark/>
          </w:tcPr>
          <w:p w14:paraId="2B93B384"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5C5AA51F"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C7D6BC2"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129BAE9F"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7986C5A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2589059"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AA67EAC"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40566C3E"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4E83659B"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39063F27" w14:textId="77777777" w:rsidTr="00EA377E">
        <w:trPr>
          <w:trHeight w:val="331"/>
          <w:jc w:val="center"/>
        </w:trPr>
        <w:tc>
          <w:tcPr>
            <w:tcW w:w="1075" w:type="dxa"/>
            <w:noWrap/>
            <w:hideMark/>
          </w:tcPr>
          <w:p w14:paraId="56C3D33D"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318BB39D" w14:textId="77777777" w:rsidR="00D81D2D" w:rsidRPr="00EF720D" w:rsidRDefault="00D81D2D" w:rsidP="008F4523">
            <w:pPr>
              <w:spacing w:before="0" w:after="0"/>
              <w:ind w:left="113" w:right="113"/>
              <w:jc w:val="right"/>
              <w:rPr>
                <w:sz w:val="20"/>
              </w:rPr>
            </w:pPr>
            <w:r w:rsidRPr="00EF720D">
              <w:rPr>
                <w:sz w:val="20"/>
              </w:rPr>
              <w:t>137,000</w:t>
            </w:r>
          </w:p>
        </w:tc>
        <w:tc>
          <w:tcPr>
            <w:tcW w:w="1620" w:type="dxa"/>
            <w:noWrap/>
            <w:hideMark/>
          </w:tcPr>
          <w:p w14:paraId="57764974"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6FECC28D"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8F08C23"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F3D10B9"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4B78CA2"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09AED67"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32927E5B" w14:textId="77777777" w:rsidR="00D81D2D" w:rsidRPr="00EF720D" w:rsidRDefault="00D81D2D" w:rsidP="008F4523">
            <w:pPr>
              <w:spacing w:before="0" w:after="0"/>
              <w:ind w:left="113" w:right="113"/>
              <w:jc w:val="right"/>
              <w:rPr>
                <w:sz w:val="20"/>
              </w:rPr>
            </w:pPr>
            <w:r w:rsidRPr="00EF720D">
              <w:rPr>
                <w:sz w:val="20"/>
              </w:rPr>
              <w:t>137,000</w:t>
            </w:r>
          </w:p>
        </w:tc>
      </w:tr>
      <w:tr w:rsidR="00D81D2D" w:rsidRPr="00A12404" w14:paraId="2F89FB25" w14:textId="77777777" w:rsidTr="00EA377E">
        <w:trPr>
          <w:trHeight w:val="331"/>
          <w:jc w:val="center"/>
        </w:trPr>
        <w:tc>
          <w:tcPr>
            <w:tcW w:w="1075" w:type="dxa"/>
            <w:noWrap/>
            <w:hideMark/>
          </w:tcPr>
          <w:p w14:paraId="3FB189B1"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18FC32EE"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E3A8FF5"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47B16605"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7BA3BA9C"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533AE8FC"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608DE32"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D40E50D"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6DA00919"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20473867" w14:textId="77777777" w:rsidTr="00EA377E">
        <w:trPr>
          <w:trHeight w:val="260"/>
          <w:jc w:val="center"/>
        </w:trPr>
        <w:tc>
          <w:tcPr>
            <w:tcW w:w="14575" w:type="dxa"/>
            <w:gridSpan w:val="9"/>
            <w:shd w:val="clear" w:color="auto" w:fill="D0CECE"/>
            <w:hideMark/>
          </w:tcPr>
          <w:p w14:paraId="5B74860B"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3</w:t>
            </w:r>
            <w:r>
              <w:rPr>
                <w:b/>
                <w:bCs/>
                <w:sz w:val="20"/>
              </w:rPr>
              <w:t>.</w:t>
            </w:r>
            <w:r w:rsidRPr="00A12404">
              <w:rPr>
                <w:b/>
                <w:bCs/>
                <w:sz w:val="20"/>
              </w:rPr>
              <w:t xml:space="preserve"> </w:t>
            </w:r>
            <w:r w:rsidRPr="00457377">
              <w:rPr>
                <w:b/>
                <w:sz w:val="20"/>
              </w:rPr>
              <w:t>Application of the new Methodology for Accessing the IPT Market - Digitalisation</w:t>
            </w:r>
          </w:p>
        </w:tc>
      </w:tr>
      <w:tr w:rsidR="00D81D2D" w:rsidRPr="00A12404" w14:paraId="7952F6CA" w14:textId="77777777" w:rsidTr="00EA377E">
        <w:trPr>
          <w:trHeight w:val="818"/>
          <w:jc w:val="center"/>
        </w:trPr>
        <w:tc>
          <w:tcPr>
            <w:tcW w:w="1075" w:type="dxa"/>
            <w:noWrap/>
            <w:hideMark/>
          </w:tcPr>
          <w:p w14:paraId="674B8A2D"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5800DA7B"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33CA7D5F"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7A38736F"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62B165EE"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4AA037FF"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7F9117FC"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7C522364"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7624B57A"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65EADB84" w14:textId="77777777" w:rsidTr="00EA377E">
        <w:trPr>
          <w:trHeight w:val="331"/>
          <w:jc w:val="center"/>
        </w:trPr>
        <w:tc>
          <w:tcPr>
            <w:tcW w:w="1075" w:type="dxa"/>
            <w:noWrap/>
            <w:hideMark/>
          </w:tcPr>
          <w:p w14:paraId="7ED28BC1"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6E486C5D"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B72125C"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123746E4"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DA748DB"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5A2E3F5"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5100526"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2A23FCC"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45764967"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682B4535" w14:textId="77777777" w:rsidTr="00EA377E">
        <w:trPr>
          <w:trHeight w:val="331"/>
          <w:jc w:val="center"/>
        </w:trPr>
        <w:tc>
          <w:tcPr>
            <w:tcW w:w="1075" w:type="dxa"/>
            <w:noWrap/>
            <w:hideMark/>
          </w:tcPr>
          <w:p w14:paraId="7DF454C1"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21646F58"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251046EE"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7C7DE8A1"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05527655"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7924883"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1F494D1"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EFDFDDA"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61006B8F"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28D378D9" w14:textId="77777777" w:rsidTr="00EA377E">
        <w:trPr>
          <w:trHeight w:val="331"/>
          <w:jc w:val="center"/>
        </w:trPr>
        <w:tc>
          <w:tcPr>
            <w:tcW w:w="1075" w:type="dxa"/>
            <w:noWrap/>
            <w:hideMark/>
          </w:tcPr>
          <w:p w14:paraId="5F0AF08C"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41BB1316" w14:textId="77777777" w:rsidR="00D81D2D" w:rsidRPr="00EF720D" w:rsidRDefault="00D81D2D" w:rsidP="008F4523">
            <w:pPr>
              <w:spacing w:before="0" w:after="0"/>
              <w:ind w:left="113" w:right="113"/>
              <w:jc w:val="right"/>
              <w:rPr>
                <w:sz w:val="20"/>
              </w:rPr>
            </w:pPr>
            <w:r w:rsidRPr="00EF720D">
              <w:rPr>
                <w:sz w:val="20"/>
              </w:rPr>
              <w:t>411,000</w:t>
            </w:r>
          </w:p>
        </w:tc>
        <w:tc>
          <w:tcPr>
            <w:tcW w:w="1620" w:type="dxa"/>
            <w:noWrap/>
            <w:hideMark/>
          </w:tcPr>
          <w:p w14:paraId="40D7FFDE"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397FCF6D"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77455206"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3968B0AF"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004EF0D6"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F79EB40"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3342E838" w14:textId="77777777" w:rsidR="00D81D2D" w:rsidRPr="00EF720D" w:rsidRDefault="00D81D2D" w:rsidP="008F4523">
            <w:pPr>
              <w:spacing w:before="0" w:after="0"/>
              <w:ind w:left="113" w:right="113"/>
              <w:jc w:val="right"/>
              <w:rPr>
                <w:sz w:val="20"/>
              </w:rPr>
            </w:pPr>
            <w:r w:rsidRPr="00EF720D">
              <w:rPr>
                <w:sz w:val="20"/>
              </w:rPr>
              <w:t>411,000</w:t>
            </w:r>
          </w:p>
        </w:tc>
      </w:tr>
      <w:tr w:rsidR="00D81D2D" w:rsidRPr="00A12404" w14:paraId="6914FA3C" w14:textId="77777777" w:rsidTr="00EA377E">
        <w:trPr>
          <w:trHeight w:val="215"/>
          <w:jc w:val="center"/>
        </w:trPr>
        <w:tc>
          <w:tcPr>
            <w:tcW w:w="14575" w:type="dxa"/>
            <w:gridSpan w:val="9"/>
            <w:shd w:val="clear" w:color="auto" w:fill="D0CECE"/>
            <w:hideMark/>
          </w:tcPr>
          <w:p w14:paraId="53CFE1C4"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457377">
              <w:rPr>
                <w:b/>
                <w:sz w:val="20"/>
              </w:rPr>
              <w:t>Increasing the number of kilometres of electrified railways in the Republic of Serbia</w:t>
            </w:r>
          </w:p>
        </w:tc>
      </w:tr>
      <w:tr w:rsidR="00D81D2D" w:rsidRPr="00A12404" w14:paraId="628C1EB1" w14:textId="77777777" w:rsidTr="00EA377E">
        <w:trPr>
          <w:trHeight w:val="800"/>
          <w:jc w:val="center"/>
        </w:trPr>
        <w:tc>
          <w:tcPr>
            <w:tcW w:w="1075" w:type="dxa"/>
            <w:noWrap/>
            <w:hideMark/>
          </w:tcPr>
          <w:p w14:paraId="64D0CE6C" w14:textId="77777777" w:rsidR="00D81D2D" w:rsidRPr="00A12404" w:rsidRDefault="00D81D2D" w:rsidP="008F4523">
            <w:pPr>
              <w:spacing w:before="0" w:after="0"/>
              <w:ind w:left="113" w:right="113"/>
              <w:jc w:val="center"/>
              <w:rPr>
                <w:sz w:val="18"/>
                <w:szCs w:val="18"/>
              </w:rPr>
            </w:pPr>
            <w:r>
              <w:rPr>
                <w:sz w:val="18"/>
                <w:szCs w:val="18"/>
              </w:rPr>
              <w:t>Year</w:t>
            </w:r>
          </w:p>
        </w:tc>
        <w:tc>
          <w:tcPr>
            <w:tcW w:w="1800" w:type="dxa"/>
            <w:hideMark/>
          </w:tcPr>
          <w:p w14:paraId="398C0463"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4B912D2B"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1B7EB758"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674C73F2"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7B0907F7"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24839501"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66F80E05"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553EBAAB"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73A3A044" w14:textId="77777777" w:rsidTr="00EA377E">
        <w:trPr>
          <w:trHeight w:val="331"/>
          <w:jc w:val="center"/>
        </w:trPr>
        <w:tc>
          <w:tcPr>
            <w:tcW w:w="1075" w:type="dxa"/>
            <w:noWrap/>
            <w:hideMark/>
          </w:tcPr>
          <w:p w14:paraId="34824DB5"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05EBF7B1" w14:textId="77777777" w:rsidR="00D81D2D" w:rsidRPr="00EF720D" w:rsidRDefault="00D81D2D" w:rsidP="008F4523">
            <w:pPr>
              <w:spacing w:before="0" w:after="0"/>
              <w:ind w:left="113" w:right="113"/>
              <w:jc w:val="right"/>
              <w:rPr>
                <w:sz w:val="20"/>
              </w:rPr>
            </w:pPr>
            <w:r w:rsidRPr="00EF720D">
              <w:rPr>
                <w:sz w:val="20"/>
              </w:rPr>
              <w:t>6,083,333</w:t>
            </w:r>
          </w:p>
        </w:tc>
        <w:tc>
          <w:tcPr>
            <w:tcW w:w="1620" w:type="dxa"/>
            <w:noWrap/>
            <w:hideMark/>
          </w:tcPr>
          <w:p w14:paraId="4889FA19"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704C5EC8"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3CDD065C"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0649B9E3"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56CF15C" w14:textId="77777777" w:rsidR="00D81D2D" w:rsidRPr="00EF720D" w:rsidRDefault="00D81D2D" w:rsidP="008F4523">
            <w:pPr>
              <w:spacing w:before="0" w:after="0"/>
              <w:ind w:left="113" w:right="113"/>
              <w:jc w:val="right"/>
              <w:rPr>
                <w:sz w:val="20"/>
              </w:rPr>
            </w:pPr>
            <w:r w:rsidRPr="00EF720D">
              <w:rPr>
                <w:sz w:val="20"/>
              </w:rPr>
              <w:t>36,333,333</w:t>
            </w:r>
          </w:p>
        </w:tc>
        <w:tc>
          <w:tcPr>
            <w:tcW w:w="1710" w:type="dxa"/>
            <w:noWrap/>
            <w:hideMark/>
          </w:tcPr>
          <w:p w14:paraId="4F744397"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3A51EAA5" w14:textId="77777777" w:rsidR="00D81D2D" w:rsidRPr="00EF720D" w:rsidRDefault="00D81D2D" w:rsidP="008F4523">
            <w:pPr>
              <w:spacing w:before="0" w:after="0"/>
              <w:ind w:left="113" w:right="113"/>
              <w:jc w:val="right"/>
              <w:rPr>
                <w:sz w:val="20"/>
              </w:rPr>
            </w:pPr>
            <w:r w:rsidRPr="00EF720D">
              <w:rPr>
                <w:sz w:val="20"/>
              </w:rPr>
              <w:t>42,416,666</w:t>
            </w:r>
          </w:p>
        </w:tc>
      </w:tr>
      <w:tr w:rsidR="00D81D2D" w:rsidRPr="00A12404" w14:paraId="7603DE1A" w14:textId="77777777" w:rsidTr="00EA377E">
        <w:trPr>
          <w:trHeight w:val="331"/>
          <w:jc w:val="center"/>
        </w:trPr>
        <w:tc>
          <w:tcPr>
            <w:tcW w:w="1075" w:type="dxa"/>
            <w:noWrap/>
            <w:hideMark/>
          </w:tcPr>
          <w:p w14:paraId="67485938"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5D93B7BF" w14:textId="77777777" w:rsidR="00D81D2D" w:rsidRPr="00EF720D" w:rsidRDefault="00D81D2D" w:rsidP="008F4523">
            <w:pPr>
              <w:spacing w:before="0" w:after="0"/>
              <w:ind w:left="113" w:right="113"/>
              <w:jc w:val="right"/>
              <w:rPr>
                <w:sz w:val="20"/>
              </w:rPr>
            </w:pPr>
            <w:r w:rsidRPr="00EF720D">
              <w:rPr>
                <w:sz w:val="20"/>
              </w:rPr>
              <w:t>20,833,333</w:t>
            </w:r>
          </w:p>
        </w:tc>
        <w:tc>
          <w:tcPr>
            <w:tcW w:w="1620" w:type="dxa"/>
            <w:noWrap/>
            <w:hideMark/>
          </w:tcPr>
          <w:p w14:paraId="06FD04A4"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33A7AA6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4241B678"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E01ED23"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AF345DC" w14:textId="77777777" w:rsidR="00D81D2D" w:rsidRPr="00EF720D" w:rsidRDefault="00D81D2D" w:rsidP="008F4523">
            <w:pPr>
              <w:spacing w:before="0" w:after="0"/>
              <w:ind w:left="113" w:right="113"/>
              <w:jc w:val="right"/>
              <w:rPr>
                <w:sz w:val="20"/>
              </w:rPr>
            </w:pPr>
            <w:r w:rsidRPr="00EF720D">
              <w:rPr>
                <w:sz w:val="20"/>
              </w:rPr>
              <w:t>83,333,333</w:t>
            </w:r>
          </w:p>
        </w:tc>
        <w:tc>
          <w:tcPr>
            <w:tcW w:w="1710" w:type="dxa"/>
            <w:noWrap/>
            <w:hideMark/>
          </w:tcPr>
          <w:p w14:paraId="41CBE35C"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45DE237A" w14:textId="77777777" w:rsidR="00D81D2D" w:rsidRPr="00EF720D" w:rsidRDefault="00D81D2D" w:rsidP="008F4523">
            <w:pPr>
              <w:spacing w:before="0" w:after="0"/>
              <w:ind w:left="113" w:right="113"/>
              <w:jc w:val="right"/>
              <w:rPr>
                <w:sz w:val="20"/>
              </w:rPr>
            </w:pPr>
            <w:r w:rsidRPr="00EF720D">
              <w:rPr>
                <w:sz w:val="20"/>
              </w:rPr>
              <w:t>104,166,666</w:t>
            </w:r>
          </w:p>
        </w:tc>
      </w:tr>
      <w:tr w:rsidR="00D81D2D" w:rsidRPr="00A12404" w14:paraId="45EE3A0F" w14:textId="77777777" w:rsidTr="00EA377E">
        <w:trPr>
          <w:trHeight w:val="331"/>
          <w:jc w:val="center"/>
        </w:trPr>
        <w:tc>
          <w:tcPr>
            <w:tcW w:w="1075" w:type="dxa"/>
            <w:noWrap/>
            <w:hideMark/>
          </w:tcPr>
          <w:p w14:paraId="0D6C8309"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16EB9FDA" w14:textId="77777777" w:rsidR="00D81D2D" w:rsidRPr="00EF720D" w:rsidRDefault="00D81D2D" w:rsidP="008F4523">
            <w:pPr>
              <w:spacing w:before="0" w:after="0"/>
              <w:ind w:left="113" w:right="113"/>
              <w:jc w:val="right"/>
              <w:rPr>
                <w:sz w:val="20"/>
              </w:rPr>
            </w:pPr>
            <w:r w:rsidRPr="00EF720D">
              <w:rPr>
                <w:sz w:val="20"/>
              </w:rPr>
              <w:t>12,500,000</w:t>
            </w:r>
          </w:p>
        </w:tc>
        <w:tc>
          <w:tcPr>
            <w:tcW w:w="1620" w:type="dxa"/>
            <w:noWrap/>
            <w:hideMark/>
          </w:tcPr>
          <w:p w14:paraId="68602EC8"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4CEF9E86"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FA15BCA"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0C4B1772"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7CF39B2" w14:textId="77777777" w:rsidR="00D81D2D" w:rsidRPr="00EF720D" w:rsidRDefault="00D81D2D" w:rsidP="008F4523">
            <w:pPr>
              <w:spacing w:before="0" w:after="0"/>
              <w:ind w:left="113" w:right="113"/>
              <w:jc w:val="right"/>
              <w:rPr>
                <w:sz w:val="20"/>
              </w:rPr>
            </w:pPr>
            <w:r w:rsidRPr="00EF720D">
              <w:rPr>
                <w:sz w:val="20"/>
              </w:rPr>
              <w:t>23,333,333</w:t>
            </w:r>
          </w:p>
        </w:tc>
        <w:tc>
          <w:tcPr>
            <w:tcW w:w="1710" w:type="dxa"/>
            <w:noWrap/>
            <w:hideMark/>
          </w:tcPr>
          <w:p w14:paraId="23E52DDE"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2A1D6D13" w14:textId="77777777" w:rsidR="00D81D2D" w:rsidRPr="00EF720D" w:rsidRDefault="00D81D2D" w:rsidP="008F4523">
            <w:pPr>
              <w:spacing w:before="0" w:after="0"/>
              <w:ind w:left="113" w:right="113"/>
              <w:jc w:val="right"/>
              <w:rPr>
                <w:sz w:val="20"/>
              </w:rPr>
            </w:pPr>
            <w:r w:rsidRPr="00EF720D">
              <w:rPr>
                <w:sz w:val="20"/>
              </w:rPr>
              <w:t>35,833,333</w:t>
            </w:r>
          </w:p>
        </w:tc>
      </w:tr>
      <w:tr w:rsidR="00D81D2D" w:rsidRPr="00A12404" w14:paraId="3BB1ACDC" w14:textId="77777777" w:rsidTr="00EA377E">
        <w:trPr>
          <w:trHeight w:val="215"/>
          <w:jc w:val="center"/>
        </w:trPr>
        <w:tc>
          <w:tcPr>
            <w:tcW w:w="14575" w:type="dxa"/>
            <w:gridSpan w:val="9"/>
            <w:shd w:val="clear" w:color="auto" w:fill="D0CECE"/>
            <w:hideMark/>
          </w:tcPr>
          <w:p w14:paraId="5F362837"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5</w:t>
            </w:r>
            <w:r>
              <w:rPr>
                <w:b/>
                <w:bCs/>
                <w:sz w:val="20"/>
              </w:rPr>
              <w:t>.</w:t>
            </w:r>
            <w:r w:rsidRPr="00A12404">
              <w:rPr>
                <w:b/>
                <w:bCs/>
                <w:sz w:val="20"/>
              </w:rPr>
              <w:t xml:space="preserve"> </w:t>
            </w:r>
            <w:r w:rsidRPr="00457377">
              <w:rPr>
                <w:b/>
                <w:sz w:val="20"/>
              </w:rPr>
              <w:t>Procurement of new electric traction compositions</w:t>
            </w:r>
          </w:p>
        </w:tc>
      </w:tr>
      <w:tr w:rsidR="00D81D2D" w:rsidRPr="00A12404" w14:paraId="1AC8AD0A" w14:textId="77777777" w:rsidTr="00EA377E">
        <w:trPr>
          <w:trHeight w:val="773"/>
          <w:jc w:val="center"/>
        </w:trPr>
        <w:tc>
          <w:tcPr>
            <w:tcW w:w="1075" w:type="dxa"/>
            <w:noWrap/>
            <w:hideMark/>
          </w:tcPr>
          <w:p w14:paraId="2A413676"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22D30BBC"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1575EDFC"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hideMark/>
          </w:tcPr>
          <w:p w14:paraId="6837A959"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hideMark/>
          </w:tcPr>
          <w:p w14:paraId="3A689C24"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5A3ADEA1"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1F7BA041"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710" w:type="dxa"/>
            <w:hideMark/>
          </w:tcPr>
          <w:p w14:paraId="64BFA851"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00" w:type="dxa"/>
            <w:hideMark/>
          </w:tcPr>
          <w:p w14:paraId="27A908F0"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060F75A3" w14:textId="77777777" w:rsidTr="00EA377E">
        <w:trPr>
          <w:trHeight w:val="331"/>
          <w:jc w:val="center"/>
        </w:trPr>
        <w:tc>
          <w:tcPr>
            <w:tcW w:w="1075" w:type="dxa"/>
            <w:noWrap/>
            <w:hideMark/>
          </w:tcPr>
          <w:p w14:paraId="1FA327E9"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513ECFDD" w14:textId="77777777" w:rsidR="00D81D2D" w:rsidRPr="00EF720D" w:rsidRDefault="00D81D2D" w:rsidP="008F4523">
            <w:pPr>
              <w:spacing w:before="0" w:after="0"/>
              <w:ind w:left="113" w:right="113"/>
              <w:jc w:val="right"/>
              <w:rPr>
                <w:sz w:val="20"/>
              </w:rPr>
            </w:pPr>
            <w:r w:rsidRPr="00EF720D">
              <w:rPr>
                <w:sz w:val="20"/>
              </w:rPr>
              <w:t>12,500,000</w:t>
            </w:r>
          </w:p>
        </w:tc>
        <w:tc>
          <w:tcPr>
            <w:tcW w:w="1620" w:type="dxa"/>
            <w:noWrap/>
            <w:hideMark/>
          </w:tcPr>
          <w:p w14:paraId="71B9304B"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687E935F"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5AE89387"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27709117"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47ADA2D" w14:textId="77777777" w:rsidR="00D81D2D" w:rsidRPr="00EF720D" w:rsidRDefault="00D81D2D" w:rsidP="008F4523">
            <w:pPr>
              <w:spacing w:before="0" w:after="0"/>
              <w:ind w:left="113" w:right="113"/>
              <w:jc w:val="right"/>
              <w:rPr>
                <w:sz w:val="20"/>
              </w:rPr>
            </w:pPr>
            <w:r w:rsidRPr="00EF720D">
              <w:rPr>
                <w:sz w:val="20"/>
              </w:rPr>
              <w:t>16,350,000</w:t>
            </w:r>
          </w:p>
        </w:tc>
        <w:tc>
          <w:tcPr>
            <w:tcW w:w="1710" w:type="dxa"/>
            <w:noWrap/>
            <w:hideMark/>
          </w:tcPr>
          <w:p w14:paraId="1810BA61" w14:textId="77777777" w:rsidR="00D81D2D" w:rsidRPr="00EF720D" w:rsidRDefault="00D81D2D" w:rsidP="008F4523">
            <w:pPr>
              <w:spacing w:before="0" w:after="0"/>
              <w:ind w:left="113" w:right="113"/>
              <w:jc w:val="right"/>
              <w:rPr>
                <w:sz w:val="20"/>
              </w:rPr>
            </w:pPr>
            <w:r w:rsidRPr="00EF720D">
              <w:rPr>
                <w:sz w:val="20"/>
              </w:rPr>
              <w:t>0 </w:t>
            </w:r>
          </w:p>
        </w:tc>
        <w:tc>
          <w:tcPr>
            <w:tcW w:w="1800" w:type="dxa"/>
            <w:noWrap/>
            <w:hideMark/>
          </w:tcPr>
          <w:p w14:paraId="54CAE065" w14:textId="77777777" w:rsidR="00D81D2D" w:rsidRPr="00EF720D" w:rsidRDefault="00D81D2D" w:rsidP="008F4523">
            <w:pPr>
              <w:spacing w:before="0" w:after="0"/>
              <w:ind w:left="113" w:right="113"/>
              <w:jc w:val="right"/>
              <w:rPr>
                <w:sz w:val="20"/>
              </w:rPr>
            </w:pPr>
            <w:r w:rsidRPr="00EF720D">
              <w:rPr>
                <w:sz w:val="20"/>
              </w:rPr>
              <w:t>28,850,000</w:t>
            </w:r>
          </w:p>
        </w:tc>
      </w:tr>
      <w:tr w:rsidR="00D81D2D" w:rsidRPr="00A12404" w14:paraId="524FBE14" w14:textId="77777777" w:rsidTr="00EA377E">
        <w:trPr>
          <w:trHeight w:val="331"/>
          <w:jc w:val="center"/>
        </w:trPr>
        <w:tc>
          <w:tcPr>
            <w:tcW w:w="1075" w:type="dxa"/>
            <w:noWrap/>
            <w:hideMark/>
          </w:tcPr>
          <w:p w14:paraId="1A2093C2" w14:textId="77777777" w:rsidR="00D81D2D" w:rsidRPr="00EF720D" w:rsidRDefault="00D81D2D" w:rsidP="008F4523">
            <w:pPr>
              <w:spacing w:before="0" w:after="0"/>
              <w:ind w:left="113" w:right="113"/>
              <w:jc w:val="center"/>
              <w:rPr>
                <w:sz w:val="20"/>
              </w:rPr>
            </w:pPr>
            <w:r w:rsidRPr="00EF720D">
              <w:rPr>
                <w:sz w:val="20"/>
              </w:rPr>
              <w:lastRenderedPageBreak/>
              <w:t>2025</w:t>
            </w:r>
          </w:p>
        </w:tc>
        <w:tc>
          <w:tcPr>
            <w:tcW w:w="1800" w:type="dxa"/>
            <w:noWrap/>
            <w:hideMark/>
          </w:tcPr>
          <w:p w14:paraId="6ED12D06"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9B93E2E"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0293666C"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BCCEC7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2F976F2A"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F906D01" w14:textId="77777777" w:rsidR="00D81D2D" w:rsidRPr="00EF720D" w:rsidRDefault="00D81D2D" w:rsidP="008F4523">
            <w:pPr>
              <w:spacing w:before="0" w:after="0"/>
              <w:ind w:left="113" w:right="113"/>
              <w:jc w:val="right"/>
              <w:rPr>
                <w:sz w:val="20"/>
              </w:rPr>
            </w:pPr>
            <w:r w:rsidRPr="00EF720D">
              <w:rPr>
                <w:sz w:val="20"/>
              </w:rPr>
              <w:t>21,800,000</w:t>
            </w:r>
          </w:p>
        </w:tc>
        <w:tc>
          <w:tcPr>
            <w:tcW w:w="1710" w:type="dxa"/>
            <w:noWrap/>
            <w:hideMark/>
          </w:tcPr>
          <w:p w14:paraId="42B2BBE5" w14:textId="77777777" w:rsidR="00D81D2D" w:rsidRPr="00EF720D" w:rsidRDefault="00D81D2D" w:rsidP="008F4523">
            <w:pPr>
              <w:spacing w:before="0" w:after="0"/>
              <w:ind w:left="113" w:right="113"/>
              <w:jc w:val="right"/>
              <w:rPr>
                <w:sz w:val="20"/>
              </w:rPr>
            </w:pPr>
            <w:r w:rsidRPr="00EF720D">
              <w:rPr>
                <w:sz w:val="20"/>
              </w:rPr>
              <w:t>12,500,000</w:t>
            </w:r>
          </w:p>
        </w:tc>
        <w:tc>
          <w:tcPr>
            <w:tcW w:w="1800" w:type="dxa"/>
            <w:noWrap/>
            <w:hideMark/>
          </w:tcPr>
          <w:p w14:paraId="5DDF15AF" w14:textId="77777777" w:rsidR="00D81D2D" w:rsidRPr="00EF720D" w:rsidRDefault="00D81D2D" w:rsidP="008F4523">
            <w:pPr>
              <w:spacing w:before="0" w:after="0"/>
              <w:ind w:left="113" w:right="113"/>
              <w:jc w:val="right"/>
              <w:rPr>
                <w:sz w:val="20"/>
              </w:rPr>
            </w:pPr>
            <w:r w:rsidRPr="00EF720D">
              <w:rPr>
                <w:sz w:val="20"/>
              </w:rPr>
              <w:t>34,300,000</w:t>
            </w:r>
          </w:p>
        </w:tc>
      </w:tr>
      <w:tr w:rsidR="00D81D2D" w:rsidRPr="00A12404" w14:paraId="74059979" w14:textId="77777777" w:rsidTr="00EA377E">
        <w:trPr>
          <w:trHeight w:val="331"/>
          <w:jc w:val="center"/>
        </w:trPr>
        <w:tc>
          <w:tcPr>
            <w:tcW w:w="1075" w:type="dxa"/>
            <w:noWrap/>
            <w:hideMark/>
          </w:tcPr>
          <w:p w14:paraId="583BE77F"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0D2CD200"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0B80FBD5" w14:textId="77777777" w:rsidR="00D81D2D" w:rsidRPr="00EF720D" w:rsidRDefault="00D81D2D" w:rsidP="008F4523">
            <w:pPr>
              <w:spacing w:before="0" w:after="0"/>
              <w:ind w:left="113" w:right="113"/>
              <w:jc w:val="right"/>
              <w:rPr>
                <w:sz w:val="20"/>
              </w:rPr>
            </w:pPr>
            <w:r w:rsidRPr="00EF720D">
              <w:rPr>
                <w:sz w:val="20"/>
              </w:rPr>
              <w:t>0</w:t>
            </w:r>
          </w:p>
        </w:tc>
        <w:tc>
          <w:tcPr>
            <w:tcW w:w="1350" w:type="dxa"/>
            <w:noWrap/>
            <w:hideMark/>
          </w:tcPr>
          <w:p w14:paraId="6E49C5D6"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F378A12"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30B89A99"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50FB30E" w14:textId="77777777" w:rsidR="00D81D2D" w:rsidRPr="00EF720D" w:rsidRDefault="00D81D2D" w:rsidP="008F4523">
            <w:pPr>
              <w:spacing w:before="0" w:after="0"/>
              <w:ind w:left="113" w:right="113"/>
              <w:jc w:val="right"/>
              <w:rPr>
                <w:sz w:val="20"/>
              </w:rPr>
            </w:pPr>
            <w:r w:rsidRPr="00EF720D">
              <w:rPr>
                <w:sz w:val="20"/>
              </w:rPr>
              <w:t>16,350,000</w:t>
            </w:r>
          </w:p>
        </w:tc>
        <w:tc>
          <w:tcPr>
            <w:tcW w:w="1710" w:type="dxa"/>
            <w:noWrap/>
            <w:hideMark/>
          </w:tcPr>
          <w:p w14:paraId="3654E0E6" w14:textId="77777777" w:rsidR="00D81D2D" w:rsidRPr="00EF720D" w:rsidRDefault="00D81D2D" w:rsidP="008F4523">
            <w:pPr>
              <w:spacing w:before="0" w:after="0"/>
              <w:ind w:left="113" w:right="113"/>
              <w:jc w:val="right"/>
              <w:rPr>
                <w:sz w:val="20"/>
              </w:rPr>
            </w:pPr>
            <w:r w:rsidRPr="00EF720D">
              <w:rPr>
                <w:sz w:val="20"/>
              </w:rPr>
              <w:t>12,500,000</w:t>
            </w:r>
          </w:p>
        </w:tc>
        <w:tc>
          <w:tcPr>
            <w:tcW w:w="1800" w:type="dxa"/>
            <w:noWrap/>
            <w:hideMark/>
          </w:tcPr>
          <w:p w14:paraId="7144B5F6" w14:textId="77777777" w:rsidR="00D81D2D" w:rsidRPr="00EF720D" w:rsidRDefault="00D81D2D" w:rsidP="008F4523">
            <w:pPr>
              <w:spacing w:before="0" w:after="0"/>
              <w:ind w:left="113" w:right="113"/>
              <w:jc w:val="right"/>
              <w:rPr>
                <w:sz w:val="20"/>
              </w:rPr>
            </w:pPr>
            <w:r w:rsidRPr="00EF720D">
              <w:rPr>
                <w:sz w:val="20"/>
              </w:rPr>
              <w:t>28,850,000</w:t>
            </w:r>
          </w:p>
        </w:tc>
      </w:tr>
    </w:tbl>
    <w:p w14:paraId="15DDA195" w14:textId="77777777" w:rsidR="00D81D2D" w:rsidRPr="00A12404" w:rsidRDefault="00D81D2D" w:rsidP="00D81D2D">
      <w:pPr>
        <w:rPr>
          <w:rFonts w:eastAsia="Calibri"/>
          <w:sz w:val="20"/>
          <w:szCs w:val="20"/>
          <w:lang w:val="sr-Latn-RS"/>
        </w:rPr>
      </w:pPr>
    </w:p>
    <w:tbl>
      <w:tblPr>
        <w:tblStyle w:val="TableGrid8"/>
        <w:tblW w:w="14652" w:type="dxa"/>
        <w:jc w:val="center"/>
        <w:shd w:val="clear" w:color="auto" w:fill="E2EFD9"/>
        <w:tblLook w:val="04A0" w:firstRow="1" w:lastRow="0" w:firstColumn="1" w:lastColumn="0" w:noHBand="0" w:noVBand="1"/>
      </w:tblPr>
      <w:tblGrid>
        <w:gridCol w:w="1122"/>
        <w:gridCol w:w="1843"/>
        <w:gridCol w:w="1620"/>
        <w:gridCol w:w="1350"/>
        <w:gridCol w:w="1620"/>
        <w:gridCol w:w="1890"/>
        <w:gridCol w:w="1710"/>
        <w:gridCol w:w="1620"/>
        <w:gridCol w:w="1877"/>
      </w:tblGrid>
      <w:tr w:rsidR="00D81D2D" w:rsidRPr="00A12404" w14:paraId="1685606E" w14:textId="77777777" w:rsidTr="00EA377E">
        <w:trPr>
          <w:cnfStyle w:val="100000000000" w:firstRow="1" w:lastRow="0" w:firstColumn="0" w:lastColumn="0" w:oddVBand="0" w:evenVBand="0" w:oddHBand="0" w:evenHBand="0" w:firstRowFirstColumn="0" w:firstRowLastColumn="0" w:lastRowFirstColumn="0" w:lastRowLastColumn="0"/>
          <w:trHeight w:val="530"/>
          <w:jc w:val="center"/>
        </w:trPr>
        <w:tc>
          <w:tcPr>
            <w:tcW w:w="14652" w:type="dxa"/>
            <w:gridSpan w:val="9"/>
            <w:shd w:val="clear" w:color="auto" w:fill="E2EFD9"/>
            <w:noWrap/>
          </w:tcPr>
          <w:p w14:paraId="728C96E2" w14:textId="77777777" w:rsidR="00D81D2D" w:rsidRPr="00A12404" w:rsidRDefault="00D81D2D"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4</w:t>
            </w:r>
          </w:p>
        </w:tc>
      </w:tr>
      <w:tr w:rsidR="00D81D2D" w:rsidRPr="00A12404" w14:paraId="7403E930" w14:textId="77777777" w:rsidTr="00EA377E">
        <w:trPr>
          <w:trHeight w:val="890"/>
          <w:jc w:val="center"/>
        </w:trPr>
        <w:tc>
          <w:tcPr>
            <w:tcW w:w="1122" w:type="dxa"/>
            <w:shd w:val="clear" w:color="auto" w:fill="E2EFD9"/>
            <w:noWrap/>
            <w:hideMark/>
          </w:tcPr>
          <w:p w14:paraId="15D1070C" w14:textId="77777777" w:rsidR="00D81D2D" w:rsidRPr="00A12404" w:rsidRDefault="00D81D2D" w:rsidP="008F4523">
            <w:pPr>
              <w:spacing w:before="0" w:after="0"/>
              <w:ind w:left="113" w:right="113"/>
              <w:jc w:val="center"/>
              <w:rPr>
                <w:b/>
                <w:sz w:val="18"/>
                <w:szCs w:val="18"/>
              </w:rPr>
            </w:pPr>
            <w:r>
              <w:rPr>
                <w:b/>
                <w:sz w:val="18"/>
                <w:szCs w:val="18"/>
              </w:rPr>
              <w:t>Year</w:t>
            </w:r>
          </w:p>
        </w:tc>
        <w:tc>
          <w:tcPr>
            <w:tcW w:w="1843" w:type="dxa"/>
            <w:shd w:val="clear" w:color="auto" w:fill="E2EFD9"/>
            <w:hideMark/>
          </w:tcPr>
          <w:p w14:paraId="0F081BD9"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shd w:val="clear" w:color="auto" w:fill="E2EFD9"/>
            <w:hideMark/>
          </w:tcPr>
          <w:p w14:paraId="4521080F"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shd w:val="clear" w:color="auto" w:fill="E2EFD9"/>
            <w:hideMark/>
          </w:tcPr>
          <w:p w14:paraId="1F3EF215"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shd w:val="clear" w:color="auto" w:fill="E2EFD9"/>
            <w:hideMark/>
          </w:tcPr>
          <w:p w14:paraId="4CD9BFCF"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shd w:val="clear" w:color="auto" w:fill="E2EFD9"/>
            <w:hideMark/>
          </w:tcPr>
          <w:p w14:paraId="58A03A2B"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shd w:val="clear" w:color="auto" w:fill="E2EFD9"/>
            <w:hideMark/>
          </w:tcPr>
          <w:p w14:paraId="15E478E3"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620" w:type="dxa"/>
            <w:shd w:val="clear" w:color="auto" w:fill="E2EFD9"/>
            <w:hideMark/>
          </w:tcPr>
          <w:p w14:paraId="78FE5A34"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77" w:type="dxa"/>
            <w:shd w:val="clear" w:color="auto" w:fill="E2EFD9"/>
            <w:hideMark/>
          </w:tcPr>
          <w:p w14:paraId="50D77081" w14:textId="77777777" w:rsidR="00D81D2D" w:rsidRPr="00A12404" w:rsidRDefault="00D81D2D" w:rsidP="008F4523">
            <w:pPr>
              <w:spacing w:before="0" w:after="0"/>
              <w:ind w:left="113" w:right="113"/>
              <w:jc w:val="center"/>
              <w:rPr>
                <w:b/>
                <w:bCs/>
                <w:sz w:val="18"/>
                <w:szCs w:val="18"/>
              </w:rPr>
            </w:pPr>
            <w:r>
              <w:rPr>
                <w:b/>
                <w:bCs/>
                <w:sz w:val="18"/>
                <w:szCs w:val="18"/>
              </w:rPr>
              <w:t>Total</w:t>
            </w:r>
          </w:p>
        </w:tc>
      </w:tr>
      <w:tr w:rsidR="00D81D2D" w:rsidRPr="00A12404" w14:paraId="75541165" w14:textId="77777777" w:rsidTr="00EA377E">
        <w:trPr>
          <w:trHeight w:val="350"/>
          <w:jc w:val="center"/>
        </w:trPr>
        <w:tc>
          <w:tcPr>
            <w:tcW w:w="1122" w:type="dxa"/>
            <w:shd w:val="clear" w:color="auto" w:fill="E2EFD9"/>
            <w:noWrap/>
            <w:hideMark/>
          </w:tcPr>
          <w:p w14:paraId="5515DEF5" w14:textId="77777777" w:rsidR="00D81D2D" w:rsidRPr="00EF720D" w:rsidRDefault="00D81D2D" w:rsidP="008F4523">
            <w:pPr>
              <w:spacing w:before="0" w:after="0"/>
              <w:ind w:left="113" w:right="113"/>
              <w:jc w:val="center"/>
              <w:rPr>
                <w:sz w:val="20"/>
              </w:rPr>
            </w:pPr>
            <w:r w:rsidRPr="00EF720D">
              <w:rPr>
                <w:sz w:val="20"/>
              </w:rPr>
              <w:t>2024</w:t>
            </w:r>
          </w:p>
        </w:tc>
        <w:tc>
          <w:tcPr>
            <w:tcW w:w="1843" w:type="dxa"/>
            <w:shd w:val="clear" w:color="auto" w:fill="E2EFD9"/>
            <w:noWrap/>
            <w:hideMark/>
          </w:tcPr>
          <w:p w14:paraId="4317350B" w14:textId="77777777" w:rsidR="00D81D2D" w:rsidRPr="00EF720D" w:rsidRDefault="00D81D2D" w:rsidP="008F4523">
            <w:pPr>
              <w:spacing w:before="0" w:after="0"/>
              <w:ind w:left="113" w:right="113"/>
              <w:jc w:val="right"/>
              <w:rPr>
                <w:sz w:val="20"/>
              </w:rPr>
            </w:pPr>
            <w:r w:rsidRPr="00EF720D">
              <w:rPr>
                <w:sz w:val="20"/>
              </w:rPr>
              <w:t>19,405,333</w:t>
            </w:r>
          </w:p>
        </w:tc>
        <w:tc>
          <w:tcPr>
            <w:tcW w:w="1620" w:type="dxa"/>
            <w:shd w:val="clear" w:color="auto" w:fill="E2EFD9"/>
            <w:noWrap/>
            <w:hideMark/>
          </w:tcPr>
          <w:p w14:paraId="6C5AD13E"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731A2717"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4D5A8907"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2547AC22"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49A35EFB" w14:textId="77777777" w:rsidR="00D81D2D" w:rsidRPr="00EF720D" w:rsidRDefault="00D81D2D" w:rsidP="008F4523">
            <w:pPr>
              <w:spacing w:before="0" w:after="0"/>
              <w:ind w:left="113" w:right="113"/>
              <w:jc w:val="right"/>
              <w:rPr>
                <w:sz w:val="20"/>
              </w:rPr>
            </w:pPr>
            <w:r w:rsidRPr="00EF720D">
              <w:rPr>
                <w:sz w:val="20"/>
              </w:rPr>
              <w:t>52,683,333</w:t>
            </w:r>
          </w:p>
        </w:tc>
        <w:tc>
          <w:tcPr>
            <w:tcW w:w="1620" w:type="dxa"/>
            <w:shd w:val="clear" w:color="auto" w:fill="E2EFD9"/>
            <w:noWrap/>
            <w:hideMark/>
          </w:tcPr>
          <w:p w14:paraId="1B7F99BA" w14:textId="77777777" w:rsidR="00D81D2D" w:rsidRPr="00EF720D" w:rsidRDefault="00D81D2D" w:rsidP="008F4523">
            <w:pPr>
              <w:spacing w:before="0" w:after="0"/>
              <w:ind w:left="113" w:right="113"/>
              <w:jc w:val="right"/>
              <w:rPr>
                <w:sz w:val="20"/>
              </w:rPr>
            </w:pPr>
            <w:r w:rsidRPr="00EF720D">
              <w:rPr>
                <w:sz w:val="20"/>
              </w:rPr>
              <w:t>0</w:t>
            </w:r>
          </w:p>
        </w:tc>
        <w:tc>
          <w:tcPr>
            <w:tcW w:w="1877" w:type="dxa"/>
            <w:shd w:val="clear" w:color="auto" w:fill="E2EFD9"/>
            <w:noWrap/>
            <w:hideMark/>
          </w:tcPr>
          <w:p w14:paraId="0939468C" w14:textId="77777777" w:rsidR="00D81D2D" w:rsidRPr="00EF720D" w:rsidRDefault="00D81D2D" w:rsidP="008F4523">
            <w:pPr>
              <w:spacing w:before="0" w:after="0"/>
              <w:ind w:left="113" w:right="113"/>
              <w:jc w:val="right"/>
              <w:rPr>
                <w:sz w:val="20"/>
              </w:rPr>
            </w:pPr>
            <w:r w:rsidRPr="00EF720D">
              <w:rPr>
                <w:sz w:val="20"/>
              </w:rPr>
              <w:t>72,088,666</w:t>
            </w:r>
          </w:p>
        </w:tc>
      </w:tr>
      <w:tr w:rsidR="00D81D2D" w:rsidRPr="00A12404" w14:paraId="3AF94986" w14:textId="77777777" w:rsidTr="00EA377E">
        <w:trPr>
          <w:trHeight w:val="350"/>
          <w:jc w:val="center"/>
        </w:trPr>
        <w:tc>
          <w:tcPr>
            <w:tcW w:w="1122" w:type="dxa"/>
            <w:shd w:val="clear" w:color="auto" w:fill="E2EFD9"/>
            <w:noWrap/>
            <w:hideMark/>
          </w:tcPr>
          <w:p w14:paraId="352C33CC" w14:textId="77777777" w:rsidR="00D81D2D" w:rsidRPr="00EF720D" w:rsidRDefault="00D81D2D" w:rsidP="008F4523">
            <w:pPr>
              <w:spacing w:before="0" w:after="0"/>
              <w:ind w:left="113" w:right="113"/>
              <w:jc w:val="center"/>
              <w:rPr>
                <w:sz w:val="20"/>
              </w:rPr>
            </w:pPr>
            <w:r w:rsidRPr="00EF720D">
              <w:rPr>
                <w:sz w:val="20"/>
              </w:rPr>
              <w:t>2025</w:t>
            </w:r>
          </w:p>
        </w:tc>
        <w:tc>
          <w:tcPr>
            <w:tcW w:w="1843" w:type="dxa"/>
            <w:shd w:val="clear" w:color="auto" w:fill="E2EFD9"/>
            <w:noWrap/>
            <w:hideMark/>
          </w:tcPr>
          <w:p w14:paraId="7BCBE65B" w14:textId="77777777" w:rsidR="00D81D2D" w:rsidRPr="00EF720D" w:rsidRDefault="00D81D2D" w:rsidP="008F4523">
            <w:pPr>
              <w:spacing w:before="0" w:after="0"/>
              <w:ind w:left="113" w:right="113"/>
              <w:jc w:val="right"/>
              <w:rPr>
                <w:sz w:val="20"/>
              </w:rPr>
            </w:pPr>
            <w:r w:rsidRPr="00EF720D">
              <w:rPr>
                <w:sz w:val="20"/>
              </w:rPr>
              <w:t>20,970,333</w:t>
            </w:r>
          </w:p>
        </w:tc>
        <w:tc>
          <w:tcPr>
            <w:tcW w:w="1620" w:type="dxa"/>
            <w:shd w:val="clear" w:color="auto" w:fill="E2EFD9"/>
            <w:noWrap/>
            <w:hideMark/>
          </w:tcPr>
          <w:p w14:paraId="58513BAD"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3F6B3730"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0F30F007"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6374E9DF"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173D0C19" w14:textId="77777777" w:rsidR="00D81D2D" w:rsidRPr="00EF720D" w:rsidRDefault="00D81D2D" w:rsidP="008F4523">
            <w:pPr>
              <w:spacing w:before="0" w:after="0"/>
              <w:ind w:left="113" w:right="113"/>
              <w:jc w:val="right"/>
              <w:rPr>
                <w:sz w:val="20"/>
              </w:rPr>
            </w:pPr>
            <w:r w:rsidRPr="00EF720D">
              <w:rPr>
                <w:sz w:val="20"/>
              </w:rPr>
              <w:t>105,133,333</w:t>
            </w:r>
          </w:p>
        </w:tc>
        <w:tc>
          <w:tcPr>
            <w:tcW w:w="1620" w:type="dxa"/>
            <w:shd w:val="clear" w:color="auto" w:fill="E2EFD9"/>
            <w:noWrap/>
            <w:hideMark/>
          </w:tcPr>
          <w:p w14:paraId="1C05C6C5" w14:textId="77777777" w:rsidR="00D81D2D" w:rsidRPr="00EF720D" w:rsidRDefault="00D81D2D" w:rsidP="008F4523">
            <w:pPr>
              <w:spacing w:before="0" w:after="0"/>
              <w:ind w:left="113" w:right="113"/>
              <w:jc w:val="right"/>
              <w:rPr>
                <w:sz w:val="20"/>
              </w:rPr>
            </w:pPr>
            <w:r w:rsidRPr="00EF720D">
              <w:rPr>
                <w:sz w:val="20"/>
              </w:rPr>
              <w:t>12,500,000</w:t>
            </w:r>
          </w:p>
        </w:tc>
        <w:tc>
          <w:tcPr>
            <w:tcW w:w="1877" w:type="dxa"/>
            <w:shd w:val="clear" w:color="auto" w:fill="E2EFD9"/>
            <w:noWrap/>
            <w:hideMark/>
          </w:tcPr>
          <w:p w14:paraId="24A72313" w14:textId="77777777" w:rsidR="00D81D2D" w:rsidRPr="00EF720D" w:rsidRDefault="00D81D2D" w:rsidP="008F4523">
            <w:pPr>
              <w:spacing w:before="0" w:after="0"/>
              <w:ind w:left="113" w:right="113"/>
              <w:jc w:val="right"/>
              <w:rPr>
                <w:sz w:val="20"/>
              </w:rPr>
            </w:pPr>
            <w:r w:rsidRPr="00EF720D">
              <w:rPr>
                <w:sz w:val="20"/>
              </w:rPr>
              <w:t>138,603,666</w:t>
            </w:r>
          </w:p>
        </w:tc>
      </w:tr>
      <w:tr w:rsidR="00D81D2D" w:rsidRPr="00A12404" w14:paraId="0EDF8321" w14:textId="77777777" w:rsidTr="00EA377E">
        <w:trPr>
          <w:trHeight w:val="350"/>
          <w:jc w:val="center"/>
        </w:trPr>
        <w:tc>
          <w:tcPr>
            <w:tcW w:w="1122" w:type="dxa"/>
            <w:shd w:val="clear" w:color="auto" w:fill="E2EFD9"/>
            <w:noWrap/>
            <w:hideMark/>
          </w:tcPr>
          <w:p w14:paraId="0886674F" w14:textId="77777777" w:rsidR="00D81D2D" w:rsidRPr="00EF720D" w:rsidRDefault="00D81D2D" w:rsidP="008F4523">
            <w:pPr>
              <w:spacing w:before="0" w:after="0"/>
              <w:ind w:left="113" w:right="113"/>
              <w:jc w:val="center"/>
              <w:rPr>
                <w:sz w:val="20"/>
              </w:rPr>
            </w:pPr>
            <w:r w:rsidRPr="00EF720D">
              <w:rPr>
                <w:sz w:val="20"/>
              </w:rPr>
              <w:t>2026</w:t>
            </w:r>
          </w:p>
        </w:tc>
        <w:tc>
          <w:tcPr>
            <w:tcW w:w="1843" w:type="dxa"/>
            <w:shd w:val="clear" w:color="auto" w:fill="E2EFD9"/>
            <w:noWrap/>
            <w:hideMark/>
          </w:tcPr>
          <w:p w14:paraId="2735FC12" w14:textId="77777777" w:rsidR="00D81D2D" w:rsidRPr="00EF720D" w:rsidRDefault="00D81D2D" w:rsidP="008F4523">
            <w:pPr>
              <w:spacing w:before="0" w:after="0"/>
              <w:ind w:left="113" w:right="113"/>
              <w:jc w:val="right"/>
              <w:rPr>
                <w:sz w:val="20"/>
              </w:rPr>
            </w:pPr>
            <w:r w:rsidRPr="00EF720D">
              <w:rPr>
                <w:sz w:val="20"/>
              </w:rPr>
              <w:t>12,911,000</w:t>
            </w:r>
          </w:p>
        </w:tc>
        <w:tc>
          <w:tcPr>
            <w:tcW w:w="1620" w:type="dxa"/>
            <w:shd w:val="clear" w:color="auto" w:fill="E2EFD9"/>
            <w:noWrap/>
            <w:hideMark/>
          </w:tcPr>
          <w:p w14:paraId="5D14051F"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64155425"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214A0023"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2EF3F963"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60B3070E" w14:textId="77777777" w:rsidR="00D81D2D" w:rsidRPr="00EF720D" w:rsidRDefault="00D81D2D" w:rsidP="008F4523">
            <w:pPr>
              <w:spacing w:before="0" w:after="0"/>
              <w:ind w:left="113" w:right="113"/>
              <w:jc w:val="right"/>
              <w:rPr>
                <w:sz w:val="20"/>
              </w:rPr>
            </w:pPr>
            <w:r w:rsidRPr="00EF720D">
              <w:rPr>
                <w:sz w:val="20"/>
              </w:rPr>
              <w:t>39,683,333</w:t>
            </w:r>
          </w:p>
        </w:tc>
        <w:tc>
          <w:tcPr>
            <w:tcW w:w="1620" w:type="dxa"/>
            <w:shd w:val="clear" w:color="auto" w:fill="E2EFD9"/>
            <w:noWrap/>
            <w:hideMark/>
          </w:tcPr>
          <w:p w14:paraId="4F2297D9" w14:textId="77777777" w:rsidR="00D81D2D" w:rsidRPr="00EF720D" w:rsidRDefault="00D81D2D" w:rsidP="008F4523">
            <w:pPr>
              <w:spacing w:before="0" w:after="0"/>
              <w:ind w:left="113" w:right="113"/>
              <w:jc w:val="right"/>
              <w:rPr>
                <w:sz w:val="20"/>
              </w:rPr>
            </w:pPr>
            <w:r w:rsidRPr="00EF720D">
              <w:rPr>
                <w:sz w:val="20"/>
              </w:rPr>
              <w:t>12,500,000</w:t>
            </w:r>
          </w:p>
        </w:tc>
        <w:tc>
          <w:tcPr>
            <w:tcW w:w="1877" w:type="dxa"/>
            <w:shd w:val="clear" w:color="auto" w:fill="E2EFD9"/>
            <w:noWrap/>
            <w:hideMark/>
          </w:tcPr>
          <w:p w14:paraId="7D285205" w14:textId="77777777" w:rsidR="00D81D2D" w:rsidRPr="00EF720D" w:rsidRDefault="00D81D2D" w:rsidP="008F4523">
            <w:pPr>
              <w:spacing w:before="0" w:after="0"/>
              <w:ind w:left="113" w:right="113"/>
              <w:jc w:val="right"/>
              <w:rPr>
                <w:sz w:val="20"/>
              </w:rPr>
            </w:pPr>
            <w:r w:rsidRPr="00EF720D">
              <w:rPr>
                <w:sz w:val="20"/>
              </w:rPr>
              <w:t>65,094,333</w:t>
            </w:r>
          </w:p>
        </w:tc>
      </w:tr>
      <w:tr w:rsidR="00D81D2D" w:rsidRPr="00A12404" w14:paraId="4C6E54FA" w14:textId="77777777" w:rsidTr="00EA377E">
        <w:trPr>
          <w:trHeight w:val="350"/>
          <w:jc w:val="center"/>
        </w:trPr>
        <w:tc>
          <w:tcPr>
            <w:tcW w:w="1122" w:type="dxa"/>
            <w:shd w:val="clear" w:color="auto" w:fill="E2EFD9"/>
            <w:noWrap/>
          </w:tcPr>
          <w:p w14:paraId="2FB63F76" w14:textId="77777777" w:rsidR="00D81D2D" w:rsidRPr="003D6351" w:rsidRDefault="00D81D2D" w:rsidP="008F4523">
            <w:pPr>
              <w:spacing w:before="0" w:after="0"/>
              <w:ind w:left="113" w:right="113"/>
              <w:jc w:val="center"/>
              <w:rPr>
                <w:b/>
                <w:sz w:val="20"/>
              </w:rPr>
            </w:pPr>
            <w:r w:rsidRPr="003D6351">
              <w:rPr>
                <w:b/>
                <w:sz w:val="20"/>
              </w:rPr>
              <w:t>TOTAL</w:t>
            </w:r>
          </w:p>
        </w:tc>
        <w:tc>
          <w:tcPr>
            <w:tcW w:w="1843" w:type="dxa"/>
            <w:shd w:val="clear" w:color="auto" w:fill="E2EFD9"/>
            <w:noWrap/>
          </w:tcPr>
          <w:p w14:paraId="7DAD6DBA" w14:textId="77777777" w:rsidR="00D81D2D" w:rsidRPr="003D6351" w:rsidRDefault="00D81D2D" w:rsidP="008F4523">
            <w:pPr>
              <w:spacing w:before="0" w:after="0"/>
              <w:ind w:left="113" w:right="113"/>
              <w:jc w:val="right"/>
              <w:rPr>
                <w:b/>
                <w:sz w:val="20"/>
              </w:rPr>
            </w:pPr>
            <w:r w:rsidRPr="003D6351">
              <w:rPr>
                <w:b/>
                <w:sz w:val="20"/>
              </w:rPr>
              <w:t>53,286,666</w:t>
            </w:r>
          </w:p>
        </w:tc>
        <w:tc>
          <w:tcPr>
            <w:tcW w:w="1620" w:type="dxa"/>
            <w:shd w:val="clear" w:color="auto" w:fill="E2EFD9"/>
            <w:noWrap/>
          </w:tcPr>
          <w:p w14:paraId="01576CF0" w14:textId="77777777" w:rsidR="00D81D2D" w:rsidRPr="003D6351" w:rsidRDefault="00D81D2D" w:rsidP="008F4523">
            <w:pPr>
              <w:spacing w:before="0" w:after="0"/>
              <w:ind w:left="113" w:right="113"/>
              <w:jc w:val="right"/>
              <w:rPr>
                <w:b/>
                <w:sz w:val="20"/>
              </w:rPr>
            </w:pPr>
            <w:r w:rsidRPr="003D6351">
              <w:rPr>
                <w:b/>
                <w:sz w:val="20"/>
              </w:rPr>
              <w:t>0</w:t>
            </w:r>
          </w:p>
        </w:tc>
        <w:tc>
          <w:tcPr>
            <w:tcW w:w="1350" w:type="dxa"/>
            <w:shd w:val="clear" w:color="auto" w:fill="E2EFD9"/>
            <w:noWrap/>
          </w:tcPr>
          <w:p w14:paraId="11FAEA1D" w14:textId="77777777" w:rsidR="00D81D2D" w:rsidRPr="003D6351" w:rsidRDefault="00D81D2D" w:rsidP="008F4523">
            <w:pPr>
              <w:spacing w:before="0" w:after="0"/>
              <w:ind w:left="113" w:right="113"/>
              <w:jc w:val="right"/>
              <w:rPr>
                <w:b/>
                <w:sz w:val="20"/>
              </w:rPr>
            </w:pPr>
            <w:r w:rsidRPr="003D6351">
              <w:rPr>
                <w:b/>
                <w:sz w:val="20"/>
              </w:rPr>
              <w:t>0</w:t>
            </w:r>
          </w:p>
        </w:tc>
        <w:tc>
          <w:tcPr>
            <w:tcW w:w="1620" w:type="dxa"/>
            <w:shd w:val="clear" w:color="auto" w:fill="E2EFD9"/>
            <w:noWrap/>
          </w:tcPr>
          <w:p w14:paraId="61F4137B" w14:textId="77777777" w:rsidR="00D81D2D" w:rsidRPr="003D6351" w:rsidRDefault="00D81D2D" w:rsidP="008F4523">
            <w:pPr>
              <w:spacing w:before="0" w:after="0"/>
              <w:ind w:left="113" w:right="113"/>
              <w:jc w:val="right"/>
              <w:rPr>
                <w:b/>
                <w:sz w:val="20"/>
              </w:rPr>
            </w:pPr>
            <w:r w:rsidRPr="003D6351">
              <w:rPr>
                <w:b/>
                <w:sz w:val="20"/>
              </w:rPr>
              <w:t>0</w:t>
            </w:r>
          </w:p>
        </w:tc>
        <w:tc>
          <w:tcPr>
            <w:tcW w:w="1890" w:type="dxa"/>
            <w:shd w:val="clear" w:color="auto" w:fill="E2EFD9"/>
            <w:noWrap/>
          </w:tcPr>
          <w:p w14:paraId="6B9C3CD2" w14:textId="77777777" w:rsidR="00D81D2D" w:rsidRPr="003D6351" w:rsidRDefault="00D81D2D" w:rsidP="008F4523">
            <w:pPr>
              <w:spacing w:before="0" w:after="0"/>
              <w:ind w:left="113" w:right="113"/>
              <w:jc w:val="right"/>
              <w:rPr>
                <w:b/>
                <w:sz w:val="20"/>
              </w:rPr>
            </w:pPr>
            <w:r w:rsidRPr="003D6351">
              <w:rPr>
                <w:b/>
                <w:sz w:val="20"/>
              </w:rPr>
              <w:t>0</w:t>
            </w:r>
          </w:p>
        </w:tc>
        <w:tc>
          <w:tcPr>
            <w:tcW w:w="1710" w:type="dxa"/>
            <w:shd w:val="clear" w:color="auto" w:fill="E2EFD9"/>
            <w:noWrap/>
          </w:tcPr>
          <w:p w14:paraId="63D6326F" w14:textId="77777777" w:rsidR="00D81D2D" w:rsidRPr="003D6351" w:rsidRDefault="00D81D2D" w:rsidP="008F4523">
            <w:pPr>
              <w:spacing w:before="0" w:after="0"/>
              <w:ind w:left="113" w:right="113"/>
              <w:jc w:val="right"/>
              <w:rPr>
                <w:b/>
                <w:sz w:val="20"/>
              </w:rPr>
            </w:pPr>
            <w:r w:rsidRPr="003D6351">
              <w:rPr>
                <w:b/>
                <w:sz w:val="20"/>
              </w:rPr>
              <w:t>197,499,999</w:t>
            </w:r>
          </w:p>
        </w:tc>
        <w:tc>
          <w:tcPr>
            <w:tcW w:w="1620" w:type="dxa"/>
            <w:shd w:val="clear" w:color="auto" w:fill="E2EFD9"/>
            <w:noWrap/>
          </w:tcPr>
          <w:p w14:paraId="2B59A6C4" w14:textId="77777777" w:rsidR="00D81D2D" w:rsidRPr="003D6351" w:rsidRDefault="00D81D2D" w:rsidP="008F4523">
            <w:pPr>
              <w:spacing w:before="0" w:after="0"/>
              <w:ind w:left="113" w:right="113"/>
              <w:jc w:val="right"/>
              <w:rPr>
                <w:b/>
                <w:sz w:val="20"/>
              </w:rPr>
            </w:pPr>
            <w:r w:rsidRPr="003D6351">
              <w:rPr>
                <w:b/>
                <w:sz w:val="20"/>
              </w:rPr>
              <w:t>25,000,000</w:t>
            </w:r>
          </w:p>
        </w:tc>
        <w:tc>
          <w:tcPr>
            <w:tcW w:w="1877" w:type="dxa"/>
            <w:shd w:val="clear" w:color="auto" w:fill="E2EFD9"/>
            <w:noWrap/>
          </w:tcPr>
          <w:p w14:paraId="295F69E6" w14:textId="77777777" w:rsidR="00D81D2D" w:rsidRPr="003D6351" w:rsidRDefault="00D81D2D" w:rsidP="008F4523">
            <w:pPr>
              <w:spacing w:before="0" w:after="0"/>
              <w:ind w:left="113" w:right="113"/>
              <w:jc w:val="right"/>
              <w:rPr>
                <w:b/>
                <w:sz w:val="20"/>
              </w:rPr>
            </w:pPr>
            <w:r w:rsidRPr="003D6351">
              <w:rPr>
                <w:b/>
                <w:sz w:val="20"/>
              </w:rPr>
              <w:t>275,786,665</w:t>
            </w:r>
          </w:p>
        </w:tc>
      </w:tr>
    </w:tbl>
    <w:p w14:paraId="15A697F1" w14:textId="3F0705AF" w:rsidR="00D81D2D" w:rsidRDefault="00D81D2D" w:rsidP="00D81D2D">
      <w:pPr>
        <w:rPr>
          <w:rFonts w:eastAsia="Calibri"/>
          <w:sz w:val="20"/>
          <w:szCs w:val="20"/>
          <w:lang w:val="sr-Latn-RS"/>
        </w:rPr>
      </w:pPr>
    </w:p>
    <w:p w14:paraId="0B71E936" w14:textId="77777777" w:rsidR="008F4523" w:rsidRPr="00A12404" w:rsidRDefault="008F4523" w:rsidP="00D81D2D">
      <w:pPr>
        <w:rPr>
          <w:rFonts w:eastAsia="Calibri"/>
          <w:sz w:val="20"/>
          <w:szCs w:val="20"/>
          <w:lang w:val="sr-Latn-RS"/>
        </w:rPr>
      </w:pPr>
    </w:p>
    <w:tbl>
      <w:tblPr>
        <w:tblStyle w:val="TableGrid8"/>
        <w:tblW w:w="14575" w:type="dxa"/>
        <w:jc w:val="center"/>
        <w:tblLook w:val="04A0" w:firstRow="1" w:lastRow="0" w:firstColumn="1" w:lastColumn="0" w:noHBand="0" w:noVBand="1"/>
      </w:tblPr>
      <w:tblGrid>
        <w:gridCol w:w="1075"/>
        <w:gridCol w:w="1800"/>
        <w:gridCol w:w="1710"/>
        <w:gridCol w:w="1350"/>
        <w:gridCol w:w="1620"/>
        <w:gridCol w:w="1890"/>
        <w:gridCol w:w="1710"/>
        <w:gridCol w:w="1530"/>
        <w:gridCol w:w="1890"/>
      </w:tblGrid>
      <w:tr w:rsidR="00D81D2D" w:rsidRPr="00A12404" w14:paraId="630E6395" w14:textId="77777777" w:rsidTr="00EA377E">
        <w:trPr>
          <w:cnfStyle w:val="100000000000" w:firstRow="1" w:lastRow="0" w:firstColumn="0" w:lastColumn="0" w:oddVBand="0" w:evenVBand="0" w:oddHBand="0" w:evenHBand="0" w:firstRowFirstColumn="0" w:firstRowLastColumn="0" w:lastRowFirstColumn="0" w:lastRowLastColumn="0"/>
          <w:trHeight w:val="350"/>
          <w:jc w:val="center"/>
        </w:trPr>
        <w:tc>
          <w:tcPr>
            <w:tcW w:w="14575" w:type="dxa"/>
            <w:gridSpan w:val="9"/>
            <w:shd w:val="clear" w:color="auto" w:fill="E2EFD9"/>
          </w:tcPr>
          <w:p w14:paraId="331FB924" w14:textId="77777777" w:rsidR="00D81D2D" w:rsidRPr="00A12404" w:rsidRDefault="00D81D2D" w:rsidP="008F4523">
            <w:pPr>
              <w:spacing w:before="0" w:after="0"/>
              <w:rPr>
                <w:b w:val="0"/>
                <w:bCs/>
                <w:sz w:val="20"/>
              </w:rPr>
            </w:pPr>
            <w:r>
              <w:rPr>
                <w:bCs/>
                <w:sz w:val="20"/>
                <w:lang w:val="sr-Cyrl-RS"/>
              </w:rPr>
              <w:t>STRUCTURAL REFORM</w:t>
            </w:r>
            <w:r>
              <w:rPr>
                <w:bCs/>
                <w:sz w:val="20"/>
                <w:lang w:val="sr-Latn-RS"/>
              </w:rPr>
              <w:t xml:space="preserve"> </w:t>
            </w:r>
            <w:r w:rsidRPr="00A12404">
              <w:rPr>
                <w:bCs/>
                <w:sz w:val="20"/>
              </w:rPr>
              <w:t>5</w:t>
            </w:r>
            <w:r w:rsidRPr="00A12404">
              <w:rPr>
                <w:bCs/>
                <w:sz w:val="20"/>
                <w:lang w:val="sr-Cyrl-RS"/>
              </w:rPr>
              <w:t>:</w:t>
            </w:r>
            <w:r w:rsidRPr="00A12404">
              <w:rPr>
                <w:bCs/>
                <w:sz w:val="20"/>
              </w:rPr>
              <w:t xml:space="preserve"> </w:t>
            </w:r>
            <w:r w:rsidRPr="002A0D64">
              <w:rPr>
                <w:sz w:val="20"/>
              </w:rPr>
              <w:t>EDUCATION FOR SUSTAINABLE DEVELOPMENT AND READINESS FOR WORK</w:t>
            </w:r>
          </w:p>
        </w:tc>
      </w:tr>
      <w:tr w:rsidR="00D81D2D" w:rsidRPr="00A12404" w14:paraId="7320E338" w14:textId="77777777" w:rsidTr="00EA377E">
        <w:trPr>
          <w:trHeight w:val="494"/>
          <w:jc w:val="center"/>
        </w:trPr>
        <w:tc>
          <w:tcPr>
            <w:tcW w:w="14575" w:type="dxa"/>
            <w:gridSpan w:val="9"/>
            <w:shd w:val="clear" w:color="auto" w:fill="D0CECE"/>
            <w:hideMark/>
          </w:tcPr>
          <w:p w14:paraId="3A0F2C3D" w14:textId="77777777" w:rsidR="00D81D2D" w:rsidRPr="00A12404" w:rsidRDefault="00D81D2D" w:rsidP="008F4523">
            <w:pPr>
              <w:spacing w:before="0" w:after="0"/>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77308B">
              <w:rPr>
                <w:b/>
                <w:sz w:val="20"/>
              </w:rPr>
              <w:t>Expanding the network and improving the competencies of CG&amp;C team coordinators in order to improve the quality of CG&amp;C activities in dual education</w:t>
            </w:r>
          </w:p>
        </w:tc>
      </w:tr>
      <w:tr w:rsidR="00D81D2D" w:rsidRPr="00A12404" w14:paraId="2CE49B5D" w14:textId="77777777" w:rsidTr="00EA377E">
        <w:trPr>
          <w:trHeight w:val="957"/>
          <w:jc w:val="center"/>
        </w:trPr>
        <w:tc>
          <w:tcPr>
            <w:tcW w:w="1075" w:type="dxa"/>
            <w:noWrap/>
            <w:hideMark/>
          </w:tcPr>
          <w:p w14:paraId="4FB9CAFC"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25AD1844"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7C889FB2"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20637C4F"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23A493EE"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7BCBD1E5"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5540467C"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1DDCEC79"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3F68A73D"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4C5654B8" w14:textId="77777777" w:rsidTr="00EA377E">
        <w:trPr>
          <w:trHeight w:val="328"/>
          <w:jc w:val="center"/>
        </w:trPr>
        <w:tc>
          <w:tcPr>
            <w:tcW w:w="1075" w:type="dxa"/>
            <w:noWrap/>
            <w:hideMark/>
          </w:tcPr>
          <w:p w14:paraId="59290E35"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1712F5C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D6B83B2"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30A82A8B"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3E74D908"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3B6ED23" w14:textId="77777777" w:rsidR="00D81D2D" w:rsidRPr="00EF720D" w:rsidRDefault="00D81D2D" w:rsidP="008F4523">
            <w:pPr>
              <w:spacing w:before="0" w:after="0"/>
              <w:jc w:val="right"/>
              <w:rPr>
                <w:sz w:val="20"/>
              </w:rPr>
            </w:pPr>
            <w:r w:rsidRPr="00EF720D">
              <w:rPr>
                <w:sz w:val="20"/>
              </w:rPr>
              <w:t>14,278</w:t>
            </w:r>
          </w:p>
        </w:tc>
        <w:tc>
          <w:tcPr>
            <w:tcW w:w="1710" w:type="dxa"/>
            <w:noWrap/>
            <w:hideMark/>
          </w:tcPr>
          <w:p w14:paraId="3BB41A67"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0765AE39"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62D97B26" w14:textId="77777777" w:rsidR="00D81D2D" w:rsidRPr="00EF720D" w:rsidRDefault="00D81D2D" w:rsidP="008F4523">
            <w:pPr>
              <w:spacing w:before="0" w:after="0"/>
              <w:jc w:val="right"/>
              <w:rPr>
                <w:sz w:val="20"/>
              </w:rPr>
            </w:pPr>
            <w:r w:rsidRPr="00EF720D">
              <w:rPr>
                <w:sz w:val="20"/>
              </w:rPr>
              <w:t>14,278</w:t>
            </w:r>
          </w:p>
        </w:tc>
      </w:tr>
      <w:tr w:rsidR="00D81D2D" w:rsidRPr="00A12404" w14:paraId="14710CA8" w14:textId="77777777" w:rsidTr="00EA377E">
        <w:trPr>
          <w:trHeight w:val="328"/>
          <w:jc w:val="center"/>
        </w:trPr>
        <w:tc>
          <w:tcPr>
            <w:tcW w:w="1075" w:type="dxa"/>
            <w:noWrap/>
            <w:hideMark/>
          </w:tcPr>
          <w:p w14:paraId="26FCF09C"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50A75B60"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F694F63"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461756D1"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086A5F34"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73D3081B" w14:textId="77777777" w:rsidR="00D81D2D" w:rsidRPr="00EF720D" w:rsidRDefault="00D81D2D" w:rsidP="008F4523">
            <w:pPr>
              <w:spacing w:before="0" w:after="0"/>
              <w:jc w:val="right"/>
              <w:rPr>
                <w:sz w:val="20"/>
              </w:rPr>
            </w:pPr>
            <w:r w:rsidRPr="00EF720D">
              <w:rPr>
                <w:sz w:val="20"/>
              </w:rPr>
              <w:t>35,775</w:t>
            </w:r>
          </w:p>
        </w:tc>
        <w:tc>
          <w:tcPr>
            <w:tcW w:w="1710" w:type="dxa"/>
            <w:noWrap/>
            <w:hideMark/>
          </w:tcPr>
          <w:p w14:paraId="01EAF92F"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2E663FD7"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23ABE4B0" w14:textId="77777777" w:rsidR="00D81D2D" w:rsidRPr="00EF720D" w:rsidRDefault="00D81D2D" w:rsidP="008F4523">
            <w:pPr>
              <w:spacing w:before="0" w:after="0"/>
              <w:jc w:val="right"/>
              <w:rPr>
                <w:sz w:val="20"/>
              </w:rPr>
            </w:pPr>
            <w:r w:rsidRPr="00EF720D">
              <w:rPr>
                <w:sz w:val="20"/>
              </w:rPr>
              <w:t>35,775</w:t>
            </w:r>
          </w:p>
        </w:tc>
      </w:tr>
      <w:tr w:rsidR="00D81D2D" w:rsidRPr="00A12404" w14:paraId="38D43FC6" w14:textId="77777777" w:rsidTr="00EA377E">
        <w:trPr>
          <w:trHeight w:val="328"/>
          <w:jc w:val="center"/>
        </w:trPr>
        <w:tc>
          <w:tcPr>
            <w:tcW w:w="1075" w:type="dxa"/>
            <w:noWrap/>
            <w:hideMark/>
          </w:tcPr>
          <w:p w14:paraId="4FFF3EE7"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0E1D14C3"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CB24573"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2E1F00A1"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7667EEA3"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0C3ACE5E" w14:textId="77777777" w:rsidR="00D81D2D" w:rsidRPr="00EF720D" w:rsidRDefault="00D81D2D" w:rsidP="008F4523">
            <w:pPr>
              <w:spacing w:before="0" w:after="0"/>
              <w:jc w:val="right"/>
              <w:rPr>
                <w:sz w:val="20"/>
              </w:rPr>
            </w:pPr>
            <w:r w:rsidRPr="00EF720D">
              <w:rPr>
                <w:sz w:val="20"/>
              </w:rPr>
              <w:t>6,663</w:t>
            </w:r>
          </w:p>
        </w:tc>
        <w:tc>
          <w:tcPr>
            <w:tcW w:w="1710" w:type="dxa"/>
            <w:noWrap/>
            <w:hideMark/>
          </w:tcPr>
          <w:p w14:paraId="470B9609"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22879F5A"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47F90F7E" w14:textId="77777777" w:rsidR="00D81D2D" w:rsidRPr="00EF720D" w:rsidRDefault="00D81D2D" w:rsidP="008F4523">
            <w:pPr>
              <w:spacing w:before="0" w:after="0"/>
              <w:jc w:val="right"/>
              <w:rPr>
                <w:sz w:val="20"/>
              </w:rPr>
            </w:pPr>
            <w:r w:rsidRPr="00EF720D">
              <w:rPr>
                <w:sz w:val="20"/>
              </w:rPr>
              <w:t>6,663</w:t>
            </w:r>
          </w:p>
        </w:tc>
      </w:tr>
      <w:tr w:rsidR="00D81D2D" w:rsidRPr="00A12404" w14:paraId="17F6C81C" w14:textId="77777777" w:rsidTr="00EA377E">
        <w:trPr>
          <w:trHeight w:val="188"/>
          <w:jc w:val="center"/>
        </w:trPr>
        <w:tc>
          <w:tcPr>
            <w:tcW w:w="14575" w:type="dxa"/>
            <w:gridSpan w:val="9"/>
            <w:shd w:val="clear" w:color="auto" w:fill="D0CECE"/>
            <w:hideMark/>
          </w:tcPr>
          <w:p w14:paraId="419F5117" w14:textId="77777777" w:rsidR="00D81D2D" w:rsidRPr="00A12404" w:rsidRDefault="00D81D2D" w:rsidP="008F4523">
            <w:pPr>
              <w:spacing w:before="0" w:after="0"/>
              <w:rPr>
                <w:b/>
                <w:bCs/>
                <w:sz w:val="20"/>
              </w:rPr>
            </w:pPr>
            <w:r>
              <w:rPr>
                <w:b/>
                <w:bCs/>
                <w:sz w:val="20"/>
              </w:rPr>
              <w:t>Activity</w:t>
            </w:r>
            <w:r w:rsidRPr="00A12404">
              <w:rPr>
                <w:b/>
                <w:bCs/>
                <w:sz w:val="20"/>
              </w:rPr>
              <w:t xml:space="preserve"> 2</w:t>
            </w:r>
            <w:r>
              <w:rPr>
                <w:b/>
                <w:bCs/>
                <w:sz w:val="20"/>
              </w:rPr>
              <w:t>.</w:t>
            </w:r>
            <w:r w:rsidRPr="00A12404">
              <w:rPr>
                <w:b/>
                <w:bCs/>
                <w:sz w:val="20"/>
              </w:rPr>
              <w:t xml:space="preserve"> </w:t>
            </w:r>
            <w:r w:rsidRPr="0077308B">
              <w:rPr>
                <w:b/>
                <w:sz w:val="20"/>
              </w:rPr>
              <w:t>Establishment, infrastructural organisation and equipment of regional training centres</w:t>
            </w:r>
          </w:p>
        </w:tc>
      </w:tr>
      <w:tr w:rsidR="00D81D2D" w:rsidRPr="00A12404" w14:paraId="0F39E692" w14:textId="77777777" w:rsidTr="00EA377E">
        <w:trPr>
          <w:trHeight w:val="809"/>
          <w:jc w:val="center"/>
        </w:trPr>
        <w:tc>
          <w:tcPr>
            <w:tcW w:w="1075" w:type="dxa"/>
            <w:noWrap/>
            <w:hideMark/>
          </w:tcPr>
          <w:p w14:paraId="71678B19"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2C502F60"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1B3641EE"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0B8C08F4"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164022AE"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357F1CDE"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68833834"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0D100EA4"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3C0E64B2"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20A956BD" w14:textId="77777777" w:rsidTr="00EA377E">
        <w:trPr>
          <w:trHeight w:val="328"/>
          <w:jc w:val="center"/>
        </w:trPr>
        <w:tc>
          <w:tcPr>
            <w:tcW w:w="1075" w:type="dxa"/>
            <w:noWrap/>
            <w:hideMark/>
          </w:tcPr>
          <w:p w14:paraId="3B4F23B7"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6619F18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C54B8C5"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29410B6D"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3F600E5E"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631407B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278A99C" w14:textId="77777777" w:rsidR="00D81D2D" w:rsidRPr="00EF720D" w:rsidRDefault="00D81D2D" w:rsidP="008F4523">
            <w:pPr>
              <w:spacing w:before="0" w:after="0"/>
              <w:jc w:val="right"/>
              <w:rPr>
                <w:sz w:val="20"/>
              </w:rPr>
            </w:pPr>
            <w:r w:rsidRPr="00EF720D">
              <w:rPr>
                <w:sz w:val="20"/>
              </w:rPr>
              <w:t>32,710,050</w:t>
            </w:r>
          </w:p>
        </w:tc>
        <w:tc>
          <w:tcPr>
            <w:tcW w:w="1530" w:type="dxa"/>
            <w:noWrap/>
            <w:hideMark/>
          </w:tcPr>
          <w:p w14:paraId="3A0F8D01"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01A13636" w14:textId="77777777" w:rsidR="00D81D2D" w:rsidRPr="00EF720D" w:rsidRDefault="00D81D2D" w:rsidP="008F4523">
            <w:pPr>
              <w:spacing w:before="0" w:after="0"/>
              <w:jc w:val="right"/>
              <w:rPr>
                <w:sz w:val="20"/>
              </w:rPr>
            </w:pPr>
            <w:r w:rsidRPr="00EF720D">
              <w:rPr>
                <w:sz w:val="20"/>
              </w:rPr>
              <w:t>32,710,050</w:t>
            </w:r>
          </w:p>
        </w:tc>
      </w:tr>
      <w:tr w:rsidR="00D81D2D" w:rsidRPr="00A12404" w14:paraId="7AD3C99F" w14:textId="77777777" w:rsidTr="00EA377E">
        <w:trPr>
          <w:trHeight w:val="328"/>
          <w:jc w:val="center"/>
        </w:trPr>
        <w:tc>
          <w:tcPr>
            <w:tcW w:w="1075" w:type="dxa"/>
            <w:noWrap/>
            <w:hideMark/>
          </w:tcPr>
          <w:p w14:paraId="1B714F14"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64F37D01"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C0F838A"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2A362425"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7A155F34"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0F23DD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83AFC9C" w14:textId="77777777" w:rsidR="00D81D2D" w:rsidRPr="00EF720D" w:rsidRDefault="00D81D2D" w:rsidP="008F4523">
            <w:pPr>
              <w:spacing w:before="0" w:after="0"/>
              <w:jc w:val="right"/>
              <w:rPr>
                <w:sz w:val="20"/>
              </w:rPr>
            </w:pPr>
            <w:r w:rsidRPr="00EF720D">
              <w:rPr>
                <w:sz w:val="20"/>
              </w:rPr>
              <w:t>24,290,950</w:t>
            </w:r>
          </w:p>
        </w:tc>
        <w:tc>
          <w:tcPr>
            <w:tcW w:w="1530" w:type="dxa"/>
            <w:noWrap/>
            <w:hideMark/>
          </w:tcPr>
          <w:p w14:paraId="59F9932F"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569059D9" w14:textId="77777777" w:rsidR="00D81D2D" w:rsidRPr="00EF720D" w:rsidRDefault="00D81D2D" w:rsidP="008F4523">
            <w:pPr>
              <w:spacing w:before="0" w:after="0"/>
              <w:jc w:val="right"/>
              <w:rPr>
                <w:sz w:val="20"/>
              </w:rPr>
            </w:pPr>
            <w:r w:rsidRPr="00EF720D">
              <w:rPr>
                <w:sz w:val="20"/>
              </w:rPr>
              <w:t>24,290,950</w:t>
            </w:r>
          </w:p>
        </w:tc>
      </w:tr>
      <w:tr w:rsidR="00D81D2D" w:rsidRPr="00A12404" w14:paraId="25D2D8EA" w14:textId="77777777" w:rsidTr="00EA377E">
        <w:trPr>
          <w:trHeight w:val="328"/>
          <w:jc w:val="center"/>
        </w:trPr>
        <w:tc>
          <w:tcPr>
            <w:tcW w:w="1075" w:type="dxa"/>
            <w:noWrap/>
            <w:hideMark/>
          </w:tcPr>
          <w:p w14:paraId="29EAD944"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319DCCF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DCCC93E"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04511B21"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368A7F08"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7A3818AA"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5172BE4"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74FBA6A9"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7535A39E" w14:textId="77777777" w:rsidR="00D81D2D" w:rsidRPr="00EF720D" w:rsidRDefault="00D81D2D" w:rsidP="008F4523">
            <w:pPr>
              <w:spacing w:before="0" w:after="0"/>
              <w:jc w:val="right"/>
              <w:rPr>
                <w:sz w:val="20"/>
              </w:rPr>
            </w:pPr>
            <w:r w:rsidRPr="00EF720D">
              <w:rPr>
                <w:sz w:val="20"/>
              </w:rPr>
              <w:t>0</w:t>
            </w:r>
          </w:p>
        </w:tc>
      </w:tr>
      <w:tr w:rsidR="00D81D2D" w:rsidRPr="00A12404" w14:paraId="193014B8" w14:textId="77777777" w:rsidTr="00EA377E">
        <w:trPr>
          <w:trHeight w:val="242"/>
          <w:jc w:val="center"/>
        </w:trPr>
        <w:tc>
          <w:tcPr>
            <w:tcW w:w="14575" w:type="dxa"/>
            <w:gridSpan w:val="9"/>
            <w:shd w:val="clear" w:color="auto" w:fill="D0CECE"/>
            <w:hideMark/>
          </w:tcPr>
          <w:p w14:paraId="24D84DDE" w14:textId="77777777" w:rsidR="00D81D2D" w:rsidRPr="00A12404" w:rsidRDefault="00D81D2D" w:rsidP="008F4523">
            <w:pPr>
              <w:spacing w:before="0" w:after="0"/>
              <w:rPr>
                <w:b/>
                <w:bCs/>
                <w:sz w:val="20"/>
              </w:rPr>
            </w:pPr>
            <w:r>
              <w:rPr>
                <w:b/>
                <w:bCs/>
                <w:sz w:val="20"/>
              </w:rPr>
              <w:lastRenderedPageBreak/>
              <w:t>Activity</w:t>
            </w:r>
            <w:r w:rsidRPr="00A12404">
              <w:rPr>
                <w:b/>
                <w:bCs/>
                <w:sz w:val="20"/>
              </w:rPr>
              <w:t xml:space="preserve"> 3</w:t>
            </w:r>
            <w:r>
              <w:rPr>
                <w:b/>
                <w:bCs/>
                <w:sz w:val="20"/>
              </w:rPr>
              <w:t>.</w:t>
            </w:r>
            <w:r w:rsidRPr="00A12404">
              <w:rPr>
                <w:b/>
                <w:bCs/>
                <w:sz w:val="20"/>
              </w:rPr>
              <w:t xml:space="preserve"> </w:t>
            </w:r>
            <w:r w:rsidRPr="0077308B">
              <w:rPr>
                <w:b/>
                <w:sz w:val="20"/>
              </w:rPr>
              <w:t>Networking of education levels through social dialogue - "Youth to Younger"</w:t>
            </w:r>
          </w:p>
        </w:tc>
      </w:tr>
      <w:tr w:rsidR="00D81D2D" w:rsidRPr="00A12404" w14:paraId="01158E41" w14:textId="77777777" w:rsidTr="00EA377E">
        <w:trPr>
          <w:trHeight w:val="791"/>
          <w:jc w:val="center"/>
        </w:trPr>
        <w:tc>
          <w:tcPr>
            <w:tcW w:w="1075" w:type="dxa"/>
            <w:noWrap/>
            <w:hideMark/>
          </w:tcPr>
          <w:p w14:paraId="64978CDD"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2503F911"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2476C18B"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7AEBA618"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3D4FD431"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3A8C1DD0"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2C608F61"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0F693569"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5232C753"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0B1DC63E" w14:textId="77777777" w:rsidTr="00EA377E">
        <w:trPr>
          <w:trHeight w:val="328"/>
          <w:jc w:val="center"/>
        </w:trPr>
        <w:tc>
          <w:tcPr>
            <w:tcW w:w="1075" w:type="dxa"/>
            <w:noWrap/>
            <w:hideMark/>
          </w:tcPr>
          <w:p w14:paraId="32FEF196"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7986D424" w14:textId="77777777" w:rsidR="00D81D2D" w:rsidRPr="00EF720D" w:rsidRDefault="00D81D2D" w:rsidP="008F4523">
            <w:pPr>
              <w:spacing w:before="0" w:after="0"/>
              <w:jc w:val="right"/>
              <w:rPr>
                <w:sz w:val="20"/>
              </w:rPr>
            </w:pPr>
            <w:r w:rsidRPr="00EF720D">
              <w:rPr>
                <w:sz w:val="20"/>
              </w:rPr>
              <w:t>70,635</w:t>
            </w:r>
          </w:p>
        </w:tc>
        <w:tc>
          <w:tcPr>
            <w:tcW w:w="1710" w:type="dxa"/>
            <w:noWrap/>
            <w:hideMark/>
          </w:tcPr>
          <w:p w14:paraId="44856DD0"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4DD2A90A"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25ABD4BA"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4C0CB338"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E444868"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3C9A8830"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0F675B14" w14:textId="77777777" w:rsidR="00D81D2D" w:rsidRPr="00EF720D" w:rsidRDefault="00D81D2D" w:rsidP="008F4523">
            <w:pPr>
              <w:spacing w:before="0" w:after="0"/>
              <w:jc w:val="right"/>
              <w:rPr>
                <w:sz w:val="20"/>
              </w:rPr>
            </w:pPr>
            <w:r w:rsidRPr="00EF720D">
              <w:rPr>
                <w:sz w:val="20"/>
              </w:rPr>
              <w:t>70,635</w:t>
            </w:r>
          </w:p>
        </w:tc>
      </w:tr>
      <w:tr w:rsidR="00D81D2D" w:rsidRPr="00A12404" w14:paraId="3597F823" w14:textId="77777777" w:rsidTr="00EA377E">
        <w:trPr>
          <w:trHeight w:val="328"/>
          <w:jc w:val="center"/>
        </w:trPr>
        <w:tc>
          <w:tcPr>
            <w:tcW w:w="1075" w:type="dxa"/>
            <w:noWrap/>
            <w:hideMark/>
          </w:tcPr>
          <w:p w14:paraId="104ADFF0"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237DC27F" w14:textId="77777777" w:rsidR="00D81D2D" w:rsidRPr="00EF720D" w:rsidRDefault="00D81D2D" w:rsidP="008F4523">
            <w:pPr>
              <w:spacing w:before="0" w:after="0"/>
              <w:jc w:val="right"/>
              <w:rPr>
                <w:sz w:val="20"/>
              </w:rPr>
            </w:pPr>
            <w:r w:rsidRPr="00EF720D">
              <w:rPr>
                <w:sz w:val="20"/>
              </w:rPr>
              <w:t>70,635</w:t>
            </w:r>
          </w:p>
        </w:tc>
        <w:tc>
          <w:tcPr>
            <w:tcW w:w="1710" w:type="dxa"/>
            <w:noWrap/>
            <w:hideMark/>
          </w:tcPr>
          <w:p w14:paraId="2A9B407B"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210566F5"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674B884A"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57B85D11"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6D73B60"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1A0DC8CA"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1DDCAAFA" w14:textId="77777777" w:rsidR="00D81D2D" w:rsidRPr="00EF720D" w:rsidRDefault="00D81D2D" w:rsidP="008F4523">
            <w:pPr>
              <w:spacing w:before="0" w:after="0"/>
              <w:jc w:val="right"/>
              <w:rPr>
                <w:sz w:val="20"/>
              </w:rPr>
            </w:pPr>
            <w:r w:rsidRPr="00EF720D">
              <w:rPr>
                <w:sz w:val="20"/>
              </w:rPr>
              <w:t>70,635</w:t>
            </w:r>
          </w:p>
        </w:tc>
      </w:tr>
      <w:tr w:rsidR="00D81D2D" w:rsidRPr="00A12404" w14:paraId="0CE67617" w14:textId="77777777" w:rsidTr="00EA377E">
        <w:trPr>
          <w:trHeight w:val="328"/>
          <w:jc w:val="center"/>
        </w:trPr>
        <w:tc>
          <w:tcPr>
            <w:tcW w:w="1075" w:type="dxa"/>
            <w:noWrap/>
            <w:hideMark/>
          </w:tcPr>
          <w:p w14:paraId="22171CDA"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6BBA8B45"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E7DB91E"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6833B932"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23549266"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7E8127B8"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BDDC7CA"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646534B"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12F645F5" w14:textId="77777777" w:rsidR="00D81D2D" w:rsidRPr="00EF720D" w:rsidRDefault="00D81D2D" w:rsidP="008F4523">
            <w:pPr>
              <w:spacing w:before="0" w:after="0"/>
              <w:jc w:val="right"/>
              <w:rPr>
                <w:sz w:val="20"/>
              </w:rPr>
            </w:pPr>
            <w:r w:rsidRPr="00EF720D">
              <w:rPr>
                <w:sz w:val="20"/>
              </w:rPr>
              <w:t>0</w:t>
            </w:r>
          </w:p>
        </w:tc>
      </w:tr>
      <w:tr w:rsidR="00D81D2D" w:rsidRPr="00A12404" w14:paraId="23EC8753" w14:textId="77777777" w:rsidTr="00EA377E">
        <w:trPr>
          <w:trHeight w:val="125"/>
          <w:jc w:val="center"/>
        </w:trPr>
        <w:tc>
          <w:tcPr>
            <w:tcW w:w="14575" w:type="dxa"/>
            <w:gridSpan w:val="9"/>
            <w:shd w:val="clear" w:color="auto" w:fill="D0CECE"/>
            <w:hideMark/>
          </w:tcPr>
          <w:p w14:paraId="004CF8AC" w14:textId="77777777" w:rsidR="00D81D2D" w:rsidRPr="00A12404" w:rsidRDefault="00D81D2D" w:rsidP="008F4523">
            <w:pPr>
              <w:spacing w:before="0" w:after="0"/>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77308B">
              <w:rPr>
                <w:b/>
                <w:sz w:val="20"/>
              </w:rPr>
              <w:t>Connection of the NQFS Register with the European qualifications portal</w:t>
            </w:r>
          </w:p>
        </w:tc>
      </w:tr>
      <w:tr w:rsidR="00D81D2D" w:rsidRPr="00A12404" w14:paraId="0F0578FB" w14:textId="77777777" w:rsidTr="00EA377E">
        <w:trPr>
          <w:trHeight w:val="755"/>
          <w:jc w:val="center"/>
        </w:trPr>
        <w:tc>
          <w:tcPr>
            <w:tcW w:w="1075" w:type="dxa"/>
            <w:noWrap/>
            <w:hideMark/>
          </w:tcPr>
          <w:p w14:paraId="44102E68"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3BD116EF"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5F69AFC8"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74896724"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5646C7F6"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74721A2E"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5863538A"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7588C6A5"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1B39AF44"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7CA65D19" w14:textId="77777777" w:rsidTr="00EA377E">
        <w:trPr>
          <w:trHeight w:val="328"/>
          <w:jc w:val="center"/>
        </w:trPr>
        <w:tc>
          <w:tcPr>
            <w:tcW w:w="1075" w:type="dxa"/>
            <w:noWrap/>
            <w:hideMark/>
          </w:tcPr>
          <w:p w14:paraId="5FFEEE47"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5208035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876045E"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02924E1D"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41CB5858"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31090F73"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3A27356"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A2F8BCC"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1D12FDFC" w14:textId="77777777" w:rsidR="00D81D2D" w:rsidRPr="00EF720D" w:rsidRDefault="00D81D2D" w:rsidP="008F4523">
            <w:pPr>
              <w:spacing w:before="0" w:after="0"/>
              <w:jc w:val="right"/>
              <w:rPr>
                <w:sz w:val="20"/>
              </w:rPr>
            </w:pPr>
            <w:r w:rsidRPr="00EF720D">
              <w:rPr>
                <w:sz w:val="20"/>
              </w:rPr>
              <w:t>0</w:t>
            </w:r>
          </w:p>
        </w:tc>
      </w:tr>
      <w:tr w:rsidR="00D81D2D" w:rsidRPr="00A12404" w14:paraId="4D4A362A" w14:textId="77777777" w:rsidTr="00EA377E">
        <w:trPr>
          <w:trHeight w:val="328"/>
          <w:jc w:val="center"/>
        </w:trPr>
        <w:tc>
          <w:tcPr>
            <w:tcW w:w="1075" w:type="dxa"/>
            <w:noWrap/>
            <w:hideMark/>
          </w:tcPr>
          <w:p w14:paraId="154E7CE6"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7F1A3DEC"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CC673AE"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5450B83F"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37B92127"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5439ADF5"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3D37336"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21F7A4FA"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3480D3CD" w14:textId="77777777" w:rsidR="00D81D2D" w:rsidRPr="00EF720D" w:rsidRDefault="00D81D2D" w:rsidP="008F4523">
            <w:pPr>
              <w:spacing w:before="0" w:after="0"/>
              <w:jc w:val="right"/>
              <w:rPr>
                <w:sz w:val="20"/>
              </w:rPr>
            </w:pPr>
            <w:r w:rsidRPr="00EF720D">
              <w:rPr>
                <w:sz w:val="20"/>
              </w:rPr>
              <w:t>0</w:t>
            </w:r>
          </w:p>
        </w:tc>
      </w:tr>
      <w:tr w:rsidR="00D81D2D" w:rsidRPr="00A12404" w14:paraId="4D8F2264" w14:textId="77777777" w:rsidTr="00EA377E">
        <w:trPr>
          <w:trHeight w:val="328"/>
          <w:jc w:val="center"/>
        </w:trPr>
        <w:tc>
          <w:tcPr>
            <w:tcW w:w="1075" w:type="dxa"/>
            <w:noWrap/>
            <w:hideMark/>
          </w:tcPr>
          <w:p w14:paraId="330CC92B"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0C8E3D48"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7D1B1A5"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5298F383"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50C2C9FF"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5BCC1A92"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0243233"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7A69C3A"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5DC444C5" w14:textId="77777777" w:rsidR="00D81D2D" w:rsidRPr="00EF720D" w:rsidRDefault="00D81D2D" w:rsidP="008F4523">
            <w:pPr>
              <w:spacing w:before="0" w:after="0"/>
              <w:jc w:val="right"/>
              <w:rPr>
                <w:sz w:val="20"/>
              </w:rPr>
            </w:pPr>
            <w:r w:rsidRPr="00EF720D">
              <w:rPr>
                <w:sz w:val="20"/>
              </w:rPr>
              <w:t>0</w:t>
            </w:r>
          </w:p>
        </w:tc>
      </w:tr>
      <w:tr w:rsidR="00D81D2D" w:rsidRPr="00A12404" w14:paraId="06194BAB" w14:textId="77777777" w:rsidTr="00EA377E">
        <w:trPr>
          <w:trHeight w:val="323"/>
          <w:jc w:val="center"/>
        </w:trPr>
        <w:tc>
          <w:tcPr>
            <w:tcW w:w="14575" w:type="dxa"/>
            <w:gridSpan w:val="9"/>
            <w:shd w:val="clear" w:color="auto" w:fill="D0CECE"/>
            <w:hideMark/>
          </w:tcPr>
          <w:p w14:paraId="07273497" w14:textId="77777777" w:rsidR="00D81D2D" w:rsidRPr="00A12404" w:rsidRDefault="00D81D2D" w:rsidP="008F4523">
            <w:pPr>
              <w:spacing w:before="0" w:after="0"/>
              <w:rPr>
                <w:b/>
                <w:bCs/>
                <w:sz w:val="20"/>
              </w:rPr>
            </w:pPr>
            <w:r>
              <w:rPr>
                <w:b/>
                <w:bCs/>
                <w:sz w:val="20"/>
              </w:rPr>
              <w:t>Activity</w:t>
            </w:r>
            <w:r w:rsidRPr="00A12404">
              <w:rPr>
                <w:b/>
                <w:bCs/>
                <w:sz w:val="20"/>
              </w:rPr>
              <w:t xml:space="preserve"> 5</w:t>
            </w:r>
            <w:r>
              <w:rPr>
                <w:b/>
                <w:bCs/>
                <w:sz w:val="20"/>
              </w:rPr>
              <w:t>.</w:t>
            </w:r>
            <w:r w:rsidRPr="00A12404">
              <w:rPr>
                <w:b/>
                <w:bCs/>
                <w:sz w:val="20"/>
              </w:rPr>
              <w:t xml:space="preserve"> </w:t>
            </w:r>
            <w:r w:rsidRPr="0077308B">
              <w:rPr>
                <w:b/>
                <w:sz w:val="20"/>
              </w:rPr>
              <w:t>Digitalisation of the methodology for the development of sector profiles as an analytical basis for decision-making by institutions and bodies from the NQF system</w:t>
            </w:r>
          </w:p>
        </w:tc>
      </w:tr>
      <w:tr w:rsidR="00D81D2D" w:rsidRPr="00A12404" w14:paraId="04ABC84A" w14:textId="77777777" w:rsidTr="00EA377E">
        <w:trPr>
          <w:trHeight w:val="710"/>
          <w:jc w:val="center"/>
        </w:trPr>
        <w:tc>
          <w:tcPr>
            <w:tcW w:w="1075" w:type="dxa"/>
            <w:noWrap/>
            <w:hideMark/>
          </w:tcPr>
          <w:p w14:paraId="13788530"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119A4068"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65A59192"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1BCE8C4C"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5DE8F58E"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4D214065"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0FB04D8B"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799B81B8"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5DCC60D6"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7FFCF937" w14:textId="77777777" w:rsidTr="00EA377E">
        <w:trPr>
          <w:trHeight w:val="328"/>
          <w:jc w:val="center"/>
        </w:trPr>
        <w:tc>
          <w:tcPr>
            <w:tcW w:w="1075" w:type="dxa"/>
            <w:noWrap/>
            <w:hideMark/>
          </w:tcPr>
          <w:p w14:paraId="4D2F6A7E"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2F1532AD"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B45D496"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20F9721C"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1C9B5A11"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0EDAF301"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0A92304"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73B10606"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69410F83" w14:textId="77777777" w:rsidR="00D81D2D" w:rsidRPr="00EF720D" w:rsidRDefault="00D81D2D" w:rsidP="008F4523">
            <w:pPr>
              <w:spacing w:before="0" w:after="0"/>
              <w:jc w:val="right"/>
              <w:rPr>
                <w:sz w:val="20"/>
              </w:rPr>
            </w:pPr>
            <w:r w:rsidRPr="00EF720D">
              <w:rPr>
                <w:sz w:val="20"/>
              </w:rPr>
              <w:t>0</w:t>
            </w:r>
          </w:p>
        </w:tc>
      </w:tr>
      <w:tr w:rsidR="00D81D2D" w:rsidRPr="00A12404" w14:paraId="194EE91B" w14:textId="77777777" w:rsidTr="00EA377E">
        <w:trPr>
          <w:trHeight w:val="328"/>
          <w:jc w:val="center"/>
        </w:trPr>
        <w:tc>
          <w:tcPr>
            <w:tcW w:w="1075" w:type="dxa"/>
            <w:noWrap/>
            <w:hideMark/>
          </w:tcPr>
          <w:p w14:paraId="26F1B103"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212087A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800B0AF"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4D87316B"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567FBBD9"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7D5655D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427E30F"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393E9B14"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31D02602" w14:textId="77777777" w:rsidR="00D81D2D" w:rsidRPr="00EF720D" w:rsidRDefault="00D81D2D" w:rsidP="008F4523">
            <w:pPr>
              <w:spacing w:before="0" w:after="0"/>
              <w:jc w:val="right"/>
              <w:rPr>
                <w:sz w:val="20"/>
              </w:rPr>
            </w:pPr>
            <w:r w:rsidRPr="00EF720D">
              <w:rPr>
                <w:sz w:val="20"/>
              </w:rPr>
              <w:t>0</w:t>
            </w:r>
          </w:p>
        </w:tc>
      </w:tr>
      <w:tr w:rsidR="00D81D2D" w:rsidRPr="00A12404" w14:paraId="39757ACA" w14:textId="77777777" w:rsidTr="00EA377E">
        <w:trPr>
          <w:trHeight w:val="328"/>
          <w:jc w:val="center"/>
        </w:trPr>
        <w:tc>
          <w:tcPr>
            <w:tcW w:w="1075" w:type="dxa"/>
            <w:noWrap/>
            <w:hideMark/>
          </w:tcPr>
          <w:p w14:paraId="03516423"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647B5673"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AB05B69"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0AAFAFA0"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10F156DC"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159DDF3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488D150"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6FD2DAD4"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0721DF05" w14:textId="77777777" w:rsidR="00D81D2D" w:rsidRPr="00EF720D" w:rsidRDefault="00D81D2D" w:rsidP="008F4523">
            <w:pPr>
              <w:spacing w:before="0" w:after="0"/>
              <w:jc w:val="right"/>
              <w:rPr>
                <w:sz w:val="20"/>
              </w:rPr>
            </w:pPr>
            <w:r w:rsidRPr="00EF720D">
              <w:rPr>
                <w:sz w:val="20"/>
              </w:rPr>
              <w:t>0</w:t>
            </w:r>
          </w:p>
        </w:tc>
      </w:tr>
      <w:tr w:rsidR="00D81D2D" w:rsidRPr="00A12404" w14:paraId="3CD99E33" w14:textId="77777777" w:rsidTr="00EA377E">
        <w:trPr>
          <w:trHeight w:val="242"/>
          <w:jc w:val="center"/>
        </w:trPr>
        <w:tc>
          <w:tcPr>
            <w:tcW w:w="14575" w:type="dxa"/>
            <w:gridSpan w:val="9"/>
            <w:shd w:val="clear" w:color="auto" w:fill="D0CECE"/>
            <w:hideMark/>
          </w:tcPr>
          <w:p w14:paraId="6AF46528" w14:textId="77777777" w:rsidR="00D81D2D" w:rsidRPr="00A12404" w:rsidRDefault="00D81D2D" w:rsidP="008F4523">
            <w:pPr>
              <w:spacing w:before="0" w:after="0"/>
              <w:rPr>
                <w:b/>
                <w:bCs/>
                <w:sz w:val="20"/>
              </w:rPr>
            </w:pPr>
            <w:r>
              <w:rPr>
                <w:b/>
                <w:bCs/>
                <w:sz w:val="20"/>
              </w:rPr>
              <w:t>Activity</w:t>
            </w:r>
            <w:r w:rsidRPr="00A12404">
              <w:rPr>
                <w:b/>
                <w:bCs/>
                <w:sz w:val="20"/>
              </w:rPr>
              <w:t xml:space="preserve"> 6</w:t>
            </w:r>
            <w:r>
              <w:rPr>
                <w:b/>
                <w:bCs/>
                <w:sz w:val="20"/>
              </w:rPr>
              <w:t>.</w:t>
            </w:r>
            <w:r w:rsidRPr="00A12404">
              <w:rPr>
                <w:b/>
                <w:bCs/>
                <w:sz w:val="20"/>
              </w:rPr>
              <w:t xml:space="preserve"> </w:t>
            </w:r>
            <w:r w:rsidRPr="0077308B">
              <w:rPr>
                <w:b/>
                <w:sz w:val="20"/>
              </w:rPr>
              <w:t>Preparation of proposals for the introduction of partial qualifications into the NQF system</w:t>
            </w:r>
          </w:p>
        </w:tc>
      </w:tr>
      <w:tr w:rsidR="00D81D2D" w:rsidRPr="00A12404" w14:paraId="7E4843FB" w14:textId="77777777" w:rsidTr="00EA377E">
        <w:trPr>
          <w:trHeight w:val="746"/>
          <w:jc w:val="center"/>
        </w:trPr>
        <w:tc>
          <w:tcPr>
            <w:tcW w:w="1075" w:type="dxa"/>
            <w:noWrap/>
            <w:hideMark/>
          </w:tcPr>
          <w:p w14:paraId="0396EF4F"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506768F0"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2A31A4B8"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4D88DF0A"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16E16551"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5FF8905E"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5DC74BF9"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41BA89E4"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2C48C207"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71E7BCB7" w14:textId="77777777" w:rsidTr="00EA377E">
        <w:trPr>
          <w:trHeight w:val="328"/>
          <w:jc w:val="center"/>
        </w:trPr>
        <w:tc>
          <w:tcPr>
            <w:tcW w:w="1075" w:type="dxa"/>
            <w:noWrap/>
            <w:hideMark/>
          </w:tcPr>
          <w:p w14:paraId="3564F24A"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7CAFCF54"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FB1D088"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6399FDE5"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25AE2A36"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596224D"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0BAE9ECB"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50E9BC6"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5C7AE673" w14:textId="77777777" w:rsidR="00D81D2D" w:rsidRPr="00EF720D" w:rsidRDefault="00D81D2D" w:rsidP="008F4523">
            <w:pPr>
              <w:spacing w:before="0" w:after="0"/>
              <w:jc w:val="right"/>
              <w:rPr>
                <w:sz w:val="20"/>
              </w:rPr>
            </w:pPr>
            <w:r w:rsidRPr="00EF720D">
              <w:rPr>
                <w:sz w:val="20"/>
              </w:rPr>
              <w:t>0</w:t>
            </w:r>
          </w:p>
        </w:tc>
      </w:tr>
      <w:tr w:rsidR="00D81D2D" w:rsidRPr="00A12404" w14:paraId="1AC91F2E" w14:textId="77777777" w:rsidTr="00EA377E">
        <w:trPr>
          <w:trHeight w:val="328"/>
          <w:jc w:val="center"/>
        </w:trPr>
        <w:tc>
          <w:tcPr>
            <w:tcW w:w="1075" w:type="dxa"/>
            <w:noWrap/>
            <w:hideMark/>
          </w:tcPr>
          <w:p w14:paraId="623FAABF"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3F863B60"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BA0B17C"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7EC5B331"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01785425"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0040ADF1"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C5DA741"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3FE65080"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01AB1173" w14:textId="77777777" w:rsidR="00D81D2D" w:rsidRPr="00EF720D" w:rsidRDefault="00D81D2D" w:rsidP="008F4523">
            <w:pPr>
              <w:spacing w:before="0" w:after="0"/>
              <w:jc w:val="right"/>
              <w:rPr>
                <w:sz w:val="20"/>
              </w:rPr>
            </w:pPr>
            <w:r w:rsidRPr="00EF720D">
              <w:rPr>
                <w:sz w:val="20"/>
              </w:rPr>
              <w:t>0</w:t>
            </w:r>
          </w:p>
        </w:tc>
      </w:tr>
      <w:tr w:rsidR="00D81D2D" w:rsidRPr="00A12404" w14:paraId="22F017DA" w14:textId="77777777" w:rsidTr="00EA377E">
        <w:trPr>
          <w:trHeight w:val="328"/>
          <w:jc w:val="center"/>
        </w:trPr>
        <w:tc>
          <w:tcPr>
            <w:tcW w:w="1075" w:type="dxa"/>
            <w:noWrap/>
            <w:hideMark/>
          </w:tcPr>
          <w:p w14:paraId="30BDD63F"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7DD0F1A5"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3D34113"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6A7452BC"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0B96F887"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39C8FAA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E45C26B"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05408194"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16B7C43D" w14:textId="77777777" w:rsidR="00D81D2D" w:rsidRPr="00EF720D" w:rsidRDefault="00D81D2D" w:rsidP="008F4523">
            <w:pPr>
              <w:spacing w:before="0" w:after="0"/>
              <w:jc w:val="right"/>
              <w:rPr>
                <w:sz w:val="20"/>
              </w:rPr>
            </w:pPr>
            <w:r w:rsidRPr="00EF720D">
              <w:rPr>
                <w:sz w:val="20"/>
              </w:rPr>
              <w:t>0</w:t>
            </w:r>
          </w:p>
        </w:tc>
      </w:tr>
      <w:tr w:rsidR="00D81D2D" w:rsidRPr="00A12404" w14:paraId="11577309" w14:textId="77777777" w:rsidTr="00EA377E">
        <w:trPr>
          <w:trHeight w:val="440"/>
          <w:jc w:val="center"/>
        </w:trPr>
        <w:tc>
          <w:tcPr>
            <w:tcW w:w="14575" w:type="dxa"/>
            <w:gridSpan w:val="9"/>
            <w:shd w:val="clear" w:color="auto" w:fill="D0CECE"/>
            <w:hideMark/>
          </w:tcPr>
          <w:p w14:paraId="6FCFC8CE" w14:textId="77777777" w:rsidR="00D81D2D" w:rsidRPr="00A12404" w:rsidRDefault="00D81D2D" w:rsidP="008F4523">
            <w:pPr>
              <w:spacing w:before="0" w:after="0"/>
              <w:rPr>
                <w:b/>
                <w:bCs/>
                <w:sz w:val="20"/>
              </w:rPr>
            </w:pPr>
            <w:r>
              <w:rPr>
                <w:b/>
                <w:bCs/>
                <w:sz w:val="20"/>
              </w:rPr>
              <w:t>Activity</w:t>
            </w:r>
            <w:r w:rsidRPr="00A12404">
              <w:rPr>
                <w:b/>
                <w:bCs/>
                <w:sz w:val="20"/>
              </w:rPr>
              <w:t xml:space="preserve"> 7</w:t>
            </w:r>
            <w:r>
              <w:rPr>
                <w:b/>
                <w:bCs/>
                <w:sz w:val="20"/>
              </w:rPr>
              <w:t>.</w:t>
            </w:r>
            <w:r w:rsidRPr="00A12404">
              <w:rPr>
                <w:b/>
                <w:bCs/>
                <w:sz w:val="20"/>
              </w:rPr>
              <w:t xml:space="preserve"> </w:t>
            </w:r>
            <w:r w:rsidRPr="0077308B">
              <w:rPr>
                <w:b/>
                <w:sz w:val="20"/>
              </w:rPr>
              <w:t>Preparation of video materials containing instructions and demonstrations of all laboratory exercises prescribed by the current regulations for the subjects of Physics, Chemistry and Biology for primary and grammar schools</w:t>
            </w:r>
          </w:p>
        </w:tc>
      </w:tr>
      <w:tr w:rsidR="00D81D2D" w:rsidRPr="00A12404" w14:paraId="03A9506C" w14:textId="77777777" w:rsidTr="00EA377E">
        <w:trPr>
          <w:trHeight w:val="440"/>
          <w:jc w:val="center"/>
        </w:trPr>
        <w:tc>
          <w:tcPr>
            <w:tcW w:w="1075" w:type="dxa"/>
            <w:noWrap/>
            <w:hideMark/>
          </w:tcPr>
          <w:p w14:paraId="62E4DED5"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014584EC"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630908A8"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6C9DF457"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02B394B6"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3E5CBB32"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06864609"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68397BB8"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004C2162"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512297F7" w14:textId="77777777" w:rsidTr="00EA377E">
        <w:trPr>
          <w:trHeight w:val="328"/>
          <w:jc w:val="center"/>
        </w:trPr>
        <w:tc>
          <w:tcPr>
            <w:tcW w:w="1075" w:type="dxa"/>
            <w:noWrap/>
            <w:hideMark/>
          </w:tcPr>
          <w:p w14:paraId="117EEBF9" w14:textId="77777777" w:rsidR="00D81D2D" w:rsidRPr="00EF720D" w:rsidRDefault="00D81D2D" w:rsidP="008F4523">
            <w:pPr>
              <w:spacing w:before="0" w:after="0"/>
              <w:jc w:val="center"/>
              <w:rPr>
                <w:sz w:val="20"/>
              </w:rPr>
            </w:pPr>
            <w:r w:rsidRPr="00EF720D">
              <w:rPr>
                <w:sz w:val="20"/>
              </w:rPr>
              <w:lastRenderedPageBreak/>
              <w:t>2024</w:t>
            </w:r>
          </w:p>
        </w:tc>
        <w:tc>
          <w:tcPr>
            <w:tcW w:w="1800" w:type="dxa"/>
            <w:noWrap/>
            <w:hideMark/>
          </w:tcPr>
          <w:p w14:paraId="4D2F5BCD" w14:textId="77777777" w:rsidR="00D81D2D" w:rsidRPr="00EF720D" w:rsidRDefault="00D81D2D" w:rsidP="008F4523">
            <w:pPr>
              <w:spacing w:before="0" w:after="0"/>
              <w:jc w:val="right"/>
              <w:rPr>
                <w:sz w:val="20"/>
              </w:rPr>
            </w:pPr>
            <w:r w:rsidRPr="00EF720D">
              <w:rPr>
                <w:sz w:val="20"/>
              </w:rPr>
              <w:t>30,000</w:t>
            </w:r>
          </w:p>
        </w:tc>
        <w:tc>
          <w:tcPr>
            <w:tcW w:w="1710" w:type="dxa"/>
            <w:noWrap/>
            <w:hideMark/>
          </w:tcPr>
          <w:p w14:paraId="2CE19ECE"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66960007"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238BF96A"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4BEC2E6D"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EBDDA0C"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1462DF05"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3012826F" w14:textId="77777777" w:rsidR="00D81D2D" w:rsidRPr="00EF720D" w:rsidRDefault="00D81D2D" w:rsidP="008F4523">
            <w:pPr>
              <w:spacing w:before="0" w:after="0"/>
              <w:jc w:val="right"/>
              <w:rPr>
                <w:sz w:val="20"/>
              </w:rPr>
            </w:pPr>
            <w:r w:rsidRPr="00EF720D">
              <w:rPr>
                <w:sz w:val="20"/>
              </w:rPr>
              <w:t>30,000</w:t>
            </w:r>
          </w:p>
        </w:tc>
      </w:tr>
      <w:tr w:rsidR="00D81D2D" w:rsidRPr="00A12404" w14:paraId="167D62FF" w14:textId="77777777" w:rsidTr="00EA377E">
        <w:trPr>
          <w:trHeight w:val="328"/>
          <w:jc w:val="center"/>
        </w:trPr>
        <w:tc>
          <w:tcPr>
            <w:tcW w:w="1075" w:type="dxa"/>
            <w:noWrap/>
            <w:hideMark/>
          </w:tcPr>
          <w:p w14:paraId="372CCF0D"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4D0FE3EA"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5A758B4"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3002E348"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79D61E97"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660741A"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5D52DCFD"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EF4C40E"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1F122760" w14:textId="77777777" w:rsidR="00D81D2D" w:rsidRPr="00EF720D" w:rsidRDefault="00D81D2D" w:rsidP="008F4523">
            <w:pPr>
              <w:spacing w:before="0" w:after="0"/>
              <w:jc w:val="right"/>
              <w:rPr>
                <w:sz w:val="20"/>
              </w:rPr>
            </w:pPr>
            <w:r w:rsidRPr="00EF720D">
              <w:rPr>
                <w:sz w:val="20"/>
              </w:rPr>
              <w:t>0</w:t>
            </w:r>
          </w:p>
        </w:tc>
      </w:tr>
      <w:tr w:rsidR="00D81D2D" w:rsidRPr="00A12404" w14:paraId="662342E9" w14:textId="77777777" w:rsidTr="00EA377E">
        <w:trPr>
          <w:trHeight w:val="328"/>
          <w:jc w:val="center"/>
        </w:trPr>
        <w:tc>
          <w:tcPr>
            <w:tcW w:w="1075" w:type="dxa"/>
            <w:noWrap/>
            <w:hideMark/>
          </w:tcPr>
          <w:p w14:paraId="634B914C"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65120772"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FB47D66"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4A3B9BDA"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6BD6E651"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E4E8F63"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16DF9A6A"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1B3398FF"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258122DD" w14:textId="77777777" w:rsidR="00D81D2D" w:rsidRPr="00EF720D" w:rsidRDefault="00D81D2D" w:rsidP="008F4523">
            <w:pPr>
              <w:spacing w:before="0" w:after="0"/>
              <w:jc w:val="right"/>
              <w:rPr>
                <w:sz w:val="20"/>
              </w:rPr>
            </w:pPr>
            <w:r w:rsidRPr="00EF720D">
              <w:rPr>
                <w:sz w:val="20"/>
              </w:rPr>
              <w:t>0</w:t>
            </w:r>
          </w:p>
        </w:tc>
      </w:tr>
      <w:tr w:rsidR="00D81D2D" w:rsidRPr="00A12404" w14:paraId="0F3BB033" w14:textId="77777777" w:rsidTr="00EA377E">
        <w:trPr>
          <w:trHeight w:val="440"/>
          <w:jc w:val="center"/>
        </w:trPr>
        <w:tc>
          <w:tcPr>
            <w:tcW w:w="14575" w:type="dxa"/>
            <w:gridSpan w:val="9"/>
            <w:shd w:val="clear" w:color="auto" w:fill="D0CECE"/>
            <w:hideMark/>
          </w:tcPr>
          <w:p w14:paraId="71CAE18C" w14:textId="77777777" w:rsidR="00D81D2D" w:rsidRPr="00A12404" w:rsidRDefault="00D81D2D" w:rsidP="008F4523">
            <w:pPr>
              <w:spacing w:before="0" w:after="0"/>
              <w:rPr>
                <w:b/>
                <w:bCs/>
                <w:sz w:val="20"/>
              </w:rPr>
            </w:pPr>
            <w:r>
              <w:rPr>
                <w:b/>
                <w:bCs/>
                <w:sz w:val="20"/>
              </w:rPr>
              <w:t>Activity</w:t>
            </w:r>
            <w:r w:rsidRPr="00A12404">
              <w:rPr>
                <w:b/>
                <w:bCs/>
                <w:sz w:val="20"/>
              </w:rPr>
              <w:t xml:space="preserve"> 8</w:t>
            </w:r>
            <w:r>
              <w:rPr>
                <w:b/>
                <w:bCs/>
                <w:sz w:val="20"/>
              </w:rPr>
              <w:t>.</w:t>
            </w:r>
            <w:r w:rsidRPr="00A12404">
              <w:rPr>
                <w:b/>
                <w:bCs/>
                <w:sz w:val="20"/>
              </w:rPr>
              <w:t xml:space="preserve"> </w:t>
            </w:r>
            <w:r w:rsidRPr="0077308B">
              <w:rPr>
                <w:b/>
                <w:sz w:val="20"/>
              </w:rPr>
              <w:t>Procurement of equipment for Physics, Chemistry and Biology classrooms for grammar schools</w:t>
            </w:r>
          </w:p>
        </w:tc>
      </w:tr>
      <w:tr w:rsidR="00D81D2D" w:rsidRPr="00A12404" w14:paraId="55C141EB" w14:textId="77777777" w:rsidTr="00EA377E">
        <w:trPr>
          <w:trHeight w:val="818"/>
          <w:jc w:val="center"/>
        </w:trPr>
        <w:tc>
          <w:tcPr>
            <w:tcW w:w="1075" w:type="dxa"/>
            <w:noWrap/>
            <w:hideMark/>
          </w:tcPr>
          <w:p w14:paraId="7FE33D36"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4BB032A8"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4194428E"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6FCA0E29"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358E2D29"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2A6757E3"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59A358B5"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6A8F0F43"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0D4972AE"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25CEB71A" w14:textId="77777777" w:rsidTr="00EA377E">
        <w:trPr>
          <w:trHeight w:val="328"/>
          <w:jc w:val="center"/>
        </w:trPr>
        <w:tc>
          <w:tcPr>
            <w:tcW w:w="1075" w:type="dxa"/>
            <w:noWrap/>
            <w:hideMark/>
          </w:tcPr>
          <w:p w14:paraId="720AC3DD"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2208D9EA"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489CBDC0"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40283D20"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62BDCE50"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26A0BD2A"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F85AF86"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6AB9B85"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407A1043" w14:textId="77777777" w:rsidR="00D81D2D" w:rsidRPr="00EF720D" w:rsidRDefault="00D81D2D" w:rsidP="008F4523">
            <w:pPr>
              <w:spacing w:before="0" w:after="0"/>
              <w:jc w:val="right"/>
              <w:rPr>
                <w:sz w:val="20"/>
              </w:rPr>
            </w:pPr>
            <w:r w:rsidRPr="00EF720D">
              <w:rPr>
                <w:sz w:val="20"/>
              </w:rPr>
              <w:t>0</w:t>
            </w:r>
          </w:p>
        </w:tc>
      </w:tr>
      <w:tr w:rsidR="00D81D2D" w:rsidRPr="00A12404" w14:paraId="69956AF1" w14:textId="77777777" w:rsidTr="00EA377E">
        <w:trPr>
          <w:trHeight w:val="328"/>
          <w:jc w:val="center"/>
        </w:trPr>
        <w:tc>
          <w:tcPr>
            <w:tcW w:w="1075" w:type="dxa"/>
            <w:noWrap/>
            <w:hideMark/>
          </w:tcPr>
          <w:p w14:paraId="06533558"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41321CBA" w14:textId="77777777" w:rsidR="00D81D2D" w:rsidRPr="00EF720D" w:rsidRDefault="00D81D2D" w:rsidP="008F4523">
            <w:pPr>
              <w:spacing w:before="0" w:after="0"/>
              <w:jc w:val="right"/>
              <w:rPr>
                <w:sz w:val="20"/>
              </w:rPr>
            </w:pPr>
            <w:r w:rsidRPr="00EF720D">
              <w:rPr>
                <w:sz w:val="20"/>
              </w:rPr>
              <w:t>600,000</w:t>
            </w:r>
          </w:p>
        </w:tc>
        <w:tc>
          <w:tcPr>
            <w:tcW w:w="1710" w:type="dxa"/>
            <w:noWrap/>
            <w:hideMark/>
          </w:tcPr>
          <w:p w14:paraId="3A84E868"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17D4B9A5"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56E2BCF1" w14:textId="77777777" w:rsidR="00D81D2D" w:rsidRPr="00EF720D" w:rsidRDefault="00D81D2D" w:rsidP="008F4523">
            <w:pPr>
              <w:spacing w:before="0" w:after="0"/>
              <w:jc w:val="right"/>
              <w:rPr>
                <w:sz w:val="20"/>
              </w:rPr>
            </w:pPr>
            <w:r w:rsidRPr="00EF720D">
              <w:rPr>
                <w:sz w:val="20"/>
              </w:rPr>
              <w:t>3,000,000</w:t>
            </w:r>
          </w:p>
        </w:tc>
        <w:tc>
          <w:tcPr>
            <w:tcW w:w="1890" w:type="dxa"/>
            <w:noWrap/>
            <w:hideMark/>
          </w:tcPr>
          <w:p w14:paraId="537746C3"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1E27F2F"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0935E779"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73FDC5AD" w14:textId="77777777" w:rsidR="00D81D2D" w:rsidRPr="00EF720D" w:rsidRDefault="00D81D2D" w:rsidP="008F4523">
            <w:pPr>
              <w:spacing w:before="0" w:after="0"/>
              <w:jc w:val="right"/>
              <w:rPr>
                <w:sz w:val="20"/>
              </w:rPr>
            </w:pPr>
            <w:r w:rsidRPr="00EF720D">
              <w:rPr>
                <w:sz w:val="20"/>
              </w:rPr>
              <w:t>3,600,000</w:t>
            </w:r>
          </w:p>
        </w:tc>
      </w:tr>
      <w:tr w:rsidR="00D81D2D" w:rsidRPr="00A12404" w14:paraId="282CAC9B" w14:textId="77777777" w:rsidTr="00EA377E">
        <w:trPr>
          <w:trHeight w:val="328"/>
          <w:jc w:val="center"/>
        </w:trPr>
        <w:tc>
          <w:tcPr>
            <w:tcW w:w="1075" w:type="dxa"/>
            <w:noWrap/>
            <w:hideMark/>
          </w:tcPr>
          <w:p w14:paraId="24348B60"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0ED3A3F7"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6845F625"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5F00EB37"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414C8DE6"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30EC8021"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7BFC4814"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18661C28"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2052EBCC" w14:textId="77777777" w:rsidR="00D81D2D" w:rsidRPr="00EF720D" w:rsidRDefault="00D81D2D" w:rsidP="008F4523">
            <w:pPr>
              <w:spacing w:before="0" w:after="0"/>
              <w:jc w:val="right"/>
              <w:rPr>
                <w:sz w:val="20"/>
              </w:rPr>
            </w:pPr>
            <w:r w:rsidRPr="00EF720D">
              <w:rPr>
                <w:sz w:val="20"/>
              </w:rPr>
              <w:t>0</w:t>
            </w:r>
          </w:p>
        </w:tc>
      </w:tr>
      <w:tr w:rsidR="00D81D2D" w:rsidRPr="00A12404" w14:paraId="27BCC6F3" w14:textId="77777777" w:rsidTr="00EA377E">
        <w:trPr>
          <w:trHeight w:val="242"/>
          <w:jc w:val="center"/>
        </w:trPr>
        <w:tc>
          <w:tcPr>
            <w:tcW w:w="14575" w:type="dxa"/>
            <w:gridSpan w:val="9"/>
            <w:shd w:val="clear" w:color="auto" w:fill="D0CECE"/>
            <w:hideMark/>
          </w:tcPr>
          <w:p w14:paraId="54E67253" w14:textId="77777777" w:rsidR="00D81D2D" w:rsidRPr="00A12404" w:rsidRDefault="00D81D2D" w:rsidP="008F4523">
            <w:pPr>
              <w:spacing w:before="0" w:after="0"/>
              <w:rPr>
                <w:b/>
                <w:bCs/>
                <w:sz w:val="20"/>
              </w:rPr>
            </w:pPr>
            <w:r>
              <w:rPr>
                <w:b/>
                <w:bCs/>
                <w:sz w:val="20"/>
              </w:rPr>
              <w:t>Activity</w:t>
            </w:r>
            <w:r w:rsidRPr="00A12404">
              <w:rPr>
                <w:b/>
                <w:bCs/>
                <w:sz w:val="20"/>
              </w:rPr>
              <w:t xml:space="preserve"> 9</w:t>
            </w:r>
            <w:r>
              <w:rPr>
                <w:b/>
                <w:bCs/>
                <w:sz w:val="20"/>
              </w:rPr>
              <w:t>.</w:t>
            </w:r>
            <w:r w:rsidRPr="00A12404">
              <w:rPr>
                <w:b/>
                <w:bCs/>
                <w:sz w:val="20"/>
              </w:rPr>
              <w:t xml:space="preserve"> </w:t>
            </w:r>
            <w:r w:rsidRPr="0077308B">
              <w:rPr>
                <w:b/>
                <w:sz w:val="20"/>
              </w:rPr>
              <w:t>Procurement of equipment for Physics, Chemistry and Biology classrooms for primary schools (basic level)</w:t>
            </w:r>
          </w:p>
        </w:tc>
      </w:tr>
      <w:tr w:rsidR="00D81D2D" w:rsidRPr="00A12404" w14:paraId="64B89875" w14:textId="77777777" w:rsidTr="00EA377E">
        <w:trPr>
          <w:trHeight w:val="800"/>
          <w:jc w:val="center"/>
        </w:trPr>
        <w:tc>
          <w:tcPr>
            <w:tcW w:w="1075" w:type="dxa"/>
            <w:noWrap/>
            <w:hideMark/>
          </w:tcPr>
          <w:p w14:paraId="1029283B" w14:textId="77777777" w:rsidR="00D81D2D" w:rsidRPr="00A12404" w:rsidRDefault="00D81D2D" w:rsidP="008F4523">
            <w:pPr>
              <w:spacing w:before="0" w:after="0"/>
              <w:jc w:val="center"/>
              <w:rPr>
                <w:b/>
                <w:sz w:val="18"/>
                <w:szCs w:val="18"/>
              </w:rPr>
            </w:pPr>
            <w:r>
              <w:rPr>
                <w:b/>
                <w:sz w:val="18"/>
                <w:szCs w:val="18"/>
              </w:rPr>
              <w:t>Year</w:t>
            </w:r>
          </w:p>
        </w:tc>
        <w:tc>
          <w:tcPr>
            <w:tcW w:w="1800" w:type="dxa"/>
            <w:hideMark/>
          </w:tcPr>
          <w:p w14:paraId="15F90BA5" w14:textId="77777777" w:rsidR="00D81D2D" w:rsidRPr="00A12404" w:rsidRDefault="00D81D2D" w:rsidP="008F4523">
            <w:pPr>
              <w:spacing w:before="0" w:after="0"/>
              <w:jc w:val="center"/>
              <w:rPr>
                <w:sz w:val="18"/>
                <w:szCs w:val="18"/>
              </w:rPr>
            </w:pPr>
            <w:r>
              <w:rPr>
                <w:sz w:val="18"/>
                <w:szCs w:val="18"/>
              </w:rPr>
              <w:t>Central budget</w:t>
            </w:r>
          </w:p>
        </w:tc>
        <w:tc>
          <w:tcPr>
            <w:tcW w:w="1710" w:type="dxa"/>
            <w:hideMark/>
          </w:tcPr>
          <w:p w14:paraId="0E4072DD" w14:textId="77777777" w:rsidR="00D81D2D" w:rsidRPr="00A12404" w:rsidRDefault="00D81D2D" w:rsidP="008F4523">
            <w:pPr>
              <w:spacing w:before="0" w:after="0"/>
              <w:jc w:val="center"/>
              <w:rPr>
                <w:sz w:val="18"/>
                <w:szCs w:val="18"/>
              </w:rPr>
            </w:pPr>
            <w:r>
              <w:rPr>
                <w:sz w:val="18"/>
                <w:szCs w:val="18"/>
              </w:rPr>
              <w:t>Local budget</w:t>
            </w:r>
          </w:p>
        </w:tc>
        <w:tc>
          <w:tcPr>
            <w:tcW w:w="1350" w:type="dxa"/>
            <w:hideMark/>
          </w:tcPr>
          <w:p w14:paraId="59834B6B" w14:textId="77777777" w:rsidR="00D81D2D" w:rsidRPr="00A12404" w:rsidRDefault="00D81D2D" w:rsidP="008F4523">
            <w:pPr>
              <w:spacing w:before="0" w:after="0"/>
              <w:jc w:val="center"/>
              <w:rPr>
                <w:sz w:val="18"/>
                <w:szCs w:val="18"/>
              </w:rPr>
            </w:pPr>
            <w:r>
              <w:rPr>
                <w:sz w:val="18"/>
                <w:szCs w:val="18"/>
              </w:rPr>
              <w:t>Other national public finance sources</w:t>
            </w:r>
          </w:p>
        </w:tc>
        <w:tc>
          <w:tcPr>
            <w:tcW w:w="1620" w:type="dxa"/>
            <w:hideMark/>
          </w:tcPr>
          <w:p w14:paraId="1CF13E7C" w14:textId="77777777" w:rsidR="00D81D2D" w:rsidRPr="00A12404" w:rsidRDefault="00D81D2D" w:rsidP="008F4523">
            <w:pPr>
              <w:spacing w:before="0" w:after="0"/>
              <w:jc w:val="center"/>
              <w:rPr>
                <w:sz w:val="18"/>
                <w:szCs w:val="18"/>
              </w:rPr>
            </w:pPr>
            <w:r>
              <w:rPr>
                <w:sz w:val="18"/>
                <w:szCs w:val="18"/>
              </w:rPr>
              <w:t>IPA funds</w:t>
            </w:r>
          </w:p>
        </w:tc>
        <w:tc>
          <w:tcPr>
            <w:tcW w:w="1890" w:type="dxa"/>
            <w:hideMark/>
          </w:tcPr>
          <w:p w14:paraId="6DF6E320" w14:textId="77777777" w:rsidR="00D81D2D" w:rsidRPr="00A12404" w:rsidRDefault="00D81D2D" w:rsidP="008F4523">
            <w:pPr>
              <w:spacing w:before="0" w:after="0"/>
              <w:jc w:val="center"/>
              <w:rPr>
                <w:sz w:val="18"/>
                <w:szCs w:val="18"/>
              </w:rPr>
            </w:pPr>
            <w:r>
              <w:rPr>
                <w:sz w:val="18"/>
                <w:szCs w:val="18"/>
              </w:rPr>
              <w:t>Other grants</w:t>
            </w:r>
          </w:p>
        </w:tc>
        <w:tc>
          <w:tcPr>
            <w:tcW w:w="1710" w:type="dxa"/>
            <w:hideMark/>
          </w:tcPr>
          <w:p w14:paraId="337438CA" w14:textId="77777777" w:rsidR="00D81D2D" w:rsidRPr="00A12404" w:rsidRDefault="00D81D2D" w:rsidP="008F4523">
            <w:pPr>
              <w:spacing w:before="0" w:after="0"/>
              <w:jc w:val="center"/>
              <w:rPr>
                <w:sz w:val="18"/>
                <w:szCs w:val="18"/>
              </w:rPr>
            </w:pPr>
            <w:r>
              <w:rPr>
                <w:sz w:val="18"/>
                <w:szCs w:val="18"/>
              </w:rPr>
              <w:t>Project loans</w:t>
            </w:r>
          </w:p>
        </w:tc>
        <w:tc>
          <w:tcPr>
            <w:tcW w:w="1530" w:type="dxa"/>
            <w:hideMark/>
          </w:tcPr>
          <w:p w14:paraId="0CB36218" w14:textId="77777777" w:rsidR="00D81D2D" w:rsidRPr="00A12404" w:rsidRDefault="00D81D2D" w:rsidP="008F4523">
            <w:pPr>
              <w:spacing w:before="0" w:after="0"/>
              <w:jc w:val="center"/>
              <w:rPr>
                <w:sz w:val="18"/>
                <w:szCs w:val="18"/>
              </w:rPr>
            </w:pPr>
            <w:r>
              <w:rPr>
                <w:sz w:val="18"/>
                <w:szCs w:val="18"/>
              </w:rPr>
              <w:t>To be determined</w:t>
            </w:r>
          </w:p>
        </w:tc>
        <w:tc>
          <w:tcPr>
            <w:tcW w:w="1890" w:type="dxa"/>
            <w:hideMark/>
          </w:tcPr>
          <w:p w14:paraId="58C6FBD9" w14:textId="77777777" w:rsidR="00D81D2D" w:rsidRPr="00A12404" w:rsidRDefault="00D81D2D" w:rsidP="008F4523">
            <w:pPr>
              <w:spacing w:before="0" w:after="0"/>
              <w:jc w:val="center"/>
              <w:rPr>
                <w:bCs/>
                <w:sz w:val="18"/>
                <w:szCs w:val="18"/>
              </w:rPr>
            </w:pPr>
            <w:r>
              <w:rPr>
                <w:bCs/>
                <w:sz w:val="18"/>
                <w:szCs w:val="18"/>
              </w:rPr>
              <w:t>Total</w:t>
            </w:r>
          </w:p>
        </w:tc>
      </w:tr>
      <w:tr w:rsidR="00D81D2D" w:rsidRPr="00A12404" w14:paraId="6E55E984" w14:textId="77777777" w:rsidTr="00EA377E">
        <w:trPr>
          <w:trHeight w:val="328"/>
          <w:jc w:val="center"/>
        </w:trPr>
        <w:tc>
          <w:tcPr>
            <w:tcW w:w="1075" w:type="dxa"/>
            <w:noWrap/>
            <w:hideMark/>
          </w:tcPr>
          <w:p w14:paraId="18BDBE89" w14:textId="77777777" w:rsidR="00D81D2D" w:rsidRPr="00EF720D" w:rsidRDefault="00D81D2D" w:rsidP="008F4523">
            <w:pPr>
              <w:spacing w:before="0" w:after="0"/>
              <w:jc w:val="center"/>
              <w:rPr>
                <w:sz w:val="20"/>
              </w:rPr>
            </w:pPr>
            <w:r w:rsidRPr="00EF720D">
              <w:rPr>
                <w:sz w:val="20"/>
              </w:rPr>
              <w:t>2024</w:t>
            </w:r>
          </w:p>
        </w:tc>
        <w:tc>
          <w:tcPr>
            <w:tcW w:w="1800" w:type="dxa"/>
            <w:noWrap/>
            <w:hideMark/>
          </w:tcPr>
          <w:p w14:paraId="4243552D"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C277D29"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01F95142"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54AF0FC4"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5AFCB449"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B9D3C72"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A24B8C8"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7DD1A28D" w14:textId="77777777" w:rsidR="00D81D2D" w:rsidRPr="00EF720D" w:rsidRDefault="00D81D2D" w:rsidP="008F4523">
            <w:pPr>
              <w:spacing w:before="0" w:after="0"/>
              <w:jc w:val="right"/>
              <w:rPr>
                <w:sz w:val="20"/>
              </w:rPr>
            </w:pPr>
            <w:r w:rsidRPr="00EF720D">
              <w:rPr>
                <w:sz w:val="20"/>
              </w:rPr>
              <w:t>0</w:t>
            </w:r>
          </w:p>
        </w:tc>
      </w:tr>
      <w:tr w:rsidR="00D81D2D" w:rsidRPr="00A12404" w14:paraId="38D74B80" w14:textId="77777777" w:rsidTr="00EA377E">
        <w:trPr>
          <w:trHeight w:val="328"/>
          <w:jc w:val="center"/>
        </w:trPr>
        <w:tc>
          <w:tcPr>
            <w:tcW w:w="1075" w:type="dxa"/>
            <w:noWrap/>
            <w:hideMark/>
          </w:tcPr>
          <w:p w14:paraId="70EC552D" w14:textId="77777777" w:rsidR="00D81D2D" w:rsidRPr="00EF720D" w:rsidRDefault="00D81D2D" w:rsidP="008F4523">
            <w:pPr>
              <w:spacing w:before="0" w:after="0"/>
              <w:jc w:val="center"/>
              <w:rPr>
                <w:sz w:val="20"/>
              </w:rPr>
            </w:pPr>
            <w:r w:rsidRPr="00EF720D">
              <w:rPr>
                <w:sz w:val="20"/>
              </w:rPr>
              <w:t>2025</w:t>
            </w:r>
          </w:p>
        </w:tc>
        <w:tc>
          <w:tcPr>
            <w:tcW w:w="1800" w:type="dxa"/>
            <w:noWrap/>
            <w:hideMark/>
          </w:tcPr>
          <w:p w14:paraId="358C92AA" w14:textId="77777777" w:rsidR="00D81D2D" w:rsidRPr="00EF720D" w:rsidRDefault="00D81D2D" w:rsidP="008F4523">
            <w:pPr>
              <w:spacing w:before="0" w:after="0"/>
              <w:jc w:val="right"/>
              <w:rPr>
                <w:sz w:val="20"/>
              </w:rPr>
            </w:pPr>
            <w:r w:rsidRPr="00EF720D">
              <w:rPr>
                <w:sz w:val="20"/>
              </w:rPr>
              <w:t>1,500,000</w:t>
            </w:r>
          </w:p>
        </w:tc>
        <w:tc>
          <w:tcPr>
            <w:tcW w:w="1710" w:type="dxa"/>
            <w:noWrap/>
            <w:hideMark/>
          </w:tcPr>
          <w:p w14:paraId="6CE34C36"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66EFA641"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12CA0886" w14:textId="77777777" w:rsidR="00D81D2D" w:rsidRPr="00EF720D" w:rsidRDefault="00D81D2D" w:rsidP="008F4523">
            <w:pPr>
              <w:spacing w:before="0" w:after="0"/>
              <w:jc w:val="right"/>
              <w:rPr>
                <w:sz w:val="20"/>
              </w:rPr>
            </w:pPr>
            <w:r w:rsidRPr="00EF720D">
              <w:rPr>
                <w:sz w:val="20"/>
              </w:rPr>
              <w:t>7,500,000</w:t>
            </w:r>
          </w:p>
        </w:tc>
        <w:tc>
          <w:tcPr>
            <w:tcW w:w="1890" w:type="dxa"/>
            <w:noWrap/>
            <w:hideMark/>
          </w:tcPr>
          <w:p w14:paraId="6BB5A849"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305EDC9"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057FF5D7"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1906E6F7" w14:textId="77777777" w:rsidR="00D81D2D" w:rsidRPr="00EF720D" w:rsidRDefault="00D81D2D" w:rsidP="008F4523">
            <w:pPr>
              <w:spacing w:before="0" w:after="0"/>
              <w:jc w:val="right"/>
              <w:rPr>
                <w:sz w:val="20"/>
              </w:rPr>
            </w:pPr>
            <w:r w:rsidRPr="00EF720D">
              <w:rPr>
                <w:sz w:val="20"/>
              </w:rPr>
              <w:t>9,000,000</w:t>
            </w:r>
          </w:p>
        </w:tc>
      </w:tr>
      <w:tr w:rsidR="00D81D2D" w:rsidRPr="00A12404" w14:paraId="5AF13117" w14:textId="77777777" w:rsidTr="00EA377E">
        <w:trPr>
          <w:trHeight w:val="328"/>
          <w:jc w:val="center"/>
        </w:trPr>
        <w:tc>
          <w:tcPr>
            <w:tcW w:w="1075" w:type="dxa"/>
            <w:noWrap/>
            <w:hideMark/>
          </w:tcPr>
          <w:p w14:paraId="36784910" w14:textId="77777777" w:rsidR="00D81D2D" w:rsidRPr="00EF720D" w:rsidRDefault="00D81D2D" w:rsidP="008F4523">
            <w:pPr>
              <w:spacing w:before="0" w:after="0"/>
              <w:jc w:val="center"/>
              <w:rPr>
                <w:sz w:val="20"/>
              </w:rPr>
            </w:pPr>
            <w:r w:rsidRPr="00EF720D">
              <w:rPr>
                <w:sz w:val="20"/>
              </w:rPr>
              <w:t>2026</w:t>
            </w:r>
          </w:p>
        </w:tc>
        <w:tc>
          <w:tcPr>
            <w:tcW w:w="1800" w:type="dxa"/>
            <w:noWrap/>
            <w:hideMark/>
          </w:tcPr>
          <w:p w14:paraId="3F97C34E"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3C2C4EAB" w14:textId="77777777" w:rsidR="00D81D2D" w:rsidRPr="00EF720D" w:rsidRDefault="00D81D2D" w:rsidP="008F4523">
            <w:pPr>
              <w:spacing w:before="0" w:after="0"/>
              <w:jc w:val="right"/>
              <w:rPr>
                <w:sz w:val="20"/>
              </w:rPr>
            </w:pPr>
            <w:r w:rsidRPr="00EF720D">
              <w:rPr>
                <w:sz w:val="20"/>
              </w:rPr>
              <w:t>0</w:t>
            </w:r>
          </w:p>
        </w:tc>
        <w:tc>
          <w:tcPr>
            <w:tcW w:w="1350" w:type="dxa"/>
            <w:noWrap/>
            <w:hideMark/>
          </w:tcPr>
          <w:p w14:paraId="0AD2CCF7" w14:textId="77777777" w:rsidR="00D81D2D" w:rsidRPr="00EF720D" w:rsidRDefault="00D81D2D" w:rsidP="008F4523">
            <w:pPr>
              <w:spacing w:before="0" w:after="0"/>
              <w:jc w:val="right"/>
              <w:rPr>
                <w:sz w:val="20"/>
              </w:rPr>
            </w:pPr>
            <w:r w:rsidRPr="00EF720D">
              <w:rPr>
                <w:sz w:val="20"/>
              </w:rPr>
              <w:t>0</w:t>
            </w:r>
          </w:p>
        </w:tc>
        <w:tc>
          <w:tcPr>
            <w:tcW w:w="1620" w:type="dxa"/>
            <w:noWrap/>
            <w:hideMark/>
          </w:tcPr>
          <w:p w14:paraId="540DE736" w14:textId="77777777" w:rsidR="00D81D2D" w:rsidRPr="00EF720D" w:rsidRDefault="00D81D2D" w:rsidP="008F4523">
            <w:pPr>
              <w:spacing w:before="0" w:after="0"/>
              <w:jc w:val="right"/>
              <w:rPr>
                <w:sz w:val="20"/>
              </w:rPr>
            </w:pPr>
            <w:r w:rsidRPr="00EF720D">
              <w:rPr>
                <w:sz w:val="20"/>
              </w:rPr>
              <w:t>0</w:t>
            </w:r>
          </w:p>
        </w:tc>
        <w:tc>
          <w:tcPr>
            <w:tcW w:w="1890" w:type="dxa"/>
            <w:noWrap/>
            <w:hideMark/>
          </w:tcPr>
          <w:p w14:paraId="346BE766" w14:textId="77777777" w:rsidR="00D81D2D" w:rsidRPr="00EF720D" w:rsidRDefault="00D81D2D" w:rsidP="008F4523">
            <w:pPr>
              <w:spacing w:before="0" w:after="0"/>
              <w:jc w:val="right"/>
              <w:rPr>
                <w:sz w:val="20"/>
              </w:rPr>
            </w:pPr>
            <w:r w:rsidRPr="00EF720D">
              <w:rPr>
                <w:sz w:val="20"/>
              </w:rPr>
              <w:t>0</w:t>
            </w:r>
          </w:p>
        </w:tc>
        <w:tc>
          <w:tcPr>
            <w:tcW w:w="1710" w:type="dxa"/>
            <w:noWrap/>
            <w:hideMark/>
          </w:tcPr>
          <w:p w14:paraId="2A98F34C" w14:textId="77777777" w:rsidR="00D81D2D" w:rsidRPr="00EF720D" w:rsidRDefault="00D81D2D" w:rsidP="008F4523">
            <w:pPr>
              <w:spacing w:before="0" w:after="0"/>
              <w:jc w:val="right"/>
              <w:rPr>
                <w:sz w:val="20"/>
              </w:rPr>
            </w:pPr>
            <w:r w:rsidRPr="00EF720D">
              <w:rPr>
                <w:sz w:val="20"/>
              </w:rPr>
              <w:t>0</w:t>
            </w:r>
          </w:p>
        </w:tc>
        <w:tc>
          <w:tcPr>
            <w:tcW w:w="1530" w:type="dxa"/>
            <w:noWrap/>
            <w:hideMark/>
          </w:tcPr>
          <w:p w14:paraId="48BA69C6" w14:textId="77777777" w:rsidR="00D81D2D" w:rsidRPr="00EF720D" w:rsidRDefault="00D81D2D" w:rsidP="008F4523">
            <w:pPr>
              <w:spacing w:before="0" w:after="0"/>
              <w:jc w:val="right"/>
              <w:rPr>
                <w:sz w:val="20"/>
              </w:rPr>
            </w:pPr>
            <w:r w:rsidRPr="00EF720D">
              <w:rPr>
                <w:sz w:val="20"/>
              </w:rPr>
              <w:t>0 </w:t>
            </w:r>
          </w:p>
        </w:tc>
        <w:tc>
          <w:tcPr>
            <w:tcW w:w="1890" w:type="dxa"/>
            <w:noWrap/>
            <w:hideMark/>
          </w:tcPr>
          <w:p w14:paraId="3278AF7E" w14:textId="77777777" w:rsidR="00D81D2D" w:rsidRPr="00EF720D" w:rsidRDefault="00D81D2D" w:rsidP="008F4523">
            <w:pPr>
              <w:spacing w:before="0" w:after="0"/>
              <w:jc w:val="right"/>
              <w:rPr>
                <w:sz w:val="20"/>
              </w:rPr>
            </w:pPr>
            <w:r w:rsidRPr="00EF720D">
              <w:rPr>
                <w:sz w:val="20"/>
              </w:rPr>
              <w:t>0</w:t>
            </w:r>
          </w:p>
        </w:tc>
      </w:tr>
    </w:tbl>
    <w:p w14:paraId="71F521A9" w14:textId="1D28FC5E" w:rsidR="001A1088" w:rsidRDefault="001A1088" w:rsidP="00D81D2D">
      <w:pPr>
        <w:rPr>
          <w:rFonts w:eastAsia="Calibri"/>
          <w:sz w:val="20"/>
          <w:szCs w:val="20"/>
          <w:lang w:val="sr-Latn-RS"/>
        </w:rPr>
      </w:pPr>
    </w:p>
    <w:p w14:paraId="6AFD90B1" w14:textId="77777777" w:rsidR="001A1088" w:rsidRDefault="001A1088">
      <w:pPr>
        <w:spacing w:after="160" w:line="259" w:lineRule="auto"/>
        <w:jc w:val="left"/>
        <w:rPr>
          <w:rFonts w:eastAsia="Calibri"/>
          <w:sz w:val="20"/>
          <w:szCs w:val="20"/>
          <w:lang w:val="sr-Latn-RS"/>
        </w:rPr>
      </w:pPr>
    </w:p>
    <w:p w14:paraId="692EE92D" w14:textId="77777777" w:rsidR="00D81D2D" w:rsidRPr="00A12404" w:rsidRDefault="00D81D2D" w:rsidP="00D81D2D">
      <w:pPr>
        <w:rPr>
          <w:rFonts w:eastAsia="Calibri"/>
          <w:sz w:val="20"/>
          <w:szCs w:val="20"/>
          <w:lang w:val="sr-Latn-RS"/>
        </w:rPr>
      </w:pPr>
    </w:p>
    <w:tbl>
      <w:tblPr>
        <w:tblStyle w:val="TableGrid8"/>
        <w:tblW w:w="14644" w:type="dxa"/>
        <w:jc w:val="center"/>
        <w:shd w:val="clear" w:color="auto" w:fill="E2EFD9"/>
        <w:tblLook w:val="04A0" w:firstRow="1" w:lastRow="0" w:firstColumn="1" w:lastColumn="0" w:noHBand="0" w:noVBand="1"/>
      </w:tblPr>
      <w:tblGrid>
        <w:gridCol w:w="1122"/>
        <w:gridCol w:w="1753"/>
        <w:gridCol w:w="1710"/>
        <w:gridCol w:w="1350"/>
        <w:gridCol w:w="1620"/>
        <w:gridCol w:w="1890"/>
        <w:gridCol w:w="1710"/>
        <w:gridCol w:w="1530"/>
        <w:gridCol w:w="1959"/>
      </w:tblGrid>
      <w:tr w:rsidR="00D81D2D" w:rsidRPr="00A12404" w14:paraId="3641FCDA" w14:textId="77777777" w:rsidTr="001A1088">
        <w:trPr>
          <w:cnfStyle w:val="100000000000" w:firstRow="1" w:lastRow="0" w:firstColumn="0" w:lastColumn="0" w:oddVBand="0" w:evenVBand="0" w:oddHBand="0" w:evenHBand="0" w:firstRowFirstColumn="0" w:firstRowLastColumn="0" w:lastRowFirstColumn="0" w:lastRowLastColumn="0"/>
          <w:trHeight w:val="76"/>
          <w:jc w:val="center"/>
        </w:trPr>
        <w:tc>
          <w:tcPr>
            <w:tcW w:w="14644" w:type="dxa"/>
            <w:gridSpan w:val="9"/>
            <w:shd w:val="clear" w:color="auto" w:fill="E2EFD9"/>
            <w:noWrap/>
          </w:tcPr>
          <w:p w14:paraId="64193638" w14:textId="77777777" w:rsidR="00D81D2D" w:rsidRPr="00A12404" w:rsidRDefault="00D81D2D"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5</w:t>
            </w:r>
          </w:p>
        </w:tc>
      </w:tr>
      <w:tr w:rsidR="00D81D2D" w:rsidRPr="00A12404" w14:paraId="3A02CDCB" w14:textId="77777777" w:rsidTr="00EA377E">
        <w:trPr>
          <w:trHeight w:val="662"/>
          <w:jc w:val="center"/>
        </w:trPr>
        <w:tc>
          <w:tcPr>
            <w:tcW w:w="1122" w:type="dxa"/>
            <w:shd w:val="clear" w:color="auto" w:fill="E2EFD9"/>
            <w:noWrap/>
            <w:hideMark/>
          </w:tcPr>
          <w:p w14:paraId="1C8E105D" w14:textId="77777777" w:rsidR="00D81D2D" w:rsidRPr="00A12404" w:rsidRDefault="00D81D2D" w:rsidP="008F4523">
            <w:pPr>
              <w:spacing w:before="0" w:after="0"/>
              <w:ind w:left="113" w:right="113"/>
              <w:jc w:val="center"/>
              <w:rPr>
                <w:b/>
                <w:sz w:val="18"/>
                <w:szCs w:val="18"/>
              </w:rPr>
            </w:pPr>
            <w:r>
              <w:rPr>
                <w:b/>
                <w:sz w:val="18"/>
                <w:szCs w:val="18"/>
              </w:rPr>
              <w:t>Year</w:t>
            </w:r>
          </w:p>
        </w:tc>
        <w:tc>
          <w:tcPr>
            <w:tcW w:w="1753" w:type="dxa"/>
            <w:shd w:val="clear" w:color="auto" w:fill="E2EFD9"/>
            <w:hideMark/>
          </w:tcPr>
          <w:p w14:paraId="1116791C"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710" w:type="dxa"/>
            <w:shd w:val="clear" w:color="auto" w:fill="E2EFD9"/>
            <w:hideMark/>
          </w:tcPr>
          <w:p w14:paraId="2630D8ED" w14:textId="77777777" w:rsidR="00D81D2D" w:rsidRPr="00A12404" w:rsidRDefault="00D81D2D" w:rsidP="008F4523">
            <w:pPr>
              <w:spacing w:before="0" w:after="0"/>
              <w:ind w:left="113" w:right="113"/>
              <w:jc w:val="center"/>
              <w:rPr>
                <w:sz w:val="18"/>
                <w:szCs w:val="18"/>
              </w:rPr>
            </w:pPr>
            <w:r>
              <w:rPr>
                <w:sz w:val="18"/>
                <w:szCs w:val="18"/>
              </w:rPr>
              <w:t>Local budget</w:t>
            </w:r>
          </w:p>
        </w:tc>
        <w:tc>
          <w:tcPr>
            <w:tcW w:w="1350" w:type="dxa"/>
            <w:shd w:val="clear" w:color="auto" w:fill="E2EFD9"/>
            <w:hideMark/>
          </w:tcPr>
          <w:p w14:paraId="3AFEC6F4"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620" w:type="dxa"/>
            <w:shd w:val="clear" w:color="auto" w:fill="E2EFD9"/>
            <w:hideMark/>
          </w:tcPr>
          <w:p w14:paraId="5B2343B9"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shd w:val="clear" w:color="auto" w:fill="E2EFD9"/>
            <w:hideMark/>
          </w:tcPr>
          <w:p w14:paraId="72E9FC2D"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shd w:val="clear" w:color="auto" w:fill="E2EFD9"/>
            <w:hideMark/>
          </w:tcPr>
          <w:p w14:paraId="157C40BD"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shd w:val="clear" w:color="auto" w:fill="E2EFD9"/>
            <w:hideMark/>
          </w:tcPr>
          <w:p w14:paraId="5ACC45D6"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959" w:type="dxa"/>
            <w:shd w:val="clear" w:color="auto" w:fill="E2EFD9"/>
            <w:hideMark/>
          </w:tcPr>
          <w:p w14:paraId="699FFEE7" w14:textId="77777777" w:rsidR="00D81D2D" w:rsidRPr="00A12404" w:rsidRDefault="00D81D2D" w:rsidP="008F4523">
            <w:pPr>
              <w:spacing w:before="0" w:after="0"/>
              <w:ind w:left="113" w:right="113"/>
              <w:jc w:val="center"/>
              <w:rPr>
                <w:b/>
                <w:bCs/>
                <w:sz w:val="18"/>
                <w:szCs w:val="18"/>
              </w:rPr>
            </w:pPr>
            <w:r>
              <w:rPr>
                <w:b/>
                <w:bCs/>
                <w:sz w:val="18"/>
                <w:szCs w:val="18"/>
              </w:rPr>
              <w:t>Total</w:t>
            </w:r>
          </w:p>
        </w:tc>
      </w:tr>
      <w:tr w:rsidR="00D81D2D" w:rsidRPr="00A12404" w14:paraId="56282D07" w14:textId="77777777" w:rsidTr="00EA377E">
        <w:trPr>
          <w:trHeight w:val="314"/>
          <w:jc w:val="center"/>
        </w:trPr>
        <w:tc>
          <w:tcPr>
            <w:tcW w:w="1122" w:type="dxa"/>
            <w:shd w:val="clear" w:color="auto" w:fill="E2EFD9"/>
            <w:noWrap/>
            <w:hideMark/>
          </w:tcPr>
          <w:p w14:paraId="189DB17A" w14:textId="77777777" w:rsidR="00D81D2D" w:rsidRPr="00EF720D" w:rsidRDefault="00D81D2D" w:rsidP="008F4523">
            <w:pPr>
              <w:spacing w:before="0" w:after="0"/>
              <w:ind w:left="113" w:right="113"/>
              <w:jc w:val="center"/>
              <w:rPr>
                <w:sz w:val="20"/>
              </w:rPr>
            </w:pPr>
            <w:r w:rsidRPr="00EF720D">
              <w:rPr>
                <w:sz w:val="20"/>
              </w:rPr>
              <w:t>2024</w:t>
            </w:r>
          </w:p>
        </w:tc>
        <w:tc>
          <w:tcPr>
            <w:tcW w:w="1753" w:type="dxa"/>
            <w:shd w:val="clear" w:color="auto" w:fill="E2EFD9"/>
            <w:noWrap/>
            <w:hideMark/>
          </w:tcPr>
          <w:p w14:paraId="74AE48CB" w14:textId="77777777" w:rsidR="00D81D2D" w:rsidRPr="00EF720D" w:rsidRDefault="00D81D2D" w:rsidP="008F4523">
            <w:pPr>
              <w:spacing w:before="0" w:after="0"/>
              <w:ind w:left="113" w:right="113"/>
              <w:jc w:val="right"/>
              <w:rPr>
                <w:sz w:val="20"/>
              </w:rPr>
            </w:pPr>
            <w:r w:rsidRPr="00EF720D">
              <w:rPr>
                <w:sz w:val="20"/>
              </w:rPr>
              <w:t>100,635</w:t>
            </w:r>
          </w:p>
        </w:tc>
        <w:tc>
          <w:tcPr>
            <w:tcW w:w="1710" w:type="dxa"/>
            <w:shd w:val="clear" w:color="auto" w:fill="E2EFD9"/>
            <w:noWrap/>
            <w:hideMark/>
          </w:tcPr>
          <w:p w14:paraId="5D2B8BC8"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6A9E5131"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569DC753"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7DF4A506" w14:textId="77777777" w:rsidR="00D81D2D" w:rsidRPr="00EF720D" w:rsidRDefault="00D81D2D" w:rsidP="008F4523">
            <w:pPr>
              <w:spacing w:before="0" w:after="0"/>
              <w:ind w:left="113" w:right="113"/>
              <w:jc w:val="right"/>
              <w:rPr>
                <w:sz w:val="20"/>
              </w:rPr>
            </w:pPr>
            <w:r w:rsidRPr="00EF720D">
              <w:rPr>
                <w:sz w:val="20"/>
              </w:rPr>
              <w:t>14,278</w:t>
            </w:r>
          </w:p>
        </w:tc>
        <w:tc>
          <w:tcPr>
            <w:tcW w:w="1710" w:type="dxa"/>
            <w:shd w:val="clear" w:color="auto" w:fill="E2EFD9"/>
            <w:noWrap/>
            <w:hideMark/>
          </w:tcPr>
          <w:p w14:paraId="2D6BCA45" w14:textId="77777777" w:rsidR="00D81D2D" w:rsidRPr="00EF720D" w:rsidRDefault="00D81D2D" w:rsidP="008F4523">
            <w:pPr>
              <w:spacing w:before="0" w:after="0"/>
              <w:ind w:left="113" w:right="113"/>
              <w:jc w:val="right"/>
              <w:rPr>
                <w:sz w:val="20"/>
              </w:rPr>
            </w:pPr>
            <w:r w:rsidRPr="00EF720D">
              <w:rPr>
                <w:sz w:val="20"/>
              </w:rPr>
              <w:t>32,710,050</w:t>
            </w:r>
          </w:p>
        </w:tc>
        <w:tc>
          <w:tcPr>
            <w:tcW w:w="1530" w:type="dxa"/>
            <w:shd w:val="clear" w:color="auto" w:fill="E2EFD9"/>
            <w:noWrap/>
            <w:hideMark/>
          </w:tcPr>
          <w:p w14:paraId="1B3B92E8" w14:textId="77777777" w:rsidR="00D81D2D" w:rsidRPr="00EF720D" w:rsidRDefault="00D81D2D" w:rsidP="008F4523">
            <w:pPr>
              <w:spacing w:before="0" w:after="0"/>
              <w:ind w:left="113" w:right="113"/>
              <w:jc w:val="right"/>
              <w:rPr>
                <w:sz w:val="20"/>
              </w:rPr>
            </w:pPr>
            <w:r w:rsidRPr="00EF720D">
              <w:rPr>
                <w:sz w:val="20"/>
              </w:rPr>
              <w:t>0</w:t>
            </w:r>
          </w:p>
        </w:tc>
        <w:tc>
          <w:tcPr>
            <w:tcW w:w="1959" w:type="dxa"/>
            <w:shd w:val="clear" w:color="auto" w:fill="E2EFD9"/>
            <w:noWrap/>
            <w:hideMark/>
          </w:tcPr>
          <w:p w14:paraId="577F9FF4" w14:textId="77777777" w:rsidR="00D81D2D" w:rsidRPr="00EF720D" w:rsidRDefault="00D81D2D" w:rsidP="008F4523">
            <w:pPr>
              <w:spacing w:before="0" w:after="0"/>
              <w:ind w:left="113" w:right="113"/>
              <w:jc w:val="right"/>
              <w:rPr>
                <w:sz w:val="20"/>
              </w:rPr>
            </w:pPr>
            <w:r w:rsidRPr="00EF720D">
              <w:rPr>
                <w:sz w:val="20"/>
              </w:rPr>
              <w:t>32,824,963</w:t>
            </w:r>
          </w:p>
        </w:tc>
      </w:tr>
      <w:tr w:rsidR="00D81D2D" w:rsidRPr="00A12404" w14:paraId="35AD50E7" w14:textId="77777777" w:rsidTr="00EA377E">
        <w:trPr>
          <w:trHeight w:val="314"/>
          <w:jc w:val="center"/>
        </w:trPr>
        <w:tc>
          <w:tcPr>
            <w:tcW w:w="1122" w:type="dxa"/>
            <w:shd w:val="clear" w:color="auto" w:fill="E2EFD9"/>
            <w:noWrap/>
            <w:hideMark/>
          </w:tcPr>
          <w:p w14:paraId="5E545A21" w14:textId="77777777" w:rsidR="00D81D2D" w:rsidRPr="00EF720D" w:rsidRDefault="00D81D2D" w:rsidP="008F4523">
            <w:pPr>
              <w:spacing w:before="0" w:after="0"/>
              <w:ind w:left="113" w:right="113"/>
              <w:jc w:val="center"/>
              <w:rPr>
                <w:sz w:val="20"/>
              </w:rPr>
            </w:pPr>
            <w:r w:rsidRPr="00EF720D">
              <w:rPr>
                <w:sz w:val="20"/>
              </w:rPr>
              <w:t>2025</w:t>
            </w:r>
          </w:p>
        </w:tc>
        <w:tc>
          <w:tcPr>
            <w:tcW w:w="1753" w:type="dxa"/>
            <w:shd w:val="clear" w:color="auto" w:fill="E2EFD9"/>
            <w:noWrap/>
            <w:hideMark/>
          </w:tcPr>
          <w:p w14:paraId="6512961A" w14:textId="77777777" w:rsidR="00D81D2D" w:rsidRPr="00EF720D" w:rsidRDefault="00D81D2D" w:rsidP="008F4523">
            <w:pPr>
              <w:spacing w:before="0" w:after="0"/>
              <w:ind w:left="113" w:right="113"/>
              <w:jc w:val="right"/>
              <w:rPr>
                <w:sz w:val="20"/>
              </w:rPr>
            </w:pPr>
            <w:r w:rsidRPr="00EF720D">
              <w:rPr>
                <w:sz w:val="20"/>
              </w:rPr>
              <w:t>2,170,635</w:t>
            </w:r>
          </w:p>
        </w:tc>
        <w:tc>
          <w:tcPr>
            <w:tcW w:w="1710" w:type="dxa"/>
            <w:shd w:val="clear" w:color="auto" w:fill="E2EFD9"/>
            <w:noWrap/>
            <w:hideMark/>
          </w:tcPr>
          <w:p w14:paraId="151555CA"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6E88E0E6"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1428D271" w14:textId="77777777" w:rsidR="00D81D2D" w:rsidRPr="00EF720D" w:rsidRDefault="00D81D2D" w:rsidP="008F4523">
            <w:pPr>
              <w:spacing w:before="0" w:after="0"/>
              <w:ind w:left="113" w:right="113"/>
              <w:jc w:val="right"/>
              <w:rPr>
                <w:sz w:val="20"/>
              </w:rPr>
            </w:pPr>
            <w:r w:rsidRPr="00EF720D">
              <w:rPr>
                <w:sz w:val="20"/>
              </w:rPr>
              <w:t>10,500,000</w:t>
            </w:r>
          </w:p>
        </w:tc>
        <w:tc>
          <w:tcPr>
            <w:tcW w:w="1890" w:type="dxa"/>
            <w:shd w:val="clear" w:color="auto" w:fill="E2EFD9"/>
            <w:noWrap/>
            <w:hideMark/>
          </w:tcPr>
          <w:p w14:paraId="7D1DE854" w14:textId="77777777" w:rsidR="00D81D2D" w:rsidRPr="00EF720D" w:rsidRDefault="00D81D2D" w:rsidP="008F4523">
            <w:pPr>
              <w:spacing w:before="0" w:after="0"/>
              <w:ind w:left="113" w:right="113"/>
              <w:jc w:val="right"/>
              <w:rPr>
                <w:sz w:val="20"/>
              </w:rPr>
            </w:pPr>
            <w:r w:rsidRPr="00EF720D">
              <w:rPr>
                <w:sz w:val="20"/>
              </w:rPr>
              <w:t>35,775</w:t>
            </w:r>
          </w:p>
        </w:tc>
        <w:tc>
          <w:tcPr>
            <w:tcW w:w="1710" w:type="dxa"/>
            <w:shd w:val="clear" w:color="auto" w:fill="E2EFD9"/>
            <w:noWrap/>
            <w:hideMark/>
          </w:tcPr>
          <w:p w14:paraId="7F66CFF4" w14:textId="77777777" w:rsidR="00D81D2D" w:rsidRPr="00EF720D" w:rsidRDefault="00D81D2D" w:rsidP="008F4523">
            <w:pPr>
              <w:spacing w:before="0" w:after="0"/>
              <w:ind w:left="113" w:right="113"/>
              <w:jc w:val="right"/>
              <w:rPr>
                <w:sz w:val="20"/>
              </w:rPr>
            </w:pPr>
            <w:r w:rsidRPr="00EF720D">
              <w:rPr>
                <w:sz w:val="20"/>
              </w:rPr>
              <w:t>24,290,950</w:t>
            </w:r>
          </w:p>
        </w:tc>
        <w:tc>
          <w:tcPr>
            <w:tcW w:w="1530" w:type="dxa"/>
            <w:shd w:val="clear" w:color="auto" w:fill="E2EFD9"/>
            <w:noWrap/>
            <w:hideMark/>
          </w:tcPr>
          <w:p w14:paraId="2644C425" w14:textId="77777777" w:rsidR="00D81D2D" w:rsidRPr="00EF720D" w:rsidRDefault="00D81D2D" w:rsidP="008F4523">
            <w:pPr>
              <w:spacing w:before="0" w:after="0"/>
              <w:ind w:left="113" w:right="113"/>
              <w:jc w:val="right"/>
              <w:rPr>
                <w:sz w:val="20"/>
              </w:rPr>
            </w:pPr>
            <w:r w:rsidRPr="00EF720D">
              <w:rPr>
                <w:sz w:val="20"/>
              </w:rPr>
              <w:t>0</w:t>
            </w:r>
          </w:p>
        </w:tc>
        <w:tc>
          <w:tcPr>
            <w:tcW w:w="1959" w:type="dxa"/>
            <w:shd w:val="clear" w:color="auto" w:fill="E2EFD9"/>
            <w:noWrap/>
            <w:hideMark/>
          </w:tcPr>
          <w:p w14:paraId="372586B3" w14:textId="77777777" w:rsidR="00D81D2D" w:rsidRPr="00EF720D" w:rsidRDefault="00D81D2D" w:rsidP="008F4523">
            <w:pPr>
              <w:spacing w:before="0" w:after="0"/>
              <w:ind w:left="113" w:right="113"/>
              <w:jc w:val="right"/>
              <w:rPr>
                <w:sz w:val="20"/>
              </w:rPr>
            </w:pPr>
            <w:r w:rsidRPr="00EF720D">
              <w:rPr>
                <w:sz w:val="20"/>
              </w:rPr>
              <w:t>36,997,360</w:t>
            </w:r>
          </w:p>
        </w:tc>
      </w:tr>
      <w:tr w:rsidR="00D81D2D" w:rsidRPr="00A12404" w14:paraId="246775F8" w14:textId="77777777" w:rsidTr="00EA377E">
        <w:trPr>
          <w:trHeight w:val="314"/>
          <w:jc w:val="center"/>
        </w:trPr>
        <w:tc>
          <w:tcPr>
            <w:tcW w:w="1122" w:type="dxa"/>
            <w:shd w:val="clear" w:color="auto" w:fill="E2EFD9"/>
            <w:noWrap/>
            <w:hideMark/>
          </w:tcPr>
          <w:p w14:paraId="55057985" w14:textId="77777777" w:rsidR="00D81D2D" w:rsidRPr="00EF720D" w:rsidRDefault="00D81D2D" w:rsidP="008F4523">
            <w:pPr>
              <w:spacing w:before="0" w:after="0"/>
              <w:ind w:left="113" w:right="113"/>
              <w:jc w:val="center"/>
              <w:rPr>
                <w:sz w:val="20"/>
              </w:rPr>
            </w:pPr>
            <w:r w:rsidRPr="00EF720D">
              <w:rPr>
                <w:sz w:val="20"/>
              </w:rPr>
              <w:t>2026</w:t>
            </w:r>
          </w:p>
        </w:tc>
        <w:tc>
          <w:tcPr>
            <w:tcW w:w="1753" w:type="dxa"/>
            <w:shd w:val="clear" w:color="auto" w:fill="E2EFD9"/>
            <w:noWrap/>
            <w:hideMark/>
          </w:tcPr>
          <w:p w14:paraId="4E13C7B8" w14:textId="77777777" w:rsidR="00D81D2D" w:rsidRPr="00EF720D" w:rsidRDefault="00D81D2D" w:rsidP="008F4523">
            <w:pPr>
              <w:spacing w:before="0" w:after="0"/>
              <w:ind w:left="113" w:right="113"/>
              <w:jc w:val="right"/>
              <w:rPr>
                <w:sz w:val="20"/>
              </w:rPr>
            </w:pPr>
            <w:r w:rsidRPr="00EF720D">
              <w:rPr>
                <w:sz w:val="20"/>
              </w:rPr>
              <w:t>0</w:t>
            </w:r>
          </w:p>
        </w:tc>
        <w:tc>
          <w:tcPr>
            <w:tcW w:w="1710" w:type="dxa"/>
            <w:shd w:val="clear" w:color="auto" w:fill="E2EFD9"/>
            <w:noWrap/>
            <w:hideMark/>
          </w:tcPr>
          <w:p w14:paraId="67E1C6F7" w14:textId="77777777" w:rsidR="00D81D2D" w:rsidRPr="00EF720D" w:rsidRDefault="00D81D2D" w:rsidP="008F4523">
            <w:pPr>
              <w:spacing w:before="0" w:after="0"/>
              <w:ind w:left="113" w:right="113"/>
              <w:jc w:val="right"/>
              <w:rPr>
                <w:sz w:val="20"/>
              </w:rPr>
            </w:pPr>
            <w:r w:rsidRPr="00EF720D">
              <w:rPr>
                <w:sz w:val="20"/>
              </w:rPr>
              <w:t>0</w:t>
            </w:r>
          </w:p>
        </w:tc>
        <w:tc>
          <w:tcPr>
            <w:tcW w:w="1350" w:type="dxa"/>
            <w:shd w:val="clear" w:color="auto" w:fill="E2EFD9"/>
            <w:noWrap/>
            <w:hideMark/>
          </w:tcPr>
          <w:p w14:paraId="5B9AEBDD" w14:textId="77777777" w:rsidR="00D81D2D" w:rsidRPr="00EF720D" w:rsidRDefault="00D81D2D" w:rsidP="008F4523">
            <w:pPr>
              <w:spacing w:before="0" w:after="0"/>
              <w:ind w:left="113" w:right="113"/>
              <w:jc w:val="right"/>
              <w:rPr>
                <w:sz w:val="20"/>
              </w:rPr>
            </w:pPr>
            <w:r w:rsidRPr="00EF720D">
              <w:rPr>
                <w:sz w:val="20"/>
              </w:rPr>
              <w:t>0</w:t>
            </w:r>
          </w:p>
        </w:tc>
        <w:tc>
          <w:tcPr>
            <w:tcW w:w="1620" w:type="dxa"/>
            <w:shd w:val="clear" w:color="auto" w:fill="E2EFD9"/>
            <w:noWrap/>
            <w:hideMark/>
          </w:tcPr>
          <w:p w14:paraId="615759F8"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6F237361" w14:textId="77777777" w:rsidR="00D81D2D" w:rsidRPr="00EF720D" w:rsidRDefault="00D81D2D" w:rsidP="008F4523">
            <w:pPr>
              <w:spacing w:before="0" w:after="0"/>
              <w:ind w:left="113" w:right="113"/>
              <w:jc w:val="right"/>
              <w:rPr>
                <w:sz w:val="20"/>
              </w:rPr>
            </w:pPr>
            <w:r w:rsidRPr="00EF720D">
              <w:rPr>
                <w:sz w:val="20"/>
              </w:rPr>
              <w:t>6,663</w:t>
            </w:r>
          </w:p>
        </w:tc>
        <w:tc>
          <w:tcPr>
            <w:tcW w:w="1710" w:type="dxa"/>
            <w:shd w:val="clear" w:color="auto" w:fill="E2EFD9"/>
            <w:noWrap/>
            <w:hideMark/>
          </w:tcPr>
          <w:p w14:paraId="3E0E4CD8" w14:textId="77777777" w:rsidR="00D81D2D" w:rsidRPr="00EF720D" w:rsidRDefault="00D81D2D" w:rsidP="008F4523">
            <w:pPr>
              <w:spacing w:before="0" w:after="0"/>
              <w:ind w:left="113" w:right="113"/>
              <w:jc w:val="right"/>
              <w:rPr>
                <w:sz w:val="20"/>
              </w:rPr>
            </w:pPr>
            <w:r w:rsidRPr="00EF720D">
              <w:rPr>
                <w:sz w:val="20"/>
              </w:rPr>
              <w:t>0</w:t>
            </w:r>
          </w:p>
        </w:tc>
        <w:tc>
          <w:tcPr>
            <w:tcW w:w="1530" w:type="dxa"/>
            <w:shd w:val="clear" w:color="auto" w:fill="E2EFD9"/>
            <w:noWrap/>
            <w:hideMark/>
          </w:tcPr>
          <w:p w14:paraId="45A6D701" w14:textId="77777777" w:rsidR="00D81D2D" w:rsidRPr="00EF720D" w:rsidRDefault="00D81D2D" w:rsidP="008F4523">
            <w:pPr>
              <w:spacing w:before="0" w:after="0"/>
              <w:ind w:left="113" w:right="113"/>
              <w:jc w:val="right"/>
              <w:rPr>
                <w:sz w:val="20"/>
              </w:rPr>
            </w:pPr>
            <w:r w:rsidRPr="00EF720D">
              <w:rPr>
                <w:sz w:val="20"/>
              </w:rPr>
              <w:t>0</w:t>
            </w:r>
          </w:p>
        </w:tc>
        <w:tc>
          <w:tcPr>
            <w:tcW w:w="1959" w:type="dxa"/>
            <w:shd w:val="clear" w:color="auto" w:fill="E2EFD9"/>
            <w:noWrap/>
            <w:hideMark/>
          </w:tcPr>
          <w:p w14:paraId="2C9327B8" w14:textId="77777777" w:rsidR="00D81D2D" w:rsidRPr="00EF720D" w:rsidRDefault="00D81D2D" w:rsidP="008F4523">
            <w:pPr>
              <w:spacing w:before="0" w:after="0"/>
              <w:ind w:left="113" w:right="113"/>
              <w:jc w:val="right"/>
              <w:rPr>
                <w:sz w:val="20"/>
              </w:rPr>
            </w:pPr>
            <w:r w:rsidRPr="00EF720D">
              <w:rPr>
                <w:sz w:val="20"/>
              </w:rPr>
              <w:t>6,663</w:t>
            </w:r>
          </w:p>
        </w:tc>
      </w:tr>
      <w:tr w:rsidR="00D81D2D" w:rsidRPr="00A12404" w14:paraId="60C129D9" w14:textId="77777777" w:rsidTr="00EA377E">
        <w:trPr>
          <w:trHeight w:val="314"/>
          <w:jc w:val="center"/>
        </w:trPr>
        <w:tc>
          <w:tcPr>
            <w:tcW w:w="1122" w:type="dxa"/>
            <w:shd w:val="clear" w:color="auto" w:fill="E2EFD9"/>
            <w:noWrap/>
          </w:tcPr>
          <w:p w14:paraId="30256072" w14:textId="77777777" w:rsidR="00D81D2D" w:rsidRPr="003D6351" w:rsidRDefault="00D81D2D" w:rsidP="008F4523">
            <w:pPr>
              <w:spacing w:before="0" w:after="0"/>
              <w:ind w:left="113" w:right="113"/>
              <w:jc w:val="center"/>
              <w:rPr>
                <w:b/>
                <w:sz w:val="20"/>
              </w:rPr>
            </w:pPr>
            <w:r w:rsidRPr="003D6351">
              <w:rPr>
                <w:b/>
                <w:sz w:val="20"/>
              </w:rPr>
              <w:t>TOTAL</w:t>
            </w:r>
          </w:p>
        </w:tc>
        <w:tc>
          <w:tcPr>
            <w:tcW w:w="1753" w:type="dxa"/>
            <w:shd w:val="clear" w:color="auto" w:fill="E2EFD9"/>
            <w:noWrap/>
          </w:tcPr>
          <w:p w14:paraId="24F1B57B" w14:textId="77777777" w:rsidR="00D81D2D" w:rsidRPr="003D6351" w:rsidRDefault="00D81D2D" w:rsidP="008F4523">
            <w:pPr>
              <w:spacing w:before="0" w:after="0"/>
              <w:ind w:left="113" w:right="113"/>
              <w:jc w:val="right"/>
              <w:rPr>
                <w:b/>
                <w:sz w:val="20"/>
              </w:rPr>
            </w:pPr>
            <w:r w:rsidRPr="003D6351">
              <w:rPr>
                <w:b/>
                <w:sz w:val="20"/>
              </w:rPr>
              <w:t>2,271,270</w:t>
            </w:r>
          </w:p>
        </w:tc>
        <w:tc>
          <w:tcPr>
            <w:tcW w:w="1710" w:type="dxa"/>
            <w:shd w:val="clear" w:color="auto" w:fill="E2EFD9"/>
            <w:noWrap/>
          </w:tcPr>
          <w:p w14:paraId="67CBEEC5" w14:textId="77777777" w:rsidR="00D81D2D" w:rsidRPr="003D6351" w:rsidRDefault="00D81D2D" w:rsidP="008F4523">
            <w:pPr>
              <w:spacing w:before="0" w:after="0"/>
              <w:ind w:left="113" w:right="113"/>
              <w:jc w:val="right"/>
              <w:rPr>
                <w:b/>
                <w:sz w:val="20"/>
              </w:rPr>
            </w:pPr>
            <w:r w:rsidRPr="003D6351">
              <w:rPr>
                <w:b/>
                <w:sz w:val="20"/>
              </w:rPr>
              <w:t>0</w:t>
            </w:r>
          </w:p>
        </w:tc>
        <w:tc>
          <w:tcPr>
            <w:tcW w:w="1350" w:type="dxa"/>
            <w:shd w:val="clear" w:color="auto" w:fill="E2EFD9"/>
            <w:noWrap/>
          </w:tcPr>
          <w:p w14:paraId="1593F986" w14:textId="77777777" w:rsidR="00D81D2D" w:rsidRPr="003D6351" w:rsidRDefault="00D81D2D" w:rsidP="008F4523">
            <w:pPr>
              <w:spacing w:before="0" w:after="0"/>
              <w:ind w:left="113" w:right="113"/>
              <w:jc w:val="right"/>
              <w:rPr>
                <w:b/>
                <w:sz w:val="20"/>
              </w:rPr>
            </w:pPr>
            <w:r w:rsidRPr="003D6351">
              <w:rPr>
                <w:b/>
                <w:sz w:val="20"/>
              </w:rPr>
              <w:t>0</w:t>
            </w:r>
          </w:p>
        </w:tc>
        <w:tc>
          <w:tcPr>
            <w:tcW w:w="1620" w:type="dxa"/>
            <w:shd w:val="clear" w:color="auto" w:fill="E2EFD9"/>
            <w:noWrap/>
          </w:tcPr>
          <w:p w14:paraId="68D84A1E" w14:textId="77777777" w:rsidR="00D81D2D" w:rsidRPr="003D6351" w:rsidRDefault="00D81D2D" w:rsidP="008F4523">
            <w:pPr>
              <w:spacing w:before="0" w:after="0"/>
              <w:ind w:left="113" w:right="113"/>
              <w:jc w:val="right"/>
              <w:rPr>
                <w:b/>
                <w:sz w:val="20"/>
              </w:rPr>
            </w:pPr>
            <w:r w:rsidRPr="003D6351">
              <w:rPr>
                <w:b/>
                <w:sz w:val="20"/>
              </w:rPr>
              <w:t>10,500,000</w:t>
            </w:r>
          </w:p>
        </w:tc>
        <w:tc>
          <w:tcPr>
            <w:tcW w:w="1890" w:type="dxa"/>
            <w:shd w:val="clear" w:color="auto" w:fill="E2EFD9"/>
            <w:noWrap/>
          </w:tcPr>
          <w:p w14:paraId="4CA042D4" w14:textId="77777777" w:rsidR="00D81D2D" w:rsidRPr="003D6351" w:rsidRDefault="00D81D2D" w:rsidP="008F4523">
            <w:pPr>
              <w:spacing w:before="0" w:after="0"/>
              <w:ind w:left="113" w:right="113"/>
              <w:jc w:val="right"/>
              <w:rPr>
                <w:b/>
                <w:sz w:val="20"/>
              </w:rPr>
            </w:pPr>
            <w:r w:rsidRPr="003D6351">
              <w:rPr>
                <w:b/>
                <w:sz w:val="20"/>
              </w:rPr>
              <w:t>56,716</w:t>
            </w:r>
          </w:p>
        </w:tc>
        <w:tc>
          <w:tcPr>
            <w:tcW w:w="1710" w:type="dxa"/>
            <w:shd w:val="clear" w:color="auto" w:fill="E2EFD9"/>
            <w:noWrap/>
          </w:tcPr>
          <w:p w14:paraId="3B30A85E" w14:textId="77777777" w:rsidR="00D81D2D" w:rsidRPr="003D6351" w:rsidRDefault="00D81D2D" w:rsidP="008F4523">
            <w:pPr>
              <w:spacing w:before="0" w:after="0"/>
              <w:ind w:left="113" w:right="113"/>
              <w:jc w:val="right"/>
              <w:rPr>
                <w:b/>
                <w:sz w:val="20"/>
              </w:rPr>
            </w:pPr>
            <w:r w:rsidRPr="003D6351">
              <w:rPr>
                <w:b/>
                <w:sz w:val="20"/>
              </w:rPr>
              <w:t>57,001,000</w:t>
            </w:r>
          </w:p>
        </w:tc>
        <w:tc>
          <w:tcPr>
            <w:tcW w:w="1530" w:type="dxa"/>
            <w:shd w:val="clear" w:color="auto" w:fill="E2EFD9"/>
            <w:noWrap/>
          </w:tcPr>
          <w:p w14:paraId="54B7E076" w14:textId="77777777" w:rsidR="00D81D2D" w:rsidRPr="003D6351" w:rsidRDefault="00D81D2D" w:rsidP="008F4523">
            <w:pPr>
              <w:spacing w:before="0" w:after="0"/>
              <w:ind w:left="113" w:right="113"/>
              <w:jc w:val="right"/>
              <w:rPr>
                <w:b/>
                <w:sz w:val="20"/>
              </w:rPr>
            </w:pPr>
            <w:r w:rsidRPr="003D6351">
              <w:rPr>
                <w:b/>
                <w:sz w:val="20"/>
              </w:rPr>
              <w:t>0</w:t>
            </w:r>
          </w:p>
        </w:tc>
        <w:tc>
          <w:tcPr>
            <w:tcW w:w="1959" w:type="dxa"/>
            <w:shd w:val="clear" w:color="auto" w:fill="E2EFD9"/>
            <w:noWrap/>
          </w:tcPr>
          <w:p w14:paraId="2D2ADF31" w14:textId="77777777" w:rsidR="00D81D2D" w:rsidRPr="003D6351" w:rsidRDefault="00D81D2D" w:rsidP="008F4523">
            <w:pPr>
              <w:spacing w:before="0" w:after="0"/>
              <w:ind w:left="113" w:right="113"/>
              <w:jc w:val="right"/>
              <w:rPr>
                <w:b/>
                <w:sz w:val="20"/>
              </w:rPr>
            </w:pPr>
            <w:r w:rsidRPr="003D6351">
              <w:rPr>
                <w:b/>
                <w:sz w:val="20"/>
              </w:rPr>
              <w:t>69,828,986</w:t>
            </w:r>
          </w:p>
        </w:tc>
      </w:tr>
    </w:tbl>
    <w:p w14:paraId="6D6F5BDF" w14:textId="09E8C12F" w:rsidR="00D81D2D" w:rsidRPr="008F4523" w:rsidRDefault="00D81D2D" w:rsidP="008F4523">
      <w:pPr>
        <w:jc w:val="left"/>
        <w:rPr>
          <w:rFonts w:eastAsia="Calibri"/>
          <w:sz w:val="20"/>
          <w:szCs w:val="20"/>
          <w:lang w:val="sr-Latn-RS"/>
        </w:rPr>
      </w:pPr>
    </w:p>
    <w:p w14:paraId="4147CF69" w14:textId="77777777" w:rsidR="008F4523" w:rsidRPr="008F4523" w:rsidRDefault="008F4523" w:rsidP="008F4523">
      <w:pPr>
        <w:jc w:val="left"/>
        <w:rPr>
          <w:rFonts w:eastAsia="Calibri"/>
          <w:sz w:val="20"/>
          <w:szCs w:val="20"/>
          <w:lang w:val="sr-Latn-RS"/>
        </w:rPr>
      </w:pPr>
    </w:p>
    <w:tbl>
      <w:tblPr>
        <w:tblStyle w:val="TableGrid8"/>
        <w:tblW w:w="14545" w:type="dxa"/>
        <w:jc w:val="center"/>
        <w:tblLook w:val="04A0" w:firstRow="1" w:lastRow="0" w:firstColumn="1" w:lastColumn="0" w:noHBand="0" w:noVBand="1"/>
      </w:tblPr>
      <w:tblGrid>
        <w:gridCol w:w="1075"/>
        <w:gridCol w:w="1800"/>
        <w:gridCol w:w="1620"/>
        <w:gridCol w:w="1530"/>
        <w:gridCol w:w="1530"/>
        <w:gridCol w:w="1890"/>
        <w:gridCol w:w="1710"/>
        <w:gridCol w:w="1530"/>
        <w:gridCol w:w="1860"/>
      </w:tblGrid>
      <w:tr w:rsidR="00D81D2D" w:rsidRPr="00A12404" w14:paraId="6647FF52" w14:textId="77777777" w:rsidTr="001A1088">
        <w:trPr>
          <w:cnfStyle w:val="100000000000" w:firstRow="1" w:lastRow="0" w:firstColumn="0" w:lastColumn="0" w:oddVBand="0" w:evenVBand="0" w:oddHBand="0" w:evenHBand="0" w:firstRowFirstColumn="0" w:firstRowLastColumn="0" w:lastRowFirstColumn="0" w:lastRowLastColumn="0"/>
          <w:trHeight w:val="355"/>
          <w:jc w:val="center"/>
        </w:trPr>
        <w:tc>
          <w:tcPr>
            <w:tcW w:w="14545" w:type="dxa"/>
            <w:gridSpan w:val="9"/>
            <w:shd w:val="clear" w:color="auto" w:fill="E2EFD9"/>
            <w:noWrap/>
          </w:tcPr>
          <w:p w14:paraId="635245AE" w14:textId="77777777" w:rsidR="00D81D2D" w:rsidRPr="00A12404" w:rsidRDefault="00D81D2D" w:rsidP="008F4523">
            <w:pPr>
              <w:spacing w:before="0" w:after="0"/>
              <w:ind w:left="113" w:right="113"/>
              <w:rPr>
                <w:b w:val="0"/>
                <w:bCs/>
                <w:sz w:val="20"/>
              </w:rPr>
            </w:pPr>
            <w:r>
              <w:rPr>
                <w:bCs/>
                <w:sz w:val="20"/>
                <w:lang w:val="sr-Cyrl-RS"/>
              </w:rPr>
              <w:lastRenderedPageBreak/>
              <w:t>STRUCTURAL REFORM</w:t>
            </w:r>
            <w:r>
              <w:rPr>
                <w:bCs/>
                <w:sz w:val="20"/>
                <w:lang w:val="sr-Latn-RS"/>
              </w:rPr>
              <w:t xml:space="preserve"> </w:t>
            </w:r>
            <w:r w:rsidRPr="00A12404">
              <w:rPr>
                <w:bCs/>
                <w:sz w:val="20"/>
                <w:lang w:val="sr-Cyrl-RS"/>
              </w:rPr>
              <w:t xml:space="preserve">6: </w:t>
            </w:r>
            <w:r w:rsidRPr="003A05B7">
              <w:rPr>
                <w:rFonts w:eastAsia="Times New Roman"/>
                <w:sz w:val="20"/>
              </w:rPr>
              <w:t>IMPROVED CONDITIONS FOR GREATER SHARE OF YOUTH IN THE LABOUR MARKET</w:t>
            </w:r>
          </w:p>
        </w:tc>
      </w:tr>
      <w:tr w:rsidR="00D81D2D" w:rsidRPr="00A12404" w14:paraId="4CD7AD73" w14:textId="77777777" w:rsidTr="00EA377E">
        <w:trPr>
          <w:trHeight w:val="260"/>
          <w:jc w:val="center"/>
        </w:trPr>
        <w:tc>
          <w:tcPr>
            <w:tcW w:w="12685" w:type="dxa"/>
            <w:gridSpan w:val="8"/>
            <w:shd w:val="clear" w:color="auto" w:fill="D0CECE"/>
            <w:noWrap/>
            <w:hideMark/>
          </w:tcPr>
          <w:p w14:paraId="731AE831"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1</w:t>
            </w:r>
            <w:r>
              <w:rPr>
                <w:b/>
                <w:bCs/>
                <w:sz w:val="20"/>
              </w:rPr>
              <w:t>.</w:t>
            </w:r>
            <w:r w:rsidRPr="00A12404">
              <w:rPr>
                <w:b/>
                <w:bCs/>
                <w:sz w:val="20"/>
              </w:rPr>
              <w:t xml:space="preserve"> </w:t>
            </w:r>
            <w:r w:rsidRPr="00426320">
              <w:rPr>
                <w:b/>
                <w:sz w:val="20"/>
              </w:rPr>
              <w:t>Introduction of online (pre)registration and statistical profiling in the NES and upgrading of the system</w:t>
            </w:r>
          </w:p>
        </w:tc>
        <w:tc>
          <w:tcPr>
            <w:tcW w:w="1860" w:type="dxa"/>
            <w:shd w:val="clear" w:color="auto" w:fill="D0CECE"/>
            <w:noWrap/>
            <w:hideMark/>
          </w:tcPr>
          <w:p w14:paraId="6A4AA638" w14:textId="77777777" w:rsidR="00D81D2D" w:rsidRPr="00A12404" w:rsidRDefault="00D81D2D" w:rsidP="008F4523">
            <w:pPr>
              <w:spacing w:before="0" w:after="0"/>
              <w:ind w:left="113" w:right="113"/>
              <w:rPr>
                <w:b/>
                <w:bCs/>
                <w:sz w:val="20"/>
              </w:rPr>
            </w:pPr>
            <w:r w:rsidRPr="00A12404">
              <w:rPr>
                <w:b/>
                <w:bCs/>
                <w:sz w:val="20"/>
              </w:rPr>
              <w:t> </w:t>
            </w:r>
          </w:p>
        </w:tc>
      </w:tr>
      <w:tr w:rsidR="00D81D2D" w:rsidRPr="00A12404" w14:paraId="4D15A5B6" w14:textId="77777777" w:rsidTr="001A1088">
        <w:trPr>
          <w:trHeight w:val="526"/>
          <w:jc w:val="center"/>
        </w:trPr>
        <w:tc>
          <w:tcPr>
            <w:tcW w:w="1075" w:type="dxa"/>
            <w:noWrap/>
            <w:hideMark/>
          </w:tcPr>
          <w:p w14:paraId="0925FF54"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11C0F83C"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32FFCA8C" w14:textId="77777777" w:rsidR="00D81D2D" w:rsidRPr="00A12404" w:rsidRDefault="00D81D2D" w:rsidP="008F4523">
            <w:pPr>
              <w:spacing w:before="0" w:after="0"/>
              <w:ind w:left="113" w:right="113"/>
              <w:jc w:val="center"/>
              <w:rPr>
                <w:sz w:val="18"/>
                <w:szCs w:val="18"/>
              </w:rPr>
            </w:pPr>
            <w:r>
              <w:rPr>
                <w:sz w:val="18"/>
                <w:szCs w:val="18"/>
              </w:rPr>
              <w:t>Local budget</w:t>
            </w:r>
          </w:p>
        </w:tc>
        <w:tc>
          <w:tcPr>
            <w:tcW w:w="1530" w:type="dxa"/>
            <w:hideMark/>
          </w:tcPr>
          <w:p w14:paraId="1A0A31E8"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530" w:type="dxa"/>
            <w:hideMark/>
          </w:tcPr>
          <w:p w14:paraId="14294AFB"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0F2E2D6B"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7991181E"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hideMark/>
          </w:tcPr>
          <w:p w14:paraId="4E572438"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60" w:type="dxa"/>
            <w:hideMark/>
          </w:tcPr>
          <w:p w14:paraId="001552C9"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5A2C2AE3" w14:textId="77777777" w:rsidTr="001A1088">
        <w:trPr>
          <w:trHeight w:val="313"/>
          <w:jc w:val="center"/>
        </w:trPr>
        <w:tc>
          <w:tcPr>
            <w:tcW w:w="1075" w:type="dxa"/>
            <w:noWrap/>
            <w:hideMark/>
          </w:tcPr>
          <w:p w14:paraId="528315E7"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09EC1DC8" w14:textId="77777777" w:rsidR="00D81D2D" w:rsidRPr="00EF720D" w:rsidRDefault="00D81D2D" w:rsidP="008F4523">
            <w:pPr>
              <w:spacing w:before="0" w:after="0"/>
              <w:ind w:left="113" w:right="113"/>
              <w:jc w:val="right"/>
              <w:rPr>
                <w:sz w:val="20"/>
              </w:rPr>
            </w:pPr>
            <w:r w:rsidRPr="00EF720D">
              <w:rPr>
                <w:sz w:val="20"/>
              </w:rPr>
              <w:t>22,950</w:t>
            </w:r>
          </w:p>
        </w:tc>
        <w:tc>
          <w:tcPr>
            <w:tcW w:w="1620" w:type="dxa"/>
            <w:noWrap/>
            <w:hideMark/>
          </w:tcPr>
          <w:p w14:paraId="423F337C"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DA6EDDF"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80044F9" w14:textId="77777777" w:rsidR="00D81D2D" w:rsidRPr="00EF720D" w:rsidRDefault="00D81D2D" w:rsidP="008F4523">
            <w:pPr>
              <w:spacing w:before="0" w:after="0"/>
              <w:ind w:left="113" w:right="113"/>
              <w:jc w:val="right"/>
              <w:rPr>
                <w:sz w:val="20"/>
              </w:rPr>
            </w:pPr>
            <w:r w:rsidRPr="00EF720D">
              <w:rPr>
                <w:sz w:val="20"/>
              </w:rPr>
              <w:t>62,050</w:t>
            </w:r>
          </w:p>
        </w:tc>
        <w:tc>
          <w:tcPr>
            <w:tcW w:w="1890" w:type="dxa"/>
            <w:noWrap/>
            <w:hideMark/>
          </w:tcPr>
          <w:p w14:paraId="1D62F0CE"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7BCDB56"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3375D8B"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1E0C552C" w14:textId="77777777" w:rsidR="00D81D2D" w:rsidRPr="00EF720D" w:rsidRDefault="00D81D2D" w:rsidP="008F4523">
            <w:pPr>
              <w:spacing w:before="0" w:after="0"/>
              <w:ind w:left="113" w:right="113"/>
              <w:jc w:val="right"/>
              <w:rPr>
                <w:sz w:val="20"/>
              </w:rPr>
            </w:pPr>
            <w:r w:rsidRPr="00EF720D">
              <w:rPr>
                <w:sz w:val="20"/>
              </w:rPr>
              <w:t>85,000</w:t>
            </w:r>
          </w:p>
        </w:tc>
      </w:tr>
      <w:tr w:rsidR="00D81D2D" w:rsidRPr="00A12404" w14:paraId="4FCF3C1B" w14:textId="77777777" w:rsidTr="001A1088">
        <w:trPr>
          <w:trHeight w:val="313"/>
          <w:jc w:val="center"/>
        </w:trPr>
        <w:tc>
          <w:tcPr>
            <w:tcW w:w="1075" w:type="dxa"/>
            <w:noWrap/>
            <w:hideMark/>
          </w:tcPr>
          <w:p w14:paraId="6B761F41"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2D99E3D2"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03C5B5A7"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2D66A49"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6B84937"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6DD7C86"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9FF0DB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8BD70E2"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06A05450"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16B0F310" w14:textId="77777777" w:rsidTr="001A1088">
        <w:trPr>
          <w:trHeight w:val="313"/>
          <w:jc w:val="center"/>
        </w:trPr>
        <w:tc>
          <w:tcPr>
            <w:tcW w:w="1075" w:type="dxa"/>
            <w:noWrap/>
            <w:hideMark/>
          </w:tcPr>
          <w:p w14:paraId="5C41B6BE"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600C762E" w14:textId="77777777" w:rsidR="00D81D2D" w:rsidRPr="00EF720D" w:rsidRDefault="00D81D2D" w:rsidP="008F4523">
            <w:pPr>
              <w:spacing w:before="0" w:after="0"/>
              <w:ind w:left="113" w:right="113"/>
              <w:jc w:val="right"/>
              <w:rPr>
                <w:sz w:val="20"/>
              </w:rPr>
            </w:pPr>
            <w:r w:rsidRPr="00EF720D">
              <w:rPr>
                <w:sz w:val="20"/>
              </w:rPr>
              <w:t>15,000</w:t>
            </w:r>
          </w:p>
        </w:tc>
        <w:tc>
          <w:tcPr>
            <w:tcW w:w="1620" w:type="dxa"/>
            <w:noWrap/>
            <w:hideMark/>
          </w:tcPr>
          <w:p w14:paraId="591EB6C6"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A56B1A2"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AE95650" w14:textId="77777777" w:rsidR="00D81D2D" w:rsidRPr="00EF720D" w:rsidRDefault="00D81D2D" w:rsidP="008F4523">
            <w:pPr>
              <w:spacing w:before="0" w:after="0"/>
              <w:ind w:left="113" w:right="113"/>
              <w:jc w:val="right"/>
              <w:rPr>
                <w:sz w:val="20"/>
              </w:rPr>
            </w:pPr>
            <w:r w:rsidRPr="00EF720D">
              <w:rPr>
                <w:sz w:val="20"/>
              </w:rPr>
              <w:t>60,000</w:t>
            </w:r>
          </w:p>
        </w:tc>
        <w:tc>
          <w:tcPr>
            <w:tcW w:w="1890" w:type="dxa"/>
            <w:noWrap/>
            <w:hideMark/>
          </w:tcPr>
          <w:p w14:paraId="24A11953"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3554BF5"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A4FE8CC"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36A29813" w14:textId="77777777" w:rsidR="00D81D2D" w:rsidRPr="00EF720D" w:rsidRDefault="00D81D2D" w:rsidP="008F4523">
            <w:pPr>
              <w:spacing w:before="0" w:after="0"/>
              <w:ind w:left="113" w:right="113"/>
              <w:jc w:val="right"/>
              <w:rPr>
                <w:sz w:val="20"/>
              </w:rPr>
            </w:pPr>
            <w:r w:rsidRPr="00EF720D">
              <w:rPr>
                <w:sz w:val="20"/>
              </w:rPr>
              <w:t>75,000</w:t>
            </w:r>
          </w:p>
        </w:tc>
      </w:tr>
      <w:tr w:rsidR="00D81D2D" w:rsidRPr="00A12404" w14:paraId="6E550BEA" w14:textId="77777777" w:rsidTr="00EA377E">
        <w:trPr>
          <w:trHeight w:val="377"/>
          <w:jc w:val="center"/>
        </w:trPr>
        <w:tc>
          <w:tcPr>
            <w:tcW w:w="14545" w:type="dxa"/>
            <w:gridSpan w:val="9"/>
            <w:shd w:val="clear" w:color="auto" w:fill="D0CECE"/>
            <w:hideMark/>
          </w:tcPr>
          <w:p w14:paraId="1D695E58"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2</w:t>
            </w:r>
            <w:r>
              <w:rPr>
                <w:b/>
                <w:bCs/>
                <w:sz w:val="20"/>
              </w:rPr>
              <w:t>.</w:t>
            </w:r>
            <w:r w:rsidRPr="00A12404">
              <w:rPr>
                <w:b/>
                <w:bCs/>
                <w:sz w:val="20"/>
              </w:rPr>
              <w:t xml:space="preserve"> </w:t>
            </w:r>
            <w:r w:rsidRPr="00426320">
              <w:rPr>
                <w:b/>
                <w:sz w:val="20"/>
              </w:rPr>
              <w:t>Piloting the Model for reaching out and activating NEET youth outside the system - implementation of outreach activities by civil society organisations (CSOs)</w:t>
            </w:r>
          </w:p>
        </w:tc>
      </w:tr>
      <w:tr w:rsidR="00D81D2D" w:rsidRPr="00A12404" w14:paraId="5D8D0280" w14:textId="77777777" w:rsidTr="001A1088">
        <w:trPr>
          <w:trHeight w:val="211"/>
          <w:jc w:val="center"/>
        </w:trPr>
        <w:tc>
          <w:tcPr>
            <w:tcW w:w="1075" w:type="dxa"/>
            <w:noWrap/>
            <w:hideMark/>
          </w:tcPr>
          <w:p w14:paraId="4FB707D1"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3BB3C7D9"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7B06B163" w14:textId="77777777" w:rsidR="00D81D2D" w:rsidRPr="00A12404" w:rsidRDefault="00D81D2D" w:rsidP="008F4523">
            <w:pPr>
              <w:spacing w:before="0" w:after="0"/>
              <w:ind w:left="113" w:right="113"/>
              <w:jc w:val="center"/>
              <w:rPr>
                <w:sz w:val="18"/>
                <w:szCs w:val="18"/>
              </w:rPr>
            </w:pPr>
            <w:r>
              <w:rPr>
                <w:sz w:val="18"/>
                <w:szCs w:val="18"/>
              </w:rPr>
              <w:t>Local budget</w:t>
            </w:r>
          </w:p>
        </w:tc>
        <w:tc>
          <w:tcPr>
            <w:tcW w:w="1530" w:type="dxa"/>
            <w:hideMark/>
          </w:tcPr>
          <w:p w14:paraId="4AD00FD6"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530" w:type="dxa"/>
            <w:hideMark/>
          </w:tcPr>
          <w:p w14:paraId="2AFC5BBC"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2E5810B7"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03861905"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hideMark/>
          </w:tcPr>
          <w:p w14:paraId="4A7A94CE"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60" w:type="dxa"/>
            <w:hideMark/>
          </w:tcPr>
          <w:p w14:paraId="5BAB8152"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5DAD1106" w14:textId="77777777" w:rsidTr="001A1088">
        <w:trPr>
          <w:trHeight w:val="313"/>
          <w:jc w:val="center"/>
        </w:trPr>
        <w:tc>
          <w:tcPr>
            <w:tcW w:w="1075" w:type="dxa"/>
            <w:noWrap/>
            <w:hideMark/>
          </w:tcPr>
          <w:p w14:paraId="05A5CEEE"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45003F8D" w14:textId="77777777" w:rsidR="00D81D2D" w:rsidRPr="00EF720D" w:rsidRDefault="00D81D2D" w:rsidP="008F4523">
            <w:pPr>
              <w:spacing w:before="0" w:after="0"/>
              <w:ind w:left="113" w:right="113"/>
              <w:jc w:val="right"/>
              <w:rPr>
                <w:sz w:val="20"/>
              </w:rPr>
            </w:pPr>
            <w:r w:rsidRPr="00EF720D">
              <w:rPr>
                <w:sz w:val="20"/>
              </w:rPr>
              <w:t>8,100</w:t>
            </w:r>
          </w:p>
        </w:tc>
        <w:tc>
          <w:tcPr>
            <w:tcW w:w="1620" w:type="dxa"/>
            <w:noWrap/>
            <w:hideMark/>
          </w:tcPr>
          <w:p w14:paraId="3592DBD1"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E07A15D"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65C64EB7" w14:textId="77777777" w:rsidR="00D81D2D" w:rsidRPr="00EF720D" w:rsidRDefault="00D81D2D" w:rsidP="008F4523">
            <w:pPr>
              <w:spacing w:before="0" w:after="0"/>
              <w:ind w:left="113" w:right="113"/>
              <w:jc w:val="right"/>
              <w:rPr>
                <w:sz w:val="20"/>
              </w:rPr>
            </w:pPr>
            <w:r w:rsidRPr="00EF720D">
              <w:rPr>
                <w:sz w:val="20"/>
              </w:rPr>
              <w:t>21,900</w:t>
            </w:r>
          </w:p>
        </w:tc>
        <w:tc>
          <w:tcPr>
            <w:tcW w:w="1890" w:type="dxa"/>
            <w:noWrap/>
            <w:hideMark/>
          </w:tcPr>
          <w:p w14:paraId="03C6ABD5"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7BACCB0"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44B729F"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6D79332C" w14:textId="77777777" w:rsidR="00D81D2D" w:rsidRPr="00EF720D" w:rsidRDefault="00D81D2D" w:rsidP="008F4523">
            <w:pPr>
              <w:spacing w:before="0" w:after="0"/>
              <w:ind w:left="113" w:right="113"/>
              <w:jc w:val="right"/>
              <w:rPr>
                <w:sz w:val="20"/>
              </w:rPr>
            </w:pPr>
            <w:r w:rsidRPr="00EF720D">
              <w:rPr>
                <w:sz w:val="20"/>
              </w:rPr>
              <w:t>30,000</w:t>
            </w:r>
          </w:p>
        </w:tc>
      </w:tr>
      <w:tr w:rsidR="00D81D2D" w:rsidRPr="00A12404" w14:paraId="43A34878" w14:textId="77777777" w:rsidTr="001A1088">
        <w:trPr>
          <w:trHeight w:val="313"/>
          <w:jc w:val="center"/>
        </w:trPr>
        <w:tc>
          <w:tcPr>
            <w:tcW w:w="1075" w:type="dxa"/>
            <w:noWrap/>
            <w:hideMark/>
          </w:tcPr>
          <w:p w14:paraId="5372FEB3"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7DA20BF7"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4CB1F4FF"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6210B4A0"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5EE3DBC"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0FC32673"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4CA6B26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2166B0A" w14:textId="77777777" w:rsidR="00D81D2D" w:rsidRPr="00EF720D" w:rsidRDefault="00D81D2D" w:rsidP="008F4523">
            <w:pPr>
              <w:spacing w:before="0" w:after="0"/>
              <w:ind w:left="113" w:right="113"/>
              <w:jc w:val="right"/>
              <w:rPr>
                <w:sz w:val="20"/>
              </w:rPr>
            </w:pPr>
            <w:r w:rsidRPr="00EF720D">
              <w:rPr>
                <w:sz w:val="20"/>
              </w:rPr>
              <w:t>50,000</w:t>
            </w:r>
          </w:p>
        </w:tc>
        <w:tc>
          <w:tcPr>
            <w:tcW w:w="1860" w:type="dxa"/>
            <w:noWrap/>
            <w:hideMark/>
          </w:tcPr>
          <w:p w14:paraId="211527C4" w14:textId="77777777" w:rsidR="00D81D2D" w:rsidRPr="00EF720D" w:rsidRDefault="00D81D2D" w:rsidP="008F4523">
            <w:pPr>
              <w:spacing w:before="0" w:after="0"/>
              <w:ind w:left="113" w:right="113"/>
              <w:jc w:val="right"/>
              <w:rPr>
                <w:sz w:val="20"/>
              </w:rPr>
            </w:pPr>
            <w:r w:rsidRPr="00EF720D">
              <w:rPr>
                <w:sz w:val="20"/>
              </w:rPr>
              <w:t>50,000</w:t>
            </w:r>
          </w:p>
        </w:tc>
      </w:tr>
      <w:tr w:rsidR="00D81D2D" w:rsidRPr="00A12404" w14:paraId="1C55D23E" w14:textId="77777777" w:rsidTr="001A1088">
        <w:trPr>
          <w:trHeight w:val="313"/>
          <w:jc w:val="center"/>
        </w:trPr>
        <w:tc>
          <w:tcPr>
            <w:tcW w:w="1075" w:type="dxa"/>
            <w:noWrap/>
            <w:hideMark/>
          </w:tcPr>
          <w:p w14:paraId="6A1FFB42"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67F700BF"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09E47D3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DA3D0E4"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091799F"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57F3847A"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42E339B"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6B7EA1BD" w14:textId="77777777" w:rsidR="00D81D2D" w:rsidRPr="00EF720D" w:rsidRDefault="00D81D2D" w:rsidP="008F4523">
            <w:pPr>
              <w:spacing w:before="0" w:after="0"/>
              <w:ind w:left="113" w:right="113"/>
              <w:jc w:val="right"/>
              <w:rPr>
                <w:sz w:val="20"/>
              </w:rPr>
            </w:pPr>
            <w:r w:rsidRPr="00EF720D">
              <w:rPr>
                <w:sz w:val="20"/>
              </w:rPr>
              <w:t>50,000</w:t>
            </w:r>
          </w:p>
        </w:tc>
        <w:tc>
          <w:tcPr>
            <w:tcW w:w="1860" w:type="dxa"/>
            <w:noWrap/>
            <w:hideMark/>
          </w:tcPr>
          <w:p w14:paraId="740FC718" w14:textId="77777777" w:rsidR="00D81D2D" w:rsidRPr="00EF720D" w:rsidRDefault="00D81D2D" w:rsidP="008F4523">
            <w:pPr>
              <w:spacing w:before="0" w:after="0"/>
              <w:ind w:left="113" w:right="113"/>
              <w:jc w:val="right"/>
              <w:rPr>
                <w:sz w:val="20"/>
              </w:rPr>
            </w:pPr>
            <w:r w:rsidRPr="00EF720D">
              <w:rPr>
                <w:sz w:val="20"/>
              </w:rPr>
              <w:t>50,000</w:t>
            </w:r>
          </w:p>
        </w:tc>
      </w:tr>
      <w:tr w:rsidR="00D81D2D" w:rsidRPr="00A12404" w14:paraId="7EB6FED7" w14:textId="77777777" w:rsidTr="00EA377E">
        <w:trPr>
          <w:trHeight w:val="215"/>
          <w:jc w:val="center"/>
        </w:trPr>
        <w:tc>
          <w:tcPr>
            <w:tcW w:w="14545" w:type="dxa"/>
            <w:gridSpan w:val="9"/>
            <w:shd w:val="clear" w:color="auto" w:fill="D0CECE"/>
            <w:hideMark/>
          </w:tcPr>
          <w:p w14:paraId="236F4501"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3</w:t>
            </w:r>
            <w:r>
              <w:rPr>
                <w:b/>
                <w:bCs/>
                <w:sz w:val="20"/>
              </w:rPr>
              <w:t>.</w:t>
            </w:r>
            <w:r w:rsidRPr="00A12404">
              <w:rPr>
                <w:b/>
                <w:bCs/>
                <w:sz w:val="20"/>
              </w:rPr>
              <w:t xml:space="preserve"> </w:t>
            </w:r>
            <w:r w:rsidRPr="00426320">
              <w:rPr>
                <w:b/>
                <w:sz w:val="20"/>
              </w:rPr>
              <w:t>Development of additional/complementary employment services in the NES</w:t>
            </w:r>
          </w:p>
        </w:tc>
      </w:tr>
      <w:tr w:rsidR="00D81D2D" w:rsidRPr="00A12404" w14:paraId="1F681B33" w14:textId="77777777" w:rsidTr="001A1088">
        <w:trPr>
          <w:trHeight w:val="800"/>
          <w:jc w:val="center"/>
        </w:trPr>
        <w:tc>
          <w:tcPr>
            <w:tcW w:w="1075" w:type="dxa"/>
            <w:noWrap/>
            <w:hideMark/>
          </w:tcPr>
          <w:p w14:paraId="4D5B893F"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4BAD1B90"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4B074FCF" w14:textId="77777777" w:rsidR="00D81D2D" w:rsidRPr="00A12404" w:rsidRDefault="00D81D2D" w:rsidP="008F4523">
            <w:pPr>
              <w:spacing w:before="0" w:after="0"/>
              <w:ind w:left="113" w:right="113"/>
              <w:jc w:val="center"/>
              <w:rPr>
                <w:sz w:val="18"/>
                <w:szCs w:val="18"/>
              </w:rPr>
            </w:pPr>
            <w:r>
              <w:rPr>
                <w:sz w:val="18"/>
                <w:szCs w:val="18"/>
              </w:rPr>
              <w:t>Local budget</w:t>
            </w:r>
          </w:p>
        </w:tc>
        <w:tc>
          <w:tcPr>
            <w:tcW w:w="1530" w:type="dxa"/>
            <w:hideMark/>
          </w:tcPr>
          <w:p w14:paraId="728D92A3"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530" w:type="dxa"/>
            <w:hideMark/>
          </w:tcPr>
          <w:p w14:paraId="3C3F5A45"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6576E800"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1DAF2729"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hideMark/>
          </w:tcPr>
          <w:p w14:paraId="637E1D98"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60" w:type="dxa"/>
            <w:hideMark/>
          </w:tcPr>
          <w:p w14:paraId="784237EB"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3615FE47" w14:textId="77777777" w:rsidTr="001A1088">
        <w:trPr>
          <w:trHeight w:val="313"/>
          <w:jc w:val="center"/>
        </w:trPr>
        <w:tc>
          <w:tcPr>
            <w:tcW w:w="1075" w:type="dxa"/>
            <w:noWrap/>
            <w:hideMark/>
          </w:tcPr>
          <w:p w14:paraId="77E82B7F"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20D99B47" w14:textId="77777777" w:rsidR="00D81D2D" w:rsidRPr="00EF720D" w:rsidRDefault="00D81D2D" w:rsidP="008F4523">
            <w:pPr>
              <w:spacing w:before="0" w:after="0"/>
              <w:ind w:left="113" w:right="113"/>
              <w:jc w:val="right"/>
              <w:rPr>
                <w:sz w:val="20"/>
              </w:rPr>
            </w:pPr>
            <w:r w:rsidRPr="00EF720D">
              <w:rPr>
                <w:sz w:val="20"/>
              </w:rPr>
              <w:t>185,432</w:t>
            </w:r>
          </w:p>
        </w:tc>
        <w:tc>
          <w:tcPr>
            <w:tcW w:w="1620" w:type="dxa"/>
            <w:noWrap/>
            <w:hideMark/>
          </w:tcPr>
          <w:p w14:paraId="5726BB3F"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3EA5288"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4F6CDB6F" w14:textId="77777777" w:rsidR="00D81D2D" w:rsidRPr="00EF720D" w:rsidRDefault="00D81D2D" w:rsidP="008F4523">
            <w:pPr>
              <w:spacing w:before="0" w:after="0"/>
              <w:ind w:left="113" w:right="113"/>
              <w:jc w:val="right"/>
              <w:rPr>
                <w:sz w:val="20"/>
              </w:rPr>
            </w:pPr>
            <w:r w:rsidRPr="00EF720D">
              <w:rPr>
                <w:sz w:val="20"/>
              </w:rPr>
              <w:t>164,385</w:t>
            </w:r>
          </w:p>
        </w:tc>
        <w:tc>
          <w:tcPr>
            <w:tcW w:w="1890" w:type="dxa"/>
            <w:noWrap/>
            <w:hideMark/>
          </w:tcPr>
          <w:p w14:paraId="1E2B1BBA"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76D35F58"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5FDBCB0"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123C8063" w14:textId="77777777" w:rsidR="00D81D2D" w:rsidRPr="00EF720D" w:rsidRDefault="00D81D2D" w:rsidP="008F4523">
            <w:pPr>
              <w:spacing w:before="0" w:after="0"/>
              <w:ind w:left="113" w:right="113"/>
              <w:jc w:val="right"/>
              <w:rPr>
                <w:sz w:val="20"/>
              </w:rPr>
            </w:pPr>
            <w:r w:rsidRPr="00EF720D">
              <w:rPr>
                <w:sz w:val="20"/>
              </w:rPr>
              <w:t>349,817</w:t>
            </w:r>
          </w:p>
        </w:tc>
      </w:tr>
      <w:tr w:rsidR="00D81D2D" w:rsidRPr="00A12404" w14:paraId="07D89F46" w14:textId="77777777" w:rsidTr="001A1088">
        <w:trPr>
          <w:trHeight w:val="313"/>
          <w:jc w:val="center"/>
        </w:trPr>
        <w:tc>
          <w:tcPr>
            <w:tcW w:w="1075" w:type="dxa"/>
            <w:noWrap/>
            <w:hideMark/>
          </w:tcPr>
          <w:p w14:paraId="04C8B8FF"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236DC1E4" w14:textId="77777777" w:rsidR="00D81D2D" w:rsidRPr="00EF720D" w:rsidRDefault="00D81D2D" w:rsidP="008F4523">
            <w:pPr>
              <w:spacing w:before="0" w:after="0"/>
              <w:ind w:left="113" w:right="113"/>
              <w:jc w:val="right"/>
              <w:rPr>
                <w:sz w:val="20"/>
              </w:rPr>
            </w:pPr>
            <w:r w:rsidRPr="00EF720D">
              <w:rPr>
                <w:sz w:val="20"/>
              </w:rPr>
              <w:t>124,632</w:t>
            </w:r>
          </w:p>
        </w:tc>
        <w:tc>
          <w:tcPr>
            <w:tcW w:w="1620" w:type="dxa"/>
            <w:noWrap/>
            <w:hideMark/>
          </w:tcPr>
          <w:p w14:paraId="44B40498"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492120F9"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6FABD9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2C46ED45"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8092D22"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3154C9D" w14:textId="77777777" w:rsidR="00D81D2D" w:rsidRPr="00EF720D" w:rsidRDefault="00D81D2D" w:rsidP="008F4523">
            <w:pPr>
              <w:spacing w:before="0" w:after="0"/>
              <w:ind w:left="113" w:right="113"/>
              <w:jc w:val="right"/>
              <w:rPr>
                <w:sz w:val="20"/>
              </w:rPr>
            </w:pPr>
            <w:r w:rsidRPr="00EF720D">
              <w:rPr>
                <w:sz w:val="20"/>
              </w:rPr>
              <w:t>94,762</w:t>
            </w:r>
          </w:p>
        </w:tc>
        <w:tc>
          <w:tcPr>
            <w:tcW w:w="1860" w:type="dxa"/>
            <w:noWrap/>
            <w:hideMark/>
          </w:tcPr>
          <w:p w14:paraId="73290603" w14:textId="77777777" w:rsidR="00D81D2D" w:rsidRPr="00EF720D" w:rsidRDefault="00D81D2D" w:rsidP="008F4523">
            <w:pPr>
              <w:spacing w:before="0" w:after="0"/>
              <w:ind w:left="113" w:right="113"/>
              <w:jc w:val="right"/>
              <w:rPr>
                <w:sz w:val="20"/>
              </w:rPr>
            </w:pPr>
            <w:r w:rsidRPr="00EF720D">
              <w:rPr>
                <w:sz w:val="20"/>
              </w:rPr>
              <w:t>219,394</w:t>
            </w:r>
          </w:p>
        </w:tc>
      </w:tr>
      <w:tr w:rsidR="00D81D2D" w:rsidRPr="00A12404" w14:paraId="74B5406E" w14:textId="77777777" w:rsidTr="001A1088">
        <w:trPr>
          <w:trHeight w:val="313"/>
          <w:jc w:val="center"/>
        </w:trPr>
        <w:tc>
          <w:tcPr>
            <w:tcW w:w="1075" w:type="dxa"/>
            <w:noWrap/>
            <w:hideMark/>
          </w:tcPr>
          <w:p w14:paraId="1C62EF6A"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1A8764B7" w14:textId="77777777" w:rsidR="00D81D2D" w:rsidRPr="00EF720D" w:rsidRDefault="00D81D2D" w:rsidP="008F4523">
            <w:pPr>
              <w:spacing w:before="0" w:after="0"/>
              <w:ind w:left="113" w:right="113"/>
              <w:jc w:val="right"/>
              <w:rPr>
                <w:sz w:val="20"/>
              </w:rPr>
            </w:pPr>
            <w:r w:rsidRPr="00EF720D">
              <w:rPr>
                <w:sz w:val="20"/>
              </w:rPr>
              <w:t>136,850</w:t>
            </w:r>
          </w:p>
        </w:tc>
        <w:tc>
          <w:tcPr>
            <w:tcW w:w="1620" w:type="dxa"/>
            <w:noWrap/>
            <w:hideMark/>
          </w:tcPr>
          <w:p w14:paraId="572F8497"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4FE72F7"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408D4CF7" w14:textId="77777777" w:rsidR="00D81D2D" w:rsidRPr="00EF720D" w:rsidRDefault="00D81D2D" w:rsidP="008F4523">
            <w:pPr>
              <w:spacing w:before="0" w:after="0"/>
              <w:ind w:left="113" w:right="113"/>
              <w:jc w:val="right"/>
              <w:rPr>
                <w:sz w:val="20"/>
              </w:rPr>
            </w:pPr>
            <w:r w:rsidRPr="00EF720D">
              <w:rPr>
                <w:sz w:val="20"/>
              </w:rPr>
              <w:t>211,400</w:t>
            </w:r>
          </w:p>
        </w:tc>
        <w:tc>
          <w:tcPr>
            <w:tcW w:w="1890" w:type="dxa"/>
            <w:noWrap/>
            <w:hideMark/>
          </w:tcPr>
          <w:p w14:paraId="07CE7467"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65450A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BA6400D"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73F40D75" w14:textId="77777777" w:rsidR="00D81D2D" w:rsidRPr="00EF720D" w:rsidRDefault="00D81D2D" w:rsidP="008F4523">
            <w:pPr>
              <w:spacing w:before="0" w:after="0"/>
              <w:ind w:left="113" w:right="113"/>
              <w:jc w:val="right"/>
              <w:rPr>
                <w:sz w:val="20"/>
              </w:rPr>
            </w:pPr>
            <w:r w:rsidRPr="00EF720D">
              <w:rPr>
                <w:sz w:val="20"/>
              </w:rPr>
              <w:t>348,250</w:t>
            </w:r>
          </w:p>
        </w:tc>
      </w:tr>
      <w:tr w:rsidR="00D81D2D" w:rsidRPr="00A12404" w14:paraId="060B7CAA" w14:textId="77777777" w:rsidTr="00EA377E">
        <w:trPr>
          <w:trHeight w:val="188"/>
          <w:jc w:val="center"/>
        </w:trPr>
        <w:tc>
          <w:tcPr>
            <w:tcW w:w="14545" w:type="dxa"/>
            <w:gridSpan w:val="9"/>
            <w:shd w:val="clear" w:color="auto" w:fill="D0CECE"/>
            <w:hideMark/>
          </w:tcPr>
          <w:p w14:paraId="6875B0C6"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4</w:t>
            </w:r>
            <w:r>
              <w:rPr>
                <w:b/>
                <w:bCs/>
                <w:sz w:val="20"/>
              </w:rPr>
              <w:t>.</w:t>
            </w:r>
            <w:r w:rsidRPr="00A12404">
              <w:rPr>
                <w:b/>
                <w:bCs/>
                <w:sz w:val="20"/>
              </w:rPr>
              <w:t xml:space="preserve"> </w:t>
            </w:r>
            <w:r w:rsidRPr="00426320">
              <w:rPr>
                <w:b/>
                <w:sz w:val="20"/>
              </w:rPr>
              <w:t>Development of a system for professional development of youth workers</w:t>
            </w:r>
          </w:p>
        </w:tc>
      </w:tr>
      <w:tr w:rsidR="00D81D2D" w:rsidRPr="00A12404" w14:paraId="286F039F" w14:textId="77777777" w:rsidTr="001A1088">
        <w:trPr>
          <w:trHeight w:val="773"/>
          <w:jc w:val="center"/>
        </w:trPr>
        <w:tc>
          <w:tcPr>
            <w:tcW w:w="1075" w:type="dxa"/>
            <w:noWrap/>
            <w:hideMark/>
          </w:tcPr>
          <w:p w14:paraId="01BA4C58"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630F837D"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6534431A" w14:textId="77777777" w:rsidR="00D81D2D" w:rsidRPr="00A12404" w:rsidRDefault="00D81D2D" w:rsidP="008F4523">
            <w:pPr>
              <w:spacing w:before="0" w:after="0"/>
              <w:ind w:left="113" w:right="113"/>
              <w:jc w:val="center"/>
              <w:rPr>
                <w:sz w:val="18"/>
                <w:szCs w:val="18"/>
              </w:rPr>
            </w:pPr>
            <w:r>
              <w:rPr>
                <w:sz w:val="18"/>
                <w:szCs w:val="18"/>
              </w:rPr>
              <w:t>Local budget</w:t>
            </w:r>
          </w:p>
        </w:tc>
        <w:tc>
          <w:tcPr>
            <w:tcW w:w="1530" w:type="dxa"/>
            <w:hideMark/>
          </w:tcPr>
          <w:p w14:paraId="20FF347C"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530" w:type="dxa"/>
            <w:hideMark/>
          </w:tcPr>
          <w:p w14:paraId="798D2C12"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37E0A321"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3FDEF4BE"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hideMark/>
          </w:tcPr>
          <w:p w14:paraId="675FE900"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60" w:type="dxa"/>
            <w:hideMark/>
          </w:tcPr>
          <w:p w14:paraId="657A85E1"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0E850940" w14:textId="77777777" w:rsidTr="001A1088">
        <w:trPr>
          <w:trHeight w:val="313"/>
          <w:jc w:val="center"/>
        </w:trPr>
        <w:tc>
          <w:tcPr>
            <w:tcW w:w="1075" w:type="dxa"/>
            <w:noWrap/>
            <w:hideMark/>
          </w:tcPr>
          <w:p w14:paraId="45EAC068"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59E420DC" w14:textId="77777777" w:rsidR="00D81D2D" w:rsidRPr="00EF720D" w:rsidRDefault="00D81D2D" w:rsidP="008F4523">
            <w:pPr>
              <w:spacing w:before="0" w:after="0"/>
              <w:ind w:left="113" w:right="113"/>
              <w:jc w:val="right"/>
              <w:rPr>
                <w:sz w:val="20"/>
              </w:rPr>
            </w:pPr>
            <w:r w:rsidRPr="00EF720D">
              <w:rPr>
                <w:sz w:val="20"/>
              </w:rPr>
              <w:t>16,102</w:t>
            </w:r>
          </w:p>
        </w:tc>
        <w:tc>
          <w:tcPr>
            <w:tcW w:w="1620" w:type="dxa"/>
            <w:noWrap/>
            <w:hideMark/>
          </w:tcPr>
          <w:p w14:paraId="1FCD71EA"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797D741"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729A9C4"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4626CD0"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2EF552A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4700059"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27CA1499" w14:textId="77777777" w:rsidR="00D81D2D" w:rsidRPr="00EF720D" w:rsidRDefault="00D81D2D" w:rsidP="008F4523">
            <w:pPr>
              <w:spacing w:before="0" w:after="0"/>
              <w:ind w:left="113" w:right="113"/>
              <w:jc w:val="right"/>
              <w:rPr>
                <w:sz w:val="20"/>
              </w:rPr>
            </w:pPr>
            <w:r w:rsidRPr="00EF720D">
              <w:rPr>
                <w:sz w:val="20"/>
              </w:rPr>
              <w:t>16,102</w:t>
            </w:r>
          </w:p>
        </w:tc>
      </w:tr>
      <w:tr w:rsidR="00D81D2D" w:rsidRPr="00A12404" w14:paraId="265B68F5" w14:textId="77777777" w:rsidTr="001A1088">
        <w:trPr>
          <w:trHeight w:val="313"/>
          <w:jc w:val="center"/>
        </w:trPr>
        <w:tc>
          <w:tcPr>
            <w:tcW w:w="1075" w:type="dxa"/>
            <w:noWrap/>
            <w:hideMark/>
          </w:tcPr>
          <w:p w14:paraId="20C0A3A9"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195341D8" w14:textId="77777777" w:rsidR="00D81D2D" w:rsidRPr="00EF720D" w:rsidRDefault="00D81D2D" w:rsidP="008F4523">
            <w:pPr>
              <w:spacing w:before="0" w:after="0"/>
              <w:ind w:left="113" w:right="113"/>
              <w:jc w:val="right"/>
              <w:rPr>
                <w:sz w:val="20"/>
              </w:rPr>
            </w:pPr>
            <w:r w:rsidRPr="00EF720D">
              <w:rPr>
                <w:sz w:val="20"/>
              </w:rPr>
              <w:t>11,864</w:t>
            </w:r>
          </w:p>
        </w:tc>
        <w:tc>
          <w:tcPr>
            <w:tcW w:w="1620" w:type="dxa"/>
            <w:noWrap/>
            <w:hideMark/>
          </w:tcPr>
          <w:p w14:paraId="2A11BED5"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5D2B02C"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EBD43B3"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3DDB2150"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A99DA7F"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B600B36"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4E9ADE9F" w14:textId="77777777" w:rsidR="00D81D2D" w:rsidRPr="00EF720D" w:rsidRDefault="00D81D2D" w:rsidP="008F4523">
            <w:pPr>
              <w:spacing w:before="0" w:after="0"/>
              <w:ind w:left="113" w:right="113"/>
              <w:jc w:val="right"/>
              <w:rPr>
                <w:sz w:val="20"/>
              </w:rPr>
            </w:pPr>
            <w:r w:rsidRPr="00EF720D">
              <w:rPr>
                <w:sz w:val="20"/>
              </w:rPr>
              <w:t>11,864</w:t>
            </w:r>
          </w:p>
        </w:tc>
      </w:tr>
      <w:tr w:rsidR="00D81D2D" w:rsidRPr="00A12404" w14:paraId="2CA67A3C" w14:textId="77777777" w:rsidTr="001A1088">
        <w:trPr>
          <w:trHeight w:val="313"/>
          <w:jc w:val="center"/>
        </w:trPr>
        <w:tc>
          <w:tcPr>
            <w:tcW w:w="1075" w:type="dxa"/>
            <w:noWrap/>
            <w:hideMark/>
          </w:tcPr>
          <w:p w14:paraId="1BD647C3"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068BC5A1" w14:textId="77777777" w:rsidR="00D81D2D" w:rsidRPr="00EF720D" w:rsidRDefault="00D81D2D" w:rsidP="008F4523">
            <w:pPr>
              <w:spacing w:before="0" w:after="0"/>
              <w:ind w:left="113" w:right="113"/>
              <w:jc w:val="right"/>
              <w:rPr>
                <w:sz w:val="20"/>
              </w:rPr>
            </w:pPr>
            <w:r w:rsidRPr="00EF720D">
              <w:rPr>
                <w:sz w:val="20"/>
              </w:rPr>
              <w:t>11,864</w:t>
            </w:r>
          </w:p>
        </w:tc>
        <w:tc>
          <w:tcPr>
            <w:tcW w:w="1620" w:type="dxa"/>
            <w:noWrap/>
            <w:hideMark/>
          </w:tcPr>
          <w:p w14:paraId="3B297766"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40D64997"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7D1EEE8"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4BC73E4E"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5AE1246"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1FFDC65"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7FB70E24" w14:textId="77777777" w:rsidR="00D81D2D" w:rsidRPr="00EF720D" w:rsidRDefault="00D81D2D" w:rsidP="008F4523">
            <w:pPr>
              <w:spacing w:before="0" w:after="0"/>
              <w:ind w:left="113" w:right="113"/>
              <w:jc w:val="right"/>
              <w:rPr>
                <w:sz w:val="20"/>
              </w:rPr>
            </w:pPr>
            <w:r w:rsidRPr="00EF720D">
              <w:rPr>
                <w:sz w:val="20"/>
              </w:rPr>
              <w:t>11,864</w:t>
            </w:r>
          </w:p>
        </w:tc>
      </w:tr>
      <w:tr w:rsidR="00D81D2D" w:rsidRPr="00A12404" w14:paraId="287095CF" w14:textId="77777777" w:rsidTr="00EA377E">
        <w:trPr>
          <w:trHeight w:val="197"/>
          <w:jc w:val="center"/>
        </w:trPr>
        <w:tc>
          <w:tcPr>
            <w:tcW w:w="14545" w:type="dxa"/>
            <w:gridSpan w:val="9"/>
            <w:shd w:val="clear" w:color="auto" w:fill="D0CECE"/>
            <w:hideMark/>
          </w:tcPr>
          <w:p w14:paraId="09AC0CB8"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5</w:t>
            </w:r>
            <w:r>
              <w:rPr>
                <w:b/>
                <w:bCs/>
                <w:sz w:val="20"/>
              </w:rPr>
              <w:t>.</w:t>
            </w:r>
            <w:r w:rsidRPr="00A12404">
              <w:rPr>
                <w:b/>
                <w:bCs/>
                <w:sz w:val="20"/>
              </w:rPr>
              <w:t xml:space="preserve"> </w:t>
            </w:r>
            <w:r w:rsidRPr="00426320">
              <w:rPr>
                <w:b/>
                <w:sz w:val="20"/>
              </w:rPr>
              <w:t>Establishment of a quality assurance system for youth work programmes and non-formal youth education</w:t>
            </w:r>
          </w:p>
        </w:tc>
      </w:tr>
      <w:tr w:rsidR="00D81D2D" w:rsidRPr="00A12404" w14:paraId="3FFD6FB5" w14:textId="77777777" w:rsidTr="001A1088">
        <w:trPr>
          <w:trHeight w:val="782"/>
          <w:jc w:val="center"/>
        </w:trPr>
        <w:tc>
          <w:tcPr>
            <w:tcW w:w="1075" w:type="dxa"/>
            <w:noWrap/>
            <w:hideMark/>
          </w:tcPr>
          <w:p w14:paraId="022FEB10"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03597585"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19FE2558" w14:textId="77777777" w:rsidR="00D81D2D" w:rsidRPr="00A12404" w:rsidRDefault="00D81D2D" w:rsidP="008F4523">
            <w:pPr>
              <w:spacing w:before="0" w:after="0"/>
              <w:ind w:left="113" w:right="113"/>
              <w:jc w:val="center"/>
              <w:rPr>
                <w:sz w:val="18"/>
                <w:szCs w:val="18"/>
              </w:rPr>
            </w:pPr>
            <w:r>
              <w:rPr>
                <w:sz w:val="18"/>
                <w:szCs w:val="18"/>
              </w:rPr>
              <w:t>Local budget</w:t>
            </w:r>
          </w:p>
        </w:tc>
        <w:tc>
          <w:tcPr>
            <w:tcW w:w="1530" w:type="dxa"/>
            <w:hideMark/>
          </w:tcPr>
          <w:p w14:paraId="45EB6A04"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530" w:type="dxa"/>
            <w:hideMark/>
          </w:tcPr>
          <w:p w14:paraId="734EE9DD"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356EB3AE"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72EFDF5E"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hideMark/>
          </w:tcPr>
          <w:p w14:paraId="77590C16"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60" w:type="dxa"/>
            <w:hideMark/>
          </w:tcPr>
          <w:p w14:paraId="2E319A69"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729E5A68" w14:textId="77777777" w:rsidTr="001A1088">
        <w:trPr>
          <w:trHeight w:val="313"/>
          <w:jc w:val="center"/>
        </w:trPr>
        <w:tc>
          <w:tcPr>
            <w:tcW w:w="1075" w:type="dxa"/>
            <w:noWrap/>
            <w:hideMark/>
          </w:tcPr>
          <w:p w14:paraId="78B34A1E"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112F5929"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607C41E6"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9F903C0"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111A582"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1D072E04"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77D155D"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4A961D2"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011A8CF6"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45B9ACC9" w14:textId="77777777" w:rsidTr="001A1088">
        <w:trPr>
          <w:trHeight w:val="313"/>
          <w:jc w:val="center"/>
        </w:trPr>
        <w:tc>
          <w:tcPr>
            <w:tcW w:w="1075" w:type="dxa"/>
            <w:noWrap/>
            <w:hideMark/>
          </w:tcPr>
          <w:p w14:paraId="3FFF4BF5" w14:textId="77777777" w:rsidR="00D81D2D" w:rsidRPr="00EF720D" w:rsidRDefault="00D81D2D" w:rsidP="008F4523">
            <w:pPr>
              <w:spacing w:before="0" w:after="0"/>
              <w:ind w:left="113" w:right="113"/>
              <w:jc w:val="center"/>
              <w:rPr>
                <w:sz w:val="20"/>
              </w:rPr>
            </w:pPr>
            <w:r w:rsidRPr="00EF720D">
              <w:rPr>
                <w:sz w:val="20"/>
              </w:rPr>
              <w:lastRenderedPageBreak/>
              <w:t>2025</w:t>
            </w:r>
          </w:p>
        </w:tc>
        <w:tc>
          <w:tcPr>
            <w:tcW w:w="1800" w:type="dxa"/>
            <w:noWrap/>
            <w:hideMark/>
          </w:tcPr>
          <w:p w14:paraId="4011C4E7" w14:textId="77777777" w:rsidR="00D81D2D" w:rsidRPr="00EF720D" w:rsidRDefault="00D81D2D" w:rsidP="008F4523">
            <w:pPr>
              <w:spacing w:before="0" w:after="0"/>
              <w:ind w:left="113" w:right="113"/>
              <w:jc w:val="right"/>
              <w:rPr>
                <w:sz w:val="20"/>
              </w:rPr>
            </w:pPr>
            <w:r w:rsidRPr="00EF720D">
              <w:rPr>
                <w:sz w:val="20"/>
              </w:rPr>
              <w:t>16,949</w:t>
            </w:r>
          </w:p>
        </w:tc>
        <w:tc>
          <w:tcPr>
            <w:tcW w:w="1620" w:type="dxa"/>
            <w:noWrap/>
            <w:hideMark/>
          </w:tcPr>
          <w:p w14:paraId="04BBB607"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042D16F"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E694D38"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8C4122A"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4F9D7A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4FD23DCA"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4F99435A" w14:textId="77777777" w:rsidR="00D81D2D" w:rsidRPr="00EF720D" w:rsidRDefault="00D81D2D" w:rsidP="008F4523">
            <w:pPr>
              <w:spacing w:before="0" w:after="0"/>
              <w:ind w:left="113" w:right="113"/>
              <w:jc w:val="right"/>
              <w:rPr>
                <w:sz w:val="20"/>
              </w:rPr>
            </w:pPr>
            <w:r w:rsidRPr="00EF720D">
              <w:rPr>
                <w:sz w:val="20"/>
              </w:rPr>
              <w:t>16,949</w:t>
            </w:r>
          </w:p>
        </w:tc>
      </w:tr>
      <w:tr w:rsidR="00D81D2D" w:rsidRPr="00A12404" w14:paraId="5D8C3FB6" w14:textId="77777777" w:rsidTr="001A1088">
        <w:trPr>
          <w:trHeight w:val="313"/>
          <w:jc w:val="center"/>
        </w:trPr>
        <w:tc>
          <w:tcPr>
            <w:tcW w:w="1075" w:type="dxa"/>
            <w:noWrap/>
            <w:hideMark/>
          </w:tcPr>
          <w:p w14:paraId="7F2673BB"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0132CF8A" w14:textId="77777777" w:rsidR="00D81D2D" w:rsidRPr="00EF720D" w:rsidRDefault="00D81D2D" w:rsidP="008F4523">
            <w:pPr>
              <w:spacing w:before="0" w:after="0"/>
              <w:ind w:left="113" w:right="113"/>
              <w:jc w:val="right"/>
              <w:rPr>
                <w:sz w:val="20"/>
              </w:rPr>
            </w:pPr>
            <w:r w:rsidRPr="00EF720D">
              <w:rPr>
                <w:sz w:val="20"/>
              </w:rPr>
              <w:t>0</w:t>
            </w:r>
          </w:p>
        </w:tc>
        <w:tc>
          <w:tcPr>
            <w:tcW w:w="1620" w:type="dxa"/>
            <w:noWrap/>
            <w:hideMark/>
          </w:tcPr>
          <w:p w14:paraId="1550855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4D1790BA"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C18112B"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2575578"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4B76B4EF"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4081496"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650A7736" w14:textId="77777777" w:rsidR="00D81D2D" w:rsidRPr="00EF720D" w:rsidRDefault="00D81D2D" w:rsidP="008F4523">
            <w:pPr>
              <w:spacing w:before="0" w:after="0"/>
              <w:ind w:left="113" w:right="113"/>
              <w:jc w:val="right"/>
              <w:rPr>
                <w:sz w:val="20"/>
              </w:rPr>
            </w:pPr>
            <w:r w:rsidRPr="00EF720D">
              <w:rPr>
                <w:sz w:val="20"/>
              </w:rPr>
              <w:t>0</w:t>
            </w:r>
          </w:p>
        </w:tc>
      </w:tr>
      <w:tr w:rsidR="00D81D2D" w:rsidRPr="00A12404" w14:paraId="6EB123A3" w14:textId="77777777" w:rsidTr="00EA377E">
        <w:trPr>
          <w:trHeight w:val="188"/>
          <w:jc w:val="center"/>
        </w:trPr>
        <w:tc>
          <w:tcPr>
            <w:tcW w:w="14545" w:type="dxa"/>
            <w:gridSpan w:val="9"/>
            <w:shd w:val="clear" w:color="auto" w:fill="D0CECE"/>
            <w:hideMark/>
          </w:tcPr>
          <w:p w14:paraId="687514F0"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6</w:t>
            </w:r>
            <w:r>
              <w:rPr>
                <w:b/>
                <w:bCs/>
                <w:sz w:val="20"/>
              </w:rPr>
              <w:t>.</w:t>
            </w:r>
            <w:r w:rsidRPr="00A12404">
              <w:rPr>
                <w:b/>
                <w:bCs/>
                <w:sz w:val="20"/>
              </w:rPr>
              <w:t xml:space="preserve"> </w:t>
            </w:r>
            <w:r w:rsidRPr="00426320">
              <w:rPr>
                <w:b/>
                <w:sz w:val="20"/>
              </w:rPr>
              <w:t>Establishment of youth spaces that operate in accordance with defined standards</w:t>
            </w:r>
          </w:p>
        </w:tc>
      </w:tr>
      <w:tr w:rsidR="00D81D2D" w:rsidRPr="00A12404" w14:paraId="4BDC41B4" w14:textId="77777777" w:rsidTr="001A1088">
        <w:trPr>
          <w:trHeight w:val="728"/>
          <w:jc w:val="center"/>
        </w:trPr>
        <w:tc>
          <w:tcPr>
            <w:tcW w:w="1075" w:type="dxa"/>
            <w:noWrap/>
            <w:hideMark/>
          </w:tcPr>
          <w:p w14:paraId="1CB10600"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4E3FE320"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03F91427" w14:textId="77777777" w:rsidR="00D81D2D" w:rsidRPr="00A12404" w:rsidRDefault="00D81D2D" w:rsidP="008F4523">
            <w:pPr>
              <w:spacing w:before="0" w:after="0"/>
              <w:ind w:left="113" w:right="113"/>
              <w:jc w:val="center"/>
              <w:rPr>
                <w:sz w:val="18"/>
                <w:szCs w:val="18"/>
              </w:rPr>
            </w:pPr>
            <w:r>
              <w:rPr>
                <w:sz w:val="18"/>
                <w:szCs w:val="18"/>
              </w:rPr>
              <w:t>Local budget</w:t>
            </w:r>
          </w:p>
        </w:tc>
        <w:tc>
          <w:tcPr>
            <w:tcW w:w="1530" w:type="dxa"/>
            <w:hideMark/>
          </w:tcPr>
          <w:p w14:paraId="0586C143"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530" w:type="dxa"/>
            <w:hideMark/>
          </w:tcPr>
          <w:p w14:paraId="1DB0D772"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2445FB6B"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2BCB0AE5"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hideMark/>
          </w:tcPr>
          <w:p w14:paraId="276DB08F"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60" w:type="dxa"/>
            <w:hideMark/>
          </w:tcPr>
          <w:p w14:paraId="361B2EB9"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53D2AC95" w14:textId="77777777" w:rsidTr="001A1088">
        <w:trPr>
          <w:trHeight w:val="313"/>
          <w:jc w:val="center"/>
        </w:trPr>
        <w:tc>
          <w:tcPr>
            <w:tcW w:w="1075" w:type="dxa"/>
            <w:noWrap/>
            <w:hideMark/>
          </w:tcPr>
          <w:p w14:paraId="5BD16FB4"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0CB73A04" w14:textId="77777777" w:rsidR="00D81D2D" w:rsidRPr="00EF720D" w:rsidRDefault="00D81D2D" w:rsidP="008F4523">
            <w:pPr>
              <w:spacing w:before="0" w:after="0"/>
              <w:ind w:left="113" w:right="113"/>
              <w:jc w:val="right"/>
              <w:rPr>
                <w:sz w:val="20"/>
              </w:rPr>
            </w:pPr>
            <w:r w:rsidRPr="00EF720D">
              <w:rPr>
                <w:sz w:val="20"/>
              </w:rPr>
              <w:t>1,574,339</w:t>
            </w:r>
          </w:p>
        </w:tc>
        <w:tc>
          <w:tcPr>
            <w:tcW w:w="1620" w:type="dxa"/>
            <w:noWrap/>
            <w:hideMark/>
          </w:tcPr>
          <w:p w14:paraId="6C3954F6"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6E7D5355"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8F2C85B"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4FD3B39"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31D5F6B0"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86596E0"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6C5A0084" w14:textId="77777777" w:rsidR="00D81D2D" w:rsidRPr="00EF720D" w:rsidRDefault="00D81D2D" w:rsidP="008F4523">
            <w:pPr>
              <w:spacing w:before="0" w:after="0"/>
              <w:ind w:left="113" w:right="113"/>
              <w:jc w:val="right"/>
              <w:rPr>
                <w:sz w:val="20"/>
              </w:rPr>
            </w:pPr>
            <w:r w:rsidRPr="00EF720D">
              <w:rPr>
                <w:sz w:val="20"/>
              </w:rPr>
              <w:t>1,574,339</w:t>
            </w:r>
          </w:p>
        </w:tc>
      </w:tr>
      <w:tr w:rsidR="00D81D2D" w:rsidRPr="00A12404" w14:paraId="0BE13576" w14:textId="77777777" w:rsidTr="001A1088">
        <w:trPr>
          <w:trHeight w:val="313"/>
          <w:jc w:val="center"/>
        </w:trPr>
        <w:tc>
          <w:tcPr>
            <w:tcW w:w="1075" w:type="dxa"/>
            <w:noWrap/>
            <w:hideMark/>
          </w:tcPr>
          <w:p w14:paraId="5433A7DE"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5CBBE463" w14:textId="77777777" w:rsidR="00D81D2D" w:rsidRPr="00EF720D" w:rsidRDefault="00D81D2D" w:rsidP="008F4523">
            <w:pPr>
              <w:spacing w:before="0" w:after="0"/>
              <w:ind w:left="113" w:right="113"/>
              <w:jc w:val="right"/>
              <w:rPr>
                <w:sz w:val="20"/>
              </w:rPr>
            </w:pPr>
            <w:r w:rsidRPr="00EF720D">
              <w:rPr>
                <w:sz w:val="20"/>
              </w:rPr>
              <w:t>1,545,763</w:t>
            </w:r>
          </w:p>
        </w:tc>
        <w:tc>
          <w:tcPr>
            <w:tcW w:w="1620" w:type="dxa"/>
            <w:noWrap/>
            <w:hideMark/>
          </w:tcPr>
          <w:p w14:paraId="2F3583A8"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30887C4"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694D4BD5"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55631E38"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568B1D2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31E9BCE7"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6F00C70D" w14:textId="77777777" w:rsidR="00D81D2D" w:rsidRPr="00EF720D" w:rsidRDefault="00D81D2D" w:rsidP="008F4523">
            <w:pPr>
              <w:spacing w:before="0" w:after="0"/>
              <w:ind w:left="113" w:right="113"/>
              <w:jc w:val="right"/>
              <w:rPr>
                <w:sz w:val="20"/>
              </w:rPr>
            </w:pPr>
            <w:r w:rsidRPr="00EF720D">
              <w:rPr>
                <w:sz w:val="20"/>
              </w:rPr>
              <w:t>1,545,763</w:t>
            </w:r>
          </w:p>
        </w:tc>
      </w:tr>
      <w:tr w:rsidR="00D81D2D" w:rsidRPr="00A12404" w14:paraId="3A33CEAC" w14:textId="77777777" w:rsidTr="001A1088">
        <w:trPr>
          <w:trHeight w:val="313"/>
          <w:jc w:val="center"/>
        </w:trPr>
        <w:tc>
          <w:tcPr>
            <w:tcW w:w="1075" w:type="dxa"/>
            <w:noWrap/>
            <w:hideMark/>
          </w:tcPr>
          <w:p w14:paraId="59CCAD88"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1C2A270E" w14:textId="77777777" w:rsidR="00D81D2D" w:rsidRPr="00EF720D" w:rsidRDefault="00D81D2D" w:rsidP="008F4523">
            <w:pPr>
              <w:spacing w:before="0" w:after="0"/>
              <w:ind w:left="113" w:right="113"/>
              <w:jc w:val="right"/>
              <w:rPr>
                <w:sz w:val="20"/>
              </w:rPr>
            </w:pPr>
            <w:r w:rsidRPr="00EF720D">
              <w:rPr>
                <w:sz w:val="20"/>
              </w:rPr>
              <w:t>1,545,763</w:t>
            </w:r>
          </w:p>
        </w:tc>
        <w:tc>
          <w:tcPr>
            <w:tcW w:w="1620" w:type="dxa"/>
            <w:noWrap/>
            <w:hideMark/>
          </w:tcPr>
          <w:p w14:paraId="1829061A"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8DBC7E4"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2907BBA"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1BE758D4"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154770B8"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0BC030E"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77CE2379" w14:textId="77777777" w:rsidR="00D81D2D" w:rsidRPr="00EF720D" w:rsidRDefault="00D81D2D" w:rsidP="008F4523">
            <w:pPr>
              <w:spacing w:before="0" w:after="0"/>
              <w:ind w:left="113" w:right="113"/>
              <w:jc w:val="right"/>
              <w:rPr>
                <w:sz w:val="20"/>
              </w:rPr>
            </w:pPr>
            <w:r w:rsidRPr="00EF720D">
              <w:rPr>
                <w:sz w:val="20"/>
              </w:rPr>
              <w:t>1,545,763</w:t>
            </w:r>
          </w:p>
        </w:tc>
      </w:tr>
      <w:tr w:rsidR="00D81D2D" w:rsidRPr="00A12404" w14:paraId="53F54A3E" w14:textId="77777777" w:rsidTr="00EA377E">
        <w:trPr>
          <w:trHeight w:val="152"/>
          <w:jc w:val="center"/>
        </w:trPr>
        <w:tc>
          <w:tcPr>
            <w:tcW w:w="14545" w:type="dxa"/>
            <w:gridSpan w:val="9"/>
            <w:shd w:val="clear" w:color="auto" w:fill="D0CECE"/>
            <w:hideMark/>
          </w:tcPr>
          <w:p w14:paraId="708C5DBF" w14:textId="77777777" w:rsidR="00D81D2D" w:rsidRPr="00A12404" w:rsidRDefault="00D81D2D" w:rsidP="008F4523">
            <w:pPr>
              <w:spacing w:before="0" w:after="0"/>
              <w:ind w:left="113" w:right="113"/>
              <w:rPr>
                <w:b/>
                <w:bCs/>
                <w:sz w:val="20"/>
              </w:rPr>
            </w:pPr>
            <w:r>
              <w:rPr>
                <w:b/>
                <w:bCs/>
                <w:sz w:val="20"/>
              </w:rPr>
              <w:t>Activity</w:t>
            </w:r>
            <w:r w:rsidRPr="00A12404">
              <w:rPr>
                <w:b/>
                <w:bCs/>
                <w:sz w:val="20"/>
              </w:rPr>
              <w:t xml:space="preserve"> 7</w:t>
            </w:r>
            <w:r>
              <w:rPr>
                <w:b/>
                <w:bCs/>
                <w:sz w:val="20"/>
              </w:rPr>
              <w:t>.</w:t>
            </w:r>
            <w:r w:rsidRPr="00A12404">
              <w:rPr>
                <w:b/>
                <w:bCs/>
                <w:sz w:val="20"/>
              </w:rPr>
              <w:t xml:space="preserve"> </w:t>
            </w:r>
            <w:r w:rsidRPr="00426320">
              <w:rPr>
                <w:b/>
                <w:sz w:val="20"/>
              </w:rPr>
              <w:t>Improvement of the quality of work of youth offices</w:t>
            </w:r>
          </w:p>
        </w:tc>
      </w:tr>
      <w:tr w:rsidR="00D81D2D" w:rsidRPr="00A12404" w14:paraId="07CB0F65" w14:textId="77777777" w:rsidTr="001A1088">
        <w:trPr>
          <w:trHeight w:val="728"/>
          <w:jc w:val="center"/>
        </w:trPr>
        <w:tc>
          <w:tcPr>
            <w:tcW w:w="1075" w:type="dxa"/>
            <w:noWrap/>
            <w:hideMark/>
          </w:tcPr>
          <w:p w14:paraId="042E0F0F" w14:textId="77777777" w:rsidR="00D81D2D" w:rsidRPr="00A12404" w:rsidRDefault="00D81D2D" w:rsidP="008F4523">
            <w:pPr>
              <w:spacing w:before="0" w:after="0"/>
              <w:ind w:left="113" w:right="113"/>
              <w:jc w:val="center"/>
              <w:rPr>
                <w:b/>
                <w:sz w:val="18"/>
                <w:szCs w:val="18"/>
              </w:rPr>
            </w:pPr>
            <w:r>
              <w:rPr>
                <w:b/>
                <w:sz w:val="18"/>
                <w:szCs w:val="18"/>
              </w:rPr>
              <w:t>Year</w:t>
            </w:r>
          </w:p>
        </w:tc>
        <w:tc>
          <w:tcPr>
            <w:tcW w:w="1800" w:type="dxa"/>
            <w:hideMark/>
          </w:tcPr>
          <w:p w14:paraId="76046074"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hideMark/>
          </w:tcPr>
          <w:p w14:paraId="20F53036" w14:textId="77777777" w:rsidR="00D81D2D" w:rsidRPr="00A12404" w:rsidRDefault="00D81D2D" w:rsidP="008F4523">
            <w:pPr>
              <w:spacing w:before="0" w:after="0"/>
              <w:ind w:left="113" w:right="113"/>
              <w:jc w:val="center"/>
              <w:rPr>
                <w:sz w:val="18"/>
                <w:szCs w:val="18"/>
              </w:rPr>
            </w:pPr>
            <w:r>
              <w:rPr>
                <w:sz w:val="18"/>
                <w:szCs w:val="18"/>
              </w:rPr>
              <w:t>Local budget</w:t>
            </w:r>
          </w:p>
        </w:tc>
        <w:tc>
          <w:tcPr>
            <w:tcW w:w="1530" w:type="dxa"/>
            <w:hideMark/>
          </w:tcPr>
          <w:p w14:paraId="79475B02"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530" w:type="dxa"/>
            <w:hideMark/>
          </w:tcPr>
          <w:p w14:paraId="417B624C"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hideMark/>
          </w:tcPr>
          <w:p w14:paraId="3576E024"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10" w:type="dxa"/>
            <w:hideMark/>
          </w:tcPr>
          <w:p w14:paraId="2C819973"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30" w:type="dxa"/>
            <w:hideMark/>
          </w:tcPr>
          <w:p w14:paraId="02E8987D"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60" w:type="dxa"/>
            <w:hideMark/>
          </w:tcPr>
          <w:p w14:paraId="302EA05E" w14:textId="77777777" w:rsidR="00D81D2D" w:rsidRPr="00A12404" w:rsidRDefault="00D81D2D" w:rsidP="008F4523">
            <w:pPr>
              <w:spacing w:before="0" w:after="0"/>
              <w:ind w:left="113" w:right="113"/>
              <w:jc w:val="center"/>
              <w:rPr>
                <w:bCs/>
                <w:sz w:val="18"/>
                <w:szCs w:val="18"/>
              </w:rPr>
            </w:pPr>
            <w:r>
              <w:rPr>
                <w:bCs/>
                <w:sz w:val="18"/>
                <w:szCs w:val="18"/>
              </w:rPr>
              <w:t>Total</w:t>
            </w:r>
          </w:p>
        </w:tc>
      </w:tr>
      <w:tr w:rsidR="00D81D2D" w:rsidRPr="00A12404" w14:paraId="6F532E3F" w14:textId="77777777" w:rsidTr="001A1088">
        <w:trPr>
          <w:trHeight w:val="313"/>
          <w:jc w:val="center"/>
        </w:trPr>
        <w:tc>
          <w:tcPr>
            <w:tcW w:w="1075" w:type="dxa"/>
            <w:noWrap/>
            <w:hideMark/>
          </w:tcPr>
          <w:p w14:paraId="141A469F" w14:textId="77777777" w:rsidR="00D81D2D" w:rsidRPr="00EF720D" w:rsidRDefault="00D81D2D" w:rsidP="008F4523">
            <w:pPr>
              <w:spacing w:before="0" w:after="0"/>
              <w:ind w:left="113" w:right="113"/>
              <w:jc w:val="center"/>
              <w:rPr>
                <w:sz w:val="20"/>
              </w:rPr>
            </w:pPr>
            <w:r w:rsidRPr="00EF720D">
              <w:rPr>
                <w:sz w:val="20"/>
              </w:rPr>
              <w:t>2024</w:t>
            </w:r>
          </w:p>
        </w:tc>
        <w:tc>
          <w:tcPr>
            <w:tcW w:w="1800" w:type="dxa"/>
            <w:noWrap/>
            <w:hideMark/>
          </w:tcPr>
          <w:p w14:paraId="4F140CB0" w14:textId="77777777" w:rsidR="00D81D2D" w:rsidRPr="00EF720D" w:rsidRDefault="00D81D2D" w:rsidP="008F4523">
            <w:pPr>
              <w:spacing w:before="0" w:after="0"/>
              <w:ind w:left="113" w:right="113"/>
              <w:jc w:val="right"/>
              <w:rPr>
                <w:sz w:val="20"/>
              </w:rPr>
            </w:pPr>
            <w:r w:rsidRPr="00EF720D">
              <w:rPr>
                <w:sz w:val="20"/>
              </w:rPr>
              <w:t>376,356</w:t>
            </w:r>
          </w:p>
        </w:tc>
        <w:tc>
          <w:tcPr>
            <w:tcW w:w="1620" w:type="dxa"/>
            <w:noWrap/>
            <w:hideMark/>
          </w:tcPr>
          <w:p w14:paraId="4F37AE5A"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6289A8C"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EBDBD41"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501262FE"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C6C9831"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D177B8D"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28EB8B7E" w14:textId="77777777" w:rsidR="00D81D2D" w:rsidRPr="00EF720D" w:rsidRDefault="00D81D2D" w:rsidP="008F4523">
            <w:pPr>
              <w:spacing w:before="0" w:after="0"/>
              <w:ind w:left="113" w:right="113"/>
              <w:jc w:val="right"/>
              <w:rPr>
                <w:sz w:val="20"/>
              </w:rPr>
            </w:pPr>
            <w:r w:rsidRPr="00EF720D">
              <w:rPr>
                <w:sz w:val="20"/>
              </w:rPr>
              <w:t>376,356</w:t>
            </w:r>
          </w:p>
        </w:tc>
      </w:tr>
      <w:tr w:rsidR="00D81D2D" w:rsidRPr="00A12404" w14:paraId="45B07C28" w14:textId="77777777" w:rsidTr="001A1088">
        <w:trPr>
          <w:trHeight w:val="313"/>
          <w:jc w:val="center"/>
        </w:trPr>
        <w:tc>
          <w:tcPr>
            <w:tcW w:w="1075" w:type="dxa"/>
            <w:noWrap/>
            <w:hideMark/>
          </w:tcPr>
          <w:p w14:paraId="6522200B" w14:textId="77777777" w:rsidR="00D81D2D" w:rsidRPr="00EF720D" w:rsidRDefault="00D81D2D" w:rsidP="008F4523">
            <w:pPr>
              <w:spacing w:before="0" w:after="0"/>
              <w:ind w:left="113" w:right="113"/>
              <w:jc w:val="center"/>
              <w:rPr>
                <w:sz w:val="20"/>
              </w:rPr>
            </w:pPr>
            <w:r w:rsidRPr="00EF720D">
              <w:rPr>
                <w:sz w:val="20"/>
              </w:rPr>
              <w:t>2025</w:t>
            </w:r>
          </w:p>
        </w:tc>
        <w:tc>
          <w:tcPr>
            <w:tcW w:w="1800" w:type="dxa"/>
            <w:noWrap/>
            <w:hideMark/>
          </w:tcPr>
          <w:p w14:paraId="69343B42" w14:textId="77777777" w:rsidR="00D81D2D" w:rsidRPr="00EF720D" w:rsidRDefault="00D81D2D" w:rsidP="008F4523">
            <w:pPr>
              <w:spacing w:before="0" w:after="0"/>
              <w:ind w:left="113" w:right="113"/>
              <w:jc w:val="right"/>
              <w:rPr>
                <w:sz w:val="20"/>
              </w:rPr>
            </w:pPr>
            <w:r w:rsidRPr="00EF720D">
              <w:rPr>
                <w:sz w:val="20"/>
              </w:rPr>
              <w:t>361,441</w:t>
            </w:r>
          </w:p>
        </w:tc>
        <w:tc>
          <w:tcPr>
            <w:tcW w:w="1620" w:type="dxa"/>
            <w:noWrap/>
            <w:hideMark/>
          </w:tcPr>
          <w:p w14:paraId="13D23715"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0297EDE2"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198DB4FF"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6C654F76"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05A654E3"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5913350C"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50E6EA1F" w14:textId="77777777" w:rsidR="00D81D2D" w:rsidRPr="00EF720D" w:rsidRDefault="00D81D2D" w:rsidP="008F4523">
            <w:pPr>
              <w:spacing w:before="0" w:after="0"/>
              <w:ind w:left="113" w:right="113"/>
              <w:jc w:val="right"/>
              <w:rPr>
                <w:sz w:val="20"/>
              </w:rPr>
            </w:pPr>
            <w:r w:rsidRPr="00EF720D">
              <w:rPr>
                <w:sz w:val="20"/>
              </w:rPr>
              <w:t>361,441</w:t>
            </w:r>
          </w:p>
        </w:tc>
      </w:tr>
      <w:tr w:rsidR="00D81D2D" w:rsidRPr="00A12404" w14:paraId="7B53CE06" w14:textId="77777777" w:rsidTr="001A1088">
        <w:trPr>
          <w:trHeight w:val="313"/>
          <w:jc w:val="center"/>
        </w:trPr>
        <w:tc>
          <w:tcPr>
            <w:tcW w:w="1075" w:type="dxa"/>
            <w:noWrap/>
            <w:hideMark/>
          </w:tcPr>
          <w:p w14:paraId="1E97DCA8" w14:textId="77777777" w:rsidR="00D81D2D" w:rsidRPr="00EF720D" w:rsidRDefault="00D81D2D" w:rsidP="008F4523">
            <w:pPr>
              <w:spacing w:before="0" w:after="0"/>
              <w:ind w:left="113" w:right="113"/>
              <w:jc w:val="center"/>
              <w:rPr>
                <w:sz w:val="20"/>
              </w:rPr>
            </w:pPr>
            <w:r w:rsidRPr="00EF720D">
              <w:rPr>
                <w:sz w:val="20"/>
              </w:rPr>
              <w:t>2026</w:t>
            </w:r>
          </w:p>
        </w:tc>
        <w:tc>
          <w:tcPr>
            <w:tcW w:w="1800" w:type="dxa"/>
            <w:noWrap/>
            <w:hideMark/>
          </w:tcPr>
          <w:p w14:paraId="42F8CF81" w14:textId="77777777" w:rsidR="00D81D2D" w:rsidRPr="00EF720D" w:rsidRDefault="00D81D2D" w:rsidP="008F4523">
            <w:pPr>
              <w:spacing w:before="0" w:after="0"/>
              <w:ind w:left="113" w:right="113"/>
              <w:jc w:val="right"/>
              <w:rPr>
                <w:sz w:val="20"/>
              </w:rPr>
            </w:pPr>
            <w:r w:rsidRPr="00EF720D">
              <w:rPr>
                <w:sz w:val="20"/>
              </w:rPr>
              <w:t>361,441</w:t>
            </w:r>
          </w:p>
        </w:tc>
        <w:tc>
          <w:tcPr>
            <w:tcW w:w="1620" w:type="dxa"/>
            <w:noWrap/>
            <w:hideMark/>
          </w:tcPr>
          <w:p w14:paraId="5E3D63B9"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7427A491"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2FE15240" w14:textId="77777777" w:rsidR="00D81D2D" w:rsidRPr="00EF720D" w:rsidRDefault="00D81D2D" w:rsidP="008F4523">
            <w:pPr>
              <w:spacing w:before="0" w:after="0"/>
              <w:ind w:left="113" w:right="113"/>
              <w:jc w:val="right"/>
              <w:rPr>
                <w:sz w:val="20"/>
              </w:rPr>
            </w:pPr>
            <w:r w:rsidRPr="00EF720D">
              <w:rPr>
                <w:sz w:val="20"/>
              </w:rPr>
              <w:t>0</w:t>
            </w:r>
          </w:p>
        </w:tc>
        <w:tc>
          <w:tcPr>
            <w:tcW w:w="1890" w:type="dxa"/>
            <w:noWrap/>
            <w:hideMark/>
          </w:tcPr>
          <w:p w14:paraId="721D3996" w14:textId="77777777" w:rsidR="00D81D2D" w:rsidRPr="00EF720D" w:rsidRDefault="00D81D2D" w:rsidP="008F4523">
            <w:pPr>
              <w:spacing w:before="0" w:after="0"/>
              <w:ind w:left="113" w:right="113"/>
              <w:jc w:val="right"/>
              <w:rPr>
                <w:sz w:val="20"/>
              </w:rPr>
            </w:pPr>
            <w:r w:rsidRPr="00EF720D">
              <w:rPr>
                <w:sz w:val="20"/>
              </w:rPr>
              <w:t>0</w:t>
            </w:r>
          </w:p>
        </w:tc>
        <w:tc>
          <w:tcPr>
            <w:tcW w:w="1710" w:type="dxa"/>
            <w:noWrap/>
            <w:hideMark/>
          </w:tcPr>
          <w:p w14:paraId="6637359D" w14:textId="77777777" w:rsidR="00D81D2D" w:rsidRPr="00EF720D" w:rsidRDefault="00D81D2D" w:rsidP="008F4523">
            <w:pPr>
              <w:spacing w:before="0" w:after="0"/>
              <w:ind w:left="113" w:right="113"/>
              <w:jc w:val="right"/>
              <w:rPr>
                <w:sz w:val="20"/>
              </w:rPr>
            </w:pPr>
            <w:r w:rsidRPr="00EF720D">
              <w:rPr>
                <w:sz w:val="20"/>
              </w:rPr>
              <w:t>0</w:t>
            </w:r>
          </w:p>
        </w:tc>
        <w:tc>
          <w:tcPr>
            <w:tcW w:w="1530" w:type="dxa"/>
            <w:noWrap/>
            <w:hideMark/>
          </w:tcPr>
          <w:p w14:paraId="6F10A744" w14:textId="77777777" w:rsidR="00D81D2D" w:rsidRPr="00EF720D" w:rsidRDefault="00D81D2D" w:rsidP="008F4523">
            <w:pPr>
              <w:spacing w:before="0" w:after="0"/>
              <w:ind w:left="113" w:right="113"/>
              <w:jc w:val="right"/>
              <w:rPr>
                <w:sz w:val="20"/>
              </w:rPr>
            </w:pPr>
            <w:r w:rsidRPr="00EF720D">
              <w:rPr>
                <w:sz w:val="20"/>
              </w:rPr>
              <w:t>0 </w:t>
            </w:r>
          </w:p>
        </w:tc>
        <w:tc>
          <w:tcPr>
            <w:tcW w:w="1860" w:type="dxa"/>
            <w:noWrap/>
            <w:hideMark/>
          </w:tcPr>
          <w:p w14:paraId="6CEDD6BC" w14:textId="77777777" w:rsidR="00D81D2D" w:rsidRPr="00EF720D" w:rsidRDefault="00D81D2D" w:rsidP="008F4523">
            <w:pPr>
              <w:spacing w:before="0" w:after="0"/>
              <w:ind w:left="113" w:right="113"/>
              <w:jc w:val="right"/>
              <w:rPr>
                <w:sz w:val="20"/>
              </w:rPr>
            </w:pPr>
            <w:r w:rsidRPr="00EF720D">
              <w:rPr>
                <w:sz w:val="20"/>
              </w:rPr>
              <w:t>361,441</w:t>
            </w:r>
          </w:p>
        </w:tc>
      </w:tr>
    </w:tbl>
    <w:p w14:paraId="5913B364" w14:textId="717FBFAB" w:rsidR="00D81D2D" w:rsidRDefault="00D81D2D" w:rsidP="00D81D2D">
      <w:pPr>
        <w:rPr>
          <w:rFonts w:eastAsia="Calibri"/>
          <w:sz w:val="20"/>
          <w:szCs w:val="20"/>
          <w:lang w:val="sr-Latn-RS"/>
        </w:rPr>
      </w:pPr>
    </w:p>
    <w:p w14:paraId="4CE90220" w14:textId="6BF3C4F6" w:rsidR="008F4523" w:rsidRDefault="008F4523" w:rsidP="00D81D2D">
      <w:pPr>
        <w:rPr>
          <w:rFonts w:eastAsia="Calibri"/>
          <w:sz w:val="20"/>
          <w:szCs w:val="20"/>
          <w:lang w:val="sr-Latn-RS"/>
        </w:rPr>
      </w:pPr>
    </w:p>
    <w:p w14:paraId="01D800B7" w14:textId="77777777" w:rsidR="008F4523" w:rsidRPr="00A12404" w:rsidRDefault="008F4523" w:rsidP="00D81D2D">
      <w:pPr>
        <w:rPr>
          <w:rFonts w:eastAsia="Calibri"/>
          <w:sz w:val="20"/>
          <w:szCs w:val="20"/>
          <w:lang w:val="sr-Latn-RS"/>
        </w:rPr>
      </w:pPr>
    </w:p>
    <w:tbl>
      <w:tblPr>
        <w:tblStyle w:val="TableGrid8"/>
        <w:tblW w:w="14638" w:type="dxa"/>
        <w:jc w:val="center"/>
        <w:shd w:val="clear" w:color="auto" w:fill="E2EFD9"/>
        <w:tblLook w:val="04A0" w:firstRow="1" w:lastRow="0" w:firstColumn="1" w:lastColumn="0" w:noHBand="0" w:noVBand="1"/>
      </w:tblPr>
      <w:tblGrid>
        <w:gridCol w:w="1122"/>
        <w:gridCol w:w="1753"/>
        <w:gridCol w:w="1620"/>
        <w:gridCol w:w="1096"/>
        <w:gridCol w:w="1980"/>
        <w:gridCol w:w="1890"/>
        <w:gridCol w:w="1757"/>
        <w:gridCol w:w="1573"/>
        <w:gridCol w:w="1847"/>
      </w:tblGrid>
      <w:tr w:rsidR="00D81D2D" w:rsidRPr="00A12404" w14:paraId="1E870CD0" w14:textId="77777777" w:rsidTr="00EA377E">
        <w:trPr>
          <w:cnfStyle w:val="100000000000" w:firstRow="1" w:lastRow="0" w:firstColumn="0" w:lastColumn="0" w:oddVBand="0" w:evenVBand="0" w:oddHBand="0" w:evenHBand="0" w:firstRowFirstColumn="0" w:firstRowLastColumn="0" w:lastRowFirstColumn="0" w:lastRowLastColumn="0"/>
          <w:trHeight w:val="575"/>
          <w:jc w:val="center"/>
        </w:trPr>
        <w:tc>
          <w:tcPr>
            <w:tcW w:w="14638" w:type="dxa"/>
            <w:gridSpan w:val="9"/>
            <w:shd w:val="clear" w:color="auto" w:fill="E2EFD9"/>
            <w:noWrap/>
          </w:tcPr>
          <w:p w14:paraId="63D5DCDE" w14:textId="77777777" w:rsidR="00D81D2D" w:rsidRPr="00A12404" w:rsidRDefault="00D81D2D" w:rsidP="008F4523">
            <w:pPr>
              <w:spacing w:before="0" w:after="0"/>
              <w:ind w:left="113" w:right="113"/>
              <w:jc w:val="center"/>
              <w:rPr>
                <w:b w:val="0"/>
                <w:bCs/>
                <w:sz w:val="20"/>
                <w:lang w:val="sr-Cyrl-RS"/>
              </w:rPr>
            </w:pPr>
            <w:r w:rsidRPr="003D616A">
              <w:rPr>
                <w:bCs/>
                <w:sz w:val="20"/>
                <w:lang w:val="sr-Cyrl-RS"/>
              </w:rPr>
              <w:t xml:space="preserve">Total costs of structural reform </w:t>
            </w:r>
            <w:r w:rsidRPr="00A12404">
              <w:rPr>
                <w:bCs/>
                <w:sz w:val="20"/>
                <w:lang w:val="sr-Cyrl-RS"/>
              </w:rPr>
              <w:t>6</w:t>
            </w:r>
          </w:p>
        </w:tc>
      </w:tr>
      <w:tr w:rsidR="00D81D2D" w:rsidRPr="00A12404" w14:paraId="6F582DDE" w14:textId="77777777" w:rsidTr="00EA377E">
        <w:trPr>
          <w:trHeight w:val="728"/>
          <w:jc w:val="center"/>
        </w:trPr>
        <w:tc>
          <w:tcPr>
            <w:tcW w:w="1122" w:type="dxa"/>
            <w:shd w:val="clear" w:color="auto" w:fill="E2EFD9"/>
            <w:noWrap/>
            <w:hideMark/>
          </w:tcPr>
          <w:p w14:paraId="3E034B13" w14:textId="77777777" w:rsidR="00D81D2D" w:rsidRPr="00A12404" w:rsidRDefault="00D81D2D" w:rsidP="008F4523">
            <w:pPr>
              <w:spacing w:before="0" w:after="0"/>
              <w:ind w:left="113" w:right="113"/>
              <w:jc w:val="center"/>
              <w:rPr>
                <w:b/>
                <w:sz w:val="18"/>
                <w:szCs w:val="18"/>
              </w:rPr>
            </w:pPr>
            <w:r>
              <w:rPr>
                <w:b/>
                <w:sz w:val="18"/>
                <w:szCs w:val="18"/>
              </w:rPr>
              <w:t>Year</w:t>
            </w:r>
          </w:p>
        </w:tc>
        <w:tc>
          <w:tcPr>
            <w:tcW w:w="1753" w:type="dxa"/>
            <w:shd w:val="clear" w:color="auto" w:fill="E2EFD9"/>
            <w:hideMark/>
          </w:tcPr>
          <w:p w14:paraId="1F63E4A2" w14:textId="77777777" w:rsidR="00D81D2D" w:rsidRPr="00A12404" w:rsidRDefault="00D81D2D" w:rsidP="008F4523">
            <w:pPr>
              <w:spacing w:before="0" w:after="0"/>
              <w:ind w:left="113" w:right="113"/>
              <w:jc w:val="center"/>
              <w:rPr>
                <w:sz w:val="18"/>
                <w:szCs w:val="18"/>
              </w:rPr>
            </w:pPr>
            <w:r>
              <w:rPr>
                <w:sz w:val="18"/>
                <w:szCs w:val="18"/>
              </w:rPr>
              <w:t>Central budget</w:t>
            </w:r>
          </w:p>
        </w:tc>
        <w:tc>
          <w:tcPr>
            <w:tcW w:w="1620" w:type="dxa"/>
            <w:shd w:val="clear" w:color="auto" w:fill="E2EFD9"/>
            <w:hideMark/>
          </w:tcPr>
          <w:p w14:paraId="5646CE54" w14:textId="77777777" w:rsidR="00D81D2D" w:rsidRPr="00A12404" w:rsidRDefault="00D81D2D" w:rsidP="008F4523">
            <w:pPr>
              <w:spacing w:before="0" w:after="0"/>
              <w:ind w:left="113" w:right="113"/>
              <w:jc w:val="center"/>
              <w:rPr>
                <w:sz w:val="18"/>
                <w:szCs w:val="18"/>
              </w:rPr>
            </w:pPr>
            <w:r>
              <w:rPr>
                <w:sz w:val="18"/>
                <w:szCs w:val="18"/>
              </w:rPr>
              <w:t>Local budget</w:t>
            </w:r>
          </w:p>
        </w:tc>
        <w:tc>
          <w:tcPr>
            <w:tcW w:w="1096" w:type="dxa"/>
            <w:shd w:val="clear" w:color="auto" w:fill="E2EFD9"/>
            <w:hideMark/>
          </w:tcPr>
          <w:p w14:paraId="75663E2F" w14:textId="77777777" w:rsidR="00D81D2D" w:rsidRPr="00A12404" w:rsidRDefault="00D81D2D" w:rsidP="008F4523">
            <w:pPr>
              <w:spacing w:before="0" w:after="0"/>
              <w:ind w:left="113" w:right="113"/>
              <w:jc w:val="center"/>
              <w:rPr>
                <w:sz w:val="18"/>
                <w:szCs w:val="18"/>
              </w:rPr>
            </w:pPr>
            <w:r>
              <w:rPr>
                <w:sz w:val="18"/>
                <w:szCs w:val="18"/>
              </w:rPr>
              <w:t>Other national public finance sources</w:t>
            </w:r>
          </w:p>
        </w:tc>
        <w:tc>
          <w:tcPr>
            <w:tcW w:w="1980" w:type="dxa"/>
            <w:shd w:val="clear" w:color="auto" w:fill="E2EFD9"/>
            <w:hideMark/>
          </w:tcPr>
          <w:p w14:paraId="6E6C90D3" w14:textId="77777777" w:rsidR="00D81D2D" w:rsidRPr="00A12404" w:rsidRDefault="00D81D2D" w:rsidP="008F4523">
            <w:pPr>
              <w:spacing w:before="0" w:after="0"/>
              <w:ind w:left="113" w:right="113"/>
              <w:jc w:val="center"/>
              <w:rPr>
                <w:sz w:val="18"/>
                <w:szCs w:val="18"/>
              </w:rPr>
            </w:pPr>
            <w:r>
              <w:rPr>
                <w:sz w:val="18"/>
                <w:szCs w:val="18"/>
              </w:rPr>
              <w:t>IPA funds</w:t>
            </w:r>
          </w:p>
        </w:tc>
        <w:tc>
          <w:tcPr>
            <w:tcW w:w="1890" w:type="dxa"/>
            <w:shd w:val="clear" w:color="auto" w:fill="E2EFD9"/>
            <w:hideMark/>
          </w:tcPr>
          <w:p w14:paraId="55FCE351" w14:textId="77777777" w:rsidR="00D81D2D" w:rsidRPr="00A12404" w:rsidRDefault="00D81D2D" w:rsidP="008F4523">
            <w:pPr>
              <w:spacing w:before="0" w:after="0"/>
              <w:ind w:left="113" w:right="113"/>
              <w:jc w:val="center"/>
              <w:rPr>
                <w:sz w:val="18"/>
                <w:szCs w:val="18"/>
              </w:rPr>
            </w:pPr>
            <w:r>
              <w:rPr>
                <w:sz w:val="18"/>
                <w:szCs w:val="18"/>
              </w:rPr>
              <w:t>Other grants</w:t>
            </w:r>
          </w:p>
        </w:tc>
        <w:tc>
          <w:tcPr>
            <w:tcW w:w="1757" w:type="dxa"/>
            <w:shd w:val="clear" w:color="auto" w:fill="E2EFD9"/>
            <w:hideMark/>
          </w:tcPr>
          <w:p w14:paraId="61A96D38" w14:textId="77777777" w:rsidR="00D81D2D" w:rsidRPr="00A12404" w:rsidRDefault="00D81D2D" w:rsidP="008F4523">
            <w:pPr>
              <w:spacing w:before="0" w:after="0"/>
              <w:ind w:left="113" w:right="113"/>
              <w:jc w:val="center"/>
              <w:rPr>
                <w:sz w:val="18"/>
                <w:szCs w:val="18"/>
              </w:rPr>
            </w:pPr>
            <w:r>
              <w:rPr>
                <w:sz w:val="18"/>
                <w:szCs w:val="18"/>
              </w:rPr>
              <w:t>Project loans</w:t>
            </w:r>
          </w:p>
        </w:tc>
        <w:tc>
          <w:tcPr>
            <w:tcW w:w="1573" w:type="dxa"/>
            <w:shd w:val="clear" w:color="auto" w:fill="E2EFD9"/>
            <w:hideMark/>
          </w:tcPr>
          <w:p w14:paraId="3BCFF288" w14:textId="77777777" w:rsidR="00D81D2D" w:rsidRPr="00A12404" w:rsidRDefault="00D81D2D" w:rsidP="008F4523">
            <w:pPr>
              <w:spacing w:before="0" w:after="0"/>
              <w:ind w:left="113" w:right="113"/>
              <w:jc w:val="center"/>
              <w:rPr>
                <w:sz w:val="18"/>
                <w:szCs w:val="18"/>
              </w:rPr>
            </w:pPr>
            <w:r>
              <w:rPr>
                <w:sz w:val="18"/>
                <w:szCs w:val="18"/>
              </w:rPr>
              <w:t>To be determined</w:t>
            </w:r>
          </w:p>
        </w:tc>
        <w:tc>
          <w:tcPr>
            <w:tcW w:w="1847" w:type="dxa"/>
            <w:shd w:val="clear" w:color="auto" w:fill="E2EFD9"/>
            <w:hideMark/>
          </w:tcPr>
          <w:p w14:paraId="3398288B" w14:textId="77777777" w:rsidR="00D81D2D" w:rsidRPr="00A12404" w:rsidRDefault="00D81D2D" w:rsidP="008F4523">
            <w:pPr>
              <w:spacing w:before="0" w:after="0"/>
              <w:ind w:left="113" w:right="113"/>
              <w:jc w:val="center"/>
              <w:rPr>
                <w:b/>
                <w:bCs/>
                <w:sz w:val="18"/>
                <w:szCs w:val="18"/>
              </w:rPr>
            </w:pPr>
            <w:r>
              <w:rPr>
                <w:b/>
                <w:bCs/>
                <w:sz w:val="18"/>
                <w:szCs w:val="18"/>
              </w:rPr>
              <w:t>Total</w:t>
            </w:r>
          </w:p>
        </w:tc>
      </w:tr>
      <w:tr w:rsidR="00D81D2D" w:rsidRPr="00A12404" w14:paraId="4B27D237" w14:textId="77777777" w:rsidTr="00EA377E">
        <w:trPr>
          <w:trHeight w:val="317"/>
          <w:jc w:val="center"/>
        </w:trPr>
        <w:tc>
          <w:tcPr>
            <w:tcW w:w="1122" w:type="dxa"/>
            <w:shd w:val="clear" w:color="auto" w:fill="E2EFD9"/>
            <w:noWrap/>
            <w:hideMark/>
          </w:tcPr>
          <w:p w14:paraId="24E48188" w14:textId="77777777" w:rsidR="00D81D2D" w:rsidRPr="00EF720D" w:rsidRDefault="00D81D2D" w:rsidP="008F4523">
            <w:pPr>
              <w:spacing w:before="0" w:after="0"/>
              <w:ind w:left="113" w:right="113"/>
              <w:jc w:val="center"/>
              <w:rPr>
                <w:sz w:val="20"/>
              </w:rPr>
            </w:pPr>
            <w:r w:rsidRPr="00EF720D">
              <w:rPr>
                <w:sz w:val="20"/>
              </w:rPr>
              <w:t>2024</w:t>
            </w:r>
          </w:p>
        </w:tc>
        <w:tc>
          <w:tcPr>
            <w:tcW w:w="1753" w:type="dxa"/>
            <w:shd w:val="clear" w:color="auto" w:fill="E2EFD9"/>
            <w:noWrap/>
            <w:hideMark/>
          </w:tcPr>
          <w:p w14:paraId="6D49F6D3" w14:textId="77777777" w:rsidR="00D81D2D" w:rsidRPr="00EF720D" w:rsidRDefault="00D81D2D" w:rsidP="008F4523">
            <w:pPr>
              <w:spacing w:before="0" w:after="0"/>
              <w:ind w:left="113" w:right="113"/>
              <w:jc w:val="right"/>
              <w:rPr>
                <w:sz w:val="20"/>
              </w:rPr>
            </w:pPr>
            <w:r w:rsidRPr="00EF720D">
              <w:rPr>
                <w:sz w:val="20"/>
              </w:rPr>
              <w:t>2,183,279</w:t>
            </w:r>
          </w:p>
        </w:tc>
        <w:tc>
          <w:tcPr>
            <w:tcW w:w="1620" w:type="dxa"/>
            <w:shd w:val="clear" w:color="auto" w:fill="E2EFD9"/>
            <w:noWrap/>
            <w:hideMark/>
          </w:tcPr>
          <w:p w14:paraId="498EF43D" w14:textId="77777777" w:rsidR="00D81D2D" w:rsidRPr="00EF720D" w:rsidRDefault="00D81D2D" w:rsidP="008F4523">
            <w:pPr>
              <w:spacing w:before="0" w:after="0"/>
              <w:ind w:left="113" w:right="113"/>
              <w:jc w:val="right"/>
              <w:rPr>
                <w:sz w:val="20"/>
              </w:rPr>
            </w:pPr>
            <w:r w:rsidRPr="00EF720D">
              <w:rPr>
                <w:sz w:val="20"/>
              </w:rPr>
              <w:t>0</w:t>
            </w:r>
          </w:p>
        </w:tc>
        <w:tc>
          <w:tcPr>
            <w:tcW w:w="1096" w:type="dxa"/>
            <w:shd w:val="clear" w:color="auto" w:fill="E2EFD9"/>
            <w:noWrap/>
            <w:hideMark/>
          </w:tcPr>
          <w:p w14:paraId="0C3C9E1B" w14:textId="77777777" w:rsidR="00D81D2D" w:rsidRPr="00EF720D" w:rsidRDefault="00D81D2D" w:rsidP="008F4523">
            <w:pPr>
              <w:spacing w:before="0" w:after="0"/>
              <w:ind w:left="113" w:right="113"/>
              <w:jc w:val="right"/>
              <w:rPr>
                <w:sz w:val="20"/>
              </w:rPr>
            </w:pPr>
            <w:r w:rsidRPr="00EF720D">
              <w:rPr>
                <w:sz w:val="20"/>
              </w:rPr>
              <w:t>0</w:t>
            </w:r>
          </w:p>
        </w:tc>
        <w:tc>
          <w:tcPr>
            <w:tcW w:w="1980" w:type="dxa"/>
            <w:shd w:val="clear" w:color="auto" w:fill="E2EFD9"/>
            <w:noWrap/>
            <w:hideMark/>
          </w:tcPr>
          <w:p w14:paraId="0C8A3266" w14:textId="77777777" w:rsidR="00D81D2D" w:rsidRPr="00EF720D" w:rsidRDefault="00D81D2D" w:rsidP="008F4523">
            <w:pPr>
              <w:spacing w:before="0" w:after="0"/>
              <w:ind w:left="113" w:right="113"/>
              <w:jc w:val="right"/>
              <w:rPr>
                <w:sz w:val="20"/>
              </w:rPr>
            </w:pPr>
            <w:r w:rsidRPr="00EF720D">
              <w:rPr>
                <w:sz w:val="20"/>
              </w:rPr>
              <w:t>248,335</w:t>
            </w:r>
          </w:p>
        </w:tc>
        <w:tc>
          <w:tcPr>
            <w:tcW w:w="1890" w:type="dxa"/>
            <w:shd w:val="clear" w:color="auto" w:fill="E2EFD9"/>
            <w:noWrap/>
            <w:hideMark/>
          </w:tcPr>
          <w:p w14:paraId="2CBC3C90" w14:textId="77777777" w:rsidR="00D81D2D" w:rsidRPr="00EF720D" w:rsidRDefault="00D81D2D" w:rsidP="008F4523">
            <w:pPr>
              <w:spacing w:before="0" w:after="0"/>
              <w:ind w:left="113" w:right="113"/>
              <w:jc w:val="right"/>
              <w:rPr>
                <w:sz w:val="20"/>
              </w:rPr>
            </w:pPr>
            <w:r w:rsidRPr="00EF720D">
              <w:rPr>
                <w:sz w:val="20"/>
              </w:rPr>
              <w:t>0</w:t>
            </w:r>
          </w:p>
        </w:tc>
        <w:tc>
          <w:tcPr>
            <w:tcW w:w="1757" w:type="dxa"/>
            <w:shd w:val="clear" w:color="auto" w:fill="E2EFD9"/>
            <w:noWrap/>
            <w:hideMark/>
          </w:tcPr>
          <w:p w14:paraId="4C6C1B0E" w14:textId="77777777" w:rsidR="00D81D2D" w:rsidRPr="00EF720D" w:rsidRDefault="00D81D2D" w:rsidP="008F4523">
            <w:pPr>
              <w:spacing w:before="0" w:after="0"/>
              <w:ind w:left="113" w:right="113"/>
              <w:jc w:val="right"/>
              <w:rPr>
                <w:sz w:val="20"/>
              </w:rPr>
            </w:pPr>
            <w:r w:rsidRPr="00EF720D">
              <w:rPr>
                <w:sz w:val="20"/>
              </w:rPr>
              <w:t>0</w:t>
            </w:r>
          </w:p>
        </w:tc>
        <w:tc>
          <w:tcPr>
            <w:tcW w:w="1573" w:type="dxa"/>
            <w:shd w:val="clear" w:color="auto" w:fill="E2EFD9"/>
            <w:noWrap/>
            <w:hideMark/>
          </w:tcPr>
          <w:p w14:paraId="6A56D182" w14:textId="77777777" w:rsidR="00D81D2D" w:rsidRPr="00EF720D" w:rsidRDefault="00D81D2D" w:rsidP="008F4523">
            <w:pPr>
              <w:spacing w:before="0" w:after="0"/>
              <w:ind w:left="113" w:right="113"/>
              <w:jc w:val="right"/>
              <w:rPr>
                <w:sz w:val="20"/>
              </w:rPr>
            </w:pPr>
            <w:r w:rsidRPr="00EF720D">
              <w:rPr>
                <w:sz w:val="20"/>
              </w:rPr>
              <w:t>0</w:t>
            </w:r>
          </w:p>
        </w:tc>
        <w:tc>
          <w:tcPr>
            <w:tcW w:w="1847" w:type="dxa"/>
            <w:shd w:val="clear" w:color="auto" w:fill="E2EFD9"/>
            <w:noWrap/>
            <w:hideMark/>
          </w:tcPr>
          <w:p w14:paraId="1FB057DF" w14:textId="77777777" w:rsidR="00D81D2D" w:rsidRPr="00EF720D" w:rsidRDefault="00D81D2D" w:rsidP="008F4523">
            <w:pPr>
              <w:spacing w:before="0" w:after="0"/>
              <w:ind w:left="113" w:right="113"/>
              <w:jc w:val="right"/>
              <w:rPr>
                <w:sz w:val="20"/>
              </w:rPr>
            </w:pPr>
            <w:r w:rsidRPr="00EF720D">
              <w:rPr>
                <w:sz w:val="20"/>
              </w:rPr>
              <w:t>2,431,614</w:t>
            </w:r>
          </w:p>
        </w:tc>
      </w:tr>
      <w:tr w:rsidR="00D81D2D" w:rsidRPr="00A12404" w14:paraId="46F595EA" w14:textId="77777777" w:rsidTr="00EA377E">
        <w:trPr>
          <w:trHeight w:val="317"/>
          <w:jc w:val="center"/>
        </w:trPr>
        <w:tc>
          <w:tcPr>
            <w:tcW w:w="1122" w:type="dxa"/>
            <w:shd w:val="clear" w:color="auto" w:fill="E2EFD9"/>
            <w:noWrap/>
            <w:hideMark/>
          </w:tcPr>
          <w:p w14:paraId="51B85767" w14:textId="77777777" w:rsidR="00D81D2D" w:rsidRPr="00EF720D" w:rsidRDefault="00D81D2D" w:rsidP="008F4523">
            <w:pPr>
              <w:spacing w:before="0" w:after="0"/>
              <w:ind w:left="113" w:right="113"/>
              <w:jc w:val="center"/>
              <w:rPr>
                <w:sz w:val="20"/>
              </w:rPr>
            </w:pPr>
            <w:r w:rsidRPr="00EF720D">
              <w:rPr>
                <w:sz w:val="20"/>
              </w:rPr>
              <w:t>2025</w:t>
            </w:r>
          </w:p>
        </w:tc>
        <w:tc>
          <w:tcPr>
            <w:tcW w:w="1753" w:type="dxa"/>
            <w:shd w:val="clear" w:color="auto" w:fill="E2EFD9"/>
            <w:noWrap/>
            <w:hideMark/>
          </w:tcPr>
          <w:p w14:paraId="27FDF8F0" w14:textId="77777777" w:rsidR="00D81D2D" w:rsidRPr="00EF720D" w:rsidRDefault="00D81D2D" w:rsidP="008F4523">
            <w:pPr>
              <w:spacing w:before="0" w:after="0"/>
              <w:ind w:left="113" w:right="113"/>
              <w:jc w:val="right"/>
              <w:rPr>
                <w:sz w:val="20"/>
              </w:rPr>
            </w:pPr>
            <w:r w:rsidRPr="00EF720D">
              <w:rPr>
                <w:sz w:val="20"/>
              </w:rPr>
              <w:t>2,060,649</w:t>
            </w:r>
          </w:p>
        </w:tc>
        <w:tc>
          <w:tcPr>
            <w:tcW w:w="1620" w:type="dxa"/>
            <w:shd w:val="clear" w:color="auto" w:fill="E2EFD9"/>
            <w:noWrap/>
            <w:hideMark/>
          </w:tcPr>
          <w:p w14:paraId="5543E5F4" w14:textId="77777777" w:rsidR="00D81D2D" w:rsidRPr="00EF720D" w:rsidRDefault="00D81D2D" w:rsidP="008F4523">
            <w:pPr>
              <w:spacing w:before="0" w:after="0"/>
              <w:ind w:left="113" w:right="113"/>
              <w:jc w:val="right"/>
              <w:rPr>
                <w:sz w:val="20"/>
              </w:rPr>
            </w:pPr>
            <w:r w:rsidRPr="00EF720D">
              <w:rPr>
                <w:sz w:val="20"/>
              </w:rPr>
              <w:t>0</w:t>
            </w:r>
          </w:p>
        </w:tc>
        <w:tc>
          <w:tcPr>
            <w:tcW w:w="1096" w:type="dxa"/>
            <w:shd w:val="clear" w:color="auto" w:fill="E2EFD9"/>
            <w:noWrap/>
            <w:hideMark/>
          </w:tcPr>
          <w:p w14:paraId="28D9A885" w14:textId="77777777" w:rsidR="00D81D2D" w:rsidRPr="00EF720D" w:rsidRDefault="00D81D2D" w:rsidP="008F4523">
            <w:pPr>
              <w:spacing w:before="0" w:after="0"/>
              <w:ind w:left="113" w:right="113"/>
              <w:jc w:val="right"/>
              <w:rPr>
                <w:sz w:val="20"/>
              </w:rPr>
            </w:pPr>
            <w:r w:rsidRPr="00EF720D">
              <w:rPr>
                <w:sz w:val="20"/>
              </w:rPr>
              <w:t>0</w:t>
            </w:r>
          </w:p>
        </w:tc>
        <w:tc>
          <w:tcPr>
            <w:tcW w:w="1980" w:type="dxa"/>
            <w:shd w:val="clear" w:color="auto" w:fill="E2EFD9"/>
            <w:noWrap/>
            <w:hideMark/>
          </w:tcPr>
          <w:p w14:paraId="4122B8DA" w14:textId="77777777" w:rsidR="00D81D2D" w:rsidRPr="00EF720D" w:rsidRDefault="00D81D2D" w:rsidP="008F4523">
            <w:pPr>
              <w:spacing w:before="0" w:after="0"/>
              <w:ind w:left="113" w:right="113"/>
              <w:jc w:val="right"/>
              <w:rPr>
                <w:sz w:val="20"/>
              </w:rPr>
            </w:pPr>
            <w:r w:rsidRPr="00EF720D">
              <w:rPr>
                <w:sz w:val="20"/>
              </w:rPr>
              <w:t>0</w:t>
            </w:r>
          </w:p>
        </w:tc>
        <w:tc>
          <w:tcPr>
            <w:tcW w:w="1890" w:type="dxa"/>
            <w:shd w:val="clear" w:color="auto" w:fill="E2EFD9"/>
            <w:noWrap/>
            <w:hideMark/>
          </w:tcPr>
          <w:p w14:paraId="6C1A686C" w14:textId="77777777" w:rsidR="00D81D2D" w:rsidRPr="00EF720D" w:rsidRDefault="00D81D2D" w:rsidP="008F4523">
            <w:pPr>
              <w:spacing w:before="0" w:after="0"/>
              <w:ind w:left="113" w:right="113"/>
              <w:jc w:val="right"/>
              <w:rPr>
                <w:sz w:val="20"/>
              </w:rPr>
            </w:pPr>
            <w:r w:rsidRPr="00EF720D">
              <w:rPr>
                <w:sz w:val="20"/>
              </w:rPr>
              <w:t>0</w:t>
            </w:r>
          </w:p>
        </w:tc>
        <w:tc>
          <w:tcPr>
            <w:tcW w:w="1757" w:type="dxa"/>
            <w:shd w:val="clear" w:color="auto" w:fill="E2EFD9"/>
            <w:noWrap/>
            <w:hideMark/>
          </w:tcPr>
          <w:p w14:paraId="4C24E049" w14:textId="77777777" w:rsidR="00D81D2D" w:rsidRPr="00EF720D" w:rsidRDefault="00D81D2D" w:rsidP="008F4523">
            <w:pPr>
              <w:spacing w:before="0" w:after="0"/>
              <w:ind w:left="113" w:right="113"/>
              <w:jc w:val="right"/>
              <w:rPr>
                <w:sz w:val="20"/>
              </w:rPr>
            </w:pPr>
            <w:r w:rsidRPr="00EF720D">
              <w:rPr>
                <w:sz w:val="20"/>
              </w:rPr>
              <w:t>0</w:t>
            </w:r>
          </w:p>
        </w:tc>
        <w:tc>
          <w:tcPr>
            <w:tcW w:w="1573" w:type="dxa"/>
            <w:shd w:val="clear" w:color="auto" w:fill="E2EFD9"/>
            <w:noWrap/>
            <w:hideMark/>
          </w:tcPr>
          <w:p w14:paraId="3DBD1D79" w14:textId="77777777" w:rsidR="00D81D2D" w:rsidRPr="00EF720D" w:rsidRDefault="00D81D2D" w:rsidP="008F4523">
            <w:pPr>
              <w:spacing w:before="0" w:after="0"/>
              <w:ind w:left="113" w:right="113"/>
              <w:jc w:val="right"/>
              <w:rPr>
                <w:sz w:val="20"/>
              </w:rPr>
            </w:pPr>
            <w:r w:rsidRPr="00EF720D">
              <w:rPr>
                <w:sz w:val="20"/>
              </w:rPr>
              <w:t>144,762</w:t>
            </w:r>
          </w:p>
        </w:tc>
        <w:tc>
          <w:tcPr>
            <w:tcW w:w="1847" w:type="dxa"/>
            <w:shd w:val="clear" w:color="auto" w:fill="E2EFD9"/>
            <w:noWrap/>
            <w:hideMark/>
          </w:tcPr>
          <w:p w14:paraId="1B207357" w14:textId="77777777" w:rsidR="00D81D2D" w:rsidRPr="00EF720D" w:rsidRDefault="00D81D2D" w:rsidP="008F4523">
            <w:pPr>
              <w:spacing w:before="0" w:after="0"/>
              <w:ind w:left="113" w:right="113"/>
              <w:jc w:val="right"/>
              <w:rPr>
                <w:sz w:val="20"/>
              </w:rPr>
            </w:pPr>
            <w:r w:rsidRPr="00EF720D">
              <w:rPr>
                <w:sz w:val="20"/>
              </w:rPr>
              <w:t>2,205,411</w:t>
            </w:r>
          </w:p>
        </w:tc>
      </w:tr>
      <w:tr w:rsidR="00D81D2D" w:rsidRPr="00A12404" w14:paraId="2D5168D2" w14:textId="77777777" w:rsidTr="00EA377E">
        <w:trPr>
          <w:trHeight w:val="317"/>
          <w:jc w:val="center"/>
        </w:trPr>
        <w:tc>
          <w:tcPr>
            <w:tcW w:w="1122" w:type="dxa"/>
            <w:shd w:val="clear" w:color="auto" w:fill="E2EFD9"/>
            <w:noWrap/>
            <w:hideMark/>
          </w:tcPr>
          <w:p w14:paraId="56850C85" w14:textId="77777777" w:rsidR="00D81D2D" w:rsidRPr="00EF720D" w:rsidRDefault="00D81D2D" w:rsidP="008F4523">
            <w:pPr>
              <w:spacing w:before="0" w:after="0"/>
              <w:ind w:left="113" w:right="113"/>
              <w:jc w:val="center"/>
              <w:rPr>
                <w:sz w:val="20"/>
              </w:rPr>
            </w:pPr>
            <w:r w:rsidRPr="00EF720D">
              <w:rPr>
                <w:sz w:val="20"/>
              </w:rPr>
              <w:t>2026</w:t>
            </w:r>
          </w:p>
        </w:tc>
        <w:tc>
          <w:tcPr>
            <w:tcW w:w="1753" w:type="dxa"/>
            <w:shd w:val="clear" w:color="auto" w:fill="E2EFD9"/>
            <w:noWrap/>
            <w:hideMark/>
          </w:tcPr>
          <w:p w14:paraId="493E3457" w14:textId="77777777" w:rsidR="00D81D2D" w:rsidRPr="00EF720D" w:rsidRDefault="00D81D2D" w:rsidP="008F4523">
            <w:pPr>
              <w:spacing w:before="0" w:after="0"/>
              <w:ind w:left="113" w:right="113"/>
              <w:jc w:val="right"/>
              <w:rPr>
                <w:sz w:val="20"/>
              </w:rPr>
            </w:pPr>
            <w:r w:rsidRPr="00EF720D">
              <w:rPr>
                <w:sz w:val="20"/>
              </w:rPr>
              <w:t>2,070,918</w:t>
            </w:r>
          </w:p>
        </w:tc>
        <w:tc>
          <w:tcPr>
            <w:tcW w:w="1620" w:type="dxa"/>
            <w:shd w:val="clear" w:color="auto" w:fill="E2EFD9"/>
            <w:noWrap/>
            <w:hideMark/>
          </w:tcPr>
          <w:p w14:paraId="726AC844" w14:textId="77777777" w:rsidR="00D81D2D" w:rsidRPr="00EF720D" w:rsidRDefault="00D81D2D" w:rsidP="008F4523">
            <w:pPr>
              <w:spacing w:before="0" w:after="0"/>
              <w:ind w:left="113" w:right="113"/>
              <w:jc w:val="right"/>
              <w:rPr>
                <w:sz w:val="20"/>
              </w:rPr>
            </w:pPr>
            <w:r w:rsidRPr="00EF720D">
              <w:rPr>
                <w:sz w:val="20"/>
              </w:rPr>
              <w:t>0</w:t>
            </w:r>
          </w:p>
        </w:tc>
        <w:tc>
          <w:tcPr>
            <w:tcW w:w="1096" w:type="dxa"/>
            <w:shd w:val="clear" w:color="auto" w:fill="E2EFD9"/>
            <w:noWrap/>
            <w:hideMark/>
          </w:tcPr>
          <w:p w14:paraId="0591D0AB" w14:textId="77777777" w:rsidR="00D81D2D" w:rsidRPr="00EF720D" w:rsidRDefault="00D81D2D" w:rsidP="008F4523">
            <w:pPr>
              <w:spacing w:before="0" w:after="0"/>
              <w:ind w:left="113" w:right="113"/>
              <w:jc w:val="right"/>
              <w:rPr>
                <w:sz w:val="20"/>
              </w:rPr>
            </w:pPr>
            <w:r w:rsidRPr="00EF720D">
              <w:rPr>
                <w:sz w:val="20"/>
              </w:rPr>
              <w:t>0</w:t>
            </w:r>
          </w:p>
        </w:tc>
        <w:tc>
          <w:tcPr>
            <w:tcW w:w="1980" w:type="dxa"/>
            <w:shd w:val="clear" w:color="auto" w:fill="E2EFD9"/>
            <w:noWrap/>
            <w:hideMark/>
          </w:tcPr>
          <w:p w14:paraId="45FEDC41" w14:textId="77777777" w:rsidR="00D81D2D" w:rsidRPr="00EF720D" w:rsidRDefault="00D81D2D" w:rsidP="008F4523">
            <w:pPr>
              <w:spacing w:before="0" w:after="0"/>
              <w:ind w:left="113" w:right="113"/>
              <w:jc w:val="right"/>
              <w:rPr>
                <w:sz w:val="20"/>
              </w:rPr>
            </w:pPr>
            <w:r w:rsidRPr="00EF720D">
              <w:rPr>
                <w:sz w:val="20"/>
              </w:rPr>
              <w:t>271,400</w:t>
            </w:r>
          </w:p>
        </w:tc>
        <w:tc>
          <w:tcPr>
            <w:tcW w:w="1890" w:type="dxa"/>
            <w:shd w:val="clear" w:color="auto" w:fill="E2EFD9"/>
            <w:noWrap/>
            <w:hideMark/>
          </w:tcPr>
          <w:p w14:paraId="5D5482ED" w14:textId="77777777" w:rsidR="00D81D2D" w:rsidRPr="00EF720D" w:rsidRDefault="00D81D2D" w:rsidP="008F4523">
            <w:pPr>
              <w:spacing w:before="0" w:after="0"/>
              <w:ind w:left="113" w:right="113"/>
              <w:jc w:val="right"/>
              <w:rPr>
                <w:sz w:val="20"/>
              </w:rPr>
            </w:pPr>
            <w:r w:rsidRPr="00EF720D">
              <w:rPr>
                <w:sz w:val="20"/>
              </w:rPr>
              <w:t>0</w:t>
            </w:r>
          </w:p>
        </w:tc>
        <w:tc>
          <w:tcPr>
            <w:tcW w:w="1757" w:type="dxa"/>
            <w:shd w:val="clear" w:color="auto" w:fill="E2EFD9"/>
            <w:noWrap/>
            <w:hideMark/>
          </w:tcPr>
          <w:p w14:paraId="0E2FABB9" w14:textId="77777777" w:rsidR="00D81D2D" w:rsidRPr="00EF720D" w:rsidRDefault="00D81D2D" w:rsidP="008F4523">
            <w:pPr>
              <w:spacing w:before="0" w:after="0"/>
              <w:ind w:left="113" w:right="113"/>
              <w:jc w:val="right"/>
              <w:rPr>
                <w:sz w:val="20"/>
              </w:rPr>
            </w:pPr>
            <w:r w:rsidRPr="00EF720D">
              <w:rPr>
                <w:sz w:val="20"/>
              </w:rPr>
              <w:t>0</w:t>
            </w:r>
          </w:p>
        </w:tc>
        <w:tc>
          <w:tcPr>
            <w:tcW w:w="1573" w:type="dxa"/>
            <w:shd w:val="clear" w:color="auto" w:fill="E2EFD9"/>
            <w:noWrap/>
            <w:hideMark/>
          </w:tcPr>
          <w:p w14:paraId="55DB81B7" w14:textId="77777777" w:rsidR="00D81D2D" w:rsidRPr="00EF720D" w:rsidRDefault="00D81D2D" w:rsidP="008F4523">
            <w:pPr>
              <w:spacing w:before="0" w:after="0"/>
              <w:ind w:left="113" w:right="113"/>
              <w:jc w:val="right"/>
              <w:rPr>
                <w:sz w:val="20"/>
              </w:rPr>
            </w:pPr>
            <w:r w:rsidRPr="00EF720D">
              <w:rPr>
                <w:sz w:val="20"/>
              </w:rPr>
              <w:t>50,000</w:t>
            </w:r>
          </w:p>
        </w:tc>
        <w:tc>
          <w:tcPr>
            <w:tcW w:w="1847" w:type="dxa"/>
            <w:shd w:val="clear" w:color="auto" w:fill="E2EFD9"/>
            <w:noWrap/>
            <w:hideMark/>
          </w:tcPr>
          <w:p w14:paraId="610C3B72" w14:textId="77777777" w:rsidR="00D81D2D" w:rsidRPr="00EF720D" w:rsidRDefault="00D81D2D" w:rsidP="008F4523">
            <w:pPr>
              <w:spacing w:before="0" w:after="0"/>
              <w:ind w:left="113" w:right="113"/>
              <w:jc w:val="right"/>
              <w:rPr>
                <w:sz w:val="20"/>
              </w:rPr>
            </w:pPr>
            <w:r w:rsidRPr="00EF720D">
              <w:rPr>
                <w:sz w:val="20"/>
              </w:rPr>
              <w:t>2,392,318</w:t>
            </w:r>
          </w:p>
        </w:tc>
      </w:tr>
      <w:tr w:rsidR="00D81D2D" w:rsidRPr="009363B6" w14:paraId="345AAC5D" w14:textId="77777777" w:rsidTr="00EA377E">
        <w:trPr>
          <w:trHeight w:val="317"/>
          <w:jc w:val="center"/>
        </w:trPr>
        <w:tc>
          <w:tcPr>
            <w:tcW w:w="1122" w:type="dxa"/>
            <w:shd w:val="clear" w:color="auto" w:fill="E2EFD9"/>
            <w:noWrap/>
          </w:tcPr>
          <w:p w14:paraId="272F030D" w14:textId="77777777" w:rsidR="00D81D2D" w:rsidRPr="003D6351" w:rsidRDefault="00D81D2D" w:rsidP="008F4523">
            <w:pPr>
              <w:spacing w:before="0" w:after="0"/>
              <w:ind w:left="113" w:right="113"/>
              <w:jc w:val="center"/>
              <w:rPr>
                <w:b/>
                <w:sz w:val="20"/>
              </w:rPr>
            </w:pPr>
            <w:r w:rsidRPr="003D6351">
              <w:rPr>
                <w:b/>
                <w:sz w:val="20"/>
              </w:rPr>
              <w:t>TOTAL</w:t>
            </w:r>
          </w:p>
        </w:tc>
        <w:tc>
          <w:tcPr>
            <w:tcW w:w="1753" w:type="dxa"/>
            <w:shd w:val="clear" w:color="auto" w:fill="E2EFD9"/>
            <w:noWrap/>
          </w:tcPr>
          <w:p w14:paraId="5194DD7E" w14:textId="77777777" w:rsidR="00D81D2D" w:rsidRPr="003D6351" w:rsidRDefault="00D81D2D" w:rsidP="008F4523">
            <w:pPr>
              <w:spacing w:before="0" w:after="0"/>
              <w:ind w:left="113" w:right="113"/>
              <w:jc w:val="right"/>
              <w:rPr>
                <w:b/>
                <w:sz w:val="20"/>
              </w:rPr>
            </w:pPr>
            <w:r w:rsidRPr="003D6351">
              <w:rPr>
                <w:b/>
                <w:sz w:val="20"/>
              </w:rPr>
              <w:t>6,314,846</w:t>
            </w:r>
          </w:p>
        </w:tc>
        <w:tc>
          <w:tcPr>
            <w:tcW w:w="1620" w:type="dxa"/>
            <w:shd w:val="clear" w:color="auto" w:fill="E2EFD9"/>
            <w:noWrap/>
          </w:tcPr>
          <w:p w14:paraId="57020775" w14:textId="77777777" w:rsidR="00D81D2D" w:rsidRPr="003D6351" w:rsidRDefault="00D81D2D" w:rsidP="008F4523">
            <w:pPr>
              <w:spacing w:before="0" w:after="0"/>
              <w:ind w:left="113" w:right="113"/>
              <w:jc w:val="right"/>
              <w:rPr>
                <w:b/>
                <w:sz w:val="20"/>
              </w:rPr>
            </w:pPr>
            <w:r w:rsidRPr="003D6351">
              <w:rPr>
                <w:b/>
                <w:sz w:val="20"/>
              </w:rPr>
              <w:t>0</w:t>
            </w:r>
          </w:p>
        </w:tc>
        <w:tc>
          <w:tcPr>
            <w:tcW w:w="1096" w:type="dxa"/>
            <w:shd w:val="clear" w:color="auto" w:fill="E2EFD9"/>
            <w:noWrap/>
          </w:tcPr>
          <w:p w14:paraId="03E507CC" w14:textId="77777777" w:rsidR="00D81D2D" w:rsidRPr="003D6351" w:rsidRDefault="00D81D2D" w:rsidP="008F4523">
            <w:pPr>
              <w:spacing w:before="0" w:after="0"/>
              <w:ind w:left="113" w:right="113"/>
              <w:jc w:val="right"/>
              <w:rPr>
                <w:b/>
                <w:sz w:val="20"/>
              </w:rPr>
            </w:pPr>
            <w:r w:rsidRPr="003D6351">
              <w:rPr>
                <w:b/>
                <w:sz w:val="20"/>
              </w:rPr>
              <w:t>0</w:t>
            </w:r>
          </w:p>
        </w:tc>
        <w:tc>
          <w:tcPr>
            <w:tcW w:w="1980" w:type="dxa"/>
            <w:shd w:val="clear" w:color="auto" w:fill="E2EFD9"/>
            <w:noWrap/>
          </w:tcPr>
          <w:p w14:paraId="0468CCFE" w14:textId="77777777" w:rsidR="00D81D2D" w:rsidRPr="003D6351" w:rsidRDefault="00D81D2D" w:rsidP="008F4523">
            <w:pPr>
              <w:spacing w:before="0" w:after="0"/>
              <w:ind w:left="113" w:right="113"/>
              <w:jc w:val="right"/>
              <w:rPr>
                <w:b/>
                <w:sz w:val="20"/>
              </w:rPr>
            </w:pPr>
            <w:r w:rsidRPr="003D6351">
              <w:rPr>
                <w:b/>
                <w:sz w:val="20"/>
              </w:rPr>
              <w:t>519,735</w:t>
            </w:r>
          </w:p>
        </w:tc>
        <w:tc>
          <w:tcPr>
            <w:tcW w:w="1890" w:type="dxa"/>
            <w:shd w:val="clear" w:color="auto" w:fill="E2EFD9"/>
            <w:noWrap/>
          </w:tcPr>
          <w:p w14:paraId="438CE25F" w14:textId="77777777" w:rsidR="00D81D2D" w:rsidRPr="003D6351" w:rsidRDefault="00D81D2D" w:rsidP="008F4523">
            <w:pPr>
              <w:spacing w:before="0" w:after="0"/>
              <w:ind w:left="113" w:right="113"/>
              <w:jc w:val="right"/>
              <w:rPr>
                <w:b/>
                <w:sz w:val="20"/>
              </w:rPr>
            </w:pPr>
            <w:r w:rsidRPr="003D6351">
              <w:rPr>
                <w:b/>
                <w:sz w:val="20"/>
              </w:rPr>
              <w:t>0</w:t>
            </w:r>
          </w:p>
        </w:tc>
        <w:tc>
          <w:tcPr>
            <w:tcW w:w="1757" w:type="dxa"/>
            <w:shd w:val="clear" w:color="auto" w:fill="E2EFD9"/>
            <w:noWrap/>
          </w:tcPr>
          <w:p w14:paraId="0ED535E6" w14:textId="77777777" w:rsidR="00D81D2D" w:rsidRPr="003D6351" w:rsidRDefault="00D81D2D" w:rsidP="008F4523">
            <w:pPr>
              <w:spacing w:before="0" w:after="0"/>
              <w:ind w:left="113" w:right="113"/>
              <w:jc w:val="right"/>
              <w:rPr>
                <w:b/>
                <w:sz w:val="20"/>
              </w:rPr>
            </w:pPr>
            <w:r w:rsidRPr="003D6351">
              <w:rPr>
                <w:b/>
                <w:sz w:val="20"/>
              </w:rPr>
              <w:t>0</w:t>
            </w:r>
          </w:p>
        </w:tc>
        <w:tc>
          <w:tcPr>
            <w:tcW w:w="1573" w:type="dxa"/>
            <w:shd w:val="clear" w:color="auto" w:fill="E2EFD9"/>
            <w:noWrap/>
          </w:tcPr>
          <w:p w14:paraId="248174CD" w14:textId="77777777" w:rsidR="00D81D2D" w:rsidRPr="003D6351" w:rsidRDefault="00D81D2D" w:rsidP="008F4523">
            <w:pPr>
              <w:spacing w:before="0" w:after="0"/>
              <w:ind w:left="113" w:right="113"/>
              <w:jc w:val="right"/>
              <w:rPr>
                <w:b/>
                <w:sz w:val="20"/>
              </w:rPr>
            </w:pPr>
            <w:r w:rsidRPr="003D6351">
              <w:rPr>
                <w:b/>
                <w:sz w:val="20"/>
              </w:rPr>
              <w:t>194,762</w:t>
            </w:r>
          </w:p>
        </w:tc>
        <w:tc>
          <w:tcPr>
            <w:tcW w:w="1847" w:type="dxa"/>
            <w:shd w:val="clear" w:color="auto" w:fill="E2EFD9"/>
            <w:noWrap/>
          </w:tcPr>
          <w:p w14:paraId="156A9173" w14:textId="77777777" w:rsidR="00D81D2D" w:rsidRPr="003D6351" w:rsidRDefault="00D81D2D" w:rsidP="008F4523">
            <w:pPr>
              <w:spacing w:before="0" w:after="0"/>
              <w:ind w:left="113" w:right="113"/>
              <w:jc w:val="right"/>
              <w:rPr>
                <w:b/>
                <w:sz w:val="20"/>
              </w:rPr>
            </w:pPr>
            <w:r w:rsidRPr="003D6351">
              <w:rPr>
                <w:b/>
                <w:sz w:val="20"/>
              </w:rPr>
              <w:t>7,029,343</w:t>
            </w:r>
          </w:p>
        </w:tc>
      </w:tr>
    </w:tbl>
    <w:p w14:paraId="15933F7C" w14:textId="77777777" w:rsidR="00D81D2D" w:rsidRPr="009363B6" w:rsidRDefault="00D81D2D" w:rsidP="00D81D2D">
      <w:pPr>
        <w:rPr>
          <w:rFonts w:eastAsia="Calibri"/>
          <w:sz w:val="20"/>
          <w:szCs w:val="20"/>
          <w:lang w:val="sr-Latn-RS"/>
        </w:rPr>
      </w:pPr>
    </w:p>
    <w:p w14:paraId="4CF72767" w14:textId="77777777" w:rsidR="00D81D2D" w:rsidRPr="009363B6" w:rsidRDefault="00D81D2D" w:rsidP="00D81D2D">
      <w:pPr>
        <w:rPr>
          <w:sz w:val="20"/>
          <w:szCs w:val="20"/>
        </w:rPr>
      </w:pPr>
    </w:p>
    <w:p w14:paraId="39530D66" w14:textId="77777777" w:rsidR="0019015C" w:rsidRPr="00D85C7E" w:rsidRDefault="0019015C" w:rsidP="00877844">
      <w:pPr>
        <w:rPr>
          <w:szCs w:val="24"/>
        </w:rPr>
      </w:pPr>
    </w:p>
    <w:sectPr w:rsidR="0019015C" w:rsidRPr="00D85C7E" w:rsidSect="001A1088">
      <w:footerReference w:type="default" r:id="rId34"/>
      <w:pgSz w:w="16838" w:h="11906" w:orient="landscape" w:code="9"/>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CED5F" w14:textId="77777777" w:rsidR="005E14C0" w:rsidRDefault="005E14C0" w:rsidP="00797049">
      <w:pPr>
        <w:spacing w:after="0"/>
      </w:pPr>
      <w:r>
        <w:separator/>
      </w:r>
    </w:p>
  </w:endnote>
  <w:endnote w:type="continuationSeparator" w:id="0">
    <w:p w14:paraId="14BAC900" w14:textId="77777777" w:rsidR="005E14C0" w:rsidRDefault="005E14C0"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ahnschrift 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44168389"/>
      <w:docPartObj>
        <w:docPartGallery w:val="Page Numbers (Bottom of Page)"/>
        <w:docPartUnique/>
      </w:docPartObj>
    </w:sdtPr>
    <w:sdtEndPr>
      <w:rPr>
        <w:noProof/>
      </w:rPr>
    </w:sdtEndPr>
    <w:sdtContent>
      <w:p w14:paraId="66CA0D99" w14:textId="14644F25" w:rsidR="001B05BF" w:rsidRPr="00675199" w:rsidRDefault="001B05BF" w:rsidP="00675199">
        <w:pPr>
          <w:pStyle w:val="Footer"/>
          <w:jc w:val="right"/>
          <w:rPr>
            <w:sz w:val="20"/>
          </w:rPr>
        </w:pPr>
        <w:r w:rsidRPr="00675199">
          <w:rPr>
            <w:sz w:val="20"/>
          </w:rPr>
          <w:fldChar w:fldCharType="begin"/>
        </w:r>
        <w:r w:rsidRPr="00675199">
          <w:rPr>
            <w:sz w:val="20"/>
          </w:rPr>
          <w:instrText xml:space="preserve"> PAGE   \* MERGEFORMAT </w:instrText>
        </w:r>
        <w:r w:rsidRPr="00675199">
          <w:rPr>
            <w:sz w:val="20"/>
          </w:rPr>
          <w:fldChar w:fldCharType="separate"/>
        </w:r>
        <w:r w:rsidR="00DC6A90">
          <w:rPr>
            <w:noProof/>
            <w:sz w:val="20"/>
          </w:rPr>
          <w:t>65</w:t>
        </w:r>
        <w:r w:rsidRPr="00675199">
          <w:rPr>
            <w:noProof/>
            <w:sz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064F8" w14:textId="77777777" w:rsidR="001B05BF" w:rsidRPr="0043611D" w:rsidRDefault="001B05BF" w:rsidP="0043611D">
    <w:pPr>
      <w:pStyle w:val="Footer"/>
      <w:jc w:val="right"/>
      <w:rPr>
        <w:noProof/>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737053424"/>
      <w:docPartObj>
        <w:docPartGallery w:val="Page Numbers (Bottom of Page)"/>
        <w:docPartUnique/>
      </w:docPartObj>
    </w:sdtPr>
    <w:sdtEndPr>
      <w:rPr>
        <w:noProof/>
      </w:rPr>
    </w:sdtEndPr>
    <w:sdtContent>
      <w:p w14:paraId="5E49893F" w14:textId="6B7B32EB" w:rsidR="001B05BF" w:rsidRPr="00C7458F" w:rsidRDefault="001B05BF" w:rsidP="00C7458F">
        <w:pPr>
          <w:pStyle w:val="Footer"/>
          <w:jc w:val="right"/>
          <w:rPr>
            <w:noProof/>
            <w:sz w:val="20"/>
          </w:rPr>
        </w:pPr>
        <w:r w:rsidRPr="00675199">
          <w:rPr>
            <w:sz w:val="20"/>
          </w:rPr>
          <w:fldChar w:fldCharType="begin"/>
        </w:r>
        <w:r w:rsidRPr="00675199">
          <w:rPr>
            <w:sz w:val="20"/>
          </w:rPr>
          <w:instrText xml:space="preserve"> PAGE   \* MERGEFORMAT </w:instrText>
        </w:r>
        <w:r w:rsidRPr="00675199">
          <w:rPr>
            <w:sz w:val="20"/>
          </w:rPr>
          <w:fldChar w:fldCharType="separate"/>
        </w:r>
        <w:r w:rsidR="00DC6A90">
          <w:rPr>
            <w:noProof/>
            <w:sz w:val="20"/>
          </w:rPr>
          <w:t>128</w:t>
        </w:r>
        <w:r w:rsidRPr="00675199">
          <w:rPr>
            <w:noProof/>
            <w:sz w:val="20"/>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246130"/>
      <w:docPartObj>
        <w:docPartGallery w:val="Page Numbers (Bottom of Page)"/>
        <w:docPartUnique/>
      </w:docPartObj>
    </w:sdtPr>
    <w:sdtEndPr>
      <w:rPr>
        <w:noProof/>
      </w:rPr>
    </w:sdtEndPr>
    <w:sdtContent>
      <w:p w14:paraId="40AF6C77" w14:textId="6209E1B1" w:rsidR="001B05BF" w:rsidRPr="00783B23" w:rsidRDefault="001B05BF" w:rsidP="005575C1">
        <w:pPr>
          <w:pStyle w:val="Footer"/>
          <w:jc w:val="right"/>
        </w:pPr>
        <w:r w:rsidRPr="005575C1">
          <w:rPr>
            <w:sz w:val="20"/>
            <w:szCs w:val="20"/>
          </w:rPr>
          <w:fldChar w:fldCharType="begin"/>
        </w:r>
        <w:r w:rsidRPr="005575C1">
          <w:rPr>
            <w:sz w:val="20"/>
            <w:szCs w:val="20"/>
          </w:rPr>
          <w:instrText xml:space="preserve"> PAGE   \* MERGEFORMAT </w:instrText>
        </w:r>
        <w:r w:rsidRPr="005575C1">
          <w:rPr>
            <w:sz w:val="20"/>
            <w:szCs w:val="20"/>
          </w:rPr>
          <w:fldChar w:fldCharType="separate"/>
        </w:r>
        <w:r w:rsidR="00DC6A90">
          <w:rPr>
            <w:noProof/>
            <w:sz w:val="20"/>
            <w:szCs w:val="20"/>
          </w:rPr>
          <w:t>207</w:t>
        </w:r>
        <w:r w:rsidRPr="005575C1">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25908"/>
      <w:docPartObj>
        <w:docPartGallery w:val="Page Numbers (Bottom of Page)"/>
        <w:docPartUnique/>
      </w:docPartObj>
    </w:sdtPr>
    <w:sdtEndPr>
      <w:rPr>
        <w:noProof/>
      </w:rPr>
    </w:sdtEndPr>
    <w:sdtContent>
      <w:p w14:paraId="10077773" w14:textId="08AFAE3E" w:rsidR="001B05BF" w:rsidRDefault="001B05BF" w:rsidP="001B6ABC">
        <w:pPr>
          <w:pStyle w:val="Footer"/>
          <w:jc w:val="right"/>
        </w:pPr>
        <w:r w:rsidRPr="004639AD">
          <w:rPr>
            <w:rFonts w:cs="Times New Roman"/>
            <w:sz w:val="16"/>
            <w:szCs w:val="16"/>
          </w:rPr>
          <w:fldChar w:fldCharType="begin"/>
        </w:r>
        <w:r w:rsidRPr="004639AD">
          <w:rPr>
            <w:rFonts w:cs="Times New Roman"/>
            <w:sz w:val="16"/>
            <w:szCs w:val="16"/>
          </w:rPr>
          <w:instrText xml:space="preserve"> PAGE   \* MERGEFORMAT </w:instrText>
        </w:r>
        <w:r w:rsidRPr="004639AD">
          <w:rPr>
            <w:rFonts w:cs="Times New Roman"/>
            <w:sz w:val="16"/>
            <w:szCs w:val="16"/>
          </w:rPr>
          <w:fldChar w:fldCharType="separate"/>
        </w:r>
        <w:r w:rsidR="00DC6A90">
          <w:rPr>
            <w:rFonts w:cs="Times New Roman"/>
            <w:noProof/>
            <w:sz w:val="16"/>
            <w:szCs w:val="16"/>
          </w:rPr>
          <w:t>220</w:t>
        </w:r>
        <w:r w:rsidRPr="004639AD">
          <w:rPr>
            <w:rFonts w:cs="Times New Roman"/>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E9BE7" w14:textId="77777777" w:rsidR="005E14C0" w:rsidRDefault="005E14C0" w:rsidP="00797049">
      <w:pPr>
        <w:spacing w:after="0"/>
      </w:pPr>
      <w:r>
        <w:separator/>
      </w:r>
    </w:p>
  </w:footnote>
  <w:footnote w:type="continuationSeparator" w:id="0">
    <w:p w14:paraId="1FE5BC5E" w14:textId="77777777" w:rsidR="005E14C0" w:rsidRDefault="005E14C0" w:rsidP="00797049">
      <w:pPr>
        <w:spacing w:after="0"/>
      </w:pPr>
      <w:r>
        <w:continuationSeparator/>
      </w:r>
    </w:p>
  </w:footnote>
  <w:footnote w:id="1">
    <w:p w14:paraId="743B8DEB" w14:textId="77777777" w:rsidR="001B05BF" w:rsidRPr="002D6721" w:rsidRDefault="001B05BF" w:rsidP="00B94C34">
      <w:pPr>
        <w:pStyle w:val="FootnoteText"/>
        <w:rPr>
          <w:szCs w:val="16"/>
        </w:rPr>
      </w:pPr>
      <w:r w:rsidRPr="00A03169">
        <w:rPr>
          <w:rStyle w:val="FootnoteReference"/>
          <w:color w:val="auto"/>
        </w:rPr>
        <w:footnoteRef/>
      </w:r>
      <w:r w:rsidRPr="00A03169">
        <w:rPr>
          <w:color w:val="auto"/>
        </w:rPr>
        <w:t xml:space="preserve"> Data on total exports and imports of goods are given according to the balance of payments methodology, while detailed data (by different classifications) are given according to the foreign trade methodology.</w:t>
      </w:r>
    </w:p>
  </w:footnote>
  <w:footnote w:id="2">
    <w:p w14:paraId="2BC06735" w14:textId="77777777" w:rsidR="001B05BF" w:rsidRPr="004529AA" w:rsidRDefault="001B05BF" w:rsidP="00B94C34">
      <w:pPr>
        <w:pStyle w:val="FootnoteText"/>
        <w:rPr>
          <w:color w:val="auto"/>
          <w:szCs w:val="16"/>
        </w:rPr>
      </w:pPr>
      <w:r w:rsidRPr="004529AA">
        <w:rPr>
          <w:rStyle w:val="FootnoteReference"/>
          <w:color w:val="auto"/>
        </w:rPr>
        <w:footnoteRef/>
      </w:r>
      <w:r w:rsidRPr="004529AA">
        <w:rPr>
          <w:color w:val="auto"/>
        </w:rPr>
        <w:t xml:space="preserve"> As at June 2023.</w:t>
      </w:r>
    </w:p>
  </w:footnote>
  <w:footnote w:id="3">
    <w:p w14:paraId="0F443965" w14:textId="77777777" w:rsidR="001B05BF" w:rsidRPr="002D6721" w:rsidRDefault="001B05BF" w:rsidP="00B94C34">
      <w:pPr>
        <w:pStyle w:val="FootnoteText"/>
        <w:rPr>
          <w:szCs w:val="16"/>
        </w:rPr>
      </w:pPr>
      <w:r w:rsidRPr="003D697B">
        <w:rPr>
          <w:rStyle w:val="FootnoteReference"/>
          <w:color w:val="auto"/>
        </w:rPr>
        <w:footnoteRef/>
      </w:r>
      <w:r>
        <w:rPr>
          <w:color w:val="auto"/>
        </w:rPr>
        <w:t xml:space="preserve"> </w:t>
      </w:r>
      <w:r w:rsidRPr="003D697B">
        <w:rPr>
          <w:color w:val="auto"/>
        </w:rPr>
        <w:t>According to preliminary data, dinar savings in October 2023 equalled a record high RSD 119.6 bn, overshooting the equivalent value of EUR 1 bn.</w:t>
      </w:r>
    </w:p>
  </w:footnote>
  <w:footnote w:id="4">
    <w:p w14:paraId="475A82B3" w14:textId="77777777" w:rsidR="001B05BF" w:rsidRPr="003D697B" w:rsidRDefault="001B05BF" w:rsidP="00B94C34">
      <w:pPr>
        <w:pStyle w:val="FootnoteText"/>
        <w:rPr>
          <w:color w:val="auto"/>
          <w:szCs w:val="16"/>
        </w:rPr>
      </w:pPr>
      <w:r w:rsidRPr="003D697B">
        <w:rPr>
          <w:rStyle w:val="FootnoteReference"/>
          <w:color w:val="auto"/>
        </w:rPr>
        <w:footnoteRef/>
      </w:r>
      <w:r w:rsidRPr="003D697B">
        <w:rPr>
          <w:rStyle w:val="FootnoteReference"/>
          <w:color w:val="auto"/>
        </w:rPr>
        <w:t xml:space="preserve"> </w:t>
      </w:r>
      <w:r w:rsidRPr="003D697B">
        <w:rPr>
          <w:color w:val="auto"/>
        </w:rPr>
        <w:t>Calculated based on the data from the NPL 3 report that banks submit to the NBS.</w:t>
      </w:r>
    </w:p>
  </w:footnote>
  <w:footnote w:id="5">
    <w:p w14:paraId="7654F0E7" w14:textId="77777777" w:rsidR="001B05BF" w:rsidRPr="00384F61" w:rsidRDefault="001B05BF" w:rsidP="00B94C34">
      <w:pPr>
        <w:pStyle w:val="FootnoteText"/>
        <w:rPr>
          <w:szCs w:val="16"/>
          <w:lang w:val="sr-Cyrl-RS"/>
        </w:rPr>
      </w:pPr>
      <w:r w:rsidRPr="003D697B">
        <w:rPr>
          <w:color w:val="auto"/>
          <w:vertAlign w:val="superscript"/>
        </w:rPr>
        <w:footnoteRef/>
      </w:r>
      <w:r w:rsidRPr="003D697B">
        <w:rPr>
          <w:color w:val="auto"/>
        </w:rPr>
        <w:t xml:space="preserve"> In accordance with the Decision on Establishing a List of Systemically Important Banks in the Republic of Serbia and Capital Buffer Rates for Those Banks from 15 June 2023.</w:t>
      </w:r>
    </w:p>
  </w:footnote>
  <w:footnote w:id="6">
    <w:p w14:paraId="33AAD2FE" w14:textId="77777777" w:rsidR="001B05BF" w:rsidRPr="0017311C" w:rsidRDefault="001B05BF" w:rsidP="00797DCB">
      <w:pPr>
        <w:pStyle w:val="FootnoteText"/>
        <w:spacing w:after="60"/>
        <w:rPr>
          <w:color w:val="auto"/>
          <w:szCs w:val="16"/>
        </w:rPr>
      </w:pPr>
      <w:r w:rsidRPr="0017311C">
        <w:rPr>
          <w:color w:val="auto"/>
          <w:szCs w:val="16"/>
          <w:vertAlign w:val="superscript"/>
        </w:rPr>
        <w:footnoteRef/>
      </w:r>
      <w:r w:rsidRPr="0017311C">
        <w:rPr>
          <w:color w:val="auto"/>
          <w:szCs w:val="16"/>
          <w:vertAlign w:val="superscript"/>
        </w:rPr>
        <w:t xml:space="preserve"> </w:t>
      </w:r>
      <w:r w:rsidRPr="0017311C">
        <w:rPr>
          <w:color w:val="auto"/>
          <w:szCs w:val="16"/>
        </w:rPr>
        <w:t>In the scale of 80:20.</w:t>
      </w:r>
    </w:p>
  </w:footnote>
  <w:footnote w:id="7">
    <w:p w14:paraId="4C3F6EC3" w14:textId="77777777" w:rsidR="001B05BF" w:rsidRPr="008C0499" w:rsidRDefault="001B05BF" w:rsidP="005D7ABA">
      <w:pPr>
        <w:pStyle w:val="FootnoteText"/>
        <w:rPr>
          <w:rFonts w:cs="Times New Roman"/>
          <w:szCs w:val="16"/>
        </w:rPr>
      </w:pPr>
      <w:r>
        <w:rPr>
          <w:rStyle w:val="FootnoteReference"/>
          <w:rFonts w:cs="Times New Roman"/>
          <w:szCs w:val="16"/>
        </w:rPr>
        <w:footnoteRef/>
      </w:r>
      <w:r>
        <w:t xml:space="preserve"> New entities may be included or excluded from the coverage of the government sector in accordance with the statistical criteria and international standards which define them.</w:t>
      </w:r>
    </w:p>
  </w:footnote>
  <w:footnote w:id="8">
    <w:p w14:paraId="38890263" w14:textId="77777777" w:rsidR="001B05BF" w:rsidRPr="005D7ABA" w:rsidRDefault="001B05BF" w:rsidP="005D7ABA">
      <w:pPr>
        <w:spacing w:after="0"/>
        <w:rPr>
          <w:rFonts w:cs="Times New Roman"/>
          <w:sz w:val="16"/>
          <w:szCs w:val="16"/>
        </w:rPr>
      </w:pPr>
      <w:r w:rsidRPr="005D7ABA">
        <w:rPr>
          <w:rStyle w:val="FootnoteReference"/>
          <w:rFonts w:cs="Times New Roman"/>
          <w:sz w:val="16"/>
          <w:szCs w:val="16"/>
          <w:lang w:val="sr-Cyrl-RS"/>
        </w:rPr>
        <w:footnoteRef/>
      </w:r>
      <w:r w:rsidRPr="005D7ABA">
        <w:rPr>
          <w:sz w:val="16"/>
          <w:szCs w:val="16"/>
        </w:rPr>
        <w:t xml:space="preserve"> A detailed description of the methodology used and the results is available in the Fiscal Strategy for 2013 with projections for 2014 and 2015, or on the website </w:t>
      </w:r>
      <w:hyperlink r:id="rId1" w:history="1">
        <w:r w:rsidRPr="005D7ABA">
          <w:rPr>
            <w:rStyle w:val="Hyperlink"/>
            <w:color w:val="44546A" w:themeColor="text2"/>
            <w:sz w:val="16"/>
            <w:szCs w:val="16"/>
          </w:rPr>
          <w:t>https://www.mfin.gov.rs//upload/media/jzsbpL_601ab1585ca02.pdf</w:t>
        </w:r>
      </w:hyperlink>
    </w:p>
  </w:footnote>
  <w:footnote w:id="9">
    <w:p w14:paraId="7B2D57BE" w14:textId="77777777" w:rsidR="001B05BF" w:rsidRPr="00785AEC" w:rsidRDefault="001B05BF" w:rsidP="00785AEC">
      <w:pPr>
        <w:pStyle w:val="FootnoteText"/>
        <w:rPr>
          <w:rFonts w:cs="Times New Roman"/>
          <w:color w:val="auto"/>
          <w:szCs w:val="16"/>
        </w:rPr>
      </w:pPr>
      <w:r w:rsidRPr="00785AEC">
        <w:rPr>
          <w:rStyle w:val="FootnoteReference"/>
          <w:rFonts w:cs="Times New Roman"/>
          <w:color w:val="auto"/>
          <w:szCs w:val="16"/>
          <w:lang w:val="sr-Cyrl-RS"/>
        </w:rPr>
        <w:footnoteRef/>
      </w:r>
      <w:r w:rsidRPr="00785AEC">
        <w:rPr>
          <w:color w:val="auto"/>
        </w:rPr>
        <w:t xml:space="preserve"> Law on Public Debt (</w:t>
      </w:r>
      <w:r w:rsidRPr="00785AEC">
        <w:rPr>
          <w:i/>
          <w:iCs/>
          <w:color w:val="auto"/>
        </w:rPr>
        <w:t>Official Gazette of the Republic of Serbia</w:t>
      </w:r>
      <w:r w:rsidRPr="00785AEC">
        <w:rPr>
          <w:color w:val="auto"/>
        </w:rPr>
        <w:t>, Nos. 61/05, 107/09, 78/11, 68/15, 95/18, 91/19 and 149/20).</w:t>
      </w:r>
    </w:p>
  </w:footnote>
  <w:footnote w:id="10">
    <w:p w14:paraId="158C14AE" w14:textId="77777777" w:rsidR="001B05BF" w:rsidRPr="00785AEC" w:rsidRDefault="001B05BF" w:rsidP="00785AEC">
      <w:pPr>
        <w:pStyle w:val="FootnoteText"/>
        <w:rPr>
          <w:rFonts w:cs="Times New Roman"/>
          <w:color w:val="auto"/>
          <w:szCs w:val="16"/>
        </w:rPr>
      </w:pPr>
      <w:r w:rsidRPr="00785AEC">
        <w:rPr>
          <w:rStyle w:val="FootnoteReference"/>
          <w:rFonts w:cs="Times New Roman"/>
          <w:color w:val="auto"/>
          <w:szCs w:val="16"/>
          <w:lang w:val="sr-Cyrl-RS"/>
        </w:rPr>
        <w:footnoteRef/>
      </w:r>
      <w:r w:rsidRPr="00785AEC">
        <w:rPr>
          <w:color w:val="auto"/>
        </w:rPr>
        <w:t xml:space="preserve"> Repayment arising from guarantees from the budget of the Republic of Serbia is included into revenues with a cash basis. International standards, based on an accrual basis, include in the expenses the entire amount of the remaining debt at the moment of activation of the guarantee, while the debt repayment itself arising from it is treated as a financial transaction.</w:t>
      </w:r>
    </w:p>
  </w:footnote>
  <w:footnote w:id="11">
    <w:p w14:paraId="3A02060B" w14:textId="77777777" w:rsidR="001B05BF" w:rsidRPr="00785AEC" w:rsidRDefault="001B05BF" w:rsidP="00785AEC">
      <w:pPr>
        <w:pStyle w:val="FootnoteText"/>
        <w:rPr>
          <w:rFonts w:cs="Times New Roman"/>
          <w:color w:val="auto"/>
          <w:szCs w:val="16"/>
        </w:rPr>
      </w:pPr>
      <w:r w:rsidRPr="00785AEC">
        <w:rPr>
          <w:rStyle w:val="FootnoteReference"/>
          <w:rFonts w:cs="Times New Roman"/>
          <w:color w:val="auto"/>
          <w:szCs w:val="16"/>
          <w:lang w:val="sr-Cyrl-RS"/>
        </w:rPr>
        <w:footnoteRef/>
      </w:r>
      <w:r w:rsidRPr="00785AEC">
        <w:rPr>
          <w:color w:val="auto"/>
        </w:rPr>
        <w:t xml:space="preserve"> A portion of expenses for repayment on guarantees for PE Roads of Serbia is not included in the budget expenses, because this enterprise is a part of the government sector, and expenses which are financed by guaranteed loans were a part of the expenses of the government sector at the time when the funds were being spent, while the repayment itself is treated as a financial transaction (“below the line”).</w:t>
      </w:r>
    </w:p>
  </w:footnote>
  <w:footnote w:id="12">
    <w:p w14:paraId="7AAE9BA0" w14:textId="77777777" w:rsidR="001B05BF" w:rsidRPr="008C0499" w:rsidRDefault="001B05BF" w:rsidP="00797DCB">
      <w:pPr>
        <w:pStyle w:val="FootnoteText"/>
        <w:spacing w:after="60"/>
        <w:rPr>
          <w:rFonts w:cs="Times New Roman"/>
          <w:szCs w:val="16"/>
        </w:rPr>
      </w:pPr>
      <w:r>
        <w:rPr>
          <w:rStyle w:val="FootnoteReference"/>
          <w:rFonts w:cs="Times New Roman"/>
          <w:szCs w:val="16"/>
          <w:lang w:val="sr-Cyrl-RS"/>
        </w:rPr>
        <w:footnoteRef/>
      </w:r>
      <w:r>
        <w:t xml:space="preserve"> Economic Reform Programme 2023–2025</w:t>
      </w:r>
    </w:p>
  </w:footnote>
  <w:footnote w:id="13">
    <w:p w14:paraId="0881B35D" w14:textId="77777777" w:rsidR="001B05BF" w:rsidRPr="00B218A6" w:rsidRDefault="001B05BF" w:rsidP="00BB715C">
      <w:pPr>
        <w:pStyle w:val="FootnoteText"/>
        <w:rPr>
          <w:szCs w:val="16"/>
        </w:rPr>
      </w:pPr>
      <w:r>
        <w:rPr>
          <w:rStyle w:val="FootnoteReference"/>
          <w:szCs w:val="16"/>
        </w:rPr>
        <w:footnoteRef/>
      </w:r>
      <w:r>
        <w:t xml:space="preserve"> Statistical Office of the Republic of Serbia, Labour Force Survey 2021 </w:t>
      </w:r>
      <w:hyperlink r:id="rId2" w:history="1">
        <w:r>
          <w:rPr>
            <w:rStyle w:val="Hyperlink"/>
          </w:rPr>
          <w:t>https://publikacije.stat.gov.rs/G2023/Pdf/G20235695.pdf</w:t>
        </w:r>
      </w:hyperlink>
      <w:r>
        <w:t xml:space="preserve"> </w:t>
      </w:r>
    </w:p>
  </w:footnote>
  <w:footnote w:id="14">
    <w:p w14:paraId="72CAA0D1" w14:textId="77777777" w:rsidR="001B05BF" w:rsidRPr="00B218A6" w:rsidRDefault="001B05BF" w:rsidP="00BB715C">
      <w:pPr>
        <w:pStyle w:val="FootnoteText"/>
        <w:rPr>
          <w:szCs w:val="16"/>
        </w:rPr>
      </w:pPr>
      <w:r>
        <w:rPr>
          <w:rStyle w:val="FootnoteReference"/>
          <w:szCs w:val="16"/>
        </w:rPr>
        <w:footnoteRef/>
      </w:r>
      <w:r>
        <w:t xml:space="preserve"> </w:t>
      </w:r>
      <w:hyperlink r:id="rId3" w:history="1">
        <w:r>
          <w:rPr>
            <w:rStyle w:val="Hyperlink"/>
          </w:rPr>
          <w:t>https://naled.rs/vesti-region-slozan-u-uvodjenju-elektronske-prijave-za-sezonske-radnike-7973</w:t>
        </w:r>
      </w:hyperlink>
      <w:r>
        <w:t xml:space="preserve"> </w:t>
      </w:r>
    </w:p>
  </w:footnote>
  <w:footnote w:id="15">
    <w:p w14:paraId="62886E4E" w14:textId="77777777" w:rsidR="001B05BF" w:rsidRPr="003D676D" w:rsidRDefault="001B05BF" w:rsidP="00BB715C">
      <w:pPr>
        <w:pStyle w:val="FootnoteText"/>
        <w:rPr>
          <w:szCs w:val="16"/>
        </w:rPr>
      </w:pPr>
      <w:r>
        <w:rPr>
          <w:rStyle w:val="FootnoteReference"/>
          <w:szCs w:val="16"/>
        </w:rPr>
        <w:footnoteRef/>
      </w:r>
      <w:r>
        <w:t xml:space="preserve"> The obligation of sending, receiving, processing and keeping e-invoices between public sector actors (G2G) and private sector actors which do business with the public sector (B2G) started on 1 May 2022, while the obligation of public sector actors which do with the private sector started on 1 July 2022. Since 1 January 1993:, all private sector actors have become mandatory users of the B2B system.</w:t>
      </w:r>
    </w:p>
  </w:footnote>
  <w:footnote w:id="16">
    <w:p w14:paraId="26FC9442" w14:textId="77777777" w:rsidR="001B05BF" w:rsidRPr="00B218A6" w:rsidRDefault="001B05BF" w:rsidP="00BB715C">
      <w:pPr>
        <w:pStyle w:val="FootnoteText"/>
        <w:rPr>
          <w:szCs w:val="16"/>
        </w:rPr>
      </w:pPr>
      <w:r>
        <w:rPr>
          <w:rStyle w:val="FootnoteReference"/>
          <w:szCs w:val="16"/>
        </w:rPr>
        <w:footnoteRef/>
      </w:r>
      <w:r>
        <w:t xml:space="preserve"> Recommendation 4 of the ECOFIN Council, May 2019: “Adopt special laws on alternative investment funds (investment vehicles).”</w:t>
      </w:r>
    </w:p>
  </w:footnote>
  <w:footnote w:id="17">
    <w:p w14:paraId="42D06D5C" w14:textId="77777777" w:rsidR="001B05BF" w:rsidRPr="00B218A6" w:rsidRDefault="001B05BF" w:rsidP="00BB715C">
      <w:pPr>
        <w:pStyle w:val="FootnoteText"/>
        <w:rPr>
          <w:szCs w:val="16"/>
        </w:rPr>
      </w:pPr>
      <w:r>
        <w:rPr>
          <w:rStyle w:val="FootnoteReference"/>
          <w:szCs w:val="16"/>
        </w:rPr>
        <w:footnoteRef/>
      </w:r>
      <w:r>
        <w:t xml:space="preserve"> Statistical Office of the Republic of Serbia, Enterprises in the Republic of Serbia by size, 2021 and 2022, edited by the Public Policy Secretariat of the Republic of Serbia</w:t>
      </w:r>
    </w:p>
  </w:footnote>
  <w:footnote w:id="18">
    <w:p w14:paraId="510043E7" w14:textId="77777777" w:rsidR="001B05BF" w:rsidRPr="00B218A6" w:rsidRDefault="001B05BF" w:rsidP="00BB715C">
      <w:pPr>
        <w:pStyle w:val="FootnoteText"/>
        <w:rPr>
          <w:szCs w:val="16"/>
        </w:rPr>
      </w:pPr>
      <w:r>
        <w:rPr>
          <w:rStyle w:val="FootnoteReference"/>
          <w:szCs w:val="16"/>
        </w:rPr>
        <w:footnoteRef/>
      </w:r>
      <w:r>
        <w:t xml:space="preserve"> The total number and total value of contracts concluded in 2022 includes the number and value of both contracts concluded by applying the provisions of the Public Procurement Law, and contracts concluded by applying the provisions of the 2015 Public Procurement Law.</w:t>
      </w:r>
    </w:p>
  </w:footnote>
  <w:footnote w:id="19">
    <w:p w14:paraId="1239DAD3" w14:textId="77777777" w:rsidR="001B05BF" w:rsidRPr="00B218A6" w:rsidRDefault="001B05BF" w:rsidP="00BB715C">
      <w:pPr>
        <w:pStyle w:val="FootnoteText"/>
        <w:rPr>
          <w:szCs w:val="16"/>
        </w:rPr>
      </w:pPr>
      <w:r>
        <w:rPr>
          <w:rStyle w:val="FootnoteReference"/>
          <w:szCs w:val="16"/>
        </w:rPr>
        <w:footnoteRef/>
      </w:r>
      <w:r>
        <w:t xml:space="preserve"> Public Procurement Office, Annual Report on Public Procurement in the Republic of Serbia for 2022 </w:t>
      </w:r>
      <w:hyperlink r:id="rId4" w:history="1">
        <w:r>
          <w:rPr>
            <w:rStyle w:val="Hyperlink"/>
          </w:rPr>
          <w:t>https://jnportal.ujn.gov.rs/annual-reports-ppo-public</w:t>
        </w:r>
      </w:hyperlink>
    </w:p>
  </w:footnote>
  <w:footnote w:id="20">
    <w:p w14:paraId="508C8554" w14:textId="77777777" w:rsidR="001B05BF" w:rsidRPr="00B218A6" w:rsidRDefault="001B05BF" w:rsidP="00BB715C">
      <w:pPr>
        <w:pStyle w:val="FootnoteText"/>
        <w:rPr>
          <w:szCs w:val="16"/>
        </w:rPr>
      </w:pPr>
      <w:r>
        <w:rPr>
          <w:rStyle w:val="FootnoteReference"/>
          <w:szCs w:val="16"/>
        </w:rPr>
        <w:footnoteRef/>
      </w:r>
      <w:r>
        <w:t xml:space="preserve"> Measurement of the 2021 administrative expenses in the Republic of Serbia was completed in early October 2022. The Report on the measurement of the 2021 administrative expenses in the Republic of Serbia is available at the website of the Public Policy Secretariat of the Republic of Serbia.</w:t>
      </w:r>
    </w:p>
  </w:footnote>
  <w:footnote w:id="21">
    <w:p w14:paraId="39E3B597" w14:textId="77777777" w:rsidR="001B05BF" w:rsidRPr="00367ECD" w:rsidRDefault="001B05BF" w:rsidP="00BB715C">
      <w:pPr>
        <w:pStyle w:val="FootnoteText"/>
        <w:rPr>
          <w:szCs w:val="16"/>
        </w:rPr>
      </w:pPr>
      <w:r>
        <w:rPr>
          <w:rStyle w:val="FootnoteReference"/>
          <w:szCs w:val="16"/>
        </w:rPr>
        <w:footnoteRef/>
      </w:r>
      <w:r>
        <w:t xml:space="preserve"> The Programme for the simplification of Administrative Procedures and Regulations – e-Paper has been implemented in continuity since 2019. The first Programme was adopted for the period from 2019 to 2021, and the new Programme for the simplification of Administrative Procedures and Regulations – e-Paper for 2023-2025, together with the Action Plan for its implementation, was adopted on 4 May 2023. </w:t>
      </w:r>
      <w:hyperlink r:id="rId5" w:history="1">
        <w:r>
          <w:rPr>
            <w:rStyle w:val="Hyperlink"/>
          </w:rPr>
          <w:t>https://rsjp.gov.rs/sr/vesti/usvojen-program-za-pojednostavl%d1%98enje-administrativnih-postupaka-i-regulative-e-papir-za-period-2023-2025-godine/</w:t>
        </w:r>
      </w:hyperlink>
      <w:r>
        <w:t xml:space="preserve">  </w:t>
      </w:r>
    </w:p>
  </w:footnote>
  <w:footnote w:id="22">
    <w:p w14:paraId="6FBA4608" w14:textId="77777777" w:rsidR="001B05BF" w:rsidRPr="0016406A" w:rsidRDefault="001B05BF" w:rsidP="00BB715C">
      <w:pPr>
        <w:pStyle w:val="FootnoteText"/>
        <w:rPr>
          <w:szCs w:val="16"/>
        </w:rPr>
      </w:pPr>
      <w:r>
        <w:rPr>
          <w:rStyle w:val="FootnoteReference"/>
          <w:szCs w:val="16"/>
        </w:rPr>
        <w:footnoteRef/>
      </w:r>
      <w:r>
        <w:t xml:space="preserve"> 2022 Annual Report on the Work of the Courts in the Republic of Serbia, </w:t>
      </w:r>
      <w:hyperlink r:id="rId6" w:history="1">
        <w:r>
          <w:rPr>
            <w:rStyle w:val="Hyperlink"/>
          </w:rPr>
          <w:t>https://www.vk.sud.rs/sr-lat/godi%C5%A1nji-izve%C5%A1taj-o-radu-sudova</w:t>
        </w:r>
      </w:hyperlink>
      <w:r>
        <w:t xml:space="preserve">  </w:t>
      </w:r>
    </w:p>
  </w:footnote>
  <w:footnote w:id="23">
    <w:p w14:paraId="581D9B7D" w14:textId="77777777" w:rsidR="001B05BF" w:rsidRPr="001A265D" w:rsidRDefault="001B05BF" w:rsidP="00510D3C">
      <w:pPr>
        <w:pStyle w:val="FootnoteText"/>
        <w:rPr>
          <w:szCs w:val="16"/>
        </w:rPr>
      </w:pPr>
      <w:r>
        <w:rPr>
          <w:rStyle w:val="FootnoteReference"/>
          <w:szCs w:val="16"/>
        </w:rPr>
        <w:footnoteRef/>
      </w:r>
      <w:r>
        <w:t xml:space="preserve"> Statistical Office of the Republic of Serbia, External Trade in 2022, </w:t>
      </w:r>
      <w:hyperlink r:id="rId7" w:history="1">
        <w:r>
          <w:rPr>
            <w:rStyle w:val="Hyperlink"/>
          </w:rPr>
          <w:t>https://publikacije.stat.gov.rs/G2023/Pdf/G20231197.pdf</w:t>
        </w:r>
      </w:hyperlink>
      <w:r>
        <w:t xml:space="preserve"> </w:t>
      </w:r>
    </w:p>
  </w:footnote>
  <w:footnote w:id="24">
    <w:p w14:paraId="02E2EA8C" w14:textId="77777777" w:rsidR="001B05BF" w:rsidRPr="001A265D" w:rsidRDefault="001B05BF" w:rsidP="00510D3C">
      <w:pPr>
        <w:pStyle w:val="NormalWeb"/>
        <w:spacing w:before="0" w:beforeAutospacing="0" w:after="0" w:afterAutospacing="0"/>
        <w:rPr>
          <w:sz w:val="16"/>
          <w:szCs w:val="16"/>
        </w:rPr>
      </w:pPr>
      <w:r>
        <w:rPr>
          <w:rStyle w:val="FootnoteReference"/>
          <w:sz w:val="16"/>
          <w:szCs w:val="16"/>
        </w:rPr>
        <w:footnoteRef/>
      </w:r>
      <w:r>
        <w:rPr>
          <w:sz w:val="16"/>
        </w:rPr>
        <w:t xml:space="preserve"> Statistical Office of the Republic of Serbia, External Trade, July 2022 </w:t>
      </w:r>
      <w:hyperlink r:id="rId8" w:history="1">
        <w:r>
          <w:rPr>
            <w:rStyle w:val="Hyperlink"/>
            <w:sz w:val="16"/>
          </w:rPr>
          <w:t>https://publikacije.stat.gov.rs/G2023/Pdf/G20231242.pdf</w:t>
        </w:r>
      </w:hyperlink>
      <w:r>
        <w:rPr>
          <w:sz w:val="16"/>
        </w:rPr>
        <w:t xml:space="preserve"> </w:t>
      </w:r>
    </w:p>
  </w:footnote>
  <w:footnote w:id="25">
    <w:p w14:paraId="564CB20F" w14:textId="77777777" w:rsidR="001B05BF" w:rsidRPr="001A265D" w:rsidRDefault="001B05BF" w:rsidP="00510D3C">
      <w:pPr>
        <w:pStyle w:val="FootnoteText"/>
        <w:rPr>
          <w:szCs w:val="16"/>
        </w:rPr>
      </w:pPr>
      <w:r>
        <w:rPr>
          <w:rStyle w:val="FootnoteReference"/>
          <w:szCs w:val="16"/>
        </w:rPr>
        <w:footnoteRef/>
      </w:r>
      <w:r>
        <w:t xml:space="preserve"> National Bank of Serbia, 2022 Balance of Payments, </w:t>
      </w:r>
      <w:hyperlink r:id="rId9" w:history="1">
        <w:r>
          <w:rPr>
            <w:rStyle w:val="Hyperlink"/>
          </w:rPr>
          <w:t>https://nbs.rs/sr_RS/drugi-nivo-navigacije/statistika</w:t>
        </w:r>
      </w:hyperlink>
      <w:r>
        <w:t xml:space="preserve"> </w:t>
      </w:r>
    </w:p>
  </w:footnote>
  <w:footnote w:id="26">
    <w:p w14:paraId="5757C1F1" w14:textId="77777777" w:rsidR="001B05BF" w:rsidRPr="001A265D" w:rsidRDefault="001B05BF" w:rsidP="00EA377E">
      <w:pPr>
        <w:pStyle w:val="FootnoteText"/>
        <w:rPr>
          <w:szCs w:val="16"/>
        </w:rPr>
      </w:pPr>
      <w:r>
        <w:rPr>
          <w:rStyle w:val="FootnoteReference"/>
          <w:szCs w:val="16"/>
        </w:rPr>
        <w:footnoteRef/>
      </w:r>
      <w:r>
        <w:t xml:space="preserve"> Statistical Office of the Republic of Serbia, External Trade in 2022, </w:t>
      </w:r>
      <w:hyperlink r:id="rId10" w:history="1">
        <w:r>
          <w:rPr>
            <w:rStyle w:val="Hyperlink"/>
          </w:rPr>
          <w:t>https://publikacije.stat.gov.rs/G2023/Pdf/G20231197.pdf</w:t>
        </w:r>
      </w:hyperlink>
      <w:r>
        <w:t xml:space="preserve"> </w:t>
      </w:r>
    </w:p>
  </w:footnote>
  <w:footnote w:id="27">
    <w:p w14:paraId="5CB818E2" w14:textId="77777777" w:rsidR="001B05BF" w:rsidRPr="001A265D" w:rsidRDefault="001B05BF" w:rsidP="00EA377E">
      <w:pPr>
        <w:pStyle w:val="FootnoteText"/>
        <w:rPr>
          <w:szCs w:val="16"/>
        </w:rPr>
      </w:pPr>
      <w:r>
        <w:rPr>
          <w:rStyle w:val="FootnoteReference"/>
          <w:szCs w:val="16"/>
        </w:rPr>
        <w:footnoteRef/>
      </w:r>
      <w:r>
        <w:t xml:space="preserve"> Statistical Office of the Republic of Serbia, External Trade, July 2023, </w:t>
      </w:r>
      <w:hyperlink r:id="rId11" w:history="1">
        <w:r>
          <w:rPr>
            <w:rStyle w:val="Hyperlink"/>
          </w:rPr>
          <w:t>https://publikacije.stat.gov.rs/G2023/Pdf/G20231242.pdf</w:t>
        </w:r>
      </w:hyperlink>
      <w:r>
        <w:t xml:space="preserve"> </w:t>
      </w:r>
    </w:p>
  </w:footnote>
  <w:footnote w:id="28">
    <w:p w14:paraId="1D9F8A3E" w14:textId="77777777" w:rsidR="001B05BF" w:rsidRPr="008909F2" w:rsidRDefault="001B05BF" w:rsidP="00EA377E">
      <w:pPr>
        <w:pStyle w:val="FootnoteText"/>
        <w:rPr>
          <w:szCs w:val="16"/>
        </w:rPr>
      </w:pPr>
      <w:r>
        <w:rPr>
          <w:rStyle w:val="FootnoteReference"/>
          <w:szCs w:val="16"/>
        </w:rPr>
        <w:footnoteRef/>
      </w:r>
      <w:r>
        <w:t xml:space="preserve"> Statistical Office of the Republic of Serbia, Gross added value by activities, edited by the Public Policy Secretariat of the Republic of Serbia, </w:t>
      </w:r>
      <w:hyperlink r:id="rId12" w:history="1">
        <w:r>
          <w:rPr>
            <w:rStyle w:val="Hyperlink"/>
          </w:rPr>
          <w:t>https://data.stat.gov.rs/Home/Result/0902010301?languageCode=sr-Cyrl</w:t>
        </w:r>
      </w:hyperlink>
    </w:p>
  </w:footnote>
  <w:footnote w:id="29">
    <w:p w14:paraId="0C8734D5" w14:textId="77777777" w:rsidR="001B05BF" w:rsidRPr="008909F2" w:rsidRDefault="001B05BF" w:rsidP="00EA377E">
      <w:pPr>
        <w:pStyle w:val="FootnoteText"/>
        <w:rPr>
          <w:szCs w:val="16"/>
        </w:rPr>
      </w:pPr>
      <w:r>
        <w:rPr>
          <w:rStyle w:val="FootnoteReference"/>
          <w:szCs w:val="16"/>
        </w:rPr>
        <w:footnoteRef/>
      </w:r>
      <w:r>
        <w:t xml:space="preserve"> </w:t>
      </w:r>
      <w:hyperlink r:id="rId13" w:history="1">
        <w:r>
          <w:rPr>
            <w:rStyle w:val="Hyperlink"/>
          </w:rPr>
          <w:t>https://ec.europa.eu/eurostat/statistics-explained/index.php?title=Enlargement_countries_-_agriculture,_forestry_and_fisheries_statistics</w:t>
        </w:r>
      </w:hyperlink>
      <w:r>
        <w:t xml:space="preserve"> </w:t>
      </w:r>
    </w:p>
  </w:footnote>
  <w:footnote w:id="30">
    <w:p w14:paraId="3A028DB8" w14:textId="77777777" w:rsidR="001B05BF" w:rsidRPr="00636869" w:rsidRDefault="001B05BF" w:rsidP="00EA377E">
      <w:pPr>
        <w:pStyle w:val="FootnoteText"/>
        <w:rPr>
          <w:szCs w:val="16"/>
        </w:rPr>
      </w:pPr>
      <w:r>
        <w:rPr>
          <w:rStyle w:val="FootnoteReference"/>
          <w:szCs w:val="16"/>
        </w:rPr>
        <w:footnoteRef/>
      </w:r>
      <w:r>
        <w:t xml:space="preserve"> Statistical Office of the Republic of Serbia, Labour Force Survey. 2022, edited by the Public Policy Secretariat of the Republic of Serbia, </w:t>
      </w:r>
      <w:hyperlink r:id="rId14" w:history="1">
        <w:r>
          <w:rPr>
            <w:rStyle w:val="Hyperlink"/>
          </w:rPr>
          <w:t>https://publikacije.stat.gov.rs/G2023/Pdf/G20235695.pdf</w:t>
        </w:r>
      </w:hyperlink>
    </w:p>
  </w:footnote>
  <w:footnote w:id="31">
    <w:p w14:paraId="0F03AA7B" w14:textId="77777777" w:rsidR="001B05BF" w:rsidRPr="008909F2" w:rsidRDefault="001B05BF" w:rsidP="00EA377E">
      <w:pPr>
        <w:pStyle w:val="FootnoteText"/>
        <w:rPr>
          <w:szCs w:val="16"/>
        </w:rPr>
      </w:pPr>
      <w:r>
        <w:rPr>
          <w:rStyle w:val="FootnoteReference"/>
          <w:szCs w:val="16"/>
        </w:rPr>
        <w:footnoteRef/>
      </w:r>
      <w:r>
        <w:t xml:space="preserve"> OECD (2021), Competitiveness in South East Europe 2021: A Policy Outlook, Competitiveness and Private Sector Development, OECD Publishing, Paris, </w:t>
      </w:r>
      <w:hyperlink r:id="rId15" w:history="1">
        <w:r>
          <w:rPr>
            <w:rStyle w:val="Hyperlink"/>
          </w:rPr>
          <w:t>https://doi.org/10.1787/dcbc2ea9-en</w:t>
        </w:r>
      </w:hyperlink>
    </w:p>
  </w:footnote>
  <w:footnote w:id="32">
    <w:p w14:paraId="1AAFF3F9" w14:textId="77777777" w:rsidR="001B05BF" w:rsidRPr="008909F2" w:rsidRDefault="001B05BF" w:rsidP="00EA377E">
      <w:pPr>
        <w:pStyle w:val="FootnoteText"/>
        <w:rPr>
          <w:szCs w:val="16"/>
        </w:rPr>
      </w:pPr>
      <w:r>
        <w:rPr>
          <w:rStyle w:val="FootnoteReference"/>
          <w:szCs w:val="16"/>
        </w:rPr>
        <w:footnoteRef/>
      </w:r>
      <w:r>
        <w:t xml:space="preserve"> Statistical Office of the Republic of Serbia, Communication No. 197 17.07.2023.</w:t>
      </w:r>
    </w:p>
  </w:footnote>
  <w:footnote w:id="33">
    <w:p w14:paraId="6B2F4F47" w14:textId="77777777" w:rsidR="001B05BF" w:rsidRPr="008909F2" w:rsidRDefault="001B05BF" w:rsidP="00EA377E">
      <w:pPr>
        <w:pStyle w:val="FootnoteText"/>
        <w:rPr>
          <w:szCs w:val="16"/>
        </w:rPr>
      </w:pPr>
      <w:r>
        <w:rPr>
          <w:rStyle w:val="FootnoteReference"/>
          <w:szCs w:val="16"/>
        </w:rPr>
        <w:footnoteRef/>
      </w:r>
      <w:r>
        <w:t xml:space="preserve"> Ministry of Agriculture, Forestry and Water Management, Report on the Status of Agriculture in the Republic of Serbia in 2022. </w:t>
      </w:r>
      <w:hyperlink r:id="rId16" w:history="1">
        <w:r>
          <w:rPr>
            <w:rStyle w:val="Hyperlink"/>
          </w:rPr>
          <w:t>http://www.minpolj.gov.rs/download/ZK-2022-I-knjiga.pdf</w:t>
        </w:r>
      </w:hyperlink>
    </w:p>
  </w:footnote>
  <w:footnote w:id="34">
    <w:p w14:paraId="11013D00" w14:textId="77777777" w:rsidR="001B05BF" w:rsidRPr="00B218A6" w:rsidRDefault="001B05BF" w:rsidP="00EA377E">
      <w:pPr>
        <w:pStyle w:val="FootnoteText"/>
        <w:rPr>
          <w:szCs w:val="16"/>
        </w:rPr>
      </w:pPr>
      <w:r>
        <w:rPr>
          <w:rStyle w:val="FootnoteReference"/>
          <w:szCs w:val="16"/>
        </w:rPr>
        <w:footnoteRef/>
      </w:r>
      <w:r>
        <w:t xml:space="preserve"> Statistical Office of the Republic of Serbia, Farm Structure Survey, 2018 ‒ Land, Belgrade, 2019</w:t>
      </w:r>
    </w:p>
  </w:footnote>
  <w:footnote w:id="35">
    <w:p w14:paraId="778DD32E" w14:textId="77777777" w:rsidR="001B05BF" w:rsidRPr="00B218A6" w:rsidRDefault="001B05BF" w:rsidP="00EA377E">
      <w:pPr>
        <w:pStyle w:val="FootnoteText"/>
        <w:rPr>
          <w:szCs w:val="16"/>
        </w:rPr>
      </w:pPr>
      <w:r>
        <w:rPr>
          <w:rStyle w:val="FootnoteReference"/>
          <w:szCs w:val="16"/>
        </w:rPr>
        <w:footnoteRef/>
      </w:r>
      <w:r>
        <w:t xml:space="preserve"> Statistical Office of the Republic of Serbia, Farm Structure Survey, 2018 ‒ Land, Belgrade, 2019 </w:t>
      </w:r>
    </w:p>
  </w:footnote>
  <w:footnote w:id="36">
    <w:p w14:paraId="16EB9608" w14:textId="77777777" w:rsidR="001B05BF" w:rsidRPr="00B218A6" w:rsidRDefault="001B05BF" w:rsidP="00EA377E">
      <w:pPr>
        <w:pStyle w:val="FootnoteText"/>
        <w:rPr>
          <w:szCs w:val="16"/>
        </w:rPr>
      </w:pPr>
      <w:r>
        <w:rPr>
          <w:rStyle w:val="FootnoteReference"/>
          <w:szCs w:val="16"/>
        </w:rPr>
        <w:footnoteRef/>
      </w:r>
      <w:r>
        <w:t xml:space="preserve"> Eurostat, Agri-environmental indicator - irrigation, </w:t>
      </w:r>
      <w:hyperlink r:id="rId17" w:history="1">
        <w:r>
          <w:rPr>
            <w:rStyle w:val="Hyperlink"/>
          </w:rPr>
          <w:t>https://ec.europa.eu/eurostat/statistics-explained</w:t>
        </w:r>
      </w:hyperlink>
      <w:r>
        <w:t xml:space="preserve"> </w:t>
      </w:r>
    </w:p>
  </w:footnote>
  <w:footnote w:id="37">
    <w:p w14:paraId="66E7705E" w14:textId="77777777" w:rsidR="001B05BF" w:rsidRPr="00B218A6" w:rsidRDefault="001B05BF" w:rsidP="00EA377E">
      <w:pPr>
        <w:pStyle w:val="FootnoteText"/>
        <w:rPr>
          <w:szCs w:val="16"/>
        </w:rPr>
      </w:pPr>
      <w:r>
        <w:rPr>
          <w:rStyle w:val="FootnoteReference"/>
          <w:szCs w:val="16"/>
        </w:rPr>
        <w:footnoteRef/>
      </w:r>
      <w:r>
        <w:t xml:space="preserve"> NBS, Foreign Direct Investment, net liabilities by activities, edited by the PPS, </w:t>
      </w:r>
      <w:hyperlink r:id="rId18" w:history="1">
        <w:r>
          <w:rPr>
            <w:rStyle w:val="Hyperlink"/>
          </w:rPr>
          <w:t>https://nbs.rs/sr_RS/drugi-nivo-navigacije/statistika/platni_bilans/</w:t>
        </w:r>
      </w:hyperlink>
      <w:r>
        <w:t xml:space="preserve"> </w:t>
      </w:r>
    </w:p>
  </w:footnote>
  <w:footnote w:id="38">
    <w:p w14:paraId="57CEC095" w14:textId="77777777" w:rsidR="001B05BF" w:rsidRPr="00DF334C" w:rsidRDefault="001B05BF" w:rsidP="00EA377E">
      <w:pPr>
        <w:pStyle w:val="FootnoteText"/>
      </w:pPr>
      <w:r>
        <w:rPr>
          <w:rStyle w:val="FootnoteReference"/>
          <w:szCs w:val="16"/>
        </w:rPr>
        <w:footnoteRef/>
      </w:r>
      <w:r>
        <w:t xml:space="preserve"> Open Data Portal, </w:t>
      </w:r>
      <w:hyperlink r:id="rId19" w:history="1">
        <w:r>
          <w:rPr>
            <w:rStyle w:val="Hyperlink"/>
          </w:rPr>
          <w:t>https://data.gov.rs/sr/datasets/rpg-broj-svikh-registrovanikh-poljoprivrednikh-gazdinstava-aktivna-gazdinstva/</w:t>
        </w:r>
      </w:hyperlink>
      <w:r>
        <w:t xml:space="preserve"> *no data for Kosovo and Metohija:</w:t>
      </w:r>
    </w:p>
  </w:footnote>
  <w:footnote w:id="39">
    <w:p w14:paraId="31BEE654" w14:textId="77777777" w:rsidR="001B05BF" w:rsidRPr="00266722" w:rsidRDefault="001B05BF" w:rsidP="00EA377E">
      <w:pPr>
        <w:pStyle w:val="FootnoteText"/>
        <w:rPr>
          <w:szCs w:val="16"/>
        </w:rPr>
      </w:pPr>
      <w:r>
        <w:rPr>
          <w:rStyle w:val="FootnoteReference"/>
          <w:szCs w:val="16"/>
        </w:rPr>
        <w:footnoteRef/>
      </w:r>
      <w:r>
        <w:t xml:space="preserve"> Statistical Office of the Republic of Serbia, Agricultural production indexes 2022, </w:t>
      </w:r>
      <w:hyperlink r:id="rId20" w:history="1">
        <w:r>
          <w:rPr>
            <w:rStyle w:val="Hyperlink"/>
          </w:rPr>
          <w:t>https://publikacije.stat.gov.rs/G2023/HtmlL/G20231027.html</w:t>
        </w:r>
      </w:hyperlink>
    </w:p>
  </w:footnote>
  <w:footnote w:id="40">
    <w:p w14:paraId="0396E1F6" w14:textId="77777777" w:rsidR="001B05BF" w:rsidRPr="00266722" w:rsidRDefault="001B05BF" w:rsidP="00EA377E">
      <w:pPr>
        <w:pStyle w:val="FootnoteText"/>
        <w:rPr>
          <w:szCs w:val="16"/>
        </w:rPr>
      </w:pPr>
      <w:r>
        <w:rPr>
          <w:rStyle w:val="FootnoteReference"/>
          <w:szCs w:val="16"/>
        </w:rPr>
        <w:footnoteRef/>
      </w:r>
      <w:r>
        <w:t xml:space="preserve"> Statistical Office of the Republic of Serbia, National Accounts, Constant Prices </w:t>
      </w:r>
      <w:hyperlink r:id="rId21" w:history="1">
        <w:r>
          <w:rPr>
            <w:rStyle w:val="Hyperlink"/>
          </w:rPr>
          <w:t>https://www.stat.gov.rs/oblasti/nacionalni-racuni/</w:t>
        </w:r>
      </w:hyperlink>
      <w:r>
        <w:t xml:space="preserve">   </w:t>
      </w:r>
    </w:p>
  </w:footnote>
  <w:footnote w:id="41">
    <w:p w14:paraId="4E674BBF" w14:textId="77777777" w:rsidR="001B05BF" w:rsidRPr="00266722" w:rsidRDefault="001B05BF" w:rsidP="00EA377E">
      <w:pPr>
        <w:pStyle w:val="FootnoteText"/>
        <w:rPr>
          <w:szCs w:val="16"/>
        </w:rPr>
      </w:pPr>
      <w:r>
        <w:rPr>
          <w:rStyle w:val="FootnoteReference"/>
          <w:szCs w:val="16"/>
        </w:rPr>
        <w:footnoteRef/>
      </w:r>
      <w:r>
        <w:t xml:space="preserve"> NBS, Foreign Direct Investment, net liabilities by activities, 2022, </w:t>
      </w:r>
      <w:hyperlink r:id="rId22" w:history="1">
        <w:r>
          <w:rPr>
            <w:rStyle w:val="Hyperlink"/>
          </w:rPr>
          <w:t>https://nbs.rs/sr_RS/drugi-nivo-navigacije/statistika/platni_bilans/</w:t>
        </w:r>
      </w:hyperlink>
    </w:p>
  </w:footnote>
  <w:footnote w:id="42">
    <w:p w14:paraId="6BD1ACC2" w14:textId="77777777" w:rsidR="001B05BF" w:rsidRPr="00266722" w:rsidRDefault="001B05BF" w:rsidP="00EA377E">
      <w:pPr>
        <w:pStyle w:val="FootnoteText"/>
        <w:rPr>
          <w:szCs w:val="16"/>
        </w:rPr>
      </w:pPr>
      <w:r>
        <w:rPr>
          <w:rStyle w:val="FootnoteReference"/>
          <w:szCs w:val="16"/>
        </w:rPr>
        <w:footnoteRef/>
      </w:r>
      <w:r>
        <w:t xml:space="preserve"> Statistical Office of the Republic of Serbia, Registered Employment, 2022, edited by the PPS, </w:t>
      </w:r>
      <w:hyperlink r:id="rId23" w:history="1">
        <w:r>
          <w:rPr>
            <w:rStyle w:val="Hyperlink"/>
          </w:rPr>
          <w:t>https://publikacije.stat.gov.rs/G2023/Html/G20231025.html</w:t>
        </w:r>
      </w:hyperlink>
    </w:p>
  </w:footnote>
  <w:footnote w:id="43">
    <w:p w14:paraId="65DD8E87" w14:textId="77777777" w:rsidR="001B05BF" w:rsidRPr="00266722" w:rsidRDefault="001B05BF" w:rsidP="00EA377E">
      <w:pPr>
        <w:pStyle w:val="FootnoteText"/>
        <w:rPr>
          <w:szCs w:val="16"/>
        </w:rPr>
      </w:pPr>
      <w:r>
        <w:rPr>
          <w:rStyle w:val="FootnoteReference"/>
          <w:szCs w:val="16"/>
        </w:rPr>
        <w:footnoteRef/>
      </w:r>
      <w:r>
        <w:t xml:space="preserve"> Statistical Office of the Republic of Serbia, Registered Employment, Q2 2023, edited by the PPS, </w:t>
      </w:r>
      <w:hyperlink r:id="rId24" w:history="1">
        <w:r>
          <w:rPr>
            <w:rStyle w:val="Hyperlink"/>
          </w:rPr>
          <w:t>https://publikacije.stat.gov.rs/G2023/Html/G20231209.html</w:t>
        </w:r>
      </w:hyperlink>
    </w:p>
  </w:footnote>
  <w:footnote w:id="44">
    <w:p w14:paraId="7FB1BB36" w14:textId="77777777" w:rsidR="001B05BF" w:rsidRPr="00266722" w:rsidRDefault="001B05BF" w:rsidP="00EA377E">
      <w:pPr>
        <w:pStyle w:val="FootnoteText"/>
        <w:rPr>
          <w:szCs w:val="16"/>
        </w:rPr>
      </w:pPr>
      <w:r>
        <w:rPr>
          <w:rStyle w:val="FootnoteReference"/>
          <w:szCs w:val="16"/>
        </w:rPr>
        <w:footnoteRef/>
      </w:r>
      <w:r>
        <w:t xml:space="preserve"> Statistical Office of the Republic of Serbia, External Trade, June 2023, </w:t>
      </w:r>
      <w:hyperlink r:id="rId25" w:history="1">
        <w:r>
          <w:rPr>
            <w:rStyle w:val="Hyperlink"/>
          </w:rPr>
          <w:t>https://publikacije.stat.gov.rs/G2023/Pdf/G20231208.pdf</w:t>
        </w:r>
      </w:hyperlink>
      <w:r>
        <w:t xml:space="preserve"> </w:t>
      </w:r>
    </w:p>
  </w:footnote>
  <w:footnote w:id="45">
    <w:p w14:paraId="60681594" w14:textId="77777777" w:rsidR="001B05BF" w:rsidRPr="00266722" w:rsidRDefault="001B05BF" w:rsidP="00EA377E">
      <w:pPr>
        <w:pStyle w:val="FootnoteText"/>
        <w:rPr>
          <w:szCs w:val="16"/>
        </w:rPr>
      </w:pPr>
      <w:r>
        <w:rPr>
          <w:rStyle w:val="FootnoteReference"/>
          <w:szCs w:val="16"/>
        </w:rPr>
        <w:footnoteRef/>
      </w:r>
      <w:r>
        <w:t xml:space="preserve"> Statistical Office of the Republic of Serbia, National Accounts, </w:t>
      </w:r>
      <w:hyperlink r:id="rId26" w:history="1">
        <w:r>
          <w:rPr>
            <w:rStyle w:val="Hyperlink"/>
          </w:rPr>
          <w:t>https://www.stat.gov.rs/oblasti/nacionalni-racuni/</w:t>
        </w:r>
      </w:hyperlink>
    </w:p>
  </w:footnote>
  <w:footnote w:id="46">
    <w:p w14:paraId="1410BE7D" w14:textId="77777777" w:rsidR="001B05BF" w:rsidRPr="00266722" w:rsidRDefault="001B05BF" w:rsidP="00EA377E">
      <w:pPr>
        <w:pStyle w:val="FootnoteText"/>
        <w:rPr>
          <w:szCs w:val="16"/>
        </w:rPr>
      </w:pPr>
      <w:r>
        <w:rPr>
          <w:rStyle w:val="FootnoteReference"/>
          <w:szCs w:val="16"/>
        </w:rPr>
        <w:footnoteRef/>
      </w:r>
      <w:r>
        <w:t xml:space="preserve"> NBS, Payment Transactions, </w:t>
      </w:r>
      <w:hyperlink r:id="rId27" w:history="1">
        <w:r>
          <w:rPr>
            <w:rStyle w:val="Hyperlink"/>
          </w:rPr>
          <w:t>https://nbs.rs/sr_RS/drugi-nivo-navigacije/statistika/platni_bilans/</w:t>
        </w:r>
      </w:hyperlink>
    </w:p>
  </w:footnote>
  <w:footnote w:id="47">
    <w:p w14:paraId="61686E37" w14:textId="77777777" w:rsidR="001B05BF" w:rsidRPr="00096D8E" w:rsidRDefault="001B05BF" w:rsidP="00EA377E">
      <w:pPr>
        <w:pStyle w:val="FootnoteText"/>
        <w:rPr>
          <w:szCs w:val="16"/>
        </w:rPr>
      </w:pPr>
      <w:r>
        <w:rPr>
          <w:rStyle w:val="FootnoteReference"/>
          <w:szCs w:val="16"/>
        </w:rPr>
        <w:footnoteRef/>
      </w:r>
      <w:r>
        <w:t xml:space="preserve"> NBS, Payment Transactions, </w:t>
      </w:r>
      <w:hyperlink r:id="rId28" w:history="1">
        <w:r>
          <w:rPr>
            <w:rStyle w:val="Hyperlink"/>
          </w:rPr>
          <w:t>https://nbs.rs/sr_RS/drugi-nivo-navigacije/statistika/platni_bilans/</w:t>
        </w:r>
      </w:hyperlink>
      <w:r>
        <w:t xml:space="preserve"> </w:t>
      </w:r>
    </w:p>
  </w:footnote>
  <w:footnote w:id="48">
    <w:p w14:paraId="7E5925A5" w14:textId="77777777" w:rsidR="001B05BF" w:rsidRPr="00096D8E" w:rsidRDefault="001B05BF" w:rsidP="00EA377E">
      <w:pPr>
        <w:pStyle w:val="FootnoteText"/>
        <w:rPr>
          <w:szCs w:val="16"/>
        </w:rPr>
      </w:pPr>
      <w:r>
        <w:rPr>
          <w:rStyle w:val="FootnoteReference"/>
          <w:szCs w:val="16"/>
        </w:rPr>
        <w:footnoteRef/>
      </w:r>
      <w:r>
        <w:t xml:space="preserve"> SORS </w:t>
      </w:r>
      <w:hyperlink r:id="rId29" w:history="1">
        <w:r>
          <w:rPr>
            <w:rStyle w:val="Hyperlink"/>
          </w:rPr>
          <w:t>https://publikacije.stat.gov.rs/G2023/Pdf/G20238002.pdf</w:t>
        </w:r>
      </w:hyperlink>
      <w:r>
        <w:t xml:space="preserve"> </w:t>
      </w:r>
    </w:p>
  </w:footnote>
  <w:footnote w:id="49">
    <w:p w14:paraId="3D0619D6" w14:textId="77777777" w:rsidR="001B05BF" w:rsidRPr="00096D8E" w:rsidRDefault="001B05BF" w:rsidP="00EA377E">
      <w:pPr>
        <w:pStyle w:val="FootnoteText"/>
        <w:rPr>
          <w:szCs w:val="16"/>
        </w:rPr>
      </w:pPr>
      <w:r>
        <w:rPr>
          <w:rStyle w:val="FootnoteReference"/>
          <w:szCs w:val="16"/>
        </w:rPr>
        <w:footnoteRef/>
      </w:r>
      <w:r>
        <w:t xml:space="preserve"> NBS, Payment Transactions of the Purchase of Goods Online, </w:t>
      </w:r>
      <w:hyperlink r:id="rId30" w:history="1">
        <w:r>
          <w:rPr>
            <w:rStyle w:val="Hyperlink"/>
          </w:rPr>
          <w:t>https://nbs.rs/sr/ciljevi-i-funkcije/platni-sistem/statistika/</w:t>
        </w:r>
      </w:hyperlink>
      <w:r>
        <w:t xml:space="preserve"> </w:t>
      </w:r>
    </w:p>
  </w:footnote>
  <w:footnote w:id="50">
    <w:p w14:paraId="2E19F9FD" w14:textId="77777777" w:rsidR="001B05BF" w:rsidRPr="00096D8E" w:rsidRDefault="001B05BF" w:rsidP="00EA377E">
      <w:pPr>
        <w:pStyle w:val="FootnoteText"/>
        <w:rPr>
          <w:szCs w:val="16"/>
        </w:rPr>
      </w:pPr>
      <w:r>
        <w:rPr>
          <w:rStyle w:val="FootnoteReference"/>
          <w:szCs w:val="16"/>
        </w:rPr>
        <w:footnoteRef/>
      </w:r>
      <w:r>
        <w:t xml:space="preserve"> Ministry of Trade, Tourism and Telecommunications, Report on the work of the National Register of Consumer Complaints for 2021</w:t>
      </w:r>
    </w:p>
  </w:footnote>
  <w:footnote w:id="51">
    <w:p w14:paraId="3598312F" w14:textId="77777777" w:rsidR="001B05BF" w:rsidRPr="00B218A6" w:rsidRDefault="001B05BF" w:rsidP="00EA377E">
      <w:pPr>
        <w:pStyle w:val="FootnoteText"/>
        <w:rPr>
          <w:szCs w:val="16"/>
        </w:rPr>
      </w:pPr>
      <w:r>
        <w:rPr>
          <w:rStyle w:val="FootnoteReference"/>
          <w:szCs w:val="16"/>
        </w:rPr>
        <w:footnoteRef/>
      </w:r>
      <w:r>
        <w:t xml:space="preserve"> NBS, </w:t>
      </w:r>
      <w:hyperlink r:id="rId31" w:history="1">
        <w:r>
          <w:rPr>
            <w:rStyle w:val="Hyperlink"/>
          </w:rPr>
          <w:t>https://nbs.rs/export/sites/NBS_site/documents/platni-sistem/statistika/el_novac/prihvatna_mreza.xlsx</w:t>
        </w:r>
      </w:hyperlink>
      <w:r>
        <w:t xml:space="preserve"> </w:t>
      </w:r>
    </w:p>
  </w:footnote>
  <w:footnote w:id="52">
    <w:p w14:paraId="2AA39C7C" w14:textId="77777777" w:rsidR="001B05BF" w:rsidRPr="00B218A6" w:rsidRDefault="001B05BF" w:rsidP="00EA377E">
      <w:pPr>
        <w:pStyle w:val="FootnoteText"/>
        <w:rPr>
          <w:szCs w:val="16"/>
        </w:rPr>
      </w:pPr>
      <w:r>
        <w:rPr>
          <w:rStyle w:val="FootnoteReference"/>
          <w:szCs w:val="16"/>
        </w:rPr>
        <w:footnoteRef/>
      </w:r>
      <w:r>
        <w:t xml:space="preserve"> An annual ranking of countries by capacity and success in innovation, published by the World Intellectual Property Organization. It consists of 81 indicators, grouped into innovation inputs and innovation outputs. </w:t>
      </w:r>
    </w:p>
  </w:footnote>
  <w:footnote w:id="53">
    <w:p w14:paraId="61B714AA" w14:textId="77777777" w:rsidR="001B05BF" w:rsidRPr="00B218A6" w:rsidRDefault="001B05BF" w:rsidP="00EA377E">
      <w:pPr>
        <w:pStyle w:val="FootnoteText"/>
        <w:rPr>
          <w:szCs w:val="16"/>
        </w:rPr>
      </w:pPr>
      <w:r>
        <w:rPr>
          <w:rStyle w:val="FootnoteReference"/>
          <w:szCs w:val="16"/>
        </w:rPr>
        <w:footnoteRef/>
      </w:r>
      <w:r>
        <w:t xml:space="preserve"> SORS </w:t>
      </w:r>
      <w:hyperlink r:id="rId32" w:history="1">
        <w:r>
          <w:rPr>
            <w:rStyle w:val="Hyperlink"/>
          </w:rPr>
          <w:t>https://data.stat.gov.rs/Home/Result/100109?languageCode=sr-Cyrl</w:t>
        </w:r>
      </w:hyperlink>
    </w:p>
  </w:footnote>
  <w:footnote w:id="54">
    <w:p w14:paraId="47A0B2DF" w14:textId="77777777" w:rsidR="001B05BF" w:rsidRPr="00B218A6" w:rsidRDefault="001B05BF" w:rsidP="00EA377E">
      <w:pPr>
        <w:pStyle w:val="FootnoteText"/>
        <w:rPr>
          <w:szCs w:val="16"/>
        </w:rPr>
      </w:pPr>
      <w:r>
        <w:rPr>
          <w:rStyle w:val="FootnoteReference"/>
          <w:szCs w:val="16"/>
        </w:rPr>
        <w:footnoteRef/>
      </w:r>
      <w:r>
        <w:t xml:space="preserve"> Eurostat </w:t>
      </w:r>
      <w:hyperlink r:id="rId33" w:history="1">
        <w:r>
          <w:rPr>
            <w:rStyle w:val="Hyperlink"/>
          </w:rPr>
          <w:t>https://ec.europa.eu/eurostat/databrowser/view/tsc00001/default/table?lang=en</w:t>
        </w:r>
      </w:hyperlink>
    </w:p>
  </w:footnote>
  <w:footnote w:id="55">
    <w:p w14:paraId="7AFAEB2D" w14:textId="77777777" w:rsidR="001B05BF" w:rsidRPr="00B218A6" w:rsidRDefault="001B05BF" w:rsidP="00EA377E">
      <w:pPr>
        <w:pStyle w:val="FootnoteText"/>
        <w:rPr>
          <w:szCs w:val="16"/>
        </w:rPr>
      </w:pPr>
      <w:r>
        <w:rPr>
          <w:rStyle w:val="FootnoteReference"/>
          <w:szCs w:val="16"/>
        </w:rPr>
        <w:footnoteRef/>
      </w:r>
      <w:r>
        <w:t xml:space="preserve"> </w:t>
      </w:r>
      <w:hyperlink r:id="rId34" w:history="1">
        <w:r>
          <w:rPr>
            <w:rStyle w:val="Hyperlink"/>
          </w:rPr>
          <w:t>https://ec.europa.eu/eurostat/statistics-explained/images/1/16/R_and_D_expenditure_Excel_V3.xlsx</w:t>
        </w:r>
      </w:hyperlink>
    </w:p>
  </w:footnote>
  <w:footnote w:id="56">
    <w:p w14:paraId="071D1935" w14:textId="77777777" w:rsidR="001B05BF" w:rsidRPr="00B218A6" w:rsidRDefault="001B05BF" w:rsidP="00EA377E">
      <w:pPr>
        <w:pStyle w:val="FootnoteText"/>
        <w:rPr>
          <w:szCs w:val="16"/>
        </w:rPr>
      </w:pPr>
      <w:r>
        <w:rPr>
          <w:rStyle w:val="FootnoteReference"/>
          <w:szCs w:val="16"/>
        </w:rPr>
        <w:footnoteRef/>
      </w:r>
      <w:r>
        <w:t xml:space="preserve"> Report on the implementation of the Action Plan for the implementation of the Government Programme 2023-2026</w:t>
      </w:r>
    </w:p>
  </w:footnote>
  <w:footnote w:id="57">
    <w:p w14:paraId="025CC379" w14:textId="77777777" w:rsidR="001B05BF" w:rsidRPr="00B218A6" w:rsidRDefault="001B05BF" w:rsidP="00EA377E">
      <w:pPr>
        <w:pStyle w:val="FootnoteText"/>
        <w:rPr>
          <w:szCs w:val="16"/>
        </w:rPr>
      </w:pPr>
      <w:r>
        <w:rPr>
          <w:rStyle w:val="FootnoteReference"/>
          <w:szCs w:val="16"/>
        </w:rPr>
        <w:footnoteRef/>
      </w:r>
      <w:r>
        <w:t xml:space="preserve"> </w:t>
      </w:r>
      <w:hyperlink r:id="rId35" w:history="1">
        <w:r>
          <w:rPr>
            <w:rStyle w:val="Hyperlink"/>
          </w:rPr>
          <w:t>https://fondzanauku.gov.rs/</w:t>
        </w:r>
      </w:hyperlink>
    </w:p>
  </w:footnote>
  <w:footnote w:id="58">
    <w:p w14:paraId="3BC3BBCB" w14:textId="77777777" w:rsidR="001B05BF" w:rsidRPr="00B218A6" w:rsidRDefault="001B05BF" w:rsidP="00EA377E">
      <w:pPr>
        <w:pStyle w:val="FootnoteText"/>
        <w:rPr>
          <w:szCs w:val="16"/>
        </w:rPr>
      </w:pPr>
      <w:r>
        <w:rPr>
          <w:rStyle w:val="FootnoteReference"/>
          <w:szCs w:val="16"/>
        </w:rPr>
        <w:footnoteRef/>
      </w:r>
      <w:r>
        <w:t xml:space="preserve"> Serbian Innovation Fund, </w:t>
      </w:r>
      <w:hyperlink r:id="rId36" w:history="1">
        <w:r>
          <w:rPr>
            <w:rStyle w:val="Hyperlink"/>
          </w:rPr>
          <w:t>http://www.inovacionifond.rs/cir/o-fondu/rezultati</w:t>
        </w:r>
      </w:hyperlink>
      <w:r>
        <w:t xml:space="preserve"> </w:t>
      </w:r>
    </w:p>
  </w:footnote>
  <w:footnote w:id="59">
    <w:p w14:paraId="5F08357C" w14:textId="77777777" w:rsidR="001B05BF" w:rsidRPr="003C211C" w:rsidRDefault="001B05BF" w:rsidP="00EA377E">
      <w:pPr>
        <w:pStyle w:val="FootnoteText"/>
        <w:rPr>
          <w:szCs w:val="16"/>
        </w:rPr>
      </w:pPr>
      <w:r>
        <w:rPr>
          <w:rStyle w:val="FootnoteReference"/>
          <w:szCs w:val="16"/>
        </w:rPr>
        <w:footnoteRef/>
      </w:r>
      <w:r>
        <w:t xml:space="preserve"> This platform is a latest generation high-performance supercomputer. ready to process an enormous quantity of information in a short time. It is available to the state, the local self-government, universities, science and technology parks, and start-up companies.</w:t>
      </w:r>
    </w:p>
  </w:footnote>
  <w:footnote w:id="60">
    <w:p w14:paraId="58F8C59D" w14:textId="77777777" w:rsidR="001B05BF" w:rsidRPr="003C211C" w:rsidRDefault="001B05BF" w:rsidP="00EA377E">
      <w:pPr>
        <w:pStyle w:val="FootnoteText"/>
        <w:rPr>
          <w:szCs w:val="16"/>
        </w:rPr>
      </w:pPr>
      <w:r>
        <w:rPr>
          <w:rStyle w:val="FootnoteReference"/>
          <w:szCs w:val="16"/>
        </w:rPr>
        <w:footnoteRef/>
      </w:r>
      <w:r>
        <w:t xml:space="preserve"> Jointly established by the Government of the Republic of Serbia and the World Economic Forum under the auspices of the Office for Information Technology and e-Government, with the support of the United Nations Development Programme.</w:t>
      </w:r>
    </w:p>
  </w:footnote>
  <w:footnote w:id="61">
    <w:p w14:paraId="5AC203A2" w14:textId="77777777" w:rsidR="001B05BF" w:rsidRPr="003C211C" w:rsidRDefault="001B05BF" w:rsidP="00EA377E">
      <w:pPr>
        <w:pStyle w:val="FootnoteText"/>
        <w:rPr>
          <w:szCs w:val="16"/>
        </w:rPr>
      </w:pPr>
      <w:r>
        <w:rPr>
          <w:rStyle w:val="FootnoteReference"/>
          <w:szCs w:val="16"/>
        </w:rPr>
        <w:footnoteRef/>
      </w:r>
      <w:r>
        <w:t xml:space="preserve"> Biotechnology, biomedicine, bioinformatics and biodiversity</w:t>
      </w:r>
    </w:p>
  </w:footnote>
  <w:footnote w:id="62">
    <w:p w14:paraId="60123165" w14:textId="77777777" w:rsidR="001B05BF" w:rsidRPr="003C211C" w:rsidRDefault="001B05BF" w:rsidP="00EA377E">
      <w:pPr>
        <w:pStyle w:val="FootnoteText"/>
        <w:rPr>
          <w:szCs w:val="16"/>
        </w:rPr>
      </w:pPr>
      <w:r>
        <w:rPr>
          <w:rStyle w:val="FootnoteReference"/>
          <w:szCs w:val="16"/>
        </w:rPr>
        <w:footnoteRef/>
      </w:r>
      <w:r>
        <w:t xml:space="preserve"> In early November 2023, the new Rulebook on the register of subjects of the national innovation system (</w:t>
      </w:r>
      <w:r>
        <w:rPr>
          <w:i/>
          <w:iCs/>
        </w:rPr>
        <w:t>Official Gazette of the Republic of Serbia</w:t>
      </w:r>
      <w:r>
        <w:t>, No. 93/2023) and the Law on the Amendments of the Law on the Republic Administrative Fees (</w:t>
      </w:r>
      <w:r>
        <w:rPr>
          <w:i/>
          <w:iCs/>
        </w:rPr>
        <w:t>Official Gazette of the Republic of Serbia</w:t>
      </w:r>
      <w:r>
        <w:t>, No. 92/2023), which prescribed the amounts of fees for registration of an entity, entered into force.</w:t>
      </w:r>
    </w:p>
  </w:footnote>
  <w:footnote w:id="63">
    <w:p w14:paraId="34FDDDD6" w14:textId="77777777" w:rsidR="001B05BF" w:rsidRPr="00033961" w:rsidRDefault="001B05BF" w:rsidP="00EA377E">
      <w:pPr>
        <w:pStyle w:val="FootnoteText"/>
        <w:rPr>
          <w:szCs w:val="16"/>
        </w:rPr>
      </w:pPr>
      <w:r>
        <w:rPr>
          <w:rStyle w:val="FootnoteReference"/>
          <w:szCs w:val="16"/>
        </w:rPr>
        <w:footnoteRef/>
      </w:r>
      <w:r>
        <w:t xml:space="preserve"> Source: SORS, calculation by the PPS, </w:t>
      </w:r>
      <w:hyperlink r:id="rId37" w:history="1">
        <w:r>
          <w:rPr>
            <w:rStyle w:val="Hyperlink"/>
          </w:rPr>
          <w:t>https://data.stat.gov.rs/Home/Result/1005?languageCode=sr-Cyrl</w:t>
        </w:r>
      </w:hyperlink>
      <w:r>
        <w:t xml:space="preserve"> </w:t>
      </w:r>
    </w:p>
  </w:footnote>
  <w:footnote w:id="64">
    <w:p w14:paraId="0A343509" w14:textId="77777777" w:rsidR="001B05BF" w:rsidRPr="00033961" w:rsidRDefault="001B05BF" w:rsidP="00EA377E">
      <w:pPr>
        <w:pStyle w:val="FootnoteText"/>
        <w:rPr>
          <w:szCs w:val="16"/>
        </w:rPr>
      </w:pPr>
      <w:r>
        <w:rPr>
          <w:rStyle w:val="FootnoteReference"/>
          <w:szCs w:val="16"/>
        </w:rPr>
        <w:footnoteRef/>
      </w:r>
      <w:r>
        <w:t xml:space="preserve"> Source: Eurostat </w:t>
      </w:r>
      <w:hyperlink r:id="rId38" w:history="1">
        <w:r>
          <w:rPr>
            <w:rStyle w:val="Hyperlink"/>
          </w:rPr>
          <w:t>https://ec.europa.eu/eurostat/databrowser/view/rd_p_perslf/default/table?lang=en</w:t>
        </w:r>
      </w:hyperlink>
      <w:r>
        <w:t xml:space="preserve"> </w:t>
      </w:r>
    </w:p>
  </w:footnote>
  <w:footnote w:id="65">
    <w:p w14:paraId="0FE34907" w14:textId="77777777" w:rsidR="001B05BF" w:rsidRPr="00033961" w:rsidRDefault="001B05BF" w:rsidP="00EA377E">
      <w:pPr>
        <w:pStyle w:val="FootnoteText"/>
        <w:rPr>
          <w:szCs w:val="16"/>
        </w:rPr>
      </w:pPr>
      <w:r>
        <w:rPr>
          <w:rStyle w:val="FootnoteReference"/>
          <w:szCs w:val="16"/>
        </w:rPr>
        <w:footnoteRef/>
      </w:r>
      <w:r>
        <w:t xml:space="preserve"> Source: SORS: Bulletin “Scientific and research activity in the Republic of Serbia, 2022” </w:t>
      </w:r>
    </w:p>
  </w:footnote>
  <w:footnote w:id="66">
    <w:p w14:paraId="1D755235" w14:textId="77777777" w:rsidR="001B05BF" w:rsidRPr="00D51776" w:rsidRDefault="001B05BF" w:rsidP="00EA377E">
      <w:pPr>
        <w:pStyle w:val="FootnoteText"/>
        <w:rPr>
          <w:szCs w:val="16"/>
        </w:rPr>
      </w:pPr>
      <w:r w:rsidRPr="002A5B93">
        <w:rPr>
          <w:rStyle w:val="FootnoteReference"/>
          <w:szCs w:val="16"/>
        </w:rPr>
        <w:footnoteRef/>
      </w:r>
      <w:r w:rsidRPr="002A5B93">
        <w:rPr>
          <w:szCs w:val="16"/>
        </w:rPr>
        <w:t xml:space="preserve"> </w:t>
      </w:r>
      <w:r w:rsidRPr="00D51776">
        <w:rPr>
          <w:szCs w:val="16"/>
        </w:rPr>
        <w:t>The Rulebook on the Methodology for Creating the National and Local Pollution Sources Register, as well as the Methodology on Types, Manner and Deadlines of Data Collection (</w:t>
      </w:r>
      <w:r w:rsidRPr="00D51776">
        <w:rPr>
          <w:i/>
          <w:iCs/>
          <w:szCs w:val="16"/>
        </w:rPr>
        <w:t>Official Gazette of the Republic of Serbia,</w:t>
      </w:r>
      <w:r w:rsidRPr="00D51776">
        <w:rPr>
          <w:szCs w:val="16"/>
        </w:rPr>
        <w:t xml:space="preserve"> Nos. 91/10, 10/13, 98/16 and 72/23) </w:t>
      </w:r>
      <w:hyperlink r:id="rId39" w:history="1">
        <w:r w:rsidRPr="00D51776">
          <w:rPr>
            <w:rStyle w:val="Hyperlink"/>
            <w:szCs w:val="16"/>
          </w:rPr>
          <w:t>https://www.paragraf.rs/propisi/pravilnik-metodologiji-izradu-registra-izvora-zagadjivanja.html</w:t>
        </w:r>
      </w:hyperlink>
      <w:r w:rsidRPr="00D51776">
        <w:rPr>
          <w:szCs w:val="16"/>
        </w:rPr>
        <w:t xml:space="preserve"> </w:t>
      </w:r>
    </w:p>
  </w:footnote>
  <w:footnote w:id="67">
    <w:p w14:paraId="38DF8BBA"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w:t>
      </w:r>
      <w:hyperlink r:id="rId40" w:history="1">
        <w:r w:rsidRPr="00D51776">
          <w:rPr>
            <w:rStyle w:val="Hyperlink"/>
            <w:szCs w:val="16"/>
          </w:rPr>
          <w:t>http://www.amskv.sepa.gov.rs/</w:t>
        </w:r>
      </w:hyperlink>
      <w:r w:rsidRPr="00D51776">
        <w:rPr>
          <w:szCs w:val="16"/>
        </w:rPr>
        <w:t xml:space="preserve"> </w:t>
      </w:r>
    </w:p>
  </w:footnote>
  <w:footnote w:id="68">
    <w:p w14:paraId="73003B8E" w14:textId="77777777" w:rsidR="001B05BF" w:rsidRPr="00D51776" w:rsidRDefault="001B05BF" w:rsidP="00BC0593">
      <w:pPr>
        <w:pStyle w:val="FootnoteText"/>
        <w:jc w:val="left"/>
        <w:rPr>
          <w:szCs w:val="16"/>
        </w:rPr>
      </w:pPr>
      <w:r w:rsidRPr="00D51776">
        <w:rPr>
          <w:rStyle w:val="FootnoteReference"/>
          <w:szCs w:val="16"/>
        </w:rPr>
        <w:footnoteRef/>
      </w:r>
      <w:r w:rsidRPr="00D51776">
        <w:rPr>
          <w:szCs w:val="16"/>
        </w:rPr>
        <w:t xml:space="preserve"> Serbian Environmental Protection Agency, State of the Environment Report in the Republic of Serbia 2021, </w:t>
      </w:r>
      <w:hyperlink r:id="rId41" w:history="1">
        <w:r w:rsidRPr="00D51776">
          <w:rPr>
            <w:rStyle w:val="Hyperlink"/>
            <w:szCs w:val="16"/>
          </w:rPr>
          <w:t>http://www.sepa.gov.rs/download/IZVESTAJ_2021.pdf</w:t>
        </w:r>
      </w:hyperlink>
      <w:r w:rsidRPr="00D51776">
        <w:rPr>
          <w:szCs w:val="16"/>
        </w:rPr>
        <w:t xml:space="preserve"> </w:t>
      </w:r>
    </w:p>
  </w:footnote>
  <w:footnote w:id="69">
    <w:p w14:paraId="6AF9A062"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Contracts signed with 27 LSGUs for the replacement of boiler rooms in public institutions and 19 LSGUs for the replacement of individual fire beds. The Kragujevac heating plant was subject to modernisation, which will contribute to reducing carbon dioxide (CO</w:t>
      </w:r>
      <w:r w:rsidRPr="00D51776">
        <w:rPr>
          <w:szCs w:val="16"/>
          <w:vertAlign w:val="subscript"/>
        </w:rPr>
        <w:t>2</w:t>
      </w:r>
      <w:r w:rsidRPr="00D51776">
        <w:rPr>
          <w:szCs w:val="16"/>
        </w:rPr>
        <w:t>) by 70%, reducing NOx and eliminating PM particles. In 2023, second public call has been announced, on the basis of which RSD 120,000,000.00 was allocated for the replacement of boiler rooms in cities and municipalities. Furthermore, contracts were signed with 55 LSGUs on the basis of a public call for afforestation projects with the aim of protection and conservation of landscape diversity.</w:t>
      </w:r>
    </w:p>
  </w:footnote>
  <w:footnote w:id="70">
    <w:p w14:paraId="058ABBBA" w14:textId="77777777" w:rsidR="001B05BF" w:rsidRPr="00D51776" w:rsidRDefault="001B05BF" w:rsidP="00BC0593">
      <w:pPr>
        <w:pStyle w:val="FootnoteText"/>
        <w:jc w:val="left"/>
        <w:rPr>
          <w:szCs w:val="16"/>
        </w:rPr>
      </w:pPr>
      <w:r w:rsidRPr="00D51776">
        <w:rPr>
          <w:rStyle w:val="FootnoteReference"/>
          <w:szCs w:val="16"/>
        </w:rPr>
        <w:footnoteRef/>
      </w:r>
      <w:r w:rsidRPr="00D51776">
        <w:rPr>
          <w:szCs w:val="16"/>
        </w:rPr>
        <w:t xml:space="preserve"> Statistical Office of the RS, Drinking water supply and waste water from settlements, 2022, </w:t>
      </w:r>
      <w:hyperlink r:id="rId42" w:history="1">
        <w:r w:rsidRPr="00D51776">
          <w:rPr>
            <w:rStyle w:val="Hyperlink"/>
            <w:szCs w:val="16"/>
          </w:rPr>
          <w:t>https://publikacije.stat.gov.rs/G2023/Html/G20231135.html</w:t>
        </w:r>
      </w:hyperlink>
      <w:r w:rsidRPr="00D51776">
        <w:rPr>
          <w:szCs w:val="16"/>
        </w:rPr>
        <w:t xml:space="preserve"> </w:t>
      </w:r>
    </w:p>
  </w:footnote>
  <w:footnote w:id="71">
    <w:p w14:paraId="3650863E"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Use and protection of water against pollution, 2022, </w:t>
      </w:r>
      <w:hyperlink r:id="rId43" w:history="1">
        <w:r w:rsidRPr="00D51776">
          <w:rPr>
            <w:rStyle w:val="Hyperlink"/>
            <w:szCs w:val="16"/>
          </w:rPr>
          <w:t>https://publikacije.stat.gov.rs/G2023/Pdf/G20231129.pdf</w:t>
        </w:r>
      </w:hyperlink>
      <w:r w:rsidRPr="00D51776">
        <w:rPr>
          <w:szCs w:val="16"/>
        </w:rPr>
        <w:t xml:space="preserve"> </w:t>
      </w:r>
    </w:p>
  </w:footnote>
  <w:footnote w:id="72">
    <w:p w14:paraId="4A3AD0CA"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w:t>
      </w:r>
      <w:hyperlink r:id="rId44" w:history="1">
        <w:r w:rsidRPr="00D51776">
          <w:rPr>
            <w:rStyle w:val="Hyperlink"/>
            <w:szCs w:val="16"/>
          </w:rPr>
          <w:t>https://cistasrbija.rs/</w:t>
        </w:r>
      </w:hyperlink>
    </w:p>
  </w:footnote>
  <w:footnote w:id="73">
    <w:p w14:paraId="4D68AE2C"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Generated and treated waste, 2022, </w:t>
      </w:r>
      <w:hyperlink r:id="rId45" w:history="1">
        <w:r w:rsidRPr="00D51776">
          <w:rPr>
            <w:rStyle w:val="Hyperlink"/>
            <w:szCs w:val="16"/>
          </w:rPr>
          <w:t>https://publikacije.stat.gov.rs/G2023/HtmlL/G20231186.html</w:t>
        </w:r>
      </w:hyperlink>
    </w:p>
  </w:footnote>
  <w:footnote w:id="74">
    <w:p w14:paraId="43EEB131"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Eurostat, </w:t>
      </w:r>
      <w:hyperlink r:id="rId46" w:history="1">
        <w:r w:rsidRPr="00D51776">
          <w:rPr>
            <w:rStyle w:val="Hyperlink"/>
            <w:szCs w:val="16"/>
          </w:rPr>
          <w:t>https://ec.europa.eu/eurostat/statistics-explained/index.php?title=Forests,_forestry_and_logging</w:t>
        </w:r>
      </w:hyperlink>
    </w:p>
  </w:footnote>
  <w:footnote w:id="75">
    <w:p w14:paraId="37106B29"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Statistical Office of the RS, Forestry in the Republic of Serbia, 2022, https://publikacije.stat.gov.rs/G2023/Pdf/G20235697.pdf; Research on the changes in the forest area is conducted every three years.</w:t>
      </w:r>
    </w:p>
  </w:footnote>
  <w:footnote w:id="76">
    <w:p w14:paraId="0BEBCCE1"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Raising and Cultivating Forests, 2022, </w:t>
      </w:r>
      <w:hyperlink r:id="rId47" w:history="1">
        <w:r w:rsidRPr="00D51776">
          <w:rPr>
            <w:rStyle w:val="Hyperlink"/>
            <w:szCs w:val="16"/>
          </w:rPr>
          <w:t>https://publikacije.stat.gov.rs/G2023/Pdf/G20231120.pdf</w:t>
        </w:r>
      </w:hyperlink>
      <w:r w:rsidRPr="00D51776">
        <w:rPr>
          <w:szCs w:val="16"/>
        </w:rPr>
        <w:t xml:space="preserve"> </w:t>
      </w:r>
    </w:p>
  </w:footnote>
  <w:footnote w:id="77">
    <w:p w14:paraId="701F8410"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Calculation of fees in the field of environment, 2021, </w:t>
      </w:r>
      <w:hyperlink r:id="rId48" w:history="1">
        <w:r w:rsidRPr="00D51776">
          <w:rPr>
            <w:rStyle w:val="Hyperlink"/>
            <w:szCs w:val="16"/>
          </w:rPr>
          <w:t>https://publikacije.stat.gov.rs/G2023/Html/G20231090.html</w:t>
        </w:r>
      </w:hyperlink>
    </w:p>
  </w:footnote>
  <w:footnote w:id="78">
    <w:p w14:paraId="041A6017"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Environmental protection costs, 2021, </w:t>
      </w:r>
      <w:hyperlink r:id="rId49" w:history="1">
        <w:r w:rsidRPr="00D51776">
          <w:rPr>
            <w:rStyle w:val="Hyperlink"/>
            <w:szCs w:val="16"/>
          </w:rPr>
          <w:t>https://publikacije.stat.gov.rs/G2022/Pdf/G20221291.pd</w:t>
        </w:r>
      </w:hyperlink>
      <w:r w:rsidRPr="00D51776">
        <w:rPr>
          <w:szCs w:val="16"/>
        </w:rPr>
        <w:t xml:space="preserve"> </w:t>
      </w:r>
    </w:p>
  </w:footnote>
  <w:footnote w:id="79">
    <w:p w14:paraId="02E4F2A7"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The export of ICT services amounted to: 611 million euros in 2015 (25.5% growth y-o-y), 740 million in 2016 (21.1%), 899 million  in 2017 (21.6%), 1.13 billion in 2018 (26.2%), 1.4 billion in 2019 (25.4%), 1.4 billion in 2020 (1.2%), 1.9 billion in 2021 (29.1%) and 2.7 billion in 2022 (45.0%). Source: NBS, Balance of Payments of RS, wider scheme; item `Telecommunications, computer and information services`.</w:t>
      </w:r>
    </w:p>
  </w:footnote>
  <w:footnote w:id="80">
    <w:p w14:paraId="243DAF29"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Registered employment, annual average 2022; item Telecommunications, computer programming and consulting activities, Information service activities </w:t>
      </w:r>
      <w:hyperlink r:id="rId50" w:history="1">
        <w:r w:rsidRPr="00D51776">
          <w:rPr>
            <w:rStyle w:val="Hyperlink"/>
            <w:szCs w:val="16"/>
          </w:rPr>
          <w:t>https://publikacije.stat.gov.rs/G2023/HtmlL/G20231025.html</w:t>
        </w:r>
      </w:hyperlink>
      <w:r w:rsidRPr="00D51776">
        <w:rPr>
          <w:szCs w:val="16"/>
        </w:rPr>
        <w:t xml:space="preserve"> </w:t>
      </w:r>
    </w:p>
  </w:footnote>
  <w:footnote w:id="81">
    <w:p w14:paraId="6D757E1A"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Network Readiness Index 2022, </w:t>
      </w:r>
      <w:hyperlink r:id="rId51" w:history="1">
        <w:r w:rsidRPr="00D51776">
          <w:rPr>
            <w:rStyle w:val="Hyperlink"/>
            <w:szCs w:val="16"/>
          </w:rPr>
          <w:t>https://networkreadinessindex.org/country/serbia/</w:t>
        </w:r>
      </w:hyperlink>
      <w:r w:rsidRPr="00D51776">
        <w:rPr>
          <w:szCs w:val="16"/>
        </w:rPr>
        <w:t xml:space="preserve"> </w:t>
      </w:r>
    </w:p>
  </w:footnote>
  <w:footnote w:id="82">
    <w:p w14:paraId="4F73A3DB"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United Nations Report - United Nations eGovernment Survey 2022 </w:t>
      </w:r>
    </w:p>
  </w:footnote>
  <w:footnote w:id="83">
    <w:p w14:paraId="2261DE81"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The Programme worth 5 million euros is implemented by NALED in cooperation with the Government of the Republic of Serbia and with the support of Philip Morris International.</w:t>
      </w:r>
    </w:p>
  </w:footnote>
  <w:footnote w:id="84">
    <w:p w14:paraId="1FA1BB74"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w:t>
      </w:r>
      <w:hyperlink r:id="rId52" w:history="1">
        <w:r w:rsidRPr="00D51776">
          <w:rPr>
            <w:rStyle w:val="Hyperlink"/>
            <w:szCs w:val="16"/>
          </w:rPr>
          <w:t>https://startech.org.rs/</w:t>
        </w:r>
      </w:hyperlink>
      <w:r w:rsidRPr="00D51776">
        <w:rPr>
          <w:szCs w:val="16"/>
        </w:rPr>
        <w:t xml:space="preserve"> </w:t>
      </w:r>
    </w:p>
  </w:footnote>
  <w:footnote w:id="85">
    <w:p w14:paraId="1AA11AA6"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Three segments are foreseen within the public call: Support for start-ups with innovative ideas; Support for small and medium-sized businesses for the development of innovations and/or digital transformation, and Support for small and medium-sized businesses for the development of innovations or digital transformation, for the purpose of export and increase in jobs.</w:t>
      </w:r>
    </w:p>
  </w:footnote>
  <w:footnote w:id="86">
    <w:p w14:paraId="31880D0D" w14:textId="77777777" w:rsidR="001B05BF" w:rsidRPr="00D51776" w:rsidRDefault="001B05BF" w:rsidP="00EA377E">
      <w:pPr>
        <w:pStyle w:val="FootnoteText"/>
      </w:pPr>
      <w:r w:rsidRPr="00D51776">
        <w:rPr>
          <w:rStyle w:val="FootnoteReference"/>
        </w:rPr>
        <w:footnoteRef/>
      </w:r>
      <w:r w:rsidRPr="00D51776">
        <w:t xml:space="preserve"> </w:t>
      </w:r>
      <w:hyperlink r:id="rId53" w:history="1">
        <w:r w:rsidRPr="00D51776">
          <w:rPr>
            <w:rStyle w:val="Hyperlink"/>
          </w:rPr>
          <w:t>https://startech.org.rs/konkurs2023</w:t>
        </w:r>
      </w:hyperlink>
    </w:p>
  </w:footnote>
  <w:footnote w:id="87">
    <w:p w14:paraId="4B696EC8" w14:textId="77777777" w:rsidR="001B05BF" w:rsidRPr="00D51776" w:rsidRDefault="001B05BF" w:rsidP="00EA377E">
      <w:pPr>
        <w:pStyle w:val="FootnoteText"/>
      </w:pPr>
      <w:r w:rsidRPr="00D51776">
        <w:rPr>
          <w:rStyle w:val="FootnoteReference"/>
        </w:rPr>
        <w:footnoteRef/>
      </w:r>
      <w:r w:rsidRPr="00D51776">
        <w:t xml:space="preserve"> </w:t>
      </w:r>
      <w:r w:rsidRPr="00D51776">
        <w:rPr>
          <w:szCs w:val="16"/>
        </w:rPr>
        <w:t>EN 50600 is a European standard relating to design, construction and management of data centres and similar digital infrastructures. For now, only 8 data centres in the Western European countries possess this certificate for Class 4, thus, the State Data Centre in Kragujevac is the first of its kind in Eastern and Southeastern Europe.</w:t>
      </w:r>
    </w:p>
  </w:footnote>
  <w:footnote w:id="88">
    <w:p w14:paraId="26CBDE4D"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Balances for 2022, </w:t>
      </w:r>
      <w:hyperlink r:id="rId54" w:history="1">
        <w:r w:rsidRPr="00D51776">
          <w:rPr>
            <w:rStyle w:val="Hyperlink"/>
            <w:szCs w:val="16"/>
          </w:rPr>
          <w:t>https://www.aers.rs/Files/Izvestaji/Godisnji/Izvestaj%20Agencije%202022</w:t>
        </w:r>
      </w:hyperlink>
      <w:r w:rsidRPr="00D51776">
        <w:rPr>
          <w:szCs w:val="16"/>
        </w:rPr>
        <w:t xml:space="preserve">. </w:t>
      </w:r>
    </w:p>
  </w:footnote>
  <w:footnote w:id="89">
    <w:p w14:paraId="761BFC2C"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EDS, </w:t>
      </w:r>
      <w:hyperlink r:id="rId55" w:history="1">
        <w:r w:rsidRPr="00D51776">
          <w:rPr>
            <w:rStyle w:val="Hyperlink"/>
            <w:szCs w:val="16"/>
          </w:rPr>
          <w:t>https://elektrodistribucija.rs/o-nama/informacije/dokumenta/GI_2022.pdf</w:t>
        </w:r>
      </w:hyperlink>
      <w:r w:rsidRPr="00D51776">
        <w:rPr>
          <w:szCs w:val="16"/>
        </w:rPr>
        <w:t xml:space="preserve"> </w:t>
      </w:r>
    </w:p>
  </w:footnote>
  <w:footnote w:id="90">
    <w:p w14:paraId="2AA619C6" w14:textId="77777777" w:rsidR="001B05BF" w:rsidRPr="00D51776" w:rsidRDefault="001B05BF" w:rsidP="00BC0593">
      <w:pPr>
        <w:pStyle w:val="FootnoteText"/>
        <w:jc w:val="left"/>
        <w:rPr>
          <w:szCs w:val="16"/>
        </w:rPr>
      </w:pPr>
      <w:r w:rsidRPr="00D51776">
        <w:rPr>
          <w:rStyle w:val="FootnoteReference"/>
          <w:szCs w:val="16"/>
        </w:rPr>
        <w:footnoteRef/>
      </w:r>
      <w:r w:rsidRPr="00D51776">
        <w:rPr>
          <w:szCs w:val="16"/>
        </w:rPr>
        <w:t xml:space="preserve"> ТPP Kostolac A emitted 54,753 tons of SO</w:t>
      </w:r>
      <w:r w:rsidRPr="00D51776">
        <w:rPr>
          <w:szCs w:val="16"/>
          <w:vertAlign w:val="subscript"/>
        </w:rPr>
        <w:t>2</w:t>
      </w:r>
      <w:r w:rsidRPr="00D51776">
        <w:rPr>
          <w:szCs w:val="16"/>
        </w:rPr>
        <w:t>, TPP Nikola Tesla А 63,314 tons of SO</w:t>
      </w:r>
      <w:r w:rsidRPr="00D51776">
        <w:rPr>
          <w:szCs w:val="16"/>
          <w:vertAlign w:val="subscript"/>
        </w:rPr>
        <w:t>2</w:t>
      </w:r>
      <w:r w:rsidRPr="00D51776">
        <w:rPr>
          <w:szCs w:val="16"/>
        </w:rPr>
        <w:t>, and TPP Nikola Tesla B 63,862 tons of SO</w:t>
      </w:r>
      <w:r w:rsidRPr="00D51776">
        <w:rPr>
          <w:szCs w:val="16"/>
          <w:vertAlign w:val="subscript"/>
        </w:rPr>
        <w:t>2</w:t>
      </w:r>
      <w:r w:rsidRPr="00D51776">
        <w:rPr>
          <w:szCs w:val="16"/>
        </w:rPr>
        <w:t xml:space="preserve"> in 2021, European Environment Agency, </w:t>
      </w:r>
      <w:hyperlink r:id="rId56" w:history="1">
        <w:r w:rsidRPr="00D51776">
          <w:rPr>
            <w:rStyle w:val="Hyperlink"/>
            <w:szCs w:val="16"/>
          </w:rPr>
          <w:t>https://cdr.eionet.europa.eu/rs/eu/energycommunity/envyknvkw/LCP_Energy_Community_Serbia_2021_final.xlsx/manage_document</w:t>
        </w:r>
      </w:hyperlink>
      <w:r w:rsidRPr="00D51776">
        <w:rPr>
          <w:szCs w:val="16"/>
        </w:rPr>
        <w:t xml:space="preserve"> </w:t>
      </w:r>
    </w:p>
  </w:footnote>
  <w:footnote w:id="91">
    <w:p w14:paraId="41378916" w14:textId="77777777" w:rsidR="001B05BF" w:rsidRPr="00D51776" w:rsidRDefault="001B05BF" w:rsidP="00BC0593">
      <w:pPr>
        <w:pStyle w:val="FootnoteText"/>
        <w:jc w:val="left"/>
        <w:rPr>
          <w:szCs w:val="16"/>
        </w:rPr>
      </w:pPr>
      <w:r w:rsidRPr="00D51776">
        <w:rPr>
          <w:rStyle w:val="FootnoteReference"/>
          <w:szCs w:val="16"/>
        </w:rPr>
        <w:footnoteRef/>
      </w:r>
      <w:r w:rsidRPr="00D51776">
        <w:rPr>
          <w:szCs w:val="16"/>
        </w:rPr>
        <w:t xml:space="preserve"> Statistical Office of the RS, Announcement, Calculation of air emissions, 2021 </w:t>
      </w:r>
      <w:hyperlink r:id="rId57" w:history="1">
        <w:r w:rsidRPr="00D51776">
          <w:rPr>
            <w:rStyle w:val="Hyperlink"/>
            <w:szCs w:val="16"/>
          </w:rPr>
          <w:t>https://www.stat.gov.rs/sr-Cyrl/vesti/statisticalrelease/?p=13799&amp;a=25&amp;s=2504</w:t>
        </w:r>
      </w:hyperlink>
      <w:r w:rsidRPr="00D51776">
        <w:rPr>
          <w:szCs w:val="16"/>
        </w:rPr>
        <w:t xml:space="preserve"> </w:t>
      </w:r>
    </w:p>
  </w:footnote>
  <w:footnote w:id="92">
    <w:p w14:paraId="0A92E7C3"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EPS, </w:t>
      </w:r>
      <w:hyperlink r:id="rId58" w:history="1">
        <w:r w:rsidRPr="00D51776">
          <w:rPr>
            <w:rStyle w:val="Hyperlink"/>
            <w:szCs w:val="16"/>
          </w:rPr>
          <w:t>https://www.eps.rs/cir/vesti/Pages/zzs-2023.aspx</w:t>
        </w:r>
      </w:hyperlink>
      <w:r w:rsidRPr="00D51776">
        <w:rPr>
          <w:szCs w:val="16"/>
        </w:rPr>
        <w:t xml:space="preserve"> </w:t>
      </w:r>
    </w:p>
  </w:footnote>
  <w:footnote w:id="93">
    <w:p w14:paraId="40D1E45A"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Eurostat, </w:t>
      </w:r>
      <w:hyperlink r:id="rId59" w:history="1">
        <w:r w:rsidRPr="00D51776">
          <w:rPr>
            <w:rStyle w:val="Hyperlink"/>
            <w:szCs w:val="16"/>
          </w:rPr>
          <w:t>https://ec.europa.eu/eurostat/databrowser/view/ten00125/default/table?lang=en</w:t>
        </w:r>
      </w:hyperlink>
    </w:p>
  </w:footnote>
  <w:footnote w:id="94">
    <w:p w14:paraId="4F323998"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w:t>
      </w:r>
      <w:hyperlink r:id="rId60" w:history="1">
        <w:r w:rsidRPr="00D51776">
          <w:rPr>
            <w:rStyle w:val="Hyperlink"/>
            <w:szCs w:val="16"/>
          </w:rPr>
          <w:t>https://data.stat.gov.rs/Home/Result/SDGUN070201?languageCode=sr-Cyrl</w:t>
        </w:r>
      </w:hyperlink>
      <w:r w:rsidRPr="00D51776">
        <w:rPr>
          <w:szCs w:val="16"/>
        </w:rPr>
        <w:t xml:space="preserve"> </w:t>
      </w:r>
    </w:p>
  </w:footnote>
  <w:footnote w:id="95">
    <w:p w14:paraId="54D86172"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Considering the open electricity market in the Republic of Serbia, prosumers may contract the supply with other suppliers (other than EPS AD).</w:t>
      </w:r>
    </w:p>
  </w:footnote>
  <w:footnote w:id="96">
    <w:p w14:paraId="0C1F3B78" w14:textId="77777777" w:rsidR="001B05BF" w:rsidRPr="00D51776" w:rsidRDefault="001B05BF" w:rsidP="0097738D">
      <w:pPr>
        <w:pStyle w:val="FootnoteText"/>
        <w:jc w:val="left"/>
        <w:rPr>
          <w:szCs w:val="16"/>
        </w:rPr>
      </w:pPr>
      <w:r w:rsidRPr="00D51776">
        <w:rPr>
          <w:rStyle w:val="FootnoteReference"/>
          <w:szCs w:val="16"/>
        </w:rPr>
        <w:footnoteRef/>
      </w:r>
      <w:r w:rsidRPr="00D51776">
        <w:rPr>
          <w:szCs w:val="16"/>
        </w:rPr>
        <w:t xml:space="preserve"> AERS, Report on the work of the Energy Agency of the Republic of Serbia for 2022, </w:t>
      </w:r>
      <w:hyperlink r:id="rId61" w:history="1">
        <w:r w:rsidRPr="00D51776">
          <w:rPr>
            <w:rStyle w:val="Hyperlink"/>
            <w:szCs w:val="16"/>
          </w:rPr>
          <w:t>https://www.aers.rs/Files/Izvestaji/Godisnji/Izvestaj%20Agencije%202022.pdf</w:t>
        </w:r>
      </w:hyperlink>
    </w:p>
  </w:footnote>
  <w:footnote w:id="97">
    <w:p w14:paraId="25391109" w14:textId="77777777" w:rsidR="001B05BF" w:rsidRPr="00D51776" w:rsidRDefault="001B05BF" w:rsidP="00510D3C">
      <w:pPr>
        <w:pStyle w:val="FootnoteText"/>
        <w:rPr>
          <w:szCs w:val="16"/>
        </w:rPr>
      </w:pPr>
      <w:r w:rsidRPr="00D51776">
        <w:rPr>
          <w:rStyle w:val="FootnoteReference"/>
          <w:szCs w:val="16"/>
        </w:rPr>
        <w:footnoteRef/>
      </w:r>
      <w:r w:rsidRPr="00D51776">
        <w:rPr>
          <w:szCs w:val="16"/>
        </w:rPr>
        <w:t xml:space="preserve"> EPS, </w:t>
      </w:r>
      <w:hyperlink r:id="rId62" w:history="1">
        <w:r w:rsidRPr="00D51776">
          <w:rPr>
            <w:rStyle w:val="Hyperlink"/>
            <w:szCs w:val="16"/>
          </w:rPr>
          <w:t>https://www.eps.rs/cir/vesti/Pages/19-23.aspx</w:t>
        </w:r>
      </w:hyperlink>
    </w:p>
  </w:footnote>
  <w:footnote w:id="98">
    <w:p w14:paraId="194F40B7" w14:textId="77777777" w:rsidR="001B05BF" w:rsidRPr="00D51776" w:rsidRDefault="001B05BF" w:rsidP="00F71F27">
      <w:pPr>
        <w:pStyle w:val="FootnoteText"/>
        <w:jc w:val="left"/>
        <w:rPr>
          <w:szCs w:val="16"/>
        </w:rPr>
      </w:pPr>
      <w:r w:rsidRPr="00D51776">
        <w:rPr>
          <w:rStyle w:val="FootnoteReference"/>
          <w:szCs w:val="16"/>
        </w:rPr>
        <w:footnoteRef/>
      </w:r>
      <w:r w:rsidRPr="00D51776">
        <w:rPr>
          <w:szCs w:val="16"/>
        </w:rPr>
        <w:t xml:space="preserve"> </w:t>
      </w:r>
      <w:bookmarkStart w:id="98" w:name="_Hlk155244579"/>
      <w:r w:rsidRPr="00D51776">
        <w:rPr>
          <w:szCs w:val="16"/>
        </w:rPr>
        <w:t xml:space="preserve">AERS, Report on the work of the Energy Agency of the Republic of Serbia for 2022, </w:t>
      </w:r>
      <w:bookmarkEnd w:id="98"/>
      <w:r w:rsidRPr="00D51776">
        <w:rPr>
          <w:color w:val="auto"/>
          <w:lang w:val="en-US"/>
        </w:rPr>
        <w:fldChar w:fldCharType="begin"/>
      </w:r>
      <w:r w:rsidRPr="00D51776">
        <w:instrText>HYPERLINK "https://www.aers.rs/Files/Izvestaji/Godisnji/Izvestaj%20Agencije%202022.pdf"</w:instrText>
      </w:r>
      <w:r w:rsidRPr="00D51776">
        <w:rPr>
          <w:color w:val="auto"/>
          <w:lang w:val="en-US"/>
        </w:rPr>
        <w:fldChar w:fldCharType="separate"/>
      </w:r>
      <w:r w:rsidRPr="00D51776">
        <w:rPr>
          <w:rStyle w:val="Hyperlink"/>
          <w:szCs w:val="16"/>
        </w:rPr>
        <w:t>https://www.aers.rs/Files/Izvestaji/Godisnji/Izvestaj%20Agencije%202022.pdf</w:t>
      </w:r>
      <w:r w:rsidRPr="00D51776">
        <w:rPr>
          <w:rStyle w:val="Hyperlink"/>
          <w:szCs w:val="16"/>
        </w:rPr>
        <w:fldChar w:fldCharType="end"/>
      </w:r>
      <w:r w:rsidRPr="00D51776">
        <w:rPr>
          <w:szCs w:val="16"/>
        </w:rPr>
        <w:t xml:space="preserve"> </w:t>
      </w:r>
    </w:p>
  </w:footnote>
  <w:footnote w:id="99">
    <w:p w14:paraId="10727A09" w14:textId="77777777" w:rsidR="001B05BF" w:rsidRPr="00D51776" w:rsidRDefault="001B05BF" w:rsidP="00F71F27">
      <w:pPr>
        <w:pStyle w:val="FootnoteText"/>
        <w:jc w:val="left"/>
        <w:rPr>
          <w:szCs w:val="16"/>
        </w:rPr>
      </w:pPr>
      <w:r w:rsidRPr="00D51776">
        <w:rPr>
          <w:rStyle w:val="FootnoteReference"/>
          <w:szCs w:val="16"/>
        </w:rPr>
        <w:footnoteRef/>
      </w:r>
      <w:r w:rsidRPr="00D51776">
        <w:rPr>
          <w:szCs w:val="16"/>
        </w:rPr>
        <w:t xml:space="preserve"> AERS, Report on the work of the Energy Agency of the Republic of Serbia for 2022, </w:t>
      </w:r>
      <w:hyperlink r:id="rId63" w:history="1">
        <w:r w:rsidRPr="00D51776">
          <w:rPr>
            <w:rStyle w:val="Hyperlink"/>
            <w:szCs w:val="16"/>
          </w:rPr>
          <w:t>https://www.aers.rs/Files/Izvestaji/Godisnji/Izvestaj%20Agencije%202022.pdf</w:t>
        </w:r>
      </w:hyperlink>
      <w:r w:rsidRPr="00D51776">
        <w:rPr>
          <w:szCs w:val="16"/>
        </w:rPr>
        <w:t xml:space="preserve"> </w:t>
      </w:r>
    </w:p>
  </w:footnote>
  <w:footnote w:id="100">
    <w:p w14:paraId="12C05EAC"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Eurostat, </w:t>
      </w:r>
      <w:hyperlink r:id="rId64" w:history="1">
        <w:r w:rsidRPr="00D51776">
          <w:rPr>
            <w:rStyle w:val="Hyperlink"/>
            <w:szCs w:val="16"/>
          </w:rPr>
          <w:t>https://ec.europa.eu/eurostat/databrowser/view/NRG_PC_204__custom_6886348/default/table?lang=en</w:t>
        </w:r>
      </w:hyperlink>
      <w:r w:rsidRPr="00D51776">
        <w:rPr>
          <w:szCs w:val="16"/>
        </w:rPr>
        <w:t xml:space="preserve"> </w:t>
      </w:r>
    </w:p>
  </w:footnote>
  <w:footnote w:id="101">
    <w:p w14:paraId="78FCB72F"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Eurostat, </w:t>
      </w:r>
      <w:hyperlink r:id="rId65" w:history="1">
        <w:r w:rsidRPr="00D51776">
          <w:rPr>
            <w:rStyle w:val="Hyperlink"/>
            <w:szCs w:val="16"/>
          </w:rPr>
          <w:t>https://ec.europa.eu/eurostat/databrowser/view/NRG_PC_205/default/table?lang=en</w:t>
        </w:r>
      </w:hyperlink>
      <w:r w:rsidRPr="00D51776">
        <w:rPr>
          <w:szCs w:val="16"/>
        </w:rPr>
        <w:t xml:space="preserve"> </w:t>
      </w:r>
    </w:p>
  </w:footnote>
  <w:footnote w:id="102">
    <w:p w14:paraId="120C89F3" w14:textId="0AE172F7" w:rsidR="001B05BF" w:rsidRPr="00D51776" w:rsidRDefault="001B05BF" w:rsidP="00F71F27">
      <w:pPr>
        <w:pStyle w:val="FootnoteText"/>
        <w:jc w:val="left"/>
        <w:rPr>
          <w:szCs w:val="16"/>
        </w:rPr>
      </w:pPr>
      <w:r w:rsidRPr="00D51776">
        <w:rPr>
          <w:rStyle w:val="FootnoteReference"/>
          <w:szCs w:val="16"/>
        </w:rPr>
        <w:footnoteRef/>
      </w:r>
      <w:r w:rsidRPr="00D51776">
        <w:rPr>
          <w:szCs w:val="16"/>
        </w:rPr>
        <w:t xml:space="preserve"> AERS, Report on the work of the Energy Agency of the Republic of Serbia for 2022, </w:t>
      </w:r>
      <w:hyperlink r:id="rId66" w:history="1">
        <w:r w:rsidRPr="00D51776">
          <w:rPr>
            <w:rStyle w:val="Hyperlink"/>
            <w:szCs w:val="16"/>
          </w:rPr>
          <w:t>https://www.aers.rs/Files/Izvestaji/Godisnji/Izvestaj%20Agencije%202022.pdf</w:t>
        </w:r>
      </w:hyperlink>
      <w:r w:rsidRPr="00D51776">
        <w:rPr>
          <w:szCs w:val="16"/>
        </w:rPr>
        <w:t xml:space="preserve"> </w:t>
      </w:r>
    </w:p>
  </w:footnote>
  <w:footnote w:id="103">
    <w:p w14:paraId="0614FD22"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Annual Report on the toll collection of PE Roads of Serbia</w:t>
      </w:r>
      <w:r w:rsidRPr="00D51776">
        <w:t xml:space="preserve"> </w:t>
      </w:r>
      <w:hyperlink r:id="rId67" w:history="1">
        <w:r w:rsidRPr="00D51776">
          <w:rPr>
            <w:rStyle w:val="Hyperlink"/>
            <w:szCs w:val="16"/>
          </w:rPr>
          <w:t>https://www.putevi-srbije.rs/images/pdf/suiss/UISS_godisnji_izvestaj_2022.pdf</w:t>
        </w:r>
      </w:hyperlink>
      <w:r w:rsidRPr="00D51776">
        <w:rPr>
          <w:szCs w:val="16"/>
        </w:rPr>
        <w:t xml:space="preserve"> </w:t>
      </w:r>
    </w:p>
  </w:footnote>
  <w:footnote w:id="104">
    <w:p w14:paraId="6E3FAA43"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w:t>
      </w:r>
      <w:hyperlink r:id="rId68" w:history="1">
        <w:r w:rsidRPr="00D51776">
          <w:rPr>
            <w:rStyle w:val="Hyperlink"/>
            <w:szCs w:val="16"/>
          </w:rPr>
          <w:t>https://publikacije.stat.gov.rs/G2023/Pdf/G20231170.pdf</w:t>
        </w:r>
      </w:hyperlink>
      <w:r w:rsidRPr="00D51776">
        <w:rPr>
          <w:szCs w:val="16"/>
        </w:rPr>
        <w:t xml:space="preserve"> </w:t>
      </w:r>
    </w:p>
  </w:footnote>
  <w:footnote w:id="105">
    <w:p w14:paraId="1B73ACED"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w:t>
      </w:r>
      <w:hyperlink r:id="rId69" w:history="1">
        <w:r w:rsidRPr="00D51776">
          <w:rPr>
            <w:rStyle w:val="Hyperlink"/>
            <w:szCs w:val="16"/>
          </w:rPr>
          <w:t>https://publikacije.stat.gov.rs/G2023/Pdf/G20231139.pdf</w:t>
        </w:r>
      </w:hyperlink>
      <w:r w:rsidRPr="00D51776">
        <w:rPr>
          <w:szCs w:val="16"/>
        </w:rPr>
        <w:t xml:space="preserve"> </w:t>
      </w:r>
    </w:p>
  </w:footnote>
  <w:footnote w:id="106">
    <w:p w14:paraId="3FBDB8D2"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w:t>
      </w:r>
      <w:hyperlink r:id="rId70" w:anchor="function" w:history="1">
        <w:r w:rsidRPr="00D51776">
          <w:rPr>
            <w:rStyle w:val="Hyperlink"/>
            <w:szCs w:val="16"/>
          </w:rPr>
          <w:t>https://openbalkan-etc.com/#function</w:t>
        </w:r>
      </w:hyperlink>
      <w:r w:rsidRPr="00D51776">
        <w:rPr>
          <w:szCs w:val="16"/>
        </w:rPr>
        <w:t xml:space="preserve"> </w:t>
      </w:r>
    </w:p>
  </w:footnote>
  <w:footnote w:id="107">
    <w:p w14:paraId="6C681705" w14:textId="21CCF2B4" w:rsidR="001B05BF" w:rsidRPr="00F71F27" w:rsidRDefault="001B05BF" w:rsidP="00F71F27">
      <w:pPr>
        <w:pStyle w:val="FootnoteText"/>
        <w:jc w:val="left"/>
        <w:rPr>
          <w:szCs w:val="16"/>
          <w:lang w:val="sr-Latn-RS"/>
        </w:rPr>
      </w:pPr>
      <w:r w:rsidRPr="00D51776">
        <w:rPr>
          <w:rStyle w:val="FootnoteReference"/>
          <w:szCs w:val="16"/>
        </w:rPr>
        <w:footnoteRef/>
      </w:r>
      <w:r w:rsidRPr="00D51776">
        <w:rPr>
          <w:szCs w:val="16"/>
        </w:rPr>
        <w:t xml:space="preserve"> Network Statement for 2023, chrome-extension://efaidnbmnnnibpcajpcglclefindmkaj/https://infrazs.rs/IzjavaMreza/Izjava%20o%20mrezi%202023.pdf</w:t>
      </w:r>
      <w:r>
        <w:rPr>
          <w:szCs w:val="16"/>
          <w:lang w:val="sr-Latn-RS"/>
        </w:rPr>
        <w:t xml:space="preserve"> </w:t>
      </w:r>
    </w:p>
  </w:footnote>
  <w:footnote w:id="108">
    <w:p w14:paraId="704806A3" w14:textId="77777777" w:rsidR="001B05BF" w:rsidRPr="00D51776" w:rsidRDefault="001B05BF" w:rsidP="00F71F27">
      <w:pPr>
        <w:pStyle w:val="FootnoteText"/>
        <w:jc w:val="left"/>
        <w:rPr>
          <w:szCs w:val="16"/>
        </w:rPr>
      </w:pPr>
      <w:r w:rsidRPr="00D51776">
        <w:rPr>
          <w:rStyle w:val="FootnoteReference"/>
          <w:szCs w:val="16"/>
        </w:rPr>
        <w:footnoteRef/>
      </w:r>
      <w:r w:rsidRPr="00D51776">
        <w:rPr>
          <w:szCs w:val="16"/>
        </w:rPr>
        <w:t xml:space="preserve"> Report on the regulation of the railway services market for 2022, </w:t>
      </w:r>
      <w:r w:rsidRPr="00D51776">
        <w:t xml:space="preserve"> </w:t>
      </w:r>
      <w:hyperlink r:id="rId71" w:history="1">
        <w:r w:rsidRPr="00D51776">
          <w:rPr>
            <w:rStyle w:val="Hyperlink"/>
            <w:szCs w:val="16"/>
          </w:rPr>
          <w:t>https://www.raildir.gov.rs/doc/izvestaji/Izvestaj%20_o_regulisanju_trzista_zeleznickih_usluga_za_2022%2020_6_2023%20POSLAT.pdf</w:t>
        </w:r>
      </w:hyperlink>
      <w:r w:rsidRPr="00D51776">
        <w:rPr>
          <w:szCs w:val="16"/>
        </w:rPr>
        <w:t xml:space="preserve">   </w:t>
      </w:r>
    </w:p>
  </w:footnote>
  <w:footnote w:id="109">
    <w:p w14:paraId="163383BE"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w:t>
      </w:r>
      <w:bookmarkStart w:id="103" w:name="_Hlk155520281"/>
      <w:r w:rsidRPr="00D51776">
        <w:rPr>
          <w:szCs w:val="16"/>
        </w:rPr>
        <w:t>Infrastructure of Železnice Srbije a.d</w:t>
      </w:r>
      <w:bookmarkEnd w:id="103"/>
      <w:r w:rsidRPr="00D51776">
        <w:rPr>
          <w:szCs w:val="16"/>
        </w:rPr>
        <w:t xml:space="preserve">., </w:t>
      </w:r>
      <w:hyperlink r:id="rId72" w:history="1">
        <w:r w:rsidRPr="00D51776">
          <w:rPr>
            <w:rStyle w:val="Hyperlink"/>
            <w:szCs w:val="16"/>
          </w:rPr>
          <w:t>https://infrazs.rs/2023/03/prva-srpska-brza-pruga-za-godinu-dana-3-miliona-putnika-skoro-20-hiljada-putnickih-i-1-500-teretnih-vozova/2/</w:t>
        </w:r>
      </w:hyperlink>
      <w:r w:rsidRPr="00D51776">
        <w:rPr>
          <w:szCs w:val="16"/>
        </w:rPr>
        <w:t xml:space="preserve"> </w:t>
      </w:r>
    </w:p>
  </w:footnote>
  <w:footnote w:id="110">
    <w:p w14:paraId="5151D27C" w14:textId="77777777" w:rsidR="001B05BF" w:rsidRPr="00D51776" w:rsidRDefault="001B05BF" w:rsidP="00EA377E">
      <w:pPr>
        <w:pStyle w:val="FootnoteText"/>
      </w:pPr>
      <w:r w:rsidRPr="00D51776">
        <w:rPr>
          <w:rStyle w:val="FootnoteReference"/>
          <w:szCs w:val="16"/>
        </w:rPr>
        <w:footnoteRef/>
      </w:r>
      <w:r w:rsidRPr="00D51776">
        <w:rPr>
          <w:szCs w:val="16"/>
        </w:rPr>
        <w:t xml:space="preserve"> Infrastructure of Železnice Srbije a.d., </w:t>
      </w:r>
      <w:hyperlink r:id="rId73" w:history="1">
        <w:r w:rsidRPr="00D51776">
          <w:rPr>
            <w:rStyle w:val="Hyperlink"/>
            <w:szCs w:val="16"/>
          </w:rPr>
          <w:t>https://infrazs.rs/2023/02/potpisan-grant-za-brzu-prugu-beograd-nis-predsednik-vucic-poklon-eu-vredan-610-miliona-evra/2/</w:t>
        </w:r>
      </w:hyperlink>
      <w:r w:rsidRPr="00D51776">
        <w:rPr>
          <w:szCs w:val="16"/>
        </w:rPr>
        <w:t xml:space="preserve"> </w:t>
      </w:r>
    </w:p>
  </w:footnote>
  <w:footnote w:id="111">
    <w:p w14:paraId="4B04BD4E"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Statistical Office of the RS, </w:t>
      </w:r>
      <w:hyperlink r:id="rId74" w:history="1">
        <w:r w:rsidRPr="00D51776">
          <w:rPr>
            <w:rStyle w:val="Hyperlink"/>
            <w:szCs w:val="16"/>
          </w:rPr>
          <w:t>https://publikacije.stat.gov.rs/G2023/Pdf/G20231070.pdf</w:t>
        </w:r>
      </w:hyperlink>
      <w:r w:rsidRPr="00D51776">
        <w:rPr>
          <w:szCs w:val="16"/>
        </w:rPr>
        <w:t xml:space="preserve"> </w:t>
      </w:r>
    </w:p>
  </w:footnote>
  <w:footnote w:id="112">
    <w:p w14:paraId="0FDF4682"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PE Roads of Serbia, </w:t>
      </w:r>
      <w:hyperlink r:id="rId75" w:history="1">
        <w:r w:rsidRPr="00D51776">
          <w:rPr>
            <w:rStyle w:val="Hyperlink"/>
            <w:szCs w:val="16"/>
          </w:rPr>
          <w:t>https://www.putevi-srbije.rs/index.php/корпоративне-вести/24-01-23-zavrsna-konferencija-ipa-projekta-prekogranicne-saradnje-Srbije-i-Madjarske</w:t>
        </w:r>
      </w:hyperlink>
      <w:r w:rsidRPr="00D51776">
        <w:rPr>
          <w:szCs w:val="16"/>
        </w:rPr>
        <w:t xml:space="preserve"> </w:t>
      </w:r>
    </w:p>
  </w:footnote>
  <w:footnote w:id="113">
    <w:p w14:paraId="03A0B5A8"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PE Roads of Serbia, </w:t>
      </w:r>
      <w:hyperlink r:id="rId76" w:history="1">
        <w:r w:rsidRPr="00D51776">
          <w:rPr>
            <w:rStyle w:val="Hyperlink"/>
            <w:szCs w:val="16"/>
          </w:rPr>
          <w:t>https://www.putevi-srbije.rs/корпоративне-вести/10-02-23-радови-на-гп-хоргос-1-напредују-по-плану-3</w:t>
        </w:r>
      </w:hyperlink>
      <w:r w:rsidRPr="00D51776">
        <w:rPr>
          <w:szCs w:val="16"/>
        </w:rPr>
        <w:t xml:space="preserve"> </w:t>
      </w:r>
    </w:p>
  </w:footnote>
  <w:footnote w:id="114">
    <w:p w14:paraId="4765ABFF"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Železnice Srbije a.d., </w:t>
      </w:r>
      <w:hyperlink r:id="rId77" w:history="1">
        <w:r w:rsidRPr="00D51776">
          <w:rPr>
            <w:rStyle w:val="Hyperlink"/>
            <w:szCs w:val="16"/>
          </w:rPr>
          <w:t>https://www.zeleznicesrbije.com/predstavljena-nacionalna-kampanja-tanka-je-linija/</w:t>
        </w:r>
      </w:hyperlink>
      <w:r w:rsidRPr="00D51776">
        <w:rPr>
          <w:szCs w:val="16"/>
        </w:rPr>
        <w:t xml:space="preserve"> </w:t>
      </w:r>
    </w:p>
  </w:footnote>
  <w:footnote w:id="115">
    <w:p w14:paraId="228437CB"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Port Governance Agency, </w:t>
      </w:r>
      <w:hyperlink r:id="rId78" w:history="1">
        <w:r w:rsidRPr="00D51776">
          <w:rPr>
            <w:rStyle w:val="Hyperlink"/>
            <w:szCs w:val="16"/>
          </w:rPr>
          <w:t>https://www.aul.gov.rs/deset-godina-agencije</w:t>
        </w:r>
      </w:hyperlink>
      <w:r w:rsidRPr="00D51776">
        <w:rPr>
          <w:szCs w:val="16"/>
        </w:rPr>
        <w:t xml:space="preserve">  </w:t>
      </w:r>
    </w:p>
  </w:footnote>
  <w:footnote w:id="116">
    <w:p w14:paraId="455D3EA3"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Port Governance Agency, </w:t>
      </w:r>
      <w:hyperlink r:id="rId79" w:history="1">
        <w:r w:rsidRPr="00D51776">
          <w:rPr>
            <w:rStyle w:val="Hyperlink"/>
            <w:szCs w:val="16"/>
          </w:rPr>
          <w:t>https://www.aul.gov.rs/vise-kruzera-i-putnika-na-rekama-u-srbiji</w:t>
        </w:r>
      </w:hyperlink>
      <w:r w:rsidRPr="00D51776">
        <w:rPr>
          <w:szCs w:val="16"/>
        </w:rPr>
        <w:t xml:space="preserve"> </w:t>
      </w:r>
    </w:p>
  </w:footnote>
  <w:footnote w:id="117">
    <w:p w14:paraId="2538CF87"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Port Governance Agency, </w:t>
      </w:r>
      <w:hyperlink r:id="rId80" w:history="1">
        <w:r w:rsidRPr="00D51776">
          <w:rPr>
            <w:rStyle w:val="Hyperlink"/>
            <w:szCs w:val="16"/>
          </w:rPr>
          <w:t>https://www.aul.gov.rs/nova-lucka-podrucja-marina-i-medjunarodnog-putnickog-pristanista</w:t>
        </w:r>
      </w:hyperlink>
      <w:r w:rsidRPr="00D51776">
        <w:rPr>
          <w:szCs w:val="16"/>
        </w:rPr>
        <w:t xml:space="preserve"> </w:t>
      </w:r>
    </w:p>
  </w:footnote>
  <w:footnote w:id="118">
    <w:p w14:paraId="0F7E3F7E"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Port Governance Agency, </w:t>
      </w:r>
      <w:hyperlink r:id="rId81" w:history="1">
        <w:r w:rsidRPr="00D51776">
          <w:rPr>
            <w:rStyle w:val="Hyperlink"/>
            <w:szCs w:val="16"/>
          </w:rPr>
          <w:t>https://www.aul.gov.rs/otvoreno-meunarodno-putnicko-pristaniste-u-sremskoj-mitrovici</w:t>
        </w:r>
      </w:hyperlink>
      <w:r w:rsidRPr="00D51776">
        <w:rPr>
          <w:szCs w:val="16"/>
        </w:rPr>
        <w:t xml:space="preserve"> </w:t>
      </w:r>
    </w:p>
  </w:footnote>
  <w:footnote w:id="119">
    <w:p w14:paraId="79568941"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Nikola Tesla Airport, </w:t>
      </w:r>
      <w:hyperlink r:id="rId82" w:history="1">
        <w:r w:rsidRPr="00D51776">
          <w:rPr>
            <w:rStyle w:val="Hyperlink"/>
            <w:szCs w:val="16"/>
          </w:rPr>
          <w:t>https://beg.aero/cir/node/625</w:t>
        </w:r>
      </w:hyperlink>
      <w:r w:rsidRPr="00D51776">
        <w:rPr>
          <w:szCs w:val="16"/>
        </w:rPr>
        <w:t xml:space="preserve"> </w:t>
      </w:r>
    </w:p>
  </w:footnote>
  <w:footnote w:id="120">
    <w:p w14:paraId="07DC8392" w14:textId="77777777" w:rsidR="001B05BF" w:rsidRPr="00D51776" w:rsidRDefault="001B05BF" w:rsidP="00EA377E">
      <w:pPr>
        <w:pStyle w:val="FootnoteText"/>
      </w:pPr>
      <w:r w:rsidRPr="00D51776">
        <w:rPr>
          <w:rStyle w:val="FootnoteReference"/>
          <w:szCs w:val="16"/>
        </w:rPr>
        <w:footnoteRef/>
      </w:r>
      <w:r w:rsidRPr="00D51776">
        <w:rPr>
          <w:szCs w:val="16"/>
        </w:rPr>
        <w:t xml:space="preserve"> VINCI Airports – 2022 traffic, </w:t>
      </w:r>
      <w:hyperlink r:id="rId83" w:history="1">
        <w:r w:rsidRPr="00D51776">
          <w:rPr>
            <w:rStyle w:val="Hyperlink"/>
            <w:szCs w:val="16"/>
          </w:rPr>
          <w:t>https://beg.aero/sites/belgrade/files/pictures/saobracaj-decembar-2022-cyr-aerodrom-beograd.pdf</w:t>
        </w:r>
      </w:hyperlink>
      <w:r w:rsidRPr="00D51776">
        <w:rPr>
          <w:szCs w:val="16"/>
        </w:rPr>
        <w:t xml:space="preserve"> </w:t>
      </w:r>
    </w:p>
  </w:footnote>
  <w:footnote w:id="121">
    <w:p w14:paraId="31B01C61"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VINCI Airports – traffic on 31 March 2023. </w:t>
      </w:r>
      <w:hyperlink r:id="rId84" w:history="1">
        <w:r w:rsidRPr="00D51776">
          <w:rPr>
            <w:rStyle w:val="Hyperlink"/>
            <w:szCs w:val="16"/>
          </w:rPr>
          <w:t>https://beg.aero/sites/belgrade/files/vinci/news/pdf/vinci-airports-traffic-2023q1-cyr.pdf</w:t>
        </w:r>
      </w:hyperlink>
      <w:r w:rsidRPr="00D51776">
        <w:rPr>
          <w:szCs w:val="16"/>
        </w:rPr>
        <w:t xml:space="preserve"> </w:t>
      </w:r>
    </w:p>
  </w:footnote>
  <w:footnote w:id="122">
    <w:p w14:paraId="4C3D92C0"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Constantine the Great Airport, Niš, </w:t>
      </w:r>
      <w:hyperlink r:id="rId85" w:history="1">
        <w:r w:rsidRPr="00D51776">
          <w:rPr>
            <w:rStyle w:val="Hyperlink"/>
            <w:szCs w:val="16"/>
          </w:rPr>
          <w:t>https://ini.aerodromisrbije.rs/statistika/</w:t>
        </w:r>
      </w:hyperlink>
      <w:r w:rsidRPr="00D51776">
        <w:rPr>
          <w:szCs w:val="16"/>
        </w:rPr>
        <w:t xml:space="preserve">  </w:t>
      </w:r>
    </w:p>
  </w:footnote>
  <w:footnote w:id="123">
    <w:p w14:paraId="71339D99" w14:textId="77777777" w:rsidR="001B05BF" w:rsidRPr="00D51776" w:rsidRDefault="001B05BF" w:rsidP="00EA377E">
      <w:pPr>
        <w:pStyle w:val="FootnoteText"/>
        <w:rPr>
          <w:szCs w:val="16"/>
        </w:rPr>
      </w:pPr>
      <w:r w:rsidRPr="00D51776">
        <w:rPr>
          <w:rStyle w:val="FootnoteReference"/>
          <w:szCs w:val="16"/>
        </w:rPr>
        <w:footnoteRef/>
      </w:r>
      <w:r w:rsidRPr="00D51776">
        <w:rPr>
          <w:szCs w:val="16"/>
        </w:rPr>
        <w:t xml:space="preserve"> Morava Airport, Kraljevo, </w:t>
      </w:r>
      <w:hyperlink r:id="rId86" w:history="1">
        <w:r w:rsidRPr="00D51776">
          <w:rPr>
            <w:rStyle w:val="Hyperlink"/>
            <w:szCs w:val="16"/>
          </w:rPr>
          <w:t>https://kvo.aerodromisrbije.rs/statistika/</w:t>
        </w:r>
      </w:hyperlink>
      <w:r w:rsidRPr="00D51776">
        <w:rPr>
          <w:szCs w:val="16"/>
        </w:rPr>
        <w:t xml:space="preserve">  </w:t>
      </w:r>
    </w:p>
  </w:footnote>
  <w:footnote w:id="124">
    <w:p w14:paraId="6431EC38" w14:textId="77777777" w:rsidR="001B05BF" w:rsidRPr="00095A1E" w:rsidRDefault="001B05BF" w:rsidP="00EA377E">
      <w:pPr>
        <w:rPr>
          <w:sz w:val="16"/>
          <w:szCs w:val="16"/>
        </w:rPr>
      </w:pPr>
      <w:r>
        <w:rPr>
          <w:rStyle w:val="FootnoteReference"/>
          <w:sz w:val="16"/>
          <w:szCs w:val="16"/>
        </w:rPr>
        <w:footnoteRef/>
      </w:r>
      <w:r>
        <w:t xml:space="preserve"> </w:t>
      </w:r>
      <w:r>
        <w:rPr>
          <w:sz w:val="16"/>
        </w:rPr>
        <w:t>"Feed-in" tariffs are planned incentive purchase prices per produced kWh from RES that are harmonised with the technology being applied and prescribed by the Government of the Republic of Serbia for a certain period of time.</w:t>
      </w:r>
    </w:p>
  </w:footnote>
  <w:footnote w:id="125">
    <w:p w14:paraId="6A400113" w14:textId="77777777" w:rsidR="001B05BF" w:rsidRPr="00B218A6" w:rsidRDefault="001B05BF" w:rsidP="00EA377E">
      <w:pPr>
        <w:pStyle w:val="FootnoteText"/>
        <w:rPr>
          <w:szCs w:val="16"/>
        </w:rPr>
      </w:pPr>
      <w:r>
        <w:rPr>
          <w:rStyle w:val="FootnoteReference"/>
          <w:szCs w:val="16"/>
        </w:rPr>
        <w:footnoteRef/>
      </w:r>
      <w:r>
        <w:t xml:space="preserve"> In the 2022/2023 school year, 57,478 children under the age of three (37% of the total number of live births of this age) and 108,594 children of the age of three to five and a half (68% of the total number of live births of the specified age) attended preschool institutions.</w:t>
      </w:r>
    </w:p>
  </w:footnote>
  <w:footnote w:id="126">
    <w:p w14:paraId="347622D9" w14:textId="465CE825" w:rsidR="001B05BF" w:rsidRPr="00AE69E0" w:rsidRDefault="001B05BF" w:rsidP="00EA377E">
      <w:pPr>
        <w:pStyle w:val="FootnoteText"/>
        <w:rPr>
          <w:szCs w:val="16"/>
          <w:lang w:val="sr-Latn-RS"/>
        </w:rPr>
      </w:pPr>
      <w:r>
        <w:rPr>
          <w:rStyle w:val="FootnoteReference"/>
          <w:szCs w:val="16"/>
        </w:rPr>
        <w:footnoteRef/>
      </w:r>
      <w:r>
        <w:t xml:space="preserve"> SORS, </w:t>
      </w:r>
      <w:hyperlink r:id="rId87" w:history="1">
        <w:r>
          <w:rPr>
            <w:rStyle w:val="Hyperlink1"/>
          </w:rPr>
          <w:t>https://publikacije.stat.gov.rs/G2023/Html/G20231102.html</w:t>
        </w:r>
      </w:hyperlink>
    </w:p>
  </w:footnote>
  <w:footnote w:id="127">
    <w:p w14:paraId="3323BCB8" w14:textId="77777777" w:rsidR="001B05BF" w:rsidRPr="00B218A6" w:rsidRDefault="001B05BF" w:rsidP="00EA377E">
      <w:pPr>
        <w:pStyle w:val="FootnoteText"/>
        <w:rPr>
          <w:szCs w:val="16"/>
        </w:rPr>
      </w:pPr>
      <w:r>
        <w:rPr>
          <w:rStyle w:val="FootnoteReference"/>
          <w:szCs w:val="16"/>
        </w:rPr>
        <w:footnoteRef/>
      </w:r>
      <w:r>
        <w:t xml:space="preserve"> SORS, </w:t>
      </w:r>
      <w:hyperlink r:id="rId88" w:history="1">
        <w:r>
          <w:rPr>
            <w:rStyle w:val="Hyperlink1"/>
          </w:rPr>
          <w:t>https://publikacije.stat.gov.rs/G2023/Html/G20231078.html</w:t>
        </w:r>
      </w:hyperlink>
      <w:r>
        <w:t xml:space="preserve"> </w:t>
      </w:r>
    </w:p>
  </w:footnote>
  <w:footnote w:id="128">
    <w:p w14:paraId="7D0BA92B" w14:textId="77777777" w:rsidR="001B05BF" w:rsidRPr="00B218A6" w:rsidRDefault="001B05BF" w:rsidP="00EA377E">
      <w:pPr>
        <w:pStyle w:val="FootnoteText"/>
        <w:rPr>
          <w:szCs w:val="16"/>
        </w:rPr>
      </w:pPr>
      <w:r>
        <w:rPr>
          <w:rStyle w:val="FootnoteReference"/>
          <w:szCs w:val="16"/>
        </w:rPr>
        <w:footnoteRef/>
      </w:r>
      <w:r>
        <w:t xml:space="preserve"> Structure: number of regular central primary schools - 1,135, number of satellite schools - 2,071. Source: SORS (Statistical Office of the Republic of Serbia), Press release: Primary school education</w:t>
      </w:r>
    </w:p>
  </w:footnote>
  <w:footnote w:id="129">
    <w:p w14:paraId="4365DE04" w14:textId="77777777" w:rsidR="001B05BF" w:rsidRPr="00B218A6" w:rsidRDefault="001B05BF" w:rsidP="00EA377E">
      <w:pPr>
        <w:pStyle w:val="FootnoteText"/>
        <w:rPr>
          <w:szCs w:val="16"/>
        </w:rPr>
      </w:pPr>
      <w:r>
        <w:rPr>
          <w:rStyle w:val="FootnoteReference"/>
          <w:szCs w:val="16"/>
        </w:rPr>
        <w:footnoteRef/>
      </w:r>
      <w:r>
        <w:t xml:space="preserve"> Rulebook on Amendments to the Rulebook on the Teaching and Learning Plan for the Fifth and Sixth Grades of Primary School Education and the Teaching and Learning Programme for the Fifth and Sixth Grades of Primary School Education</w:t>
      </w:r>
    </w:p>
  </w:footnote>
  <w:footnote w:id="130">
    <w:p w14:paraId="360321FC" w14:textId="77777777" w:rsidR="001B05BF" w:rsidRPr="00B218A6" w:rsidRDefault="001B05BF" w:rsidP="00EA377E">
      <w:pPr>
        <w:pStyle w:val="FootnoteText"/>
        <w:rPr>
          <w:szCs w:val="16"/>
        </w:rPr>
      </w:pPr>
      <w:r>
        <w:rPr>
          <w:rStyle w:val="FootnoteReference"/>
          <w:szCs w:val="16"/>
        </w:rPr>
        <w:footnoteRef/>
      </w:r>
      <w:r>
        <w:t xml:space="preserve"> SORS, </w:t>
      </w:r>
      <w:hyperlink r:id="rId89" w:history="1">
        <w:r>
          <w:rPr>
            <w:rStyle w:val="Hyperlink1"/>
          </w:rPr>
          <w:t>https://publikacije.stat.gov.rs/G2023/Html/G20231098.html</w:t>
        </w:r>
      </w:hyperlink>
    </w:p>
  </w:footnote>
  <w:footnote w:id="131">
    <w:p w14:paraId="313B94EB" w14:textId="77777777" w:rsidR="001B05BF" w:rsidRPr="00B218A6" w:rsidRDefault="001B05BF" w:rsidP="00EA377E">
      <w:pPr>
        <w:pStyle w:val="FootnoteText"/>
        <w:rPr>
          <w:szCs w:val="16"/>
        </w:rPr>
      </w:pPr>
      <w:r>
        <w:rPr>
          <w:rStyle w:val="FootnoteReference"/>
          <w:szCs w:val="16"/>
        </w:rPr>
        <w:footnoteRef/>
      </w:r>
      <w:r>
        <w:t xml:space="preserve"> Chamber of Commerce of Serbia, situation recorded on 3 October, 2023 </w:t>
      </w:r>
      <w:hyperlink r:id="rId90" w:history="1">
        <w:r>
          <w:rPr>
            <w:rStyle w:val="Hyperlink1"/>
          </w:rPr>
          <w:t>https://dualnoobrazovanje.rs/</w:t>
        </w:r>
      </w:hyperlink>
    </w:p>
  </w:footnote>
  <w:footnote w:id="132">
    <w:p w14:paraId="55CCC314" w14:textId="77777777" w:rsidR="001B05BF" w:rsidRPr="00B218A6" w:rsidRDefault="001B05BF" w:rsidP="00EA377E">
      <w:pPr>
        <w:pStyle w:val="FootnoteText"/>
        <w:rPr>
          <w:szCs w:val="16"/>
        </w:rPr>
      </w:pPr>
      <w:r>
        <w:rPr>
          <w:rStyle w:val="FootnoteReference"/>
          <w:szCs w:val="16"/>
        </w:rPr>
        <w:footnoteRef/>
      </w:r>
      <w:r>
        <w:t xml:space="preserve"> </w:t>
      </w:r>
      <w:hyperlink r:id="rId91" w:history="1">
        <w:r>
          <w:rPr>
            <w:rStyle w:val="Hyperlink1"/>
          </w:rPr>
          <w:t>https://www.shanghairanking.com/rankings/arwu/2023</w:t>
        </w:r>
      </w:hyperlink>
      <w:r>
        <w:t xml:space="preserve"> </w:t>
      </w:r>
    </w:p>
  </w:footnote>
  <w:footnote w:id="133">
    <w:p w14:paraId="2B64A996" w14:textId="2800D1CF" w:rsidR="001B05BF" w:rsidRPr="00B218A6" w:rsidRDefault="001B05BF" w:rsidP="00EA377E">
      <w:pPr>
        <w:pStyle w:val="FootnoteText"/>
        <w:rPr>
          <w:szCs w:val="16"/>
        </w:rPr>
      </w:pPr>
      <w:r>
        <w:rPr>
          <w:rStyle w:val="FootnoteReference"/>
          <w:szCs w:val="16"/>
        </w:rPr>
        <w:footnoteRef/>
      </w:r>
      <w:r>
        <w:t xml:space="preserve"> Ministry of Finance, </w:t>
      </w:r>
      <w:hyperlink r:id="rId92" w:history="1">
        <w:r>
          <w:rPr>
            <w:rStyle w:val="Hyperlink1"/>
          </w:rPr>
          <w:t>https://www.mfin.gov.rs/dokumenti2/gradjanski-budzet</w:t>
        </w:r>
      </w:hyperlink>
    </w:p>
  </w:footnote>
  <w:footnote w:id="134">
    <w:p w14:paraId="4FCAB8BB" w14:textId="77777777" w:rsidR="001B05BF" w:rsidRPr="00B218A6" w:rsidRDefault="001B05BF" w:rsidP="00EA377E">
      <w:pPr>
        <w:pStyle w:val="FootnoteText"/>
        <w:rPr>
          <w:szCs w:val="16"/>
        </w:rPr>
      </w:pPr>
      <w:r>
        <w:rPr>
          <w:rStyle w:val="FootnoteReference"/>
          <w:szCs w:val="16"/>
        </w:rPr>
        <w:footnoteRef/>
      </w:r>
      <w:r>
        <w:t xml:space="preserve"> Eurostat, </w:t>
      </w:r>
      <w:hyperlink r:id="rId93" w:history="1">
        <w:r>
          <w:rPr>
            <w:rStyle w:val="Hyperlink1"/>
          </w:rPr>
          <w:t>https://ec.europa.eu/eurostat/databrowser/view/TRNG_LFS_02__custom_6723288/default/table?lang=en</w:t>
        </w:r>
      </w:hyperlink>
      <w:r>
        <w:t xml:space="preserve"> </w:t>
      </w:r>
    </w:p>
  </w:footnote>
  <w:footnote w:id="135">
    <w:p w14:paraId="2F1DC496" w14:textId="77777777" w:rsidR="001B05BF" w:rsidRPr="009B3A53" w:rsidRDefault="001B05BF" w:rsidP="00EA377E">
      <w:pPr>
        <w:spacing w:after="0"/>
        <w:rPr>
          <w:sz w:val="16"/>
          <w:szCs w:val="16"/>
        </w:rPr>
      </w:pPr>
      <w:r>
        <w:rPr>
          <w:rStyle w:val="FootnoteReference"/>
          <w:sz w:val="16"/>
          <w:szCs w:val="16"/>
        </w:rPr>
        <w:footnoteRef/>
      </w:r>
      <w:r>
        <w:rPr>
          <w:sz w:val="16"/>
        </w:rPr>
        <w:t xml:space="preserve"> Ministry of Education, situation recorded on 3 October, 2023 </w:t>
      </w:r>
      <w:hyperlink r:id="rId94" w:history="1">
        <w:r>
          <w:rPr>
            <w:rStyle w:val="Hyperlink1"/>
            <w:sz w:val="16"/>
          </w:rPr>
          <w:t>https://prosveta.gov.rs/prosveta/srednje-obrazovanje/obrazovanje-odraslih/javno-priznati-organizatori-obrazovanja-odraslih/</w:t>
        </w:r>
      </w:hyperlink>
      <w:r>
        <w:rPr>
          <w:sz w:val="16"/>
        </w:rPr>
        <w:t xml:space="preserve">    </w:t>
      </w:r>
    </w:p>
  </w:footnote>
  <w:footnote w:id="136">
    <w:p w14:paraId="240B827D" w14:textId="4FFA4BEF" w:rsidR="001B05BF" w:rsidRPr="0097738D" w:rsidRDefault="001B05BF" w:rsidP="00EA377E">
      <w:pPr>
        <w:pStyle w:val="FootnoteText"/>
        <w:rPr>
          <w:color w:val="5F5F5F"/>
          <w:u w:val="single"/>
        </w:rPr>
      </w:pPr>
      <w:r>
        <w:rPr>
          <w:rStyle w:val="FootnoteReference"/>
          <w:szCs w:val="16"/>
        </w:rPr>
        <w:footnoteRef/>
      </w:r>
      <w:r>
        <w:t xml:space="preserve"> </w:t>
      </w:r>
      <w:hyperlink r:id="rId95" w:history="1">
        <w:r>
          <w:rPr>
            <w:rStyle w:val="Hyperlink1"/>
          </w:rPr>
          <w:t>https://prosveta.gov.rs/vesti/objavljeni-rezultati-pisa-testiranja/</w:t>
        </w:r>
      </w:hyperlink>
      <w:r>
        <w:t xml:space="preserve"> </w:t>
      </w:r>
    </w:p>
  </w:footnote>
  <w:footnote w:id="137">
    <w:p w14:paraId="6899C0A3" w14:textId="77777777" w:rsidR="001B05BF" w:rsidRPr="00B218A6" w:rsidRDefault="001B05BF" w:rsidP="00EA377E">
      <w:pPr>
        <w:spacing w:after="0"/>
        <w:rPr>
          <w:sz w:val="16"/>
          <w:szCs w:val="16"/>
        </w:rPr>
      </w:pPr>
      <w:r>
        <w:rPr>
          <w:rStyle w:val="FootnoteReference"/>
          <w:sz w:val="16"/>
          <w:szCs w:val="16"/>
        </w:rPr>
        <w:footnoteRef/>
      </w:r>
      <w:r>
        <w:t xml:space="preserve"> </w:t>
      </w:r>
      <w:r>
        <w:rPr>
          <w:sz w:val="16"/>
        </w:rPr>
        <w:t>STEM (English: Science, Technology, Engineering, Mathematics) education represents an interdisciplinary approach to learning that integrates the four mentioned disciplines during learning and emphasises the application of what has been learned by solving real problems. STEM education provides students with appropriate training for the twenty-first century labour market, and numerous studies have unequivocally shown that developing effective and attractive programmes, and especially teaching methods, are among the best ways to foster STEM skills.</w:t>
      </w:r>
    </w:p>
  </w:footnote>
  <w:footnote w:id="138">
    <w:p w14:paraId="6D801523" w14:textId="77777777" w:rsidR="001B05BF" w:rsidRPr="00B218A6" w:rsidRDefault="001B05BF" w:rsidP="00EA377E">
      <w:pPr>
        <w:pStyle w:val="FootnoteText"/>
        <w:rPr>
          <w:szCs w:val="16"/>
        </w:rPr>
      </w:pPr>
      <w:r>
        <w:rPr>
          <w:rStyle w:val="FootnoteReference"/>
          <w:szCs w:val="16"/>
        </w:rPr>
        <w:footnoteRef/>
      </w:r>
      <w:r>
        <w:t xml:space="preserve"> SORS, Press release: Average earnings per employee </w:t>
      </w:r>
    </w:p>
  </w:footnote>
  <w:footnote w:id="139">
    <w:p w14:paraId="65B7DD71" w14:textId="77777777" w:rsidR="001B05BF" w:rsidRPr="00B218A6" w:rsidRDefault="001B05BF" w:rsidP="00EA377E">
      <w:pPr>
        <w:pStyle w:val="FootnoteText"/>
        <w:rPr>
          <w:szCs w:val="16"/>
        </w:rPr>
      </w:pPr>
      <w:r>
        <w:rPr>
          <w:rStyle w:val="FootnoteReference"/>
          <w:szCs w:val="16"/>
        </w:rPr>
        <w:footnoteRef/>
      </w:r>
      <w:r>
        <w:t xml:space="preserve"> SORS, Labour Force Survey </w:t>
      </w:r>
    </w:p>
  </w:footnote>
  <w:footnote w:id="140">
    <w:p w14:paraId="59B73076" w14:textId="77777777" w:rsidR="001B05BF" w:rsidRPr="00B218A6" w:rsidRDefault="001B05BF" w:rsidP="00EA377E">
      <w:pPr>
        <w:pStyle w:val="FootnoteText"/>
        <w:rPr>
          <w:szCs w:val="16"/>
        </w:rPr>
      </w:pPr>
      <w:r>
        <w:rPr>
          <w:rStyle w:val="FootnoteReference"/>
          <w:szCs w:val="16"/>
        </w:rPr>
        <w:footnoteRef/>
      </w:r>
      <w:r>
        <w:t xml:space="preserve"> SORS, Labour Force Survey</w:t>
      </w:r>
    </w:p>
  </w:footnote>
  <w:footnote w:id="141">
    <w:p w14:paraId="63CAF4BC" w14:textId="77777777" w:rsidR="001B05BF" w:rsidRPr="00B218A6" w:rsidRDefault="001B05BF" w:rsidP="00EA377E">
      <w:pPr>
        <w:pStyle w:val="FootnoteText"/>
        <w:rPr>
          <w:szCs w:val="16"/>
        </w:rPr>
      </w:pPr>
      <w:r>
        <w:rPr>
          <w:rStyle w:val="FootnoteReference"/>
          <w:szCs w:val="16"/>
        </w:rPr>
        <w:footnoteRef/>
      </w:r>
      <w:r>
        <w:t xml:space="preserve"> SORS, Labour Force Survey</w:t>
      </w:r>
    </w:p>
  </w:footnote>
  <w:footnote w:id="142">
    <w:p w14:paraId="7C1BB047" w14:textId="77777777" w:rsidR="001B05BF" w:rsidRPr="00B218A6" w:rsidRDefault="001B05BF" w:rsidP="00EA377E">
      <w:pPr>
        <w:pStyle w:val="FootnoteText"/>
        <w:rPr>
          <w:szCs w:val="16"/>
        </w:rPr>
      </w:pPr>
      <w:r>
        <w:rPr>
          <w:rStyle w:val="FootnoteReference"/>
          <w:szCs w:val="16"/>
        </w:rPr>
        <w:footnoteRef/>
      </w:r>
      <w:r>
        <w:t xml:space="preserve"> SORS, Press release: Average earnings per employee September 2023 </w:t>
      </w:r>
      <w:hyperlink r:id="rId96" w:history="1">
        <w:r>
          <w:rPr>
            <w:rStyle w:val="Hyperlink1"/>
          </w:rPr>
          <w:t>https://publikacije.stat.gov.rs/G2023/Html/G20231319.html</w:t>
        </w:r>
      </w:hyperlink>
      <w:r>
        <w:t xml:space="preserve"> </w:t>
      </w:r>
    </w:p>
  </w:footnote>
  <w:footnote w:id="143">
    <w:p w14:paraId="4D4687C8" w14:textId="77777777" w:rsidR="001B05BF" w:rsidRPr="00B218A6" w:rsidRDefault="001B05BF" w:rsidP="00EA377E">
      <w:pPr>
        <w:pStyle w:val="FootnoteText"/>
        <w:rPr>
          <w:szCs w:val="16"/>
        </w:rPr>
      </w:pPr>
      <w:r>
        <w:rPr>
          <w:rStyle w:val="FootnoteReference"/>
          <w:szCs w:val="16"/>
        </w:rPr>
        <w:footnoteRef/>
      </w:r>
      <w:r>
        <w:t xml:space="preserve"> Strategy for Youth in the Republic of Serbia for the period from 2023 to 2030</w:t>
      </w:r>
    </w:p>
  </w:footnote>
  <w:footnote w:id="144">
    <w:p w14:paraId="25D3E464" w14:textId="77777777" w:rsidR="001B05BF" w:rsidRPr="00B218A6" w:rsidRDefault="001B05BF" w:rsidP="00EA377E">
      <w:pPr>
        <w:pStyle w:val="FootnoteText"/>
        <w:rPr>
          <w:szCs w:val="16"/>
        </w:rPr>
      </w:pPr>
      <w:r>
        <w:rPr>
          <w:rStyle w:val="FootnoteReference"/>
          <w:szCs w:val="16"/>
        </w:rPr>
        <w:footnoteRef/>
      </w:r>
      <w:r>
        <w:t xml:space="preserve"> Database of the Ministry of Youth and Sports on 31 December 2021</w:t>
      </w:r>
    </w:p>
  </w:footnote>
  <w:footnote w:id="145">
    <w:p w14:paraId="4CED96E9" w14:textId="77777777" w:rsidR="001B05BF" w:rsidRPr="00B218A6" w:rsidRDefault="001B05BF" w:rsidP="00EA377E">
      <w:pPr>
        <w:spacing w:after="0"/>
        <w:rPr>
          <w:sz w:val="16"/>
          <w:szCs w:val="16"/>
        </w:rPr>
      </w:pPr>
      <w:r>
        <w:rPr>
          <w:rStyle w:val="FootnoteReference"/>
          <w:sz w:val="16"/>
          <w:szCs w:val="16"/>
        </w:rPr>
        <w:footnoteRef/>
      </w:r>
      <w:r>
        <w:t xml:space="preserve"> </w:t>
      </w:r>
      <w:r>
        <w:rPr>
          <w:sz w:val="16"/>
        </w:rPr>
        <w:t>NEET - Youth not in employment, education or training</w:t>
      </w:r>
    </w:p>
  </w:footnote>
  <w:footnote w:id="146">
    <w:p w14:paraId="51C34687" w14:textId="77777777" w:rsidR="001B05BF" w:rsidRPr="00B218A6" w:rsidRDefault="001B05BF" w:rsidP="00EA377E">
      <w:pPr>
        <w:spacing w:after="0"/>
        <w:rPr>
          <w:sz w:val="16"/>
          <w:szCs w:val="16"/>
        </w:rPr>
      </w:pPr>
      <w:r>
        <w:rPr>
          <w:rStyle w:val="FootnoteReference"/>
          <w:sz w:val="16"/>
          <w:szCs w:val="16"/>
        </w:rPr>
        <w:footnoteRef/>
      </w:r>
      <w:r>
        <w:t xml:space="preserve"> </w:t>
      </w:r>
      <w:r>
        <w:rPr>
          <w:sz w:val="16"/>
        </w:rPr>
        <w:t xml:space="preserve">The Youth Guarantee programme implemented in the EU member states is an example of an intervention in which inactive and unemployed youth are approached through the cooperation of various sectors and social partners, including civil society organisations, with the aim of long-term sustainable integration into the labour market. </w:t>
      </w:r>
    </w:p>
  </w:footnote>
  <w:footnote w:id="147">
    <w:p w14:paraId="4B7599BC" w14:textId="77777777" w:rsidR="001B05BF" w:rsidRPr="0013307F" w:rsidRDefault="001B05BF" w:rsidP="00EA377E">
      <w:pPr>
        <w:pStyle w:val="FootnoteText"/>
        <w:rPr>
          <w:szCs w:val="16"/>
        </w:rPr>
      </w:pPr>
      <w:r>
        <w:rPr>
          <w:rStyle w:val="FootnoteReference"/>
          <w:szCs w:val="16"/>
        </w:rPr>
        <w:footnoteRef/>
      </w:r>
      <w:r>
        <w:t xml:space="preserve"> The declaration was ratified at the Second Ministerial Meeting of the EU - Western Balkans, which was held on 8 July, 2021 in Slovenia.</w:t>
      </w:r>
    </w:p>
  </w:footnote>
  <w:footnote w:id="148">
    <w:p w14:paraId="7997A253" w14:textId="6B0436FE" w:rsidR="001B05BF" w:rsidRPr="0097738D" w:rsidRDefault="001B05BF" w:rsidP="00EA377E">
      <w:pPr>
        <w:pStyle w:val="FootnoteText"/>
        <w:rPr>
          <w:szCs w:val="16"/>
          <w:lang w:val="sr-Latn-RS"/>
        </w:rPr>
      </w:pPr>
      <w:r>
        <w:rPr>
          <w:rStyle w:val="FootnoteReference"/>
          <w:szCs w:val="16"/>
        </w:rPr>
        <w:footnoteRef/>
      </w:r>
      <w:r>
        <w:t xml:space="preserve"> Oxford Poverty and Human Development Initiative, Global MPI report 2023: Unstacking Global Poverty – Data for High Impact Action </w:t>
      </w:r>
      <w:hyperlink r:id="rId97" w:history="1">
        <w:r>
          <w:rPr>
            <w:rStyle w:val="Hyperlink1"/>
          </w:rPr>
          <w:t>https://ophi.org.uk/gmpi-report-2023/</w:t>
        </w:r>
      </w:hyperlink>
    </w:p>
  </w:footnote>
  <w:footnote w:id="149">
    <w:p w14:paraId="493B52F9" w14:textId="77777777" w:rsidR="001B05BF" w:rsidRPr="00B218A6" w:rsidRDefault="001B05BF" w:rsidP="00EA377E">
      <w:pPr>
        <w:pStyle w:val="FootnoteText"/>
        <w:rPr>
          <w:szCs w:val="16"/>
        </w:rPr>
      </w:pPr>
      <w:r>
        <w:rPr>
          <w:rStyle w:val="FootnoteReference"/>
          <w:szCs w:val="16"/>
        </w:rPr>
        <w:footnoteRef/>
      </w:r>
      <w:r>
        <w:t xml:space="preserve"> EUROSTAT: At-risk-of-poverty rate At-risk-of-poverty rate - Products Datasets - Eurostat (europa.eu)</w:t>
      </w:r>
    </w:p>
  </w:footnote>
  <w:footnote w:id="150">
    <w:p w14:paraId="03EAE803" w14:textId="77777777" w:rsidR="001B05BF" w:rsidRPr="00B218A6" w:rsidRDefault="001B05BF" w:rsidP="00EA377E">
      <w:pPr>
        <w:pStyle w:val="FootnoteText"/>
        <w:rPr>
          <w:szCs w:val="16"/>
        </w:rPr>
      </w:pPr>
      <w:r>
        <w:rPr>
          <w:rStyle w:val="FootnoteReference"/>
          <w:szCs w:val="16"/>
        </w:rPr>
        <w:footnoteRef/>
      </w:r>
      <w:r>
        <w:t xml:space="preserve"> 2021 Income and Living Conditions Survey. </w:t>
      </w:r>
      <w:hyperlink r:id="rId98" w:history="1">
        <w:r>
          <w:rPr>
            <w:rStyle w:val="Hyperlink1"/>
          </w:rPr>
          <w:t>https://publikacije.stat.gov.rs/G2023/HtmlL/G20231287.html</w:t>
        </w:r>
      </w:hyperlink>
      <w:r>
        <w:t xml:space="preserve"> </w:t>
      </w:r>
    </w:p>
  </w:footnote>
  <w:footnote w:id="151">
    <w:p w14:paraId="65D36E7D" w14:textId="77777777" w:rsidR="001B05BF" w:rsidRPr="00B218A6" w:rsidRDefault="001B05BF" w:rsidP="00EA377E">
      <w:pPr>
        <w:pStyle w:val="FootnoteText"/>
        <w:rPr>
          <w:szCs w:val="16"/>
        </w:rPr>
      </w:pPr>
      <w:r>
        <w:rPr>
          <w:rStyle w:val="FootnoteReference"/>
          <w:szCs w:val="16"/>
        </w:rPr>
        <w:footnoteRef/>
      </w:r>
      <w:r>
        <w:t xml:space="preserve"> GINI Coefficient., </w:t>
      </w:r>
      <w:hyperlink r:id="rId99" w:history="1">
        <w:r>
          <w:rPr>
            <w:rStyle w:val="Hyperlink1"/>
          </w:rPr>
          <w:t>https://ec.europa.eu/eurostat/databrowser/view/tessi190/default/table?lang=en</w:t>
        </w:r>
      </w:hyperlink>
      <w:r>
        <w:t xml:space="preserve"> </w:t>
      </w:r>
    </w:p>
  </w:footnote>
  <w:footnote w:id="152">
    <w:p w14:paraId="7B42A279" w14:textId="77777777" w:rsidR="001B05BF" w:rsidRPr="00B218A6" w:rsidRDefault="001B05BF" w:rsidP="00EA377E">
      <w:pPr>
        <w:pStyle w:val="FootnoteText"/>
        <w:rPr>
          <w:szCs w:val="16"/>
        </w:rPr>
      </w:pPr>
      <w:r>
        <w:rPr>
          <w:rStyle w:val="FootnoteReference"/>
          <w:szCs w:val="16"/>
        </w:rPr>
        <w:footnoteRef/>
      </w:r>
      <w:r>
        <w:t xml:space="preserve"> Ministry of Finance, Consolidated State Balance. </w:t>
      </w:r>
      <w:hyperlink r:id="rId100" w:history="1">
        <w:r>
          <w:rPr>
            <w:rStyle w:val="Hyperlink1"/>
          </w:rPr>
          <w:t>https://www.mfin.gov.rs/dokumenti2/makroekonomski-i-fiskalni-podaci</w:t>
        </w:r>
      </w:hyperlink>
      <w:r>
        <w:t xml:space="preserve"> </w:t>
      </w:r>
    </w:p>
  </w:footnote>
  <w:footnote w:id="153">
    <w:p w14:paraId="465FFFD5" w14:textId="77777777" w:rsidR="001B05BF" w:rsidRPr="00B218A6" w:rsidRDefault="001B05BF" w:rsidP="00EA377E">
      <w:pPr>
        <w:pStyle w:val="FootnoteText"/>
        <w:rPr>
          <w:szCs w:val="16"/>
        </w:rPr>
      </w:pPr>
      <w:r>
        <w:rPr>
          <w:rStyle w:val="FootnoteReference"/>
          <w:szCs w:val="16"/>
        </w:rPr>
        <w:footnoteRef/>
      </w:r>
      <w:r>
        <w:t xml:space="preserve"> Ministry of Finance, Consolidated State Balance. </w:t>
      </w:r>
      <w:hyperlink r:id="rId101" w:history="1">
        <w:r>
          <w:rPr>
            <w:rStyle w:val="Hyperlink1"/>
          </w:rPr>
          <w:t>https://www.mfin.gov.rs/dokumenti2/makroekonomski-i-fiskalni-podaci</w:t>
        </w:r>
      </w:hyperlink>
      <w:r>
        <w:t xml:space="preserve">  </w:t>
      </w:r>
    </w:p>
  </w:footnote>
  <w:footnote w:id="154">
    <w:p w14:paraId="6BE65C3A" w14:textId="77777777" w:rsidR="001B05BF" w:rsidRPr="00B218A6" w:rsidRDefault="001B05BF" w:rsidP="00EA377E">
      <w:pPr>
        <w:pStyle w:val="FootnoteText"/>
        <w:rPr>
          <w:szCs w:val="16"/>
        </w:rPr>
      </w:pPr>
      <w:r>
        <w:rPr>
          <w:rStyle w:val="FootnoteReference"/>
          <w:szCs w:val="16"/>
        </w:rPr>
        <w:footnoteRef/>
      </w:r>
      <w:r>
        <w:t xml:space="preserve"> Ministry of Labour, Employment, Veteran and Social Affairs </w:t>
      </w:r>
    </w:p>
  </w:footnote>
  <w:footnote w:id="155">
    <w:p w14:paraId="7F6D12B4" w14:textId="77777777" w:rsidR="001B05BF" w:rsidRPr="00B218A6" w:rsidRDefault="001B05BF" w:rsidP="00EA377E">
      <w:pPr>
        <w:spacing w:after="0"/>
        <w:rPr>
          <w:sz w:val="16"/>
          <w:szCs w:val="16"/>
        </w:rPr>
      </w:pPr>
      <w:r>
        <w:rPr>
          <w:rStyle w:val="FootnoteReference"/>
          <w:sz w:val="16"/>
          <w:szCs w:val="16"/>
        </w:rPr>
        <w:footnoteRef/>
      </w:r>
      <w:r>
        <w:t xml:space="preserve"> </w:t>
      </w:r>
      <w:r w:rsidRPr="00113C30">
        <w:rPr>
          <w:rStyle w:val="Emphasis"/>
          <w:sz w:val="16"/>
          <w:szCs w:val="16"/>
        </w:rPr>
        <w:t>Global Gender Gap Report</w:t>
      </w:r>
      <w:r>
        <w:rPr>
          <w:sz w:val="16"/>
        </w:rPr>
        <w:t xml:space="preserve"> measures the current state of affairs and progress of gender parity through four key dimensions: 1) economic participation and opportunity, 2) educational attainment, 3) health and survival, and 4) political empowerment, which is why gender differences are assessed, not overall levels. </w:t>
      </w:r>
    </w:p>
  </w:footnote>
  <w:footnote w:id="156">
    <w:p w14:paraId="16738A7D" w14:textId="77777777" w:rsidR="001B05BF" w:rsidRPr="00B218A6" w:rsidRDefault="001B05BF" w:rsidP="00EA377E">
      <w:pPr>
        <w:pStyle w:val="FootnoteText"/>
        <w:rPr>
          <w:szCs w:val="16"/>
        </w:rPr>
      </w:pPr>
      <w:r>
        <w:rPr>
          <w:rStyle w:val="FootnoteReference"/>
          <w:szCs w:val="16"/>
        </w:rPr>
        <w:footnoteRef/>
      </w:r>
      <w:r>
        <w:t xml:space="preserve"> Only 0.15% of the population has private health insurance, which is why part of the population is covered by other types of voluntary supplementary and additional health insurance.</w:t>
      </w:r>
    </w:p>
  </w:footnote>
  <w:footnote w:id="157">
    <w:p w14:paraId="6994A411" w14:textId="77777777" w:rsidR="001B05BF" w:rsidRPr="00B218A6" w:rsidRDefault="001B05BF" w:rsidP="00EA377E">
      <w:pPr>
        <w:pStyle w:val="FootnoteText"/>
        <w:rPr>
          <w:szCs w:val="16"/>
        </w:rPr>
      </w:pPr>
      <w:r>
        <w:rPr>
          <w:rStyle w:val="FootnoteReference"/>
          <w:szCs w:val="16"/>
        </w:rPr>
        <w:footnoteRef/>
      </w:r>
      <w:r>
        <w:t xml:space="preserve"> Law on Contributions for Compulsory Social Insurance (</w:t>
      </w:r>
      <w:r>
        <w:rPr>
          <w:i/>
          <w:iCs/>
        </w:rPr>
        <w:t>The Official Gazette of the Republic of Serbia</w:t>
      </w:r>
      <w:r>
        <w:t xml:space="preserve">, Nos. 84/04, 61/05, 62/06, 5/09, 52/11, 101/11, 47/13, 108/13, 57/14, 68/14-as amended, 112/15, 113/17, 95/18, 86/19, 153/20, 44/21, 118/21, 138/22 </w:t>
      </w:r>
      <w:r>
        <w:rPr>
          <w:rFonts w:ascii="Georgia" w:hAnsi="Georgia"/>
          <w:color w:val="1F4E79"/>
        </w:rPr>
        <w:t>and 92/23</w:t>
      </w:r>
      <w:r>
        <w:t>), Article 44.</w:t>
      </w:r>
    </w:p>
  </w:footnote>
  <w:footnote w:id="158">
    <w:p w14:paraId="06670508" w14:textId="77777777" w:rsidR="001B05BF" w:rsidRPr="00B218A6" w:rsidRDefault="001B05BF" w:rsidP="00EA377E">
      <w:pPr>
        <w:pStyle w:val="FootnoteText"/>
        <w:rPr>
          <w:szCs w:val="16"/>
        </w:rPr>
      </w:pPr>
      <w:r>
        <w:rPr>
          <w:rStyle w:val="FootnoteReference"/>
          <w:szCs w:val="16"/>
        </w:rPr>
        <w:footnoteRef/>
      </w:r>
      <w:r>
        <w:t xml:space="preserve"> World Bank, Health Nutrition and Population Statistics </w:t>
      </w:r>
      <w:hyperlink r:id="rId102" w:history="1">
        <w:r>
          <w:rPr>
            <w:rStyle w:val="Hyperlink1"/>
          </w:rPr>
          <w:t>https://databank.worldbank.org/source/health-nutrition-and-population-statistics</w:t>
        </w:r>
      </w:hyperlink>
      <w:r>
        <w:t xml:space="preserve"> </w:t>
      </w:r>
    </w:p>
  </w:footnote>
  <w:footnote w:id="159">
    <w:p w14:paraId="3938CA1D" w14:textId="77777777" w:rsidR="001B05BF" w:rsidRPr="00B218A6" w:rsidRDefault="001B05BF" w:rsidP="00EA377E">
      <w:pPr>
        <w:pStyle w:val="FootnoteText"/>
        <w:rPr>
          <w:szCs w:val="16"/>
        </w:rPr>
      </w:pPr>
      <w:r>
        <w:rPr>
          <w:rStyle w:val="FootnoteReference"/>
          <w:szCs w:val="16"/>
        </w:rPr>
        <w:footnoteRef/>
      </w:r>
      <w:r>
        <w:t xml:space="preserve"> Decree on the Plan of the Network of Health Care Institutions (</w:t>
      </w:r>
      <w:r>
        <w:rPr>
          <w:i/>
          <w:iCs/>
        </w:rPr>
        <w:t>The Official Gazette of the Republic of Serbia</w:t>
      </w:r>
      <w:r>
        <w:t xml:space="preserve">, Nos. 5/20, 11/20, 52/20, 88/20, 62/21, 69/21, 74/21 and 95/21) </w:t>
      </w:r>
    </w:p>
  </w:footnote>
  <w:footnote w:id="160">
    <w:p w14:paraId="52AE9BF1" w14:textId="77777777" w:rsidR="001B05BF" w:rsidRPr="00B218A6" w:rsidRDefault="001B05BF" w:rsidP="00EA377E">
      <w:pPr>
        <w:pStyle w:val="FootnoteText"/>
        <w:rPr>
          <w:szCs w:val="16"/>
        </w:rPr>
      </w:pPr>
      <w:r>
        <w:rPr>
          <w:rStyle w:val="FootnoteReference"/>
          <w:szCs w:val="16"/>
        </w:rPr>
        <w:footnoteRef/>
      </w:r>
      <w:r>
        <w:t xml:space="preserve"> “Dr. Milan Jovanović - Batut” Institute for Public Health of Serbia, Health and Statistical Yearbook of the Republic of Serbia 2022. </w:t>
      </w:r>
    </w:p>
  </w:footnote>
  <w:footnote w:id="161">
    <w:p w14:paraId="0FA14B7D" w14:textId="77777777" w:rsidR="001B05BF" w:rsidRPr="00B218A6" w:rsidRDefault="001B05BF" w:rsidP="00EA377E">
      <w:pPr>
        <w:pStyle w:val="FootnoteText"/>
        <w:rPr>
          <w:szCs w:val="16"/>
        </w:rPr>
      </w:pPr>
      <w:r>
        <w:rPr>
          <w:rStyle w:val="FootnoteReference"/>
          <w:szCs w:val="16"/>
        </w:rPr>
        <w:footnoteRef/>
      </w:r>
      <w:r>
        <w:t xml:space="preserve"> This number also includes day care hospitals (2,172 beds), dialysis and Neonatology. </w:t>
      </w:r>
    </w:p>
  </w:footnote>
  <w:footnote w:id="162">
    <w:p w14:paraId="39D9B335" w14:textId="75429C7E" w:rsidR="001B05BF" w:rsidRPr="00B218A6" w:rsidRDefault="001B05BF" w:rsidP="00EA377E">
      <w:pPr>
        <w:pStyle w:val="FootnoteText"/>
        <w:rPr>
          <w:szCs w:val="16"/>
        </w:rPr>
      </w:pPr>
      <w:r>
        <w:rPr>
          <w:rStyle w:val="FootnoteReference"/>
          <w:szCs w:val="16"/>
        </w:rPr>
        <w:footnoteRef/>
      </w:r>
      <w:r>
        <w:t xml:space="preserve"> There were 163 privately owned health care institutions in 2021, while the total number of private practices was 6,244. Source: Professional paper entitled "Neki aspekti razvoja zdravstvenog sistema Srbije i Japana”</w:t>
      </w:r>
      <w:r>
        <w:cr/>
        <w:t>(Some Aspects of the Development of the Health Care System of Serbia and Japan), V. Radivojević, S. Vesić</w:t>
      </w:r>
    </w:p>
  </w:footnote>
  <w:footnote w:id="163">
    <w:p w14:paraId="6FBCC5F4" w14:textId="77777777" w:rsidR="001B05BF" w:rsidRPr="00B218A6" w:rsidRDefault="001B05BF" w:rsidP="00EA377E">
      <w:pPr>
        <w:pStyle w:val="FootnoteText"/>
        <w:rPr>
          <w:szCs w:val="16"/>
        </w:rPr>
      </w:pPr>
      <w:r>
        <w:rPr>
          <w:rStyle w:val="FootnoteReference"/>
          <w:szCs w:val="16"/>
        </w:rPr>
        <w:footnoteRef/>
      </w:r>
      <w:r>
        <w:t xml:space="preserve"> SORS, Household consumption survey </w:t>
      </w:r>
      <w:hyperlink r:id="rId103" w:history="1">
        <w:r>
          <w:rPr>
            <w:rStyle w:val="Hyperlink1"/>
          </w:rPr>
          <w:t>https://publikacije.stat.gov.rs/G2023/Html/G20231104.html</w:t>
        </w:r>
      </w:hyperlink>
      <w:r>
        <w:t xml:space="preserve">  </w:t>
      </w:r>
    </w:p>
  </w:footnote>
  <w:footnote w:id="164">
    <w:p w14:paraId="38030958" w14:textId="77777777" w:rsidR="001B05BF" w:rsidRPr="00B218A6" w:rsidRDefault="001B05BF" w:rsidP="00EA377E">
      <w:pPr>
        <w:pStyle w:val="FootnoteText"/>
        <w:rPr>
          <w:szCs w:val="16"/>
        </w:rPr>
      </w:pPr>
      <w:r>
        <w:rPr>
          <w:rStyle w:val="FootnoteReference"/>
          <w:szCs w:val="16"/>
        </w:rPr>
        <w:footnoteRef/>
      </w:r>
      <w:r>
        <w:t xml:space="preserve"> </w:t>
      </w:r>
      <w:hyperlink r:id="rId104" w:history="1">
        <w:r>
          <w:rPr>
            <w:rStyle w:val="Hyperlink1"/>
          </w:rPr>
          <w:t>https://www.rfzo.rs/index.php/davaocizdrusluga/ugovaranje-dzu</w:t>
        </w:r>
      </w:hyperlink>
      <w:r>
        <w:t xml:space="preserve"> </w:t>
      </w:r>
    </w:p>
  </w:footnote>
  <w:footnote w:id="165">
    <w:p w14:paraId="678A376E" w14:textId="77777777" w:rsidR="001B05BF" w:rsidRPr="00B218A6" w:rsidRDefault="001B05BF" w:rsidP="00EA377E">
      <w:pPr>
        <w:pStyle w:val="FootnoteText"/>
        <w:rPr>
          <w:szCs w:val="16"/>
        </w:rPr>
      </w:pPr>
      <w:r>
        <w:rPr>
          <w:rStyle w:val="FootnoteReference"/>
          <w:szCs w:val="16"/>
        </w:rPr>
        <w:footnoteRef/>
      </w:r>
      <w:r>
        <w:t xml:space="preserve"> </w:t>
      </w:r>
      <w:hyperlink r:id="rId105" w:history="1">
        <w:r>
          <w:rPr>
            <w:rStyle w:val="Hyperlink1"/>
          </w:rPr>
          <w:t>https://www.rfzo.rs/index.php/index.php?option=com_content&amp;view=article&amp;layout=edit&amp;id=987</w:t>
        </w:r>
      </w:hyperlink>
      <w:r>
        <w:t xml:space="preserve"> </w:t>
      </w:r>
    </w:p>
  </w:footnote>
  <w:footnote w:id="166">
    <w:p w14:paraId="3C7D5539" w14:textId="77777777" w:rsidR="001B05BF" w:rsidRPr="00B218A6" w:rsidRDefault="001B05BF" w:rsidP="00EA377E">
      <w:pPr>
        <w:pStyle w:val="FootnoteText"/>
        <w:rPr>
          <w:szCs w:val="16"/>
        </w:rPr>
      </w:pPr>
      <w:r>
        <w:rPr>
          <w:rStyle w:val="FootnoteReference"/>
          <w:szCs w:val="16"/>
        </w:rPr>
        <w:footnoteRef/>
      </w:r>
      <w:r>
        <w:t xml:space="preserve"> </w:t>
      </w:r>
      <w:hyperlink r:id="rId106" w:history="1">
        <w:r>
          <w:rPr>
            <w:rStyle w:val="Hyperlink1"/>
          </w:rPr>
          <w:t>https://www.rfzo.rs/index.php/mediji2022/medijskin2022</w:t>
        </w:r>
      </w:hyperlink>
      <w:r>
        <w:t xml:space="preserve"> </w:t>
      </w:r>
    </w:p>
  </w:footnote>
  <w:footnote w:id="167">
    <w:p w14:paraId="2F3B3284" w14:textId="77777777" w:rsidR="001B05BF" w:rsidRPr="00B218A6" w:rsidRDefault="001B05BF" w:rsidP="00EA377E">
      <w:pPr>
        <w:pStyle w:val="FootnoteText"/>
        <w:rPr>
          <w:szCs w:val="16"/>
        </w:rPr>
      </w:pPr>
      <w:r>
        <w:rPr>
          <w:rStyle w:val="FootnoteReference"/>
          <w:szCs w:val="16"/>
        </w:rPr>
        <w:footnoteRef/>
      </w:r>
      <w:r>
        <w:t xml:space="preserve"> </w:t>
      </w:r>
      <w:hyperlink r:id="rId107" w:history="1">
        <w:r>
          <w:rPr>
            <w:rStyle w:val="Hyperlink1"/>
          </w:rPr>
          <w:t>https://www.minljmpdd.gov.rs/doc/publikacije-ocd/Polozaj-osoba-sa-invaliditetom-u-Srbiji.pdf</w:t>
        </w:r>
      </w:hyperlink>
      <w:r>
        <w:t xml:space="preserve"> </w:t>
      </w:r>
    </w:p>
  </w:footnote>
  <w:footnote w:id="168">
    <w:p w14:paraId="0D0DBE62" w14:textId="77777777" w:rsidR="001B05BF" w:rsidRPr="00B218A6" w:rsidRDefault="001B05BF" w:rsidP="00EA377E">
      <w:pPr>
        <w:pStyle w:val="FootnoteText"/>
        <w:rPr>
          <w:szCs w:val="16"/>
        </w:rPr>
      </w:pPr>
      <w:r>
        <w:rPr>
          <w:rStyle w:val="FootnoteReference"/>
          <w:szCs w:val="16"/>
        </w:rPr>
        <w:footnoteRef/>
      </w:r>
      <w:r>
        <w:t xml:space="preserve"> </w:t>
      </w:r>
      <w:hyperlink r:id="rId108" w:history="1">
        <w:r>
          <w:rPr>
            <w:rStyle w:val="Hyperlink1"/>
          </w:rPr>
          <w:t>https://socijalnoukljucivanje.gov.rs/wpcontent/uploads/2021/06/Izvestaj_o_sprovodjenju_operativnih_zakljucaka_sa_seminara_Socijalno_ukljucivanje_Roma_i_Romkinja_oktobar_2019-oktobar_2021.pdf</w:t>
        </w:r>
      </w:hyperlink>
      <w:r>
        <w:t xml:space="preserve"> </w:t>
      </w:r>
    </w:p>
  </w:footnote>
  <w:footnote w:id="169">
    <w:p w14:paraId="634D7391" w14:textId="77777777" w:rsidR="001B05BF" w:rsidRPr="00B218A6" w:rsidRDefault="001B05BF" w:rsidP="00EA377E">
      <w:pPr>
        <w:pStyle w:val="FootnoteText"/>
        <w:rPr>
          <w:szCs w:val="16"/>
        </w:rPr>
      </w:pPr>
      <w:r>
        <w:rPr>
          <w:rStyle w:val="FootnoteReference"/>
          <w:szCs w:val="16"/>
        </w:rPr>
        <w:footnoteRef/>
      </w:r>
      <w:r>
        <w:t xml:space="preserve"> </w:t>
      </w:r>
      <w:hyperlink r:id="rId109" w:history="1">
        <w:r>
          <w:rPr>
            <w:rStyle w:val="Hyperlink1"/>
          </w:rPr>
          <w:t>https://www.mpravde.gov.rs/tekst/33945/izvestaji-o-sprovodjenju-revidiranog-akcionog-plana-za-poglavlje-23.php</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0613016"/>
    <w:multiLevelType w:val="hybridMultilevel"/>
    <w:tmpl w:val="1776820E"/>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81CFE"/>
    <w:multiLevelType w:val="hybridMultilevel"/>
    <w:tmpl w:val="E0FE0D0C"/>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FA5E91"/>
    <w:multiLevelType w:val="hybridMultilevel"/>
    <w:tmpl w:val="5DF4BD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836565"/>
    <w:multiLevelType w:val="hybridMultilevel"/>
    <w:tmpl w:val="63CADC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264312F9"/>
    <w:multiLevelType w:val="hybridMultilevel"/>
    <w:tmpl w:val="5A2EEA98"/>
    <w:lvl w:ilvl="0" w:tplc="722437DE">
      <w:start w:val="1"/>
      <w:numFmt w:val="bullet"/>
      <w:lvlText w:val=""/>
      <w:lvlJc w:val="left"/>
      <w:pPr>
        <w:ind w:left="720" w:hanging="360"/>
      </w:pPr>
      <w:rPr>
        <w:rFonts w:ascii="Wingdings" w:hAnsi="Wingdings" w:hint="default"/>
        <w:color w:val="5B9BD5" w:themeColor="accent1"/>
        <w:lang w:val="sr-Latn-R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4792D"/>
    <w:multiLevelType w:val="hybridMultilevel"/>
    <w:tmpl w:val="1D9A1346"/>
    <w:lvl w:ilvl="0" w:tplc="04090011">
      <w:start w:val="1"/>
      <w:numFmt w:val="decimal"/>
      <w:lvlText w:val="%1)"/>
      <w:lvlJc w:val="left"/>
      <w:pPr>
        <w:ind w:left="1214" w:hanging="360"/>
      </w:p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abstractNum w:abstractNumId="10"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850F7"/>
    <w:multiLevelType w:val="hybridMultilevel"/>
    <w:tmpl w:val="9D58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13"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C9432E5"/>
    <w:multiLevelType w:val="hybridMultilevel"/>
    <w:tmpl w:val="588A128A"/>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567802E6"/>
    <w:multiLevelType w:val="hybridMultilevel"/>
    <w:tmpl w:val="D8BA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700582"/>
    <w:multiLevelType w:val="hybridMultilevel"/>
    <w:tmpl w:val="ED00D7F2"/>
    <w:lvl w:ilvl="0" w:tplc="F2B810A2">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C9930D3"/>
    <w:multiLevelType w:val="hybridMultilevel"/>
    <w:tmpl w:val="8EF4A2A8"/>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DB66A5"/>
    <w:multiLevelType w:val="hybridMultilevel"/>
    <w:tmpl w:val="41C0C684"/>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0"/>
  </w:num>
  <w:num w:numId="4">
    <w:abstractNumId w:val="12"/>
  </w:num>
  <w:num w:numId="5">
    <w:abstractNumId w:val="21"/>
  </w:num>
  <w:num w:numId="6">
    <w:abstractNumId w:val="2"/>
  </w:num>
  <w:num w:numId="7">
    <w:abstractNumId w:val="15"/>
  </w:num>
  <w:num w:numId="8">
    <w:abstractNumId w:val="5"/>
  </w:num>
  <w:num w:numId="9">
    <w:abstractNumId w:val="14"/>
  </w:num>
  <w:num w:numId="10">
    <w:abstractNumId w:val="17"/>
  </w:num>
  <w:num w:numId="11">
    <w:abstractNumId w:val="9"/>
  </w:num>
  <w:num w:numId="12">
    <w:abstractNumId w:val="6"/>
  </w:num>
  <w:num w:numId="13">
    <w:abstractNumId w:val="3"/>
  </w:num>
  <w:num w:numId="14">
    <w:abstractNumId w:val="18"/>
  </w:num>
  <w:num w:numId="15">
    <w:abstractNumId w:val="11"/>
  </w:num>
  <w:num w:numId="16">
    <w:abstractNumId w:val="16"/>
  </w:num>
  <w:num w:numId="17">
    <w:abstractNumId w:val="1"/>
  </w:num>
  <w:num w:numId="18">
    <w:abstractNumId w:val="20"/>
  </w:num>
  <w:num w:numId="19">
    <w:abstractNumId w:val="4"/>
  </w:num>
  <w:num w:numId="20">
    <w:abstractNumId w:val="22"/>
  </w:num>
  <w:num w:numId="21">
    <w:abstractNumId w:val="7"/>
  </w:num>
  <w:num w:numId="22">
    <w:abstractNumId w:val="8"/>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yMjE2NjY0NzUxMDFT0lEKTi0uzszPAykwrgUANtLyXCwAAAA="/>
  </w:docVars>
  <w:rsids>
    <w:rsidRoot w:val="00797049"/>
    <w:rsid w:val="00000448"/>
    <w:rsid w:val="000006E6"/>
    <w:rsid w:val="00000DE8"/>
    <w:rsid w:val="00001E72"/>
    <w:rsid w:val="000020A3"/>
    <w:rsid w:val="00002B05"/>
    <w:rsid w:val="00003E09"/>
    <w:rsid w:val="000120E5"/>
    <w:rsid w:val="00012A5E"/>
    <w:rsid w:val="00012D78"/>
    <w:rsid w:val="000137AC"/>
    <w:rsid w:val="00013A0B"/>
    <w:rsid w:val="00014DAA"/>
    <w:rsid w:val="00015AE1"/>
    <w:rsid w:val="00016066"/>
    <w:rsid w:val="00016287"/>
    <w:rsid w:val="000169B7"/>
    <w:rsid w:val="00017C48"/>
    <w:rsid w:val="00021195"/>
    <w:rsid w:val="00022AB8"/>
    <w:rsid w:val="00024AA2"/>
    <w:rsid w:val="00024EA0"/>
    <w:rsid w:val="00024FE3"/>
    <w:rsid w:val="000260F7"/>
    <w:rsid w:val="000272D5"/>
    <w:rsid w:val="000273FE"/>
    <w:rsid w:val="00027A20"/>
    <w:rsid w:val="000309BB"/>
    <w:rsid w:val="00030A9C"/>
    <w:rsid w:val="00030D5A"/>
    <w:rsid w:val="0003195F"/>
    <w:rsid w:val="00031C28"/>
    <w:rsid w:val="00031CC2"/>
    <w:rsid w:val="00032157"/>
    <w:rsid w:val="000324A5"/>
    <w:rsid w:val="00032945"/>
    <w:rsid w:val="000335F3"/>
    <w:rsid w:val="00033627"/>
    <w:rsid w:val="000336DF"/>
    <w:rsid w:val="00033E00"/>
    <w:rsid w:val="000357AB"/>
    <w:rsid w:val="00035AD8"/>
    <w:rsid w:val="00036356"/>
    <w:rsid w:val="00036738"/>
    <w:rsid w:val="00036DD7"/>
    <w:rsid w:val="00040056"/>
    <w:rsid w:val="00040ACE"/>
    <w:rsid w:val="00041425"/>
    <w:rsid w:val="00041E3E"/>
    <w:rsid w:val="00042597"/>
    <w:rsid w:val="00043758"/>
    <w:rsid w:val="0004426A"/>
    <w:rsid w:val="0004613A"/>
    <w:rsid w:val="0004623F"/>
    <w:rsid w:val="000465E0"/>
    <w:rsid w:val="00046CA9"/>
    <w:rsid w:val="00047A62"/>
    <w:rsid w:val="0005022D"/>
    <w:rsid w:val="000520F8"/>
    <w:rsid w:val="000524AA"/>
    <w:rsid w:val="00052602"/>
    <w:rsid w:val="00052735"/>
    <w:rsid w:val="00052B37"/>
    <w:rsid w:val="00053A8F"/>
    <w:rsid w:val="00055B7C"/>
    <w:rsid w:val="000569AA"/>
    <w:rsid w:val="00057818"/>
    <w:rsid w:val="00057B4C"/>
    <w:rsid w:val="00057F4B"/>
    <w:rsid w:val="000604DA"/>
    <w:rsid w:val="00060672"/>
    <w:rsid w:val="00060E46"/>
    <w:rsid w:val="00060FFF"/>
    <w:rsid w:val="00061F8A"/>
    <w:rsid w:val="00062B75"/>
    <w:rsid w:val="000634BE"/>
    <w:rsid w:val="0006370D"/>
    <w:rsid w:val="00063909"/>
    <w:rsid w:val="00065017"/>
    <w:rsid w:val="00065B13"/>
    <w:rsid w:val="00067011"/>
    <w:rsid w:val="00067265"/>
    <w:rsid w:val="00067709"/>
    <w:rsid w:val="000679CD"/>
    <w:rsid w:val="0007083B"/>
    <w:rsid w:val="0007126F"/>
    <w:rsid w:val="00071952"/>
    <w:rsid w:val="00071E66"/>
    <w:rsid w:val="00072287"/>
    <w:rsid w:val="000722E6"/>
    <w:rsid w:val="00072F40"/>
    <w:rsid w:val="000733FF"/>
    <w:rsid w:val="00074995"/>
    <w:rsid w:val="00074B8A"/>
    <w:rsid w:val="0007697A"/>
    <w:rsid w:val="00076C95"/>
    <w:rsid w:val="000770EA"/>
    <w:rsid w:val="00077B97"/>
    <w:rsid w:val="00077C67"/>
    <w:rsid w:val="0008010D"/>
    <w:rsid w:val="00080DE0"/>
    <w:rsid w:val="00081A17"/>
    <w:rsid w:val="000840EF"/>
    <w:rsid w:val="00084834"/>
    <w:rsid w:val="0008543E"/>
    <w:rsid w:val="00087C1B"/>
    <w:rsid w:val="00092829"/>
    <w:rsid w:val="0009353E"/>
    <w:rsid w:val="0009374A"/>
    <w:rsid w:val="00094BEE"/>
    <w:rsid w:val="00094C3F"/>
    <w:rsid w:val="00095060"/>
    <w:rsid w:val="000957FD"/>
    <w:rsid w:val="000962C5"/>
    <w:rsid w:val="0009697B"/>
    <w:rsid w:val="00096BBB"/>
    <w:rsid w:val="000971EA"/>
    <w:rsid w:val="00097798"/>
    <w:rsid w:val="00097A75"/>
    <w:rsid w:val="00097BDE"/>
    <w:rsid w:val="000A04E3"/>
    <w:rsid w:val="000A1806"/>
    <w:rsid w:val="000A195A"/>
    <w:rsid w:val="000A1B24"/>
    <w:rsid w:val="000A1D22"/>
    <w:rsid w:val="000A2ED6"/>
    <w:rsid w:val="000A3003"/>
    <w:rsid w:val="000A3531"/>
    <w:rsid w:val="000A4EC1"/>
    <w:rsid w:val="000A5857"/>
    <w:rsid w:val="000A5C95"/>
    <w:rsid w:val="000A5D01"/>
    <w:rsid w:val="000A663B"/>
    <w:rsid w:val="000A7001"/>
    <w:rsid w:val="000A78FC"/>
    <w:rsid w:val="000A7CED"/>
    <w:rsid w:val="000B0B28"/>
    <w:rsid w:val="000B0BD8"/>
    <w:rsid w:val="000B0C3C"/>
    <w:rsid w:val="000B10CF"/>
    <w:rsid w:val="000B241F"/>
    <w:rsid w:val="000B267C"/>
    <w:rsid w:val="000B3461"/>
    <w:rsid w:val="000B38A6"/>
    <w:rsid w:val="000B39F2"/>
    <w:rsid w:val="000B4DB4"/>
    <w:rsid w:val="000B4F8A"/>
    <w:rsid w:val="000B544A"/>
    <w:rsid w:val="000B5661"/>
    <w:rsid w:val="000B5A70"/>
    <w:rsid w:val="000B5B0F"/>
    <w:rsid w:val="000B5EDA"/>
    <w:rsid w:val="000B608F"/>
    <w:rsid w:val="000B644C"/>
    <w:rsid w:val="000B69BC"/>
    <w:rsid w:val="000B6EB8"/>
    <w:rsid w:val="000B7717"/>
    <w:rsid w:val="000B7961"/>
    <w:rsid w:val="000C01FD"/>
    <w:rsid w:val="000C146F"/>
    <w:rsid w:val="000C3BEC"/>
    <w:rsid w:val="000C44D1"/>
    <w:rsid w:val="000C4B58"/>
    <w:rsid w:val="000C56CC"/>
    <w:rsid w:val="000C5935"/>
    <w:rsid w:val="000C5CF3"/>
    <w:rsid w:val="000C6FA1"/>
    <w:rsid w:val="000C7942"/>
    <w:rsid w:val="000C7CD6"/>
    <w:rsid w:val="000D0544"/>
    <w:rsid w:val="000D13DD"/>
    <w:rsid w:val="000D2C56"/>
    <w:rsid w:val="000D310F"/>
    <w:rsid w:val="000D3771"/>
    <w:rsid w:val="000D410C"/>
    <w:rsid w:val="000D5CE6"/>
    <w:rsid w:val="000D6108"/>
    <w:rsid w:val="000D6B30"/>
    <w:rsid w:val="000D6ED5"/>
    <w:rsid w:val="000D722D"/>
    <w:rsid w:val="000D7482"/>
    <w:rsid w:val="000E0422"/>
    <w:rsid w:val="000E06AF"/>
    <w:rsid w:val="000E16AE"/>
    <w:rsid w:val="000E1787"/>
    <w:rsid w:val="000E1C07"/>
    <w:rsid w:val="000E2A0C"/>
    <w:rsid w:val="000E3447"/>
    <w:rsid w:val="000E3B59"/>
    <w:rsid w:val="000E50E4"/>
    <w:rsid w:val="000E5CD1"/>
    <w:rsid w:val="000E6525"/>
    <w:rsid w:val="000E6959"/>
    <w:rsid w:val="000E69C6"/>
    <w:rsid w:val="000E6DED"/>
    <w:rsid w:val="000E79B7"/>
    <w:rsid w:val="000E7DFE"/>
    <w:rsid w:val="000F052F"/>
    <w:rsid w:val="000F26D4"/>
    <w:rsid w:val="000F28C3"/>
    <w:rsid w:val="000F409A"/>
    <w:rsid w:val="000F44A7"/>
    <w:rsid w:val="000F4634"/>
    <w:rsid w:val="000F5304"/>
    <w:rsid w:val="000F569C"/>
    <w:rsid w:val="000F6337"/>
    <w:rsid w:val="000F647E"/>
    <w:rsid w:val="000F649D"/>
    <w:rsid w:val="000F67F8"/>
    <w:rsid w:val="000F6F06"/>
    <w:rsid w:val="000F7132"/>
    <w:rsid w:val="000F7853"/>
    <w:rsid w:val="00100550"/>
    <w:rsid w:val="00100974"/>
    <w:rsid w:val="00101E69"/>
    <w:rsid w:val="00102AE9"/>
    <w:rsid w:val="00105E58"/>
    <w:rsid w:val="001077E6"/>
    <w:rsid w:val="0011016A"/>
    <w:rsid w:val="00110A39"/>
    <w:rsid w:val="00111278"/>
    <w:rsid w:val="0011280A"/>
    <w:rsid w:val="00112874"/>
    <w:rsid w:val="00112B29"/>
    <w:rsid w:val="00112B6F"/>
    <w:rsid w:val="001148BC"/>
    <w:rsid w:val="00114C7A"/>
    <w:rsid w:val="0011557F"/>
    <w:rsid w:val="0011558D"/>
    <w:rsid w:val="00115D0E"/>
    <w:rsid w:val="001162EE"/>
    <w:rsid w:val="0011665E"/>
    <w:rsid w:val="00117343"/>
    <w:rsid w:val="00117995"/>
    <w:rsid w:val="00120642"/>
    <w:rsid w:val="00120EF7"/>
    <w:rsid w:val="001216F1"/>
    <w:rsid w:val="00122D2A"/>
    <w:rsid w:val="00123DB2"/>
    <w:rsid w:val="00123DFA"/>
    <w:rsid w:val="001242B4"/>
    <w:rsid w:val="00124322"/>
    <w:rsid w:val="00124C09"/>
    <w:rsid w:val="00124DCA"/>
    <w:rsid w:val="001252B9"/>
    <w:rsid w:val="00125B23"/>
    <w:rsid w:val="00125E3B"/>
    <w:rsid w:val="00126765"/>
    <w:rsid w:val="00126936"/>
    <w:rsid w:val="00127CF3"/>
    <w:rsid w:val="00127F10"/>
    <w:rsid w:val="0013006E"/>
    <w:rsid w:val="001311AC"/>
    <w:rsid w:val="00131770"/>
    <w:rsid w:val="00131AF1"/>
    <w:rsid w:val="00131B9B"/>
    <w:rsid w:val="001341ED"/>
    <w:rsid w:val="001362F0"/>
    <w:rsid w:val="00136E03"/>
    <w:rsid w:val="00137728"/>
    <w:rsid w:val="00137ED4"/>
    <w:rsid w:val="00140B2E"/>
    <w:rsid w:val="00141959"/>
    <w:rsid w:val="001419A8"/>
    <w:rsid w:val="00141FEF"/>
    <w:rsid w:val="00142AC7"/>
    <w:rsid w:val="00143DDF"/>
    <w:rsid w:val="00144B54"/>
    <w:rsid w:val="00145B51"/>
    <w:rsid w:val="00145DF8"/>
    <w:rsid w:val="001460C0"/>
    <w:rsid w:val="00147A00"/>
    <w:rsid w:val="00147A94"/>
    <w:rsid w:val="001501D6"/>
    <w:rsid w:val="001502A6"/>
    <w:rsid w:val="001505B2"/>
    <w:rsid w:val="0015086D"/>
    <w:rsid w:val="00150A10"/>
    <w:rsid w:val="00150DDF"/>
    <w:rsid w:val="00150ED1"/>
    <w:rsid w:val="0015100B"/>
    <w:rsid w:val="00151329"/>
    <w:rsid w:val="001515BF"/>
    <w:rsid w:val="0015261E"/>
    <w:rsid w:val="00152E92"/>
    <w:rsid w:val="0015349A"/>
    <w:rsid w:val="001534F9"/>
    <w:rsid w:val="001550BB"/>
    <w:rsid w:val="001553F6"/>
    <w:rsid w:val="00155FA6"/>
    <w:rsid w:val="00157435"/>
    <w:rsid w:val="001578A1"/>
    <w:rsid w:val="00157A42"/>
    <w:rsid w:val="001608D7"/>
    <w:rsid w:val="00161769"/>
    <w:rsid w:val="00162C43"/>
    <w:rsid w:val="001632CE"/>
    <w:rsid w:val="001638FB"/>
    <w:rsid w:val="0016454D"/>
    <w:rsid w:val="00165C22"/>
    <w:rsid w:val="00165F2B"/>
    <w:rsid w:val="00167D39"/>
    <w:rsid w:val="001704C6"/>
    <w:rsid w:val="00170609"/>
    <w:rsid w:val="00170F63"/>
    <w:rsid w:val="00171141"/>
    <w:rsid w:val="001721D8"/>
    <w:rsid w:val="00172EDF"/>
    <w:rsid w:val="001737A3"/>
    <w:rsid w:val="00174158"/>
    <w:rsid w:val="00174752"/>
    <w:rsid w:val="00174D57"/>
    <w:rsid w:val="00174EDF"/>
    <w:rsid w:val="00174F54"/>
    <w:rsid w:val="00175200"/>
    <w:rsid w:val="00175636"/>
    <w:rsid w:val="00176B54"/>
    <w:rsid w:val="00177413"/>
    <w:rsid w:val="00177DD2"/>
    <w:rsid w:val="00177E8A"/>
    <w:rsid w:val="001801F5"/>
    <w:rsid w:val="00180D37"/>
    <w:rsid w:val="00181C36"/>
    <w:rsid w:val="00181FA8"/>
    <w:rsid w:val="00183419"/>
    <w:rsid w:val="00184075"/>
    <w:rsid w:val="0018553E"/>
    <w:rsid w:val="00185703"/>
    <w:rsid w:val="00185934"/>
    <w:rsid w:val="00186479"/>
    <w:rsid w:val="00186B59"/>
    <w:rsid w:val="001870DE"/>
    <w:rsid w:val="00187D83"/>
    <w:rsid w:val="00187DBB"/>
    <w:rsid w:val="0019015C"/>
    <w:rsid w:val="00192281"/>
    <w:rsid w:val="00192E23"/>
    <w:rsid w:val="0019320C"/>
    <w:rsid w:val="00193EC0"/>
    <w:rsid w:val="00196B02"/>
    <w:rsid w:val="00196F94"/>
    <w:rsid w:val="001A00A7"/>
    <w:rsid w:val="001A06CD"/>
    <w:rsid w:val="001A1088"/>
    <w:rsid w:val="001A1222"/>
    <w:rsid w:val="001A2481"/>
    <w:rsid w:val="001A2D46"/>
    <w:rsid w:val="001A3675"/>
    <w:rsid w:val="001A3D0D"/>
    <w:rsid w:val="001A3EE1"/>
    <w:rsid w:val="001A42DE"/>
    <w:rsid w:val="001A51FE"/>
    <w:rsid w:val="001A5622"/>
    <w:rsid w:val="001A70BE"/>
    <w:rsid w:val="001B0375"/>
    <w:rsid w:val="001B05BF"/>
    <w:rsid w:val="001B07B7"/>
    <w:rsid w:val="001B20FD"/>
    <w:rsid w:val="001B3258"/>
    <w:rsid w:val="001B40EF"/>
    <w:rsid w:val="001B4CA8"/>
    <w:rsid w:val="001B68AE"/>
    <w:rsid w:val="001B6ABC"/>
    <w:rsid w:val="001B6E46"/>
    <w:rsid w:val="001B6F54"/>
    <w:rsid w:val="001B7533"/>
    <w:rsid w:val="001C2A20"/>
    <w:rsid w:val="001C305D"/>
    <w:rsid w:val="001C6A81"/>
    <w:rsid w:val="001C6EAA"/>
    <w:rsid w:val="001C72D2"/>
    <w:rsid w:val="001C7B88"/>
    <w:rsid w:val="001C7C49"/>
    <w:rsid w:val="001C7D73"/>
    <w:rsid w:val="001D02F2"/>
    <w:rsid w:val="001D0341"/>
    <w:rsid w:val="001D0812"/>
    <w:rsid w:val="001D102E"/>
    <w:rsid w:val="001D1AF5"/>
    <w:rsid w:val="001D2379"/>
    <w:rsid w:val="001D4171"/>
    <w:rsid w:val="001D53BA"/>
    <w:rsid w:val="001D5E1B"/>
    <w:rsid w:val="001D63D0"/>
    <w:rsid w:val="001D71BB"/>
    <w:rsid w:val="001D7EE0"/>
    <w:rsid w:val="001E1744"/>
    <w:rsid w:val="001E1F98"/>
    <w:rsid w:val="001E207D"/>
    <w:rsid w:val="001E32DF"/>
    <w:rsid w:val="001E3C95"/>
    <w:rsid w:val="001E558B"/>
    <w:rsid w:val="001E604A"/>
    <w:rsid w:val="001E71D5"/>
    <w:rsid w:val="001E79D5"/>
    <w:rsid w:val="001F279A"/>
    <w:rsid w:val="001F2ECD"/>
    <w:rsid w:val="001F3146"/>
    <w:rsid w:val="001F3B72"/>
    <w:rsid w:val="001F413B"/>
    <w:rsid w:val="001F4238"/>
    <w:rsid w:val="001F475E"/>
    <w:rsid w:val="001F62AF"/>
    <w:rsid w:val="00200379"/>
    <w:rsid w:val="00200942"/>
    <w:rsid w:val="0020125C"/>
    <w:rsid w:val="00201266"/>
    <w:rsid w:val="00201456"/>
    <w:rsid w:val="00201774"/>
    <w:rsid w:val="00201BEA"/>
    <w:rsid w:val="00202977"/>
    <w:rsid w:val="00202F36"/>
    <w:rsid w:val="00203015"/>
    <w:rsid w:val="00203A94"/>
    <w:rsid w:val="00204287"/>
    <w:rsid w:val="00204479"/>
    <w:rsid w:val="00205955"/>
    <w:rsid w:val="00206218"/>
    <w:rsid w:val="002102A7"/>
    <w:rsid w:val="00210AD2"/>
    <w:rsid w:val="00210EBE"/>
    <w:rsid w:val="00211200"/>
    <w:rsid w:val="00211E9F"/>
    <w:rsid w:val="002122F3"/>
    <w:rsid w:val="0021352E"/>
    <w:rsid w:val="00213E6E"/>
    <w:rsid w:val="00213F7C"/>
    <w:rsid w:val="002148DB"/>
    <w:rsid w:val="00215B72"/>
    <w:rsid w:val="0021624E"/>
    <w:rsid w:val="00216595"/>
    <w:rsid w:val="0022028E"/>
    <w:rsid w:val="00222585"/>
    <w:rsid w:val="00224134"/>
    <w:rsid w:val="0022473D"/>
    <w:rsid w:val="0022558E"/>
    <w:rsid w:val="002264C3"/>
    <w:rsid w:val="00227A87"/>
    <w:rsid w:val="00227AB9"/>
    <w:rsid w:val="00231E85"/>
    <w:rsid w:val="00233BCD"/>
    <w:rsid w:val="00234522"/>
    <w:rsid w:val="00234B69"/>
    <w:rsid w:val="00234C60"/>
    <w:rsid w:val="00236EC0"/>
    <w:rsid w:val="00236EF5"/>
    <w:rsid w:val="00240B61"/>
    <w:rsid w:val="00241912"/>
    <w:rsid w:val="00243943"/>
    <w:rsid w:val="00243B8E"/>
    <w:rsid w:val="00244AC7"/>
    <w:rsid w:val="002466EA"/>
    <w:rsid w:val="00247954"/>
    <w:rsid w:val="0025015E"/>
    <w:rsid w:val="00250C85"/>
    <w:rsid w:val="00251168"/>
    <w:rsid w:val="00251403"/>
    <w:rsid w:val="0025143A"/>
    <w:rsid w:val="00252C01"/>
    <w:rsid w:val="00253A76"/>
    <w:rsid w:val="00253C01"/>
    <w:rsid w:val="00253E50"/>
    <w:rsid w:val="00254B25"/>
    <w:rsid w:val="00254ECD"/>
    <w:rsid w:val="00256703"/>
    <w:rsid w:val="002567A4"/>
    <w:rsid w:val="00257429"/>
    <w:rsid w:val="00260A38"/>
    <w:rsid w:val="002612E2"/>
    <w:rsid w:val="0026139F"/>
    <w:rsid w:val="002616E7"/>
    <w:rsid w:val="00262C32"/>
    <w:rsid w:val="002631A4"/>
    <w:rsid w:val="002640E1"/>
    <w:rsid w:val="0026427F"/>
    <w:rsid w:val="002661A7"/>
    <w:rsid w:val="0026699A"/>
    <w:rsid w:val="00266F9F"/>
    <w:rsid w:val="00267430"/>
    <w:rsid w:val="00270295"/>
    <w:rsid w:val="002704DB"/>
    <w:rsid w:val="002705C2"/>
    <w:rsid w:val="00270B62"/>
    <w:rsid w:val="002716C6"/>
    <w:rsid w:val="00271C31"/>
    <w:rsid w:val="0027332F"/>
    <w:rsid w:val="00274030"/>
    <w:rsid w:val="002748E4"/>
    <w:rsid w:val="00275739"/>
    <w:rsid w:val="0027579B"/>
    <w:rsid w:val="00275A29"/>
    <w:rsid w:val="00275AE8"/>
    <w:rsid w:val="00275B59"/>
    <w:rsid w:val="00276402"/>
    <w:rsid w:val="00276684"/>
    <w:rsid w:val="00276EBA"/>
    <w:rsid w:val="00276EE4"/>
    <w:rsid w:val="002772F9"/>
    <w:rsid w:val="00277983"/>
    <w:rsid w:val="00277BA7"/>
    <w:rsid w:val="00280328"/>
    <w:rsid w:val="00280CDF"/>
    <w:rsid w:val="00280FC2"/>
    <w:rsid w:val="00282C9C"/>
    <w:rsid w:val="00283BB0"/>
    <w:rsid w:val="00284191"/>
    <w:rsid w:val="00284AD4"/>
    <w:rsid w:val="00285E8D"/>
    <w:rsid w:val="00285FC8"/>
    <w:rsid w:val="002860F8"/>
    <w:rsid w:val="002863C3"/>
    <w:rsid w:val="00286F6C"/>
    <w:rsid w:val="00287122"/>
    <w:rsid w:val="002879DB"/>
    <w:rsid w:val="00287B6F"/>
    <w:rsid w:val="002905C9"/>
    <w:rsid w:val="0029061D"/>
    <w:rsid w:val="00290CDF"/>
    <w:rsid w:val="00291CBC"/>
    <w:rsid w:val="00292BCF"/>
    <w:rsid w:val="00292DEF"/>
    <w:rsid w:val="00293BF2"/>
    <w:rsid w:val="00293EB8"/>
    <w:rsid w:val="00295178"/>
    <w:rsid w:val="00295B15"/>
    <w:rsid w:val="002979AC"/>
    <w:rsid w:val="00297E37"/>
    <w:rsid w:val="002A1021"/>
    <w:rsid w:val="002A231B"/>
    <w:rsid w:val="002A2B8C"/>
    <w:rsid w:val="002A409F"/>
    <w:rsid w:val="002A6857"/>
    <w:rsid w:val="002A6C79"/>
    <w:rsid w:val="002A7232"/>
    <w:rsid w:val="002A7938"/>
    <w:rsid w:val="002B0040"/>
    <w:rsid w:val="002B0CFF"/>
    <w:rsid w:val="002B14D4"/>
    <w:rsid w:val="002B1550"/>
    <w:rsid w:val="002B16E7"/>
    <w:rsid w:val="002B176D"/>
    <w:rsid w:val="002B1F42"/>
    <w:rsid w:val="002B3805"/>
    <w:rsid w:val="002B4647"/>
    <w:rsid w:val="002B4681"/>
    <w:rsid w:val="002B52B8"/>
    <w:rsid w:val="002B54DB"/>
    <w:rsid w:val="002B5E97"/>
    <w:rsid w:val="002B64C7"/>
    <w:rsid w:val="002B6728"/>
    <w:rsid w:val="002B6E49"/>
    <w:rsid w:val="002B7BA0"/>
    <w:rsid w:val="002C09E7"/>
    <w:rsid w:val="002C0AD2"/>
    <w:rsid w:val="002C0C52"/>
    <w:rsid w:val="002C0CB5"/>
    <w:rsid w:val="002C13A3"/>
    <w:rsid w:val="002C18DB"/>
    <w:rsid w:val="002C1A76"/>
    <w:rsid w:val="002C1B6F"/>
    <w:rsid w:val="002C2A99"/>
    <w:rsid w:val="002C3436"/>
    <w:rsid w:val="002C3EC4"/>
    <w:rsid w:val="002C3FEF"/>
    <w:rsid w:val="002C4928"/>
    <w:rsid w:val="002C5640"/>
    <w:rsid w:val="002C6949"/>
    <w:rsid w:val="002C7197"/>
    <w:rsid w:val="002D0105"/>
    <w:rsid w:val="002D05EE"/>
    <w:rsid w:val="002D2BFB"/>
    <w:rsid w:val="002D318D"/>
    <w:rsid w:val="002D3721"/>
    <w:rsid w:val="002D42E1"/>
    <w:rsid w:val="002D444F"/>
    <w:rsid w:val="002D475F"/>
    <w:rsid w:val="002D47AE"/>
    <w:rsid w:val="002D49B9"/>
    <w:rsid w:val="002D515A"/>
    <w:rsid w:val="002D6540"/>
    <w:rsid w:val="002D7078"/>
    <w:rsid w:val="002E0420"/>
    <w:rsid w:val="002E04BB"/>
    <w:rsid w:val="002E0CE3"/>
    <w:rsid w:val="002E222C"/>
    <w:rsid w:val="002E2346"/>
    <w:rsid w:val="002E248F"/>
    <w:rsid w:val="002E3364"/>
    <w:rsid w:val="002E38E0"/>
    <w:rsid w:val="002E3CFC"/>
    <w:rsid w:val="002E4DDA"/>
    <w:rsid w:val="002E5484"/>
    <w:rsid w:val="002E5B35"/>
    <w:rsid w:val="002E5E87"/>
    <w:rsid w:val="002E5F64"/>
    <w:rsid w:val="002E61FD"/>
    <w:rsid w:val="002E6D1F"/>
    <w:rsid w:val="002E6D91"/>
    <w:rsid w:val="002E7E81"/>
    <w:rsid w:val="002F0018"/>
    <w:rsid w:val="002F0753"/>
    <w:rsid w:val="002F0AF4"/>
    <w:rsid w:val="002F2911"/>
    <w:rsid w:val="002F2BA5"/>
    <w:rsid w:val="002F2E15"/>
    <w:rsid w:val="002F4CC9"/>
    <w:rsid w:val="0030080C"/>
    <w:rsid w:val="0030089D"/>
    <w:rsid w:val="00301463"/>
    <w:rsid w:val="00301E35"/>
    <w:rsid w:val="0030288E"/>
    <w:rsid w:val="003030E9"/>
    <w:rsid w:val="00304202"/>
    <w:rsid w:val="003043FB"/>
    <w:rsid w:val="00304985"/>
    <w:rsid w:val="00306E5F"/>
    <w:rsid w:val="00307068"/>
    <w:rsid w:val="0030787C"/>
    <w:rsid w:val="00310355"/>
    <w:rsid w:val="00310C45"/>
    <w:rsid w:val="0031123A"/>
    <w:rsid w:val="00312F4E"/>
    <w:rsid w:val="003155FE"/>
    <w:rsid w:val="00317DB5"/>
    <w:rsid w:val="00317FEC"/>
    <w:rsid w:val="003207C4"/>
    <w:rsid w:val="00320C35"/>
    <w:rsid w:val="003214F6"/>
    <w:rsid w:val="00321862"/>
    <w:rsid w:val="00323489"/>
    <w:rsid w:val="0032417B"/>
    <w:rsid w:val="003256E1"/>
    <w:rsid w:val="00325807"/>
    <w:rsid w:val="003265F0"/>
    <w:rsid w:val="00326FD9"/>
    <w:rsid w:val="003276B1"/>
    <w:rsid w:val="003277A6"/>
    <w:rsid w:val="00330051"/>
    <w:rsid w:val="00330B8F"/>
    <w:rsid w:val="00330EBC"/>
    <w:rsid w:val="00330F5C"/>
    <w:rsid w:val="00330FF2"/>
    <w:rsid w:val="00331F29"/>
    <w:rsid w:val="0033236B"/>
    <w:rsid w:val="00332F5A"/>
    <w:rsid w:val="0033359C"/>
    <w:rsid w:val="00333BF3"/>
    <w:rsid w:val="00334FF8"/>
    <w:rsid w:val="00335270"/>
    <w:rsid w:val="00336757"/>
    <w:rsid w:val="00336AFC"/>
    <w:rsid w:val="00336DD6"/>
    <w:rsid w:val="00336E7A"/>
    <w:rsid w:val="00342334"/>
    <w:rsid w:val="003424A5"/>
    <w:rsid w:val="00342655"/>
    <w:rsid w:val="00343A3D"/>
    <w:rsid w:val="0034459D"/>
    <w:rsid w:val="00344830"/>
    <w:rsid w:val="00345C4A"/>
    <w:rsid w:val="0034615F"/>
    <w:rsid w:val="003461C2"/>
    <w:rsid w:val="0034625C"/>
    <w:rsid w:val="003468CB"/>
    <w:rsid w:val="00347837"/>
    <w:rsid w:val="003479DE"/>
    <w:rsid w:val="0035065C"/>
    <w:rsid w:val="003510B9"/>
    <w:rsid w:val="00352812"/>
    <w:rsid w:val="003529A3"/>
    <w:rsid w:val="00353933"/>
    <w:rsid w:val="00354A01"/>
    <w:rsid w:val="003562EC"/>
    <w:rsid w:val="003579AB"/>
    <w:rsid w:val="003579AC"/>
    <w:rsid w:val="00360754"/>
    <w:rsid w:val="003616A1"/>
    <w:rsid w:val="003632C7"/>
    <w:rsid w:val="00363A18"/>
    <w:rsid w:val="003641C8"/>
    <w:rsid w:val="0036514C"/>
    <w:rsid w:val="00366051"/>
    <w:rsid w:val="00366425"/>
    <w:rsid w:val="00366A11"/>
    <w:rsid w:val="00366CFD"/>
    <w:rsid w:val="0037056F"/>
    <w:rsid w:val="00371033"/>
    <w:rsid w:val="003711D8"/>
    <w:rsid w:val="00371A0E"/>
    <w:rsid w:val="00371F25"/>
    <w:rsid w:val="0037365D"/>
    <w:rsid w:val="00373BE9"/>
    <w:rsid w:val="003756BB"/>
    <w:rsid w:val="00375C03"/>
    <w:rsid w:val="00376B1A"/>
    <w:rsid w:val="00377D9F"/>
    <w:rsid w:val="00377E1E"/>
    <w:rsid w:val="0038023D"/>
    <w:rsid w:val="003803DE"/>
    <w:rsid w:val="00380C07"/>
    <w:rsid w:val="00380F46"/>
    <w:rsid w:val="00381D4E"/>
    <w:rsid w:val="00381EDD"/>
    <w:rsid w:val="00382BAC"/>
    <w:rsid w:val="00383C00"/>
    <w:rsid w:val="00383E1F"/>
    <w:rsid w:val="00384026"/>
    <w:rsid w:val="00384515"/>
    <w:rsid w:val="003852E0"/>
    <w:rsid w:val="0038541A"/>
    <w:rsid w:val="0038576F"/>
    <w:rsid w:val="00385B7D"/>
    <w:rsid w:val="00386680"/>
    <w:rsid w:val="00386775"/>
    <w:rsid w:val="003869CF"/>
    <w:rsid w:val="00387094"/>
    <w:rsid w:val="00387A44"/>
    <w:rsid w:val="00387B35"/>
    <w:rsid w:val="0039015B"/>
    <w:rsid w:val="00390AA0"/>
    <w:rsid w:val="00392552"/>
    <w:rsid w:val="00393930"/>
    <w:rsid w:val="00395722"/>
    <w:rsid w:val="00396B9D"/>
    <w:rsid w:val="00396D62"/>
    <w:rsid w:val="00396F3D"/>
    <w:rsid w:val="0039768E"/>
    <w:rsid w:val="003A0AE3"/>
    <w:rsid w:val="003A1248"/>
    <w:rsid w:val="003A1974"/>
    <w:rsid w:val="003A39D4"/>
    <w:rsid w:val="003A39F4"/>
    <w:rsid w:val="003A3FB3"/>
    <w:rsid w:val="003A6ABA"/>
    <w:rsid w:val="003A7837"/>
    <w:rsid w:val="003B0169"/>
    <w:rsid w:val="003B03B6"/>
    <w:rsid w:val="003B1A7E"/>
    <w:rsid w:val="003B1BA1"/>
    <w:rsid w:val="003B248B"/>
    <w:rsid w:val="003B3CCF"/>
    <w:rsid w:val="003B3D00"/>
    <w:rsid w:val="003B5B09"/>
    <w:rsid w:val="003B60E6"/>
    <w:rsid w:val="003B63ED"/>
    <w:rsid w:val="003B6C1F"/>
    <w:rsid w:val="003B6E7B"/>
    <w:rsid w:val="003B758F"/>
    <w:rsid w:val="003B7E5A"/>
    <w:rsid w:val="003C1037"/>
    <w:rsid w:val="003C1049"/>
    <w:rsid w:val="003C104E"/>
    <w:rsid w:val="003C122F"/>
    <w:rsid w:val="003C27CE"/>
    <w:rsid w:val="003C2A0B"/>
    <w:rsid w:val="003C2A7D"/>
    <w:rsid w:val="003C335D"/>
    <w:rsid w:val="003C3431"/>
    <w:rsid w:val="003C5DC4"/>
    <w:rsid w:val="003C76A4"/>
    <w:rsid w:val="003D006C"/>
    <w:rsid w:val="003D0D20"/>
    <w:rsid w:val="003D1113"/>
    <w:rsid w:val="003D2724"/>
    <w:rsid w:val="003D2AF4"/>
    <w:rsid w:val="003D3394"/>
    <w:rsid w:val="003D55F3"/>
    <w:rsid w:val="003D5869"/>
    <w:rsid w:val="003D5FE3"/>
    <w:rsid w:val="003D6351"/>
    <w:rsid w:val="003D7AAF"/>
    <w:rsid w:val="003E00C3"/>
    <w:rsid w:val="003E12CE"/>
    <w:rsid w:val="003E312F"/>
    <w:rsid w:val="003E3683"/>
    <w:rsid w:val="003E3750"/>
    <w:rsid w:val="003E3E51"/>
    <w:rsid w:val="003E4E2A"/>
    <w:rsid w:val="003E5DD5"/>
    <w:rsid w:val="003E640B"/>
    <w:rsid w:val="003E6646"/>
    <w:rsid w:val="003E6F2D"/>
    <w:rsid w:val="003E7A90"/>
    <w:rsid w:val="003E7D1D"/>
    <w:rsid w:val="003F01A2"/>
    <w:rsid w:val="003F0C14"/>
    <w:rsid w:val="003F1566"/>
    <w:rsid w:val="003F1FDD"/>
    <w:rsid w:val="003F2F60"/>
    <w:rsid w:val="003F5310"/>
    <w:rsid w:val="003F5B19"/>
    <w:rsid w:val="003F6A49"/>
    <w:rsid w:val="003F6D90"/>
    <w:rsid w:val="003F6ECB"/>
    <w:rsid w:val="003F721E"/>
    <w:rsid w:val="00400538"/>
    <w:rsid w:val="004006D2"/>
    <w:rsid w:val="00400C0A"/>
    <w:rsid w:val="004013DE"/>
    <w:rsid w:val="00401C93"/>
    <w:rsid w:val="00402FCD"/>
    <w:rsid w:val="00403284"/>
    <w:rsid w:val="00403BB8"/>
    <w:rsid w:val="004050EB"/>
    <w:rsid w:val="00405762"/>
    <w:rsid w:val="00405898"/>
    <w:rsid w:val="00407172"/>
    <w:rsid w:val="004079FA"/>
    <w:rsid w:val="00410D53"/>
    <w:rsid w:val="00410DB2"/>
    <w:rsid w:val="00410DEF"/>
    <w:rsid w:val="00411455"/>
    <w:rsid w:val="004118F0"/>
    <w:rsid w:val="004119EE"/>
    <w:rsid w:val="00411FBD"/>
    <w:rsid w:val="00411FC4"/>
    <w:rsid w:val="004142FC"/>
    <w:rsid w:val="0041525D"/>
    <w:rsid w:val="00415A12"/>
    <w:rsid w:val="00415B3D"/>
    <w:rsid w:val="004202A9"/>
    <w:rsid w:val="00421233"/>
    <w:rsid w:val="00421267"/>
    <w:rsid w:val="00421270"/>
    <w:rsid w:val="00421298"/>
    <w:rsid w:val="00421FAF"/>
    <w:rsid w:val="004221CA"/>
    <w:rsid w:val="00422633"/>
    <w:rsid w:val="004226DC"/>
    <w:rsid w:val="00422F3C"/>
    <w:rsid w:val="00422F5D"/>
    <w:rsid w:val="0042307B"/>
    <w:rsid w:val="00423CB3"/>
    <w:rsid w:val="00424517"/>
    <w:rsid w:val="004245AE"/>
    <w:rsid w:val="004246F0"/>
    <w:rsid w:val="00424F05"/>
    <w:rsid w:val="00425264"/>
    <w:rsid w:val="00425867"/>
    <w:rsid w:val="004262B3"/>
    <w:rsid w:val="00426466"/>
    <w:rsid w:val="0042748E"/>
    <w:rsid w:val="00430371"/>
    <w:rsid w:val="0043062B"/>
    <w:rsid w:val="00430BD1"/>
    <w:rsid w:val="0043100A"/>
    <w:rsid w:val="00431107"/>
    <w:rsid w:val="004314F0"/>
    <w:rsid w:val="0043218A"/>
    <w:rsid w:val="00432907"/>
    <w:rsid w:val="00433935"/>
    <w:rsid w:val="00434C03"/>
    <w:rsid w:val="0043611D"/>
    <w:rsid w:val="0043690E"/>
    <w:rsid w:val="0043708C"/>
    <w:rsid w:val="004379F8"/>
    <w:rsid w:val="00440DD7"/>
    <w:rsid w:val="00442A84"/>
    <w:rsid w:val="00442AEC"/>
    <w:rsid w:val="004431F7"/>
    <w:rsid w:val="004442F2"/>
    <w:rsid w:val="00444542"/>
    <w:rsid w:val="004449E9"/>
    <w:rsid w:val="00444FA9"/>
    <w:rsid w:val="00445BF4"/>
    <w:rsid w:val="00446676"/>
    <w:rsid w:val="004468DB"/>
    <w:rsid w:val="00447339"/>
    <w:rsid w:val="00447B01"/>
    <w:rsid w:val="004512D1"/>
    <w:rsid w:val="00451981"/>
    <w:rsid w:val="00451B29"/>
    <w:rsid w:val="004527CB"/>
    <w:rsid w:val="0045341D"/>
    <w:rsid w:val="00453E27"/>
    <w:rsid w:val="00453F51"/>
    <w:rsid w:val="004546A2"/>
    <w:rsid w:val="00455182"/>
    <w:rsid w:val="00457C30"/>
    <w:rsid w:val="00464796"/>
    <w:rsid w:val="00464F5F"/>
    <w:rsid w:val="004652DD"/>
    <w:rsid w:val="00465CE2"/>
    <w:rsid w:val="0046618F"/>
    <w:rsid w:val="0046775B"/>
    <w:rsid w:val="00467AFF"/>
    <w:rsid w:val="00467D0D"/>
    <w:rsid w:val="00470176"/>
    <w:rsid w:val="0047017C"/>
    <w:rsid w:val="00471226"/>
    <w:rsid w:val="00471788"/>
    <w:rsid w:val="00471ACC"/>
    <w:rsid w:val="0047302B"/>
    <w:rsid w:val="004731B8"/>
    <w:rsid w:val="004739FD"/>
    <w:rsid w:val="00474199"/>
    <w:rsid w:val="00474416"/>
    <w:rsid w:val="00474CCC"/>
    <w:rsid w:val="0047512E"/>
    <w:rsid w:val="00475390"/>
    <w:rsid w:val="0047598D"/>
    <w:rsid w:val="00476166"/>
    <w:rsid w:val="0047665C"/>
    <w:rsid w:val="0047697C"/>
    <w:rsid w:val="0047749A"/>
    <w:rsid w:val="004777A4"/>
    <w:rsid w:val="004801D0"/>
    <w:rsid w:val="0048127C"/>
    <w:rsid w:val="004819DA"/>
    <w:rsid w:val="004825B8"/>
    <w:rsid w:val="0048287C"/>
    <w:rsid w:val="00482C63"/>
    <w:rsid w:val="00483284"/>
    <w:rsid w:val="004841CE"/>
    <w:rsid w:val="0048553F"/>
    <w:rsid w:val="00485721"/>
    <w:rsid w:val="00485BCD"/>
    <w:rsid w:val="00486E8A"/>
    <w:rsid w:val="004874B7"/>
    <w:rsid w:val="00487EE8"/>
    <w:rsid w:val="004904B2"/>
    <w:rsid w:val="004905E2"/>
    <w:rsid w:val="0049158C"/>
    <w:rsid w:val="00492738"/>
    <w:rsid w:val="0049306C"/>
    <w:rsid w:val="004938BE"/>
    <w:rsid w:val="00494527"/>
    <w:rsid w:val="00495EF3"/>
    <w:rsid w:val="00495F46"/>
    <w:rsid w:val="0049657F"/>
    <w:rsid w:val="00496C7F"/>
    <w:rsid w:val="00497B2C"/>
    <w:rsid w:val="004A02EE"/>
    <w:rsid w:val="004A1623"/>
    <w:rsid w:val="004A1D96"/>
    <w:rsid w:val="004A2C6F"/>
    <w:rsid w:val="004A3031"/>
    <w:rsid w:val="004A32FF"/>
    <w:rsid w:val="004A3525"/>
    <w:rsid w:val="004A3679"/>
    <w:rsid w:val="004A3CCD"/>
    <w:rsid w:val="004A4F9E"/>
    <w:rsid w:val="004A5A65"/>
    <w:rsid w:val="004A6683"/>
    <w:rsid w:val="004A6D12"/>
    <w:rsid w:val="004A6EEE"/>
    <w:rsid w:val="004B03A0"/>
    <w:rsid w:val="004B0B23"/>
    <w:rsid w:val="004B1528"/>
    <w:rsid w:val="004B1B7C"/>
    <w:rsid w:val="004B1F66"/>
    <w:rsid w:val="004B2A91"/>
    <w:rsid w:val="004B2F06"/>
    <w:rsid w:val="004B3192"/>
    <w:rsid w:val="004B3ED5"/>
    <w:rsid w:val="004B4045"/>
    <w:rsid w:val="004B4786"/>
    <w:rsid w:val="004B53A6"/>
    <w:rsid w:val="004B5A46"/>
    <w:rsid w:val="004B5EFA"/>
    <w:rsid w:val="004B6858"/>
    <w:rsid w:val="004B6B15"/>
    <w:rsid w:val="004B77A8"/>
    <w:rsid w:val="004C03FF"/>
    <w:rsid w:val="004C068F"/>
    <w:rsid w:val="004C07DE"/>
    <w:rsid w:val="004C12C2"/>
    <w:rsid w:val="004C1702"/>
    <w:rsid w:val="004C18C7"/>
    <w:rsid w:val="004C1FE3"/>
    <w:rsid w:val="004C211C"/>
    <w:rsid w:val="004C2768"/>
    <w:rsid w:val="004C28EA"/>
    <w:rsid w:val="004C3A32"/>
    <w:rsid w:val="004C5146"/>
    <w:rsid w:val="004C541E"/>
    <w:rsid w:val="004C599B"/>
    <w:rsid w:val="004C68C4"/>
    <w:rsid w:val="004C6F96"/>
    <w:rsid w:val="004C7997"/>
    <w:rsid w:val="004D19A0"/>
    <w:rsid w:val="004D1A4E"/>
    <w:rsid w:val="004D22FA"/>
    <w:rsid w:val="004D3F5B"/>
    <w:rsid w:val="004D4156"/>
    <w:rsid w:val="004D461F"/>
    <w:rsid w:val="004D6726"/>
    <w:rsid w:val="004D728F"/>
    <w:rsid w:val="004D7572"/>
    <w:rsid w:val="004D7E44"/>
    <w:rsid w:val="004E0984"/>
    <w:rsid w:val="004E0BAC"/>
    <w:rsid w:val="004E16D2"/>
    <w:rsid w:val="004E1B6E"/>
    <w:rsid w:val="004E1EE2"/>
    <w:rsid w:val="004E291E"/>
    <w:rsid w:val="004E2E5D"/>
    <w:rsid w:val="004E4B61"/>
    <w:rsid w:val="004E576E"/>
    <w:rsid w:val="004E57DB"/>
    <w:rsid w:val="004E5D95"/>
    <w:rsid w:val="004E601F"/>
    <w:rsid w:val="004E6CC5"/>
    <w:rsid w:val="004E71F9"/>
    <w:rsid w:val="004E72CF"/>
    <w:rsid w:val="004E7B0F"/>
    <w:rsid w:val="004F0D3B"/>
    <w:rsid w:val="004F1583"/>
    <w:rsid w:val="004F1AA1"/>
    <w:rsid w:val="004F1BF8"/>
    <w:rsid w:val="004F1C33"/>
    <w:rsid w:val="004F1EF3"/>
    <w:rsid w:val="004F287B"/>
    <w:rsid w:val="004F2C29"/>
    <w:rsid w:val="004F380E"/>
    <w:rsid w:val="004F4240"/>
    <w:rsid w:val="004F4ADA"/>
    <w:rsid w:val="004F52B5"/>
    <w:rsid w:val="004F59B9"/>
    <w:rsid w:val="004F7083"/>
    <w:rsid w:val="004F70CB"/>
    <w:rsid w:val="005001F4"/>
    <w:rsid w:val="005003F8"/>
    <w:rsid w:val="00500F34"/>
    <w:rsid w:val="00501568"/>
    <w:rsid w:val="005021DB"/>
    <w:rsid w:val="005028F9"/>
    <w:rsid w:val="00503B0C"/>
    <w:rsid w:val="00504E10"/>
    <w:rsid w:val="005052DA"/>
    <w:rsid w:val="00505A5E"/>
    <w:rsid w:val="00505EF7"/>
    <w:rsid w:val="005060A6"/>
    <w:rsid w:val="005060D9"/>
    <w:rsid w:val="00506C1F"/>
    <w:rsid w:val="00506E75"/>
    <w:rsid w:val="00510260"/>
    <w:rsid w:val="005104C2"/>
    <w:rsid w:val="005104C6"/>
    <w:rsid w:val="00510D3C"/>
    <w:rsid w:val="005114E1"/>
    <w:rsid w:val="00512282"/>
    <w:rsid w:val="00512B86"/>
    <w:rsid w:val="00513541"/>
    <w:rsid w:val="00514D6A"/>
    <w:rsid w:val="00515142"/>
    <w:rsid w:val="005153C0"/>
    <w:rsid w:val="005157B8"/>
    <w:rsid w:val="00515E22"/>
    <w:rsid w:val="005164CE"/>
    <w:rsid w:val="005168EF"/>
    <w:rsid w:val="0051711E"/>
    <w:rsid w:val="00520295"/>
    <w:rsid w:val="0052044C"/>
    <w:rsid w:val="00520E26"/>
    <w:rsid w:val="00524A98"/>
    <w:rsid w:val="00524AB1"/>
    <w:rsid w:val="00524E61"/>
    <w:rsid w:val="00525362"/>
    <w:rsid w:val="0052577F"/>
    <w:rsid w:val="00525AD8"/>
    <w:rsid w:val="00525BA0"/>
    <w:rsid w:val="00526094"/>
    <w:rsid w:val="00526F36"/>
    <w:rsid w:val="00527105"/>
    <w:rsid w:val="00527A51"/>
    <w:rsid w:val="00527B84"/>
    <w:rsid w:val="00527D14"/>
    <w:rsid w:val="0053028D"/>
    <w:rsid w:val="00530449"/>
    <w:rsid w:val="00530F17"/>
    <w:rsid w:val="005319D3"/>
    <w:rsid w:val="005326D7"/>
    <w:rsid w:val="0053376A"/>
    <w:rsid w:val="00534798"/>
    <w:rsid w:val="00534C06"/>
    <w:rsid w:val="00534F4E"/>
    <w:rsid w:val="005351A0"/>
    <w:rsid w:val="0053595C"/>
    <w:rsid w:val="005375DF"/>
    <w:rsid w:val="00537B19"/>
    <w:rsid w:val="00537F13"/>
    <w:rsid w:val="00540609"/>
    <w:rsid w:val="00543E3A"/>
    <w:rsid w:val="005444CD"/>
    <w:rsid w:val="0054450D"/>
    <w:rsid w:val="00545C34"/>
    <w:rsid w:val="00545F19"/>
    <w:rsid w:val="00545F76"/>
    <w:rsid w:val="00546453"/>
    <w:rsid w:val="00547856"/>
    <w:rsid w:val="005478EF"/>
    <w:rsid w:val="00547D89"/>
    <w:rsid w:val="00550474"/>
    <w:rsid w:val="005504AD"/>
    <w:rsid w:val="00551263"/>
    <w:rsid w:val="005513A0"/>
    <w:rsid w:val="0055152E"/>
    <w:rsid w:val="0055280A"/>
    <w:rsid w:val="005552E3"/>
    <w:rsid w:val="0055693E"/>
    <w:rsid w:val="005569E7"/>
    <w:rsid w:val="005575C1"/>
    <w:rsid w:val="005604AC"/>
    <w:rsid w:val="00560635"/>
    <w:rsid w:val="00560CAC"/>
    <w:rsid w:val="00562D11"/>
    <w:rsid w:val="00562D74"/>
    <w:rsid w:val="00563037"/>
    <w:rsid w:val="00563F10"/>
    <w:rsid w:val="00564155"/>
    <w:rsid w:val="00564A82"/>
    <w:rsid w:val="00565BFB"/>
    <w:rsid w:val="005674A7"/>
    <w:rsid w:val="00567668"/>
    <w:rsid w:val="005676C8"/>
    <w:rsid w:val="0057091A"/>
    <w:rsid w:val="00570CD5"/>
    <w:rsid w:val="005714F2"/>
    <w:rsid w:val="00571D45"/>
    <w:rsid w:val="00572619"/>
    <w:rsid w:val="00573009"/>
    <w:rsid w:val="0057304C"/>
    <w:rsid w:val="005739CD"/>
    <w:rsid w:val="00574019"/>
    <w:rsid w:val="005744A5"/>
    <w:rsid w:val="00574FAA"/>
    <w:rsid w:val="00576076"/>
    <w:rsid w:val="00576A4F"/>
    <w:rsid w:val="00577004"/>
    <w:rsid w:val="00577C04"/>
    <w:rsid w:val="00577D6E"/>
    <w:rsid w:val="00580059"/>
    <w:rsid w:val="00580133"/>
    <w:rsid w:val="00580E99"/>
    <w:rsid w:val="00580F4D"/>
    <w:rsid w:val="005813EB"/>
    <w:rsid w:val="005817F0"/>
    <w:rsid w:val="005818F4"/>
    <w:rsid w:val="005820D7"/>
    <w:rsid w:val="005823F8"/>
    <w:rsid w:val="00582465"/>
    <w:rsid w:val="005834C6"/>
    <w:rsid w:val="00583C4F"/>
    <w:rsid w:val="00584F4E"/>
    <w:rsid w:val="00584F7C"/>
    <w:rsid w:val="00587133"/>
    <w:rsid w:val="00590B2E"/>
    <w:rsid w:val="00591CC0"/>
    <w:rsid w:val="00591FF5"/>
    <w:rsid w:val="00592639"/>
    <w:rsid w:val="00592949"/>
    <w:rsid w:val="00592C28"/>
    <w:rsid w:val="0059589C"/>
    <w:rsid w:val="005965A2"/>
    <w:rsid w:val="00596C41"/>
    <w:rsid w:val="00597425"/>
    <w:rsid w:val="00597FE3"/>
    <w:rsid w:val="00597FF7"/>
    <w:rsid w:val="005A0495"/>
    <w:rsid w:val="005A1859"/>
    <w:rsid w:val="005A1958"/>
    <w:rsid w:val="005A1E5D"/>
    <w:rsid w:val="005A3081"/>
    <w:rsid w:val="005A33CF"/>
    <w:rsid w:val="005A357C"/>
    <w:rsid w:val="005A3946"/>
    <w:rsid w:val="005A4237"/>
    <w:rsid w:val="005A52A6"/>
    <w:rsid w:val="005A5F68"/>
    <w:rsid w:val="005A611A"/>
    <w:rsid w:val="005A6DD6"/>
    <w:rsid w:val="005A7265"/>
    <w:rsid w:val="005A7294"/>
    <w:rsid w:val="005B2030"/>
    <w:rsid w:val="005B2B94"/>
    <w:rsid w:val="005B2E1E"/>
    <w:rsid w:val="005B336E"/>
    <w:rsid w:val="005B35F3"/>
    <w:rsid w:val="005B3BCB"/>
    <w:rsid w:val="005B4B18"/>
    <w:rsid w:val="005B621A"/>
    <w:rsid w:val="005B6475"/>
    <w:rsid w:val="005B6908"/>
    <w:rsid w:val="005B6AAF"/>
    <w:rsid w:val="005B6D11"/>
    <w:rsid w:val="005B70AB"/>
    <w:rsid w:val="005C11EC"/>
    <w:rsid w:val="005C2649"/>
    <w:rsid w:val="005C288D"/>
    <w:rsid w:val="005C2EFD"/>
    <w:rsid w:val="005C31AC"/>
    <w:rsid w:val="005C35FA"/>
    <w:rsid w:val="005C35FD"/>
    <w:rsid w:val="005C3ABF"/>
    <w:rsid w:val="005C40FB"/>
    <w:rsid w:val="005C4D9A"/>
    <w:rsid w:val="005C4F4F"/>
    <w:rsid w:val="005C756A"/>
    <w:rsid w:val="005C77E2"/>
    <w:rsid w:val="005C7F1D"/>
    <w:rsid w:val="005D0D13"/>
    <w:rsid w:val="005D0E66"/>
    <w:rsid w:val="005D14E2"/>
    <w:rsid w:val="005D2EEE"/>
    <w:rsid w:val="005D4434"/>
    <w:rsid w:val="005D77C7"/>
    <w:rsid w:val="005D7ABA"/>
    <w:rsid w:val="005E083C"/>
    <w:rsid w:val="005E14C0"/>
    <w:rsid w:val="005E2598"/>
    <w:rsid w:val="005E333F"/>
    <w:rsid w:val="005E370E"/>
    <w:rsid w:val="005E389B"/>
    <w:rsid w:val="005E5B70"/>
    <w:rsid w:val="005E65E7"/>
    <w:rsid w:val="005E78EA"/>
    <w:rsid w:val="005E7A7D"/>
    <w:rsid w:val="005F0318"/>
    <w:rsid w:val="005F0D44"/>
    <w:rsid w:val="005F16DF"/>
    <w:rsid w:val="005F1B90"/>
    <w:rsid w:val="005F2182"/>
    <w:rsid w:val="005F26DA"/>
    <w:rsid w:val="005F2E61"/>
    <w:rsid w:val="005F3193"/>
    <w:rsid w:val="005F4510"/>
    <w:rsid w:val="005F4E9D"/>
    <w:rsid w:val="005F550A"/>
    <w:rsid w:val="005F5A7D"/>
    <w:rsid w:val="005F5D34"/>
    <w:rsid w:val="005F6653"/>
    <w:rsid w:val="005F671B"/>
    <w:rsid w:val="005F7196"/>
    <w:rsid w:val="005F7CEE"/>
    <w:rsid w:val="005F7E08"/>
    <w:rsid w:val="0060016D"/>
    <w:rsid w:val="00600D1C"/>
    <w:rsid w:val="00600E9E"/>
    <w:rsid w:val="00601439"/>
    <w:rsid w:val="00602019"/>
    <w:rsid w:val="006039A4"/>
    <w:rsid w:val="00603C1A"/>
    <w:rsid w:val="0060423A"/>
    <w:rsid w:val="006044D2"/>
    <w:rsid w:val="006047A9"/>
    <w:rsid w:val="00604A0B"/>
    <w:rsid w:val="00605884"/>
    <w:rsid w:val="00607145"/>
    <w:rsid w:val="00607898"/>
    <w:rsid w:val="006104B4"/>
    <w:rsid w:val="00610F9D"/>
    <w:rsid w:val="00611338"/>
    <w:rsid w:val="00611DA0"/>
    <w:rsid w:val="00611DAF"/>
    <w:rsid w:val="006125A9"/>
    <w:rsid w:val="00612D57"/>
    <w:rsid w:val="00613112"/>
    <w:rsid w:val="00613408"/>
    <w:rsid w:val="00613492"/>
    <w:rsid w:val="00613B5B"/>
    <w:rsid w:val="00613CB3"/>
    <w:rsid w:val="0061413A"/>
    <w:rsid w:val="0061418F"/>
    <w:rsid w:val="006147EA"/>
    <w:rsid w:val="00615D63"/>
    <w:rsid w:val="00616221"/>
    <w:rsid w:val="00616EF7"/>
    <w:rsid w:val="00617CB9"/>
    <w:rsid w:val="006205D2"/>
    <w:rsid w:val="00620844"/>
    <w:rsid w:val="006215E8"/>
    <w:rsid w:val="00621B32"/>
    <w:rsid w:val="00622C43"/>
    <w:rsid w:val="0062334E"/>
    <w:rsid w:val="00623B24"/>
    <w:rsid w:val="006244BF"/>
    <w:rsid w:val="0062483A"/>
    <w:rsid w:val="006256AB"/>
    <w:rsid w:val="00625DBF"/>
    <w:rsid w:val="00626314"/>
    <w:rsid w:val="00626B51"/>
    <w:rsid w:val="00626E21"/>
    <w:rsid w:val="00626E55"/>
    <w:rsid w:val="0062763C"/>
    <w:rsid w:val="00630038"/>
    <w:rsid w:val="00631EAD"/>
    <w:rsid w:val="006321C0"/>
    <w:rsid w:val="00632663"/>
    <w:rsid w:val="00633255"/>
    <w:rsid w:val="0063370F"/>
    <w:rsid w:val="00633BAF"/>
    <w:rsid w:val="00633D53"/>
    <w:rsid w:val="006340ED"/>
    <w:rsid w:val="00634C1F"/>
    <w:rsid w:val="0063502F"/>
    <w:rsid w:val="00636500"/>
    <w:rsid w:val="00636729"/>
    <w:rsid w:val="00637C64"/>
    <w:rsid w:val="00640567"/>
    <w:rsid w:val="0064146F"/>
    <w:rsid w:val="00642E17"/>
    <w:rsid w:val="0064373A"/>
    <w:rsid w:val="006437C7"/>
    <w:rsid w:val="00643C8D"/>
    <w:rsid w:val="00646A9B"/>
    <w:rsid w:val="00647E8A"/>
    <w:rsid w:val="00650F7F"/>
    <w:rsid w:val="0065146A"/>
    <w:rsid w:val="0065245F"/>
    <w:rsid w:val="00653585"/>
    <w:rsid w:val="0065364A"/>
    <w:rsid w:val="00653DB0"/>
    <w:rsid w:val="00654DC0"/>
    <w:rsid w:val="006550B9"/>
    <w:rsid w:val="00656235"/>
    <w:rsid w:val="006566ED"/>
    <w:rsid w:val="0065728B"/>
    <w:rsid w:val="00657819"/>
    <w:rsid w:val="00657C78"/>
    <w:rsid w:val="0066087D"/>
    <w:rsid w:val="00660CA2"/>
    <w:rsid w:val="006615AC"/>
    <w:rsid w:val="0066187F"/>
    <w:rsid w:val="00661D48"/>
    <w:rsid w:val="00663CE6"/>
    <w:rsid w:val="00663EA2"/>
    <w:rsid w:val="00665839"/>
    <w:rsid w:val="006665ED"/>
    <w:rsid w:val="006666EF"/>
    <w:rsid w:val="0066789A"/>
    <w:rsid w:val="006703FC"/>
    <w:rsid w:val="006715CE"/>
    <w:rsid w:val="00671AC9"/>
    <w:rsid w:val="00671F4B"/>
    <w:rsid w:val="0067230B"/>
    <w:rsid w:val="00672D1F"/>
    <w:rsid w:val="00672EE4"/>
    <w:rsid w:val="00674E64"/>
    <w:rsid w:val="00674F60"/>
    <w:rsid w:val="00675199"/>
    <w:rsid w:val="006755A1"/>
    <w:rsid w:val="0067605A"/>
    <w:rsid w:val="00676837"/>
    <w:rsid w:val="00676D12"/>
    <w:rsid w:val="00682BA0"/>
    <w:rsid w:val="00682E7D"/>
    <w:rsid w:val="00686BC1"/>
    <w:rsid w:val="0068710C"/>
    <w:rsid w:val="00687260"/>
    <w:rsid w:val="00690051"/>
    <w:rsid w:val="006902A1"/>
    <w:rsid w:val="0069096A"/>
    <w:rsid w:val="00690C1F"/>
    <w:rsid w:val="00691D63"/>
    <w:rsid w:val="00693802"/>
    <w:rsid w:val="006940F1"/>
    <w:rsid w:val="0069425C"/>
    <w:rsid w:val="0069448E"/>
    <w:rsid w:val="006944C5"/>
    <w:rsid w:val="006944F7"/>
    <w:rsid w:val="00695770"/>
    <w:rsid w:val="00695C78"/>
    <w:rsid w:val="00696F78"/>
    <w:rsid w:val="00697382"/>
    <w:rsid w:val="00697724"/>
    <w:rsid w:val="006A0140"/>
    <w:rsid w:val="006A1BEF"/>
    <w:rsid w:val="006A28CE"/>
    <w:rsid w:val="006A48F5"/>
    <w:rsid w:val="006A49A1"/>
    <w:rsid w:val="006A4E10"/>
    <w:rsid w:val="006A60B5"/>
    <w:rsid w:val="006A619A"/>
    <w:rsid w:val="006A66F4"/>
    <w:rsid w:val="006A789C"/>
    <w:rsid w:val="006B041F"/>
    <w:rsid w:val="006B051D"/>
    <w:rsid w:val="006B0787"/>
    <w:rsid w:val="006B0889"/>
    <w:rsid w:val="006B1227"/>
    <w:rsid w:val="006B26E3"/>
    <w:rsid w:val="006B2CA2"/>
    <w:rsid w:val="006B314E"/>
    <w:rsid w:val="006B3D79"/>
    <w:rsid w:val="006B5B76"/>
    <w:rsid w:val="006B69D6"/>
    <w:rsid w:val="006B6B53"/>
    <w:rsid w:val="006B76C3"/>
    <w:rsid w:val="006B7E63"/>
    <w:rsid w:val="006C025B"/>
    <w:rsid w:val="006C0E63"/>
    <w:rsid w:val="006C106B"/>
    <w:rsid w:val="006C2389"/>
    <w:rsid w:val="006C23AF"/>
    <w:rsid w:val="006C2F27"/>
    <w:rsid w:val="006C365B"/>
    <w:rsid w:val="006C457F"/>
    <w:rsid w:val="006C4A33"/>
    <w:rsid w:val="006C547C"/>
    <w:rsid w:val="006C5944"/>
    <w:rsid w:val="006C5948"/>
    <w:rsid w:val="006C633C"/>
    <w:rsid w:val="006C63C9"/>
    <w:rsid w:val="006C7009"/>
    <w:rsid w:val="006C73F9"/>
    <w:rsid w:val="006D0854"/>
    <w:rsid w:val="006D08CC"/>
    <w:rsid w:val="006D0C6D"/>
    <w:rsid w:val="006D0F50"/>
    <w:rsid w:val="006D131B"/>
    <w:rsid w:val="006D1CBD"/>
    <w:rsid w:val="006D2BE2"/>
    <w:rsid w:val="006D5474"/>
    <w:rsid w:val="006D5AC7"/>
    <w:rsid w:val="006D6696"/>
    <w:rsid w:val="006D67F5"/>
    <w:rsid w:val="006D690A"/>
    <w:rsid w:val="006D6D1D"/>
    <w:rsid w:val="006D7293"/>
    <w:rsid w:val="006D72AC"/>
    <w:rsid w:val="006E08F0"/>
    <w:rsid w:val="006E0CEF"/>
    <w:rsid w:val="006E1ED3"/>
    <w:rsid w:val="006E2776"/>
    <w:rsid w:val="006E5C07"/>
    <w:rsid w:val="006E6FF7"/>
    <w:rsid w:val="006E701B"/>
    <w:rsid w:val="006F038E"/>
    <w:rsid w:val="006F09C2"/>
    <w:rsid w:val="006F1CEB"/>
    <w:rsid w:val="006F2955"/>
    <w:rsid w:val="006F30BE"/>
    <w:rsid w:val="006F452C"/>
    <w:rsid w:val="006F4A7D"/>
    <w:rsid w:val="006F4B61"/>
    <w:rsid w:val="006F4BDE"/>
    <w:rsid w:val="006F6891"/>
    <w:rsid w:val="006F6D53"/>
    <w:rsid w:val="006F759C"/>
    <w:rsid w:val="00700E5A"/>
    <w:rsid w:val="007010E4"/>
    <w:rsid w:val="00701EC8"/>
    <w:rsid w:val="0070260A"/>
    <w:rsid w:val="007026B4"/>
    <w:rsid w:val="0070276C"/>
    <w:rsid w:val="007029C3"/>
    <w:rsid w:val="00703648"/>
    <w:rsid w:val="007042B6"/>
    <w:rsid w:val="007044BF"/>
    <w:rsid w:val="00704A46"/>
    <w:rsid w:val="00705918"/>
    <w:rsid w:val="00706959"/>
    <w:rsid w:val="00707304"/>
    <w:rsid w:val="00710F0A"/>
    <w:rsid w:val="00710FE9"/>
    <w:rsid w:val="007117C2"/>
    <w:rsid w:val="00711AF5"/>
    <w:rsid w:val="007132FC"/>
    <w:rsid w:val="0071335A"/>
    <w:rsid w:val="007141C1"/>
    <w:rsid w:val="00714796"/>
    <w:rsid w:val="00715B79"/>
    <w:rsid w:val="00715B97"/>
    <w:rsid w:val="00715D28"/>
    <w:rsid w:val="00715EA2"/>
    <w:rsid w:val="007160BB"/>
    <w:rsid w:val="007160E5"/>
    <w:rsid w:val="00716DC6"/>
    <w:rsid w:val="00716E05"/>
    <w:rsid w:val="00720961"/>
    <w:rsid w:val="00721B88"/>
    <w:rsid w:val="00722515"/>
    <w:rsid w:val="00722715"/>
    <w:rsid w:val="007236D3"/>
    <w:rsid w:val="00724541"/>
    <w:rsid w:val="00724BA3"/>
    <w:rsid w:val="007251A9"/>
    <w:rsid w:val="00725667"/>
    <w:rsid w:val="007262B8"/>
    <w:rsid w:val="007272B6"/>
    <w:rsid w:val="00727B35"/>
    <w:rsid w:val="00730771"/>
    <w:rsid w:val="00732445"/>
    <w:rsid w:val="00732727"/>
    <w:rsid w:val="00733D0E"/>
    <w:rsid w:val="007351E3"/>
    <w:rsid w:val="007357D6"/>
    <w:rsid w:val="00735870"/>
    <w:rsid w:val="00736339"/>
    <w:rsid w:val="00736556"/>
    <w:rsid w:val="00736876"/>
    <w:rsid w:val="0073704A"/>
    <w:rsid w:val="0073719D"/>
    <w:rsid w:val="00737E69"/>
    <w:rsid w:val="00740003"/>
    <w:rsid w:val="00740E58"/>
    <w:rsid w:val="00741267"/>
    <w:rsid w:val="00741890"/>
    <w:rsid w:val="00742053"/>
    <w:rsid w:val="007425E8"/>
    <w:rsid w:val="00743871"/>
    <w:rsid w:val="00747367"/>
    <w:rsid w:val="00747A4C"/>
    <w:rsid w:val="00750122"/>
    <w:rsid w:val="007505B1"/>
    <w:rsid w:val="00750ADF"/>
    <w:rsid w:val="007510F2"/>
    <w:rsid w:val="00753287"/>
    <w:rsid w:val="00753D07"/>
    <w:rsid w:val="0075409F"/>
    <w:rsid w:val="0075494B"/>
    <w:rsid w:val="007553DD"/>
    <w:rsid w:val="007554FA"/>
    <w:rsid w:val="00755AF5"/>
    <w:rsid w:val="0075627A"/>
    <w:rsid w:val="00756FB1"/>
    <w:rsid w:val="007575CC"/>
    <w:rsid w:val="00757DEB"/>
    <w:rsid w:val="00760D38"/>
    <w:rsid w:val="007616DF"/>
    <w:rsid w:val="007629CA"/>
    <w:rsid w:val="00762DE5"/>
    <w:rsid w:val="007640B7"/>
    <w:rsid w:val="00764B06"/>
    <w:rsid w:val="00765B8F"/>
    <w:rsid w:val="00766476"/>
    <w:rsid w:val="00766E8D"/>
    <w:rsid w:val="00766F9D"/>
    <w:rsid w:val="0076756B"/>
    <w:rsid w:val="0076760C"/>
    <w:rsid w:val="00770530"/>
    <w:rsid w:val="0077085E"/>
    <w:rsid w:val="00770DE4"/>
    <w:rsid w:val="00772454"/>
    <w:rsid w:val="00772C60"/>
    <w:rsid w:val="007732B5"/>
    <w:rsid w:val="00773B81"/>
    <w:rsid w:val="00773F74"/>
    <w:rsid w:val="00774AF1"/>
    <w:rsid w:val="007750E3"/>
    <w:rsid w:val="007752D4"/>
    <w:rsid w:val="00776BD7"/>
    <w:rsid w:val="0078137E"/>
    <w:rsid w:val="007821FB"/>
    <w:rsid w:val="00782E21"/>
    <w:rsid w:val="00783C0A"/>
    <w:rsid w:val="00784623"/>
    <w:rsid w:val="00784ABE"/>
    <w:rsid w:val="00785AEC"/>
    <w:rsid w:val="007864DF"/>
    <w:rsid w:val="00787889"/>
    <w:rsid w:val="00787B7F"/>
    <w:rsid w:val="007902D0"/>
    <w:rsid w:val="00791C38"/>
    <w:rsid w:val="00791E6E"/>
    <w:rsid w:val="00792ABB"/>
    <w:rsid w:val="00794E85"/>
    <w:rsid w:val="00795C03"/>
    <w:rsid w:val="00795D8E"/>
    <w:rsid w:val="007966E4"/>
    <w:rsid w:val="00796F9C"/>
    <w:rsid w:val="00797049"/>
    <w:rsid w:val="00797AE0"/>
    <w:rsid w:val="00797DCB"/>
    <w:rsid w:val="007A07E7"/>
    <w:rsid w:val="007A0E6C"/>
    <w:rsid w:val="007A0EB8"/>
    <w:rsid w:val="007A14A2"/>
    <w:rsid w:val="007A1539"/>
    <w:rsid w:val="007A17B7"/>
    <w:rsid w:val="007A2188"/>
    <w:rsid w:val="007A2496"/>
    <w:rsid w:val="007A25D3"/>
    <w:rsid w:val="007A25F4"/>
    <w:rsid w:val="007A395B"/>
    <w:rsid w:val="007A3F87"/>
    <w:rsid w:val="007A4B5B"/>
    <w:rsid w:val="007A4C17"/>
    <w:rsid w:val="007A78F1"/>
    <w:rsid w:val="007B16F2"/>
    <w:rsid w:val="007B1C6C"/>
    <w:rsid w:val="007B2B5E"/>
    <w:rsid w:val="007B2ED1"/>
    <w:rsid w:val="007B3C13"/>
    <w:rsid w:val="007B5396"/>
    <w:rsid w:val="007B59FE"/>
    <w:rsid w:val="007B61E5"/>
    <w:rsid w:val="007B69F9"/>
    <w:rsid w:val="007B6F29"/>
    <w:rsid w:val="007B73C8"/>
    <w:rsid w:val="007C013F"/>
    <w:rsid w:val="007C0F14"/>
    <w:rsid w:val="007C18C9"/>
    <w:rsid w:val="007C1F34"/>
    <w:rsid w:val="007C2486"/>
    <w:rsid w:val="007C29DD"/>
    <w:rsid w:val="007C3538"/>
    <w:rsid w:val="007C54E3"/>
    <w:rsid w:val="007C56AD"/>
    <w:rsid w:val="007C56B7"/>
    <w:rsid w:val="007C5AB6"/>
    <w:rsid w:val="007C6E67"/>
    <w:rsid w:val="007C78CB"/>
    <w:rsid w:val="007C7DAA"/>
    <w:rsid w:val="007D09C0"/>
    <w:rsid w:val="007D1257"/>
    <w:rsid w:val="007D1B05"/>
    <w:rsid w:val="007D2445"/>
    <w:rsid w:val="007D2581"/>
    <w:rsid w:val="007D322B"/>
    <w:rsid w:val="007D3416"/>
    <w:rsid w:val="007D40F0"/>
    <w:rsid w:val="007D4B2D"/>
    <w:rsid w:val="007D4D8F"/>
    <w:rsid w:val="007D4DEA"/>
    <w:rsid w:val="007D5E86"/>
    <w:rsid w:val="007D74AC"/>
    <w:rsid w:val="007E139D"/>
    <w:rsid w:val="007E1B95"/>
    <w:rsid w:val="007E1DAE"/>
    <w:rsid w:val="007E48E1"/>
    <w:rsid w:val="007E65FB"/>
    <w:rsid w:val="007E7295"/>
    <w:rsid w:val="007F0E6D"/>
    <w:rsid w:val="007F17E4"/>
    <w:rsid w:val="007F285F"/>
    <w:rsid w:val="007F2C8F"/>
    <w:rsid w:val="007F375B"/>
    <w:rsid w:val="007F3AC9"/>
    <w:rsid w:val="007F3B95"/>
    <w:rsid w:val="007F3F19"/>
    <w:rsid w:val="007F4277"/>
    <w:rsid w:val="007F4632"/>
    <w:rsid w:val="007F4B6E"/>
    <w:rsid w:val="007F4E06"/>
    <w:rsid w:val="007F547C"/>
    <w:rsid w:val="007F59C4"/>
    <w:rsid w:val="007F7EB2"/>
    <w:rsid w:val="0080035F"/>
    <w:rsid w:val="008023BD"/>
    <w:rsid w:val="00802CDC"/>
    <w:rsid w:val="00802D60"/>
    <w:rsid w:val="0080326F"/>
    <w:rsid w:val="00803B38"/>
    <w:rsid w:val="00803EE5"/>
    <w:rsid w:val="008044C8"/>
    <w:rsid w:val="0080459A"/>
    <w:rsid w:val="008071A9"/>
    <w:rsid w:val="008077CF"/>
    <w:rsid w:val="00807C35"/>
    <w:rsid w:val="00807E41"/>
    <w:rsid w:val="008105F9"/>
    <w:rsid w:val="00810BF9"/>
    <w:rsid w:val="00810C28"/>
    <w:rsid w:val="008112B8"/>
    <w:rsid w:val="008116A7"/>
    <w:rsid w:val="00813CC2"/>
    <w:rsid w:val="008147CA"/>
    <w:rsid w:val="00816D03"/>
    <w:rsid w:val="008171A7"/>
    <w:rsid w:val="00817867"/>
    <w:rsid w:val="00817964"/>
    <w:rsid w:val="008207C1"/>
    <w:rsid w:val="00820CEB"/>
    <w:rsid w:val="0082223F"/>
    <w:rsid w:val="008226BC"/>
    <w:rsid w:val="00823AA0"/>
    <w:rsid w:val="00823CAB"/>
    <w:rsid w:val="00823DF1"/>
    <w:rsid w:val="00824676"/>
    <w:rsid w:val="00824C9A"/>
    <w:rsid w:val="00826441"/>
    <w:rsid w:val="00827887"/>
    <w:rsid w:val="00830B48"/>
    <w:rsid w:val="00831A60"/>
    <w:rsid w:val="00831C8B"/>
    <w:rsid w:val="00831FF9"/>
    <w:rsid w:val="00832BE1"/>
    <w:rsid w:val="00832DF3"/>
    <w:rsid w:val="00832EE5"/>
    <w:rsid w:val="008332B5"/>
    <w:rsid w:val="0083361C"/>
    <w:rsid w:val="008343A6"/>
    <w:rsid w:val="008365D0"/>
    <w:rsid w:val="00836984"/>
    <w:rsid w:val="008375C8"/>
    <w:rsid w:val="00841704"/>
    <w:rsid w:val="00841D37"/>
    <w:rsid w:val="0084242A"/>
    <w:rsid w:val="00842861"/>
    <w:rsid w:val="00842865"/>
    <w:rsid w:val="00842EFE"/>
    <w:rsid w:val="0084393C"/>
    <w:rsid w:val="00845550"/>
    <w:rsid w:val="00845CB0"/>
    <w:rsid w:val="0084640C"/>
    <w:rsid w:val="00847111"/>
    <w:rsid w:val="00850EDD"/>
    <w:rsid w:val="0085116E"/>
    <w:rsid w:val="008516B5"/>
    <w:rsid w:val="008528E5"/>
    <w:rsid w:val="00853323"/>
    <w:rsid w:val="00854598"/>
    <w:rsid w:val="00854E01"/>
    <w:rsid w:val="00854FCC"/>
    <w:rsid w:val="00854FFB"/>
    <w:rsid w:val="0085510B"/>
    <w:rsid w:val="00855174"/>
    <w:rsid w:val="00855B48"/>
    <w:rsid w:val="008566C3"/>
    <w:rsid w:val="00856857"/>
    <w:rsid w:val="00860F1C"/>
    <w:rsid w:val="00861631"/>
    <w:rsid w:val="00861649"/>
    <w:rsid w:val="00862232"/>
    <w:rsid w:val="00862B63"/>
    <w:rsid w:val="008636AC"/>
    <w:rsid w:val="008638B7"/>
    <w:rsid w:val="00863F72"/>
    <w:rsid w:val="008641D5"/>
    <w:rsid w:val="0086434D"/>
    <w:rsid w:val="00864523"/>
    <w:rsid w:val="00866085"/>
    <w:rsid w:val="008661AC"/>
    <w:rsid w:val="00866D9B"/>
    <w:rsid w:val="0087003E"/>
    <w:rsid w:val="008704E6"/>
    <w:rsid w:val="00870CB7"/>
    <w:rsid w:val="00872089"/>
    <w:rsid w:val="008723CF"/>
    <w:rsid w:val="008725AF"/>
    <w:rsid w:val="0087346D"/>
    <w:rsid w:val="00874F24"/>
    <w:rsid w:val="0087526E"/>
    <w:rsid w:val="00875F19"/>
    <w:rsid w:val="00877844"/>
    <w:rsid w:val="00877A7B"/>
    <w:rsid w:val="00880510"/>
    <w:rsid w:val="00880CFB"/>
    <w:rsid w:val="00881254"/>
    <w:rsid w:val="008821DB"/>
    <w:rsid w:val="008822C7"/>
    <w:rsid w:val="00882DE6"/>
    <w:rsid w:val="00883BA2"/>
    <w:rsid w:val="0088400F"/>
    <w:rsid w:val="008840E0"/>
    <w:rsid w:val="008846B1"/>
    <w:rsid w:val="00885300"/>
    <w:rsid w:val="00885330"/>
    <w:rsid w:val="008853F3"/>
    <w:rsid w:val="0088590A"/>
    <w:rsid w:val="00885D1E"/>
    <w:rsid w:val="00886871"/>
    <w:rsid w:val="0089038A"/>
    <w:rsid w:val="00892A98"/>
    <w:rsid w:val="00892B99"/>
    <w:rsid w:val="00893374"/>
    <w:rsid w:val="008933D8"/>
    <w:rsid w:val="008943C8"/>
    <w:rsid w:val="008945B0"/>
    <w:rsid w:val="00895628"/>
    <w:rsid w:val="00895FF6"/>
    <w:rsid w:val="008975B4"/>
    <w:rsid w:val="008A012D"/>
    <w:rsid w:val="008A0C9D"/>
    <w:rsid w:val="008A11FA"/>
    <w:rsid w:val="008A1E98"/>
    <w:rsid w:val="008A1ECC"/>
    <w:rsid w:val="008A1EF9"/>
    <w:rsid w:val="008A38D8"/>
    <w:rsid w:val="008A3D21"/>
    <w:rsid w:val="008A4F01"/>
    <w:rsid w:val="008A55B1"/>
    <w:rsid w:val="008A5639"/>
    <w:rsid w:val="008A5B51"/>
    <w:rsid w:val="008A6476"/>
    <w:rsid w:val="008A67EC"/>
    <w:rsid w:val="008A7E85"/>
    <w:rsid w:val="008B0404"/>
    <w:rsid w:val="008B1305"/>
    <w:rsid w:val="008B15E9"/>
    <w:rsid w:val="008B1B3E"/>
    <w:rsid w:val="008B1D11"/>
    <w:rsid w:val="008B200E"/>
    <w:rsid w:val="008B258A"/>
    <w:rsid w:val="008B2FE3"/>
    <w:rsid w:val="008B3A44"/>
    <w:rsid w:val="008B587D"/>
    <w:rsid w:val="008B5BBF"/>
    <w:rsid w:val="008B6ABF"/>
    <w:rsid w:val="008B6CEF"/>
    <w:rsid w:val="008B75A0"/>
    <w:rsid w:val="008C00EF"/>
    <w:rsid w:val="008C0817"/>
    <w:rsid w:val="008C17E2"/>
    <w:rsid w:val="008C213A"/>
    <w:rsid w:val="008C25C5"/>
    <w:rsid w:val="008C2B1A"/>
    <w:rsid w:val="008C38F5"/>
    <w:rsid w:val="008C3E07"/>
    <w:rsid w:val="008C40F2"/>
    <w:rsid w:val="008C41A2"/>
    <w:rsid w:val="008C42DB"/>
    <w:rsid w:val="008C478F"/>
    <w:rsid w:val="008C50EA"/>
    <w:rsid w:val="008C5502"/>
    <w:rsid w:val="008C55A2"/>
    <w:rsid w:val="008C56A3"/>
    <w:rsid w:val="008C5D77"/>
    <w:rsid w:val="008C61FB"/>
    <w:rsid w:val="008C748D"/>
    <w:rsid w:val="008D1A79"/>
    <w:rsid w:val="008D1F5D"/>
    <w:rsid w:val="008D22C0"/>
    <w:rsid w:val="008D3121"/>
    <w:rsid w:val="008D3366"/>
    <w:rsid w:val="008D39C4"/>
    <w:rsid w:val="008D40F9"/>
    <w:rsid w:val="008D4802"/>
    <w:rsid w:val="008D55F2"/>
    <w:rsid w:val="008D5B8D"/>
    <w:rsid w:val="008D65DE"/>
    <w:rsid w:val="008D691E"/>
    <w:rsid w:val="008D70DC"/>
    <w:rsid w:val="008D7594"/>
    <w:rsid w:val="008D78F3"/>
    <w:rsid w:val="008D7C20"/>
    <w:rsid w:val="008E197B"/>
    <w:rsid w:val="008E2E8D"/>
    <w:rsid w:val="008E5060"/>
    <w:rsid w:val="008E5ED5"/>
    <w:rsid w:val="008E6A75"/>
    <w:rsid w:val="008E74F9"/>
    <w:rsid w:val="008F0799"/>
    <w:rsid w:val="008F0E1D"/>
    <w:rsid w:val="008F1F0C"/>
    <w:rsid w:val="008F22E0"/>
    <w:rsid w:val="008F27E2"/>
    <w:rsid w:val="008F4523"/>
    <w:rsid w:val="008F48D8"/>
    <w:rsid w:val="008F521E"/>
    <w:rsid w:val="008F657A"/>
    <w:rsid w:val="00900503"/>
    <w:rsid w:val="00900A02"/>
    <w:rsid w:val="00900FD8"/>
    <w:rsid w:val="00901024"/>
    <w:rsid w:val="00902614"/>
    <w:rsid w:val="0090303B"/>
    <w:rsid w:val="00903A11"/>
    <w:rsid w:val="00903F69"/>
    <w:rsid w:val="00904640"/>
    <w:rsid w:val="00905A9F"/>
    <w:rsid w:val="0090611F"/>
    <w:rsid w:val="009066D5"/>
    <w:rsid w:val="00906D02"/>
    <w:rsid w:val="009078BB"/>
    <w:rsid w:val="00910122"/>
    <w:rsid w:val="009103FF"/>
    <w:rsid w:val="009105E8"/>
    <w:rsid w:val="00910F2A"/>
    <w:rsid w:val="009112B9"/>
    <w:rsid w:val="00911637"/>
    <w:rsid w:val="00912340"/>
    <w:rsid w:val="00912C05"/>
    <w:rsid w:val="00913C14"/>
    <w:rsid w:val="00914076"/>
    <w:rsid w:val="00914B90"/>
    <w:rsid w:val="00914D21"/>
    <w:rsid w:val="00916091"/>
    <w:rsid w:val="00916E48"/>
    <w:rsid w:val="00916F31"/>
    <w:rsid w:val="00917B20"/>
    <w:rsid w:val="009204AD"/>
    <w:rsid w:val="00920D93"/>
    <w:rsid w:val="00921113"/>
    <w:rsid w:val="00922D0A"/>
    <w:rsid w:val="009235C5"/>
    <w:rsid w:val="00923D8E"/>
    <w:rsid w:val="00923E25"/>
    <w:rsid w:val="009241A2"/>
    <w:rsid w:val="0092468C"/>
    <w:rsid w:val="00924BCA"/>
    <w:rsid w:val="00925F0C"/>
    <w:rsid w:val="00926192"/>
    <w:rsid w:val="00927303"/>
    <w:rsid w:val="0092798F"/>
    <w:rsid w:val="00927C1D"/>
    <w:rsid w:val="00930145"/>
    <w:rsid w:val="009308CE"/>
    <w:rsid w:val="00930F9D"/>
    <w:rsid w:val="00931736"/>
    <w:rsid w:val="00932F88"/>
    <w:rsid w:val="00933246"/>
    <w:rsid w:val="009333E2"/>
    <w:rsid w:val="0093362A"/>
    <w:rsid w:val="00933E3D"/>
    <w:rsid w:val="00933F5C"/>
    <w:rsid w:val="00935ECF"/>
    <w:rsid w:val="00937854"/>
    <w:rsid w:val="00940417"/>
    <w:rsid w:val="00941155"/>
    <w:rsid w:val="00941F82"/>
    <w:rsid w:val="00942077"/>
    <w:rsid w:val="009420BE"/>
    <w:rsid w:val="0094261C"/>
    <w:rsid w:val="0094331E"/>
    <w:rsid w:val="00945CCC"/>
    <w:rsid w:val="00946500"/>
    <w:rsid w:val="00947DB7"/>
    <w:rsid w:val="00950C47"/>
    <w:rsid w:val="009511B5"/>
    <w:rsid w:val="009517A7"/>
    <w:rsid w:val="00951FE0"/>
    <w:rsid w:val="009523FA"/>
    <w:rsid w:val="00952765"/>
    <w:rsid w:val="0095311E"/>
    <w:rsid w:val="00953198"/>
    <w:rsid w:val="00953AE7"/>
    <w:rsid w:val="00954295"/>
    <w:rsid w:val="00954D52"/>
    <w:rsid w:val="009551C8"/>
    <w:rsid w:val="0095591A"/>
    <w:rsid w:val="00955EB4"/>
    <w:rsid w:val="00956282"/>
    <w:rsid w:val="00956C44"/>
    <w:rsid w:val="0095794A"/>
    <w:rsid w:val="0096014E"/>
    <w:rsid w:val="0096044C"/>
    <w:rsid w:val="009613EF"/>
    <w:rsid w:val="00961D5A"/>
    <w:rsid w:val="009628F9"/>
    <w:rsid w:val="00962F20"/>
    <w:rsid w:val="00963514"/>
    <w:rsid w:val="0096436C"/>
    <w:rsid w:val="00964E65"/>
    <w:rsid w:val="009651A2"/>
    <w:rsid w:val="009653F7"/>
    <w:rsid w:val="009655A3"/>
    <w:rsid w:val="009664FC"/>
    <w:rsid w:val="00966B65"/>
    <w:rsid w:val="00966D98"/>
    <w:rsid w:val="00966F0C"/>
    <w:rsid w:val="00967283"/>
    <w:rsid w:val="00967A5D"/>
    <w:rsid w:val="00967E21"/>
    <w:rsid w:val="00970039"/>
    <w:rsid w:val="00970EFE"/>
    <w:rsid w:val="00971211"/>
    <w:rsid w:val="0097183A"/>
    <w:rsid w:val="00971E06"/>
    <w:rsid w:val="00971EA8"/>
    <w:rsid w:val="009720B6"/>
    <w:rsid w:val="009720D6"/>
    <w:rsid w:val="009727B0"/>
    <w:rsid w:val="00973931"/>
    <w:rsid w:val="00973B05"/>
    <w:rsid w:val="009740C9"/>
    <w:rsid w:val="00975218"/>
    <w:rsid w:val="009754B4"/>
    <w:rsid w:val="009760C3"/>
    <w:rsid w:val="00976C79"/>
    <w:rsid w:val="0097738D"/>
    <w:rsid w:val="0098003B"/>
    <w:rsid w:val="009807AD"/>
    <w:rsid w:val="00980F8F"/>
    <w:rsid w:val="0098166D"/>
    <w:rsid w:val="00981B55"/>
    <w:rsid w:val="00981FDD"/>
    <w:rsid w:val="0098256F"/>
    <w:rsid w:val="009829C5"/>
    <w:rsid w:val="00982B31"/>
    <w:rsid w:val="00983920"/>
    <w:rsid w:val="00984CFE"/>
    <w:rsid w:val="009902EB"/>
    <w:rsid w:val="009910C5"/>
    <w:rsid w:val="00991CD6"/>
    <w:rsid w:val="00992527"/>
    <w:rsid w:val="009927D3"/>
    <w:rsid w:val="00992B51"/>
    <w:rsid w:val="00992B59"/>
    <w:rsid w:val="00992C92"/>
    <w:rsid w:val="0099332A"/>
    <w:rsid w:val="0099370B"/>
    <w:rsid w:val="009943B4"/>
    <w:rsid w:val="00994D6A"/>
    <w:rsid w:val="00995A1B"/>
    <w:rsid w:val="00995DD8"/>
    <w:rsid w:val="009966FC"/>
    <w:rsid w:val="00996C63"/>
    <w:rsid w:val="00997AE7"/>
    <w:rsid w:val="009A032C"/>
    <w:rsid w:val="009A1280"/>
    <w:rsid w:val="009A1321"/>
    <w:rsid w:val="009A1936"/>
    <w:rsid w:val="009A1E48"/>
    <w:rsid w:val="009A2B9A"/>
    <w:rsid w:val="009A2DD7"/>
    <w:rsid w:val="009A4C22"/>
    <w:rsid w:val="009A4EE8"/>
    <w:rsid w:val="009A5C25"/>
    <w:rsid w:val="009B0814"/>
    <w:rsid w:val="009B0935"/>
    <w:rsid w:val="009B0FDD"/>
    <w:rsid w:val="009B4A55"/>
    <w:rsid w:val="009B4C7F"/>
    <w:rsid w:val="009B5AAF"/>
    <w:rsid w:val="009B5C04"/>
    <w:rsid w:val="009B7C2D"/>
    <w:rsid w:val="009C01B4"/>
    <w:rsid w:val="009C12D9"/>
    <w:rsid w:val="009C1B27"/>
    <w:rsid w:val="009C32E3"/>
    <w:rsid w:val="009C38FE"/>
    <w:rsid w:val="009C39F8"/>
    <w:rsid w:val="009C3E78"/>
    <w:rsid w:val="009C4BC6"/>
    <w:rsid w:val="009C5AE4"/>
    <w:rsid w:val="009C6085"/>
    <w:rsid w:val="009C7740"/>
    <w:rsid w:val="009C7D46"/>
    <w:rsid w:val="009D0423"/>
    <w:rsid w:val="009D04A6"/>
    <w:rsid w:val="009D0C40"/>
    <w:rsid w:val="009D2C37"/>
    <w:rsid w:val="009D4BCD"/>
    <w:rsid w:val="009D5D8D"/>
    <w:rsid w:val="009D6472"/>
    <w:rsid w:val="009D6798"/>
    <w:rsid w:val="009D6B48"/>
    <w:rsid w:val="009D7580"/>
    <w:rsid w:val="009D7735"/>
    <w:rsid w:val="009D7A09"/>
    <w:rsid w:val="009E0076"/>
    <w:rsid w:val="009E0321"/>
    <w:rsid w:val="009E104C"/>
    <w:rsid w:val="009E1B88"/>
    <w:rsid w:val="009E2102"/>
    <w:rsid w:val="009E3DAA"/>
    <w:rsid w:val="009E4346"/>
    <w:rsid w:val="009E4E94"/>
    <w:rsid w:val="009E51E9"/>
    <w:rsid w:val="009E5366"/>
    <w:rsid w:val="009E62DF"/>
    <w:rsid w:val="009E6608"/>
    <w:rsid w:val="009E6E81"/>
    <w:rsid w:val="009E7259"/>
    <w:rsid w:val="009E774C"/>
    <w:rsid w:val="009E7843"/>
    <w:rsid w:val="009E7D19"/>
    <w:rsid w:val="009F0C73"/>
    <w:rsid w:val="009F0D95"/>
    <w:rsid w:val="009F2129"/>
    <w:rsid w:val="009F2410"/>
    <w:rsid w:val="009F2AAD"/>
    <w:rsid w:val="009F2F87"/>
    <w:rsid w:val="009F3693"/>
    <w:rsid w:val="009F388E"/>
    <w:rsid w:val="009F3AFE"/>
    <w:rsid w:val="009F3B68"/>
    <w:rsid w:val="009F49A3"/>
    <w:rsid w:val="009F5B62"/>
    <w:rsid w:val="009F66D5"/>
    <w:rsid w:val="009F7FB9"/>
    <w:rsid w:val="00A00353"/>
    <w:rsid w:val="00A00CD6"/>
    <w:rsid w:val="00A00FAB"/>
    <w:rsid w:val="00A0108B"/>
    <w:rsid w:val="00A01529"/>
    <w:rsid w:val="00A01AB7"/>
    <w:rsid w:val="00A01E2E"/>
    <w:rsid w:val="00A023EB"/>
    <w:rsid w:val="00A0299F"/>
    <w:rsid w:val="00A02C36"/>
    <w:rsid w:val="00A03A46"/>
    <w:rsid w:val="00A044A7"/>
    <w:rsid w:val="00A045E8"/>
    <w:rsid w:val="00A04A88"/>
    <w:rsid w:val="00A054A5"/>
    <w:rsid w:val="00A06946"/>
    <w:rsid w:val="00A073B0"/>
    <w:rsid w:val="00A10098"/>
    <w:rsid w:val="00A1019B"/>
    <w:rsid w:val="00A10286"/>
    <w:rsid w:val="00A121A1"/>
    <w:rsid w:val="00A128EA"/>
    <w:rsid w:val="00A13A51"/>
    <w:rsid w:val="00A13C50"/>
    <w:rsid w:val="00A13F5E"/>
    <w:rsid w:val="00A14016"/>
    <w:rsid w:val="00A14517"/>
    <w:rsid w:val="00A17481"/>
    <w:rsid w:val="00A20FB9"/>
    <w:rsid w:val="00A21968"/>
    <w:rsid w:val="00A21E50"/>
    <w:rsid w:val="00A22E60"/>
    <w:rsid w:val="00A242BF"/>
    <w:rsid w:val="00A258B2"/>
    <w:rsid w:val="00A2596A"/>
    <w:rsid w:val="00A2635B"/>
    <w:rsid w:val="00A26B89"/>
    <w:rsid w:val="00A30655"/>
    <w:rsid w:val="00A30D5E"/>
    <w:rsid w:val="00A3375F"/>
    <w:rsid w:val="00A34CAE"/>
    <w:rsid w:val="00A34F5F"/>
    <w:rsid w:val="00A34FB6"/>
    <w:rsid w:val="00A35688"/>
    <w:rsid w:val="00A364FA"/>
    <w:rsid w:val="00A3670F"/>
    <w:rsid w:val="00A36CC0"/>
    <w:rsid w:val="00A37A7A"/>
    <w:rsid w:val="00A37F3E"/>
    <w:rsid w:val="00A41C9C"/>
    <w:rsid w:val="00A42E8A"/>
    <w:rsid w:val="00A42E9A"/>
    <w:rsid w:val="00A431D6"/>
    <w:rsid w:val="00A43A99"/>
    <w:rsid w:val="00A450D4"/>
    <w:rsid w:val="00A4536F"/>
    <w:rsid w:val="00A45393"/>
    <w:rsid w:val="00A4561D"/>
    <w:rsid w:val="00A458D7"/>
    <w:rsid w:val="00A460B0"/>
    <w:rsid w:val="00A468AA"/>
    <w:rsid w:val="00A46D95"/>
    <w:rsid w:val="00A474D7"/>
    <w:rsid w:val="00A47630"/>
    <w:rsid w:val="00A477DE"/>
    <w:rsid w:val="00A47C2C"/>
    <w:rsid w:val="00A50E42"/>
    <w:rsid w:val="00A528EF"/>
    <w:rsid w:val="00A551AC"/>
    <w:rsid w:val="00A552EC"/>
    <w:rsid w:val="00A55675"/>
    <w:rsid w:val="00A55A8A"/>
    <w:rsid w:val="00A55C61"/>
    <w:rsid w:val="00A56C7D"/>
    <w:rsid w:val="00A56DC9"/>
    <w:rsid w:val="00A56DE6"/>
    <w:rsid w:val="00A575F2"/>
    <w:rsid w:val="00A607E7"/>
    <w:rsid w:val="00A60D5E"/>
    <w:rsid w:val="00A61B6A"/>
    <w:rsid w:val="00A63134"/>
    <w:rsid w:val="00A63AB9"/>
    <w:rsid w:val="00A651E7"/>
    <w:rsid w:val="00A6621F"/>
    <w:rsid w:val="00A662C8"/>
    <w:rsid w:val="00A67515"/>
    <w:rsid w:val="00A67EE8"/>
    <w:rsid w:val="00A700B5"/>
    <w:rsid w:val="00A70329"/>
    <w:rsid w:val="00A70672"/>
    <w:rsid w:val="00A707E0"/>
    <w:rsid w:val="00A70B4D"/>
    <w:rsid w:val="00A71BD7"/>
    <w:rsid w:val="00A724F1"/>
    <w:rsid w:val="00A7258F"/>
    <w:rsid w:val="00A73C2F"/>
    <w:rsid w:val="00A74A7D"/>
    <w:rsid w:val="00A74D3B"/>
    <w:rsid w:val="00A751A7"/>
    <w:rsid w:val="00A7557E"/>
    <w:rsid w:val="00A76A23"/>
    <w:rsid w:val="00A77D48"/>
    <w:rsid w:val="00A77DB5"/>
    <w:rsid w:val="00A80025"/>
    <w:rsid w:val="00A8050B"/>
    <w:rsid w:val="00A82BD2"/>
    <w:rsid w:val="00A82C5B"/>
    <w:rsid w:val="00A83CB0"/>
    <w:rsid w:val="00A84662"/>
    <w:rsid w:val="00A85219"/>
    <w:rsid w:val="00A85942"/>
    <w:rsid w:val="00A85A7F"/>
    <w:rsid w:val="00A85E0D"/>
    <w:rsid w:val="00A86097"/>
    <w:rsid w:val="00A90E23"/>
    <w:rsid w:val="00A92C1F"/>
    <w:rsid w:val="00A9385D"/>
    <w:rsid w:val="00A93DA8"/>
    <w:rsid w:val="00A94C4C"/>
    <w:rsid w:val="00A9505F"/>
    <w:rsid w:val="00A9529F"/>
    <w:rsid w:val="00A95F01"/>
    <w:rsid w:val="00A96FED"/>
    <w:rsid w:val="00A9721D"/>
    <w:rsid w:val="00A978F7"/>
    <w:rsid w:val="00A97BD9"/>
    <w:rsid w:val="00AA03C0"/>
    <w:rsid w:val="00AA0C6A"/>
    <w:rsid w:val="00AA0F94"/>
    <w:rsid w:val="00AA1092"/>
    <w:rsid w:val="00AA1220"/>
    <w:rsid w:val="00AA144E"/>
    <w:rsid w:val="00AA1BAE"/>
    <w:rsid w:val="00AA1E7B"/>
    <w:rsid w:val="00AA2AB7"/>
    <w:rsid w:val="00AA338B"/>
    <w:rsid w:val="00AA5193"/>
    <w:rsid w:val="00AA52D5"/>
    <w:rsid w:val="00AA5776"/>
    <w:rsid w:val="00AA5AD3"/>
    <w:rsid w:val="00AA7490"/>
    <w:rsid w:val="00AA7B76"/>
    <w:rsid w:val="00AB00F9"/>
    <w:rsid w:val="00AB02CD"/>
    <w:rsid w:val="00AB2254"/>
    <w:rsid w:val="00AB2715"/>
    <w:rsid w:val="00AB290A"/>
    <w:rsid w:val="00AB2E92"/>
    <w:rsid w:val="00AB3AC5"/>
    <w:rsid w:val="00AB3B78"/>
    <w:rsid w:val="00AB3F77"/>
    <w:rsid w:val="00AB42F4"/>
    <w:rsid w:val="00AB4A7F"/>
    <w:rsid w:val="00AB4D17"/>
    <w:rsid w:val="00AB4F73"/>
    <w:rsid w:val="00AB5071"/>
    <w:rsid w:val="00AB53BF"/>
    <w:rsid w:val="00AB7442"/>
    <w:rsid w:val="00AC0746"/>
    <w:rsid w:val="00AC0E0C"/>
    <w:rsid w:val="00AC0E3C"/>
    <w:rsid w:val="00AC1235"/>
    <w:rsid w:val="00AC12B4"/>
    <w:rsid w:val="00AC1FEE"/>
    <w:rsid w:val="00AC2F68"/>
    <w:rsid w:val="00AC2F74"/>
    <w:rsid w:val="00AC3EBB"/>
    <w:rsid w:val="00AC4AAC"/>
    <w:rsid w:val="00AC4F6B"/>
    <w:rsid w:val="00AC69CE"/>
    <w:rsid w:val="00AC6FD5"/>
    <w:rsid w:val="00AC7033"/>
    <w:rsid w:val="00AC74BB"/>
    <w:rsid w:val="00AC7A21"/>
    <w:rsid w:val="00AC7CC1"/>
    <w:rsid w:val="00AD08D6"/>
    <w:rsid w:val="00AD14F3"/>
    <w:rsid w:val="00AD1A67"/>
    <w:rsid w:val="00AD1D34"/>
    <w:rsid w:val="00AD229E"/>
    <w:rsid w:val="00AD2C18"/>
    <w:rsid w:val="00AD3149"/>
    <w:rsid w:val="00AD32FB"/>
    <w:rsid w:val="00AD36CE"/>
    <w:rsid w:val="00AD3A68"/>
    <w:rsid w:val="00AD6447"/>
    <w:rsid w:val="00AD69CC"/>
    <w:rsid w:val="00AD6C7C"/>
    <w:rsid w:val="00AD7BCE"/>
    <w:rsid w:val="00AD7EA0"/>
    <w:rsid w:val="00AE00EF"/>
    <w:rsid w:val="00AE019C"/>
    <w:rsid w:val="00AE0752"/>
    <w:rsid w:val="00AE0C88"/>
    <w:rsid w:val="00AE21EC"/>
    <w:rsid w:val="00AE26FF"/>
    <w:rsid w:val="00AE28AE"/>
    <w:rsid w:val="00AE2E25"/>
    <w:rsid w:val="00AE3094"/>
    <w:rsid w:val="00AE3A59"/>
    <w:rsid w:val="00AE3D4D"/>
    <w:rsid w:val="00AE4362"/>
    <w:rsid w:val="00AE44EB"/>
    <w:rsid w:val="00AE4602"/>
    <w:rsid w:val="00AE541C"/>
    <w:rsid w:val="00AE6638"/>
    <w:rsid w:val="00AE69E0"/>
    <w:rsid w:val="00AE7305"/>
    <w:rsid w:val="00AE7A62"/>
    <w:rsid w:val="00AE7B50"/>
    <w:rsid w:val="00AF05A3"/>
    <w:rsid w:val="00AF069A"/>
    <w:rsid w:val="00AF1691"/>
    <w:rsid w:val="00AF1831"/>
    <w:rsid w:val="00AF1BF1"/>
    <w:rsid w:val="00AF1C6C"/>
    <w:rsid w:val="00AF1F9F"/>
    <w:rsid w:val="00AF3143"/>
    <w:rsid w:val="00AF4770"/>
    <w:rsid w:val="00AF643F"/>
    <w:rsid w:val="00AF6B80"/>
    <w:rsid w:val="00AF6FA9"/>
    <w:rsid w:val="00AF76EC"/>
    <w:rsid w:val="00AF77D7"/>
    <w:rsid w:val="00B01746"/>
    <w:rsid w:val="00B03F96"/>
    <w:rsid w:val="00B046C3"/>
    <w:rsid w:val="00B05136"/>
    <w:rsid w:val="00B06106"/>
    <w:rsid w:val="00B061AE"/>
    <w:rsid w:val="00B10176"/>
    <w:rsid w:val="00B119FB"/>
    <w:rsid w:val="00B11D4D"/>
    <w:rsid w:val="00B12A7C"/>
    <w:rsid w:val="00B13B77"/>
    <w:rsid w:val="00B1454A"/>
    <w:rsid w:val="00B157B3"/>
    <w:rsid w:val="00B175E1"/>
    <w:rsid w:val="00B20677"/>
    <w:rsid w:val="00B206D8"/>
    <w:rsid w:val="00B20F0C"/>
    <w:rsid w:val="00B21152"/>
    <w:rsid w:val="00B21972"/>
    <w:rsid w:val="00B2262A"/>
    <w:rsid w:val="00B24D6C"/>
    <w:rsid w:val="00B26B45"/>
    <w:rsid w:val="00B27103"/>
    <w:rsid w:val="00B273CD"/>
    <w:rsid w:val="00B2747B"/>
    <w:rsid w:val="00B27953"/>
    <w:rsid w:val="00B30EB1"/>
    <w:rsid w:val="00B31645"/>
    <w:rsid w:val="00B318F2"/>
    <w:rsid w:val="00B3196F"/>
    <w:rsid w:val="00B31C28"/>
    <w:rsid w:val="00B3263B"/>
    <w:rsid w:val="00B326DA"/>
    <w:rsid w:val="00B32A2B"/>
    <w:rsid w:val="00B33901"/>
    <w:rsid w:val="00B341B2"/>
    <w:rsid w:val="00B343CE"/>
    <w:rsid w:val="00B3663A"/>
    <w:rsid w:val="00B371A3"/>
    <w:rsid w:val="00B373A7"/>
    <w:rsid w:val="00B376D0"/>
    <w:rsid w:val="00B4065C"/>
    <w:rsid w:val="00B425B2"/>
    <w:rsid w:val="00B42C76"/>
    <w:rsid w:val="00B42D2B"/>
    <w:rsid w:val="00B43F64"/>
    <w:rsid w:val="00B4473E"/>
    <w:rsid w:val="00B45889"/>
    <w:rsid w:val="00B46507"/>
    <w:rsid w:val="00B46DED"/>
    <w:rsid w:val="00B519DC"/>
    <w:rsid w:val="00B5275E"/>
    <w:rsid w:val="00B52C0F"/>
    <w:rsid w:val="00B53011"/>
    <w:rsid w:val="00B53A6B"/>
    <w:rsid w:val="00B5488A"/>
    <w:rsid w:val="00B54D1D"/>
    <w:rsid w:val="00B558BB"/>
    <w:rsid w:val="00B56CBC"/>
    <w:rsid w:val="00B57F13"/>
    <w:rsid w:val="00B57FE8"/>
    <w:rsid w:val="00B61E25"/>
    <w:rsid w:val="00B622F1"/>
    <w:rsid w:val="00B62D55"/>
    <w:rsid w:val="00B63947"/>
    <w:rsid w:val="00B64601"/>
    <w:rsid w:val="00B649CF"/>
    <w:rsid w:val="00B64D4E"/>
    <w:rsid w:val="00B656B5"/>
    <w:rsid w:val="00B658B7"/>
    <w:rsid w:val="00B65911"/>
    <w:rsid w:val="00B662E5"/>
    <w:rsid w:val="00B67094"/>
    <w:rsid w:val="00B70382"/>
    <w:rsid w:val="00B704D2"/>
    <w:rsid w:val="00B70953"/>
    <w:rsid w:val="00B72A28"/>
    <w:rsid w:val="00B72C80"/>
    <w:rsid w:val="00B72DDF"/>
    <w:rsid w:val="00B74096"/>
    <w:rsid w:val="00B7525C"/>
    <w:rsid w:val="00B75F26"/>
    <w:rsid w:val="00B764CB"/>
    <w:rsid w:val="00B76D0C"/>
    <w:rsid w:val="00B77252"/>
    <w:rsid w:val="00B779CC"/>
    <w:rsid w:val="00B77F00"/>
    <w:rsid w:val="00B803E5"/>
    <w:rsid w:val="00B80649"/>
    <w:rsid w:val="00B80B66"/>
    <w:rsid w:val="00B819B2"/>
    <w:rsid w:val="00B82443"/>
    <w:rsid w:val="00B825FF"/>
    <w:rsid w:val="00B826A0"/>
    <w:rsid w:val="00B83065"/>
    <w:rsid w:val="00B84441"/>
    <w:rsid w:val="00B846DE"/>
    <w:rsid w:val="00B8525C"/>
    <w:rsid w:val="00B86876"/>
    <w:rsid w:val="00B86E7C"/>
    <w:rsid w:val="00B87532"/>
    <w:rsid w:val="00B905D4"/>
    <w:rsid w:val="00B9068E"/>
    <w:rsid w:val="00B909A8"/>
    <w:rsid w:val="00B90A41"/>
    <w:rsid w:val="00B90FD3"/>
    <w:rsid w:val="00B9123D"/>
    <w:rsid w:val="00B92681"/>
    <w:rsid w:val="00B93FDB"/>
    <w:rsid w:val="00B94141"/>
    <w:rsid w:val="00B94540"/>
    <w:rsid w:val="00B94C34"/>
    <w:rsid w:val="00B957F7"/>
    <w:rsid w:val="00B96A8B"/>
    <w:rsid w:val="00BA00E7"/>
    <w:rsid w:val="00BA08C0"/>
    <w:rsid w:val="00BA1020"/>
    <w:rsid w:val="00BA138D"/>
    <w:rsid w:val="00BA1533"/>
    <w:rsid w:val="00BA2C80"/>
    <w:rsid w:val="00BA3271"/>
    <w:rsid w:val="00BA359C"/>
    <w:rsid w:val="00BA4386"/>
    <w:rsid w:val="00BA4E0B"/>
    <w:rsid w:val="00BA503E"/>
    <w:rsid w:val="00BA5980"/>
    <w:rsid w:val="00BA5AE9"/>
    <w:rsid w:val="00BA5C1D"/>
    <w:rsid w:val="00BA5F63"/>
    <w:rsid w:val="00BA6853"/>
    <w:rsid w:val="00BA7099"/>
    <w:rsid w:val="00BB00D2"/>
    <w:rsid w:val="00BB0AF1"/>
    <w:rsid w:val="00BB0B70"/>
    <w:rsid w:val="00BB0DC0"/>
    <w:rsid w:val="00BB0FE1"/>
    <w:rsid w:val="00BB1F17"/>
    <w:rsid w:val="00BB1F1D"/>
    <w:rsid w:val="00BB279D"/>
    <w:rsid w:val="00BB303A"/>
    <w:rsid w:val="00BB400A"/>
    <w:rsid w:val="00BB4C2D"/>
    <w:rsid w:val="00BB4CD7"/>
    <w:rsid w:val="00BB515C"/>
    <w:rsid w:val="00BB5C79"/>
    <w:rsid w:val="00BB626C"/>
    <w:rsid w:val="00BB6934"/>
    <w:rsid w:val="00BB715C"/>
    <w:rsid w:val="00BB7178"/>
    <w:rsid w:val="00BB756F"/>
    <w:rsid w:val="00BB7EA2"/>
    <w:rsid w:val="00BB7FAC"/>
    <w:rsid w:val="00BC0593"/>
    <w:rsid w:val="00BC0D07"/>
    <w:rsid w:val="00BC14AE"/>
    <w:rsid w:val="00BC1A50"/>
    <w:rsid w:val="00BC1B4E"/>
    <w:rsid w:val="00BC21D1"/>
    <w:rsid w:val="00BC2E87"/>
    <w:rsid w:val="00BC354B"/>
    <w:rsid w:val="00BC4125"/>
    <w:rsid w:val="00BC4BF7"/>
    <w:rsid w:val="00BC4DAD"/>
    <w:rsid w:val="00BC62E9"/>
    <w:rsid w:val="00BC65A9"/>
    <w:rsid w:val="00BC7CAB"/>
    <w:rsid w:val="00BD0E08"/>
    <w:rsid w:val="00BD10FC"/>
    <w:rsid w:val="00BD2CB6"/>
    <w:rsid w:val="00BD3296"/>
    <w:rsid w:val="00BD3989"/>
    <w:rsid w:val="00BD3E0E"/>
    <w:rsid w:val="00BD4639"/>
    <w:rsid w:val="00BD5593"/>
    <w:rsid w:val="00BD5C09"/>
    <w:rsid w:val="00BD69E9"/>
    <w:rsid w:val="00BD6D39"/>
    <w:rsid w:val="00BD78F3"/>
    <w:rsid w:val="00BE01F7"/>
    <w:rsid w:val="00BE08E2"/>
    <w:rsid w:val="00BE0BCF"/>
    <w:rsid w:val="00BE0C7F"/>
    <w:rsid w:val="00BE1ED5"/>
    <w:rsid w:val="00BE21D4"/>
    <w:rsid w:val="00BE27DA"/>
    <w:rsid w:val="00BE2B7C"/>
    <w:rsid w:val="00BE3EB1"/>
    <w:rsid w:val="00BE3EF3"/>
    <w:rsid w:val="00BE461A"/>
    <w:rsid w:val="00BE462E"/>
    <w:rsid w:val="00BE59E1"/>
    <w:rsid w:val="00BE638B"/>
    <w:rsid w:val="00BE6C74"/>
    <w:rsid w:val="00BE7331"/>
    <w:rsid w:val="00BE7B21"/>
    <w:rsid w:val="00BF1087"/>
    <w:rsid w:val="00BF16F3"/>
    <w:rsid w:val="00BF1715"/>
    <w:rsid w:val="00BF1B06"/>
    <w:rsid w:val="00BF20E1"/>
    <w:rsid w:val="00BF23E7"/>
    <w:rsid w:val="00BF3A1B"/>
    <w:rsid w:val="00BF524A"/>
    <w:rsid w:val="00BF555C"/>
    <w:rsid w:val="00BF58B0"/>
    <w:rsid w:val="00BF6B0B"/>
    <w:rsid w:val="00BF766C"/>
    <w:rsid w:val="00C00109"/>
    <w:rsid w:val="00C011D9"/>
    <w:rsid w:val="00C01F15"/>
    <w:rsid w:val="00C035EB"/>
    <w:rsid w:val="00C0479E"/>
    <w:rsid w:val="00C0556F"/>
    <w:rsid w:val="00C06295"/>
    <w:rsid w:val="00C07058"/>
    <w:rsid w:val="00C0794B"/>
    <w:rsid w:val="00C10331"/>
    <w:rsid w:val="00C103BB"/>
    <w:rsid w:val="00C1056F"/>
    <w:rsid w:val="00C125E2"/>
    <w:rsid w:val="00C12765"/>
    <w:rsid w:val="00C1281D"/>
    <w:rsid w:val="00C1320A"/>
    <w:rsid w:val="00C13880"/>
    <w:rsid w:val="00C13979"/>
    <w:rsid w:val="00C13F68"/>
    <w:rsid w:val="00C14783"/>
    <w:rsid w:val="00C147B8"/>
    <w:rsid w:val="00C156D8"/>
    <w:rsid w:val="00C16052"/>
    <w:rsid w:val="00C178AA"/>
    <w:rsid w:val="00C20CBF"/>
    <w:rsid w:val="00C22142"/>
    <w:rsid w:val="00C22CD3"/>
    <w:rsid w:val="00C23826"/>
    <w:rsid w:val="00C242BA"/>
    <w:rsid w:val="00C24684"/>
    <w:rsid w:val="00C249A2"/>
    <w:rsid w:val="00C25CB3"/>
    <w:rsid w:val="00C25DC7"/>
    <w:rsid w:val="00C261B0"/>
    <w:rsid w:val="00C26B1D"/>
    <w:rsid w:val="00C2704A"/>
    <w:rsid w:val="00C270BD"/>
    <w:rsid w:val="00C27BEE"/>
    <w:rsid w:val="00C27E19"/>
    <w:rsid w:val="00C306BF"/>
    <w:rsid w:val="00C306F4"/>
    <w:rsid w:val="00C30FCC"/>
    <w:rsid w:val="00C31FA7"/>
    <w:rsid w:val="00C33CAA"/>
    <w:rsid w:val="00C33F7D"/>
    <w:rsid w:val="00C34300"/>
    <w:rsid w:val="00C34526"/>
    <w:rsid w:val="00C35528"/>
    <w:rsid w:val="00C35BA1"/>
    <w:rsid w:val="00C36118"/>
    <w:rsid w:val="00C361D8"/>
    <w:rsid w:val="00C3637E"/>
    <w:rsid w:val="00C36798"/>
    <w:rsid w:val="00C36E49"/>
    <w:rsid w:val="00C37509"/>
    <w:rsid w:val="00C40185"/>
    <w:rsid w:val="00C40FBA"/>
    <w:rsid w:val="00C416E0"/>
    <w:rsid w:val="00C41821"/>
    <w:rsid w:val="00C4230C"/>
    <w:rsid w:val="00C4277B"/>
    <w:rsid w:val="00C429AB"/>
    <w:rsid w:val="00C43DEA"/>
    <w:rsid w:val="00C4495C"/>
    <w:rsid w:val="00C44A1B"/>
    <w:rsid w:val="00C4517D"/>
    <w:rsid w:val="00C45972"/>
    <w:rsid w:val="00C45A4C"/>
    <w:rsid w:val="00C460E6"/>
    <w:rsid w:val="00C46ACC"/>
    <w:rsid w:val="00C4765D"/>
    <w:rsid w:val="00C51327"/>
    <w:rsid w:val="00C53E50"/>
    <w:rsid w:val="00C54030"/>
    <w:rsid w:val="00C541DC"/>
    <w:rsid w:val="00C558A1"/>
    <w:rsid w:val="00C5767D"/>
    <w:rsid w:val="00C60566"/>
    <w:rsid w:val="00C60F76"/>
    <w:rsid w:val="00C61C3E"/>
    <w:rsid w:val="00C61D9F"/>
    <w:rsid w:val="00C62779"/>
    <w:rsid w:val="00C62A27"/>
    <w:rsid w:val="00C62CD8"/>
    <w:rsid w:val="00C62FA5"/>
    <w:rsid w:val="00C635A1"/>
    <w:rsid w:val="00C6388D"/>
    <w:rsid w:val="00C63D0D"/>
    <w:rsid w:val="00C64D11"/>
    <w:rsid w:val="00C64E63"/>
    <w:rsid w:val="00C671CA"/>
    <w:rsid w:val="00C67554"/>
    <w:rsid w:val="00C67FF3"/>
    <w:rsid w:val="00C7077E"/>
    <w:rsid w:val="00C708BF"/>
    <w:rsid w:val="00C721AF"/>
    <w:rsid w:val="00C72270"/>
    <w:rsid w:val="00C722AB"/>
    <w:rsid w:val="00C73DC9"/>
    <w:rsid w:val="00C7458F"/>
    <w:rsid w:val="00C75E20"/>
    <w:rsid w:val="00C769DE"/>
    <w:rsid w:val="00C77A6F"/>
    <w:rsid w:val="00C77FFD"/>
    <w:rsid w:val="00C807A7"/>
    <w:rsid w:val="00C80EFB"/>
    <w:rsid w:val="00C810F8"/>
    <w:rsid w:val="00C82765"/>
    <w:rsid w:val="00C82AD7"/>
    <w:rsid w:val="00C83A6F"/>
    <w:rsid w:val="00C83B48"/>
    <w:rsid w:val="00C84C3A"/>
    <w:rsid w:val="00C85064"/>
    <w:rsid w:val="00C857C5"/>
    <w:rsid w:val="00C86A6C"/>
    <w:rsid w:val="00C86AE1"/>
    <w:rsid w:val="00C90F5D"/>
    <w:rsid w:val="00C92761"/>
    <w:rsid w:val="00C92F88"/>
    <w:rsid w:val="00C9304C"/>
    <w:rsid w:val="00C934CD"/>
    <w:rsid w:val="00C94E51"/>
    <w:rsid w:val="00C95577"/>
    <w:rsid w:val="00C964DC"/>
    <w:rsid w:val="00C96B0F"/>
    <w:rsid w:val="00C970F3"/>
    <w:rsid w:val="00C97C81"/>
    <w:rsid w:val="00CA0537"/>
    <w:rsid w:val="00CA10B2"/>
    <w:rsid w:val="00CA1334"/>
    <w:rsid w:val="00CA2709"/>
    <w:rsid w:val="00CA2960"/>
    <w:rsid w:val="00CA2F2C"/>
    <w:rsid w:val="00CA38DE"/>
    <w:rsid w:val="00CA4343"/>
    <w:rsid w:val="00CA5273"/>
    <w:rsid w:val="00CA58B1"/>
    <w:rsid w:val="00CA65CB"/>
    <w:rsid w:val="00CA6EAA"/>
    <w:rsid w:val="00CA71AD"/>
    <w:rsid w:val="00CB0487"/>
    <w:rsid w:val="00CB04AA"/>
    <w:rsid w:val="00CB13F0"/>
    <w:rsid w:val="00CB157C"/>
    <w:rsid w:val="00CB26DC"/>
    <w:rsid w:val="00CB428B"/>
    <w:rsid w:val="00CB4EE7"/>
    <w:rsid w:val="00CB663F"/>
    <w:rsid w:val="00CB66AD"/>
    <w:rsid w:val="00CB6B4B"/>
    <w:rsid w:val="00CC00A7"/>
    <w:rsid w:val="00CC1541"/>
    <w:rsid w:val="00CC322C"/>
    <w:rsid w:val="00CC3592"/>
    <w:rsid w:val="00CC3B14"/>
    <w:rsid w:val="00CC3C45"/>
    <w:rsid w:val="00CC463E"/>
    <w:rsid w:val="00CC4C3E"/>
    <w:rsid w:val="00CC5643"/>
    <w:rsid w:val="00CC58DC"/>
    <w:rsid w:val="00CC5A27"/>
    <w:rsid w:val="00CC6AB4"/>
    <w:rsid w:val="00CC6AD0"/>
    <w:rsid w:val="00CC736C"/>
    <w:rsid w:val="00CC77CF"/>
    <w:rsid w:val="00CD0048"/>
    <w:rsid w:val="00CD0522"/>
    <w:rsid w:val="00CD0961"/>
    <w:rsid w:val="00CD0A41"/>
    <w:rsid w:val="00CD199E"/>
    <w:rsid w:val="00CD266A"/>
    <w:rsid w:val="00CD37E4"/>
    <w:rsid w:val="00CD63A0"/>
    <w:rsid w:val="00CD66A7"/>
    <w:rsid w:val="00CD67A4"/>
    <w:rsid w:val="00CD6FAA"/>
    <w:rsid w:val="00CD700E"/>
    <w:rsid w:val="00CD7581"/>
    <w:rsid w:val="00CD7CAC"/>
    <w:rsid w:val="00CE08C6"/>
    <w:rsid w:val="00CE1176"/>
    <w:rsid w:val="00CE19E3"/>
    <w:rsid w:val="00CE1B0C"/>
    <w:rsid w:val="00CE3280"/>
    <w:rsid w:val="00CE3356"/>
    <w:rsid w:val="00CE410E"/>
    <w:rsid w:val="00CE4D3D"/>
    <w:rsid w:val="00CE569A"/>
    <w:rsid w:val="00CE5D27"/>
    <w:rsid w:val="00CE6286"/>
    <w:rsid w:val="00CE6C76"/>
    <w:rsid w:val="00CE6F06"/>
    <w:rsid w:val="00CF058E"/>
    <w:rsid w:val="00CF1796"/>
    <w:rsid w:val="00CF1DFA"/>
    <w:rsid w:val="00CF26CA"/>
    <w:rsid w:val="00CF2B91"/>
    <w:rsid w:val="00CF3C92"/>
    <w:rsid w:val="00CF5200"/>
    <w:rsid w:val="00CF5A5F"/>
    <w:rsid w:val="00CF653D"/>
    <w:rsid w:val="00CF67AF"/>
    <w:rsid w:val="00CF6FC1"/>
    <w:rsid w:val="00D00208"/>
    <w:rsid w:val="00D00C58"/>
    <w:rsid w:val="00D01252"/>
    <w:rsid w:val="00D01D34"/>
    <w:rsid w:val="00D02A69"/>
    <w:rsid w:val="00D02F1E"/>
    <w:rsid w:val="00D02FEC"/>
    <w:rsid w:val="00D0315E"/>
    <w:rsid w:val="00D0357C"/>
    <w:rsid w:val="00D041E0"/>
    <w:rsid w:val="00D04289"/>
    <w:rsid w:val="00D04350"/>
    <w:rsid w:val="00D046D9"/>
    <w:rsid w:val="00D04B64"/>
    <w:rsid w:val="00D04D54"/>
    <w:rsid w:val="00D0583B"/>
    <w:rsid w:val="00D0670E"/>
    <w:rsid w:val="00D06BBD"/>
    <w:rsid w:val="00D07445"/>
    <w:rsid w:val="00D10049"/>
    <w:rsid w:val="00D10323"/>
    <w:rsid w:val="00D10646"/>
    <w:rsid w:val="00D112EF"/>
    <w:rsid w:val="00D13EEF"/>
    <w:rsid w:val="00D14E5A"/>
    <w:rsid w:val="00D15564"/>
    <w:rsid w:val="00D15A88"/>
    <w:rsid w:val="00D15C8D"/>
    <w:rsid w:val="00D1696C"/>
    <w:rsid w:val="00D202B1"/>
    <w:rsid w:val="00D20607"/>
    <w:rsid w:val="00D208AE"/>
    <w:rsid w:val="00D209BD"/>
    <w:rsid w:val="00D21022"/>
    <w:rsid w:val="00D210F0"/>
    <w:rsid w:val="00D211B8"/>
    <w:rsid w:val="00D21506"/>
    <w:rsid w:val="00D216E4"/>
    <w:rsid w:val="00D21BA5"/>
    <w:rsid w:val="00D222D1"/>
    <w:rsid w:val="00D23C5B"/>
    <w:rsid w:val="00D248CF"/>
    <w:rsid w:val="00D250E5"/>
    <w:rsid w:val="00D25519"/>
    <w:rsid w:val="00D255A6"/>
    <w:rsid w:val="00D25CE8"/>
    <w:rsid w:val="00D26602"/>
    <w:rsid w:val="00D269D5"/>
    <w:rsid w:val="00D270FD"/>
    <w:rsid w:val="00D274D3"/>
    <w:rsid w:val="00D27DB2"/>
    <w:rsid w:val="00D30997"/>
    <w:rsid w:val="00D30D7B"/>
    <w:rsid w:val="00D318A2"/>
    <w:rsid w:val="00D323D9"/>
    <w:rsid w:val="00D3291F"/>
    <w:rsid w:val="00D338AB"/>
    <w:rsid w:val="00D33A35"/>
    <w:rsid w:val="00D33FD0"/>
    <w:rsid w:val="00D34346"/>
    <w:rsid w:val="00D34D85"/>
    <w:rsid w:val="00D35AD3"/>
    <w:rsid w:val="00D35F7F"/>
    <w:rsid w:val="00D36231"/>
    <w:rsid w:val="00D36E83"/>
    <w:rsid w:val="00D4062E"/>
    <w:rsid w:val="00D42CB8"/>
    <w:rsid w:val="00D431FE"/>
    <w:rsid w:val="00D43588"/>
    <w:rsid w:val="00D442B5"/>
    <w:rsid w:val="00D4470B"/>
    <w:rsid w:val="00D450FE"/>
    <w:rsid w:val="00D4531C"/>
    <w:rsid w:val="00D46041"/>
    <w:rsid w:val="00D46214"/>
    <w:rsid w:val="00D46416"/>
    <w:rsid w:val="00D4645B"/>
    <w:rsid w:val="00D46F86"/>
    <w:rsid w:val="00D47A50"/>
    <w:rsid w:val="00D47AB1"/>
    <w:rsid w:val="00D47BD8"/>
    <w:rsid w:val="00D50624"/>
    <w:rsid w:val="00D50791"/>
    <w:rsid w:val="00D525F9"/>
    <w:rsid w:val="00D53ED3"/>
    <w:rsid w:val="00D54F4B"/>
    <w:rsid w:val="00D55301"/>
    <w:rsid w:val="00D55425"/>
    <w:rsid w:val="00D569F4"/>
    <w:rsid w:val="00D603D0"/>
    <w:rsid w:val="00D60408"/>
    <w:rsid w:val="00D623D0"/>
    <w:rsid w:val="00D640BF"/>
    <w:rsid w:val="00D644C6"/>
    <w:rsid w:val="00D64848"/>
    <w:rsid w:val="00D64B3B"/>
    <w:rsid w:val="00D6500B"/>
    <w:rsid w:val="00D65B6D"/>
    <w:rsid w:val="00D65DD6"/>
    <w:rsid w:val="00D6652E"/>
    <w:rsid w:val="00D6757F"/>
    <w:rsid w:val="00D67E08"/>
    <w:rsid w:val="00D67F27"/>
    <w:rsid w:val="00D72DC3"/>
    <w:rsid w:val="00D73CAF"/>
    <w:rsid w:val="00D7433D"/>
    <w:rsid w:val="00D752AF"/>
    <w:rsid w:val="00D758C9"/>
    <w:rsid w:val="00D75AF2"/>
    <w:rsid w:val="00D763B2"/>
    <w:rsid w:val="00D7672A"/>
    <w:rsid w:val="00D76C9A"/>
    <w:rsid w:val="00D76E42"/>
    <w:rsid w:val="00D7730A"/>
    <w:rsid w:val="00D77908"/>
    <w:rsid w:val="00D77FFE"/>
    <w:rsid w:val="00D80591"/>
    <w:rsid w:val="00D80D6C"/>
    <w:rsid w:val="00D818AE"/>
    <w:rsid w:val="00D81D2D"/>
    <w:rsid w:val="00D8272B"/>
    <w:rsid w:val="00D829A4"/>
    <w:rsid w:val="00D82E28"/>
    <w:rsid w:val="00D835A8"/>
    <w:rsid w:val="00D837CF"/>
    <w:rsid w:val="00D8385F"/>
    <w:rsid w:val="00D83A89"/>
    <w:rsid w:val="00D8424B"/>
    <w:rsid w:val="00D84756"/>
    <w:rsid w:val="00D85007"/>
    <w:rsid w:val="00D85C7E"/>
    <w:rsid w:val="00D85FE2"/>
    <w:rsid w:val="00D863F1"/>
    <w:rsid w:val="00D8649F"/>
    <w:rsid w:val="00D8670D"/>
    <w:rsid w:val="00D8796F"/>
    <w:rsid w:val="00D90ADE"/>
    <w:rsid w:val="00D91882"/>
    <w:rsid w:val="00D91939"/>
    <w:rsid w:val="00D9202B"/>
    <w:rsid w:val="00D92AFD"/>
    <w:rsid w:val="00D93158"/>
    <w:rsid w:val="00D94708"/>
    <w:rsid w:val="00D954A4"/>
    <w:rsid w:val="00D96EE0"/>
    <w:rsid w:val="00DA1485"/>
    <w:rsid w:val="00DA1C9D"/>
    <w:rsid w:val="00DA2171"/>
    <w:rsid w:val="00DA22CA"/>
    <w:rsid w:val="00DA2DBE"/>
    <w:rsid w:val="00DA3058"/>
    <w:rsid w:val="00DA428B"/>
    <w:rsid w:val="00DA4674"/>
    <w:rsid w:val="00DA46DB"/>
    <w:rsid w:val="00DA50E8"/>
    <w:rsid w:val="00DA545E"/>
    <w:rsid w:val="00DA5BE6"/>
    <w:rsid w:val="00DA75E1"/>
    <w:rsid w:val="00DA794D"/>
    <w:rsid w:val="00DB078F"/>
    <w:rsid w:val="00DB0FCB"/>
    <w:rsid w:val="00DB18E2"/>
    <w:rsid w:val="00DB2377"/>
    <w:rsid w:val="00DB2415"/>
    <w:rsid w:val="00DB40F6"/>
    <w:rsid w:val="00DB4362"/>
    <w:rsid w:val="00DB48E5"/>
    <w:rsid w:val="00DB4DE7"/>
    <w:rsid w:val="00DB5637"/>
    <w:rsid w:val="00DB68FD"/>
    <w:rsid w:val="00DB734D"/>
    <w:rsid w:val="00DC0BE2"/>
    <w:rsid w:val="00DC0F54"/>
    <w:rsid w:val="00DC161B"/>
    <w:rsid w:val="00DC1811"/>
    <w:rsid w:val="00DC21EB"/>
    <w:rsid w:val="00DC2482"/>
    <w:rsid w:val="00DC24F7"/>
    <w:rsid w:val="00DC3EE8"/>
    <w:rsid w:val="00DC4E9A"/>
    <w:rsid w:val="00DC535A"/>
    <w:rsid w:val="00DC650C"/>
    <w:rsid w:val="00DC6A90"/>
    <w:rsid w:val="00DC7F92"/>
    <w:rsid w:val="00DC7FFE"/>
    <w:rsid w:val="00DD00FA"/>
    <w:rsid w:val="00DD09B6"/>
    <w:rsid w:val="00DD0CC0"/>
    <w:rsid w:val="00DD0D72"/>
    <w:rsid w:val="00DD19D1"/>
    <w:rsid w:val="00DD28C8"/>
    <w:rsid w:val="00DD2A2C"/>
    <w:rsid w:val="00DD2BF4"/>
    <w:rsid w:val="00DD395D"/>
    <w:rsid w:val="00DD4D6B"/>
    <w:rsid w:val="00DD5561"/>
    <w:rsid w:val="00DD5800"/>
    <w:rsid w:val="00DD5899"/>
    <w:rsid w:val="00DD5F03"/>
    <w:rsid w:val="00DE298C"/>
    <w:rsid w:val="00DE52E2"/>
    <w:rsid w:val="00DE67DF"/>
    <w:rsid w:val="00DE6D62"/>
    <w:rsid w:val="00DE6DB9"/>
    <w:rsid w:val="00DE70CD"/>
    <w:rsid w:val="00DF057D"/>
    <w:rsid w:val="00DF0C1B"/>
    <w:rsid w:val="00DF1296"/>
    <w:rsid w:val="00DF2170"/>
    <w:rsid w:val="00DF30B7"/>
    <w:rsid w:val="00DF393A"/>
    <w:rsid w:val="00DF4F3C"/>
    <w:rsid w:val="00DF5495"/>
    <w:rsid w:val="00DF6043"/>
    <w:rsid w:val="00DF6379"/>
    <w:rsid w:val="00DF64DA"/>
    <w:rsid w:val="00DF6969"/>
    <w:rsid w:val="00DF6D66"/>
    <w:rsid w:val="00DF7352"/>
    <w:rsid w:val="00DF78BF"/>
    <w:rsid w:val="00E0001B"/>
    <w:rsid w:val="00E00A72"/>
    <w:rsid w:val="00E014F8"/>
    <w:rsid w:val="00E02533"/>
    <w:rsid w:val="00E02C77"/>
    <w:rsid w:val="00E02D11"/>
    <w:rsid w:val="00E039EB"/>
    <w:rsid w:val="00E0589E"/>
    <w:rsid w:val="00E05D7C"/>
    <w:rsid w:val="00E060B1"/>
    <w:rsid w:val="00E07A8E"/>
    <w:rsid w:val="00E1090B"/>
    <w:rsid w:val="00E12434"/>
    <w:rsid w:val="00E12EB2"/>
    <w:rsid w:val="00E13619"/>
    <w:rsid w:val="00E13637"/>
    <w:rsid w:val="00E138DB"/>
    <w:rsid w:val="00E140DB"/>
    <w:rsid w:val="00E1429B"/>
    <w:rsid w:val="00E14751"/>
    <w:rsid w:val="00E14B83"/>
    <w:rsid w:val="00E14B8D"/>
    <w:rsid w:val="00E14F16"/>
    <w:rsid w:val="00E153C4"/>
    <w:rsid w:val="00E1545D"/>
    <w:rsid w:val="00E1583B"/>
    <w:rsid w:val="00E15F14"/>
    <w:rsid w:val="00E1668B"/>
    <w:rsid w:val="00E1677E"/>
    <w:rsid w:val="00E16A62"/>
    <w:rsid w:val="00E2180A"/>
    <w:rsid w:val="00E21AC9"/>
    <w:rsid w:val="00E22695"/>
    <w:rsid w:val="00E23D2B"/>
    <w:rsid w:val="00E2451D"/>
    <w:rsid w:val="00E24EB1"/>
    <w:rsid w:val="00E255B1"/>
    <w:rsid w:val="00E26058"/>
    <w:rsid w:val="00E26144"/>
    <w:rsid w:val="00E26C38"/>
    <w:rsid w:val="00E27158"/>
    <w:rsid w:val="00E2729B"/>
    <w:rsid w:val="00E273DA"/>
    <w:rsid w:val="00E27977"/>
    <w:rsid w:val="00E27F39"/>
    <w:rsid w:val="00E30359"/>
    <w:rsid w:val="00E30D57"/>
    <w:rsid w:val="00E31ACA"/>
    <w:rsid w:val="00E322AD"/>
    <w:rsid w:val="00E32AE8"/>
    <w:rsid w:val="00E3327C"/>
    <w:rsid w:val="00E33B54"/>
    <w:rsid w:val="00E33C88"/>
    <w:rsid w:val="00E33D89"/>
    <w:rsid w:val="00E34C5D"/>
    <w:rsid w:val="00E34C67"/>
    <w:rsid w:val="00E36DEB"/>
    <w:rsid w:val="00E37BDB"/>
    <w:rsid w:val="00E406CC"/>
    <w:rsid w:val="00E40E8B"/>
    <w:rsid w:val="00E4128D"/>
    <w:rsid w:val="00E41764"/>
    <w:rsid w:val="00E41E98"/>
    <w:rsid w:val="00E42FEA"/>
    <w:rsid w:val="00E43391"/>
    <w:rsid w:val="00E433BD"/>
    <w:rsid w:val="00E44EF2"/>
    <w:rsid w:val="00E44F0F"/>
    <w:rsid w:val="00E459C7"/>
    <w:rsid w:val="00E4620C"/>
    <w:rsid w:val="00E465DE"/>
    <w:rsid w:val="00E47D91"/>
    <w:rsid w:val="00E50019"/>
    <w:rsid w:val="00E50055"/>
    <w:rsid w:val="00E5089F"/>
    <w:rsid w:val="00E51C9C"/>
    <w:rsid w:val="00E51F5C"/>
    <w:rsid w:val="00E52B4C"/>
    <w:rsid w:val="00E52D3E"/>
    <w:rsid w:val="00E52D98"/>
    <w:rsid w:val="00E53429"/>
    <w:rsid w:val="00E5356F"/>
    <w:rsid w:val="00E53A0A"/>
    <w:rsid w:val="00E53C21"/>
    <w:rsid w:val="00E54271"/>
    <w:rsid w:val="00E54670"/>
    <w:rsid w:val="00E55638"/>
    <w:rsid w:val="00E55D2B"/>
    <w:rsid w:val="00E5741A"/>
    <w:rsid w:val="00E575DD"/>
    <w:rsid w:val="00E575E1"/>
    <w:rsid w:val="00E6001A"/>
    <w:rsid w:val="00E60968"/>
    <w:rsid w:val="00E63AE6"/>
    <w:rsid w:val="00E63FE6"/>
    <w:rsid w:val="00E64070"/>
    <w:rsid w:val="00E64214"/>
    <w:rsid w:val="00E64336"/>
    <w:rsid w:val="00E6495D"/>
    <w:rsid w:val="00E665F0"/>
    <w:rsid w:val="00E66C6C"/>
    <w:rsid w:val="00E67441"/>
    <w:rsid w:val="00E67663"/>
    <w:rsid w:val="00E700E6"/>
    <w:rsid w:val="00E71860"/>
    <w:rsid w:val="00E71D91"/>
    <w:rsid w:val="00E72659"/>
    <w:rsid w:val="00E726B3"/>
    <w:rsid w:val="00E7497A"/>
    <w:rsid w:val="00E753FC"/>
    <w:rsid w:val="00E75BB3"/>
    <w:rsid w:val="00E7729B"/>
    <w:rsid w:val="00E7734C"/>
    <w:rsid w:val="00E77B40"/>
    <w:rsid w:val="00E77BE8"/>
    <w:rsid w:val="00E8000F"/>
    <w:rsid w:val="00E807FE"/>
    <w:rsid w:val="00E81606"/>
    <w:rsid w:val="00E81F74"/>
    <w:rsid w:val="00E82B51"/>
    <w:rsid w:val="00E82BE5"/>
    <w:rsid w:val="00E83699"/>
    <w:rsid w:val="00E83E97"/>
    <w:rsid w:val="00E8422A"/>
    <w:rsid w:val="00E84619"/>
    <w:rsid w:val="00E85A00"/>
    <w:rsid w:val="00E85B43"/>
    <w:rsid w:val="00E90E60"/>
    <w:rsid w:val="00E92231"/>
    <w:rsid w:val="00E93687"/>
    <w:rsid w:val="00E937C2"/>
    <w:rsid w:val="00E939B0"/>
    <w:rsid w:val="00E93D17"/>
    <w:rsid w:val="00E9538F"/>
    <w:rsid w:val="00E9541A"/>
    <w:rsid w:val="00E95568"/>
    <w:rsid w:val="00E9628E"/>
    <w:rsid w:val="00E96557"/>
    <w:rsid w:val="00E96DBA"/>
    <w:rsid w:val="00E975CA"/>
    <w:rsid w:val="00E97FD0"/>
    <w:rsid w:val="00EA11A2"/>
    <w:rsid w:val="00EA1561"/>
    <w:rsid w:val="00EA1BE0"/>
    <w:rsid w:val="00EA2646"/>
    <w:rsid w:val="00EA3025"/>
    <w:rsid w:val="00EA3264"/>
    <w:rsid w:val="00EA377E"/>
    <w:rsid w:val="00EA457E"/>
    <w:rsid w:val="00EA488B"/>
    <w:rsid w:val="00EA56E1"/>
    <w:rsid w:val="00EA6A83"/>
    <w:rsid w:val="00EA734A"/>
    <w:rsid w:val="00EA737D"/>
    <w:rsid w:val="00EB26DF"/>
    <w:rsid w:val="00EB273C"/>
    <w:rsid w:val="00EB4E47"/>
    <w:rsid w:val="00EB6431"/>
    <w:rsid w:val="00EB77D8"/>
    <w:rsid w:val="00EC0745"/>
    <w:rsid w:val="00EC1115"/>
    <w:rsid w:val="00EC19EB"/>
    <w:rsid w:val="00EC2033"/>
    <w:rsid w:val="00EC241D"/>
    <w:rsid w:val="00EC4A63"/>
    <w:rsid w:val="00EC4E12"/>
    <w:rsid w:val="00EC5707"/>
    <w:rsid w:val="00EC6003"/>
    <w:rsid w:val="00EC6502"/>
    <w:rsid w:val="00EC7F4F"/>
    <w:rsid w:val="00ED0753"/>
    <w:rsid w:val="00ED07A4"/>
    <w:rsid w:val="00ED0ADE"/>
    <w:rsid w:val="00ED1E46"/>
    <w:rsid w:val="00ED1EC0"/>
    <w:rsid w:val="00ED20F2"/>
    <w:rsid w:val="00ED2E5D"/>
    <w:rsid w:val="00ED31EE"/>
    <w:rsid w:val="00ED400C"/>
    <w:rsid w:val="00ED5224"/>
    <w:rsid w:val="00ED527E"/>
    <w:rsid w:val="00ED5741"/>
    <w:rsid w:val="00ED751E"/>
    <w:rsid w:val="00EE0647"/>
    <w:rsid w:val="00EE0D88"/>
    <w:rsid w:val="00EE16E2"/>
    <w:rsid w:val="00EE1939"/>
    <w:rsid w:val="00EE1DD0"/>
    <w:rsid w:val="00EE312E"/>
    <w:rsid w:val="00EE36F7"/>
    <w:rsid w:val="00EE3DBC"/>
    <w:rsid w:val="00EE405B"/>
    <w:rsid w:val="00EE4336"/>
    <w:rsid w:val="00EE446A"/>
    <w:rsid w:val="00EE49A0"/>
    <w:rsid w:val="00EE595D"/>
    <w:rsid w:val="00EE5D90"/>
    <w:rsid w:val="00EE663B"/>
    <w:rsid w:val="00EE6A49"/>
    <w:rsid w:val="00EE7027"/>
    <w:rsid w:val="00EE783E"/>
    <w:rsid w:val="00EF22AE"/>
    <w:rsid w:val="00EF262F"/>
    <w:rsid w:val="00EF2C7B"/>
    <w:rsid w:val="00EF2D8F"/>
    <w:rsid w:val="00EF2E51"/>
    <w:rsid w:val="00EF3959"/>
    <w:rsid w:val="00EF3D13"/>
    <w:rsid w:val="00EF41A9"/>
    <w:rsid w:val="00EF679C"/>
    <w:rsid w:val="00EF68A3"/>
    <w:rsid w:val="00EF6941"/>
    <w:rsid w:val="00EF6C48"/>
    <w:rsid w:val="00EF720D"/>
    <w:rsid w:val="00EF7B41"/>
    <w:rsid w:val="00F00F2C"/>
    <w:rsid w:val="00F01073"/>
    <w:rsid w:val="00F014D3"/>
    <w:rsid w:val="00F016D5"/>
    <w:rsid w:val="00F01CDA"/>
    <w:rsid w:val="00F01FB6"/>
    <w:rsid w:val="00F043C4"/>
    <w:rsid w:val="00F04545"/>
    <w:rsid w:val="00F04A47"/>
    <w:rsid w:val="00F04A4C"/>
    <w:rsid w:val="00F06399"/>
    <w:rsid w:val="00F07496"/>
    <w:rsid w:val="00F07EC8"/>
    <w:rsid w:val="00F07ED6"/>
    <w:rsid w:val="00F07F87"/>
    <w:rsid w:val="00F10015"/>
    <w:rsid w:val="00F11013"/>
    <w:rsid w:val="00F11939"/>
    <w:rsid w:val="00F11E3F"/>
    <w:rsid w:val="00F1218E"/>
    <w:rsid w:val="00F12DC9"/>
    <w:rsid w:val="00F13198"/>
    <w:rsid w:val="00F131A8"/>
    <w:rsid w:val="00F13218"/>
    <w:rsid w:val="00F1324E"/>
    <w:rsid w:val="00F13B06"/>
    <w:rsid w:val="00F140B9"/>
    <w:rsid w:val="00F14A72"/>
    <w:rsid w:val="00F151A3"/>
    <w:rsid w:val="00F15A96"/>
    <w:rsid w:val="00F17635"/>
    <w:rsid w:val="00F20EFA"/>
    <w:rsid w:val="00F218D5"/>
    <w:rsid w:val="00F21A1B"/>
    <w:rsid w:val="00F21A62"/>
    <w:rsid w:val="00F21C75"/>
    <w:rsid w:val="00F22361"/>
    <w:rsid w:val="00F231E6"/>
    <w:rsid w:val="00F23795"/>
    <w:rsid w:val="00F23BFA"/>
    <w:rsid w:val="00F23F46"/>
    <w:rsid w:val="00F24384"/>
    <w:rsid w:val="00F245A5"/>
    <w:rsid w:val="00F25059"/>
    <w:rsid w:val="00F2545C"/>
    <w:rsid w:val="00F27707"/>
    <w:rsid w:val="00F27814"/>
    <w:rsid w:val="00F27C01"/>
    <w:rsid w:val="00F27F27"/>
    <w:rsid w:val="00F308CF"/>
    <w:rsid w:val="00F30985"/>
    <w:rsid w:val="00F31B66"/>
    <w:rsid w:val="00F32C0A"/>
    <w:rsid w:val="00F33214"/>
    <w:rsid w:val="00F3386C"/>
    <w:rsid w:val="00F34425"/>
    <w:rsid w:val="00F34D00"/>
    <w:rsid w:val="00F35B36"/>
    <w:rsid w:val="00F36DE1"/>
    <w:rsid w:val="00F403E6"/>
    <w:rsid w:val="00F419F2"/>
    <w:rsid w:val="00F41F9A"/>
    <w:rsid w:val="00F428EC"/>
    <w:rsid w:val="00F42CD5"/>
    <w:rsid w:val="00F42CEA"/>
    <w:rsid w:val="00F43B0A"/>
    <w:rsid w:val="00F43F21"/>
    <w:rsid w:val="00F44BBB"/>
    <w:rsid w:val="00F46178"/>
    <w:rsid w:val="00F461F6"/>
    <w:rsid w:val="00F466E3"/>
    <w:rsid w:val="00F47767"/>
    <w:rsid w:val="00F478E2"/>
    <w:rsid w:val="00F5067B"/>
    <w:rsid w:val="00F5291B"/>
    <w:rsid w:val="00F5405B"/>
    <w:rsid w:val="00F55583"/>
    <w:rsid w:val="00F56B3A"/>
    <w:rsid w:val="00F5748C"/>
    <w:rsid w:val="00F601BA"/>
    <w:rsid w:val="00F60542"/>
    <w:rsid w:val="00F6081C"/>
    <w:rsid w:val="00F608AD"/>
    <w:rsid w:val="00F60CC7"/>
    <w:rsid w:val="00F61E6E"/>
    <w:rsid w:val="00F621C9"/>
    <w:rsid w:val="00F623AD"/>
    <w:rsid w:val="00F623B2"/>
    <w:rsid w:val="00F62551"/>
    <w:rsid w:val="00F62C40"/>
    <w:rsid w:val="00F639C2"/>
    <w:rsid w:val="00F63B8C"/>
    <w:rsid w:val="00F640E4"/>
    <w:rsid w:val="00F64185"/>
    <w:rsid w:val="00F66001"/>
    <w:rsid w:val="00F67128"/>
    <w:rsid w:val="00F677E9"/>
    <w:rsid w:val="00F705F7"/>
    <w:rsid w:val="00F70600"/>
    <w:rsid w:val="00F70D1A"/>
    <w:rsid w:val="00F71F27"/>
    <w:rsid w:val="00F7206D"/>
    <w:rsid w:val="00F72643"/>
    <w:rsid w:val="00F72E77"/>
    <w:rsid w:val="00F73B38"/>
    <w:rsid w:val="00F743AC"/>
    <w:rsid w:val="00F753A8"/>
    <w:rsid w:val="00F75933"/>
    <w:rsid w:val="00F76258"/>
    <w:rsid w:val="00F81DC7"/>
    <w:rsid w:val="00F81F1E"/>
    <w:rsid w:val="00F82EF2"/>
    <w:rsid w:val="00F848A9"/>
    <w:rsid w:val="00F84A67"/>
    <w:rsid w:val="00F84EE4"/>
    <w:rsid w:val="00F86166"/>
    <w:rsid w:val="00F86506"/>
    <w:rsid w:val="00F868E7"/>
    <w:rsid w:val="00F86F51"/>
    <w:rsid w:val="00F8726E"/>
    <w:rsid w:val="00F87974"/>
    <w:rsid w:val="00F87D1D"/>
    <w:rsid w:val="00F90151"/>
    <w:rsid w:val="00F9073C"/>
    <w:rsid w:val="00F90DAD"/>
    <w:rsid w:val="00F91081"/>
    <w:rsid w:val="00F919AD"/>
    <w:rsid w:val="00F91EFE"/>
    <w:rsid w:val="00F92DD7"/>
    <w:rsid w:val="00F9391B"/>
    <w:rsid w:val="00F93F07"/>
    <w:rsid w:val="00F94CCF"/>
    <w:rsid w:val="00F950AA"/>
    <w:rsid w:val="00F96753"/>
    <w:rsid w:val="00F96AC8"/>
    <w:rsid w:val="00FA12D4"/>
    <w:rsid w:val="00FA1749"/>
    <w:rsid w:val="00FA1908"/>
    <w:rsid w:val="00FA1ECD"/>
    <w:rsid w:val="00FA39E3"/>
    <w:rsid w:val="00FA3AA6"/>
    <w:rsid w:val="00FA3BF4"/>
    <w:rsid w:val="00FA4023"/>
    <w:rsid w:val="00FA455C"/>
    <w:rsid w:val="00FA4C33"/>
    <w:rsid w:val="00FA5572"/>
    <w:rsid w:val="00FA774D"/>
    <w:rsid w:val="00FA791E"/>
    <w:rsid w:val="00FA7949"/>
    <w:rsid w:val="00FA7A79"/>
    <w:rsid w:val="00FB05B7"/>
    <w:rsid w:val="00FB0866"/>
    <w:rsid w:val="00FB0EB9"/>
    <w:rsid w:val="00FB19CB"/>
    <w:rsid w:val="00FB1F1C"/>
    <w:rsid w:val="00FB1FCD"/>
    <w:rsid w:val="00FB2678"/>
    <w:rsid w:val="00FB28F5"/>
    <w:rsid w:val="00FB3AF1"/>
    <w:rsid w:val="00FB3F23"/>
    <w:rsid w:val="00FB47ED"/>
    <w:rsid w:val="00FB5472"/>
    <w:rsid w:val="00FB5809"/>
    <w:rsid w:val="00FB6D14"/>
    <w:rsid w:val="00FB7475"/>
    <w:rsid w:val="00FB761B"/>
    <w:rsid w:val="00FB7C1C"/>
    <w:rsid w:val="00FC0AC2"/>
    <w:rsid w:val="00FC0EEB"/>
    <w:rsid w:val="00FC1026"/>
    <w:rsid w:val="00FC2D02"/>
    <w:rsid w:val="00FC3CF1"/>
    <w:rsid w:val="00FC43B6"/>
    <w:rsid w:val="00FC4D8A"/>
    <w:rsid w:val="00FC59AC"/>
    <w:rsid w:val="00FC5A4F"/>
    <w:rsid w:val="00FC6ABB"/>
    <w:rsid w:val="00FC74AA"/>
    <w:rsid w:val="00FD102F"/>
    <w:rsid w:val="00FD2647"/>
    <w:rsid w:val="00FD292F"/>
    <w:rsid w:val="00FD36F4"/>
    <w:rsid w:val="00FD463D"/>
    <w:rsid w:val="00FD4FB8"/>
    <w:rsid w:val="00FD5B8D"/>
    <w:rsid w:val="00FD5BDE"/>
    <w:rsid w:val="00FD60EE"/>
    <w:rsid w:val="00FD634B"/>
    <w:rsid w:val="00FD7510"/>
    <w:rsid w:val="00FD771F"/>
    <w:rsid w:val="00FD7D39"/>
    <w:rsid w:val="00FE0130"/>
    <w:rsid w:val="00FE0751"/>
    <w:rsid w:val="00FE097C"/>
    <w:rsid w:val="00FE1550"/>
    <w:rsid w:val="00FE16F8"/>
    <w:rsid w:val="00FE2B9C"/>
    <w:rsid w:val="00FE30E3"/>
    <w:rsid w:val="00FE414E"/>
    <w:rsid w:val="00FE4CC7"/>
    <w:rsid w:val="00FE593E"/>
    <w:rsid w:val="00FE59A5"/>
    <w:rsid w:val="00FE59BD"/>
    <w:rsid w:val="00FE5E52"/>
    <w:rsid w:val="00FE655E"/>
    <w:rsid w:val="00FE7789"/>
    <w:rsid w:val="00FE7A48"/>
    <w:rsid w:val="00FE7B78"/>
    <w:rsid w:val="00FE7C38"/>
    <w:rsid w:val="00FF060B"/>
    <w:rsid w:val="00FF1367"/>
    <w:rsid w:val="00FF18EB"/>
    <w:rsid w:val="00FF29BC"/>
    <w:rsid w:val="00FF2F6F"/>
    <w:rsid w:val="00FF354A"/>
    <w:rsid w:val="00FF3D52"/>
    <w:rsid w:val="00FF404B"/>
    <w:rsid w:val="00FF5D1A"/>
    <w:rsid w:val="00FF5EB1"/>
    <w:rsid w:val="00FF61BD"/>
    <w:rsid w:val="00FF6D02"/>
    <w:rsid w:val="00FF6F65"/>
    <w:rsid w:val="00FF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847A8"/>
  <w15:docId w15:val="{9B704984-4A82-478E-863A-81A7473E9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6DA"/>
    <w:pPr>
      <w:spacing w:after="120" w:line="240" w:lineRule="auto"/>
      <w:jc w:val="both"/>
    </w:pPr>
    <w:rPr>
      <w:rFonts w:ascii="Times New Roman" w:hAnsi="Times New Roman"/>
      <w:sz w:val="24"/>
      <w:lang w:val="en-GB"/>
    </w:rPr>
  </w:style>
  <w:style w:type="paragraph" w:styleId="Heading1">
    <w:name w:val="heading 1"/>
    <w:basedOn w:val="Normal"/>
    <w:next w:val="Normal"/>
    <w:link w:val="Heading1Char1"/>
    <w:uiPriority w:val="9"/>
    <w:qFormat/>
    <w:rsid w:val="00233BCD"/>
    <w:pPr>
      <w:keepNext/>
      <w:keepLines/>
      <w:spacing w:before="240"/>
      <w:outlineLvl w:val="0"/>
    </w:pPr>
    <w:rPr>
      <w:rFonts w:eastAsiaTheme="majorEastAsia" w:cstheme="majorBidi"/>
      <w:b/>
      <w:szCs w:val="32"/>
    </w:rPr>
  </w:style>
  <w:style w:type="paragraph" w:styleId="Heading2">
    <w:name w:val="heading 2"/>
    <w:aliases w:val="Podnaslov 2"/>
    <w:basedOn w:val="Normal"/>
    <w:next w:val="Normal"/>
    <w:link w:val="Heading2Char"/>
    <w:uiPriority w:val="9"/>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autoRedefine/>
    <w:unhideWhenUsed/>
    <w:qFormat/>
    <w:rsid w:val="00F00F2C"/>
    <w:pPr>
      <w:keepNext/>
      <w:keepLines/>
      <w:spacing w:before="40" w:after="0"/>
      <w:outlineLvl w:val="2"/>
    </w:pPr>
    <w:rPr>
      <w:rFonts w:eastAsia="MS PGothic"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233BCD"/>
    <w:pPr>
      <w:keepNext/>
      <w:keepLines/>
      <w:spacing w:before="80"/>
      <w:outlineLvl w:val="1"/>
    </w:pPr>
    <w:rPr>
      <w:rFonts w:eastAsia="MS PGothic" w:cs="Arial"/>
      <w:b/>
      <w:color w:val="404040"/>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basedOn w:val="DefaultParagraphFont"/>
    <w:link w:val="Footer1"/>
    <w:uiPriority w:val="99"/>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E9541A"/>
    <w:pPr>
      <w:tabs>
        <w:tab w:val="left" w:pos="400"/>
        <w:tab w:val="right" w:leader="underscore" w:pos="8424"/>
      </w:tabs>
      <w:spacing w:after="60"/>
    </w:pPr>
    <w:rPr>
      <w:rFonts w:eastAsia="MS PGothic"/>
      <w:noProof/>
      <w:kern w:val="20"/>
      <w:sz w:val="20"/>
      <w:szCs w:val="20"/>
      <w:lang w:eastAsia="ja-JP"/>
    </w:rPr>
  </w:style>
  <w:style w:type="character" w:customStyle="1" w:styleId="Heading1Char">
    <w:name w:val="Heading 1 Char"/>
    <w:basedOn w:val="DefaultParagraphFont"/>
    <w:link w:val="Heading11"/>
    <w:uiPriority w:val="9"/>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233BCD"/>
    <w:rPr>
      <w:rFonts w:ascii="Times New Roman" w:eastAsiaTheme="majorEastAsia" w:hAnsi="Times New Roman" w:cstheme="majorBidi"/>
      <w:b/>
      <w:sz w:val="24"/>
      <w:szCs w:val="32"/>
      <w:lang w:val="en-GB"/>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uiPriority w:val="9"/>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unhideWhenUsed/>
    <w:rsid w:val="00797049"/>
    <w:rPr>
      <w:b/>
      <w:bCs/>
    </w:rPr>
  </w:style>
  <w:style w:type="character" w:customStyle="1" w:styleId="CommentSubjectChar">
    <w:name w:val="Comment Subject Char"/>
    <w:basedOn w:val="CommentTextChar"/>
    <w:link w:val="CommentSubject"/>
    <w:uiPriority w:val="99"/>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973931"/>
    <w:pPr>
      <w:tabs>
        <w:tab w:val="left" w:pos="660"/>
        <w:tab w:val="right" w:leader="underscore" w:pos="8657"/>
      </w:tabs>
      <w:spacing w:line="264" w:lineRule="auto"/>
      <w:ind w:left="199"/>
    </w:pPr>
    <w:rPr>
      <w:rFonts w:eastAsia="MS PGothic" w:cs="Times New Roman"/>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rsid w:val="00F00F2C"/>
    <w:rPr>
      <w:rFonts w:ascii="Times New Roman" w:eastAsia="MS PGothic" w:hAnsi="Times New Roman" w:cs="Arial"/>
      <w:color w:val="000000"/>
      <w:sz w:val="24"/>
      <w:szCs w:val="24"/>
      <w:lang w:val="en-GB"/>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rsid w:val="00797049"/>
    <w:rPr>
      <w:rFonts w:ascii="Arial" w:eastAsia="MS PGothic" w:hAnsi="Arial" w:cs="Arial"/>
      <w:b/>
      <w:bCs/>
      <w:color w:val="000000"/>
    </w:rPr>
  </w:style>
  <w:style w:type="character" w:customStyle="1" w:styleId="Heading9Char">
    <w:name w:val="Heading 9 Char"/>
    <w:basedOn w:val="DefaultParagraphFont"/>
    <w:link w:val="Heading9"/>
    <w:uiPriority w:val="9"/>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lang w:val="en-GB"/>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val="0"/>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footnote text,FOOTNOTES,fn,Footnote Text Char1 Char,Footnote Text Char Char Char Char Char,f,ADB, Char Char Char"/>
    <w:basedOn w:val="Normal"/>
    <w:link w:val="FootnoteTextChar"/>
    <w:uiPriority w:val="99"/>
    <w:unhideWhenUsed/>
    <w:qFormat/>
    <w:rsid w:val="00DF393A"/>
    <w:pPr>
      <w:spacing w:after="0"/>
    </w:pPr>
    <w:rPr>
      <w:rFonts w:eastAsia="Times New Roman" w:cs="Tahoma"/>
      <w:bCs/>
      <w:color w:val="404040"/>
      <w:sz w:val="16"/>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footnote text Char,FOOTNOTES Char,fn Char,f Char,ADB Char"/>
    <w:basedOn w:val="DefaultParagraphFont"/>
    <w:link w:val="FootnoteText"/>
    <w:uiPriority w:val="99"/>
    <w:qFormat/>
    <w:rsid w:val="00DF393A"/>
    <w:rPr>
      <w:rFonts w:ascii="Times New Roman" w:eastAsia="Times New Roman" w:hAnsi="Times New Roman" w:cs="Tahoma"/>
      <w:bCs/>
      <w:color w:val="404040"/>
      <w:sz w:val="16"/>
      <w:szCs w:val="20"/>
      <w:lang w:val="sr-Cyrl-CS"/>
    </w:rPr>
  </w:style>
  <w:style w:type="character" w:styleId="FootnoteReference">
    <w:name w:val="footnote reference"/>
    <w:aliases w:val="ftref,BVI fnr,Footnote za GI,16 Point,Superscript 6 Point,Footnote Reference Number,nota pié di pagina,Footnote symbol,Footnote reference number,Times 10 Point,Exposant 3 Point,EN Footnote Reference,note TESI,Footnotes refss,4_G,fr,FR"/>
    <w:link w:val="BVIfnrChar"/>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ascii="Times New Roman" w:eastAsia="MS PGothic" w:hAnsi="Times New Roman"/>
      <w:color w:val="595959"/>
      <w:kern w:val="20"/>
      <w:sz w:val="20"/>
      <w:szCs w:val="20"/>
      <w:lang w:val="en-GB"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basedOn w:val="Normal"/>
    <w:link w:val="FooterChar1"/>
    <w:uiPriority w:val="99"/>
    <w:unhideWhenUsed/>
    <w:rsid w:val="00797049"/>
    <w:pPr>
      <w:tabs>
        <w:tab w:val="center" w:pos="4680"/>
        <w:tab w:val="right" w:pos="9360"/>
      </w:tabs>
      <w:spacing w:after="0"/>
    </w:pPr>
  </w:style>
  <w:style w:type="character" w:customStyle="1" w:styleId="FooterChar1">
    <w:name w:val="Footer Char1"/>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uiPriority w:val="35"/>
    <w:unhideWhenUsed/>
    <w:qFormat/>
    <w:rsid w:val="004246F0"/>
    <w:rPr>
      <w:rFonts w:eastAsiaTheme="minorEastAsia"/>
      <w:b/>
      <w:bCs/>
      <w:smallCaps/>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1">
    <w:name w:val="Grid Table 6 Colorful - Accent 541"/>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1">
    <w:name w:val="Grid Table 6 Colorful - Accent 131"/>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1">
    <w:name w:val="Grid Table 6 Colorful - Accent 431"/>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1">
    <w:name w:val="Grid Table 6 Colorful - Accent 331"/>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1">
    <w:name w:val="Grid Table 4 - Accent 531"/>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1">
    <w:name w:val="Grid Table 5 Dark - Accent 531"/>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1">
    <w:name w:val="List Table 6 Colorful - Accent 331"/>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1">
    <w:name w:val="Grid Table 1 Light - Accent 131"/>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1">
    <w:name w:val="List Table 1 Light - Accent 13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1">
    <w:name w:val="List Table 2 - Accent 131"/>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1">
    <w:name w:val="List Table 2 - Accent 531"/>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
    <w:name w:val="Grid Table 2 - Accent 531"/>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FOOTNOTES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Tahoma" w:eastAsia="Times New Roman" w:hAnsi="Tahom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ahoma" w:eastAsia="Times New Roman" w:hAnsi="Tahom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Segoe UI" w:eastAsia="Times New Roman" w:hAnsi="Segoe UI"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Segoe UI" w:eastAsia="Times New Roman" w:hAnsi="Segoe UI"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Segoe UI" w:eastAsia="Times New Roman" w:hAnsi="Segoe UI"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Segoe UI" w:eastAsia="Times New Roman" w:hAnsi="Segoe UI"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pPr>
    <w:rPr>
      <w:rFonts w:eastAsia="Calibri"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1">
    <w:name w:val="f1"/>
    <w:basedOn w:val="Normal"/>
    <w:next w:val="FootnoteText"/>
    <w:uiPriority w:val="99"/>
    <w:unhideWhenUsed/>
    <w:qFormat/>
    <w:rsid w:val="00DC7F92"/>
    <w:pPr>
      <w:spacing w:after="0"/>
      <w:jc w:val="left"/>
    </w:pPr>
    <w:rPr>
      <w:rFonts w:asciiTheme="minorHAnsi" w:hAnsiTheme="minorHAnsi"/>
      <w:sz w:val="20"/>
      <w:szCs w:val="20"/>
    </w:rPr>
  </w:style>
  <w:style w:type="paragraph" w:customStyle="1" w:styleId="Standard">
    <w:name w:val="Standard"/>
    <w:rsid w:val="00DC7F92"/>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gmail-western">
    <w:name w:val="gmail-western"/>
    <w:basedOn w:val="Normal"/>
    <w:rsid w:val="00DC7F92"/>
    <w:pPr>
      <w:spacing w:before="100" w:beforeAutospacing="1" w:after="100" w:afterAutospacing="1"/>
      <w:jc w:val="left"/>
    </w:pPr>
    <w:rPr>
      <w:rFonts w:cs="Times New Roman"/>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DC7F92"/>
    <w:pPr>
      <w:spacing w:after="160" w:line="240" w:lineRule="exact"/>
      <w:jc w:val="left"/>
    </w:pPr>
    <w:rPr>
      <w:rFonts w:asciiTheme="minorHAnsi" w:hAnsiTheme="minorHAnsi"/>
      <w:sz w:val="22"/>
      <w:vertAlign w:val="superscript"/>
    </w:rPr>
  </w:style>
  <w:style w:type="paragraph" w:customStyle="1" w:styleId="cSListParagraph1">
    <w:name w:val="cS List Paragraph1"/>
    <w:basedOn w:val="Normal"/>
    <w:next w:val="ListParagraph"/>
    <w:uiPriority w:val="34"/>
    <w:qFormat/>
    <w:rsid w:val="00DC7F92"/>
    <w:pPr>
      <w:ind w:left="720"/>
      <w:contextualSpacing/>
      <w:jc w:val="left"/>
    </w:pPr>
    <w:rPr>
      <w:rFonts w:asciiTheme="minorHAnsi" w:hAnsiTheme="minorHAnsi"/>
      <w:sz w:val="22"/>
    </w:rPr>
  </w:style>
  <w:style w:type="paragraph" w:customStyle="1" w:styleId="BalloonText1">
    <w:name w:val="Balloon Text1"/>
    <w:basedOn w:val="Normal"/>
    <w:next w:val="BalloonText"/>
    <w:uiPriority w:val="99"/>
    <w:semiHidden/>
    <w:unhideWhenUsed/>
    <w:rsid w:val="00DC7F92"/>
    <w:pPr>
      <w:spacing w:after="0"/>
      <w:jc w:val="left"/>
    </w:pPr>
    <w:rPr>
      <w:rFonts w:ascii="Segoe UI" w:hAnsi="Segoe UI" w:cs="Segoe UI"/>
      <w:sz w:val="18"/>
      <w:szCs w:val="18"/>
    </w:rPr>
  </w:style>
  <w:style w:type="paragraph" w:customStyle="1" w:styleId="CommentText1">
    <w:name w:val="Comment Text1"/>
    <w:basedOn w:val="Normal"/>
    <w:next w:val="CommentText"/>
    <w:uiPriority w:val="99"/>
    <w:unhideWhenUsed/>
    <w:rsid w:val="00DC7F92"/>
    <w:pPr>
      <w:jc w:val="left"/>
    </w:pPr>
    <w:rPr>
      <w:rFonts w:asciiTheme="minorHAnsi" w:hAnsiTheme="minorHAnsi"/>
      <w:sz w:val="20"/>
      <w:szCs w:val="20"/>
    </w:rPr>
  </w:style>
  <w:style w:type="paragraph" w:customStyle="1" w:styleId="CommentSubject1">
    <w:name w:val="Comment Subject1"/>
    <w:basedOn w:val="CommentText"/>
    <w:next w:val="CommentText"/>
    <w:uiPriority w:val="99"/>
    <w:semiHidden/>
    <w:unhideWhenUsed/>
    <w:rsid w:val="00DC7F92"/>
    <w:pPr>
      <w:spacing w:line="240" w:lineRule="auto"/>
      <w:jc w:val="left"/>
    </w:pPr>
    <w:rPr>
      <w:rFonts w:asciiTheme="minorHAnsi" w:eastAsiaTheme="minorHAnsi" w:hAnsiTheme="minorHAnsi"/>
      <w:b/>
      <w:bCs/>
      <w:lang w:eastAsia="en-US"/>
    </w:rPr>
  </w:style>
  <w:style w:type="paragraph" w:customStyle="1" w:styleId="BodyText1">
    <w:name w:val="Body Text1"/>
    <w:basedOn w:val="Normal"/>
    <w:next w:val="BodyText"/>
    <w:uiPriority w:val="99"/>
    <w:unhideWhenUsed/>
    <w:rsid w:val="00DC7F92"/>
    <w:rPr>
      <w:rFonts w:cs="Times New Roman"/>
      <w:b/>
      <w:szCs w:val="24"/>
    </w:rPr>
  </w:style>
  <w:style w:type="paragraph" w:customStyle="1" w:styleId="Header1">
    <w:name w:val="Header1"/>
    <w:basedOn w:val="Normal"/>
    <w:next w:val="Header"/>
    <w:uiPriority w:val="99"/>
    <w:unhideWhenUsed/>
    <w:rsid w:val="00DC7F92"/>
    <w:pPr>
      <w:tabs>
        <w:tab w:val="center" w:pos="4513"/>
        <w:tab w:val="right" w:pos="9026"/>
      </w:tabs>
      <w:spacing w:after="0"/>
      <w:jc w:val="left"/>
    </w:pPr>
    <w:rPr>
      <w:rFonts w:asciiTheme="minorHAnsi" w:hAnsiTheme="minorHAnsi"/>
      <w:sz w:val="22"/>
    </w:rPr>
  </w:style>
  <w:style w:type="paragraph" w:customStyle="1" w:styleId="Revision1">
    <w:name w:val="Revision1"/>
    <w:next w:val="Revision"/>
    <w:hidden/>
    <w:uiPriority w:val="99"/>
    <w:semiHidden/>
    <w:rsid w:val="00DC7F92"/>
    <w:pPr>
      <w:spacing w:after="0" w:line="240" w:lineRule="auto"/>
    </w:pPr>
  </w:style>
  <w:style w:type="character" w:customStyle="1" w:styleId="BalloonTextChar1">
    <w:name w:val="Balloon Text Char1"/>
    <w:basedOn w:val="DefaultParagraphFont"/>
    <w:uiPriority w:val="99"/>
    <w:semiHidden/>
    <w:rsid w:val="00DC7F92"/>
    <w:rPr>
      <w:rFonts w:ascii="Segoe UI" w:hAnsi="Segoe UI" w:cs="Segoe UI"/>
      <w:sz w:val="18"/>
      <w:szCs w:val="18"/>
      <w:lang w:val="en-GB"/>
    </w:rPr>
  </w:style>
  <w:style w:type="character" w:customStyle="1" w:styleId="CommentTextChar1">
    <w:name w:val="Comment Text Char1"/>
    <w:basedOn w:val="DefaultParagraphFont"/>
    <w:uiPriority w:val="99"/>
    <w:rsid w:val="00DC7F92"/>
    <w:rPr>
      <w:sz w:val="20"/>
      <w:szCs w:val="20"/>
      <w:lang w:val="en-GB"/>
    </w:rPr>
  </w:style>
  <w:style w:type="character" w:customStyle="1" w:styleId="CommentSubjectChar1">
    <w:name w:val="Comment Subject Char1"/>
    <w:basedOn w:val="CommentTextChar1"/>
    <w:uiPriority w:val="99"/>
    <w:semiHidden/>
    <w:rsid w:val="00DC7F92"/>
    <w:rPr>
      <w:b/>
      <w:bCs/>
      <w:sz w:val="20"/>
      <w:szCs w:val="20"/>
      <w:lang w:val="en-GB"/>
    </w:rPr>
  </w:style>
  <w:style w:type="character" w:customStyle="1" w:styleId="BodyTextChar1">
    <w:name w:val="Body Text Char1"/>
    <w:basedOn w:val="DefaultParagraphFont"/>
    <w:uiPriority w:val="99"/>
    <w:rsid w:val="00DC7F92"/>
    <w:rPr>
      <w:lang w:val="en-GB"/>
    </w:rPr>
  </w:style>
  <w:style w:type="character" w:customStyle="1" w:styleId="HeaderChar1">
    <w:name w:val="Header Char1"/>
    <w:basedOn w:val="DefaultParagraphFont"/>
    <w:uiPriority w:val="99"/>
    <w:rsid w:val="00DC7F92"/>
    <w:rPr>
      <w:lang w:val="en-GB"/>
    </w:rPr>
  </w:style>
  <w:style w:type="paragraph" w:customStyle="1" w:styleId="basic-paragraph">
    <w:name w:val="basic-paragraph"/>
    <w:basedOn w:val="Normal"/>
    <w:rsid w:val="00DC7F92"/>
    <w:pPr>
      <w:spacing w:before="100" w:beforeAutospacing="1" w:after="100" w:afterAutospacing="1"/>
      <w:jc w:val="left"/>
    </w:pPr>
    <w:rPr>
      <w:rFonts w:eastAsia="Times New Roman" w:cs="Times New Roman"/>
      <w:szCs w:val="24"/>
    </w:rPr>
  </w:style>
  <w:style w:type="character" w:customStyle="1" w:styleId="hwtze">
    <w:name w:val="hwtze"/>
    <w:basedOn w:val="DefaultParagraphFont"/>
    <w:rsid w:val="009F0D95"/>
  </w:style>
  <w:style w:type="character" w:customStyle="1" w:styleId="rynqvb">
    <w:name w:val="rynqvb"/>
    <w:basedOn w:val="DefaultParagraphFont"/>
    <w:rsid w:val="009F0D95"/>
  </w:style>
  <w:style w:type="paragraph" w:customStyle="1" w:styleId="NumPar1">
    <w:name w:val="NumPar 1"/>
    <w:basedOn w:val="Normal"/>
    <w:next w:val="Normal"/>
    <w:uiPriority w:val="99"/>
    <w:rsid w:val="000679CD"/>
    <w:pPr>
      <w:numPr>
        <w:numId w:val="10"/>
      </w:numPr>
      <w:spacing w:before="120"/>
    </w:pPr>
    <w:rPr>
      <w:rFonts w:asciiTheme="minorHAnsi" w:hAnsiTheme="minorHAnsi"/>
      <w:sz w:val="22"/>
      <w:vertAlign w:val="superscript"/>
    </w:rPr>
  </w:style>
  <w:style w:type="paragraph" w:customStyle="1" w:styleId="NumPar2">
    <w:name w:val="NumPar 2"/>
    <w:basedOn w:val="Normal"/>
    <w:next w:val="Normal"/>
    <w:rsid w:val="000679CD"/>
    <w:pPr>
      <w:numPr>
        <w:ilvl w:val="1"/>
        <w:numId w:val="10"/>
      </w:numPr>
      <w:spacing w:before="120"/>
    </w:pPr>
    <w:rPr>
      <w:rFonts w:ascii="Tunga" w:eastAsia="Arial Unicode MS" w:hAnsi="Tunga" w:cs="Tunga"/>
      <w:snapToGrid w:val="0"/>
      <w:sz w:val="20"/>
      <w:szCs w:val="20"/>
    </w:rPr>
  </w:style>
  <w:style w:type="paragraph" w:customStyle="1" w:styleId="NumPar3">
    <w:name w:val="NumPar 3"/>
    <w:basedOn w:val="Normal"/>
    <w:next w:val="Normal"/>
    <w:rsid w:val="000679CD"/>
    <w:pPr>
      <w:numPr>
        <w:ilvl w:val="2"/>
        <w:numId w:val="10"/>
      </w:numPr>
      <w:spacing w:before="120"/>
    </w:pPr>
    <w:rPr>
      <w:rFonts w:ascii="Tunga" w:eastAsia="Arial Unicode MS" w:hAnsi="Tunga" w:cs="Tunga"/>
      <w:snapToGrid w:val="0"/>
      <w:sz w:val="20"/>
      <w:szCs w:val="20"/>
    </w:rPr>
  </w:style>
  <w:style w:type="paragraph" w:customStyle="1" w:styleId="NumPar4">
    <w:name w:val="NumPar 4"/>
    <w:basedOn w:val="Normal"/>
    <w:next w:val="Normal"/>
    <w:rsid w:val="000679CD"/>
    <w:pPr>
      <w:numPr>
        <w:ilvl w:val="3"/>
        <w:numId w:val="10"/>
      </w:numPr>
      <w:spacing w:before="120"/>
    </w:pPr>
    <w:rPr>
      <w:rFonts w:ascii="Tunga" w:eastAsia="Arial Unicode MS" w:hAnsi="Tunga" w:cs="Tunga"/>
      <w:snapToGrid w:val="0"/>
      <w:sz w:val="20"/>
      <w:szCs w:val="20"/>
    </w:rPr>
  </w:style>
  <w:style w:type="paragraph" w:customStyle="1" w:styleId="font7">
    <w:name w:val="font7"/>
    <w:basedOn w:val="Normal"/>
    <w:rsid w:val="00D210F0"/>
    <w:pPr>
      <w:spacing w:before="100" w:beforeAutospacing="1" w:after="100" w:afterAutospacing="1"/>
      <w:jc w:val="left"/>
    </w:pPr>
    <w:rPr>
      <w:rFonts w:eastAsia="Times New Roman" w:cs="Times New Roman"/>
      <w:b/>
      <w:bCs/>
      <w:szCs w:val="24"/>
      <w:lang w:val="sr-Cyrl-RS" w:eastAsia="sr-Cyrl-RS"/>
    </w:rPr>
  </w:style>
  <w:style w:type="numbering" w:customStyle="1" w:styleId="NoList8">
    <w:name w:val="No List8"/>
    <w:next w:val="NoList"/>
    <w:uiPriority w:val="99"/>
    <w:semiHidden/>
    <w:unhideWhenUsed/>
    <w:rsid w:val="008D7C20"/>
  </w:style>
  <w:style w:type="table" w:customStyle="1" w:styleId="TableGrid8">
    <w:name w:val="Table Grid8"/>
    <w:basedOn w:val="TableNormal"/>
    <w:next w:val="TableGrid"/>
    <w:uiPriority w:val="39"/>
    <w:rsid w:val="00997AE7"/>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9">
    <w:name w:val="No List9"/>
    <w:next w:val="NoList"/>
    <w:uiPriority w:val="99"/>
    <w:semiHidden/>
    <w:unhideWhenUsed/>
    <w:rsid w:val="004F380E"/>
  </w:style>
  <w:style w:type="table" w:customStyle="1" w:styleId="TableGrid9">
    <w:name w:val="Table Grid9"/>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4">
    <w:name w:val="Financial Table4"/>
    <w:basedOn w:val="TableNormal"/>
    <w:uiPriority w:val="99"/>
    <w:rsid w:val="004F380E"/>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3">
    <w:name w:val="Light Shading13"/>
    <w:basedOn w:val="TableNormal"/>
    <w:next w:val="LightShading"/>
    <w:uiPriority w:val="60"/>
    <w:rsid w:val="004F380E"/>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8">
    <w:name w:val="Grid Table 6 Colorful - Accent 518"/>
    <w:basedOn w:val="TableNormal"/>
    <w:next w:val="GridTable6Colorful-Accent54"/>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9">
    <w:name w:val="Light Shading - Accent 129"/>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4">
    <w:name w:val="Grid Table 6 Colorful - Accent 5114"/>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5">
    <w:name w:val="Light Shading - Accent 1215"/>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3">
    <w:name w:val="Grid Table 6 Colorful - Accent 113"/>
    <w:basedOn w:val="TableNormal"/>
    <w:next w:val="GridTable6Colorful-Accent13"/>
    <w:uiPriority w:val="51"/>
    <w:rsid w:val="004F380E"/>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4">
    <w:name w:val="Light Shading - Accent 1224"/>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4">
    <w:name w:val="Grid Table 6 Colorful - Accent 524"/>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8">
    <w:name w:val="tabele 38"/>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8">
    <w:name w:val="Light Shading - Accent 1118"/>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8">
    <w:name w:val="Light Shading - Accent 38"/>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8">
    <w:name w:val="Light List - Accent 58"/>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8">
    <w:name w:val="Light Shading - Accent 318"/>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9">
    <w:name w:val="Light List - Accent 319"/>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6">
    <w:name w:val="Table Grid16"/>
    <w:basedOn w:val="TableNormal"/>
    <w:next w:val="TableGrid"/>
    <w:uiPriority w:val="59"/>
    <w:rsid w:val="004F380E"/>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8">
    <w:name w:val="Light List - Accent 518"/>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5">
    <w:name w:val="Medium List 1 - Accent 515"/>
    <w:basedOn w:val="TableNormal"/>
    <w:next w:val="MediumList1-Accent5"/>
    <w:uiPriority w:val="65"/>
    <w:rsid w:val="004F380E"/>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6">
    <w:name w:val="Medium List 1 - Accent 56"/>
    <w:basedOn w:val="TableNormal"/>
    <w:next w:val="MediumList1-Accent5"/>
    <w:uiPriority w:val="65"/>
    <w:rsid w:val="004F38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9">
    <w:name w:val="Light Grid - Accent 519"/>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80">
    <w:name w:val="Светло сенчење – наглашавање 118"/>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10">
    <w:name w:val="Light Grid - Accent 510"/>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4">
    <w:name w:val="tabele za ifs4"/>
    <w:basedOn w:val="TableNormal"/>
    <w:uiPriority w:val="99"/>
    <w:qFormat/>
    <w:rsid w:val="004F380E"/>
    <w:pPr>
      <w:spacing w:after="0" w:line="240" w:lineRule="auto"/>
    </w:pPr>
    <w:rPr>
      <w:rFonts w:ascii="Cambria Math" w:eastAsia="Calibri" w:hAnsi="Cambria Math" w:cs="Times New Roman"/>
      <w:sz w:val="20"/>
      <w:szCs w:val="20"/>
      <w:lang w:val="en-GB" w:eastAsia="en-GB"/>
    </w:rPr>
    <w:tblPr/>
  </w:style>
  <w:style w:type="table" w:customStyle="1" w:styleId="tabelezaifs14">
    <w:name w:val="tabele za ifs 14"/>
    <w:basedOn w:val="TableNormal"/>
    <w:uiPriority w:val="66"/>
    <w:rsid w:val="004F380E"/>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4">
    <w:name w:val="Colorful List - Accent 14"/>
    <w:basedOn w:val="TableNormal"/>
    <w:next w:val="ColorfulList-Accent1"/>
    <w:uiPriority w:val="72"/>
    <w:rsid w:val="004F380E"/>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7">
    <w:name w:val="Light List - Accent 327"/>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8">
    <w:name w:val="Light List - Accent 3118"/>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7">
    <w:name w:val="Light Shading - Accent 1327"/>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5">
    <w:name w:val="Light Shading - Accent 13115"/>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8">
    <w:name w:val="Light Shading - Accent 1328"/>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5">
    <w:name w:val="tabele 315"/>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9">
    <w:name w:val="Light Shading - Accent 1119"/>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5">
    <w:name w:val="Light Shading - Accent 325"/>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5">
    <w:name w:val="Light List - Accent 525"/>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5">
    <w:name w:val="Light Shading - Accent 3115"/>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5">
    <w:name w:val="Light List - Accent 3125"/>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5">
    <w:name w:val="Light List - Accent 5115"/>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6">
    <w:name w:val="Light Grid - Accent 5116"/>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5">
    <w:name w:val="Светло сенчење – наглашавање 1115"/>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6">
    <w:name w:val="Light Grid - Accent 526"/>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4">
    <w:name w:val="Light List - Accent 3214"/>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5">
    <w:name w:val="Light List - Accent 31115"/>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4">
    <w:name w:val="Light Shading - Accent 133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6">
    <w:name w:val="Light Shading - Accent 13116"/>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4">
    <w:name w:val="Light Shading - Accent 1321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5">
    <w:name w:val="Light Shading - Accent 1125"/>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4">
    <w:name w:val="Light Shading - Accent 134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5">
    <w:name w:val="Light Shading - Accent 1135"/>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4">
    <w:name w:val="Light Shading - Accent 135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5">
    <w:name w:val="Light Shading - Accent 1365"/>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4">
    <w:name w:val="Light Shading - Accent 137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5">
    <w:name w:val="tabele 325"/>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5">
    <w:name w:val="Light Shading - Accent 1145"/>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0">
    <w:name w:val="Light Shading - Accent 3310"/>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4">
    <w:name w:val="Light List - Accent 534"/>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5">
    <w:name w:val="Light Shading - Accent 3125"/>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5">
    <w:name w:val="Light List - Accent 3135"/>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5">
    <w:name w:val="Light List - Accent 5125"/>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6">
    <w:name w:val="Light Grid - Accent 5126"/>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4">
    <w:name w:val="Светло сенчење – наглашавање 1124"/>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6">
    <w:name w:val="Light Grid - Accent 536"/>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4">
    <w:name w:val="Light List - Accent 3224"/>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5">
    <w:name w:val="Light List - Accent 31125"/>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5">
    <w:name w:val="Light Shading - Accent 1385"/>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4">
    <w:name w:val="Light Shading - Accent 1312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4">
    <w:name w:val="Light Shading - Accent 1322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5">
    <w:name w:val="Light Shading - Accent 1155"/>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5">
    <w:name w:val="Light Shading - Accent 1395"/>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6">
    <w:name w:val="Light Shading - Accent 1166"/>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5">
    <w:name w:val="Light Shading - Accent 13105"/>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4">
    <w:name w:val="Light Shading - Accent 1313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5">
    <w:name w:val="tabele 335"/>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5">
    <w:name w:val="Light Shading - Accent 1175"/>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6">
    <w:name w:val="Light Shading - Accent 346"/>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4">
    <w:name w:val="Light List - Accent 544"/>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5">
    <w:name w:val="Light Shading - Accent 3135"/>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5">
    <w:name w:val="Light List - Accent 3145"/>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5">
    <w:name w:val="Light List - Accent 5135"/>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6">
    <w:name w:val="Light Grid - Accent 5136"/>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4">
    <w:name w:val="Светло сенчење – наглашавање 1134"/>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6">
    <w:name w:val="Light Grid - Accent 546"/>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4">
    <w:name w:val="Light Shading - Accent 1234"/>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4">
    <w:name w:val="Light List - Accent 3234"/>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5">
    <w:name w:val="Light List - Accent 31135"/>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4">
    <w:name w:val="Light Shading - Accent 1314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4">
    <w:name w:val="Light Shading - Accent 1315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4">
    <w:name w:val="Light Shading - Accent 1323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4">
    <w:name w:val="Light Shading - Accent 1316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4">
    <w:name w:val="Light Shading - Accent 1381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5">
    <w:name w:val="Light Shading - Accent 1185"/>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4">
    <w:name w:val="Light Shading - Accent 1391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5">
    <w:name w:val="Light Shading - Accent 11615"/>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4">
    <w:name w:val="Light Shading - Accent 13101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4">
    <w:name w:val="Light Shading - Accent 1361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4">
    <w:name w:val="Light Shading - Accent 1194"/>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3">
    <w:name w:val="Light Shading - Accent 143"/>
    <w:basedOn w:val="TableNormal"/>
    <w:next w:val="LightShading-Accent1"/>
    <w:uiPriority w:val="60"/>
    <w:rsid w:val="004F380E"/>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4">
    <w:name w:val="Light Shading - Accent 3314"/>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4">
    <w:name w:val="Light Shading - Accent 3324"/>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4">
    <w:name w:val="Light Shading - Accent 3334"/>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4">
    <w:name w:val="Light Shading - Accent 3414"/>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4">
    <w:name w:val="Light Shading - Accent 3424"/>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4">
    <w:name w:val="Light Grid - Accent 5144"/>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4">
    <w:name w:val="Light Grid - Accent 554"/>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4">
    <w:name w:val="Light Grid - Accent 51114"/>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4">
    <w:name w:val="Light Grid - Accent 5214"/>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4">
    <w:name w:val="Light Grid - Accent 51214"/>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4">
    <w:name w:val="Light Grid - Accent 5314"/>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4">
    <w:name w:val="Light Grid - Accent 51314"/>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4">
    <w:name w:val="Light Grid - Accent 5414"/>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4">
    <w:name w:val="Light Shading - Accent 614"/>
    <w:basedOn w:val="TableNormal"/>
    <w:next w:val="LightShading-Accent6"/>
    <w:uiPriority w:val="60"/>
    <w:rsid w:val="004F380E"/>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4">
    <w:name w:val="Grid Table 6 Colorful - Accent 414"/>
    <w:basedOn w:val="TableNormal"/>
    <w:next w:val="GridTable6Colorful-Accent43"/>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3">
    <w:name w:val="Light Shading - Accent 6113"/>
    <w:basedOn w:val="TableNormal"/>
    <w:next w:val="LightShading-Accent6"/>
    <w:uiPriority w:val="60"/>
    <w:rsid w:val="004F380E"/>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4">
    <w:name w:val="Grid Table 6 Colorful - Accent 314"/>
    <w:basedOn w:val="TableNormal"/>
    <w:next w:val="Grid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3">
    <w:name w:val="Grid Table 4 - Accent 513"/>
    <w:basedOn w:val="TableNormal"/>
    <w:next w:val="GridTable4-Accent53"/>
    <w:uiPriority w:val="49"/>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3">
    <w:name w:val="Grid Table 5 Dark - Accent 513"/>
    <w:basedOn w:val="TableNormal"/>
    <w:next w:val="GridTable5Dark-Accent53"/>
    <w:uiPriority w:val="50"/>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40">
    <w:name w:val="ФС4"/>
    <w:basedOn w:val="TableNormal"/>
    <w:uiPriority w:val="99"/>
    <w:rsid w:val="004F380E"/>
    <w:pPr>
      <w:spacing w:after="0" w:line="240" w:lineRule="auto"/>
    </w:pPr>
    <w:rPr>
      <w:rFonts w:ascii="Calibri" w:eastAsia="Calibri" w:hAnsi="Calibri" w:cs="Times New Roman"/>
      <w:sz w:val="20"/>
      <w:szCs w:val="20"/>
    </w:rPr>
    <w:tblPr/>
  </w:style>
  <w:style w:type="table" w:customStyle="1" w:styleId="ListTable6Colorful-Accent313">
    <w:name w:val="List Table 6 Colorful - Accent 313"/>
    <w:basedOn w:val="TableNormal"/>
    <w:next w:val="List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3">
    <w:name w:val="Grid Table 1 Light - Accent 113"/>
    <w:basedOn w:val="TableNormal"/>
    <w:next w:val="GridTable1Light-Accent13"/>
    <w:uiPriority w:val="46"/>
    <w:rsid w:val="004F380E"/>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3">
    <w:name w:val="List Table 1 Light - Accent 113"/>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3">
    <w:name w:val="List Table 2 - Accent 113"/>
    <w:basedOn w:val="TableNormal"/>
    <w:next w:val="ListTable2-Accent13"/>
    <w:uiPriority w:val="47"/>
    <w:rsid w:val="004F380E"/>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3">
    <w:name w:val="List Table 2 - Accent 513"/>
    <w:basedOn w:val="TableNormal"/>
    <w:next w:val="ListTable2-Accent53"/>
    <w:uiPriority w:val="47"/>
    <w:rsid w:val="004F380E"/>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3">
    <w:name w:val="Grid Table 2 - Accent 513"/>
    <w:basedOn w:val="TableNormal"/>
    <w:next w:val="GridTable2-Accent53"/>
    <w:uiPriority w:val="47"/>
    <w:rsid w:val="004F380E"/>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5">
    <w:name w:val="Table Grid25"/>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4">
    <w:name w:val="Light Shading - Accent 1244"/>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3">
    <w:name w:val="Grid Table 6 Colorful - Accent 5123"/>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3">
    <w:name w:val="Grid Table 6 Colorful - Accent 5133"/>
    <w:basedOn w:val="TableNormal"/>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34">
    <w:name w:val="Table Grid34"/>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3">
    <w:name w:val="Financial Table13"/>
    <w:basedOn w:val="TableNormal"/>
    <w:uiPriority w:val="99"/>
    <w:rsid w:val="004F380E"/>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3">
    <w:name w:val="Grid Table 6 Colorful - Accent 533"/>
    <w:basedOn w:val="TableNormal"/>
    <w:next w:val="GridTable6Colorful-Accent54"/>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4">
    <w:name w:val="Light Shading - Accent 1254"/>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3">
    <w:name w:val="Grid Table 6 Colorful - Accent 5143"/>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3">
    <w:name w:val="Light Shading - Accent 12113"/>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3">
    <w:name w:val="Grid Table 6 Colorful - Accent 51113"/>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3">
    <w:name w:val="Grid Table 6 Colorful - Accent 123"/>
    <w:basedOn w:val="TableNormal"/>
    <w:next w:val="GridTable6Colorful-Accent13"/>
    <w:uiPriority w:val="51"/>
    <w:rsid w:val="004F380E"/>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3">
    <w:name w:val="Light Shading - Accent 12213"/>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3">
    <w:name w:val="Grid Table 6 Colorful - Accent 5213"/>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3">
    <w:name w:val="tabele 343"/>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3">
    <w:name w:val="Light Shading - Accent 1110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4">
    <w:name w:val="Light Shading - Accent 354"/>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3">
    <w:name w:val="Light List - Accent 553"/>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3">
    <w:name w:val="Light Shading - Accent 3143"/>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3">
    <w:name w:val="Light List - Accent 315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3">
    <w:name w:val="Table Grid113"/>
    <w:basedOn w:val="TableNormal"/>
    <w:next w:val="TableGrid"/>
    <w:uiPriority w:val="59"/>
    <w:rsid w:val="004F380E"/>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3">
    <w:name w:val="Light List - Accent 5143"/>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3">
    <w:name w:val="Medium List 1 - Accent 5113"/>
    <w:basedOn w:val="TableNormal"/>
    <w:next w:val="MediumList1-Accent5"/>
    <w:uiPriority w:val="65"/>
    <w:rsid w:val="004F380E"/>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3">
    <w:name w:val="Medium List 1 - Accent 523"/>
    <w:basedOn w:val="TableNormal"/>
    <w:next w:val="MediumList1-Accent5"/>
    <w:uiPriority w:val="65"/>
    <w:rsid w:val="004F38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53">
    <w:name w:val="Light Grid - Accent 515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3">
    <w:name w:val="Светло сенчење – наглашавање 1143"/>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3">
    <w:name w:val="Light Grid - Accent 56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30">
    <w:name w:val="tabele za ifs13"/>
    <w:basedOn w:val="TableNormal"/>
    <w:uiPriority w:val="99"/>
    <w:qFormat/>
    <w:rsid w:val="004F380E"/>
    <w:pPr>
      <w:spacing w:after="0" w:line="240" w:lineRule="auto"/>
    </w:pPr>
    <w:rPr>
      <w:rFonts w:ascii="Cambria Math" w:eastAsia="Calibri" w:hAnsi="Cambria Math" w:cs="Times New Roman"/>
      <w:sz w:val="20"/>
      <w:szCs w:val="20"/>
      <w:lang w:val="en-GB" w:eastAsia="en-GB"/>
    </w:rPr>
    <w:tblPr/>
  </w:style>
  <w:style w:type="table" w:customStyle="1" w:styleId="tabelezaifs113">
    <w:name w:val="tabele za ifs 113"/>
    <w:basedOn w:val="TableNormal"/>
    <w:uiPriority w:val="66"/>
    <w:rsid w:val="004F380E"/>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3">
    <w:name w:val="Colorful List - Accent 113"/>
    <w:basedOn w:val="TableNormal"/>
    <w:next w:val="ColorfulList-Accent1"/>
    <w:uiPriority w:val="72"/>
    <w:rsid w:val="004F380E"/>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43">
    <w:name w:val="Light List - Accent 3243"/>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3">
    <w:name w:val="Light List - Accent 3114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3">
    <w:name w:val="Light Shading - Accent 1317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3">
    <w:name w:val="Light Shading - Accent 1318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3">
    <w:name w:val="Light Shading - Accent 1324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3">
    <w:name w:val="tabele 3113"/>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3">
    <w:name w:val="Light Shading - Accent 111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3">
    <w:name w:val="Light Shading - Accent 3213"/>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3">
    <w:name w:val="Light List - Accent 5213"/>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3">
    <w:name w:val="Light Shading - Accent 31113"/>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3">
    <w:name w:val="Light List - Accent 3121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3">
    <w:name w:val="Light List - Accent 51113"/>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3">
    <w:name w:val="Light Grid - Accent 5112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3">
    <w:name w:val="Светло сенчење – наглашавање 11113"/>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3">
    <w:name w:val="Light Grid - Accent 522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3">
    <w:name w:val="Light List - Accent 32113"/>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3">
    <w:name w:val="Light List - Accent 31111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3">
    <w:name w:val="Light Shading - Accent 133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3">
    <w:name w:val="Light Shading - Accent 1311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3">
    <w:name w:val="Light Shading - Accent 1321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3">
    <w:name w:val="Light Shading - Accent 112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3">
    <w:name w:val="Light Shading - Accent 134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3">
    <w:name w:val="Light Shading - Accent 113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3">
    <w:name w:val="Light Shading - Accent 135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3">
    <w:name w:val="Light Shading - Accent 1362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3">
    <w:name w:val="Light Shading - Accent 137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3">
    <w:name w:val="tabele 3213"/>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3">
    <w:name w:val="Light Shading - Accent 114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3">
    <w:name w:val="Light Shading - Accent 3343"/>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3">
    <w:name w:val="Light List - Accent 5313"/>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3">
    <w:name w:val="Light Shading - Accent 31213"/>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3">
    <w:name w:val="Light List - Accent 3131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3">
    <w:name w:val="Light List - Accent 51213"/>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3">
    <w:name w:val="Light Grid - Accent 5122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3">
    <w:name w:val="Светло сенчење – наглашавање 11213"/>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3">
    <w:name w:val="Light Grid - Accent 532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3">
    <w:name w:val="Light List - Accent 32213"/>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3">
    <w:name w:val="Light List - Accent 31121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3">
    <w:name w:val="Light Shading - Accent 1382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3">
    <w:name w:val="Light Shading - Accent 1312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3">
    <w:name w:val="Light Shading - Accent 1322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3">
    <w:name w:val="Light Shading - Accent 115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3">
    <w:name w:val="Light Shading - Accent 1392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3">
    <w:name w:val="Light Shading - Accent 1162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3">
    <w:name w:val="Light Shading - Accent 13102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3">
    <w:name w:val="Light Shading - Accent 1313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3">
    <w:name w:val="tabele 3313"/>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3">
    <w:name w:val="Light Shading - Accent 117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3">
    <w:name w:val="Light Shading - Accent 3433"/>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3">
    <w:name w:val="Light List - Accent 5413"/>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3">
    <w:name w:val="Light Shading - Accent 31313"/>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3">
    <w:name w:val="Light List - Accent 3141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3">
    <w:name w:val="Light List - Accent 51313"/>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3">
    <w:name w:val="Light Grid - Accent 5132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3">
    <w:name w:val="Светло сенчење – наглашавање 11313"/>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3">
    <w:name w:val="Light Grid - Accent 542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3">
    <w:name w:val="Light Shading - Accent 12313"/>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3">
    <w:name w:val="Light List - Accent 32313"/>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3">
    <w:name w:val="Light List - Accent 311313"/>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3">
    <w:name w:val="Light Shading - Accent 1314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3">
    <w:name w:val="Light Shading - Accent 1315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3">
    <w:name w:val="Light Shading - Accent 1323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3">
    <w:name w:val="Light Shading - Accent 1316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3">
    <w:name w:val="Light Shading - Accent 1381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3">
    <w:name w:val="Light Shading - Accent 118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3">
    <w:name w:val="Light Shading - Accent 1391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3">
    <w:name w:val="Light Shading - Accent 116113"/>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3">
    <w:name w:val="Light Shading - Accent 13101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3">
    <w:name w:val="Light Shading - Accent 1361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3">
    <w:name w:val="Light Shading - Accent 11913"/>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3">
    <w:name w:val="Light Shading - Accent 33113"/>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3">
    <w:name w:val="Light Shading - Accent 33213"/>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3">
    <w:name w:val="Light Shading - Accent 33313"/>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3">
    <w:name w:val="Light Shading - Accent 34113"/>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3">
    <w:name w:val="Light Shading - Accent 34213"/>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3">
    <w:name w:val="Light Grid - Accent 5141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3">
    <w:name w:val="Light Grid - Accent 551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3">
    <w:name w:val="Light Grid - Accent 51111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3">
    <w:name w:val="Light Grid - Accent 5211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3">
    <w:name w:val="Light Grid - Accent 51211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3">
    <w:name w:val="Light Grid - Accent 5311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3">
    <w:name w:val="Light Grid - Accent 513113"/>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3">
    <w:name w:val="Light Grid - Accent 54113"/>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3">
    <w:name w:val="Light Shading - Accent 623"/>
    <w:basedOn w:val="TableNormal"/>
    <w:next w:val="LightShading-Accent6"/>
    <w:uiPriority w:val="60"/>
    <w:rsid w:val="004F380E"/>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3">
    <w:name w:val="Grid Table 6 Colorful - Accent 423"/>
    <w:basedOn w:val="TableNormal"/>
    <w:next w:val="GridTable6Colorful-Accent43"/>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3">
    <w:name w:val="Grid Table 6 Colorful - Accent 323"/>
    <w:basedOn w:val="TableNormal"/>
    <w:next w:val="Grid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3">
    <w:name w:val="Grid Table 4 - Accent 523"/>
    <w:basedOn w:val="TableNormal"/>
    <w:next w:val="GridTable4-Accent53"/>
    <w:uiPriority w:val="49"/>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3">
    <w:name w:val="Grid Table 5 Dark - Accent 523"/>
    <w:basedOn w:val="TableNormal"/>
    <w:next w:val="GridTable5Dark-Accent53"/>
    <w:uiPriority w:val="50"/>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30">
    <w:name w:val="ФС13"/>
    <w:basedOn w:val="TableNormal"/>
    <w:uiPriority w:val="99"/>
    <w:rsid w:val="004F380E"/>
    <w:pPr>
      <w:spacing w:after="0" w:line="240" w:lineRule="auto"/>
    </w:pPr>
    <w:rPr>
      <w:rFonts w:ascii="Calibri" w:eastAsia="Calibri" w:hAnsi="Calibri" w:cs="Times New Roman"/>
      <w:sz w:val="20"/>
      <w:szCs w:val="20"/>
    </w:rPr>
    <w:tblPr/>
  </w:style>
  <w:style w:type="table" w:customStyle="1" w:styleId="ListTable6Colorful-Accent323">
    <w:name w:val="List Table 6 Colorful - Accent 323"/>
    <w:basedOn w:val="TableNormal"/>
    <w:next w:val="List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3">
    <w:name w:val="Grid Table 1 Light - Accent 123"/>
    <w:basedOn w:val="TableNormal"/>
    <w:next w:val="GridTable1Light-Accent13"/>
    <w:uiPriority w:val="46"/>
    <w:rsid w:val="004F380E"/>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3">
    <w:name w:val="List Table 1 Light - Accent 123"/>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3">
    <w:name w:val="List Table 2 - Accent 123"/>
    <w:basedOn w:val="TableNormal"/>
    <w:next w:val="ListTable2-Accent13"/>
    <w:uiPriority w:val="47"/>
    <w:rsid w:val="004F380E"/>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3">
    <w:name w:val="List Table 2 - Accent 523"/>
    <w:basedOn w:val="TableNormal"/>
    <w:next w:val="ListTable2-Accent53"/>
    <w:uiPriority w:val="47"/>
    <w:rsid w:val="004F380E"/>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3">
    <w:name w:val="Grid Table 2 - Accent 523"/>
    <w:basedOn w:val="TableNormal"/>
    <w:next w:val="GridTable2-Accent53"/>
    <w:uiPriority w:val="47"/>
    <w:rsid w:val="004F380E"/>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3">
    <w:name w:val="Grid Table 6 Colorful - Accent 4113"/>
    <w:basedOn w:val="TableNormal"/>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3">
    <w:name w:val="Grid Table 6 Colorful - Accent 3113"/>
    <w:basedOn w:val="TableNormal"/>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3">
    <w:name w:val="Table Grid213"/>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3">
    <w:name w:val="Light Shading - Accent 12413"/>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3">
    <w:name w:val="Light Shading - Accent 12513"/>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4">
    <w:name w:val="Light Shading4"/>
    <w:basedOn w:val="TableNormal"/>
    <w:next w:val="LightShading"/>
    <w:uiPriority w:val="60"/>
    <w:unhideWhenUsed/>
    <w:rsid w:val="004F38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2">
    <w:name w:val="Grid Table 6 Colorful - Accent 542"/>
    <w:basedOn w:val="TableNormal"/>
    <w:uiPriority w:val="51"/>
    <w:rsid w:val="004F380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2">
    <w:name w:val="Grid Table 6 Colorful - Accent 132"/>
    <w:basedOn w:val="TableNormal"/>
    <w:uiPriority w:val="51"/>
    <w:rsid w:val="004F380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8">
    <w:name w:val="Light Shading - Accent 18"/>
    <w:basedOn w:val="TableNormal"/>
    <w:next w:val="LightShading-Accent1"/>
    <w:uiPriority w:val="60"/>
    <w:unhideWhenUsed/>
    <w:rsid w:val="004F380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5">
    <w:name w:val="Light Shading - Accent 65"/>
    <w:basedOn w:val="TableNormal"/>
    <w:next w:val="LightShading-Accent6"/>
    <w:uiPriority w:val="60"/>
    <w:unhideWhenUsed/>
    <w:rsid w:val="004F380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2">
    <w:name w:val="Grid Table 6 Colorful - Accent 432"/>
    <w:basedOn w:val="TableNormal"/>
    <w:uiPriority w:val="51"/>
    <w:rsid w:val="004F380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2">
    <w:name w:val="Grid Table 6 Colorful - Accent 332"/>
    <w:basedOn w:val="TableNormal"/>
    <w:uiPriority w:val="51"/>
    <w:rsid w:val="004F380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2">
    <w:name w:val="Grid Table 4 - Accent 532"/>
    <w:basedOn w:val="TableNormal"/>
    <w:uiPriority w:val="49"/>
    <w:rsid w:val="004F38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2">
    <w:name w:val="Grid Table 5 Dark - Accent 532"/>
    <w:basedOn w:val="TableNormal"/>
    <w:uiPriority w:val="50"/>
    <w:rsid w:val="004F3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2">
    <w:name w:val="List Table 6 Colorful - Accent 332"/>
    <w:basedOn w:val="TableNormal"/>
    <w:uiPriority w:val="51"/>
    <w:rsid w:val="004F380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2">
    <w:name w:val="Grid Table 1 Light - Accent 132"/>
    <w:basedOn w:val="TableNormal"/>
    <w:uiPriority w:val="46"/>
    <w:rsid w:val="004F380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2">
    <w:name w:val="List Table 1 Light - Accent 132"/>
    <w:basedOn w:val="TableNormal"/>
    <w:uiPriority w:val="46"/>
    <w:rsid w:val="004F380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2">
    <w:name w:val="List Table 2 - Accent 132"/>
    <w:basedOn w:val="TableNormal"/>
    <w:uiPriority w:val="47"/>
    <w:rsid w:val="004F380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2">
    <w:name w:val="List Table 2 - Accent 532"/>
    <w:basedOn w:val="TableNormal"/>
    <w:uiPriority w:val="47"/>
    <w:rsid w:val="004F380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2">
    <w:name w:val="Grid Table 2 - Accent 532"/>
    <w:basedOn w:val="TableNormal"/>
    <w:uiPriority w:val="47"/>
    <w:rsid w:val="004F38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2">
    <w:name w:val="Table Grid222"/>
    <w:basedOn w:val="TableNormal"/>
    <w:next w:val="TableGrid"/>
    <w:uiPriority w:val="39"/>
    <w:rsid w:val="004F380E"/>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TableGrid42">
    <w:name w:val="Table Grid42"/>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1">
    <w:name w:val="Financial Table21"/>
    <w:basedOn w:val="TableNormal"/>
    <w:uiPriority w:val="99"/>
    <w:rsid w:val="004F380E"/>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1">
    <w:name w:val="Light Shading111"/>
    <w:basedOn w:val="TableNormal"/>
    <w:next w:val="LightShading"/>
    <w:uiPriority w:val="60"/>
    <w:rsid w:val="004F380E"/>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1">
    <w:name w:val="Grid Table 6 Colorful - Accent 5151"/>
    <w:basedOn w:val="TableNormal"/>
    <w:next w:val="GridTable6Colorful-Accent54"/>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1">
    <w:name w:val="Light Shading - Accent 126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1">
    <w:name w:val="Grid Table 6 Colorful - Accent 51121"/>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1">
    <w:name w:val="Light Shading - Accent 1212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1">
    <w:name w:val="Grid Table 6 Colorful - Accent 1111"/>
    <w:basedOn w:val="TableNormal"/>
    <w:next w:val="GridTable6Colorful-Accent13"/>
    <w:uiPriority w:val="51"/>
    <w:rsid w:val="004F380E"/>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1">
    <w:name w:val="Light Shading - Accent 1222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1">
    <w:name w:val="Grid Table 6 Colorful - Accent 5221"/>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1">
    <w:name w:val="tabele 35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1">
    <w:name w:val="Light Shading - Accent 11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1">
    <w:name w:val="Light Shading - Accent 36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1">
    <w:name w:val="Light List - Accent 56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1">
    <w:name w:val="Light Shading - Accent 315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1">
    <w:name w:val="Light List - Accent 316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1">
    <w:name w:val="Table Grid121"/>
    <w:basedOn w:val="TableNormal"/>
    <w:next w:val="TableGrid"/>
    <w:uiPriority w:val="59"/>
    <w:rsid w:val="004F380E"/>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1">
    <w:name w:val="Light List - Accent 515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1">
    <w:name w:val="Medium List 1 - Accent 5121"/>
    <w:basedOn w:val="TableNormal"/>
    <w:next w:val="MediumList1-Accent5"/>
    <w:uiPriority w:val="65"/>
    <w:rsid w:val="004F380E"/>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Bahnschrift SemiLight" w:eastAsia="Times New Roman" w:hAnsi="Bahnschrift SemiLight"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1">
    <w:name w:val="Medium List 1 - Accent 531"/>
    <w:basedOn w:val="TableNormal"/>
    <w:next w:val="MediumList1-Accent5"/>
    <w:uiPriority w:val="65"/>
    <w:rsid w:val="004F38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61">
    <w:name w:val="Light Grid - Accent 516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1">
    <w:name w:val="Светло сенчење – наглашавање 115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1">
    <w:name w:val="Light Grid - Accent 57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1">
    <w:name w:val="tabele za ifs21"/>
    <w:basedOn w:val="TableNormal"/>
    <w:uiPriority w:val="99"/>
    <w:qFormat/>
    <w:rsid w:val="004F380E"/>
    <w:pPr>
      <w:spacing w:after="0" w:line="240" w:lineRule="auto"/>
    </w:pPr>
    <w:rPr>
      <w:rFonts w:ascii="Cambria Math" w:eastAsia="Calibri" w:hAnsi="Cambria Math" w:cs="Times New Roman"/>
      <w:sz w:val="20"/>
      <w:szCs w:val="20"/>
      <w:lang w:val="en-GB" w:eastAsia="en-GB"/>
    </w:rPr>
    <w:tblPr/>
  </w:style>
  <w:style w:type="table" w:customStyle="1" w:styleId="tabelezaifs121">
    <w:name w:val="tabele za ifs 121"/>
    <w:basedOn w:val="TableNormal"/>
    <w:uiPriority w:val="66"/>
    <w:rsid w:val="004F380E"/>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1">
    <w:name w:val="Colorful List - Accent 121"/>
    <w:basedOn w:val="TableNormal"/>
    <w:next w:val="ColorfulList-Accent1"/>
    <w:uiPriority w:val="72"/>
    <w:rsid w:val="004F380E"/>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51">
    <w:name w:val="Light List - Accent 325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1">
    <w:name w:val="Light List - Accent 3115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1">
    <w:name w:val="Light Shading - Accent 1319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1">
    <w:name w:val="Light Shading - Accent 13110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1">
    <w:name w:val="Light Shading - Accent 1325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1">
    <w:name w:val="tabele 312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1">
    <w:name w:val="Light Shading - Accent 111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1">
    <w:name w:val="Light Shading - Accent 32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1">
    <w:name w:val="Light List - Accent 522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1">
    <w:name w:val="Light Shading - Accent 3112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1">
    <w:name w:val="Light List - Accent 312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1">
    <w:name w:val="Light List - Accent 5112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1">
    <w:name w:val="Light Grid - Accent 5113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1">
    <w:name w:val="Светло сенчење – наглашавање 1112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1">
    <w:name w:val="Light Grid - Accent 523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1">
    <w:name w:val="Light List - Accent 3212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1">
    <w:name w:val="Light List - Accent 3111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1">
    <w:name w:val="Light Shading - Accent 133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1">
    <w:name w:val="Light Shading - Accent 131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1">
    <w:name w:val="Light Shading - Accent 132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1">
    <w:name w:val="Light Shading - Accent 112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1">
    <w:name w:val="Light Shading - Accent 134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1">
    <w:name w:val="Light Shading - Accent 113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1">
    <w:name w:val="Light Shading - Accent 135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1">
    <w:name w:val="Light Shading - Accent 136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1">
    <w:name w:val="Light Shading - Accent 137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1">
    <w:name w:val="tabele 322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1">
    <w:name w:val="Light Shading - Accent 114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3">
    <w:name w:val="Light Shading - Accent 3353"/>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1">
    <w:name w:val="Light List - Accent 532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1">
    <w:name w:val="Light Shading - Accent 3122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1">
    <w:name w:val="Light List - Accent 313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1">
    <w:name w:val="Light List - Accent 5122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1">
    <w:name w:val="Light Grid - Accent 5123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1">
    <w:name w:val="Светло сенчење – наглашавање 1122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1">
    <w:name w:val="Light Grid - Accent 533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1">
    <w:name w:val="Light List - Accent 3222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1">
    <w:name w:val="Light List - Accent 3112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1">
    <w:name w:val="Light Shading - Accent 138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1">
    <w:name w:val="Light Shading - Accent 1312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1">
    <w:name w:val="Light Shading - Accent 1322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1">
    <w:name w:val="Light Shading - Accent 115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1">
    <w:name w:val="Light Shading - Accent 139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1">
    <w:name w:val="Light Shading - Accent 116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1">
    <w:name w:val="Light Shading - Accent 1310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1">
    <w:name w:val="Light Shading - Accent 1313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1">
    <w:name w:val="tabele 332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1">
    <w:name w:val="Light Shading - Accent 117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1">
    <w:name w:val="Light Shading - Accent 344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1">
    <w:name w:val="Light List - Accent 542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1">
    <w:name w:val="Light Shading - Accent 3132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1">
    <w:name w:val="Light List - Accent 314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1">
    <w:name w:val="Light List - Accent 5132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1">
    <w:name w:val="Light Grid - Accent 5133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1">
    <w:name w:val="Светло сенчење – наглашавање 1132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1">
    <w:name w:val="Light Grid - Accent 543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1">
    <w:name w:val="Light Shading - Accent 1232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1">
    <w:name w:val="Light List - Accent 3232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1">
    <w:name w:val="Light List - Accent 3113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1">
    <w:name w:val="Light Shading - Accent 1314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1">
    <w:name w:val="Light Shading - Accent 1315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1">
    <w:name w:val="Light Shading - Accent 1323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1">
    <w:name w:val="Light Shading - Accent 1316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1">
    <w:name w:val="Light Shading - Accent 138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1">
    <w:name w:val="Light Shading - Accent 118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1">
    <w:name w:val="Light Shading - Accent 139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1">
    <w:name w:val="Light Shading - Accent 116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1">
    <w:name w:val="Light Shading - Accent 1310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1">
    <w:name w:val="Light Shading - Accent 136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1">
    <w:name w:val="Light Shading - Accent 119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1">
    <w:name w:val="Light Shading - Accent 1411"/>
    <w:basedOn w:val="TableNormal"/>
    <w:next w:val="LightShading-Accent1"/>
    <w:uiPriority w:val="60"/>
    <w:rsid w:val="004F380E"/>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1">
    <w:name w:val="Light Shading - Accent 33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1">
    <w:name w:val="Light Shading - Accent 332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1">
    <w:name w:val="Light Shading - Accent 333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1">
    <w:name w:val="Light Shading - Accent 34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1">
    <w:name w:val="Light Shading - Accent 342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1">
    <w:name w:val="Light Grid - Accent 514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1">
    <w:name w:val="Light Grid - Accent 55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1">
    <w:name w:val="Light Grid - Accent 5111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1">
    <w:name w:val="Light Grid - Accent 521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1">
    <w:name w:val="Light Grid - Accent 5121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1">
    <w:name w:val="Light Grid - Accent 531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1">
    <w:name w:val="Light Grid - Accent 5131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1">
    <w:name w:val="Light Grid - Accent 541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1">
    <w:name w:val="Light Shading - Accent 6121"/>
    <w:basedOn w:val="TableNormal"/>
    <w:next w:val="LightShading-Accent6"/>
    <w:uiPriority w:val="60"/>
    <w:rsid w:val="004F380E"/>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1">
    <w:name w:val="Grid Table 6 Colorful - Accent 4121"/>
    <w:basedOn w:val="TableNormal"/>
    <w:next w:val="GridTable6Colorful-Accent43"/>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1">
    <w:name w:val="Light Shading - Accent 61111"/>
    <w:basedOn w:val="TableNormal"/>
    <w:next w:val="LightShading-Accent6"/>
    <w:uiPriority w:val="60"/>
    <w:rsid w:val="004F380E"/>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1">
    <w:name w:val="Grid Table 6 Colorful - Accent 3121"/>
    <w:basedOn w:val="TableNormal"/>
    <w:next w:val="Grid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1">
    <w:name w:val="Grid Table 4 - Accent 5111"/>
    <w:basedOn w:val="TableNormal"/>
    <w:next w:val="GridTable4-Accent53"/>
    <w:uiPriority w:val="49"/>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1">
    <w:name w:val="Grid Table 5 Dark - Accent 5111"/>
    <w:basedOn w:val="TableNormal"/>
    <w:next w:val="GridTable5Dark-Accent53"/>
    <w:uiPriority w:val="50"/>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10">
    <w:name w:val="ФС21"/>
    <w:basedOn w:val="TableNormal"/>
    <w:uiPriority w:val="99"/>
    <w:rsid w:val="004F380E"/>
    <w:pPr>
      <w:spacing w:after="0" w:line="240" w:lineRule="auto"/>
    </w:pPr>
    <w:rPr>
      <w:rFonts w:ascii="Calibri" w:eastAsia="Calibri" w:hAnsi="Calibri" w:cs="Times New Roman"/>
      <w:sz w:val="20"/>
      <w:szCs w:val="20"/>
    </w:rPr>
    <w:tblPr/>
  </w:style>
  <w:style w:type="table" w:customStyle="1" w:styleId="ListTable6Colorful-Accent3111">
    <w:name w:val="List Table 6 Colorful - Accent 3111"/>
    <w:basedOn w:val="TableNormal"/>
    <w:next w:val="List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1">
    <w:name w:val="Grid Table 1 Light - Accent 1111"/>
    <w:basedOn w:val="TableNormal"/>
    <w:next w:val="GridTable1Light-Accent13"/>
    <w:uiPriority w:val="46"/>
    <w:rsid w:val="004F380E"/>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1">
    <w:name w:val="List Table 1 Light - Accent 1111"/>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1">
    <w:name w:val="List Table 2 - Accent 1111"/>
    <w:basedOn w:val="TableNormal"/>
    <w:next w:val="ListTable2-Accent13"/>
    <w:uiPriority w:val="47"/>
    <w:rsid w:val="004F380E"/>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1">
    <w:name w:val="List Table 2 - Accent 5111"/>
    <w:basedOn w:val="TableNormal"/>
    <w:next w:val="ListTable2-Accent53"/>
    <w:uiPriority w:val="47"/>
    <w:rsid w:val="004F380E"/>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1">
    <w:name w:val="Grid Table 2 - Accent 5111"/>
    <w:basedOn w:val="TableNormal"/>
    <w:next w:val="GridTable2-Accent53"/>
    <w:uiPriority w:val="47"/>
    <w:rsid w:val="004F380E"/>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1">
    <w:name w:val="Table Grid2211"/>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1">
    <w:name w:val="Light Shading - Accent 1242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1">
    <w:name w:val="Grid Table 6 Colorful - Accent 51211"/>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1">
    <w:name w:val="Grid Table 6 Colorful - Accent 51311"/>
    <w:basedOn w:val="TableNormal"/>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312">
    <w:name w:val="Table Grid312"/>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1">
    <w:name w:val="Financial Table111"/>
    <w:basedOn w:val="TableNormal"/>
    <w:uiPriority w:val="99"/>
    <w:rsid w:val="004F380E"/>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1">
    <w:name w:val="Grid Table 6 Colorful - Accent 5311"/>
    <w:basedOn w:val="TableNormal"/>
    <w:next w:val="GridTable6Colorful-Accent54"/>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1">
    <w:name w:val="Light Shading - Accent 1252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1">
    <w:name w:val="Grid Table 6 Colorful - Accent 51411"/>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1">
    <w:name w:val="Light Shading - Accent 12111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1">
    <w:name w:val="Grid Table 6 Colorful - Accent 511111"/>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1">
    <w:name w:val="Grid Table 6 Colorful - Accent 1211"/>
    <w:basedOn w:val="TableNormal"/>
    <w:next w:val="GridTable6Colorful-Accent13"/>
    <w:uiPriority w:val="51"/>
    <w:rsid w:val="004F380E"/>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1">
    <w:name w:val="Light Shading - Accent 12211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1">
    <w:name w:val="Grid Table 6 Colorful - Accent 52111"/>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1">
    <w:name w:val="tabele 341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1">
    <w:name w:val="Light Shading - Accent 1110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1">
    <w:name w:val="Light Shading - Accent 35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1">
    <w:name w:val="Light List - Accent 551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1">
    <w:name w:val="Light Shading - Accent 3141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1">
    <w:name w:val="Light List - Accent 315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1">
    <w:name w:val="Table Grid1111"/>
    <w:basedOn w:val="TableNormal"/>
    <w:next w:val="TableGrid"/>
    <w:uiPriority w:val="59"/>
    <w:rsid w:val="004F380E"/>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1">
    <w:name w:val="Light List - Accent 5141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1">
    <w:name w:val="Medium List 1 - Accent 51111"/>
    <w:basedOn w:val="TableNormal"/>
    <w:next w:val="MediumList1-Accent5"/>
    <w:uiPriority w:val="65"/>
    <w:rsid w:val="004F380E"/>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Bahnschrift SemiLight" w:eastAsia="Times New Roman" w:hAnsi="Bahnschrift SemiLight"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1">
    <w:name w:val="Medium List 1 - Accent 5211"/>
    <w:basedOn w:val="TableNormal"/>
    <w:next w:val="MediumList1-Accent5"/>
    <w:uiPriority w:val="65"/>
    <w:rsid w:val="004F38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511">
    <w:name w:val="Light Grid - Accent 515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1">
    <w:name w:val="Светло сенчење – наглашавање 1141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1">
    <w:name w:val="Light Grid - Accent 56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10">
    <w:name w:val="tabele za ifs111"/>
    <w:basedOn w:val="TableNormal"/>
    <w:uiPriority w:val="99"/>
    <w:qFormat/>
    <w:rsid w:val="004F380E"/>
    <w:pPr>
      <w:spacing w:after="0" w:line="240" w:lineRule="auto"/>
    </w:pPr>
    <w:rPr>
      <w:rFonts w:ascii="Cambria Math" w:eastAsia="Calibri" w:hAnsi="Cambria Math" w:cs="Times New Roman"/>
      <w:sz w:val="20"/>
      <w:szCs w:val="20"/>
      <w:lang w:val="en-GB" w:eastAsia="en-GB"/>
    </w:rPr>
    <w:tblPr/>
  </w:style>
  <w:style w:type="table" w:customStyle="1" w:styleId="tabelezaifs1111">
    <w:name w:val="tabele za ifs 1111"/>
    <w:basedOn w:val="TableNormal"/>
    <w:uiPriority w:val="66"/>
    <w:rsid w:val="004F380E"/>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1">
    <w:name w:val="Colorful List - Accent 1111"/>
    <w:basedOn w:val="TableNormal"/>
    <w:next w:val="ColorfulList-Accent1"/>
    <w:uiPriority w:val="72"/>
    <w:rsid w:val="004F380E"/>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411">
    <w:name w:val="Light List - Accent 3241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1">
    <w:name w:val="Light List - Accent 3114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1">
    <w:name w:val="Light Shading - Accent 1317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1">
    <w:name w:val="Light Shading - Accent 1318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1">
    <w:name w:val="Light Shading - Accent 1324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1">
    <w:name w:val="tabele 3111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1">
    <w:name w:val="Light Shading - Accent 111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1">
    <w:name w:val="Light Shading - Accent 321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1">
    <w:name w:val="Light List - Accent 5211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1">
    <w:name w:val="Light Shading - Accent 31111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1">
    <w:name w:val="Light List - Accent 3121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1">
    <w:name w:val="Light List - Accent 51111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1">
    <w:name w:val="Light Grid - Accent 5112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1">
    <w:name w:val="Светло сенчење – наглашавање 11111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1">
    <w:name w:val="Light Grid - Accent 522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1">
    <w:name w:val="Light List - Accent 32111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1">
    <w:name w:val="Light List - Accent 31111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1">
    <w:name w:val="Light Shading - Accent 133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1">
    <w:name w:val="Light Shading - Accent 1311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1">
    <w:name w:val="Light Shading - Accent 1321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1">
    <w:name w:val="Light Shading - Accent 112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1">
    <w:name w:val="Light Shading - Accent 134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1">
    <w:name w:val="Light Shading - Accent 113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1">
    <w:name w:val="Light Shading - Accent 135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1">
    <w:name w:val="Light Shading - Accent 1362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1">
    <w:name w:val="Light Shading - Accent 137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1">
    <w:name w:val="tabele 3211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1">
    <w:name w:val="Light Shading - Accent 114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1">
    <w:name w:val="Light Shading - Accent 33411"/>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1">
    <w:name w:val="Light List - Accent 5311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1">
    <w:name w:val="Light Shading - Accent 31211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1">
    <w:name w:val="Light List - Accent 3131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1">
    <w:name w:val="Light List - Accent 51211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1">
    <w:name w:val="Light Grid - Accent 5122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1">
    <w:name w:val="Светло сенчење – наглашавање 11211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1">
    <w:name w:val="Light Grid - Accent 532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1">
    <w:name w:val="Light List - Accent 32211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1">
    <w:name w:val="Light List - Accent 31121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1">
    <w:name w:val="Light Shading - Accent 1382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1">
    <w:name w:val="Light Shading - Accent 1312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1">
    <w:name w:val="Light Shading - Accent 1322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1">
    <w:name w:val="Light Shading - Accent 115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1">
    <w:name w:val="Light Shading - Accent 1392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1">
    <w:name w:val="Light Shading - Accent 1162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1">
    <w:name w:val="Light Shading - Accent 13102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1">
    <w:name w:val="Light Shading - Accent 1313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1">
    <w:name w:val="tabele 3311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1">
    <w:name w:val="Light Shading - Accent 117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1">
    <w:name w:val="Light Shading - Accent 343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1">
    <w:name w:val="Light List - Accent 5411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1">
    <w:name w:val="Light Shading - Accent 31311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1">
    <w:name w:val="Light List - Accent 3141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1">
    <w:name w:val="Light List - Accent 51311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1">
    <w:name w:val="Light Grid - Accent 5132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1">
    <w:name w:val="Светло сенчење – наглашавање 11311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1">
    <w:name w:val="Light Grid - Accent 542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1">
    <w:name w:val="Light Shading - Accent 12311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1">
    <w:name w:val="Light List - Accent 32311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1">
    <w:name w:val="Light List - Accent 311311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1">
    <w:name w:val="Light Shading - Accent 1314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1">
    <w:name w:val="Light Shading - Accent 1315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1">
    <w:name w:val="Light Shading - Accent 1323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1">
    <w:name w:val="Light Shading - Accent 1316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1">
    <w:name w:val="Light Shading - Accent 1381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1">
    <w:name w:val="Light Shading - Accent 118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1">
    <w:name w:val="Light Shading - Accent 1391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1">
    <w:name w:val="Light Shading - Accent 116111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1">
    <w:name w:val="Light Shading - Accent 13101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1">
    <w:name w:val="Light Shading - Accent 1361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1">
    <w:name w:val="Light Shading - Accent 11911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1">
    <w:name w:val="Light Shading - Accent 3311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1">
    <w:name w:val="Light Shading - Accent 3321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1">
    <w:name w:val="Light Shading - Accent 3331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1">
    <w:name w:val="Light Shading - Accent 3411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1">
    <w:name w:val="Light Shading - Accent 34211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1">
    <w:name w:val="Light Grid - Accent 5141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1">
    <w:name w:val="Light Grid - Accent 551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1">
    <w:name w:val="Light Grid - Accent 51111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1">
    <w:name w:val="Light Grid - Accent 5211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1">
    <w:name w:val="Light Grid - Accent 51211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1">
    <w:name w:val="Light Grid - Accent 5311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1">
    <w:name w:val="Light Grid - Accent 513111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1">
    <w:name w:val="Light Grid - Accent 54111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1">
    <w:name w:val="Light Shading - Accent 6211"/>
    <w:basedOn w:val="TableNormal"/>
    <w:next w:val="LightShading-Accent6"/>
    <w:uiPriority w:val="60"/>
    <w:rsid w:val="004F380E"/>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1">
    <w:name w:val="Grid Table 6 Colorful - Accent 4211"/>
    <w:basedOn w:val="TableNormal"/>
    <w:next w:val="GridTable6Colorful-Accent43"/>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1">
    <w:name w:val="Grid Table 6 Colorful - Accent 3211"/>
    <w:basedOn w:val="TableNormal"/>
    <w:next w:val="Grid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1">
    <w:name w:val="Grid Table 4 - Accent 5211"/>
    <w:basedOn w:val="TableNormal"/>
    <w:next w:val="GridTable4-Accent53"/>
    <w:uiPriority w:val="49"/>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1">
    <w:name w:val="Grid Table 5 Dark - Accent 5211"/>
    <w:basedOn w:val="TableNormal"/>
    <w:next w:val="GridTable5Dark-Accent53"/>
    <w:uiPriority w:val="50"/>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10">
    <w:name w:val="ФС111"/>
    <w:basedOn w:val="TableNormal"/>
    <w:uiPriority w:val="99"/>
    <w:rsid w:val="004F380E"/>
    <w:pPr>
      <w:spacing w:after="0" w:line="240" w:lineRule="auto"/>
    </w:pPr>
    <w:rPr>
      <w:rFonts w:ascii="Calibri" w:eastAsia="Calibri" w:hAnsi="Calibri" w:cs="Times New Roman"/>
      <w:sz w:val="20"/>
      <w:szCs w:val="20"/>
    </w:rPr>
    <w:tblPr/>
  </w:style>
  <w:style w:type="table" w:customStyle="1" w:styleId="ListTable6Colorful-Accent3211">
    <w:name w:val="List Table 6 Colorful - Accent 3211"/>
    <w:basedOn w:val="TableNormal"/>
    <w:next w:val="List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1">
    <w:name w:val="Grid Table 1 Light - Accent 1211"/>
    <w:basedOn w:val="TableNormal"/>
    <w:next w:val="GridTable1Light-Accent13"/>
    <w:uiPriority w:val="46"/>
    <w:rsid w:val="004F380E"/>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1">
    <w:name w:val="List Table 1 Light - Accent 1211"/>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1">
    <w:name w:val="List Table 2 - Accent 1211"/>
    <w:basedOn w:val="TableNormal"/>
    <w:next w:val="ListTable2-Accent13"/>
    <w:uiPriority w:val="47"/>
    <w:rsid w:val="004F380E"/>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1">
    <w:name w:val="List Table 2 - Accent 5211"/>
    <w:basedOn w:val="TableNormal"/>
    <w:next w:val="ListTable2-Accent53"/>
    <w:uiPriority w:val="47"/>
    <w:rsid w:val="004F380E"/>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1">
    <w:name w:val="Grid Table 2 - Accent 5211"/>
    <w:basedOn w:val="TableNormal"/>
    <w:next w:val="GridTable2-Accent53"/>
    <w:uiPriority w:val="47"/>
    <w:rsid w:val="004F380E"/>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1">
    <w:name w:val="Grid Table 6 Colorful - Accent 41111"/>
    <w:basedOn w:val="TableNormal"/>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1">
    <w:name w:val="Grid Table 6 Colorful - Accent 31111"/>
    <w:basedOn w:val="TableNormal"/>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1">
    <w:name w:val="Table Grid2111"/>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1">
    <w:name w:val="Light Shading - Accent 12411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1">
    <w:name w:val="Light Shading - Accent 12511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1">
    <w:name w:val="Light Shading21"/>
    <w:basedOn w:val="TableNormal"/>
    <w:next w:val="LightShading"/>
    <w:uiPriority w:val="60"/>
    <w:unhideWhenUsed/>
    <w:rsid w:val="004F38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11">
    <w:name w:val="Grid Table 6 Colorful - Accent 5411"/>
    <w:basedOn w:val="TableNormal"/>
    <w:next w:val="GridTable6Colorful-Accent54"/>
    <w:uiPriority w:val="51"/>
    <w:rsid w:val="004F380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11">
    <w:name w:val="Grid Table 6 Colorful - Accent 1311"/>
    <w:basedOn w:val="TableNormal"/>
    <w:next w:val="GridTable6Colorful-Accent13"/>
    <w:uiPriority w:val="51"/>
    <w:rsid w:val="004F380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1">
    <w:name w:val="Light Shading - Accent 151"/>
    <w:basedOn w:val="TableNormal"/>
    <w:next w:val="LightShading-Accent1"/>
    <w:uiPriority w:val="60"/>
    <w:unhideWhenUsed/>
    <w:rsid w:val="004F380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1">
    <w:name w:val="Light Shading - Accent 631"/>
    <w:basedOn w:val="TableNormal"/>
    <w:next w:val="LightShading-Accent6"/>
    <w:uiPriority w:val="60"/>
    <w:unhideWhenUsed/>
    <w:rsid w:val="004F380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11">
    <w:name w:val="Grid Table 6 Colorful - Accent 4311"/>
    <w:basedOn w:val="TableNormal"/>
    <w:next w:val="GridTable6Colorful-Accent43"/>
    <w:uiPriority w:val="51"/>
    <w:rsid w:val="004F380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11">
    <w:name w:val="Grid Table 6 Colorful - Accent 3311"/>
    <w:basedOn w:val="TableNormal"/>
    <w:next w:val="GridTable6Colorful-Accent33"/>
    <w:uiPriority w:val="51"/>
    <w:rsid w:val="004F380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11">
    <w:name w:val="Grid Table 4 - Accent 5311"/>
    <w:basedOn w:val="TableNormal"/>
    <w:next w:val="GridTable4-Accent53"/>
    <w:uiPriority w:val="49"/>
    <w:rsid w:val="004F38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11">
    <w:name w:val="Grid Table 5 Dark - Accent 5311"/>
    <w:basedOn w:val="TableNormal"/>
    <w:next w:val="GridTable5Dark-Accent53"/>
    <w:uiPriority w:val="50"/>
    <w:rsid w:val="004F3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11">
    <w:name w:val="List Table 6 Colorful - Accent 3311"/>
    <w:basedOn w:val="TableNormal"/>
    <w:next w:val="ListTable6Colorful-Accent33"/>
    <w:uiPriority w:val="51"/>
    <w:rsid w:val="004F380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11">
    <w:name w:val="Grid Table 1 Light - Accent 1311"/>
    <w:basedOn w:val="TableNormal"/>
    <w:next w:val="GridTable1Light-Accent13"/>
    <w:uiPriority w:val="46"/>
    <w:rsid w:val="004F380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11">
    <w:name w:val="List Table 1 Light - Accent 1311"/>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11">
    <w:name w:val="List Table 2 - Accent 1311"/>
    <w:basedOn w:val="TableNormal"/>
    <w:next w:val="ListTable2-Accent13"/>
    <w:uiPriority w:val="47"/>
    <w:rsid w:val="004F380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11">
    <w:name w:val="List Table 2 - Accent 5311"/>
    <w:basedOn w:val="TableNormal"/>
    <w:next w:val="ListTable2-Accent53"/>
    <w:uiPriority w:val="47"/>
    <w:rsid w:val="004F380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1">
    <w:name w:val="Grid Table 2 - Accent 5311"/>
    <w:basedOn w:val="TableNormal"/>
    <w:next w:val="GridTable2-Accent53"/>
    <w:uiPriority w:val="47"/>
    <w:rsid w:val="004F38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1">
    <w:name w:val="List Table 1 Light - Accent 611"/>
    <w:basedOn w:val="TableNormal"/>
    <w:uiPriority w:val="46"/>
    <w:rsid w:val="004F380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1">
    <w:name w:val="Table Grid51"/>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1">
    <w:name w:val="Financial Table31"/>
    <w:basedOn w:val="TableNormal"/>
    <w:uiPriority w:val="99"/>
    <w:rsid w:val="004F380E"/>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1">
    <w:name w:val="Light Shading121"/>
    <w:basedOn w:val="TableNormal"/>
    <w:next w:val="LightShading"/>
    <w:uiPriority w:val="60"/>
    <w:rsid w:val="004F380E"/>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1">
    <w:name w:val="Grid Table 6 Colorful - Accent 5161"/>
    <w:basedOn w:val="TableNormal"/>
    <w:next w:val="GridTable6Colorful-Accent54"/>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1">
    <w:name w:val="Light Shading - Accent 127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1">
    <w:name w:val="Grid Table 6 Colorful - Accent 51131"/>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1">
    <w:name w:val="Light Shading - Accent 1213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1">
    <w:name w:val="Grid Table 6 Colorful - Accent 1121"/>
    <w:basedOn w:val="TableNormal"/>
    <w:next w:val="GridTable6Colorful-Accent13"/>
    <w:uiPriority w:val="51"/>
    <w:rsid w:val="004F380E"/>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1">
    <w:name w:val="Light Shading - Accent 1223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1">
    <w:name w:val="Grid Table 6 Colorful - Accent 5231"/>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1">
    <w:name w:val="tabele 36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1">
    <w:name w:val="Light Shading - Accent 1114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1">
    <w:name w:val="Light Shading - Accent 37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1">
    <w:name w:val="Light List - Accent 57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1">
    <w:name w:val="Light Shading - Accent 316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1">
    <w:name w:val="Light List - Accent 317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1">
    <w:name w:val="Table Grid131"/>
    <w:basedOn w:val="TableNormal"/>
    <w:next w:val="TableGrid"/>
    <w:uiPriority w:val="59"/>
    <w:rsid w:val="004F380E"/>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1">
    <w:name w:val="Light List - Accent 516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1">
    <w:name w:val="Medium List 1 - Accent 5131"/>
    <w:basedOn w:val="TableNormal"/>
    <w:next w:val="MediumList1-Accent5"/>
    <w:uiPriority w:val="65"/>
    <w:rsid w:val="004F380E"/>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1">
    <w:name w:val="Medium List 1 - Accent 541"/>
    <w:basedOn w:val="TableNormal"/>
    <w:next w:val="MediumList1-Accent5"/>
    <w:uiPriority w:val="65"/>
    <w:rsid w:val="004F38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71">
    <w:name w:val="Light Grid - Accent 517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1">
    <w:name w:val="Светло сенчење – наглашавање 116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1">
    <w:name w:val="Light Grid - Accent 58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1">
    <w:name w:val="tabele za ifs31"/>
    <w:basedOn w:val="TableNormal"/>
    <w:uiPriority w:val="99"/>
    <w:qFormat/>
    <w:rsid w:val="004F380E"/>
    <w:pPr>
      <w:spacing w:after="0" w:line="240" w:lineRule="auto"/>
    </w:pPr>
    <w:rPr>
      <w:rFonts w:ascii="Cambria Math" w:eastAsia="Calibri" w:hAnsi="Cambria Math" w:cs="Times New Roman"/>
      <w:sz w:val="20"/>
      <w:szCs w:val="20"/>
      <w:lang w:val="en-GB" w:eastAsia="en-GB"/>
    </w:rPr>
    <w:tblPr/>
  </w:style>
  <w:style w:type="table" w:customStyle="1" w:styleId="tabelezaifs131">
    <w:name w:val="tabele za ifs 131"/>
    <w:basedOn w:val="TableNormal"/>
    <w:uiPriority w:val="66"/>
    <w:rsid w:val="004F380E"/>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1">
    <w:name w:val="Colorful List - Accent 131"/>
    <w:basedOn w:val="TableNormal"/>
    <w:next w:val="ColorfulList-Accent1"/>
    <w:uiPriority w:val="72"/>
    <w:rsid w:val="004F380E"/>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61">
    <w:name w:val="Light List - Accent 326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1">
    <w:name w:val="Light List - Accent 3116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1">
    <w:name w:val="Light Shading - Accent 1320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1">
    <w:name w:val="Light Shading - Accent 1311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1">
    <w:name w:val="Light Shading - Accent 1326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1">
    <w:name w:val="tabele 313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1">
    <w:name w:val="Light Shading - Accent 1115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1">
    <w:name w:val="Light Shading - Accent 323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1">
    <w:name w:val="Light List - Accent 523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1">
    <w:name w:val="Light Shading - Accent 3113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1">
    <w:name w:val="Light List - Accent 3123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1">
    <w:name w:val="Light List - Accent 5113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1">
    <w:name w:val="Light Grid - Accent 5114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1">
    <w:name w:val="Светло сенчење – наглашавање 1113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1">
    <w:name w:val="Light Grid - Accent 524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1">
    <w:name w:val="Light List - Accent 3213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1">
    <w:name w:val="Light List - Accent 31113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1">
    <w:name w:val="Light Shading - Accent 133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1">
    <w:name w:val="Light Shading - Accent 13114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1">
    <w:name w:val="Light Shading - Accent 1321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1">
    <w:name w:val="Light Shading - Accent 112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1">
    <w:name w:val="Light Shading - Accent 134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1">
    <w:name w:val="Light Shading - Accent 113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1">
    <w:name w:val="Light Shading - Accent 135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1">
    <w:name w:val="Light Shading - Accent 1364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1">
    <w:name w:val="Light Shading - Accent 137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1">
    <w:name w:val="tabele 323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1">
    <w:name w:val="Light Shading - Accent 114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1">
    <w:name w:val="Light Shading - Accent 3361"/>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1">
    <w:name w:val="Light List - Accent 533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1">
    <w:name w:val="Light Shading - Accent 3123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1">
    <w:name w:val="Light List - Accent 3133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1">
    <w:name w:val="Light List - Accent 5123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1">
    <w:name w:val="Light Grid - Accent 5124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1">
    <w:name w:val="Светло сенчење – наглашавање 1123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1">
    <w:name w:val="Light Grid - Accent 534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1">
    <w:name w:val="Light List - Accent 3223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1">
    <w:name w:val="Light List - Accent 31123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1">
    <w:name w:val="Light Shading - Accent 1384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1">
    <w:name w:val="Light Shading - Accent 1312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1">
    <w:name w:val="Light Shading - Accent 1322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1">
    <w:name w:val="Light Shading - Accent 115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1">
    <w:name w:val="Light Shading - Accent 1394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1">
    <w:name w:val="Light Shading - Accent 1164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1">
    <w:name w:val="Light Shading - Accent 13104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1">
    <w:name w:val="Light Shading - Accent 1313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1">
    <w:name w:val="tabele 333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1">
    <w:name w:val="Light Shading - Accent 117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1">
    <w:name w:val="Light Shading - Accent 345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1">
    <w:name w:val="Light List - Accent 543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1">
    <w:name w:val="Light Shading - Accent 3133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1">
    <w:name w:val="Light List - Accent 3143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1">
    <w:name w:val="Light List - Accent 5133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1">
    <w:name w:val="Light Grid - Accent 5134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1">
    <w:name w:val="Светло сенчење – наглашавање 1133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1">
    <w:name w:val="Light Grid - Accent 544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1">
    <w:name w:val="Light Shading - Accent 1233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1">
    <w:name w:val="Light List - Accent 3233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1">
    <w:name w:val="Light List - Accent 31133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1">
    <w:name w:val="Light Shading - Accent 1314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1">
    <w:name w:val="Light Shading - Accent 1315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1">
    <w:name w:val="Light Shading - Accent 1323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1">
    <w:name w:val="Light Shading - Accent 1316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1">
    <w:name w:val="Light Shading - Accent 1381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1">
    <w:name w:val="Light Shading - Accent 118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1">
    <w:name w:val="Light Shading - Accent 1391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1">
    <w:name w:val="Light Shading - Accent 11613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1">
    <w:name w:val="Light Shading - Accent 13101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1">
    <w:name w:val="Light Shading - Accent 1361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1">
    <w:name w:val="Light Shading - Accent 1193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1">
    <w:name w:val="Light Shading - Accent 1421"/>
    <w:basedOn w:val="TableNormal"/>
    <w:next w:val="LightShading-Accent1"/>
    <w:uiPriority w:val="60"/>
    <w:rsid w:val="004F380E"/>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1">
    <w:name w:val="Light Shading - Accent 3313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1">
    <w:name w:val="Light Shading - Accent 3323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1">
    <w:name w:val="Light Shading - Accent 3333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1">
    <w:name w:val="Light Shading - Accent 3413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1">
    <w:name w:val="Light Shading - Accent 3423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1">
    <w:name w:val="Light Grid - Accent 5143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1">
    <w:name w:val="Light Grid - Accent 553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1">
    <w:name w:val="Light Grid - Accent 51113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1">
    <w:name w:val="Light Grid - Accent 5213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1">
    <w:name w:val="Light Grid - Accent 51213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1">
    <w:name w:val="Light Grid - Accent 5313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1">
    <w:name w:val="Light Grid - Accent 51313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1">
    <w:name w:val="Light Grid - Accent 5413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1">
    <w:name w:val="Light Shading - Accent 6131"/>
    <w:basedOn w:val="TableNormal"/>
    <w:next w:val="LightShading-Accent6"/>
    <w:uiPriority w:val="60"/>
    <w:rsid w:val="004F380E"/>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1">
    <w:name w:val="Grid Table 6 Colorful - Accent 4131"/>
    <w:basedOn w:val="TableNormal"/>
    <w:next w:val="GridTable6Colorful-Accent43"/>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1">
    <w:name w:val="Light Shading - Accent 61121"/>
    <w:basedOn w:val="TableNormal"/>
    <w:next w:val="LightShading-Accent6"/>
    <w:uiPriority w:val="60"/>
    <w:rsid w:val="004F380E"/>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1">
    <w:name w:val="Grid Table 6 Colorful - Accent 3131"/>
    <w:basedOn w:val="TableNormal"/>
    <w:next w:val="Grid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1">
    <w:name w:val="Grid Table 4 - Accent 5121"/>
    <w:basedOn w:val="TableNormal"/>
    <w:next w:val="GridTable4-Accent53"/>
    <w:uiPriority w:val="49"/>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1">
    <w:name w:val="Grid Table 5 Dark - Accent 5121"/>
    <w:basedOn w:val="TableNormal"/>
    <w:next w:val="GridTable5Dark-Accent53"/>
    <w:uiPriority w:val="50"/>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1">
    <w:name w:val="ФС31"/>
    <w:basedOn w:val="TableNormal"/>
    <w:uiPriority w:val="99"/>
    <w:rsid w:val="004F380E"/>
    <w:pPr>
      <w:spacing w:after="0" w:line="240" w:lineRule="auto"/>
    </w:pPr>
    <w:rPr>
      <w:rFonts w:ascii="Calibri" w:eastAsia="Calibri" w:hAnsi="Calibri" w:cs="Times New Roman"/>
      <w:sz w:val="20"/>
      <w:szCs w:val="20"/>
    </w:rPr>
    <w:tblPr/>
  </w:style>
  <w:style w:type="table" w:customStyle="1" w:styleId="ListTable6Colorful-Accent3121">
    <w:name w:val="List Table 6 Colorful - Accent 3121"/>
    <w:basedOn w:val="TableNormal"/>
    <w:next w:val="List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1">
    <w:name w:val="Grid Table 1 Light - Accent 1121"/>
    <w:basedOn w:val="TableNormal"/>
    <w:next w:val="GridTable1Light-Accent13"/>
    <w:uiPriority w:val="46"/>
    <w:rsid w:val="004F380E"/>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1">
    <w:name w:val="List Table 1 Light - Accent 1121"/>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1">
    <w:name w:val="List Table 2 - Accent 1121"/>
    <w:basedOn w:val="TableNormal"/>
    <w:next w:val="ListTable2-Accent13"/>
    <w:uiPriority w:val="47"/>
    <w:rsid w:val="004F380E"/>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1">
    <w:name w:val="List Table 2 - Accent 5121"/>
    <w:basedOn w:val="TableNormal"/>
    <w:next w:val="ListTable2-Accent53"/>
    <w:uiPriority w:val="47"/>
    <w:rsid w:val="004F380E"/>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1">
    <w:name w:val="Grid Table 2 - Accent 5121"/>
    <w:basedOn w:val="TableNormal"/>
    <w:next w:val="GridTable2-Accent53"/>
    <w:uiPriority w:val="47"/>
    <w:rsid w:val="004F380E"/>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1">
    <w:name w:val="Table Grid231"/>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1">
    <w:name w:val="Light Shading - Accent 1243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1">
    <w:name w:val="Grid Table 6 Colorful - Accent 51221"/>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1">
    <w:name w:val="Grid Table 6 Colorful - Accent 51321"/>
    <w:basedOn w:val="TableNormal"/>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321">
    <w:name w:val="Table Grid321"/>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1">
    <w:name w:val="Financial Table121"/>
    <w:basedOn w:val="TableNormal"/>
    <w:uiPriority w:val="99"/>
    <w:rsid w:val="004F380E"/>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1">
    <w:name w:val="Grid Table 6 Colorful - Accent 5321"/>
    <w:basedOn w:val="TableNormal"/>
    <w:next w:val="GridTable6Colorful-Accent54"/>
    <w:uiPriority w:val="51"/>
    <w:rsid w:val="004F380E"/>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1">
    <w:name w:val="Light Shading - Accent 1253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1">
    <w:name w:val="Grid Table 6 Colorful - Accent 51421"/>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1">
    <w:name w:val="Light Shading - Accent 12112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1">
    <w:name w:val="Grid Table 6 Colorful - Accent 511121"/>
    <w:basedOn w:val="TableNormal"/>
    <w:uiPriority w:val="51"/>
    <w:rsid w:val="004F380E"/>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1">
    <w:name w:val="Grid Table 6 Colorful - Accent 1221"/>
    <w:basedOn w:val="TableNormal"/>
    <w:next w:val="GridTable6Colorful-Accent13"/>
    <w:uiPriority w:val="51"/>
    <w:rsid w:val="004F380E"/>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1">
    <w:name w:val="Light Shading - Accent 12212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1">
    <w:name w:val="Grid Table 6 Colorful - Accent 52121"/>
    <w:basedOn w:val="TableNormal"/>
    <w:next w:val="GridTable6Colorful-Accent54"/>
    <w:uiPriority w:val="51"/>
    <w:rsid w:val="004F380E"/>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1">
    <w:name w:val="tabele 342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1">
    <w:name w:val="Light Shading - Accent 1110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1">
    <w:name w:val="Light Shading - Accent 35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1">
    <w:name w:val="Light List - Accent 552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1">
    <w:name w:val="Light Shading - Accent 3142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1">
    <w:name w:val="Light List - Accent 315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1">
    <w:name w:val="Table Grid1121"/>
    <w:basedOn w:val="TableNormal"/>
    <w:next w:val="TableGrid"/>
    <w:uiPriority w:val="59"/>
    <w:rsid w:val="004F380E"/>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1">
    <w:name w:val="Light List - Accent 5142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1">
    <w:name w:val="Medium List 1 - Accent 51121"/>
    <w:basedOn w:val="TableNormal"/>
    <w:next w:val="MediumList1-Accent5"/>
    <w:uiPriority w:val="65"/>
    <w:rsid w:val="004F380E"/>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1">
    <w:name w:val="Medium List 1 - Accent 5221"/>
    <w:basedOn w:val="TableNormal"/>
    <w:next w:val="MediumList1-Accent5"/>
    <w:uiPriority w:val="65"/>
    <w:rsid w:val="004F38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521">
    <w:name w:val="Light Grid - Accent 515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1">
    <w:name w:val="Светло сенчење – наглашавање 1142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1">
    <w:name w:val="Light Grid - Accent 56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10">
    <w:name w:val="tabele za ifs121"/>
    <w:basedOn w:val="TableNormal"/>
    <w:uiPriority w:val="99"/>
    <w:qFormat/>
    <w:rsid w:val="004F380E"/>
    <w:pPr>
      <w:spacing w:after="0" w:line="240" w:lineRule="auto"/>
    </w:pPr>
    <w:rPr>
      <w:rFonts w:ascii="Cambria Math" w:eastAsia="Calibri" w:hAnsi="Cambria Math" w:cs="Times New Roman"/>
      <w:sz w:val="20"/>
      <w:szCs w:val="20"/>
      <w:lang w:val="en-GB" w:eastAsia="en-GB"/>
    </w:rPr>
    <w:tblPr/>
  </w:style>
  <w:style w:type="table" w:customStyle="1" w:styleId="tabelezaifs1121">
    <w:name w:val="tabele za ifs 1121"/>
    <w:basedOn w:val="TableNormal"/>
    <w:uiPriority w:val="66"/>
    <w:rsid w:val="004F380E"/>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1">
    <w:name w:val="Colorful List - Accent 1121"/>
    <w:basedOn w:val="TableNormal"/>
    <w:next w:val="ColorfulList-Accent1"/>
    <w:uiPriority w:val="72"/>
    <w:rsid w:val="004F380E"/>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421">
    <w:name w:val="Light List - Accent 3242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1">
    <w:name w:val="Light List - Accent 3114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1">
    <w:name w:val="Light Shading - Accent 1317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1">
    <w:name w:val="Light Shading - Accent 1318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1">
    <w:name w:val="Light Shading - Accent 1324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1">
    <w:name w:val="tabele 3112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1">
    <w:name w:val="Light Shading - Accent 111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1">
    <w:name w:val="Light Shading - Accent 32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1">
    <w:name w:val="Light List - Accent 5212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1">
    <w:name w:val="Light Shading - Accent 31112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1">
    <w:name w:val="Light List - Accent 3121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1">
    <w:name w:val="Light List - Accent 51112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1">
    <w:name w:val="Light Grid - Accent 5112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1">
    <w:name w:val="Светло сенчење – наглашавање 11112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1">
    <w:name w:val="Light Grid - Accent 522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1">
    <w:name w:val="Light List - Accent 32112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1">
    <w:name w:val="Light List - Accent 31111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1">
    <w:name w:val="Light Shading - Accent 133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1">
    <w:name w:val="Light Shading - Accent 1311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1">
    <w:name w:val="Light Shading - Accent 1321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1">
    <w:name w:val="Light Shading - Accent 112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1">
    <w:name w:val="Light Shading - Accent 134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1">
    <w:name w:val="Light Shading - Accent 113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1">
    <w:name w:val="Light Shading - Accent 135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1">
    <w:name w:val="Light Shading - Accent 1362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1">
    <w:name w:val="Light Shading - Accent 137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1">
    <w:name w:val="tabele 3212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1">
    <w:name w:val="Light Shading - Accent 114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1">
    <w:name w:val="Light Shading - Accent 33421"/>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1">
    <w:name w:val="Light List - Accent 5312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1">
    <w:name w:val="Light Shading - Accent 31212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1">
    <w:name w:val="Light List - Accent 3131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1">
    <w:name w:val="Light List - Accent 51212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1">
    <w:name w:val="Light Grid - Accent 5122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1">
    <w:name w:val="Светло сенчење – наглашавање 11212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1">
    <w:name w:val="Light Grid - Accent 532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1">
    <w:name w:val="Light List - Accent 32212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1">
    <w:name w:val="Light List - Accent 31121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1">
    <w:name w:val="Light Shading - Accent 1382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1">
    <w:name w:val="Light Shading - Accent 1312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1">
    <w:name w:val="Light Shading - Accent 1322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1">
    <w:name w:val="Light Shading - Accent 115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1">
    <w:name w:val="Light Shading - Accent 1392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1">
    <w:name w:val="Light Shading - Accent 1162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1">
    <w:name w:val="Light Shading - Accent 13102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1">
    <w:name w:val="Light Shading - Accent 1313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1">
    <w:name w:val="tabele 33121"/>
    <w:basedOn w:val="TableNormal"/>
    <w:next w:val="LightList-Accent3"/>
    <w:uiPriority w:val="61"/>
    <w:rsid w:val="004F380E"/>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1">
    <w:name w:val="Light Shading - Accent 117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1">
    <w:name w:val="Light Shading - Accent 343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1">
    <w:name w:val="Light List - Accent 5412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1">
    <w:name w:val="Light Shading - Accent 313121"/>
    <w:basedOn w:val="TableNormal"/>
    <w:next w:val="LightShading-Accent3"/>
    <w:uiPriority w:val="60"/>
    <w:rsid w:val="004F380E"/>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1">
    <w:name w:val="Light List - Accent 3141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1">
    <w:name w:val="Light List - Accent 513121"/>
    <w:basedOn w:val="TableNormal"/>
    <w:next w:val="LightList-Accent5"/>
    <w:uiPriority w:val="61"/>
    <w:rsid w:val="004F380E"/>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1">
    <w:name w:val="Light Grid - Accent 5132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1">
    <w:name w:val="Светло сенчење – наглашавање 113121"/>
    <w:basedOn w:val="TableNormal"/>
    <w:uiPriority w:val="60"/>
    <w:rsid w:val="004F380E"/>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1">
    <w:name w:val="Light Grid - Accent 542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1">
    <w:name w:val="Light Shading - Accent 12312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1">
    <w:name w:val="Light List - Accent 323121"/>
    <w:basedOn w:val="TableNormal"/>
    <w:next w:val="LightList-Accent3"/>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1">
    <w:name w:val="Light List - Accent 3113121"/>
    <w:basedOn w:val="TableNormal"/>
    <w:next w:val="LightList-Accent3"/>
    <w:uiPriority w:val="61"/>
    <w:rsid w:val="004F380E"/>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1">
    <w:name w:val="Light Shading - Accent 1314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1">
    <w:name w:val="Light Shading - Accent 1315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1">
    <w:name w:val="Light Shading - Accent 1323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1">
    <w:name w:val="Light Shading - Accent 1316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1">
    <w:name w:val="Light Shading - Accent 1381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1">
    <w:name w:val="Light Shading - Accent 118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1">
    <w:name w:val="Light Shading - Accent 1391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1">
    <w:name w:val="Light Shading - Accent 1161121"/>
    <w:basedOn w:val="TableNormal"/>
    <w:uiPriority w:val="60"/>
    <w:rsid w:val="004F380E"/>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1">
    <w:name w:val="Light Shading - Accent 13101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1">
    <w:name w:val="Light Shading - Accent 1361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1">
    <w:name w:val="Light Shading - Accent 119121"/>
    <w:basedOn w:val="TableNormal"/>
    <w:uiPriority w:val="60"/>
    <w:rsid w:val="004F380E"/>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1">
    <w:name w:val="Light Shading - Accent 331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1">
    <w:name w:val="Light Shading - Accent 332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1">
    <w:name w:val="Light Shading - Accent 333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1">
    <w:name w:val="Light Shading - Accent 341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1">
    <w:name w:val="Light Shading - Accent 34212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1">
    <w:name w:val="Light Grid - Accent 5141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1">
    <w:name w:val="Light Grid - Accent 551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1">
    <w:name w:val="Light Grid - Accent 51111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1">
    <w:name w:val="Light Grid - Accent 5211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1">
    <w:name w:val="Light Grid - Accent 51211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1">
    <w:name w:val="Light Grid - Accent 5311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1">
    <w:name w:val="Light Grid - Accent 513112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1">
    <w:name w:val="Light Grid - Accent 54112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1">
    <w:name w:val="Light Shading - Accent 6221"/>
    <w:basedOn w:val="TableNormal"/>
    <w:next w:val="LightShading-Accent6"/>
    <w:uiPriority w:val="60"/>
    <w:rsid w:val="004F380E"/>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1">
    <w:name w:val="Grid Table 6 Colorful - Accent 4221"/>
    <w:basedOn w:val="TableNormal"/>
    <w:next w:val="GridTable6Colorful-Accent43"/>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1">
    <w:name w:val="Grid Table 6 Colorful - Accent 3221"/>
    <w:basedOn w:val="TableNormal"/>
    <w:next w:val="Grid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1">
    <w:name w:val="Grid Table 4 - Accent 5221"/>
    <w:basedOn w:val="TableNormal"/>
    <w:next w:val="GridTable4-Accent53"/>
    <w:uiPriority w:val="49"/>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1">
    <w:name w:val="Grid Table 5 Dark - Accent 5221"/>
    <w:basedOn w:val="TableNormal"/>
    <w:next w:val="GridTable5Dark-Accent53"/>
    <w:uiPriority w:val="50"/>
    <w:rsid w:val="004F380E"/>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1">
    <w:name w:val="ФС121"/>
    <w:basedOn w:val="TableNormal"/>
    <w:uiPriority w:val="99"/>
    <w:rsid w:val="004F380E"/>
    <w:pPr>
      <w:spacing w:after="0" w:line="240" w:lineRule="auto"/>
    </w:pPr>
    <w:rPr>
      <w:rFonts w:ascii="Calibri" w:eastAsia="Calibri" w:hAnsi="Calibri" w:cs="Times New Roman"/>
      <w:sz w:val="20"/>
      <w:szCs w:val="20"/>
    </w:rPr>
    <w:tblPr/>
  </w:style>
  <w:style w:type="table" w:customStyle="1" w:styleId="ListTable6Colorful-Accent3221">
    <w:name w:val="List Table 6 Colorful - Accent 3221"/>
    <w:basedOn w:val="TableNormal"/>
    <w:next w:val="ListTable6Colorful-Accent33"/>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1">
    <w:name w:val="Grid Table 1 Light - Accent 1221"/>
    <w:basedOn w:val="TableNormal"/>
    <w:next w:val="GridTable1Light-Accent13"/>
    <w:uiPriority w:val="46"/>
    <w:rsid w:val="004F380E"/>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1">
    <w:name w:val="List Table 1 Light - Accent 1221"/>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1">
    <w:name w:val="List Table 2 - Accent 1221"/>
    <w:basedOn w:val="TableNormal"/>
    <w:next w:val="ListTable2-Accent13"/>
    <w:uiPriority w:val="47"/>
    <w:rsid w:val="004F380E"/>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1">
    <w:name w:val="List Table 2 - Accent 5221"/>
    <w:basedOn w:val="TableNormal"/>
    <w:next w:val="ListTable2-Accent53"/>
    <w:uiPriority w:val="47"/>
    <w:rsid w:val="004F380E"/>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1">
    <w:name w:val="Grid Table 2 - Accent 5221"/>
    <w:basedOn w:val="TableNormal"/>
    <w:next w:val="GridTable2-Accent53"/>
    <w:uiPriority w:val="47"/>
    <w:rsid w:val="004F380E"/>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1">
    <w:name w:val="Grid Table 6 Colorful - Accent 41121"/>
    <w:basedOn w:val="TableNormal"/>
    <w:uiPriority w:val="51"/>
    <w:rsid w:val="004F380E"/>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1">
    <w:name w:val="Grid Table 6 Colorful - Accent 31121"/>
    <w:basedOn w:val="TableNormal"/>
    <w:uiPriority w:val="51"/>
    <w:rsid w:val="004F380E"/>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1">
    <w:name w:val="Table Grid2121"/>
    <w:basedOn w:val="TableNormal"/>
    <w:next w:val="TableGrid"/>
    <w:uiPriority w:val="39"/>
    <w:rsid w:val="004F380E"/>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1">
    <w:name w:val="Light Shading - Accent 124121"/>
    <w:basedOn w:val="TableNormal"/>
    <w:uiPriority w:val="60"/>
    <w:rsid w:val="004F380E"/>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1">
    <w:name w:val="Light Shading - Accent 125121"/>
    <w:basedOn w:val="TableNormal"/>
    <w:uiPriority w:val="60"/>
    <w:rsid w:val="004F380E"/>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1">
    <w:name w:val="Light Shading31"/>
    <w:basedOn w:val="TableNormal"/>
    <w:next w:val="LightShading"/>
    <w:uiPriority w:val="60"/>
    <w:semiHidden/>
    <w:unhideWhenUsed/>
    <w:rsid w:val="004F38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1">
    <w:name w:val="Grid Table 6 Colorful - Accent 551"/>
    <w:basedOn w:val="TableNormal"/>
    <w:next w:val="GridTable6Colorful-Accent54"/>
    <w:uiPriority w:val="51"/>
    <w:rsid w:val="004F380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1">
    <w:name w:val="Grid Table 6 Colorful - Accent 141"/>
    <w:basedOn w:val="TableNormal"/>
    <w:next w:val="GridTable6Colorful-Accent13"/>
    <w:uiPriority w:val="51"/>
    <w:rsid w:val="004F380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1">
    <w:name w:val="Light Shading - Accent 161"/>
    <w:basedOn w:val="TableNormal"/>
    <w:next w:val="LightShading-Accent1"/>
    <w:uiPriority w:val="60"/>
    <w:semiHidden/>
    <w:unhideWhenUsed/>
    <w:rsid w:val="004F380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1">
    <w:name w:val="Light Shading - Accent 641"/>
    <w:basedOn w:val="TableNormal"/>
    <w:next w:val="LightShading-Accent6"/>
    <w:uiPriority w:val="60"/>
    <w:semiHidden/>
    <w:unhideWhenUsed/>
    <w:rsid w:val="004F380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1">
    <w:name w:val="Grid Table 6 Colorful - Accent 441"/>
    <w:basedOn w:val="TableNormal"/>
    <w:next w:val="GridTable6Colorful-Accent43"/>
    <w:uiPriority w:val="51"/>
    <w:rsid w:val="004F380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1">
    <w:name w:val="Grid Table 6 Colorful - Accent 341"/>
    <w:basedOn w:val="TableNormal"/>
    <w:next w:val="GridTable6Colorful-Accent33"/>
    <w:uiPriority w:val="51"/>
    <w:rsid w:val="004F380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1">
    <w:name w:val="Grid Table 4 - Accent 541"/>
    <w:basedOn w:val="TableNormal"/>
    <w:next w:val="GridTable4-Accent53"/>
    <w:uiPriority w:val="49"/>
    <w:rsid w:val="004F38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1">
    <w:name w:val="Grid Table 5 Dark - Accent 541"/>
    <w:basedOn w:val="TableNormal"/>
    <w:next w:val="GridTable5Dark-Accent53"/>
    <w:uiPriority w:val="50"/>
    <w:rsid w:val="004F3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1">
    <w:name w:val="List Table 6 Colorful - Accent 341"/>
    <w:basedOn w:val="TableNormal"/>
    <w:next w:val="ListTable6Colorful-Accent33"/>
    <w:uiPriority w:val="51"/>
    <w:rsid w:val="004F380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1">
    <w:name w:val="Grid Table 1 Light - Accent 141"/>
    <w:basedOn w:val="TableNormal"/>
    <w:next w:val="GridTable1Light-Accent13"/>
    <w:uiPriority w:val="46"/>
    <w:rsid w:val="004F380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1">
    <w:name w:val="List Table 1 Light - Accent 141"/>
    <w:basedOn w:val="TableNormal"/>
    <w:next w:val="ListTable1Light-Accent13"/>
    <w:uiPriority w:val="46"/>
    <w:rsid w:val="004F380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1">
    <w:name w:val="List Table 2 - Accent 141"/>
    <w:basedOn w:val="TableNormal"/>
    <w:next w:val="ListTable2-Accent13"/>
    <w:uiPriority w:val="47"/>
    <w:rsid w:val="004F380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1">
    <w:name w:val="List Table 2 - Accent 541"/>
    <w:basedOn w:val="TableNormal"/>
    <w:next w:val="ListTable2-Accent53"/>
    <w:uiPriority w:val="47"/>
    <w:rsid w:val="004F380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1">
    <w:name w:val="Grid Table 2 - Accent 541"/>
    <w:basedOn w:val="TableNormal"/>
    <w:next w:val="GridTable2-Accent53"/>
    <w:uiPriority w:val="47"/>
    <w:rsid w:val="004F38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1">
    <w:name w:val="Light Shading - Accent 3371"/>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1">
    <w:name w:val="Light Shading - Accent 3381"/>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11">
    <w:name w:val="List Table 6 Colorful - Accent 611"/>
    <w:basedOn w:val="TableNormal"/>
    <w:uiPriority w:val="51"/>
    <w:rsid w:val="004F380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1">
    <w:name w:val="Table Grid61"/>
    <w:basedOn w:val="TableNormal"/>
    <w:next w:val="TableGrid"/>
    <w:uiPriority w:val="39"/>
    <w:rsid w:val="004F380E"/>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71">
    <w:name w:val="tabele 371"/>
    <w:basedOn w:val="TableNormal"/>
    <w:next w:val="LightList-Accent3"/>
    <w:uiPriority w:val="61"/>
    <w:rsid w:val="004F380E"/>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1">
    <w:name w:val="Light Shading - Accent 1116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1">
    <w:name w:val="Light Shading - Accent 3171"/>
    <w:basedOn w:val="TableNormal"/>
    <w:next w:val="LightShading-Accent3"/>
    <w:uiPriority w:val="60"/>
    <w:rsid w:val="004F380E"/>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1">
    <w:name w:val="Light List - Accent 318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1">
    <w:name w:val="Table Grid141"/>
    <w:basedOn w:val="TableNormal"/>
    <w:next w:val="TableGrid"/>
    <w:uiPriority w:val="39"/>
    <w:rsid w:val="004F380E"/>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1">
    <w:name w:val="Light List - Accent 5171"/>
    <w:basedOn w:val="TableNormal"/>
    <w:next w:val="LightList-Accent5"/>
    <w:uiPriority w:val="61"/>
    <w:rsid w:val="004F380E"/>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1">
    <w:name w:val="Medium List 1 - Accent 5141"/>
    <w:basedOn w:val="TableNormal"/>
    <w:next w:val="MediumList1-Accent5"/>
    <w:uiPriority w:val="65"/>
    <w:rsid w:val="004F380E"/>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Arial Black" w:eastAsia="Times New Roman" w:hAnsi="Arial Black"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1">
    <w:name w:val="Medium List 1 - Accent 551"/>
    <w:basedOn w:val="TableNormal"/>
    <w:next w:val="MediumList1-Accent5"/>
    <w:uiPriority w:val="65"/>
    <w:rsid w:val="004F380E"/>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Arial Black" w:eastAsia="Times New Roman" w:hAnsi="Arial Blac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1">
    <w:name w:val="Light Grid - Accent 5181"/>
    <w:basedOn w:val="TableNormal"/>
    <w:next w:val="LightGrid-Accent5"/>
    <w:uiPriority w:val="62"/>
    <w:rsid w:val="004F380E"/>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1">
    <w:name w:val="Светло сенчење – наглашавање 1171"/>
    <w:basedOn w:val="TableNormal"/>
    <w:uiPriority w:val="60"/>
    <w:rsid w:val="004F380E"/>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1">
    <w:name w:val="Light Grid - Accent 59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1">
    <w:name w:val="Light Shading - Accent 1281"/>
    <w:basedOn w:val="TableNormal"/>
    <w:uiPriority w:val="60"/>
    <w:rsid w:val="004F380E"/>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1">
    <w:name w:val="Light List - Accent 3117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1">
    <w:name w:val="Light List - Accent 31114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1">
    <w:name w:val="Table Grid241"/>
    <w:basedOn w:val="TableNormal"/>
    <w:next w:val="TableGrid"/>
    <w:uiPriority w:val="39"/>
    <w:rsid w:val="004F380E"/>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1">
    <w:name w:val="tabele 3141"/>
    <w:basedOn w:val="TableNormal"/>
    <w:next w:val="LightList-Accent3"/>
    <w:uiPriority w:val="61"/>
    <w:rsid w:val="004F380E"/>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1">
    <w:name w:val="Light Shading - Accent 1117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1">
    <w:name w:val="Light Shading - Accent 3241"/>
    <w:basedOn w:val="TableNormal"/>
    <w:next w:val="LightShading-Accent3"/>
    <w:uiPriority w:val="60"/>
    <w:rsid w:val="004F380E"/>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1">
    <w:name w:val="Light List - Accent 5241"/>
    <w:basedOn w:val="TableNormal"/>
    <w:next w:val="LightList-Accent5"/>
    <w:uiPriority w:val="61"/>
    <w:rsid w:val="004F380E"/>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1">
    <w:name w:val="Light Shading - Accent 31141"/>
    <w:basedOn w:val="TableNormal"/>
    <w:next w:val="LightShading-Accent3"/>
    <w:uiPriority w:val="60"/>
    <w:rsid w:val="004F380E"/>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1">
    <w:name w:val="Light List - Accent 3124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1">
    <w:name w:val="Light List - Accent 51141"/>
    <w:basedOn w:val="TableNormal"/>
    <w:next w:val="LightList-Accent5"/>
    <w:uiPriority w:val="61"/>
    <w:rsid w:val="004F380E"/>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1">
    <w:name w:val="Light Grid - Accent 51151"/>
    <w:basedOn w:val="TableNormal"/>
    <w:next w:val="LightGrid-Accent5"/>
    <w:uiPriority w:val="62"/>
    <w:rsid w:val="004F380E"/>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1">
    <w:name w:val="Светло сенчење – наглашавање 11141"/>
    <w:basedOn w:val="TableNormal"/>
    <w:uiPriority w:val="60"/>
    <w:rsid w:val="004F380E"/>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1">
    <w:name w:val="Light Grid - Accent 525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1">
    <w:name w:val="Light Shading - Accent 12141"/>
    <w:basedOn w:val="TableNormal"/>
    <w:uiPriority w:val="60"/>
    <w:rsid w:val="004F380E"/>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1">
    <w:name w:val="Light List - Accent 31124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1">
    <w:name w:val="Light Shading - Accent 1124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1">
    <w:name w:val="Light Shading - Accent 1134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1">
    <w:name w:val="tabele 3241"/>
    <w:basedOn w:val="TableNormal"/>
    <w:next w:val="LightList-Accent3"/>
    <w:uiPriority w:val="61"/>
    <w:rsid w:val="004F380E"/>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1">
    <w:name w:val="Light Shading - Accent 1144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1">
    <w:name w:val="Light Shading - Accent 3391"/>
    <w:basedOn w:val="TableNormal"/>
    <w:next w:val="LightShading-Accent3"/>
    <w:uiPriority w:val="60"/>
    <w:rsid w:val="004F380E"/>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1">
    <w:name w:val="Light Shading - Accent 31241"/>
    <w:basedOn w:val="TableNormal"/>
    <w:next w:val="LightShading-Accent3"/>
    <w:uiPriority w:val="60"/>
    <w:rsid w:val="004F380E"/>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1">
    <w:name w:val="Light List - Accent 3134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1">
    <w:name w:val="Light List - Accent 51241"/>
    <w:basedOn w:val="TableNormal"/>
    <w:next w:val="LightList-Accent5"/>
    <w:uiPriority w:val="61"/>
    <w:rsid w:val="004F380E"/>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1">
    <w:name w:val="Light Grid - Accent 5125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1">
    <w:name w:val="Light Grid - Accent 535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Arial Black" w:eastAsia="Times New Roman" w:hAnsi="Arial Black"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Arial Black" w:eastAsia="Times New Roman" w:hAnsi="Arial Black"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1">
    <w:name w:val="Light Shading - Accent 1154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1">
    <w:name w:val="Light Shading - Accent 1165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1">
    <w:name w:val="tabele 3341"/>
    <w:basedOn w:val="TableNormal"/>
    <w:next w:val="LightList-Accent3"/>
    <w:uiPriority w:val="61"/>
    <w:rsid w:val="004F380E"/>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1">
    <w:name w:val="Light Shading - Accent 1174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1">
    <w:name w:val="Light Shading - Accent 31341"/>
    <w:basedOn w:val="TableNormal"/>
    <w:next w:val="LightShading-Accent3"/>
    <w:uiPriority w:val="60"/>
    <w:rsid w:val="004F380E"/>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1">
    <w:name w:val="Light List - Accent 3144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1">
    <w:name w:val="Light List - Accent 51341"/>
    <w:basedOn w:val="TableNormal"/>
    <w:next w:val="LightList-Accent5"/>
    <w:uiPriority w:val="61"/>
    <w:rsid w:val="004F380E"/>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1">
    <w:name w:val="Light Grid - Accent 51351"/>
    <w:basedOn w:val="TableNormal"/>
    <w:next w:val="LightGrid-Accent5"/>
    <w:uiPriority w:val="62"/>
    <w:rsid w:val="004F380E"/>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1">
    <w:name w:val="Light Grid - Accent 5451"/>
    <w:basedOn w:val="TableNormal"/>
    <w:next w:val="LightGrid-Accent5"/>
    <w:uiPriority w:val="62"/>
    <w:rsid w:val="004F380E"/>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Arial Black" w:eastAsia="Times New Roman" w:hAnsi="Arial Black"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Arial Black" w:eastAsia="Times New Roman" w:hAnsi="Arial Black"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1">
    <w:name w:val="Light List - Accent 311341"/>
    <w:basedOn w:val="TableNormal"/>
    <w:next w:val="LightList-Accent3"/>
    <w:uiPriority w:val="61"/>
    <w:rsid w:val="004F380E"/>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1">
    <w:name w:val="Light Shading - Accent 1184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1">
    <w:name w:val="Light Shading - Accent 116141"/>
    <w:basedOn w:val="TableNormal"/>
    <w:uiPriority w:val="60"/>
    <w:rsid w:val="004F380E"/>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1">
    <w:name w:val="Light Shading - Accent 171"/>
    <w:basedOn w:val="TableNormal"/>
    <w:next w:val="LightShading-Accent1"/>
    <w:uiPriority w:val="60"/>
    <w:rsid w:val="004F380E"/>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31">
    <w:name w:val="Table Grid331"/>
    <w:basedOn w:val="TableNormal"/>
    <w:next w:val="TableGrid"/>
    <w:uiPriority w:val="39"/>
    <w:rsid w:val="004F380E"/>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1">
    <w:name w:val="Grid Table 6 Colorful - Accent 5171"/>
    <w:basedOn w:val="TableNormal"/>
    <w:uiPriority w:val="51"/>
    <w:rsid w:val="004F380E"/>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1">
    <w:name w:val="Grid Table 7 Colorful11"/>
    <w:basedOn w:val="TableNormal"/>
    <w:uiPriority w:val="52"/>
    <w:rsid w:val="004F380E"/>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1">
    <w:name w:val="Plain Table 311"/>
    <w:basedOn w:val="TableNormal"/>
    <w:uiPriority w:val="43"/>
    <w:rsid w:val="004F380E"/>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4F380E"/>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1">
    <w:name w:val="Grid Table 7 Colorful - Accent 311"/>
    <w:basedOn w:val="TableNormal"/>
    <w:uiPriority w:val="52"/>
    <w:rsid w:val="004F380E"/>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1">
    <w:name w:val="Grid Table 211"/>
    <w:basedOn w:val="TableNormal"/>
    <w:uiPriority w:val="47"/>
    <w:rsid w:val="004F380E"/>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Accent3531">
    <w:name w:val="Light Shading - Accent 3531"/>
    <w:basedOn w:val="TableNormal"/>
    <w:next w:val="LightShading-Accent3"/>
    <w:uiPriority w:val="60"/>
    <w:rsid w:val="004F380E"/>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
    <w:name w:val="21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1">
    <w:name w:val="201"/>
    <w:basedOn w:val="TableNormal"/>
    <w:rsid w:val="004F380E"/>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1">
    <w:name w:val="19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1">
    <w:name w:val="18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1">
    <w:name w:val="17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1">
    <w:name w:val="16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1">
    <w:name w:val="15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1">
    <w:name w:val="14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1">
    <w:name w:val="13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10">
    <w:name w:val="12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16">
    <w:name w:val="11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1">
    <w:name w:val="10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1">
    <w:name w:val="9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1">
    <w:name w:val="8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1">
    <w:name w:val="7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1">
    <w:name w:val="6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1">
    <w:name w:val="5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1">
    <w:name w:val="4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10">
    <w:name w:val="31"/>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0">
    <w:name w:val="22"/>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00">
    <w:name w:val="110"/>
    <w:basedOn w:val="TableNormal"/>
    <w:rsid w:val="004F380E"/>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TableGrid411">
    <w:name w:val="Table Grid411"/>
    <w:basedOn w:val="TableNormal"/>
    <w:next w:val="TableGrid"/>
    <w:uiPriority w:val="39"/>
    <w:rsid w:val="004F380E"/>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4F380E"/>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
    <w:name w:val="Grid Table 5 Dark - Accent 551"/>
    <w:basedOn w:val="TableNormal"/>
    <w:uiPriority w:val="50"/>
    <w:rsid w:val="004F38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ghtShading-Accent33511">
    <w:name w:val="Light Shading - Accent 33511"/>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1">
    <w:name w:val="List Table 6 Colorful - Accent 621"/>
    <w:basedOn w:val="TableNormal"/>
    <w:uiPriority w:val="51"/>
    <w:rsid w:val="004F380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51">
    <w:name w:val="Grid Table 1 Light - Accent 151"/>
    <w:basedOn w:val="TableNormal"/>
    <w:uiPriority w:val="46"/>
    <w:rsid w:val="004F380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1">
    <w:name w:val="Table Grid71"/>
    <w:basedOn w:val="TableNormal"/>
    <w:next w:val="TableGrid"/>
    <w:uiPriority w:val="39"/>
    <w:rsid w:val="004F3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4F380E"/>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1">
    <w:name w:val="Plain Table 411"/>
    <w:basedOn w:val="TableNormal"/>
    <w:uiPriority w:val="44"/>
    <w:rsid w:val="004F380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33521">
    <w:name w:val="Light Shading - Accent 33521"/>
    <w:basedOn w:val="TableNormal"/>
    <w:next w:val="LightShading-Accent3"/>
    <w:uiPriority w:val="60"/>
    <w:rsid w:val="004F380E"/>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1">
    <w:name w:val="Grid Table 6 Colorful - Accent 151"/>
    <w:basedOn w:val="TableNormal"/>
    <w:next w:val="GridTable6Colorful-Accent1"/>
    <w:uiPriority w:val="51"/>
    <w:rsid w:val="004F380E"/>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6">
    <w:name w:val="Grid Table 6 Colorful - Accent 16"/>
    <w:basedOn w:val="TableNormal"/>
    <w:next w:val="GridTable6Colorful-Accent1"/>
    <w:uiPriority w:val="51"/>
    <w:rsid w:val="004F380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aglasavanjepreglavteksta">
    <w:name w:val="Naglasavanje_pre_glav_teksta"/>
    <w:basedOn w:val="Normal"/>
    <w:rsid w:val="004F380E"/>
    <w:pPr>
      <w:spacing w:before="200" w:after="200"/>
    </w:pPr>
    <w:rPr>
      <w:rFonts w:ascii="Arial" w:eastAsia="Batang" w:hAnsi="Arial" w:cs="Arial"/>
      <w:b/>
      <w:i/>
      <w:color w:val="808080"/>
      <w:sz w:val="18"/>
      <w:szCs w:val="18"/>
      <w:lang w:val="sr-Cyrl-CS" w:eastAsia="x-none"/>
    </w:rPr>
  </w:style>
  <w:style w:type="table" w:customStyle="1" w:styleId="TableGrid10">
    <w:name w:val="Table Grid10"/>
    <w:basedOn w:val="TableNormal"/>
    <w:next w:val="TableGrid"/>
    <w:uiPriority w:val="59"/>
    <w:rsid w:val="006E701B"/>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10">
    <w:name w:val="No List10"/>
    <w:next w:val="NoList"/>
    <w:uiPriority w:val="99"/>
    <w:semiHidden/>
    <w:unhideWhenUsed/>
    <w:rsid w:val="005F6653"/>
  </w:style>
  <w:style w:type="numbering" w:customStyle="1" w:styleId="NoList14">
    <w:name w:val="No List14"/>
    <w:next w:val="NoList"/>
    <w:uiPriority w:val="99"/>
    <w:semiHidden/>
    <w:unhideWhenUsed/>
    <w:rsid w:val="005F6653"/>
  </w:style>
  <w:style w:type="table" w:customStyle="1" w:styleId="TableGrid17">
    <w:name w:val="Table Grid17"/>
    <w:basedOn w:val="TableNormal"/>
    <w:next w:val="TableGrid"/>
    <w:uiPriority w:val="5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5">
    <w:name w:val="Financial Table5"/>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4">
    <w:name w:val="Light Shading14"/>
    <w:basedOn w:val="TableNormal"/>
    <w:next w:val="LightShading"/>
    <w:uiPriority w:val="60"/>
    <w:rsid w:val="005F6653"/>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9">
    <w:name w:val="Grid Table 6 Colorful - Accent 519"/>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10">
    <w:name w:val="Light Shading - Accent 1210"/>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5">
    <w:name w:val="Grid Table 6 Colorful - Accent 5115"/>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6">
    <w:name w:val="Light Shading - Accent 1216"/>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4">
    <w:name w:val="Grid Table 6 Colorful - Accent 114"/>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5">
    <w:name w:val="Light Shading - Accent 1225"/>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5">
    <w:name w:val="Grid Table 6 Colorful - Accent 525"/>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9">
    <w:name w:val="tabele 39"/>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20">
    <w:name w:val="Light Shading - Accent 1120"/>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9">
    <w:name w:val="Light Shading - Accent 39"/>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9">
    <w:name w:val="Light List - Accent 59"/>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9">
    <w:name w:val="Light Shading - Accent 319"/>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10">
    <w:name w:val="Light List - Accent 3110"/>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8">
    <w:name w:val="Table Grid18"/>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9">
    <w:name w:val="Light List - Accent 519"/>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6">
    <w:name w:val="Medium List 1 - Accent 516"/>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7">
    <w:name w:val="Medium List 1 - Accent 57"/>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4">
    <w:name w:val="No List114"/>
    <w:next w:val="NoList"/>
    <w:uiPriority w:val="99"/>
    <w:semiHidden/>
    <w:unhideWhenUsed/>
    <w:rsid w:val="005F6653"/>
  </w:style>
  <w:style w:type="table" w:customStyle="1" w:styleId="LightGrid-Accent5110">
    <w:name w:val="Light Grid - Accent 5110"/>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9">
    <w:name w:val="Светло сенчење – наглашавање 119"/>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0">
    <w:name w:val="Light Grid - Accent 520"/>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5">
    <w:name w:val="tabele za ifs5"/>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5">
    <w:name w:val="tabele za ifs 15"/>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5">
    <w:name w:val="Colorful List - Accent 15"/>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4">
    <w:name w:val="No List24"/>
    <w:next w:val="NoList"/>
    <w:uiPriority w:val="99"/>
    <w:semiHidden/>
    <w:unhideWhenUsed/>
    <w:rsid w:val="005F6653"/>
  </w:style>
  <w:style w:type="table" w:customStyle="1" w:styleId="LightList-Accent328">
    <w:name w:val="Light List - Accent 328"/>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9">
    <w:name w:val="Light List - Accent 3119"/>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9">
    <w:name w:val="Light Shading - Accent 1329"/>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7">
    <w:name w:val="Light Shading - Accent 13117"/>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0">
    <w:name w:val="Light Shading - Accent 13210"/>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6">
    <w:name w:val="tabele 316"/>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0">
    <w:name w:val="Light Shading - Accent 11110"/>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6">
    <w:name w:val="Light Shading - Accent 326"/>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6">
    <w:name w:val="Light List - Accent 526"/>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6">
    <w:name w:val="Light Shading - Accent 3116"/>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6">
    <w:name w:val="Light List - Accent 3126"/>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6">
    <w:name w:val="Light List - Accent 5116"/>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7">
    <w:name w:val="Light Grid - Accent 5117"/>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60">
    <w:name w:val="Светло сенчење – наглашавање 1116"/>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7">
    <w:name w:val="Light Grid - Accent 527"/>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5">
    <w:name w:val="Light List - Accent 3215"/>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6">
    <w:name w:val="Light List - Accent 31116"/>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5">
    <w:name w:val="Light Shading - Accent 133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8">
    <w:name w:val="Light Shading - Accent 13118"/>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5">
    <w:name w:val="Light Shading - Accent 1321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6">
    <w:name w:val="Light Shading - Accent 1126"/>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5">
    <w:name w:val="Light Shading - Accent 134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6">
    <w:name w:val="Light Shading - Accent 1136"/>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5">
    <w:name w:val="Light Shading - Accent 135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6">
    <w:name w:val="Light Shading - Accent 1366"/>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5">
    <w:name w:val="Light Shading - Accent 137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6">
    <w:name w:val="tabele 326"/>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6">
    <w:name w:val="Light Shading - Accent 1146"/>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5">
    <w:name w:val="Light Shading - Accent 3315"/>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5">
    <w:name w:val="Light List - Accent 535"/>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6">
    <w:name w:val="Light Shading - Accent 3126"/>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6">
    <w:name w:val="Light List - Accent 3136"/>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6">
    <w:name w:val="Light List - Accent 5126"/>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7">
    <w:name w:val="Light Grid - Accent 5127"/>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5">
    <w:name w:val="Светло сенчење – наглашавање 1125"/>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7">
    <w:name w:val="Light Grid - Accent 537"/>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5">
    <w:name w:val="Light List - Accent 3225"/>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6">
    <w:name w:val="Light List - Accent 31126"/>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6">
    <w:name w:val="Light Shading - Accent 1386"/>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5">
    <w:name w:val="Light Shading - Accent 1312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5">
    <w:name w:val="Light Shading - Accent 1322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6">
    <w:name w:val="Light Shading - Accent 1156"/>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6">
    <w:name w:val="Light Shading - Accent 1396"/>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7">
    <w:name w:val="Light Shading - Accent 1167"/>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6">
    <w:name w:val="Light Shading - Accent 13106"/>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5">
    <w:name w:val="Light Shading - Accent 1313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6">
    <w:name w:val="tabele 336"/>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6">
    <w:name w:val="Light Shading - Accent 1176"/>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7">
    <w:name w:val="Light Shading - Accent 347"/>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5">
    <w:name w:val="Light List - Accent 545"/>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6">
    <w:name w:val="Light Shading - Accent 3136"/>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6">
    <w:name w:val="Light List - Accent 3146"/>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6">
    <w:name w:val="Light List - Accent 5136"/>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7">
    <w:name w:val="Light Grid - Accent 5137"/>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5">
    <w:name w:val="Светло сенчење – наглашавање 1135"/>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7">
    <w:name w:val="Light Grid - Accent 547"/>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5">
    <w:name w:val="Light Shading - Accent 1235"/>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5">
    <w:name w:val="Light List - Accent 3235"/>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6">
    <w:name w:val="Light List - Accent 31136"/>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5">
    <w:name w:val="Light Shading - Accent 1314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5">
    <w:name w:val="Light Shading - Accent 1315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5">
    <w:name w:val="Light Shading - Accent 1323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5">
    <w:name w:val="Light Shading - Accent 1316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5">
    <w:name w:val="Light Shading - Accent 1381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6">
    <w:name w:val="Light Shading - Accent 1186"/>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5">
    <w:name w:val="Light Shading - Accent 1391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6">
    <w:name w:val="Light Shading - Accent 11616"/>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5">
    <w:name w:val="Light Shading - Accent 13101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5">
    <w:name w:val="Light Shading - Accent 1361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5">
    <w:name w:val="Light Shading - Accent 1195"/>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4">
    <w:name w:val="Light Shading - Accent 144"/>
    <w:basedOn w:val="TableNormal"/>
    <w:next w:val="LightShading-Accent1"/>
    <w:uiPriority w:val="60"/>
    <w:rsid w:val="005F6653"/>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6">
    <w:name w:val="Light Shading - Accent 3316"/>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5">
    <w:name w:val="Light Shading - Accent 3325"/>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5">
    <w:name w:val="Light Shading - Accent 3335"/>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5">
    <w:name w:val="Light Shading - Accent 3415"/>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5">
    <w:name w:val="Light Shading - Accent 3425"/>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5">
    <w:name w:val="Light Grid - Accent 5145"/>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5">
    <w:name w:val="Light Grid - Accent 555"/>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5">
    <w:name w:val="Light Grid - Accent 51115"/>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5">
    <w:name w:val="Light Grid - Accent 5215"/>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5">
    <w:name w:val="Light Grid - Accent 51215"/>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5">
    <w:name w:val="Light Grid - Accent 5315"/>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5">
    <w:name w:val="Light Grid - Accent 51315"/>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5">
    <w:name w:val="Light Grid - Accent 5415"/>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5">
    <w:name w:val="Light Shading - Accent 615"/>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5">
    <w:name w:val="Grid Table 6 Colorful - Accent 415"/>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4">
    <w:name w:val="Light Shading - Accent 6114"/>
    <w:basedOn w:val="TableNormal"/>
    <w:next w:val="LightShading-Accent6"/>
    <w:uiPriority w:val="60"/>
    <w:rsid w:val="005F6653"/>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5">
    <w:name w:val="Grid Table 6 Colorful - Accent 315"/>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4">
    <w:name w:val="Grid Table 4 - Accent 514"/>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4">
    <w:name w:val="Grid Table 5 Dark - Accent 514"/>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50">
    <w:name w:val="ФС5"/>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14">
    <w:name w:val="List Table 6 Colorful - Accent 314"/>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4">
    <w:name w:val="Grid Table 1 Light - Accent 114"/>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4">
    <w:name w:val="List Table 1 Light - Accent 114"/>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4">
    <w:name w:val="List Table 2 - Accent 114"/>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4">
    <w:name w:val="List Table 2 - Accent 514"/>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4">
    <w:name w:val="Grid Table 2 - Accent 514"/>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6">
    <w:name w:val="Table Grid26"/>
    <w:basedOn w:val="TableNormal"/>
    <w:next w:val="TableGrid"/>
    <w:uiPriority w:val="5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5">
    <w:name w:val="Light Shading - Accent 1245"/>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4">
    <w:name w:val="Grid Table 6 Colorful - Accent 5124"/>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4">
    <w:name w:val="Grid Table 6 Colorful - Accent 5134"/>
    <w:basedOn w:val="TableNormal"/>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3">
    <w:name w:val="No List33"/>
    <w:next w:val="NoList"/>
    <w:uiPriority w:val="99"/>
    <w:semiHidden/>
    <w:unhideWhenUsed/>
    <w:rsid w:val="005F6653"/>
  </w:style>
  <w:style w:type="table" w:customStyle="1" w:styleId="TableGrid35">
    <w:name w:val="Table Grid35"/>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4">
    <w:name w:val="Financial Table14"/>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4">
    <w:name w:val="Grid Table 6 Colorful - Accent 534"/>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5">
    <w:name w:val="Light Shading - Accent 1255"/>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4">
    <w:name w:val="Grid Table 6 Colorful - Accent 5144"/>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4">
    <w:name w:val="Light Shading - Accent 12114"/>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4">
    <w:name w:val="Grid Table 6 Colorful - Accent 51114"/>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4">
    <w:name w:val="Grid Table 6 Colorful - Accent 124"/>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4">
    <w:name w:val="Light Shading - Accent 12214"/>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4">
    <w:name w:val="Grid Table 6 Colorful - Accent 5214"/>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4">
    <w:name w:val="tabele 344"/>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4">
    <w:name w:val="Light Shading - Accent 1110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5">
    <w:name w:val="Light Shading - Accent 355"/>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4">
    <w:name w:val="Light List - Accent 554"/>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4">
    <w:name w:val="Light Shading - Accent 3144"/>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4">
    <w:name w:val="Light List - Accent 315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4">
    <w:name w:val="Table Grid114"/>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4">
    <w:name w:val="Light List - Accent 5144"/>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4">
    <w:name w:val="Medium List 1 - Accent 5114"/>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4">
    <w:name w:val="Medium List 1 - Accent 524"/>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3">
    <w:name w:val="No List1113"/>
    <w:next w:val="NoList"/>
    <w:uiPriority w:val="99"/>
    <w:semiHidden/>
    <w:unhideWhenUsed/>
    <w:rsid w:val="005F6653"/>
  </w:style>
  <w:style w:type="table" w:customStyle="1" w:styleId="LightGrid-Accent5154">
    <w:name w:val="Light Grid - Accent 515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4">
    <w:name w:val="Светло сенчење – наглашавање 1144"/>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4">
    <w:name w:val="Light Grid - Accent 56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40">
    <w:name w:val="tabele za ifs14"/>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14">
    <w:name w:val="tabele za ifs 114"/>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4">
    <w:name w:val="Colorful List - Accent 114"/>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3">
    <w:name w:val="No List213"/>
    <w:next w:val="NoList"/>
    <w:uiPriority w:val="99"/>
    <w:semiHidden/>
    <w:unhideWhenUsed/>
    <w:rsid w:val="005F6653"/>
  </w:style>
  <w:style w:type="table" w:customStyle="1" w:styleId="LightList-Accent3244">
    <w:name w:val="Light List - Accent 3244"/>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4">
    <w:name w:val="Light List - Accent 3114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4">
    <w:name w:val="Light Shading - Accent 1317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4">
    <w:name w:val="Light Shading - Accent 1318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4">
    <w:name w:val="Light Shading - Accent 1324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4">
    <w:name w:val="tabele 3114"/>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4">
    <w:name w:val="Light Shading - Accent 111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4">
    <w:name w:val="Light Shading - Accent 3214"/>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4">
    <w:name w:val="Light List - Accent 5214"/>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4">
    <w:name w:val="Light Shading - Accent 31114"/>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4">
    <w:name w:val="Light List - Accent 3121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4">
    <w:name w:val="Light List - Accent 51114"/>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4">
    <w:name w:val="Light Grid - Accent 5112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4">
    <w:name w:val="Светло сенчење – наглашавање 11114"/>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4">
    <w:name w:val="Light Grid - Accent 522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4">
    <w:name w:val="Light List - Accent 32114"/>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4">
    <w:name w:val="Light List - Accent 31111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4">
    <w:name w:val="Light Shading - Accent 133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4">
    <w:name w:val="Light Shading - Accent 1311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4">
    <w:name w:val="Light Shading - Accent 1321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4">
    <w:name w:val="Light Shading - Accent 112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4">
    <w:name w:val="Light Shading - Accent 134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4">
    <w:name w:val="Light Shading - Accent 113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4">
    <w:name w:val="Light Shading - Accent 135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4">
    <w:name w:val="Light Shading - Accent 1362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4">
    <w:name w:val="Light Shading - Accent 137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4">
    <w:name w:val="tabele 3214"/>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4">
    <w:name w:val="Light Shading - Accent 114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4">
    <w:name w:val="Light Shading - Accent 3344"/>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4">
    <w:name w:val="Light List - Accent 5314"/>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4">
    <w:name w:val="Light Shading - Accent 31214"/>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4">
    <w:name w:val="Light List - Accent 3131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4">
    <w:name w:val="Light List - Accent 51214"/>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4">
    <w:name w:val="Light Grid - Accent 5122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4">
    <w:name w:val="Светло сенчење – наглашавање 11214"/>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4">
    <w:name w:val="Light Grid - Accent 532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4">
    <w:name w:val="Light List - Accent 32214"/>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4">
    <w:name w:val="Light List - Accent 31121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4">
    <w:name w:val="Light Shading - Accent 1382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4">
    <w:name w:val="Light Shading - Accent 1312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4">
    <w:name w:val="Light Shading - Accent 1322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4">
    <w:name w:val="Light Shading - Accent 115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4">
    <w:name w:val="Light Shading - Accent 1392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4">
    <w:name w:val="Light Shading - Accent 1162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4">
    <w:name w:val="Light Shading - Accent 13102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4">
    <w:name w:val="Light Shading - Accent 1313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4">
    <w:name w:val="tabele 3314"/>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4">
    <w:name w:val="Light Shading - Accent 117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4">
    <w:name w:val="Light Shading - Accent 3434"/>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4">
    <w:name w:val="Light List - Accent 5414"/>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4">
    <w:name w:val="Light Shading - Accent 31314"/>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4">
    <w:name w:val="Light List - Accent 3141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4">
    <w:name w:val="Light List - Accent 51314"/>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4">
    <w:name w:val="Light Grid - Accent 5132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4">
    <w:name w:val="Светло сенчење – наглашавање 11314"/>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4">
    <w:name w:val="Light Grid - Accent 542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4">
    <w:name w:val="Light Shading - Accent 12314"/>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4">
    <w:name w:val="Light List - Accent 32314"/>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4">
    <w:name w:val="Light List - Accent 311314"/>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4">
    <w:name w:val="Light Shading - Accent 1314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4">
    <w:name w:val="Light Shading - Accent 1315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4">
    <w:name w:val="Light Shading - Accent 1323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4">
    <w:name w:val="Light Shading - Accent 1316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4">
    <w:name w:val="Light Shading - Accent 1381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4">
    <w:name w:val="Light Shading - Accent 118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4">
    <w:name w:val="Light Shading - Accent 1391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4">
    <w:name w:val="Light Shading - Accent 116114"/>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4">
    <w:name w:val="Light Shading - Accent 13101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4">
    <w:name w:val="Light Shading - Accent 1361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4">
    <w:name w:val="Light Shading - Accent 11914"/>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4">
    <w:name w:val="Light Shading - Accent 33114"/>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4">
    <w:name w:val="Light Shading - Accent 33214"/>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4">
    <w:name w:val="Light Shading - Accent 33314"/>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4">
    <w:name w:val="Light Shading - Accent 34114"/>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4">
    <w:name w:val="Light Shading - Accent 34214"/>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4">
    <w:name w:val="Light Grid - Accent 5141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4">
    <w:name w:val="Light Grid - Accent 551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4">
    <w:name w:val="Light Grid - Accent 51111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4">
    <w:name w:val="Light Grid - Accent 5211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4">
    <w:name w:val="Light Grid - Accent 51211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4">
    <w:name w:val="Light Grid - Accent 5311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4">
    <w:name w:val="Light Grid - Accent 513114"/>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4">
    <w:name w:val="Light Grid - Accent 54114"/>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4">
    <w:name w:val="Light Shading - Accent 624"/>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4">
    <w:name w:val="Grid Table 6 Colorful - Accent 424"/>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4">
    <w:name w:val="Grid Table 6 Colorful - Accent 324"/>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4">
    <w:name w:val="Grid Table 4 - Accent 524"/>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4">
    <w:name w:val="Grid Table 5 Dark - Accent 524"/>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40">
    <w:name w:val="ФС14"/>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24">
    <w:name w:val="List Table 6 Colorful - Accent 324"/>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4">
    <w:name w:val="Grid Table 1 Light - Accent 124"/>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4">
    <w:name w:val="List Table 1 Light - Accent 124"/>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4">
    <w:name w:val="List Table 2 - Accent 124"/>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4">
    <w:name w:val="List Table 2 - Accent 524"/>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4">
    <w:name w:val="Grid Table 2 - Accent 524"/>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4">
    <w:name w:val="Grid Table 6 Colorful - Accent 4114"/>
    <w:basedOn w:val="TableNormal"/>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4">
    <w:name w:val="Grid Table 6 Colorful - Accent 3114"/>
    <w:basedOn w:val="TableNormal"/>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4">
    <w:name w:val="Table Grid214"/>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4">
    <w:name w:val="Light Shading - Accent 12414"/>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4">
    <w:name w:val="Light Shading - Accent 12514"/>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5">
    <w:name w:val="Light Shading5"/>
    <w:basedOn w:val="TableNormal"/>
    <w:next w:val="LightShading"/>
    <w:uiPriority w:val="60"/>
    <w:unhideWhenUsed/>
    <w:rsid w:val="005F66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3">
    <w:name w:val="Grid Table 6 Colorful - Accent 543"/>
    <w:basedOn w:val="TableNormal"/>
    <w:uiPriority w:val="51"/>
    <w:rsid w:val="005F665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3">
    <w:name w:val="Grid Table 6 Colorful - Accent 133"/>
    <w:basedOn w:val="TableNormal"/>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9">
    <w:name w:val="Light Shading - Accent 19"/>
    <w:basedOn w:val="TableNormal"/>
    <w:next w:val="LightShading-Accent1"/>
    <w:uiPriority w:val="60"/>
    <w:unhideWhenUsed/>
    <w:rsid w:val="005F665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6">
    <w:name w:val="Light Shading - Accent 66"/>
    <w:basedOn w:val="TableNormal"/>
    <w:next w:val="LightShading-Accent6"/>
    <w:uiPriority w:val="60"/>
    <w:unhideWhenUsed/>
    <w:rsid w:val="005F665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3">
    <w:name w:val="Grid Table 6 Colorful - Accent 433"/>
    <w:basedOn w:val="TableNormal"/>
    <w:uiPriority w:val="51"/>
    <w:rsid w:val="005F66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3">
    <w:name w:val="Grid Table 6 Colorful - Accent 333"/>
    <w:basedOn w:val="TableNormal"/>
    <w:uiPriority w:val="51"/>
    <w:rsid w:val="005F66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3">
    <w:name w:val="Grid Table 4 - Accent 533"/>
    <w:basedOn w:val="TableNormal"/>
    <w:uiPriority w:val="49"/>
    <w:rsid w:val="005F66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3">
    <w:name w:val="Grid Table 5 Dark - Accent 533"/>
    <w:basedOn w:val="TableNormal"/>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3">
    <w:name w:val="List Table 6 Colorful - Accent 333"/>
    <w:basedOn w:val="TableNormal"/>
    <w:uiPriority w:val="51"/>
    <w:rsid w:val="005F665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3">
    <w:name w:val="Grid Table 1 Light - Accent 133"/>
    <w:basedOn w:val="TableNormal"/>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3">
    <w:name w:val="List Table 1 Light - Accent 133"/>
    <w:basedOn w:val="TableNormal"/>
    <w:uiPriority w:val="46"/>
    <w:rsid w:val="005F6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3">
    <w:name w:val="List Table 2 - Accent 133"/>
    <w:basedOn w:val="TableNormal"/>
    <w:uiPriority w:val="47"/>
    <w:rsid w:val="005F665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3">
    <w:name w:val="List Table 2 - Accent 533"/>
    <w:basedOn w:val="TableNormal"/>
    <w:uiPriority w:val="47"/>
    <w:rsid w:val="005F665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3">
    <w:name w:val="Grid Table 2 - Accent 533"/>
    <w:basedOn w:val="TableNormal"/>
    <w:uiPriority w:val="47"/>
    <w:rsid w:val="005F665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3">
    <w:name w:val="Table Grid223"/>
    <w:basedOn w:val="TableNormal"/>
    <w:next w:val="TableGrid"/>
    <w:uiPriority w:val="39"/>
    <w:rsid w:val="005F6653"/>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41">
    <w:name w:val="No List41"/>
    <w:next w:val="NoList"/>
    <w:uiPriority w:val="99"/>
    <w:semiHidden/>
    <w:unhideWhenUsed/>
    <w:rsid w:val="005F6653"/>
  </w:style>
  <w:style w:type="numbering" w:customStyle="1" w:styleId="NoList121">
    <w:name w:val="No List121"/>
    <w:next w:val="NoList"/>
    <w:uiPriority w:val="99"/>
    <w:semiHidden/>
    <w:unhideWhenUsed/>
    <w:rsid w:val="005F6653"/>
  </w:style>
  <w:style w:type="table" w:customStyle="1" w:styleId="TableGrid43">
    <w:name w:val="Table Grid43"/>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2">
    <w:name w:val="Financial Table22"/>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2">
    <w:name w:val="Light Shading112"/>
    <w:basedOn w:val="TableNormal"/>
    <w:next w:val="LightShading"/>
    <w:uiPriority w:val="60"/>
    <w:rsid w:val="005F6653"/>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2">
    <w:name w:val="Grid Table 6 Colorful - Accent 5152"/>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2">
    <w:name w:val="Light Shading - Accent 126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2">
    <w:name w:val="Grid Table 6 Colorful - Accent 51122"/>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2">
    <w:name w:val="Light Shading - Accent 1212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2">
    <w:name w:val="Grid Table 6 Colorful - Accent 1112"/>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2">
    <w:name w:val="Light Shading - Accent 1222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2">
    <w:name w:val="Grid Table 6 Colorful - Accent 5222"/>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2">
    <w:name w:val="tabele 35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2">
    <w:name w:val="Light Shading - Accent 11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2">
    <w:name w:val="Light Shading - Accent 36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2">
    <w:name w:val="Light List - Accent 56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2">
    <w:name w:val="Light Shading - Accent 315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2">
    <w:name w:val="Light List - Accent 316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2">
    <w:name w:val="Table Grid122"/>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2">
    <w:name w:val="Light List - Accent 515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2">
    <w:name w:val="Medium List 1 - Accent 5122"/>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2">
    <w:name w:val="Medium List 1 - Accent 532"/>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1">
    <w:name w:val="No List1121"/>
    <w:next w:val="NoList"/>
    <w:uiPriority w:val="99"/>
    <w:semiHidden/>
    <w:unhideWhenUsed/>
    <w:rsid w:val="005F6653"/>
  </w:style>
  <w:style w:type="table" w:customStyle="1" w:styleId="LightGrid-Accent5162">
    <w:name w:val="Light Grid - Accent 516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2">
    <w:name w:val="Светло сенчење – наглашавање 115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2">
    <w:name w:val="Light Grid - Accent 57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2">
    <w:name w:val="tabele za ifs22"/>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22">
    <w:name w:val="tabele za ifs 122"/>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2">
    <w:name w:val="Colorful List - Accent 122"/>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1">
    <w:name w:val="No List221"/>
    <w:next w:val="NoList"/>
    <w:uiPriority w:val="99"/>
    <w:semiHidden/>
    <w:unhideWhenUsed/>
    <w:rsid w:val="005F6653"/>
  </w:style>
  <w:style w:type="table" w:customStyle="1" w:styleId="LightList-Accent3252">
    <w:name w:val="Light List - Accent 325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2">
    <w:name w:val="Light List - Accent 3115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2">
    <w:name w:val="Light Shading - Accent 1319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2">
    <w:name w:val="Light Shading - Accent 13110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2">
    <w:name w:val="Light Shading - Accent 1325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2">
    <w:name w:val="tabele 312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2">
    <w:name w:val="Light Shading - Accent 111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2">
    <w:name w:val="Light Shading - Accent 32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2">
    <w:name w:val="Light List - Accent 522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2">
    <w:name w:val="Light Shading - Accent 3112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2">
    <w:name w:val="Light List - Accent 312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2">
    <w:name w:val="Light List - Accent 5112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2">
    <w:name w:val="Light Grid - Accent 5113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2">
    <w:name w:val="Светло сенчење – наглашавање 1112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2">
    <w:name w:val="Light Grid - Accent 523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2">
    <w:name w:val="Light List - Accent 3212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2">
    <w:name w:val="Light List - Accent 3111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2">
    <w:name w:val="Light Shading - Accent 133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2">
    <w:name w:val="Light Shading - Accent 131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2">
    <w:name w:val="Light Shading - Accent 132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2">
    <w:name w:val="Light Shading - Accent 112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2">
    <w:name w:val="Light Shading - Accent 134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2">
    <w:name w:val="Light Shading - Accent 113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2">
    <w:name w:val="Light Shading - Accent 135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2">
    <w:name w:val="Light Shading - Accent 136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2">
    <w:name w:val="Light Shading - Accent 137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2">
    <w:name w:val="tabele 322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2">
    <w:name w:val="Light Shading - Accent 114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4">
    <w:name w:val="Light Shading - Accent 3354"/>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2">
    <w:name w:val="Light List - Accent 532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2">
    <w:name w:val="Light Shading - Accent 3122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2">
    <w:name w:val="Light List - Accent 313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2">
    <w:name w:val="Light List - Accent 5122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2">
    <w:name w:val="Light Grid - Accent 5123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2">
    <w:name w:val="Светло сенчење – наглашавање 1122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2">
    <w:name w:val="Light Grid - Accent 533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2">
    <w:name w:val="Light List - Accent 3222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2">
    <w:name w:val="Light List - Accent 3112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2">
    <w:name w:val="Light Shading - Accent 138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2">
    <w:name w:val="Light Shading - Accent 1312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2">
    <w:name w:val="Light Shading - Accent 1322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2">
    <w:name w:val="Light Shading - Accent 115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2">
    <w:name w:val="Light Shading - Accent 139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2">
    <w:name w:val="Light Shading - Accent 116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2">
    <w:name w:val="Light Shading - Accent 1310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2">
    <w:name w:val="Light Shading - Accent 1313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2">
    <w:name w:val="tabele 332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2">
    <w:name w:val="Light Shading - Accent 117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2">
    <w:name w:val="Light Shading - Accent 344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2">
    <w:name w:val="Light List - Accent 542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2">
    <w:name w:val="Light Shading - Accent 3132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2">
    <w:name w:val="Light List - Accent 314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2">
    <w:name w:val="Light List - Accent 5132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2">
    <w:name w:val="Light Grid - Accent 5133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2">
    <w:name w:val="Светло сенчење – наглашавање 1132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2">
    <w:name w:val="Light Grid - Accent 543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2">
    <w:name w:val="Light Shading - Accent 1232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2">
    <w:name w:val="Light List - Accent 3232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2">
    <w:name w:val="Light List - Accent 3113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2">
    <w:name w:val="Light Shading - Accent 1314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2">
    <w:name w:val="Light Shading - Accent 1315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2">
    <w:name w:val="Light Shading - Accent 1323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2">
    <w:name w:val="Light Shading - Accent 1316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2">
    <w:name w:val="Light Shading - Accent 138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2">
    <w:name w:val="Light Shading - Accent 118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2">
    <w:name w:val="Light Shading - Accent 139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2">
    <w:name w:val="Light Shading - Accent 116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2">
    <w:name w:val="Light Shading - Accent 1310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2">
    <w:name w:val="Light Shading - Accent 136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2">
    <w:name w:val="Light Shading - Accent 119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2">
    <w:name w:val="Light Shading - Accent 1412"/>
    <w:basedOn w:val="TableNormal"/>
    <w:next w:val="LightShading-Accent1"/>
    <w:uiPriority w:val="60"/>
    <w:rsid w:val="005F6653"/>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2">
    <w:name w:val="Light Shading - Accent 33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2">
    <w:name w:val="Light Shading - Accent 332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2">
    <w:name w:val="Light Shading - Accent 333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2">
    <w:name w:val="Light Shading - Accent 34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2">
    <w:name w:val="Light Shading - Accent 342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2">
    <w:name w:val="Light Grid - Accent 514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2">
    <w:name w:val="Light Grid - Accent 55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2">
    <w:name w:val="Light Grid - Accent 5111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2">
    <w:name w:val="Light Grid - Accent 521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2">
    <w:name w:val="Light Grid - Accent 5121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2">
    <w:name w:val="Light Grid - Accent 531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2">
    <w:name w:val="Light Grid - Accent 5131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2">
    <w:name w:val="Light Grid - Accent 541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2">
    <w:name w:val="Light Shading - Accent 6122"/>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2">
    <w:name w:val="Grid Table 6 Colorful - Accent 4122"/>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2">
    <w:name w:val="Light Shading - Accent 61112"/>
    <w:basedOn w:val="TableNormal"/>
    <w:next w:val="LightShading-Accent6"/>
    <w:uiPriority w:val="60"/>
    <w:rsid w:val="005F6653"/>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2">
    <w:name w:val="Grid Table 6 Colorful - Accent 3122"/>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2">
    <w:name w:val="Grid Table 4 - Accent 5112"/>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2">
    <w:name w:val="Grid Table 5 Dark - Accent 5112"/>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21">
    <w:name w:val="ФС22"/>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112">
    <w:name w:val="List Table 6 Colorful - Accent 3112"/>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2">
    <w:name w:val="Grid Table 1 Light - Accent 1112"/>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2">
    <w:name w:val="List Table 1 Light - Accent 1112"/>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2">
    <w:name w:val="List Table 2 - Accent 1112"/>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2">
    <w:name w:val="List Table 2 - Accent 5112"/>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2">
    <w:name w:val="Grid Table 2 - Accent 5112"/>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2">
    <w:name w:val="Table Grid2212"/>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2">
    <w:name w:val="Light Shading - Accent 1242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2">
    <w:name w:val="Grid Table 6 Colorful - Accent 51212"/>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2">
    <w:name w:val="Grid Table 6 Colorful - Accent 51312"/>
    <w:basedOn w:val="TableNormal"/>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1">
    <w:name w:val="No List311"/>
    <w:next w:val="NoList"/>
    <w:uiPriority w:val="99"/>
    <w:semiHidden/>
    <w:unhideWhenUsed/>
    <w:rsid w:val="005F6653"/>
  </w:style>
  <w:style w:type="table" w:customStyle="1" w:styleId="TableGrid313">
    <w:name w:val="Table Grid313"/>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2">
    <w:name w:val="Financial Table112"/>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2">
    <w:name w:val="Grid Table 6 Colorful - Accent 5312"/>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2">
    <w:name w:val="Light Shading - Accent 1252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2">
    <w:name w:val="Grid Table 6 Colorful - Accent 51412"/>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2">
    <w:name w:val="Light Shading - Accent 12111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2">
    <w:name w:val="Grid Table 6 Colorful - Accent 511112"/>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2">
    <w:name w:val="Grid Table 6 Colorful - Accent 1212"/>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2">
    <w:name w:val="Light Shading - Accent 12211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2">
    <w:name w:val="Grid Table 6 Colorful - Accent 52112"/>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2">
    <w:name w:val="tabele 341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2">
    <w:name w:val="Light Shading - Accent 1110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2">
    <w:name w:val="Light Shading - Accent 35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2">
    <w:name w:val="Light List - Accent 551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2">
    <w:name w:val="Light Shading - Accent 3141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2">
    <w:name w:val="Light List - Accent 315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2">
    <w:name w:val="Table Grid1112"/>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2">
    <w:name w:val="Light List - Accent 5141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2">
    <w:name w:val="Medium List 1 - Accent 51112"/>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2">
    <w:name w:val="Medium List 1 - Accent 5212"/>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1">
    <w:name w:val="No List11111"/>
    <w:next w:val="NoList"/>
    <w:uiPriority w:val="99"/>
    <w:semiHidden/>
    <w:unhideWhenUsed/>
    <w:rsid w:val="005F6653"/>
  </w:style>
  <w:style w:type="table" w:customStyle="1" w:styleId="LightGrid-Accent51512">
    <w:name w:val="Light Grid - Accent 515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2">
    <w:name w:val="Светло сенчење – наглашавање 1141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2">
    <w:name w:val="Light Grid - Accent 56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20">
    <w:name w:val="tabele za ifs112"/>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112">
    <w:name w:val="tabele za ifs 1112"/>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2">
    <w:name w:val="Colorful List - Accent 1112"/>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1">
    <w:name w:val="No List2111"/>
    <w:next w:val="NoList"/>
    <w:uiPriority w:val="99"/>
    <w:semiHidden/>
    <w:unhideWhenUsed/>
    <w:rsid w:val="005F6653"/>
  </w:style>
  <w:style w:type="table" w:customStyle="1" w:styleId="LightList-Accent32412">
    <w:name w:val="Light List - Accent 3241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2">
    <w:name w:val="Light List - Accent 3114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2">
    <w:name w:val="Light Shading - Accent 1317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2">
    <w:name w:val="Light Shading - Accent 1318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2">
    <w:name w:val="Light Shading - Accent 1324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2">
    <w:name w:val="tabele 3111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2">
    <w:name w:val="Light Shading - Accent 111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2">
    <w:name w:val="Light Shading - Accent 321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2">
    <w:name w:val="Light List - Accent 5211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2">
    <w:name w:val="Light Shading - Accent 31111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2">
    <w:name w:val="Light List - Accent 3121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2">
    <w:name w:val="Light List - Accent 51111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2">
    <w:name w:val="Light Grid - Accent 5112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2">
    <w:name w:val="Светло сенчење – наглашавање 11111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2">
    <w:name w:val="Light Grid - Accent 522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2">
    <w:name w:val="Light List - Accent 32111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2">
    <w:name w:val="Light List - Accent 31111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2">
    <w:name w:val="Light Shading - Accent 133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2">
    <w:name w:val="Light Shading - Accent 1311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2">
    <w:name w:val="Light Shading - Accent 1321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2">
    <w:name w:val="Light Shading - Accent 112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2">
    <w:name w:val="Light Shading - Accent 134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2">
    <w:name w:val="Light Shading - Accent 113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2">
    <w:name w:val="Light Shading - Accent 135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2">
    <w:name w:val="Light Shading - Accent 1362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2">
    <w:name w:val="Light Shading - Accent 137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2">
    <w:name w:val="tabele 3211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2">
    <w:name w:val="Light Shading - Accent 114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2">
    <w:name w:val="Light Shading - Accent 33412"/>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2">
    <w:name w:val="Light List - Accent 5311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2">
    <w:name w:val="Light Shading - Accent 31211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2">
    <w:name w:val="Light List - Accent 3131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2">
    <w:name w:val="Light List - Accent 51211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2">
    <w:name w:val="Light Grid - Accent 5122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2">
    <w:name w:val="Светло сенчење – наглашавање 11211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2">
    <w:name w:val="Light Grid - Accent 532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2">
    <w:name w:val="Light List - Accent 32211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2">
    <w:name w:val="Light List - Accent 31121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2">
    <w:name w:val="Light Shading - Accent 1382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2">
    <w:name w:val="Light Shading - Accent 1312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2">
    <w:name w:val="Light Shading - Accent 1322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2">
    <w:name w:val="Light Shading - Accent 115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2">
    <w:name w:val="Light Shading - Accent 1392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2">
    <w:name w:val="Light Shading - Accent 1162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2">
    <w:name w:val="Light Shading - Accent 13102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2">
    <w:name w:val="Light Shading - Accent 1313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2">
    <w:name w:val="tabele 3311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2">
    <w:name w:val="Light Shading - Accent 117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2">
    <w:name w:val="Light Shading - Accent 343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2">
    <w:name w:val="Light List - Accent 5411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2">
    <w:name w:val="Light Shading - Accent 31311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2">
    <w:name w:val="Light List - Accent 3141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2">
    <w:name w:val="Light List - Accent 51311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2">
    <w:name w:val="Light Grid - Accent 5132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2">
    <w:name w:val="Светло сенчење – наглашавање 11311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2">
    <w:name w:val="Light Grid - Accent 542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2">
    <w:name w:val="Light Shading - Accent 12311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2">
    <w:name w:val="Light List - Accent 32311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2">
    <w:name w:val="Light List - Accent 311311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2">
    <w:name w:val="Light Shading - Accent 1314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2">
    <w:name w:val="Light Shading - Accent 1315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2">
    <w:name w:val="Light Shading - Accent 1323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2">
    <w:name w:val="Light Shading - Accent 1316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2">
    <w:name w:val="Light Shading - Accent 1381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2">
    <w:name w:val="Light Shading - Accent 118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2">
    <w:name w:val="Light Shading - Accent 1391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2">
    <w:name w:val="Light Shading - Accent 116111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2">
    <w:name w:val="Light Shading - Accent 13101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2">
    <w:name w:val="Light Shading - Accent 1361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2">
    <w:name w:val="Light Shading - Accent 11911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2">
    <w:name w:val="Light Shading - Accent 3311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2">
    <w:name w:val="Light Shading - Accent 3321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2">
    <w:name w:val="Light Shading - Accent 3331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2">
    <w:name w:val="Light Shading - Accent 3411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2">
    <w:name w:val="Light Shading - Accent 34211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2">
    <w:name w:val="Light Grid - Accent 5141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2">
    <w:name w:val="Light Grid - Accent 551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2">
    <w:name w:val="Light Grid - Accent 51111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2">
    <w:name w:val="Light Grid - Accent 5211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2">
    <w:name w:val="Light Grid - Accent 51211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2">
    <w:name w:val="Light Grid - Accent 5311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2">
    <w:name w:val="Light Grid - Accent 513111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2">
    <w:name w:val="Light Grid - Accent 54111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2">
    <w:name w:val="Light Shading - Accent 6212"/>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2">
    <w:name w:val="Grid Table 6 Colorful - Accent 4212"/>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2">
    <w:name w:val="Grid Table 6 Colorful - Accent 3212"/>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2">
    <w:name w:val="Grid Table 4 - Accent 5212"/>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2">
    <w:name w:val="Grid Table 5 Dark - Accent 5212"/>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20">
    <w:name w:val="ФС112"/>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212">
    <w:name w:val="List Table 6 Colorful - Accent 3212"/>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2">
    <w:name w:val="Grid Table 1 Light - Accent 1212"/>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2">
    <w:name w:val="List Table 1 Light - Accent 1212"/>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2">
    <w:name w:val="List Table 2 - Accent 1212"/>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2">
    <w:name w:val="List Table 2 - Accent 5212"/>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2">
    <w:name w:val="Grid Table 2 - Accent 5212"/>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2">
    <w:name w:val="Grid Table 6 Colorful - Accent 41112"/>
    <w:basedOn w:val="TableNormal"/>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2">
    <w:name w:val="Grid Table 6 Colorful - Accent 31112"/>
    <w:basedOn w:val="TableNormal"/>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2">
    <w:name w:val="Table Grid2112"/>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2">
    <w:name w:val="Light Shading - Accent 12411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2">
    <w:name w:val="Light Shading - Accent 12511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2">
    <w:name w:val="Light Shading22"/>
    <w:basedOn w:val="TableNormal"/>
    <w:next w:val="LightShading"/>
    <w:uiPriority w:val="60"/>
    <w:semiHidden/>
    <w:unhideWhenUsed/>
    <w:rsid w:val="005F66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12">
    <w:name w:val="Grid Table 6 Colorful - Accent 5412"/>
    <w:basedOn w:val="TableNormal"/>
    <w:next w:val="GridTable6Colorful-Accent54"/>
    <w:uiPriority w:val="51"/>
    <w:rsid w:val="005F665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12">
    <w:name w:val="Grid Table 6 Colorful - Accent 1312"/>
    <w:basedOn w:val="TableNormal"/>
    <w:next w:val="GridTable6Colorful-Accent13"/>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2">
    <w:name w:val="Light Shading - Accent 152"/>
    <w:basedOn w:val="TableNormal"/>
    <w:next w:val="LightShading-Accent1"/>
    <w:uiPriority w:val="60"/>
    <w:semiHidden/>
    <w:unhideWhenUsed/>
    <w:rsid w:val="005F665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2">
    <w:name w:val="Light Shading - Accent 632"/>
    <w:basedOn w:val="TableNormal"/>
    <w:next w:val="LightShading-Accent6"/>
    <w:uiPriority w:val="60"/>
    <w:semiHidden/>
    <w:unhideWhenUsed/>
    <w:rsid w:val="005F665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12">
    <w:name w:val="Grid Table 6 Colorful - Accent 4312"/>
    <w:basedOn w:val="TableNormal"/>
    <w:next w:val="GridTable6Colorful-Accent43"/>
    <w:uiPriority w:val="51"/>
    <w:rsid w:val="005F66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12">
    <w:name w:val="Grid Table 6 Colorful - Accent 3312"/>
    <w:basedOn w:val="TableNormal"/>
    <w:next w:val="Grid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12">
    <w:name w:val="Grid Table 4 - Accent 5312"/>
    <w:basedOn w:val="TableNormal"/>
    <w:next w:val="GridTable4-Accent53"/>
    <w:uiPriority w:val="49"/>
    <w:rsid w:val="005F66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12">
    <w:name w:val="Grid Table 5 Dark - Accent 5312"/>
    <w:basedOn w:val="TableNormal"/>
    <w:next w:val="GridTable5Dark-Accent53"/>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12">
    <w:name w:val="List Table 6 Colorful - Accent 3312"/>
    <w:basedOn w:val="TableNormal"/>
    <w:next w:val="List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12">
    <w:name w:val="Grid Table 1 Light - Accent 1312"/>
    <w:basedOn w:val="TableNormal"/>
    <w:next w:val="GridTable1Light-Accent13"/>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12">
    <w:name w:val="List Table 1 Light - Accent 1312"/>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12">
    <w:name w:val="List Table 2 - Accent 1312"/>
    <w:basedOn w:val="TableNormal"/>
    <w:next w:val="ListTable2-Accent13"/>
    <w:uiPriority w:val="47"/>
    <w:rsid w:val="005F665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12">
    <w:name w:val="List Table 2 - Accent 5312"/>
    <w:basedOn w:val="TableNormal"/>
    <w:next w:val="ListTable2-Accent53"/>
    <w:uiPriority w:val="47"/>
    <w:rsid w:val="005F665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2">
    <w:name w:val="Grid Table 2 - Accent 5312"/>
    <w:basedOn w:val="TableNormal"/>
    <w:next w:val="GridTable2-Accent53"/>
    <w:uiPriority w:val="47"/>
    <w:rsid w:val="005F665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2">
    <w:name w:val="List Table 1 Light - Accent 612"/>
    <w:basedOn w:val="TableNormal"/>
    <w:uiPriority w:val="46"/>
    <w:rsid w:val="005F665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1">
    <w:name w:val="No List51"/>
    <w:next w:val="NoList"/>
    <w:uiPriority w:val="99"/>
    <w:semiHidden/>
    <w:unhideWhenUsed/>
    <w:rsid w:val="005F6653"/>
  </w:style>
  <w:style w:type="numbering" w:customStyle="1" w:styleId="NoList131">
    <w:name w:val="No List131"/>
    <w:next w:val="NoList"/>
    <w:uiPriority w:val="99"/>
    <w:semiHidden/>
    <w:unhideWhenUsed/>
    <w:rsid w:val="005F6653"/>
  </w:style>
  <w:style w:type="table" w:customStyle="1" w:styleId="TableGrid52">
    <w:name w:val="Table Grid52"/>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2">
    <w:name w:val="Financial Table32"/>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2">
    <w:name w:val="Light Shading122"/>
    <w:basedOn w:val="TableNormal"/>
    <w:next w:val="LightShading"/>
    <w:uiPriority w:val="60"/>
    <w:rsid w:val="005F6653"/>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2">
    <w:name w:val="Grid Table 6 Colorful - Accent 5162"/>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2">
    <w:name w:val="Light Shading - Accent 127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2">
    <w:name w:val="Grid Table 6 Colorful - Accent 51132"/>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2">
    <w:name w:val="Light Shading - Accent 1213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2">
    <w:name w:val="Grid Table 6 Colorful - Accent 1122"/>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2">
    <w:name w:val="Light Shading - Accent 1223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2">
    <w:name w:val="Grid Table 6 Colorful - Accent 5232"/>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2">
    <w:name w:val="tabele 36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2">
    <w:name w:val="Light Shading - Accent 1114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2">
    <w:name w:val="Light Shading - Accent 37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2">
    <w:name w:val="Light List - Accent 57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2">
    <w:name w:val="Light Shading - Accent 316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2">
    <w:name w:val="Light List - Accent 317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2">
    <w:name w:val="Table Grid132"/>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2">
    <w:name w:val="Light List - Accent 516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2">
    <w:name w:val="Medium List 1 - Accent 5132"/>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2">
    <w:name w:val="Medium List 1 - Accent 542"/>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1">
    <w:name w:val="No List1131"/>
    <w:next w:val="NoList"/>
    <w:uiPriority w:val="99"/>
    <w:semiHidden/>
    <w:unhideWhenUsed/>
    <w:rsid w:val="005F6653"/>
  </w:style>
  <w:style w:type="table" w:customStyle="1" w:styleId="LightGrid-Accent5172">
    <w:name w:val="Light Grid - Accent 517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2">
    <w:name w:val="Светло сенчење – наглашавање 116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2">
    <w:name w:val="Light Grid - Accent 58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2">
    <w:name w:val="tabele za ifs32"/>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32">
    <w:name w:val="tabele za ifs 132"/>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2">
    <w:name w:val="Colorful List - Accent 132"/>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1">
    <w:name w:val="No List231"/>
    <w:next w:val="NoList"/>
    <w:uiPriority w:val="99"/>
    <w:semiHidden/>
    <w:unhideWhenUsed/>
    <w:rsid w:val="005F6653"/>
  </w:style>
  <w:style w:type="table" w:customStyle="1" w:styleId="LightList-Accent3262">
    <w:name w:val="Light List - Accent 326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2">
    <w:name w:val="Light List - Accent 3116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2">
    <w:name w:val="Light Shading - Accent 1320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2">
    <w:name w:val="Light Shading - Accent 1311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2">
    <w:name w:val="Light Shading - Accent 1326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2">
    <w:name w:val="tabele 313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2">
    <w:name w:val="Light Shading - Accent 1115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2">
    <w:name w:val="Light Shading - Accent 323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2">
    <w:name w:val="Light List - Accent 523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2">
    <w:name w:val="Light Shading - Accent 3113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2">
    <w:name w:val="Light List - Accent 3123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2">
    <w:name w:val="Light List - Accent 5113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2">
    <w:name w:val="Light Grid - Accent 5114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2">
    <w:name w:val="Светло сенчење – наглашавање 1113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2">
    <w:name w:val="Light Grid - Accent 524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2">
    <w:name w:val="Light List - Accent 3213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2">
    <w:name w:val="Light List - Accent 31113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2">
    <w:name w:val="Light Shading - Accent 133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2">
    <w:name w:val="Light Shading - Accent 13114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2">
    <w:name w:val="Light Shading - Accent 1321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2">
    <w:name w:val="Light Shading - Accent 112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2">
    <w:name w:val="Light Shading - Accent 134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2">
    <w:name w:val="Light Shading - Accent 113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2">
    <w:name w:val="Light Shading - Accent 135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2">
    <w:name w:val="Light Shading - Accent 1364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2">
    <w:name w:val="Light Shading - Accent 137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2">
    <w:name w:val="tabele 323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2">
    <w:name w:val="Light Shading - Accent 114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2">
    <w:name w:val="Light Shading - Accent 3362"/>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2">
    <w:name w:val="Light List - Accent 533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2">
    <w:name w:val="Light Shading - Accent 3123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2">
    <w:name w:val="Light List - Accent 3133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2">
    <w:name w:val="Light List - Accent 5123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2">
    <w:name w:val="Light Grid - Accent 5124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2">
    <w:name w:val="Светло сенчење – наглашавање 1123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2">
    <w:name w:val="Light Grid - Accent 534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2">
    <w:name w:val="Light List - Accent 3223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2">
    <w:name w:val="Light List - Accent 31123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2">
    <w:name w:val="Light Shading - Accent 1384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2">
    <w:name w:val="Light Shading - Accent 1312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2">
    <w:name w:val="Light Shading - Accent 1322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2">
    <w:name w:val="Light Shading - Accent 115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2">
    <w:name w:val="Light Shading - Accent 1394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2">
    <w:name w:val="Light Shading - Accent 1164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2">
    <w:name w:val="Light Shading - Accent 13104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2">
    <w:name w:val="Light Shading - Accent 1313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2">
    <w:name w:val="tabele 333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2">
    <w:name w:val="Light Shading - Accent 117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2">
    <w:name w:val="Light Shading - Accent 345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2">
    <w:name w:val="Light List - Accent 543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2">
    <w:name w:val="Light Shading - Accent 3133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2">
    <w:name w:val="Light List - Accent 3143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2">
    <w:name w:val="Light List - Accent 5133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2">
    <w:name w:val="Light Grid - Accent 5134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2">
    <w:name w:val="Светло сенчење – наглашавање 1133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2">
    <w:name w:val="Light Grid - Accent 544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2">
    <w:name w:val="Light Shading - Accent 1233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2">
    <w:name w:val="Light List - Accent 3233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2">
    <w:name w:val="Light List - Accent 31133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2">
    <w:name w:val="Light Shading - Accent 1314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2">
    <w:name w:val="Light Shading - Accent 1315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2">
    <w:name w:val="Light Shading - Accent 1323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2">
    <w:name w:val="Light Shading - Accent 1316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2">
    <w:name w:val="Light Shading - Accent 1381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2">
    <w:name w:val="Light Shading - Accent 118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2">
    <w:name w:val="Light Shading - Accent 1391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2">
    <w:name w:val="Light Shading - Accent 11613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2">
    <w:name w:val="Light Shading - Accent 13101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2">
    <w:name w:val="Light Shading - Accent 1361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2">
    <w:name w:val="Light Shading - Accent 1193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2">
    <w:name w:val="Light Shading - Accent 1422"/>
    <w:basedOn w:val="TableNormal"/>
    <w:next w:val="LightShading-Accent1"/>
    <w:uiPriority w:val="60"/>
    <w:rsid w:val="005F6653"/>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2">
    <w:name w:val="Light Shading - Accent 3313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2">
    <w:name w:val="Light Shading - Accent 3323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2">
    <w:name w:val="Light Shading - Accent 3333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2">
    <w:name w:val="Light Shading - Accent 3413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2">
    <w:name w:val="Light Shading - Accent 3423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2">
    <w:name w:val="Light Grid - Accent 5143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2">
    <w:name w:val="Light Grid - Accent 553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2">
    <w:name w:val="Light Grid - Accent 51113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2">
    <w:name w:val="Light Grid - Accent 5213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2">
    <w:name w:val="Light Grid - Accent 51213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2">
    <w:name w:val="Light Grid - Accent 5313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2">
    <w:name w:val="Light Grid - Accent 51313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2">
    <w:name w:val="Light Grid - Accent 5413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2">
    <w:name w:val="Light Shading - Accent 6132"/>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2">
    <w:name w:val="Grid Table 6 Colorful - Accent 4132"/>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2">
    <w:name w:val="Light Shading - Accent 61122"/>
    <w:basedOn w:val="TableNormal"/>
    <w:next w:val="LightShading-Accent6"/>
    <w:uiPriority w:val="60"/>
    <w:rsid w:val="005F6653"/>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2">
    <w:name w:val="Grid Table 6 Colorful - Accent 3132"/>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2">
    <w:name w:val="Grid Table 4 - Accent 5122"/>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2">
    <w:name w:val="Grid Table 5 Dark - Accent 5122"/>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2">
    <w:name w:val="ФС32"/>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122">
    <w:name w:val="List Table 6 Colorful - Accent 3122"/>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2">
    <w:name w:val="Grid Table 1 Light - Accent 1122"/>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2">
    <w:name w:val="List Table 1 Light - Accent 1122"/>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2">
    <w:name w:val="List Table 2 - Accent 1122"/>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2">
    <w:name w:val="List Table 2 - Accent 5122"/>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2">
    <w:name w:val="Grid Table 2 - Accent 5122"/>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2">
    <w:name w:val="Table Grid232"/>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2">
    <w:name w:val="Light Shading - Accent 1243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2">
    <w:name w:val="Grid Table 6 Colorful - Accent 51222"/>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2">
    <w:name w:val="Grid Table 6 Colorful - Accent 51322"/>
    <w:basedOn w:val="TableNormal"/>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1">
    <w:name w:val="No List321"/>
    <w:next w:val="NoList"/>
    <w:uiPriority w:val="99"/>
    <w:semiHidden/>
    <w:unhideWhenUsed/>
    <w:rsid w:val="005F6653"/>
  </w:style>
  <w:style w:type="table" w:customStyle="1" w:styleId="TableGrid322">
    <w:name w:val="Table Grid322"/>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2">
    <w:name w:val="Financial Table122"/>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2">
    <w:name w:val="Grid Table 6 Colorful - Accent 5322"/>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2">
    <w:name w:val="Light Shading - Accent 1253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2">
    <w:name w:val="Grid Table 6 Colorful - Accent 51422"/>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2">
    <w:name w:val="Light Shading - Accent 12112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2">
    <w:name w:val="Grid Table 6 Colorful - Accent 511122"/>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2">
    <w:name w:val="Grid Table 6 Colorful - Accent 1222"/>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2">
    <w:name w:val="Light Shading - Accent 12212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2">
    <w:name w:val="Grid Table 6 Colorful - Accent 52122"/>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2">
    <w:name w:val="tabele 342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2">
    <w:name w:val="Light Shading - Accent 1110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2">
    <w:name w:val="Light Shading - Accent 35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2">
    <w:name w:val="Light List - Accent 552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2">
    <w:name w:val="Light Shading - Accent 3142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2">
    <w:name w:val="Light List - Accent 315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2">
    <w:name w:val="Table Grid1122"/>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2">
    <w:name w:val="Light List - Accent 5142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2">
    <w:name w:val="Medium List 1 - Accent 51122"/>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2">
    <w:name w:val="Medium List 1 - Accent 5222"/>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1">
    <w:name w:val="No List11121"/>
    <w:next w:val="NoList"/>
    <w:uiPriority w:val="99"/>
    <w:semiHidden/>
    <w:unhideWhenUsed/>
    <w:rsid w:val="005F6653"/>
  </w:style>
  <w:style w:type="table" w:customStyle="1" w:styleId="LightGrid-Accent51522">
    <w:name w:val="Light Grid - Accent 515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2">
    <w:name w:val="Светло сенчење – наглашавање 1142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2">
    <w:name w:val="Light Grid - Accent 56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20">
    <w:name w:val="tabele za ifs122"/>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122">
    <w:name w:val="tabele za ifs 1122"/>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2">
    <w:name w:val="Colorful List - Accent 1122"/>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1">
    <w:name w:val="No List2121"/>
    <w:next w:val="NoList"/>
    <w:uiPriority w:val="99"/>
    <w:semiHidden/>
    <w:unhideWhenUsed/>
    <w:rsid w:val="005F6653"/>
  </w:style>
  <w:style w:type="table" w:customStyle="1" w:styleId="LightList-Accent32422">
    <w:name w:val="Light List - Accent 3242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2">
    <w:name w:val="Light List - Accent 3114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2">
    <w:name w:val="Light Shading - Accent 1317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2">
    <w:name w:val="Light Shading - Accent 1318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2">
    <w:name w:val="Light Shading - Accent 1324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2">
    <w:name w:val="tabele 3112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2">
    <w:name w:val="Light Shading - Accent 111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2">
    <w:name w:val="Light Shading - Accent 32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2">
    <w:name w:val="Light List - Accent 5212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2">
    <w:name w:val="Light Shading - Accent 31112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2">
    <w:name w:val="Light List - Accent 3121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2">
    <w:name w:val="Light List - Accent 51112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2">
    <w:name w:val="Light Grid - Accent 5112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2">
    <w:name w:val="Светло сенчење – наглашавање 11112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2">
    <w:name w:val="Light Grid - Accent 522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2">
    <w:name w:val="Light List - Accent 32112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2">
    <w:name w:val="Light List - Accent 31111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2">
    <w:name w:val="Light Shading - Accent 133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2">
    <w:name w:val="Light Shading - Accent 1311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2">
    <w:name w:val="Light Shading - Accent 1321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2">
    <w:name w:val="Light Shading - Accent 112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2">
    <w:name w:val="Light Shading - Accent 134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2">
    <w:name w:val="Light Shading - Accent 113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2">
    <w:name w:val="Light Shading - Accent 135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2">
    <w:name w:val="Light Shading - Accent 1362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2">
    <w:name w:val="Light Shading - Accent 137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2">
    <w:name w:val="tabele 3212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2">
    <w:name w:val="Light Shading - Accent 114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2">
    <w:name w:val="Light Shading - Accent 33422"/>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2">
    <w:name w:val="Light List - Accent 5312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2">
    <w:name w:val="Light Shading - Accent 31212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2">
    <w:name w:val="Light List - Accent 3131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2">
    <w:name w:val="Light List - Accent 51212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2">
    <w:name w:val="Light Grid - Accent 5122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2">
    <w:name w:val="Светло сенчење – наглашавање 11212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2">
    <w:name w:val="Light Grid - Accent 532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2">
    <w:name w:val="Light List - Accent 32212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2">
    <w:name w:val="Light List - Accent 31121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2">
    <w:name w:val="Light Shading - Accent 1382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2">
    <w:name w:val="Light Shading - Accent 1312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2">
    <w:name w:val="Light Shading - Accent 1322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2">
    <w:name w:val="Light Shading - Accent 115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2">
    <w:name w:val="Light Shading - Accent 1392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2">
    <w:name w:val="Light Shading - Accent 1162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2">
    <w:name w:val="Light Shading - Accent 13102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2">
    <w:name w:val="Light Shading - Accent 1313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2">
    <w:name w:val="tabele 33122"/>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2">
    <w:name w:val="Light Shading - Accent 117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2">
    <w:name w:val="Light Shading - Accent 343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2">
    <w:name w:val="Light List - Accent 5412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2">
    <w:name w:val="Light Shading - Accent 313122"/>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2">
    <w:name w:val="Light List - Accent 3141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2">
    <w:name w:val="Light List - Accent 513122"/>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2">
    <w:name w:val="Light Grid - Accent 5132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2">
    <w:name w:val="Светло сенчење – наглашавање 113122"/>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2">
    <w:name w:val="Light Grid - Accent 542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2">
    <w:name w:val="Light Shading - Accent 12312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2">
    <w:name w:val="Light List - Accent 323122"/>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2">
    <w:name w:val="Light List - Accent 3113122"/>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2">
    <w:name w:val="Light Shading - Accent 1314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2">
    <w:name w:val="Light Shading - Accent 1315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2">
    <w:name w:val="Light Shading - Accent 1323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2">
    <w:name w:val="Light Shading - Accent 1316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2">
    <w:name w:val="Light Shading - Accent 1381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2">
    <w:name w:val="Light Shading - Accent 118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2">
    <w:name w:val="Light Shading - Accent 1391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2">
    <w:name w:val="Light Shading - Accent 1161122"/>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2">
    <w:name w:val="Light Shading - Accent 13101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2">
    <w:name w:val="Light Shading - Accent 1361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2">
    <w:name w:val="Light Shading - Accent 119122"/>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2">
    <w:name w:val="Light Shading - Accent 331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2">
    <w:name w:val="Light Shading - Accent 332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2">
    <w:name w:val="Light Shading - Accent 333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2">
    <w:name w:val="Light Shading - Accent 341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2">
    <w:name w:val="Light Shading - Accent 34212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2">
    <w:name w:val="Light Grid - Accent 5141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2">
    <w:name w:val="Light Grid - Accent 551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2">
    <w:name w:val="Light Grid - Accent 51111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2">
    <w:name w:val="Light Grid - Accent 5211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2">
    <w:name w:val="Light Grid - Accent 51211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2">
    <w:name w:val="Light Grid - Accent 5311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2">
    <w:name w:val="Light Grid - Accent 513112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2">
    <w:name w:val="Light Grid - Accent 54112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2">
    <w:name w:val="Light Shading - Accent 6222"/>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2">
    <w:name w:val="Grid Table 6 Colorful - Accent 4222"/>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2">
    <w:name w:val="Grid Table 6 Colorful - Accent 3222"/>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2">
    <w:name w:val="Grid Table 4 - Accent 5222"/>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2">
    <w:name w:val="Grid Table 5 Dark - Accent 5222"/>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2">
    <w:name w:val="ФС122"/>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222">
    <w:name w:val="List Table 6 Colorful - Accent 3222"/>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2">
    <w:name w:val="Grid Table 1 Light - Accent 1222"/>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2">
    <w:name w:val="List Table 1 Light - Accent 1222"/>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2">
    <w:name w:val="List Table 2 - Accent 1222"/>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2">
    <w:name w:val="List Table 2 - Accent 5222"/>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2">
    <w:name w:val="Grid Table 2 - Accent 5222"/>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2">
    <w:name w:val="Grid Table 6 Colorful - Accent 41122"/>
    <w:basedOn w:val="TableNormal"/>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2">
    <w:name w:val="Grid Table 6 Colorful - Accent 31122"/>
    <w:basedOn w:val="TableNormal"/>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2">
    <w:name w:val="Table Grid2122"/>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2">
    <w:name w:val="Light Shading - Accent 124122"/>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2">
    <w:name w:val="Light Shading - Accent 125122"/>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2">
    <w:name w:val="Light Shading32"/>
    <w:basedOn w:val="TableNormal"/>
    <w:next w:val="LightShading"/>
    <w:uiPriority w:val="60"/>
    <w:semiHidden/>
    <w:unhideWhenUsed/>
    <w:rsid w:val="005F66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2">
    <w:name w:val="Grid Table 6 Colorful - Accent 552"/>
    <w:basedOn w:val="TableNormal"/>
    <w:next w:val="GridTable6Colorful-Accent54"/>
    <w:uiPriority w:val="51"/>
    <w:rsid w:val="005F665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2">
    <w:name w:val="Grid Table 6 Colorful - Accent 142"/>
    <w:basedOn w:val="TableNormal"/>
    <w:next w:val="GridTable6Colorful-Accent13"/>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2">
    <w:name w:val="Light Shading - Accent 162"/>
    <w:basedOn w:val="TableNormal"/>
    <w:next w:val="LightShading-Accent1"/>
    <w:uiPriority w:val="60"/>
    <w:semiHidden/>
    <w:unhideWhenUsed/>
    <w:rsid w:val="005F665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2">
    <w:name w:val="Light Shading - Accent 642"/>
    <w:basedOn w:val="TableNormal"/>
    <w:next w:val="LightShading-Accent6"/>
    <w:uiPriority w:val="60"/>
    <w:semiHidden/>
    <w:unhideWhenUsed/>
    <w:rsid w:val="005F665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2">
    <w:name w:val="Grid Table 6 Colorful - Accent 442"/>
    <w:basedOn w:val="TableNormal"/>
    <w:next w:val="GridTable6Colorful-Accent43"/>
    <w:uiPriority w:val="51"/>
    <w:rsid w:val="005F66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2">
    <w:name w:val="Grid Table 6 Colorful - Accent 342"/>
    <w:basedOn w:val="TableNormal"/>
    <w:next w:val="Grid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2">
    <w:name w:val="Grid Table 4 - Accent 542"/>
    <w:basedOn w:val="TableNormal"/>
    <w:next w:val="GridTable4-Accent53"/>
    <w:uiPriority w:val="49"/>
    <w:rsid w:val="005F66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2">
    <w:name w:val="Grid Table 5 Dark - Accent 542"/>
    <w:basedOn w:val="TableNormal"/>
    <w:next w:val="GridTable5Dark-Accent53"/>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2">
    <w:name w:val="List Table 6 Colorful - Accent 342"/>
    <w:basedOn w:val="TableNormal"/>
    <w:next w:val="List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2">
    <w:name w:val="Grid Table 1 Light - Accent 142"/>
    <w:basedOn w:val="TableNormal"/>
    <w:next w:val="GridTable1Light-Accent13"/>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2">
    <w:name w:val="List Table 1 Light - Accent 142"/>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2">
    <w:name w:val="List Table 2 - Accent 142"/>
    <w:basedOn w:val="TableNormal"/>
    <w:next w:val="ListTable2-Accent13"/>
    <w:uiPriority w:val="47"/>
    <w:rsid w:val="005F665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2">
    <w:name w:val="List Table 2 - Accent 542"/>
    <w:basedOn w:val="TableNormal"/>
    <w:next w:val="ListTable2-Accent53"/>
    <w:uiPriority w:val="47"/>
    <w:rsid w:val="005F665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2">
    <w:name w:val="Grid Table 2 - Accent 542"/>
    <w:basedOn w:val="TableNormal"/>
    <w:next w:val="GridTable2-Accent53"/>
    <w:uiPriority w:val="47"/>
    <w:rsid w:val="005F665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2">
    <w:name w:val="Light Shading - Accent 3372"/>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2">
    <w:name w:val="Light Shading - Accent 3382"/>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12">
    <w:name w:val="List Table 6 Colorful - Accent 612"/>
    <w:basedOn w:val="TableNormal"/>
    <w:uiPriority w:val="51"/>
    <w:rsid w:val="005F665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2">
    <w:name w:val="Table Grid62"/>
    <w:basedOn w:val="TableNormal"/>
    <w:next w:val="TableGrid"/>
    <w:uiPriority w:val="39"/>
    <w:rsid w:val="005F6653"/>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72">
    <w:name w:val="tabele 372"/>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2">
    <w:name w:val="Light Shading - Accent 1116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2">
    <w:name w:val="Light Shading - Accent 3172"/>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2">
    <w:name w:val="Light List - Accent 318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2">
    <w:name w:val="Table Grid142"/>
    <w:basedOn w:val="TableNormal"/>
    <w:next w:val="TableGrid"/>
    <w:uiPriority w:val="59"/>
    <w:rsid w:val="005F6653"/>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2">
    <w:name w:val="Light List - Accent 5172"/>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2">
    <w:name w:val="Medium List 1 - Accent 5142"/>
    <w:basedOn w:val="TableNormal"/>
    <w:next w:val="MediumList1-Accent5"/>
    <w:uiPriority w:val="65"/>
    <w:rsid w:val="005F6653"/>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Tahoma" w:eastAsia="Times New Roman" w:hAnsi="Tahom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2">
    <w:name w:val="Medium List 1 - Accent 552"/>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ahoma" w:eastAsia="Times New Roman" w:hAnsi="Tahom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2">
    <w:name w:val="Light Grid - Accent 5182"/>
    <w:basedOn w:val="TableNormal"/>
    <w:next w:val="LightGrid-Accent5"/>
    <w:uiPriority w:val="62"/>
    <w:rsid w:val="005F6653"/>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2">
    <w:name w:val="Светло сенчење – наглашавање 1172"/>
    <w:basedOn w:val="TableNormal"/>
    <w:uiPriority w:val="60"/>
    <w:rsid w:val="005F6653"/>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2">
    <w:name w:val="Light Grid - Accent 59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Segoe UI" w:eastAsia="Times New Roman" w:hAnsi="Segoe UI"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Segoe UI" w:eastAsia="Times New Roman" w:hAnsi="Segoe UI"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2">
    <w:name w:val="Light Shading - Accent 1282"/>
    <w:basedOn w:val="TableNormal"/>
    <w:uiPriority w:val="60"/>
    <w:rsid w:val="005F6653"/>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2">
    <w:name w:val="Light List - Accent 3117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2">
    <w:name w:val="Light List - Accent 31114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2">
    <w:name w:val="Table Grid242"/>
    <w:basedOn w:val="TableNormal"/>
    <w:next w:val="TableGrid"/>
    <w:uiPriority w:val="39"/>
    <w:rsid w:val="005F6653"/>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2">
    <w:name w:val="tabele 3142"/>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2">
    <w:name w:val="Light Shading - Accent 1117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2">
    <w:name w:val="Light Shading - Accent 3242"/>
    <w:basedOn w:val="TableNormal"/>
    <w:next w:val="LightShading-Accent3"/>
    <w:uiPriority w:val="60"/>
    <w:rsid w:val="005F6653"/>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2">
    <w:name w:val="Light List - Accent 5242"/>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2">
    <w:name w:val="Light Shading - Accent 31142"/>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2">
    <w:name w:val="Light List - Accent 3124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2">
    <w:name w:val="Light List - Accent 51142"/>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2">
    <w:name w:val="Light Grid - Accent 51152"/>
    <w:basedOn w:val="TableNormal"/>
    <w:next w:val="LightGrid-Accent5"/>
    <w:uiPriority w:val="62"/>
    <w:rsid w:val="005F6653"/>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2">
    <w:name w:val="Светло сенчење – наглашавање 11142"/>
    <w:basedOn w:val="TableNormal"/>
    <w:uiPriority w:val="60"/>
    <w:rsid w:val="005F6653"/>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2">
    <w:name w:val="Light Grid - Accent 525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Segoe UI" w:eastAsia="Times New Roman" w:hAnsi="Segoe UI"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Segoe UI" w:eastAsia="Times New Roman" w:hAnsi="Segoe UI"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2">
    <w:name w:val="Light Shading - Accent 12142"/>
    <w:basedOn w:val="TableNormal"/>
    <w:uiPriority w:val="60"/>
    <w:rsid w:val="005F6653"/>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2">
    <w:name w:val="Light List - Accent 31124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2">
    <w:name w:val="Light Shading - Accent 1124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2">
    <w:name w:val="Light Shading - Accent 1134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2">
    <w:name w:val="tabele 3242"/>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2">
    <w:name w:val="Light Shading - Accent 1144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2">
    <w:name w:val="Light Shading - Accent 3392"/>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2">
    <w:name w:val="Light Shading - Accent 31242"/>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2">
    <w:name w:val="Light List - Accent 3134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2">
    <w:name w:val="Light List - Accent 51242"/>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2">
    <w:name w:val="Light Grid - Accent 5125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2">
    <w:name w:val="Light Grid - Accent 535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2">
    <w:name w:val="Light Shading - Accent 1154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2">
    <w:name w:val="Light Shading - Accent 1165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2">
    <w:name w:val="tabele 3342"/>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2">
    <w:name w:val="Light Shading - Accent 1174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2">
    <w:name w:val="Light Shading - Accent 31342"/>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2">
    <w:name w:val="Light List - Accent 3144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2">
    <w:name w:val="Light List - Accent 51342"/>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2">
    <w:name w:val="Light Grid - Accent 51352"/>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2">
    <w:name w:val="Light Grid - Accent 5452"/>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2">
    <w:name w:val="Light List - Accent 311342"/>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2">
    <w:name w:val="Light Shading - Accent 1184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2">
    <w:name w:val="Light Shading - Accent 116142"/>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2">
    <w:name w:val="Light Shading - Accent 172"/>
    <w:basedOn w:val="TableNormal"/>
    <w:next w:val="LightShading-Accent1"/>
    <w:uiPriority w:val="60"/>
    <w:rsid w:val="005F6653"/>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1">
    <w:name w:val="No List61"/>
    <w:next w:val="NoList"/>
    <w:uiPriority w:val="99"/>
    <w:semiHidden/>
    <w:unhideWhenUsed/>
    <w:rsid w:val="005F6653"/>
  </w:style>
  <w:style w:type="table" w:customStyle="1" w:styleId="TableGrid332">
    <w:name w:val="Table Grid332"/>
    <w:basedOn w:val="TableNormal"/>
    <w:next w:val="TableGrid"/>
    <w:uiPriority w:val="39"/>
    <w:rsid w:val="005F6653"/>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2">
    <w:name w:val="Grid Table 6 Colorful - Accent 5172"/>
    <w:basedOn w:val="TableNormal"/>
    <w:uiPriority w:val="51"/>
    <w:rsid w:val="005F6653"/>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2">
    <w:name w:val="Grid Table 7 Colorful12"/>
    <w:basedOn w:val="TableNormal"/>
    <w:uiPriority w:val="52"/>
    <w:rsid w:val="005F6653"/>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2">
    <w:name w:val="Plain Table 312"/>
    <w:basedOn w:val="TableNormal"/>
    <w:uiPriority w:val="43"/>
    <w:rsid w:val="005F6653"/>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2">
    <w:name w:val="Plain Table 512"/>
    <w:basedOn w:val="TableNormal"/>
    <w:uiPriority w:val="45"/>
    <w:rsid w:val="005F6653"/>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2">
    <w:name w:val="Grid Table 7 Colorful - Accent 312"/>
    <w:basedOn w:val="TableNormal"/>
    <w:uiPriority w:val="52"/>
    <w:rsid w:val="005F6653"/>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2">
    <w:name w:val="Grid Table 212"/>
    <w:basedOn w:val="TableNormal"/>
    <w:uiPriority w:val="47"/>
    <w:rsid w:val="005F6653"/>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1">
    <w:name w:val="No List71"/>
    <w:next w:val="NoList"/>
    <w:uiPriority w:val="99"/>
    <w:semiHidden/>
    <w:unhideWhenUsed/>
    <w:rsid w:val="005F6653"/>
  </w:style>
  <w:style w:type="table" w:customStyle="1" w:styleId="LightShading-Accent3532">
    <w:name w:val="Light Shading - Accent 3532"/>
    <w:basedOn w:val="TableNormal"/>
    <w:next w:val="LightShading-Accent3"/>
    <w:uiPriority w:val="60"/>
    <w:rsid w:val="005F6653"/>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2">
    <w:name w:val="21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2">
    <w:name w:val="202"/>
    <w:basedOn w:val="TableNormal"/>
    <w:rsid w:val="005F6653"/>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2">
    <w:name w:val="19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2">
    <w:name w:val="18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2">
    <w:name w:val="17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2">
    <w:name w:val="16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2">
    <w:name w:val="15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2">
    <w:name w:val="14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2">
    <w:name w:val="13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20">
    <w:name w:val="12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26">
    <w:name w:val="11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2">
    <w:name w:val="10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2">
    <w:name w:val="9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2">
    <w:name w:val="8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2">
    <w:name w:val="7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2">
    <w:name w:val="6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2">
    <w:name w:val="5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2">
    <w:name w:val="4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20">
    <w:name w:val="32"/>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3">
    <w:name w:val="23"/>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30">
    <w:name w:val="113"/>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TableGrid412">
    <w:name w:val="Table Grid412"/>
    <w:basedOn w:val="TableNormal"/>
    <w:next w:val="TableGrid"/>
    <w:uiPriority w:val="39"/>
    <w:rsid w:val="005F6653"/>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5F6653"/>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2">
    <w:name w:val="Grid Table 5 Dark - Accent 552"/>
    <w:basedOn w:val="TableNormal"/>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ghtShading-Accent33512">
    <w:name w:val="Light Shading - Accent 33512"/>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2">
    <w:name w:val="List Table 6 Colorful - Accent 622"/>
    <w:basedOn w:val="TableNormal"/>
    <w:uiPriority w:val="51"/>
    <w:rsid w:val="005F665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52">
    <w:name w:val="Grid Table 1 Light - Accent 152"/>
    <w:basedOn w:val="TableNormal"/>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2">
    <w:name w:val="Table Grid72"/>
    <w:basedOn w:val="TableNormal"/>
    <w:next w:val="TableGrid"/>
    <w:uiPriority w:val="39"/>
    <w:rsid w:val="005F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2">
    <w:name w:val="Plain Table 412"/>
    <w:basedOn w:val="TableNormal"/>
    <w:uiPriority w:val="44"/>
    <w:rsid w:val="005F66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33522">
    <w:name w:val="Light Shading - Accent 33522"/>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2">
    <w:name w:val="Grid Table 6 Colorful - Accent 152"/>
    <w:basedOn w:val="TableNormal"/>
    <w:next w:val="GridTable6Colorful-Accent1"/>
    <w:uiPriority w:val="51"/>
    <w:rsid w:val="005F6653"/>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7">
    <w:name w:val="Grid Table 6 Colorful - Accent 17"/>
    <w:basedOn w:val="TableNormal"/>
    <w:next w:val="GridTable6Colorful-Accent1"/>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81">
    <w:name w:val="No List81"/>
    <w:next w:val="NoList"/>
    <w:uiPriority w:val="99"/>
    <w:semiHidden/>
    <w:unhideWhenUsed/>
    <w:rsid w:val="005F6653"/>
  </w:style>
  <w:style w:type="table" w:customStyle="1" w:styleId="TableGrid81">
    <w:name w:val="Table Grid8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91">
    <w:name w:val="No List91"/>
    <w:next w:val="NoList"/>
    <w:uiPriority w:val="99"/>
    <w:semiHidden/>
    <w:unhideWhenUsed/>
    <w:rsid w:val="005F6653"/>
  </w:style>
  <w:style w:type="table" w:customStyle="1" w:styleId="TableGrid91">
    <w:name w:val="Table Grid9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41">
    <w:name w:val="Financial Table41"/>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31">
    <w:name w:val="Light Shading131"/>
    <w:basedOn w:val="TableNormal"/>
    <w:next w:val="LightShading"/>
    <w:uiPriority w:val="60"/>
    <w:rsid w:val="005F6653"/>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81">
    <w:name w:val="Grid Table 6 Colorful - Accent 5181"/>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91">
    <w:name w:val="Light Shading - Accent 129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41">
    <w:name w:val="Grid Table 6 Colorful - Accent 5114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51">
    <w:name w:val="Light Shading - Accent 1215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31">
    <w:name w:val="Grid Table 6 Colorful - Accent 1131"/>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41">
    <w:name w:val="Light Shading - Accent 1224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41">
    <w:name w:val="Grid Table 6 Colorful - Accent 524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81">
    <w:name w:val="tabele 38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81">
    <w:name w:val="Light Shading - Accent 1118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81">
    <w:name w:val="Light Shading - Accent 38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81">
    <w:name w:val="Light List - Accent 58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81">
    <w:name w:val="Light Shading - Accent 318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91">
    <w:name w:val="Light List - Accent 319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61">
    <w:name w:val="Table Grid161"/>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81">
    <w:name w:val="Light List - Accent 518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51">
    <w:name w:val="Medium List 1 - Accent 5151"/>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61">
    <w:name w:val="Medium List 1 - Accent 561"/>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91">
    <w:name w:val="Light Grid - Accent 519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81">
    <w:name w:val="Светло сенчење – наглашавање 118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101">
    <w:name w:val="Light Grid - Accent 510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41">
    <w:name w:val="tabele za ifs41"/>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41">
    <w:name w:val="tabele za ifs 141"/>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41">
    <w:name w:val="Colorful List - Accent 141"/>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71">
    <w:name w:val="Light List - Accent 327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81">
    <w:name w:val="Light List - Accent 3118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71">
    <w:name w:val="Light Shading - Accent 1327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51">
    <w:name w:val="Light Shading - Accent 13115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81">
    <w:name w:val="Light Shading - Accent 1328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51">
    <w:name w:val="tabele 315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91">
    <w:name w:val="Light Shading - Accent 1119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51">
    <w:name w:val="Light Shading - Accent 325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51">
    <w:name w:val="Light List - Accent 525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51">
    <w:name w:val="Light Shading - Accent 3115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51">
    <w:name w:val="Light List - Accent 3125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51">
    <w:name w:val="Light List - Accent 5115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61">
    <w:name w:val="Light Grid - Accent 5116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51">
    <w:name w:val="Светло сенчење – наглашавање 1115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61">
    <w:name w:val="Light Grid - Accent 526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41">
    <w:name w:val="Light List - Accent 3214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51">
    <w:name w:val="Light List - Accent 31115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41">
    <w:name w:val="Light Shading - Accent 133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61">
    <w:name w:val="Light Shading - Accent 13116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41">
    <w:name w:val="Light Shading - Accent 1321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51">
    <w:name w:val="Light Shading - Accent 1125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41">
    <w:name w:val="Light Shading - Accent 134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51">
    <w:name w:val="Light Shading - Accent 1135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41">
    <w:name w:val="Light Shading - Accent 135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51">
    <w:name w:val="Light Shading - Accent 1365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41">
    <w:name w:val="Light Shading - Accent 137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51">
    <w:name w:val="tabele 325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51">
    <w:name w:val="Light Shading - Accent 1145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01">
    <w:name w:val="Light Shading - Accent 3310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41">
    <w:name w:val="Light List - Accent 534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51">
    <w:name w:val="Light Shading - Accent 3125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51">
    <w:name w:val="Light List - Accent 3135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51">
    <w:name w:val="Light List - Accent 5125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61">
    <w:name w:val="Light Grid - Accent 5126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41">
    <w:name w:val="Светло сенчење – наглашавање 1124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61">
    <w:name w:val="Light Grid - Accent 536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41">
    <w:name w:val="Light List - Accent 3224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51">
    <w:name w:val="Light List - Accent 31125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51">
    <w:name w:val="Light Shading - Accent 1385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41">
    <w:name w:val="Light Shading - Accent 1312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41">
    <w:name w:val="Light Shading - Accent 1322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51">
    <w:name w:val="Light Shading - Accent 1155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51">
    <w:name w:val="Light Shading - Accent 1395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61">
    <w:name w:val="Light Shading - Accent 1166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51">
    <w:name w:val="Light Shading - Accent 13105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41">
    <w:name w:val="Light Shading - Accent 1313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51">
    <w:name w:val="tabele 335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51">
    <w:name w:val="Light Shading - Accent 1175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61">
    <w:name w:val="Light Shading - Accent 346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41">
    <w:name w:val="Light List - Accent 544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51">
    <w:name w:val="Light Shading - Accent 3135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51">
    <w:name w:val="Light List - Accent 3145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51">
    <w:name w:val="Light List - Accent 5135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61">
    <w:name w:val="Light Grid - Accent 5136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41">
    <w:name w:val="Светло сенчење – наглашавање 1134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61">
    <w:name w:val="Light Grid - Accent 546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41">
    <w:name w:val="Light Shading - Accent 1234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41">
    <w:name w:val="Light List - Accent 3234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51">
    <w:name w:val="Light List - Accent 31135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41">
    <w:name w:val="Light Shading - Accent 1314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41">
    <w:name w:val="Light Shading - Accent 1315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41">
    <w:name w:val="Light Shading - Accent 1323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41">
    <w:name w:val="Light Shading - Accent 1316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41">
    <w:name w:val="Light Shading - Accent 1381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51">
    <w:name w:val="Light Shading - Accent 1185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41">
    <w:name w:val="Light Shading - Accent 1391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51">
    <w:name w:val="Light Shading - Accent 11615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41">
    <w:name w:val="Light Shading - Accent 13101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41">
    <w:name w:val="Light Shading - Accent 1361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41">
    <w:name w:val="Light Shading - Accent 1194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31">
    <w:name w:val="Light Shading - Accent 1431"/>
    <w:basedOn w:val="TableNormal"/>
    <w:next w:val="LightShading-Accent1"/>
    <w:uiPriority w:val="60"/>
    <w:rsid w:val="005F6653"/>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41">
    <w:name w:val="Light Shading - Accent 3314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41">
    <w:name w:val="Light Shading - Accent 3324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41">
    <w:name w:val="Light Shading - Accent 3334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41">
    <w:name w:val="Light Shading - Accent 3414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41">
    <w:name w:val="Light Shading - Accent 3424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41">
    <w:name w:val="Light Grid - Accent 5144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41">
    <w:name w:val="Light Grid - Accent 554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41">
    <w:name w:val="Light Grid - Accent 51114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41">
    <w:name w:val="Light Grid - Accent 5214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41">
    <w:name w:val="Light Grid - Accent 51214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41">
    <w:name w:val="Light Grid - Accent 5314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41">
    <w:name w:val="Light Grid - Accent 51314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41">
    <w:name w:val="Light Grid - Accent 5414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41">
    <w:name w:val="Light Shading - Accent 6141"/>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41">
    <w:name w:val="Grid Table 6 Colorful - Accent 4141"/>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31">
    <w:name w:val="Light Shading - Accent 61131"/>
    <w:basedOn w:val="TableNormal"/>
    <w:next w:val="LightShading-Accent6"/>
    <w:uiPriority w:val="60"/>
    <w:rsid w:val="005F6653"/>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41">
    <w:name w:val="Grid Table 6 Colorful - Accent 3141"/>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31">
    <w:name w:val="Grid Table 4 - Accent 5131"/>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31">
    <w:name w:val="Grid Table 5 Dark - Accent 5131"/>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410">
    <w:name w:val="ФС41"/>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131">
    <w:name w:val="List Table 6 Colorful - Accent 3131"/>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31">
    <w:name w:val="Grid Table 1 Light - Accent 1131"/>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31">
    <w:name w:val="List Table 1 Light - Accent 113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31">
    <w:name w:val="List Table 2 - Accent 1131"/>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31">
    <w:name w:val="List Table 2 - Accent 5131"/>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31">
    <w:name w:val="Grid Table 2 - Accent 5131"/>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51">
    <w:name w:val="Table Grid25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41">
    <w:name w:val="Light Shading - Accent 1244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31">
    <w:name w:val="Grid Table 6 Colorful - Accent 5123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31">
    <w:name w:val="Grid Table 6 Colorful - Accent 51331"/>
    <w:basedOn w:val="TableNormal"/>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341">
    <w:name w:val="Table Grid34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31">
    <w:name w:val="Financial Table131"/>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31">
    <w:name w:val="Grid Table 6 Colorful - Accent 5331"/>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41">
    <w:name w:val="Light Shading - Accent 1254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31">
    <w:name w:val="Grid Table 6 Colorful - Accent 5143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31">
    <w:name w:val="Light Shading - Accent 12113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31">
    <w:name w:val="Grid Table 6 Colorful - Accent 51113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31">
    <w:name w:val="Grid Table 6 Colorful - Accent 1231"/>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31">
    <w:name w:val="Light Shading - Accent 12213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31">
    <w:name w:val="Grid Table 6 Colorful - Accent 5213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31">
    <w:name w:val="tabele 343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31">
    <w:name w:val="Light Shading - Accent 1110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41">
    <w:name w:val="Light Shading - Accent 354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31">
    <w:name w:val="Light List - Accent 553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31">
    <w:name w:val="Light Shading - Accent 3143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31">
    <w:name w:val="Light List - Accent 315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31">
    <w:name w:val="Table Grid1131"/>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31">
    <w:name w:val="Light List - Accent 5143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31">
    <w:name w:val="Medium List 1 - Accent 51131"/>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31">
    <w:name w:val="Medium List 1 - Accent 5231"/>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531">
    <w:name w:val="Light Grid - Accent 515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31">
    <w:name w:val="Светло сенчење – наглашавање 1143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31">
    <w:name w:val="Light Grid - Accent 56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310">
    <w:name w:val="tabele za ifs131"/>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131">
    <w:name w:val="tabele za ifs 1131"/>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31">
    <w:name w:val="Colorful List - Accent 1131"/>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431">
    <w:name w:val="Light List - Accent 3243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31">
    <w:name w:val="Light List - Accent 3114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31">
    <w:name w:val="Light Shading - Accent 1317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31">
    <w:name w:val="Light Shading - Accent 1318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31">
    <w:name w:val="Light Shading - Accent 1324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31">
    <w:name w:val="tabele 3113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31">
    <w:name w:val="Light Shading - Accent 111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31">
    <w:name w:val="Light Shading - Accent 3213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31">
    <w:name w:val="Light List - Accent 5213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31">
    <w:name w:val="Light Shading - Accent 31113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31">
    <w:name w:val="Light List - Accent 3121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31">
    <w:name w:val="Light List - Accent 51113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31">
    <w:name w:val="Light Grid - Accent 5112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31">
    <w:name w:val="Светло сенчење – наглашавање 11113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31">
    <w:name w:val="Light Grid - Accent 522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31">
    <w:name w:val="Light List - Accent 32113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31">
    <w:name w:val="Light List - Accent 31111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31">
    <w:name w:val="Light Shading - Accent 133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31">
    <w:name w:val="Light Shading - Accent 1311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31">
    <w:name w:val="Light Shading - Accent 1321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31">
    <w:name w:val="Light Shading - Accent 112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31">
    <w:name w:val="Light Shading - Accent 134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31">
    <w:name w:val="Light Shading - Accent 113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31">
    <w:name w:val="Light Shading - Accent 135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31">
    <w:name w:val="Light Shading - Accent 1362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31">
    <w:name w:val="Light Shading - Accent 137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31">
    <w:name w:val="tabele 3213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31">
    <w:name w:val="Light Shading - Accent 114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31">
    <w:name w:val="Light Shading - Accent 3343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31">
    <w:name w:val="Light List - Accent 5313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31">
    <w:name w:val="Light Shading - Accent 31213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31">
    <w:name w:val="Light List - Accent 3131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31">
    <w:name w:val="Light List - Accent 51213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31">
    <w:name w:val="Light Grid - Accent 5122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31">
    <w:name w:val="Светло сенчење – наглашавање 11213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31">
    <w:name w:val="Light Grid - Accent 532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31">
    <w:name w:val="Light List - Accent 32213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31">
    <w:name w:val="Light List - Accent 31121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31">
    <w:name w:val="Light Shading - Accent 1382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31">
    <w:name w:val="Light Shading - Accent 1312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31">
    <w:name w:val="Light Shading - Accent 1322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31">
    <w:name w:val="Light Shading - Accent 115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31">
    <w:name w:val="Light Shading - Accent 1392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31">
    <w:name w:val="Light Shading - Accent 1162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31">
    <w:name w:val="Light Shading - Accent 13102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31">
    <w:name w:val="Light Shading - Accent 1313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31">
    <w:name w:val="tabele 3313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31">
    <w:name w:val="Light Shading - Accent 117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31">
    <w:name w:val="Light Shading - Accent 3433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31">
    <w:name w:val="Light List - Accent 5413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31">
    <w:name w:val="Light Shading - Accent 31313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31">
    <w:name w:val="Light List - Accent 3141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31">
    <w:name w:val="Light List - Accent 51313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31">
    <w:name w:val="Light Grid - Accent 5132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31">
    <w:name w:val="Светло сенчење – наглашавање 11313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31">
    <w:name w:val="Light Grid - Accent 542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31">
    <w:name w:val="Light Shading - Accent 12313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31">
    <w:name w:val="Light List - Accent 32313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31">
    <w:name w:val="Light List - Accent 311313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31">
    <w:name w:val="Light Shading - Accent 1314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31">
    <w:name w:val="Light Shading - Accent 1315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31">
    <w:name w:val="Light Shading - Accent 1323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31">
    <w:name w:val="Light Shading - Accent 1316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31">
    <w:name w:val="Light Shading - Accent 1381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31">
    <w:name w:val="Light Shading - Accent 118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31">
    <w:name w:val="Light Shading - Accent 1391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31">
    <w:name w:val="Light Shading - Accent 116113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31">
    <w:name w:val="Light Shading - Accent 13101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31">
    <w:name w:val="Light Shading - Accent 1361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31">
    <w:name w:val="Light Shading - Accent 11913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31">
    <w:name w:val="Light Shading - Accent 33113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31">
    <w:name w:val="Light Shading - Accent 33213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31">
    <w:name w:val="Light Shading - Accent 33313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31">
    <w:name w:val="Light Shading - Accent 34113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31">
    <w:name w:val="Light Shading - Accent 34213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31">
    <w:name w:val="Light Grid - Accent 5141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31">
    <w:name w:val="Light Grid - Accent 551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31">
    <w:name w:val="Light Grid - Accent 51111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31">
    <w:name w:val="Light Grid - Accent 5211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31">
    <w:name w:val="Light Grid - Accent 51211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31">
    <w:name w:val="Light Grid - Accent 5311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31">
    <w:name w:val="Light Grid - Accent 513113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31">
    <w:name w:val="Light Grid - Accent 54113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31">
    <w:name w:val="Light Shading - Accent 6231"/>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31">
    <w:name w:val="Grid Table 6 Colorful - Accent 4231"/>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31">
    <w:name w:val="Grid Table 6 Colorful - Accent 3231"/>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31">
    <w:name w:val="Grid Table 4 - Accent 5231"/>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31">
    <w:name w:val="Grid Table 5 Dark - Accent 5231"/>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310">
    <w:name w:val="ФС131"/>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231">
    <w:name w:val="List Table 6 Colorful - Accent 3231"/>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31">
    <w:name w:val="Grid Table 1 Light - Accent 1231"/>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31">
    <w:name w:val="List Table 1 Light - Accent 123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31">
    <w:name w:val="List Table 2 - Accent 1231"/>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31">
    <w:name w:val="List Table 2 - Accent 5231"/>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31">
    <w:name w:val="Grid Table 2 - Accent 5231"/>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31">
    <w:name w:val="Grid Table 6 Colorful - Accent 41131"/>
    <w:basedOn w:val="TableNormal"/>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31">
    <w:name w:val="Grid Table 6 Colorful - Accent 31131"/>
    <w:basedOn w:val="TableNormal"/>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31">
    <w:name w:val="Table Grid213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31">
    <w:name w:val="Light Shading - Accent 12413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31">
    <w:name w:val="Light Shading - Accent 12513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41">
    <w:name w:val="Light Shading41"/>
    <w:basedOn w:val="TableNormal"/>
    <w:next w:val="LightShading"/>
    <w:uiPriority w:val="60"/>
    <w:unhideWhenUsed/>
    <w:rsid w:val="005F66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21">
    <w:name w:val="Grid Table 6 Colorful - Accent 5421"/>
    <w:basedOn w:val="TableNormal"/>
    <w:uiPriority w:val="51"/>
    <w:rsid w:val="005F665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21">
    <w:name w:val="Grid Table 6 Colorful - Accent 1321"/>
    <w:basedOn w:val="TableNormal"/>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81">
    <w:name w:val="Light Shading - Accent 181"/>
    <w:basedOn w:val="TableNormal"/>
    <w:next w:val="LightShading-Accent1"/>
    <w:uiPriority w:val="60"/>
    <w:unhideWhenUsed/>
    <w:rsid w:val="005F665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51">
    <w:name w:val="Light Shading - Accent 651"/>
    <w:basedOn w:val="TableNormal"/>
    <w:next w:val="LightShading-Accent6"/>
    <w:uiPriority w:val="60"/>
    <w:unhideWhenUsed/>
    <w:rsid w:val="005F665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21">
    <w:name w:val="Grid Table 6 Colorful - Accent 4321"/>
    <w:basedOn w:val="TableNormal"/>
    <w:uiPriority w:val="51"/>
    <w:rsid w:val="005F66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21">
    <w:name w:val="Grid Table 6 Colorful - Accent 3321"/>
    <w:basedOn w:val="TableNormal"/>
    <w:uiPriority w:val="51"/>
    <w:rsid w:val="005F66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21">
    <w:name w:val="Grid Table 4 - Accent 5321"/>
    <w:basedOn w:val="TableNormal"/>
    <w:uiPriority w:val="49"/>
    <w:rsid w:val="005F66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21">
    <w:name w:val="Grid Table 5 Dark - Accent 5321"/>
    <w:basedOn w:val="TableNormal"/>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21">
    <w:name w:val="List Table 6 Colorful - Accent 3321"/>
    <w:basedOn w:val="TableNormal"/>
    <w:uiPriority w:val="51"/>
    <w:rsid w:val="005F665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21">
    <w:name w:val="Grid Table 1 Light - Accent 1321"/>
    <w:basedOn w:val="TableNormal"/>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21">
    <w:name w:val="List Table 1 Light - Accent 1321"/>
    <w:basedOn w:val="TableNormal"/>
    <w:uiPriority w:val="46"/>
    <w:rsid w:val="005F6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21">
    <w:name w:val="List Table 2 - Accent 1321"/>
    <w:basedOn w:val="TableNormal"/>
    <w:uiPriority w:val="47"/>
    <w:rsid w:val="005F665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21">
    <w:name w:val="List Table 2 - Accent 5321"/>
    <w:basedOn w:val="TableNormal"/>
    <w:uiPriority w:val="47"/>
    <w:rsid w:val="005F665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21">
    <w:name w:val="Grid Table 2 - Accent 5321"/>
    <w:basedOn w:val="TableNormal"/>
    <w:uiPriority w:val="47"/>
    <w:rsid w:val="005F665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21">
    <w:name w:val="Table Grid2221"/>
    <w:basedOn w:val="TableNormal"/>
    <w:next w:val="TableGrid"/>
    <w:uiPriority w:val="39"/>
    <w:rsid w:val="005F6653"/>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TableGrid421">
    <w:name w:val="Table Grid42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11">
    <w:name w:val="Financial Table211"/>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11">
    <w:name w:val="Light Shading1111"/>
    <w:basedOn w:val="TableNormal"/>
    <w:next w:val="LightShading"/>
    <w:uiPriority w:val="60"/>
    <w:rsid w:val="005F6653"/>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11">
    <w:name w:val="Grid Table 6 Colorful - Accent 51511"/>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11">
    <w:name w:val="Light Shading - Accent 126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11">
    <w:name w:val="Grid Table 6 Colorful - Accent 51121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11">
    <w:name w:val="Light Shading - Accent 1212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11">
    <w:name w:val="Grid Table 6 Colorful - Accent 11111"/>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11">
    <w:name w:val="Light Shading - Accent 1222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11">
    <w:name w:val="Grid Table 6 Colorful - Accent 5221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11">
    <w:name w:val="tabele 35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11">
    <w:name w:val="Light Shading - Accent 11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11">
    <w:name w:val="Light Shading - Accent 36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11">
    <w:name w:val="Light List - Accent 56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11">
    <w:name w:val="Light Shading - Accent 315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11">
    <w:name w:val="Light List - Accent 316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11">
    <w:name w:val="Table Grid1211"/>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11">
    <w:name w:val="Light List - Accent 515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11">
    <w:name w:val="Medium List 1 - Accent 51211"/>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Bahnschrift SemiLight" w:eastAsia="Times New Roman" w:hAnsi="Bahnschrift SemiLight"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11">
    <w:name w:val="Medium List 1 - Accent 5311"/>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611">
    <w:name w:val="Light Grid - Accent 516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11">
    <w:name w:val="Светло сенчење – наглашавање 115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11">
    <w:name w:val="Light Grid - Accent 57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11">
    <w:name w:val="tabele za ifs211"/>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211">
    <w:name w:val="tabele za ifs 1211"/>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11">
    <w:name w:val="Colorful List - Accent 1211"/>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511">
    <w:name w:val="Light List - Accent 325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11">
    <w:name w:val="Light List - Accent 3115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11">
    <w:name w:val="Light Shading - Accent 1319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11">
    <w:name w:val="Light Shading - Accent 13110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11">
    <w:name w:val="Light Shading - Accent 1325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11">
    <w:name w:val="tabele 312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11">
    <w:name w:val="Light Shading - Accent 111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11">
    <w:name w:val="Light Shading - Accent 32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11">
    <w:name w:val="Light List - Accent 522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11">
    <w:name w:val="Light Shading - Accent 3112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11">
    <w:name w:val="Light List - Accent 312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11">
    <w:name w:val="Light List - Accent 5112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11">
    <w:name w:val="Light Grid - Accent 5113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11">
    <w:name w:val="Светло сенчење – наглашавање 1112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11">
    <w:name w:val="Light Grid - Accent 523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11">
    <w:name w:val="Light List - Accent 3212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11">
    <w:name w:val="Light List - Accent 3111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11">
    <w:name w:val="Light Shading - Accent 133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11">
    <w:name w:val="Light Shading - Accent 131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11">
    <w:name w:val="Light Shading - Accent 132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11">
    <w:name w:val="Light Shading - Accent 112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11">
    <w:name w:val="Light Shading - Accent 134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11">
    <w:name w:val="Light Shading - Accent 113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11">
    <w:name w:val="Light Shading - Accent 135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11">
    <w:name w:val="Light Shading - Accent 136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11">
    <w:name w:val="Light Shading - Accent 137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11">
    <w:name w:val="tabele 322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11">
    <w:name w:val="Light Shading - Accent 114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31">
    <w:name w:val="Light Shading - Accent 3353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11">
    <w:name w:val="Light List - Accent 532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11">
    <w:name w:val="Light Shading - Accent 3122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11">
    <w:name w:val="Light List - Accent 313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11">
    <w:name w:val="Light List - Accent 5122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11">
    <w:name w:val="Light Grid - Accent 5123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11">
    <w:name w:val="Светло сенчење – наглашавање 1122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11">
    <w:name w:val="Light Grid - Accent 533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11">
    <w:name w:val="Light List - Accent 3222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11">
    <w:name w:val="Light List - Accent 3112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11">
    <w:name w:val="Light Shading - Accent 138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11">
    <w:name w:val="Light Shading - Accent 1312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11">
    <w:name w:val="Light Shading - Accent 1322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11">
    <w:name w:val="Light Shading - Accent 115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11">
    <w:name w:val="Light Shading - Accent 139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11">
    <w:name w:val="Light Shading - Accent 116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11">
    <w:name w:val="Light Shading - Accent 1310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11">
    <w:name w:val="Light Shading - Accent 1313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11">
    <w:name w:val="tabele 332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11">
    <w:name w:val="Light Shading - Accent 117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11">
    <w:name w:val="Light Shading - Accent 344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11">
    <w:name w:val="Light List - Accent 542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11">
    <w:name w:val="Light Shading - Accent 3132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11">
    <w:name w:val="Light List - Accent 314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11">
    <w:name w:val="Light List - Accent 5132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11">
    <w:name w:val="Light Grid - Accent 5133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11">
    <w:name w:val="Светло сенчење – наглашавање 1132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11">
    <w:name w:val="Light Grid - Accent 543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11">
    <w:name w:val="Light Shading - Accent 1232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11">
    <w:name w:val="Light List - Accent 3232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11">
    <w:name w:val="Light List - Accent 3113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11">
    <w:name w:val="Light Shading - Accent 1314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11">
    <w:name w:val="Light Shading - Accent 1315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11">
    <w:name w:val="Light Shading - Accent 1323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11">
    <w:name w:val="Light Shading - Accent 1316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11">
    <w:name w:val="Light Shading - Accent 138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11">
    <w:name w:val="Light Shading - Accent 118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11">
    <w:name w:val="Light Shading - Accent 139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11">
    <w:name w:val="Light Shading - Accent 116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11">
    <w:name w:val="Light Shading - Accent 1310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11">
    <w:name w:val="Light Shading - Accent 136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11">
    <w:name w:val="Light Shading - Accent 119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11">
    <w:name w:val="Light Shading - Accent 14111"/>
    <w:basedOn w:val="TableNormal"/>
    <w:next w:val="LightShading-Accent1"/>
    <w:uiPriority w:val="60"/>
    <w:rsid w:val="005F6653"/>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11">
    <w:name w:val="Light Shading - Accent 33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11">
    <w:name w:val="Light Shading - Accent 332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11">
    <w:name w:val="Light Shading - Accent 333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11">
    <w:name w:val="Light Shading - Accent 34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11">
    <w:name w:val="Light Shading - Accent 342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11">
    <w:name w:val="Light Grid - Accent 514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11">
    <w:name w:val="Light Grid - Accent 55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11">
    <w:name w:val="Light Grid - Accent 5111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11">
    <w:name w:val="Light Grid - Accent 521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11">
    <w:name w:val="Light Grid - Accent 5121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11">
    <w:name w:val="Light Grid - Accent 531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11">
    <w:name w:val="Light Grid - Accent 5131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11">
    <w:name w:val="Light Grid - Accent 541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11">
    <w:name w:val="Light Shading - Accent 61211"/>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11">
    <w:name w:val="Grid Table 6 Colorful - Accent 41211"/>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11">
    <w:name w:val="Light Shading - Accent 611111"/>
    <w:basedOn w:val="TableNormal"/>
    <w:next w:val="LightShading-Accent6"/>
    <w:uiPriority w:val="60"/>
    <w:rsid w:val="005F6653"/>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11">
    <w:name w:val="Grid Table 6 Colorful - Accent 31211"/>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11">
    <w:name w:val="Grid Table 4 - Accent 51111"/>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11">
    <w:name w:val="Grid Table 5 Dark - Accent 51111"/>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110">
    <w:name w:val="ФС211"/>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1111">
    <w:name w:val="List Table 6 Colorful - Accent 31111"/>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11">
    <w:name w:val="Grid Table 1 Light - Accent 11111"/>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11">
    <w:name w:val="List Table 1 Light - Accent 1111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11">
    <w:name w:val="List Table 2 - Accent 11111"/>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11">
    <w:name w:val="List Table 2 - Accent 51111"/>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11">
    <w:name w:val="Grid Table 2 - Accent 51111"/>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11">
    <w:name w:val="Table Grid2211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11">
    <w:name w:val="Light Shading - Accent 1242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11">
    <w:name w:val="Grid Table 6 Colorful - Accent 51211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11">
    <w:name w:val="Grid Table 6 Colorful - Accent 513111"/>
    <w:basedOn w:val="TableNormal"/>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3121">
    <w:name w:val="Table Grid312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11">
    <w:name w:val="Financial Table1111"/>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11">
    <w:name w:val="Grid Table 6 Colorful - Accent 53111"/>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11">
    <w:name w:val="Light Shading - Accent 1252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11">
    <w:name w:val="Grid Table 6 Colorful - Accent 51411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11">
    <w:name w:val="Light Shading - Accent 12111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11">
    <w:name w:val="Grid Table 6 Colorful - Accent 511111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11">
    <w:name w:val="Grid Table 6 Colorful - Accent 12111"/>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11">
    <w:name w:val="Light Shading - Accent 12211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11">
    <w:name w:val="Grid Table 6 Colorful - Accent 52111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11">
    <w:name w:val="tabele 341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11">
    <w:name w:val="Light Shading - Accent 1110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11">
    <w:name w:val="Light Shading - Accent 35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11">
    <w:name w:val="Light List - Accent 551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11">
    <w:name w:val="Light Shading - Accent 3141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11">
    <w:name w:val="Light List - Accent 315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11">
    <w:name w:val="Table Grid11111"/>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11">
    <w:name w:val="Light List - Accent 5141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11">
    <w:name w:val="Medium List 1 - Accent 511111"/>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Bahnschrift SemiLight" w:eastAsia="Times New Roman" w:hAnsi="Bahnschrift SemiLight"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11">
    <w:name w:val="Medium List 1 - Accent 52111"/>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5111">
    <w:name w:val="Light Grid - Accent 515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11">
    <w:name w:val="Светло сенчење – наглашавање 1141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11">
    <w:name w:val="Light Grid - Accent 56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110">
    <w:name w:val="tabele za ifs1111"/>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1111">
    <w:name w:val="tabele za ifs 11111"/>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11">
    <w:name w:val="Colorful List - Accent 11111"/>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4111">
    <w:name w:val="Light List - Accent 3241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11">
    <w:name w:val="Light List - Accent 3114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11">
    <w:name w:val="Light Shading - Accent 1317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11">
    <w:name w:val="Light Shading - Accent 1318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11">
    <w:name w:val="Light Shading - Accent 1324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11">
    <w:name w:val="tabele 3111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11">
    <w:name w:val="Light Shading - Accent 111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11">
    <w:name w:val="Light Shading - Accent 321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11">
    <w:name w:val="Light List - Accent 5211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11">
    <w:name w:val="Light Shading - Accent 31111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11">
    <w:name w:val="Light List - Accent 3121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11">
    <w:name w:val="Light List - Accent 51111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11">
    <w:name w:val="Light Grid - Accent 5112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11">
    <w:name w:val="Светло сенчење – наглашавање 11111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11">
    <w:name w:val="Light Grid - Accent 522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11">
    <w:name w:val="Light List - Accent 32111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11">
    <w:name w:val="Light List - Accent 31111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11">
    <w:name w:val="Light Shading - Accent 133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11">
    <w:name w:val="Light Shading - Accent 1311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11">
    <w:name w:val="Light Shading - Accent 1321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11">
    <w:name w:val="Light Shading - Accent 112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11">
    <w:name w:val="Light Shading - Accent 134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11">
    <w:name w:val="Light Shading - Accent 113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11">
    <w:name w:val="Light Shading - Accent 135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11">
    <w:name w:val="Light Shading - Accent 1362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11">
    <w:name w:val="Light Shading - Accent 137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11">
    <w:name w:val="tabele 3211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11">
    <w:name w:val="Light Shading - Accent 114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11">
    <w:name w:val="Light Shading - Accent 33411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11">
    <w:name w:val="Light List - Accent 5311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11">
    <w:name w:val="Light Shading - Accent 31211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11">
    <w:name w:val="Light List - Accent 3131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11">
    <w:name w:val="Light List - Accent 51211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11">
    <w:name w:val="Light Grid - Accent 5122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11">
    <w:name w:val="Светло сенчење – наглашавање 11211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11">
    <w:name w:val="Light Grid - Accent 532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11">
    <w:name w:val="Light List - Accent 32211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11">
    <w:name w:val="Light List - Accent 31121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11">
    <w:name w:val="Light Shading - Accent 1382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11">
    <w:name w:val="Light Shading - Accent 1312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11">
    <w:name w:val="Light Shading - Accent 1322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11">
    <w:name w:val="Light Shading - Accent 115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11">
    <w:name w:val="Light Shading - Accent 1392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11">
    <w:name w:val="Light Shading - Accent 1162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11">
    <w:name w:val="Light Shading - Accent 13102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11">
    <w:name w:val="Light Shading - Accent 1313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11">
    <w:name w:val="tabele 3311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11">
    <w:name w:val="Light Shading - Accent 117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11">
    <w:name w:val="Light Shading - Accent 343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11">
    <w:name w:val="Light List - Accent 5411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11">
    <w:name w:val="Light Shading - Accent 31311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11">
    <w:name w:val="Light List - Accent 3141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11">
    <w:name w:val="Light List - Accent 51311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11">
    <w:name w:val="Light Grid - Accent 5132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11">
    <w:name w:val="Светло сенчење – наглашавање 11311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11">
    <w:name w:val="Light Grid - Accent 542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11">
    <w:name w:val="Light Shading - Accent 12311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11">
    <w:name w:val="Light List - Accent 32311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11">
    <w:name w:val="Light List - Accent 311311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11">
    <w:name w:val="Light Shading - Accent 1314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11">
    <w:name w:val="Light Shading - Accent 1315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11">
    <w:name w:val="Light Shading - Accent 1323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11">
    <w:name w:val="Light Shading - Accent 1316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11">
    <w:name w:val="Light Shading - Accent 1381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11">
    <w:name w:val="Light Shading - Accent 118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11">
    <w:name w:val="Light Shading - Accent 1391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11">
    <w:name w:val="Light Shading - Accent 116111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11">
    <w:name w:val="Light Shading - Accent 13101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11">
    <w:name w:val="Light Shading - Accent 1361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11">
    <w:name w:val="Light Shading - Accent 11911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11">
    <w:name w:val="Light Shading - Accent 3311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11">
    <w:name w:val="Light Shading - Accent 3321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11">
    <w:name w:val="Light Shading - Accent 3331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11">
    <w:name w:val="Light Shading - Accent 3411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11">
    <w:name w:val="Light Shading - Accent 34211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11">
    <w:name w:val="Light Grid - Accent 5141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11">
    <w:name w:val="Light Grid - Accent 551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11">
    <w:name w:val="Light Grid - Accent 51111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11">
    <w:name w:val="Light Grid - Accent 5211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11">
    <w:name w:val="Light Grid - Accent 51211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11">
    <w:name w:val="Light Grid - Accent 5311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11">
    <w:name w:val="Light Grid - Accent 513111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11">
    <w:name w:val="Light Grid - Accent 54111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11">
    <w:name w:val="Light Shading - Accent 62111"/>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11">
    <w:name w:val="Grid Table 6 Colorful - Accent 42111"/>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11">
    <w:name w:val="Grid Table 6 Colorful - Accent 32111"/>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11">
    <w:name w:val="Grid Table 4 - Accent 52111"/>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11">
    <w:name w:val="Grid Table 5 Dark - Accent 52111"/>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110">
    <w:name w:val="ФС1111"/>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2111">
    <w:name w:val="List Table 6 Colorful - Accent 32111"/>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11">
    <w:name w:val="Grid Table 1 Light - Accent 12111"/>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11">
    <w:name w:val="List Table 1 Light - Accent 1211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11">
    <w:name w:val="List Table 2 - Accent 12111"/>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11">
    <w:name w:val="List Table 2 - Accent 52111"/>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11">
    <w:name w:val="Grid Table 2 - Accent 52111"/>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11">
    <w:name w:val="Grid Table 6 Colorful - Accent 411111"/>
    <w:basedOn w:val="TableNormal"/>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11">
    <w:name w:val="Grid Table 6 Colorful - Accent 311111"/>
    <w:basedOn w:val="TableNormal"/>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11">
    <w:name w:val="Table Grid2111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11">
    <w:name w:val="Light Shading - Accent 12411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11">
    <w:name w:val="Light Shading - Accent 12511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11">
    <w:name w:val="Light Shading211"/>
    <w:basedOn w:val="TableNormal"/>
    <w:next w:val="LightShading"/>
    <w:uiPriority w:val="60"/>
    <w:semiHidden/>
    <w:unhideWhenUsed/>
    <w:rsid w:val="005F66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111">
    <w:name w:val="Grid Table 6 Colorful - Accent 54111"/>
    <w:basedOn w:val="TableNormal"/>
    <w:next w:val="GridTable6Colorful-Accent54"/>
    <w:uiPriority w:val="51"/>
    <w:rsid w:val="005F665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111">
    <w:name w:val="Grid Table 6 Colorful - Accent 13111"/>
    <w:basedOn w:val="TableNormal"/>
    <w:next w:val="GridTable6Colorful-Accent13"/>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11">
    <w:name w:val="Light Shading - Accent 1511"/>
    <w:basedOn w:val="TableNormal"/>
    <w:next w:val="LightShading-Accent1"/>
    <w:uiPriority w:val="60"/>
    <w:semiHidden/>
    <w:unhideWhenUsed/>
    <w:rsid w:val="005F665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11">
    <w:name w:val="Light Shading - Accent 6311"/>
    <w:basedOn w:val="TableNormal"/>
    <w:next w:val="LightShading-Accent6"/>
    <w:uiPriority w:val="60"/>
    <w:semiHidden/>
    <w:unhideWhenUsed/>
    <w:rsid w:val="005F665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111">
    <w:name w:val="Grid Table 6 Colorful - Accent 43111"/>
    <w:basedOn w:val="TableNormal"/>
    <w:next w:val="GridTable6Colorful-Accent43"/>
    <w:uiPriority w:val="51"/>
    <w:rsid w:val="005F66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111">
    <w:name w:val="Grid Table 6 Colorful - Accent 33111"/>
    <w:basedOn w:val="TableNormal"/>
    <w:next w:val="Grid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111">
    <w:name w:val="Grid Table 4 - Accent 53111"/>
    <w:basedOn w:val="TableNormal"/>
    <w:next w:val="GridTable4-Accent53"/>
    <w:uiPriority w:val="49"/>
    <w:rsid w:val="005F66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111">
    <w:name w:val="Grid Table 5 Dark - Accent 53111"/>
    <w:basedOn w:val="TableNormal"/>
    <w:next w:val="GridTable5Dark-Accent53"/>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111">
    <w:name w:val="List Table 6 Colorful - Accent 33111"/>
    <w:basedOn w:val="TableNormal"/>
    <w:next w:val="List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111">
    <w:name w:val="Grid Table 1 Light - Accent 13111"/>
    <w:basedOn w:val="TableNormal"/>
    <w:next w:val="GridTable1Light-Accent13"/>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111">
    <w:name w:val="List Table 1 Light - Accent 1311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111">
    <w:name w:val="List Table 2 - Accent 13111"/>
    <w:basedOn w:val="TableNormal"/>
    <w:next w:val="ListTable2-Accent13"/>
    <w:uiPriority w:val="47"/>
    <w:rsid w:val="005F665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111">
    <w:name w:val="List Table 2 - Accent 53111"/>
    <w:basedOn w:val="TableNormal"/>
    <w:next w:val="ListTable2-Accent53"/>
    <w:uiPriority w:val="47"/>
    <w:rsid w:val="005F665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11">
    <w:name w:val="Grid Table 2 - Accent 53111"/>
    <w:basedOn w:val="TableNormal"/>
    <w:next w:val="GridTable2-Accent53"/>
    <w:uiPriority w:val="47"/>
    <w:rsid w:val="005F665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11">
    <w:name w:val="List Table 1 Light - Accent 6111"/>
    <w:basedOn w:val="TableNormal"/>
    <w:uiPriority w:val="46"/>
    <w:rsid w:val="005F665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11">
    <w:name w:val="Table Grid51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11">
    <w:name w:val="Financial Table311"/>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11">
    <w:name w:val="Light Shading1211"/>
    <w:basedOn w:val="TableNormal"/>
    <w:next w:val="LightShading"/>
    <w:uiPriority w:val="60"/>
    <w:rsid w:val="005F6653"/>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11">
    <w:name w:val="Grid Table 6 Colorful - Accent 51611"/>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11">
    <w:name w:val="Light Shading - Accent 127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11">
    <w:name w:val="Grid Table 6 Colorful - Accent 51131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11">
    <w:name w:val="Light Shading - Accent 1213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11">
    <w:name w:val="Grid Table 6 Colorful - Accent 11211"/>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11">
    <w:name w:val="Light Shading - Accent 1223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11">
    <w:name w:val="Grid Table 6 Colorful - Accent 5231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11">
    <w:name w:val="tabele 36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11">
    <w:name w:val="Light Shading - Accent 1114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11">
    <w:name w:val="Light Shading - Accent 37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11">
    <w:name w:val="Light List - Accent 57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11">
    <w:name w:val="Light Shading - Accent 316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11">
    <w:name w:val="Light List - Accent 317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11">
    <w:name w:val="Table Grid1311"/>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11">
    <w:name w:val="Light List - Accent 516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11">
    <w:name w:val="Medium List 1 - Accent 51311"/>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11">
    <w:name w:val="Medium List 1 - Accent 5411"/>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711">
    <w:name w:val="Light Grid - Accent 517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11">
    <w:name w:val="Светло сенчење – наглашавање 116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11">
    <w:name w:val="Light Grid - Accent 58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11">
    <w:name w:val="tabele za ifs311"/>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311">
    <w:name w:val="tabele za ifs 1311"/>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11">
    <w:name w:val="Colorful List - Accent 1311"/>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611">
    <w:name w:val="Light List - Accent 326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11">
    <w:name w:val="Light List - Accent 3116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11">
    <w:name w:val="Light Shading - Accent 1320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11">
    <w:name w:val="Light Shading - Accent 1311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11">
    <w:name w:val="Light Shading - Accent 1326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11">
    <w:name w:val="tabele 313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11">
    <w:name w:val="Light Shading - Accent 1115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11">
    <w:name w:val="Light Shading - Accent 323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11">
    <w:name w:val="Light List - Accent 523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11">
    <w:name w:val="Light Shading - Accent 3113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11">
    <w:name w:val="Light List - Accent 3123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11">
    <w:name w:val="Light List - Accent 5113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11">
    <w:name w:val="Light Grid - Accent 5114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11">
    <w:name w:val="Светло сенчење – наглашавање 1113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11">
    <w:name w:val="Light Grid - Accent 524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11">
    <w:name w:val="Light List - Accent 3213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11">
    <w:name w:val="Light List - Accent 31113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11">
    <w:name w:val="Light Shading - Accent 133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11">
    <w:name w:val="Light Shading - Accent 13114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11">
    <w:name w:val="Light Shading - Accent 1321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11">
    <w:name w:val="Light Shading - Accent 112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11">
    <w:name w:val="Light Shading - Accent 134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11">
    <w:name w:val="Light Shading - Accent 113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11">
    <w:name w:val="Light Shading - Accent 135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11">
    <w:name w:val="Light Shading - Accent 1364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11">
    <w:name w:val="Light Shading - Accent 137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11">
    <w:name w:val="tabele 323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11">
    <w:name w:val="Light Shading - Accent 114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11">
    <w:name w:val="Light Shading - Accent 3361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11">
    <w:name w:val="Light List - Accent 533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11">
    <w:name w:val="Light Shading - Accent 3123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11">
    <w:name w:val="Light List - Accent 3133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11">
    <w:name w:val="Light List - Accent 5123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11">
    <w:name w:val="Light Grid - Accent 5124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11">
    <w:name w:val="Светло сенчење – наглашавање 1123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11">
    <w:name w:val="Light Grid - Accent 534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11">
    <w:name w:val="Light List - Accent 3223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11">
    <w:name w:val="Light List - Accent 31123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11">
    <w:name w:val="Light Shading - Accent 1384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11">
    <w:name w:val="Light Shading - Accent 1312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11">
    <w:name w:val="Light Shading - Accent 1322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11">
    <w:name w:val="Light Shading - Accent 115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11">
    <w:name w:val="Light Shading - Accent 1394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11">
    <w:name w:val="Light Shading - Accent 1164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11">
    <w:name w:val="Light Shading - Accent 13104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11">
    <w:name w:val="Light Shading - Accent 1313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11">
    <w:name w:val="tabele 333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11">
    <w:name w:val="Light Shading - Accent 117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11">
    <w:name w:val="Light Shading - Accent 345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11">
    <w:name w:val="Light List - Accent 543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11">
    <w:name w:val="Light Shading - Accent 3133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11">
    <w:name w:val="Light List - Accent 3143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11">
    <w:name w:val="Light List - Accent 5133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11">
    <w:name w:val="Light Grid - Accent 5134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11">
    <w:name w:val="Светло сенчење – наглашавање 1133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11">
    <w:name w:val="Light Grid - Accent 544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11">
    <w:name w:val="Light Shading - Accent 1233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11">
    <w:name w:val="Light List - Accent 3233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11">
    <w:name w:val="Light List - Accent 31133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11">
    <w:name w:val="Light Shading - Accent 1314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11">
    <w:name w:val="Light Shading - Accent 1315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11">
    <w:name w:val="Light Shading - Accent 1323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11">
    <w:name w:val="Light Shading - Accent 1316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11">
    <w:name w:val="Light Shading - Accent 1381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11">
    <w:name w:val="Light Shading - Accent 118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11">
    <w:name w:val="Light Shading - Accent 1391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11">
    <w:name w:val="Light Shading - Accent 11613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11">
    <w:name w:val="Light Shading - Accent 13101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11">
    <w:name w:val="Light Shading - Accent 1361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11">
    <w:name w:val="Light Shading - Accent 1193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11">
    <w:name w:val="Light Shading - Accent 14211"/>
    <w:basedOn w:val="TableNormal"/>
    <w:next w:val="LightShading-Accent1"/>
    <w:uiPriority w:val="60"/>
    <w:rsid w:val="005F6653"/>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11">
    <w:name w:val="Light Shading - Accent 3313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11">
    <w:name w:val="Light Shading - Accent 3323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11">
    <w:name w:val="Light Shading - Accent 3333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11">
    <w:name w:val="Light Shading - Accent 3413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11">
    <w:name w:val="Light Shading - Accent 3423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11">
    <w:name w:val="Light Grid - Accent 5143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11">
    <w:name w:val="Light Grid - Accent 553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11">
    <w:name w:val="Light Grid - Accent 51113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11">
    <w:name w:val="Light Grid - Accent 5213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11">
    <w:name w:val="Light Grid - Accent 51213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11">
    <w:name w:val="Light Grid - Accent 5313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11">
    <w:name w:val="Light Grid - Accent 51313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11">
    <w:name w:val="Light Grid - Accent 5413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11">
    <w:name w:val="Light Shading - Accent 61311"/>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11">
    <w:name w:val="Grid Table 6 Colorful - Accent 41311"/>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11">
    <w:name w:val="Light Shading - Accent 611211"/>
    <w:basedOn w:val="TableNormal"/>
    <w:next w:val="LightShading-Accent6"/>
    <w:uiPriority w:val="60"/>
    <w:rsid w:val="005F6653"/>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11">
    <w:name w:val="Grid Table 6 Colorful - Accent 31311"/>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11">
    <w:name w:val="Grid Table 4 - Accent 51211"/>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11">
    <w:name w:val="Grid Table 5 Dark - Accent 51211"/>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11">
    <w:name w:val="ФС311"/>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1211">
    <w:name w:val="List Table 6 Colorful - Accent 31211"/>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11">
    <w:name w:val="Grid Table 1 Light - Accent 11211"/>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11">
    <w:name w:val="List Table 1 Light - Accent 1121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11">
    <w:name w:val="List Table 2 - Accent 11211"/>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11">
    <w:name w:val="List Table 2 - Accent 51211"/>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11">
    <w:name w:val="Grid Table 2 - Accent 51211"/>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11">
    <w:name w:val="Table Grid231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11">
    <w:name w:val="Light Shading - Accent 1243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11">
    <w:name w:val="Grid Table 6 Colorful - Accent 51221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11">
    <w:name w:val="Grid Table 6 Colorful - Accent 513211"/>
    <w:basedOn w:val="TableNormal"/>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3211">
    <w:name w:val="Table Grid321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11">
    <w:name w:val="Financial Table1211"/>
    <w:basedOn w:val="TableNormal"/>
    <w:uiPriority w:val="99"/>
    <w:rsid w:val="005F6653"/>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11">
    <w:name w:val="Grid Table 6 Colorful - Accent 53211"/>
    <w:basedOn w:val="TableNormal"/>
    <w:next w:val="GridTable6Colorful-Accent54"/>
    <w:uiPriority w:val="51"/>
    <w:rsid w:val="005F6653"/>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11">
    <w:name w:val="Light Shading - Accent 1253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11">
    <w:name w:val="Grid Table 6 Colorful - Accent 51421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11">
    <w:name w:val="Light Shading - Accent 12112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11">
    <w:name w:val="Grid Table 6 Colorful - Accent 5111211"/>
    <w:basedOn w:val="TableNormal"/>
    <w:uiPriority w:val="51"/>
    <w:rsid w:val="005F6653"/>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11">
    <w:name w:val="Grid Table 6 Colorful - Accent 12211"/>
    <w:basedOn w:val="TableNormal"/>
    <w:next w:val="GridTable6Colorful-Accent13"/>
    <w:uiPriority w:val="51"/>
    <w:rsid w:val="005F6653"/>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11">
    <w:name w:val="Light Shading - Accent 12212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11">
    <w:name w:val="Grid Table 6 Colorful - Accent 521211"/>
    <w:basedOn w:val="TableNormal"/>
    <w:next w:val="GridTable6Colorful-Accent54"/>
    <w:uiPriority w:val="51"/>
    <w:rsid w:val="005F6653"/>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11">
    <w:name w:val="tabele 342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11">
    <w:name w:val="Light Shading - Accent 1110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11">
    <w:name w:val="Light Shading - Accent 35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11">
    <w:name w:val="Light List - Accent 552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11">
    <w:name w:val="Light Shading - Accent 3142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11">
    <w:name w:val="Light List - Accent 315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11">
    <w:name w:val="Table Grid11211"/>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11">
    <w:name w:val="Light List - Accent 5142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11">
    <w:name w:val="Medium List 1 - Accent 511211"/>
    <w:basedOn w:val="TableNormal"/>
    <w:next w:val="MediumList1-Accent5"/>
    <w:uiPriority w:val="65"/>
    <w:rsid w:val="005F6653"/>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11">
    <w:name w:val="Medium List 1 - Accent 52211"/>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5211">
    <w:name w:val="Light Grid - Accent 515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11">
    <w:name w:val="Светло сенчење – наглашавање 1142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11">
    <w:name w:val="Light Grid - Accent 56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110">
    <w:name w:val="tabele za ifs1211"/>
    <w:basedOn w:val="TableNormal"/>
    <w:uiPriority w:val="99"/>
    <w:qFormat/>
    <w:rsid w:val="005F6653"/>
    <w:pPr>
      <w:spacing w:after="0" w:line="240" w:lineRule="auto"/>
    </w:pPr>
    <w:rPr>
      <w:rFonts w:ascii="Cambria Math" w:eastAsia="Calibri" w:hAnsi="Cambria Math" w:cs="Times New Roman"/>
      <w:sz w:val="20"/>
      <w:szCs w:val="20"/>
      <w:lang w:val="en-GB" w:eastAsia="en-GB"/>
    </w:rPr>
    <w:tblPr/>
  </w:style>
  <w:style w:type="table" w:customStyle="1" w:styleId="tabelezaifs11211">
    <w:name w:val="tabele za ifs 11211"/>
    <w:basedOn w:val="TableNormal"/>
    <w:uiPriority w:val="66"/>
    <w:rsid w:val="005F6653"/>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11">
    <w:name w:val="Colorful List - Accent 11211"/>
    <w:basedOn w:val="TableNormal"/>
    <w:next w:val="ColorfulList-Accent1"/>
    <w:uiPriority w:val="72"/>
    <w:rsid w:val="005F6653"/>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table" w:customStyle="1" w:styleId="LightList-Accent324211">
    <w:name w:val="Light List - Accent 3242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11">
    <w:name w:val="Light List - Accent 3114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11">
    <w:name w:val="Light Shading - Accent 1317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11">
    <w:name w:val="Light Shading - Accent 1318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11">
    <w:name w:val="Light Shading - Accent 1324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11">
    <w:name w:val="tabele 3112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11">
    <w:name w:val="Light Shading - Accent 111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11">
    <w:name w:val="Light Shading - Accent 32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11">
    <w:name w:val="Light List - Accent 5212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11">
    <w:name w:val="Light Shading - Accent 31112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11">
    <w:name w:val="Light List - Accent 3121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11">
    <w:name w:val="Light List - Accent 51112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11">
    <w:name w:val="Light Grid - Accent 5112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11">
    <w:name w:val="Светло сенчење – наглашавање 11112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11">
    <w:name w:val="Light Grid - Accent 522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11">
    <w:name w:val="Light List - Accent 32112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11">
    <w:name w:val="Light List - Accent 31111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11">
    <w:name w:val="Light Shading - Accent 133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11">
    <w:name w:val="Light Shading - Accent 1311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11">
    <w:name w:val="Light Shading - Accent 1321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11">
    <w:name w:val="Light Shading - Accent 112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11">
    <w:name w:val="Light Shading - Accent 134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11">
    <w:name w:val="Light Shading - Accent 113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11">
    <w:name w:val="Light Shading - Accent 135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11">
    <w:name w:val="Light Shading - Accent 1362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11">
    <w:name w:val="Light Shading - Accent 137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11">
    <w:name w:val="tabele 3212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11">
    <w:name w:val="Light Shading - Accent 114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11">
    <w:name w:val="Light Shading - Accent 33421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11">
    <w:name w:val="Light List - Accent 5312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11">
    <w:name w:val="Light Shading - Accent 31212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11">
    <w:name w:val="Light List - Accent 3131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11">
    <w:name w:val="Light List - Accent 51212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11">
    <w:name w:val="Light Grid - Accent 5122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11">
    <w:name w:val="Светло сенчење – наглашавање 11212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11">
    <w:name w:val="Light Grid - Accent 532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11">
    <w:name w:val="Light List - Accent 32212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11">
    <w:name w:val="Light List - Accent 31121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11">
    <w:name w:val="Light Shading - Accent 1382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11">
    <w:name w:val="Light Shading - Accent 1312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11">
    <w:name w:val="Light Shading - Accent 1322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11">
    <w:name w:val="Light Shading - Accent 115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11">
    <w:name w:val="Light Shading - Accent 1392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11">
    <w:name w:val="Light Shading - Accent 1162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11">
    <w:name w:val="Light Shading - Accent 13102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11">
    <w:name w:val="Light Shading - Accent 1313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11">
    <w:name w:val="tabele 331211"/>
    <w:basedOn w:val="TableNormal"/>
    <w:next w:val="LightList-Accent3"/>
    <w:uiPriority w:val="61"/>
    <w:rsid w:val="005F6653"/>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11">
    <w:name w:val="Light Shading - Accent 117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11">
    <w:name w:val="Light Shading - Accent 343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11">
    <w:name w:val="Light List - Accent 5412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11">
    <w:name w:val="Light Shading - Accent 3131211"/>
    <w:basedOn w:val="TableNormal"/>
    <w:next w:val="LightShading-Accent3"/>
    <w:uiPriority w:val="60"/>
    <w:rsid w:val="005F6653"/>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11">
    <w:name w:val="Light List - Accent 3141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11">
    <w:name w:val="Light List - Accent 5131211"/>
    <w:basedOn w:val="TableNormal"/>
    <w:next w:val="LightList-Accent5"/>
    <w:uiPriority w:val="61"/>
    <w:rsid w:val="005F6653"/>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11">
    <w:name w:val="Light Grid - Accent 5132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11">
    <w:name w:val="Светло сенчење – наглашавање 1131211"/>
    <w:basedOn w:val="TableNormal"/>
    <w:uiPriority w:val="60"/>
    <w:rsid w:val="005F6653"/>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11">
    <w:name w:val="Light Grid - Accent 542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Light" w:eastAsia="Times New Roman" w:hAnsi="Bahnschrift Ligh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11">
    <w:name w:val="Light Shading - Accent 12312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11">
    <w:name w:val="Light List - Accent 3231211"/>
    <w:basedOn w:val="TableNormal"/>
    <w:next w:val="LightList-Accent3"/>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11">
    <w:name w:val="Light List - Accent 31131211"/>
    <w:basedOn w:val="TableNormal"/>
    <w:next w:val="LightList-Accent3"/>
    <w:uiPriority w:val="61"/>
    <w:rsid w:val="005F6653"/>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11">
    <w:name w:val="Light Shading - Accent 1314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11">
    <w:name w:val="Light Shading - Accent 1315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11">
    <w:name w:val="Light Shading - Accent 1323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11">
    <w:name w:val="Light Shading - Accent 1316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11">
    <w:name w:val="Light Shading - Accent 1381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11">
    <w:name w:val="Light Shading - Accent 118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11">
    <w:name w:val="Light Shading - Accent 1391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11">
    <w:name w:val="Light Shading - Accent 11611211"/>
    <w:basedOn w:val="TableNormal"/>
    <w:uiPriority w:val="60"/>
    <w:rsid w:val="005F6653"/>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11">
    <w:name w:val="Light Shading - Accent 13101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11">
    <w:name w:val="Light Shading - Accent 1361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11">
    <w:name w:val="Light Shading - Accent 1191211"/>
    <w:basedOn w:val="TableNormal"/>
    <w:uiPriority w:val="60"/>
    <w:rsid w:val="005F665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11">
    <w:name w:val="Light Shading - Accent 331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11">
    <w:name w:val="Light Shading - Accent 332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11">
    <w:name w:val="Light Shading - Accent 333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11">
    <w:name w:val="Light Shading - Accent 341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11">
    <w:name w:val="Light Shading - Accent 34212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11">
    <w:name w:val="Light Grid - Accent 5141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11">
    <w:name w:val="Light Grid - Accent 551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11">
    <w:name w:val="Light Grid - Accent 51111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11">
    <w:name w:val="Light Grid - Accent 5211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11">
    <w:name w:val="Light Grid - Accent 51211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11">
    <w:name w:val="Light Grid - Accent 5311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11">
    <w:name w:val="Light Grid - Accent 513112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11">
    <w:name w:val="Light Grid - Accent 54112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Bahnschrift" w:eastAsia="Times New Roman" w:hAnsi="Bahnschrift"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11">
    <w:name w:val="Light Shading - Accent 62211"/>
    <w:basedOn w:val="TableNormal"/>
    <w:next w:val="LightShading-Accent6"/>
    <w:uiPriority w:val="60"/>
    <w:rsid w:val="005F6653"/>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11">
    <w:name w:val="Grid Table 6 Colorful - Accent 42211"/>
    <w:basedOn w:val="TableNormal"/>
    <w:next w:val="GridTable6Colorful-Accent43"/>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11">
    <w:name w:val="Grid Table 6 Colorful - Accent 32211"/>
    <w:basedOn w:val="TableNormal"/>
    <w:next w:val="Grid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11">
    <w:name w:val="Grid Table 4 - Accent 52211"/>
    <w:basedOn w:val="TableNormal"/>
    <w:next w:val="GridTable4-Accent53"/>
    <w:uiPriority w:val="49"/>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11">
    <w:name w:val="Grid Table 5 Dark - Accent 52211"/>
    <w:basedOn w:val="TableNormal"/>
    <w:next w:val="GridTable5Dark-Accent53"/>
    <w:uiPriority w:val="50"/>
    <w:rsid w:val="005F6653"/>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11">
    <w:name w:val="ФС1211"/>
    <w:basedOn w:val="TableNormal"/>
    <w:uiPriority w:val="99"/>
    <w:rsid w:val="005F6653"/>
    <w:pPr>
      <w:spacing w:after="0" w:line="240" w:lineRule="auto"/>
    </w:pPr>
    <w:rPr>
      <w:rFonts w:ascii="Calibri" w:eastAsia="Calibri" w:hAnsi="Calibri" w:cs="Times New Roman"/>
      <w:sz w:val="20"/>
      <w:szCs w:val="20"/>
    </w:rPr>
    <w:tblPr/>
  </w:style>
  <w:style w:type="table" w:customStyle="1" w:styleId="ListTable6Colorful-Accent32211">
    <w:name w:val="List Table 6 Colorful - Accent 32211"/>
    <w:basedOn w:val="TableNormal"/>
    <w:next w:val="ListTable6Colorful-Accent33"/>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11">
    <w:name w:val="Grid Table 1 Light - Accent 12211"/>
    <w:basedOn w:val="TableNormal"/>
    <w:next w:val="GridTable1Light-Accent13"/>
    <w:uiPriority w:val="46"/>
    <w:rsid w:val="005F6653"/>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11">
    <w:name w:val="List Table 1 Light - Accent 1221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11">
    <w:name w:val="List Table 2 - Accent 12211"/>
    <w:basedOn w:val="TableNormal"/>
    <w:next w:val="ListTable2-Accent13"/>
    <w:uiPriority w:val="47"/>
    <w:rsid w:val="005F6653"/>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11">
    <w:name w:val="List Table 2 - Accent 52211"/>
    <w:basedOn w:val="TableNormal"/>
    <w:next w:val="ListTable2-Accent53"/>
    <w:uiPriority w:val="47"/>
    <w:rsid w:val="005F6653"/>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11">
    <w:name w:val="Grid Table 2 - Accent 52211"/>
    <w:basedOn w:val="TableNormal"/>
    <w:next w:val="GridTable2-Accent53"/>
    <w:uiPriority w:val="47"/>
    <w:rsid w:val="005F6653"/>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11">
    <w:name w:val="Grid Table 6 Colorful - Accent 411211"/>
    <w:basedOn w:val="TableNormal"/>
    <w:uiPriority w:val="51"/>
    <w:rsid w:val="005F6653"/>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11">
    <w:name w:val="Grid Table 6 Colorful - Accent 311211"/>
    <w:basedOn w:val="TableNormal"/>
    <w:uiPriority w:val="51"/>
    <w:rsid w:val="005F6653"/>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11">
    <w:name w:val="Table Grid21211"/>
    <w:basedOn w:val="TableNormal"/>
    <w:next w:val="TableGrid"/>
    <w:uiPriority w:val="3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11">
    <w:name w:val="Light Shading - Accent 1241211"/>
    <w:basedOn w:val="TableNormal"/>
    <w:uiPriority w:val="60"/>
    <w:rsid w:val="005F6653"/>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11">
    <w:name w:val="Light Shading - Accent 1251211"/>
    <w:basedOn w:val="TableNormal"/>
    <w:uiPriority w:val="60"/>
    <w:rsid w:val="005F6653"/>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11">
    <w:name w:val="Light Shading311"/>
    <w:basedOn w:val="TableNormal"/>
    <w:next w:val="LightShading"/>
    <w:uiPriority w:val="60"/>
    <w:semiHidden/>
    <w:unhideWhenUsed/>
    <w:rsid w:val="005F66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11">
    <w:name w:val="Grid Table 6 Colorful - Accent 5511"/>
    <w:basedOn w:val="TableNormal"/>
    <w:next w:val="GridTable6Colorful-Accent54"/>
    <w:uiPriority w:val="51"/>
    <w:rsid w:val="005F665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11">
    <w:name w:val="Grid Table 6 Colorful - Accent 1411"/>
    <w:basedOn w:val="TableNormal"/>
    <w:next w:val="GridTable6Colorful-Accent13"/>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11">
    <w:name w:val="Light Shading - Accent 1611"/>
    <w:basedOn w:val="TableNormal"/>
    <w:next w:val="LightShading-Accent1"/>
    <w:uiPriority w:val="60"/>
    <w:semiHidden/>
    <w:unhideWhenUsed/>
    <w:rsid w:val="005F665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11">
    <w:name w:val="Light Shading - Accent 6411"/>
    <w:basedOn w:val="TableNormal"/>
    <w:next w:val="LightShading-Accent6"/>
    <w:uiPriority w:val="60"/>
    <w:semiHidden/>
    <w:unhideWhenUsed/>
    <w:rsid w:val="005F665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11">
    <w:name w:val="Grid Table 6 Colorful - Accent 4411"/>
    <w:basedOn w:val="TableNormal"/>
    <w:next w:val="GridTable6Colorful-Accent43"/>
    <w:uiPriority w:val="51"/>
    <w:rsid w:val="005F665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11">
    <w:name w:val="Grid Table 6 Colorful - Accent 3411"/>
    <w:basedOn w:val="TableNormal"/>
    <w:next w:val="Grid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11">
    <w:name w:val="Grid Table 4 - Accent 5411"/>
    <w:basedOn w:val="TableNormal"/>
    <w:next w:val="GridTable4-Accent53"/>
    <w:uiPriority w:val="49"/>
    <w:rsid w:val="005F66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11">
    <w:name w:val="Grid Table 5 Dark - Accent 5411"/>
    <w:basedOn w:val="TableNormal"/>
    <w:next w:val="GridTable5Dark-Accent53"/>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11">
    <w:name w:val="List Table 6 Colorful - Accent 3411"/>
    <w:basedOn w:val="TableNormal"/>
    <w:next w:val="ListTable6Colorful-Accent33"/>
    <w:uiPriority w:val="51"/>
    <w:rsid w:val="005F665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11">
    <w:name w:val="Grid Table 1 Light - Accent 1411"/>
    <w:basedOn w:val="TableNormal"/>
    <w:next w:val="GridTable1Light-Accent13"/>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11">
    <w:name w:val="List Table 1 Light - Accent 1411"/>
    <w:basedOn w:val="TableNormal"/>
    <w:next w:val="ListTable1Light-Accent13"/>
    <w:uiPriority w:val="46"/>
    <w:rsid w:val="005F665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11">
    <w:name w:val="List Table 2 - Accent 1411"/>
    <w:basedOn w:val="TableNormal"/>
    <w:next w:val="ListTable2-Accent13"/>
    <w:uiPriority w:val="47"/>
    <w:rsid w:val="005F665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11">
    <w:name w:val="List Table 2 - Accent 5411"/>
    <w:basedOn w:val="TableNormal"/>
    <w:next w:val="ListTable2-Accent53"/>
    <w:uiPriority w:val="47"/>
    <w:rsid w:val="005F665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11">
    <w:name w:val="Grid Table 2 - Accent 5411"/>
    <w:basedOn w:val="TableNormal"/>
    <w:next w:val="GridTable2-Accent53"/>
    <w:uiPriority w:val="47"/>
    <w:rsid w:val="005F665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11">
    <w:name w:val="Light Shading - Accent 3371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11">
    <w:name w:val="Light Shading - Accent 3381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111">
    <w:name w:val="List Table 6 Colorful - Accent 6111"/>
    <w:basedOn w:val="TableNormal"/>
    <w:uiPriority w:val="51"/>
    <w:rsid w:val="005F665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11">
    <w:name w:val="Table Grid611"/>
    <w:basedOn w:val="TableNormal"/>
    <w:next w:val="TableGrid"/>
    <w:uiPriority w:val="39"/>
    <w:rsid w:val="005F6653"/>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711">
    <w:name w:val="tabele 3711"/>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11">
    <w:name w:val="Light Shading - Accent 1116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11">
    <w:name w:val="Light Shading - Accent 31711"/>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11">
    <w:name w:val="Light List - Accent 318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11">
    <w:name w:val="Table Grid1411"/>
    <w:basedOn w:val="TableNormal"/>
    <w:next w:val="TableGrid"/>
    <w:uiPriority w:val="39"/>
    <w:rsid w:val="005F6653"/>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11">
    <w:name w:val="Light List - Accent 51711"/>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11">
    <w:name w:val="Medium List 1 - Accent 51411"/>
    <w:basedOn w:val="TableNormal"/>
    <w:next w:val="MediumList1-Accent5"/>
    <w:uiPriority w:val="65"/>
    <w:rsid w:val="005F6653"/>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Arial Black" w:eastAsia="Times New Roman" w:hAnsi="Arial Black"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11">
    <w:name w:val="Medium List 1 - Accent 5511"/>
    <w:basedOn w:val="TableNormal"/>
    <w:next w:val="MediumList1-Accent5"/>
    <w:uiPriority w:val="65"/>
    <w:rsid w:val="005F665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Arial Black" w:eastAsia="Times New Roman" w:hAnsi="Arial Blac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11">
    <w:name w:val="Light Grid - Accent 51811"/>
    <w:basedOn w:val="TableNormal"/>
    <w:next w:val="LightGrid-Accent5"/>
    <w:uiPriority w:val="62"/>
    <w:rsid w:val="005F6653"/>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11">
    <w:name w:val="Светло сенчење – наглашавање 11711"/>
    <w:basedOn w:val="TableNormal"/>
    <w:uiPriority w:val="60"/>
    <w:rsid w:val="005F6653"/>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11">
    <w:name w:val="Light Grid - Accent 59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11">
    <w:name w:val="Light Shading - Accent 12811"/>
    <w:basedOn w:val="TableNormal"/>
    <w:uiPriority w:val="60"/>
    <w:rsid w:val="005F6653"/>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11">
    <w:name w:val="Light List - Accent 3117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11">
    <w:name w:val="Light List - Accent 31114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11">
    <w:name w:val="Table Grid2411"/>
    <w:basedOn w:val="TableNormal"/>
    <w:next w:val="TableGrid"/>
    <w:uiPriority w:val="39"/>
    <w:rsid w:val="005F6653"/>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11">
    <w:name w:val="tabele 31411"/>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11">
    <w:name w:val="Light Shading - Accent 1117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11">
    <w:name w:val="Light Shading - Accent 32411"/>
    <w:basedOn w:val="TableNormal"/>
    <w:next w:val="LightShading-Accent3"/>
    <w:uiPriority w:val="60"/>
    <w:rsid w:val="005F6653"/>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11">
    <w:name w:val="Light List - Accent 52411"/>
    <w:basedOn w:val="TableNormal"/>
    <w:next w:val="LightList-Accent5"/>
    <w:uiPriority w:val="61"/>
    <w:rsid w:val="005F6653"/>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11">
    <w:name w:val="Light Shading - Accent 311411"/>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11">
    <w:name w:val="Light List - Accent 3124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11">
    <w:name w:val="Light List - Accent 511411"/>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11">
    <w:name w:val="Light Grid - Accent 511511"/>
    <w:basedOn w:val="TableNormal"/>
    <w:next w:val="LightGrid-Accent5"/>
    <w:uiPriority w:val="62"/>
    <w:rsid w:val="005F6653"/>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11">
    <w:name w:val="Светло сенчење – наглашавање 111411"/>
    <w:basedOn w:val="TableNormal"/>
    <w:uiPriority w:val="60"/>
    <w:rsid w:val="005F6653"/>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11">
    <w:name w:val="Light Grid - Accent 525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11">
    <w:name w:val="Light Shading - Accent 121411"/>
    <w:basedOn w:val="TableNormal"/>
    <w:uiPriority w:val="60"/>
    <w:rsid w:val="005F6653"/>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11">
    <w:name w:val="Light List - Accent 31124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11">
    <w:name w:val="Light Shading - Accent 1124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11">
    <w:name w:val="Light Shading - Accent 1134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11">
    <w:name w:val="tabele 32411"/>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11">
    <w:name w:val="Light Shading - Accent 1144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11">
    <w:name w:val="Light Shading - Accent 33911"/>
    <w:basedOn w:val="TableNormal"/>
    <w:next w:val="LightShading-Accent3"/>
    <w:uiPriority w:val="60"/>
    <w:rsid w:val="005F6653"/>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11">
    <w:name w:val="Light Shading - Accent 312411"/>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11">
    <w:name w:val="Light List - Accent 3134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11">
    <w:name w:val="Light List - Accent 512411"/>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11">
    <w:name w:val="Light Grid - Accent 5125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11">
    <w:name w:val="Light Grid - Accent 535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Arial Black" w:eastAsia="Times New Roman" w:hAnsi="Arial Black"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Arial Black" w:eastAsia="Times New Roman" w:hAnsi="Arial Black"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11">
    <w:name w:val="Light Shading - Accent 1154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11">
    <w:name w:val="Light Shading - Accent 1165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11">
    <w:name w:val="tabele 33411"/>
    <w:basedOn w:val="TableNormal"/>
    <w:next w:val="LightList-Accent3"/>
    <w:uiPriority w:val="61"/>
    <w:rsid w:val="005F6653"/>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11">
    <w:name w:val="Light Shading - Accent 1174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11">
    <w:name w:val="Light Shading - Accent 313411"/>
    <w:basedOn w:val="TableNormal"/>
    <w:next w:val="LightShading-Accent3"/>
    <w:uiPriority w:val="60"/>
    <w:rsid w:val="005F6653"/>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11">
    <w:name w:val="Light List - Accent 3144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11">
    <w:name w:val="Light List - Accent 513411"/>
    <w:basedOn w:val="TableNormal"/>
    <w:next w:val="LightList-Accent5"/>
    <w:uiPriority w:val="61"/>
    <w:rsid w:val="005F6653"/>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11">
    <w:name w:val="Light Grid - Accent 513511"/>
    <w:basedOn w:val="TableNormal"/>
    <w:next w:val="LightGrid-Accent5"/>
    <w:uiPriority w:val="62"/>
    <w:rsid w:val="005F6653"/>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11">
    <w:name w:val="Light Grid - Accent 54511"/>
    <w:basedOn w:val="TableNormal"/>
    <w:next w:val="LightGrid-Accent5"/>
    <w:uiPriority w:val="62"/>
    <w:rsid w:val="005F6653"/>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Arial Black" w:eastAsia="Times New Roman" w:hAnsi="Arial Black"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Arial Black" w:eastAsia="Times New Roman" w:hAnsi="Arial Black"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11">
    <w:name w:val="Light List - Accent 3113411"/>
    <w:basedOn w:val="TableNormal"/>
    <w:next w:val="LightList-Accent3"/>
    <w:uiPriority w:val="61"/>
    <w:rsid w:val="005F6653"/>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11">
    <w:name w:val="Light Shading - Accent 1184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11">
    <w:name w:val="Light Shading - Accent 1161411"/>
    <w:basedOn w:val="TableNormal"/>
    <w:uiPriority w:val="60"/>
    <w:rsid w:val="005F6653"/>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11">
    <w:name w:val="Light Shading - Accent 1711"/>
    <w:basedOn w:val="TableNormal"/>
    <w:next w:val="LightShading-Accent1"/>
    <w:uiPriority w:val="60"/>
    <w:rsid w:val="005F6653"/>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311">
    <w:name w:val="Table Grid3311"/>
    <w:basedOn w:val="TableNormal"/>
    <w:next w:val="TableGrid"/>
    <w:uiPriority w:val="39"/>
    <w:rsid w:val="005F6653"/>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11">
    <w:name w:val="Grid Table 6 Colorful - Accent 51711"/>
    <w:basedOn w:val="TableNormal"/>
    <w:uiPriority w:val="51"/>
    <w:rsid w:val="005F6653"/>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11">
    <w:name w:val="Grid Table 7 Colorful111"/>
    <w:basedOn w:val="TableNormal"/>
    <w:uiPriority w:val="52"/>
    <w:rsid w:val="005F6653"/>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11">
    <w:name w:val="Plain Table 3111"/>
    <w:basedOn w:val="TableNormal"/>
    <w:uiPriority w:val="43"/>
    <w:rsid w:val="005F6653"/>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1">
    <w:name w:val="Plain Table 5111"/>
    <w:basedOn w:val="TableNormal"/>
    <w:uiPriority w:val="45"/>
    <w:rsid w:val="005F6653"/>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11">
    <w:name w:val="Grid Table 7 Colorful - Accent 3111"/>
    <w:basedOn w:val="TableNormal"/>
    <w:uiPriority w:val="52"/>
    <w:rsid w:val="005F6653"/>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11">
    <w:name w:val="Grid Table 2111"/>
    <w:basedOn w:val="TableNormal"/>
    <w:uiPriority w:val="47"/>
    <w:rsid w:val="005F6653"/>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Accent35311">
    <w:name w:val="Light Shading - Accent 35311"/>
    <w:basedOn w:val="TableNormal"/>
    <w:next w:val="LightShading-Accent3"/>
    <w:uiPriority w:val="60"/>
    <w:rsid w:val="005F6653"/>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1">
    <w:name w:val="21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11">
    <w:name w:val="2011"/>
    <w:basedOn w:val="TableNormal"/>
    <w:rsid w:val="005F6653"/>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11">
    <w:name w:val="19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11">
    <w:name w:val="18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11">
    <w:name w:val="17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11">
    <w:name w:val="16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11">
    <w:name w:val="15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11">
    <w:name w:val="14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11">
    <w:name w:val="13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110">
    <w:name w:val="12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115">
    <w:name w:val="11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11">
    <w:name w:val="10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11">
    <w:name w:val="9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11">
    <w:name w:val="8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11">
    <w:name w:val="7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11">
    <w:name w:val="6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11">
    <w:name w:val="5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11">
    <w:name w:val="4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110">
    <w:name w:val="31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10">
    <w:name w:val="22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01">
    <w:name w:val="1101"/>
    <w:basedOn w:val="TableNormal"/>
    <w:rsid w:val="005F6653"/>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TableGrid4111">
    <w:name w:val="Table Grid4111"/>
    <w:basedOn w:val="TableNormal"/>
    <w:next w:val="TableGrid"/>
    <w:uiPriority w:val="39"/>
    <w:rsid w:val="005F6653"/>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5F6653"/>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1">
    <w:name w:val="Grid Table 5 Dark - Accent 5511"/>
    <w:basedOn w:val="TableNormal"/>
    <w:uiPriority w:val="50"/>
    <w:rsid w:val="005F6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ghtShading-Accent335111">
    <w:name w:val="Light Shading - Accent 33511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11">
    <w:name w:val="List Table 6 Colorful - Accent 6211"/>
    <w:basedOn w:val="TableNormal"/>
    <w:uiPriority w:val="51"/>
    <w:rsid w:val="005F665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511">
    <w:name w:val="Grid Table 1 Light - Accent 1511"/>
    <w:basedOn w:val="TableNormal"/>
    <w:uiPriority w:val="46"/>
    <w:rsid w:val="005F66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11">
    <w:name w:val="Table Grid711"/>
    <w:basedOn w:val="TableNormal"/>
    <w:next w:val="TableGrid"/>
    <w:uiPriority w:val="39"/>
    <w:rsid w:val="005F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5F6653"/>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11">
    <w:name w:val="Plain Table 4111"/>
    <w:basedOn w:val="TableNormal"/>
    <w:uiPriority w:val="44"/>
    <w:rsid w:val="005F66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335211">
    <w:name w:val="Light Shading - Accent 335211"/>
    <w:basedOn w:val="TableNormal"/>
    <w:next w:val="LightShading-Accent3"/>
    <w:uiPriority w:val="60"/>
    <w:rsid w:val="005F6653"/>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11">
    <w:name w:val="Grid Table 6 Colorful - Accent 1511"/>
    <w:basedOn w:val="TableNormal"/>
    <w:next w:val="GridTable6Colorful-Accent1"/>
    <w:uiPriority w:val="51"/>
    <w:rsid w:val="005F6653"/>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61">
    <w:name w:val="Grid Table 6 Colorful - Accent 161"/>
    <w:basedOn w:val="TableNormal"/>
    <w:next w:val="GridTable6Colorful-Accent1"/>
    <w:uiPriority w:val="51"/>
    <w:rsid w:val="005F665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01">
    <w:name w:val="Table Grid101"/>
    <w:basedOn w:val="TableNormal"/>
    <w:next w:val="TableGrid"/>
    <w:uiPriority w:val="59"/>
    <w:rsid w:val="005F6653"/>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15">
    <w:name w:val="No List15"/>
    <w:next w:val="NoList"/>
    <w:uiPriority w:val="99"/>
    <w:semiHidden/>
    <w:unhideWhenUsed/>
    <w:rsid w:val="00187DBB"/>
  </w:style>
  <w:style w:type="numbering" w:customStyle="1" w:styleId="NoList16">
    <w:name w:val="No List16"/>
    <w:next w:val="NoList"/>
    <w:uiPriority w:val="99"/>
    <w:semiHidden/>
    <w:unhideWhenUsed/>
    <w:rsid w:val="00187DBB"/>
  </w:style>
  <w:style w:type="table" w:customStyle="1" w:styleId="TableGrid19">
    <w:name w:val="Table Grid19"/>
    <w:basedOn w:val="TableNormal"/>
    <w:next w:val="TableGrid"/>
    <w:uiPriority w:val="59"/>
    <w:rsid w:val="00187DBB"/>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6">
    <w:name w:val="Financial Table6"/>
    <w:basedOn w:val="TableNormal"/>
    <w:uiPriority w:val="99"/>
    <w:rsid w:val="00187DBB"/>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5">
    <w:name w:val="Light Shading15"/>
    <w:basedOn w:val="TableNormal"/>
    <w:next w:val="LightShading"/>
    <w:uiPriority w:val="60"/>
    <w:rsid w:val="00187DBB"/>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10">
    <w:name w:val="Grid Table 6 Colorful - Accent 5110"/>
    <w:basedOn w:val="TableNormal"/>
    <w:next w:val="GridTable6Colorful-Accent54"/>
    <w:uiPriority w:val="51"/>
    <w:rsid w:val="00187DBB"/>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17">
    <w:name w:val="Light Shading - Accent 1217"/>
    <w:basedOn w:val="TableNormal"/>
    <w:uiPriority w:val="60"/>
    <w:rsid w:val="00187DBB"/>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6">
    <w:name w:val="Grid Table 6 Colorful - Accent 5116"/>
    <w:basedOn w:val="TableNormal"/>
    <w:uiPriority w:val="51"/>
    <w:rsid w:val="00187DBB"/>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8">
    <w:name w:val="Light Shading - Accent 1218"/>
    <w:basedOn w:val="TableNormal"/>
    <w:uiPriority w:val="60"/>
    <w:rsid w:val="00187DBB"/>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5">
    <w:name w:val="Grid Table 6 Colorful - Accent 115"/>
    <w:basedOn w:val="TableNormal"/>
    <w:next w:val="GridTable6Colorful-Accent13"/>
    <w:uiPriority w:val="51"/>
    <w:rsid w:val="00187DBB"/>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6">
    <w:name w:val="Light Shading - Accent 1226"/>
    <w:basedOn w:val="TableNormal"/>
    <w:uiPriority w:val="60"/>
    <w:rsid w:val="00187DBB"/>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6">
    <w:name w:val="Grid Table 6 Colorful - Accent 526"/>
    <w:basedOn w:val="TableNormal"/>
    <w:next w:val="GridTable6Colorful-Accent54"/>
    <w:uiPriority w:val="51"/>
    <w:rsid w:val="00187DBB"/>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10">
    <w:name w:val="tabele 310"/>
    <w:basedOn w:val="TableNormal"/>
    <w:next w:val="LightList-Accent3"/>
    <w:uiPriority w:val="61"/>
    <w:rsid w:val="00187DBB"/>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27">
    <w:name w:val="Light Shading - Accent 1127"/>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0">
    <w:name w:val="Light Shading - Accent 310"/>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10">
    <w:name w:val="Light List - Accent 510"/>
    <w:basedOn w:val="TableNormal"/>
    <w:next w:val="LightList-Accent5"/>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0">
    <w:name w:val="Light Shading - Accent 3110"/>
    <w:basedOn w:val="TableNormal"/>
    <w:next w:val="LightShading-Accent3"/>
    <w:uiPriority w:val="60"/>
    <w:rsid w:val="00187DBB"/>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0">
    <w:name w:val="Light List - Accent 3120"/>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0">
    <w:name w:val="Table Grid110"/>
    <w:basedOn w:val="TableNormal"/>
    <w:next w:val="TableGrid"/>
    <w:uiPriority w:val="59"/>
    <w:rsid w:val="00187DBB"/>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10">
    <w:name w:val="Light List - Accent 5110"/>
    <w:basedOn w:val="TableNormal"/>
    <w:next w:val="LightList-Accent5"/>
    <w:uiPriority w:val="61"/>
    <w:rsid w:val="00187DBB"/>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7">
    <w:name w:val="Medium List 1 - Accent 517"/>
    <w:basedOn w:val="TableNormal"/>
    <w:next w:val="MediumList1-Accent5"/>
    <w:uiPriority w:val="65"/>
    <w:rsid w:val="00187DBB"/>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8">
    <w:name w:val="Medium List 1 - Accent 58"/>
    <w:basedOn w:val="TableNormal"/>
    <w:next w:val="MediumList1-Accent5"/>
    <w:uiPriority w:val="65"/>
    <w:rsid w:val="00187DBB"/>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5">
    <w:name w:val="No List115"/>
    <w:next w:val="NoList"/>
    <w:uiPriority w:val="99"/>
    <w:semiHidden/>
    <w:unhideWhenUsed/>
    <w:rsid w:val="00187DBB"/>
  </w:style>
  <w:style w:type="table" w:customStyle="1" w:styleId="LightGrid-Accent5118">
    <w:name w:val="Light Grid - Accent 5118"/>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00">
    <w:name w:val="Светло сенчење – наглашавање 1110"/>
    <w:basedOn w:val="TableNormal"/>
    <w:uiPriority w:val="60"/>
    <w:rsid w:val="00187DBB"/>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8">
    <w:name w:val="Light Grid - Accent 528"/>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6">
    <w:name w:val="tabele za ifs6"/>
    <w:basedOn w:val="TableNormal"/>
    <w:uiPriority w:val="99"/>
    <w:qFormat/>
    <w:rsid w:val="00187DBB"/>
    <w:pPr>
      <w:spacing w:after="0" w:line="240" w:lineRule="auto"/>
    </w:pPr>
    <w:rPr>
      <w:rFonts w:ascii="Cambria Math" w:eastAsia="Calibri" w:hAnsi="Cambria Math" w:cs="Times New Roman"/>
      <w:sz w:val="20"/>
      <w:szCs w:val="20"/>
      <w:lang w:val="en-GB" w:eastAsia="en-GB"/>
    </w:rPr>
    <w:tblPr/>
  </w:style>
  <w:style w:type="table" w:customStyle="1" w:styleId="tabelezaifs16">
    <w:name w:val="tabele za ifs 16"/>
    <w:basedOn w:val="TableNormal"/>
    <w:uiPriority w:val="66"/>
    <w:rsid w:val="00187DBB"/>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6">
    <w:name w:val="Colorful List - Accent 16"/>
    <w:basedOn w:val="TableNormal"/>
    <w:next w:val="ColorfulList-Accent1"/>
    <w:uiPriority w:val="72"/>
    <w:rsid w:val="00187DBB"/>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5">
    <w:name w:val="No List25"/>
    <w:next w:val="NoList"/>
    <w:uiPriority w:val="99"/>
    <w:semiHidden/>
    <w:unhideWhenUsed/>
    <w:rsid w:val="00187DBB"/>
  </w:style>
  <w:style w:type="table" w:customStyle="1" w:styleId="LightList-Accent329">
    <w:name w:val="Light List - Accent 329"/>
    <w:basedOn w:val="TableNormal"/>
    <w:next w:val="LightList-Accent3"/>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0">
    <w:name w:val="Light List - Accent 31110"/>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0">
    <w:name w:val="Light Shading - Accent 1330"/>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9">
    <w:name w:val="Light Shading - Accent 13119"/>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6">
    <w:name w:val="Light Shading - Accent 1321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7">
    <w:name w:val="tabele 317"/>
    <w:basedOn w:val="TableNormal"/>
    <w:next w:val="LightList-Accent3"/>
    <w:uiPriority w:val="61"/>
    <w:rsid w:val="00187DBB"/>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5">
    <w:name w:val="Light Shading - Accent 11115"/>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7">
    <w:name w:val="Light Shading - Accent 327"/>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7">
    <w:name w:val="Light List - Accent 527"/>
    <w:basedOn w:val="TableNormal"/>
    <w:next w:val="LightList-Accent5"/>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7">
    <w:name w:val="Light Shading - Accent 3117"/>
    <w:basedOn w:val="TableNormal"/>
    <w:next w:val="LightShading-Accent3"/>
    <w:uiPriority w:val="60"/>
    <w:rsid w:val="00187DBB"/>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7">
    <w:name w:val="Light List - Accent 3127"/>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7">
    <w:name w:val="Light List - Accent 5117"/>
    <w:basedOn w:val="TableNormal"/>
    <w:next w:val="LightList-Accent5"/>
    <w:uiPriority w:val="61"/>
    <w:rsid w:val="00187DBB"/>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9">
    <w:name w:val="Light Grid - Accent 5119"/>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7">
    <w:name w:val="Светло сенчење – наглашавање 1117"/>
    <w:basedOn w:val="TableNormal"/>
    <w:uiPriority w:val="60"/>
    <w:rsid w:val="00187DBB"/>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9">
    <w:name w:val="Light Grid - Accent 529"/>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6">
    <w:name w:val="Light List - Accent 3216"/>
    <w:basedOn w:val="TableNormal"/>
    <w:next w:val="LightList-Accent3"/>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7">
    <w:name w:val="Light List - Accent 31117"/>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6">
    <w:name w:val="Light Shading - Accent 133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0">
    <w:name w:val="Light Shading - Accent 131110"/>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7">
    <w:name w:val="Light Shading - Accent 13217"/>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8">
    <w:name w:val="Light Shading - Accent 1128"/>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6">
    <w:name w:val="Light Shading - Accent 134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7">
    <w:name w:val="Light Shading - Accent 1137"/>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6">
    <w:name w:val="Light Shading - Accent 135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7">
    <w:name w:val="Light Shading - Accent 1367"/>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6">
    <w:name w:val="Light Shading - Accent 137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7">
    <w:name w:val="tabele 327"/>
    <w:basedOn w:val="TableNormal"/>
    <w:next w:val="LightList-Accent3"/>
    <w:uiPriority w:val="61"/>
    <w:rsid w:val="00187DBB"/>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7">
    <w:name w:val="Light Shading - Accent 1147"/>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7">
    <w:name w:val="Light Shading - Accent 3317"/>
    <w:basedOn w:val="TableNormal"/>
    <w:next w:val="LightShading-Accent3"/>
    <w:uiPriority w:val="60"/>
    <w:rsid w:val="00187DBB"/>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6">
    <w:name w:val="Light List - Accent 536"/>
    <w:basedOn w:val="TableNormal"/>
    <w:next w:val="LightList-Accent5"/>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7">
    <w:name w:val="Light Shading - Accent 3127"/>
    <w:basedOn w:val="TableNormal"/>
    <w:next w:val="LightShading-Accent3"/>
    <w:uiPriority w:val="60"/>
    <w:rsid w:val="00187DBB"/>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7">
    <w:name w:val="Light List - Accent 3137"/>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7">
    <w:name w:val="Light List - Accent 5127"/>
    <w:basedOn w:val="TableNormal"/>
    <w:next w:val="LightList-Accent5"/>
    <w:uiPriority w:val="61"/>
    <w:rsid w:val="00187DBB"/>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8">
    <w:name w:val="Light Grid - Accent 5128"/>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60">
    <w:name w:val="Светло сенчење – наглашавање 1126"/>
    <w:basedOn w:val="TableNormal"/>
    <w:uiPriority w:val="60"/>
    <w:rsid w:val="00187DBB"/>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8">
    <w:name w:val="Light Grid - Accent 538"/>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6">
    <w:name w:val="Light List - Accent 3226"/>
    <w:basedOn w:val="TableNormal"/>
    <w:next w:val="LightList-Accent3"/>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7">
    <w:name w:val="Light List - Accent 31127"/>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7">
    <w:name w:val="Light Shading - Accent 1387"/>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6">
    <w:name w:val="Light Shading - Accent 1312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6">
    <w:name w:val="Light Shading - Accent 1322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7">
    <w:name w:val="Light Shading - Accent 1157"/>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7">
    <w:name w:val="Light Shading - Accent 1397"/>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8">
    <w:name w:val="Light Shading - Accent 1168"/>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7">
    <w:name w:val="Light Shading - Accent 13107"/>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6">
    <w:name w:val="Light Shading - Accent 1313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7">
    <w:name w:val="tabele 337"/>
    <w:basedOn w:val="TableNormal"/>
    <w:next w:val="LightList-Accent3"/>
    <w:uiPriority w:val="61"/>
    <w:rsid w:val="00187DBB"/>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7">
    <w:name w:val="Light Shading - Accent 1177"/>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8">
    <w:name w:val="Light Shading - Accent 348"/>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6">
    <w:name w:val="Light List - Accent 546"/>
    <w:basedOn w:val="TableNormal"/>
    <w:next w:val="LightList-Accent5"/>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7">
    <w:name w:val="Light Shading - Accent 3137"/>
    <w:basedOn w:val="TableNormal"/>
    <w:next w:val="LightShading-Accent3"/>
    <w:uiPriority w:val="60"/>
    <w:rsid w:val="00187DBB"/>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7">
    <w:name w:val="Light List - Accent 3147"/>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7">
    <w:name w:val="Light List - Accent 5137"/>
    <w:basedOn w:val="TableNormal"/>
    <w:next w:val="LightList-Accent5"/>
    <w:uiPriority w:val="61"/>
    <w:rsid w:val="00187DBB"/>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8">
    <w:name w:val="Light Grid - Accent 5138"/>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6">
    <w:name w:val="Светло сенчење – наглашавање 1136"/>
    <w:basedOn w:val="TableNormal"/>
    <w:uiPriority w:val="60"/>
    <w:rsid w:val="00187DBB"/>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8">
    <w:name w:val="Light Grid - Accent 548"/>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6">
    <w:name w:val="Light Shading - Accent 1236"/>
    <w:basedOn w:val="TableNormal"/>
    <w:uiPriority w:val="60"/>
    <w:rsid w:val="00187DBB"/>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6">
    <w:name w:val="Light List - Accent 3236"/>
    <w:basedOn w:val="TableNormal"/>
    <w:next w:val="LightList-Accent3"/>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7">
    <w:name w:val="Light List - Accent 31137"/>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6">
    <w:name w:val="Light Shading - Accent 1314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6">
    <w:name w:val="Light Shading - Accent 1315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6">
    <w:name w:val="Light Shading - Accent 1323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6">
    <w:name w:val="Light Shading - Accent 1316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6">
    <w:name w:val="Light Shading - Accent 1381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7">
    <w:name w:val="Light Shading - Accent 1187"/>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6">
    <w:name w:val="Light Shading - Accent 1391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7">
    <w:name w:val="Light Shading - Accent 11617"/>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6">
    <w:name w:val="Light Shading - Accent 13101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6">
    <w:name w:val="Light Shading - Accent 1361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6">
    <w:name w:val="Light Shading - Accent 1196"/>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5">
    <w:name w:val="Light Shading - Accent 145"/>
    <w:basedOn w:val="TableNormal"/>
    <w:next w:val="LightShading-Accent1"/>
    <w:uiPriority w:val="60"/>
    <w:rsid w:val="00187DBB"/>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8">
    <w:name w:val="Light Shading - Accent 3318"/>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6">
    <w:name w:val="Light Shading - Accent 3326"/>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6">
    <w:name w:val="Light Shading - Accent 3336"/>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6">
    <w:name w:val="Light Shading - Accent 3416"/>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6">
    <w:name w:val="Light Shading - Accent 3426"/>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6">
    <w:name w:val="Light Grid - Accent 5146"/>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6">
    <w:name w:val="Light Grid - Accent 556"/>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6">
    <w:name w:val="Light Grid - Accent 51116"/>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6">
    <w:name w:val="Light Grid - Accent 5216"/>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6">
    <w:name w:val="Light Grid - Accent 51216"/>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6">
    <w:name w:val="Light Grid - Accent 5316"/>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6">
    <w:name w:val="Light Grid - Accent 51316"/>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6">
    <w:name w:val="Light Grid - Accent 5416"/>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6">
    <w:name w:val="Light Shading - Accent 616"/>
    <w:basedOn w:val="TableNormal"/>
    <w:next w:val="LightShading-Accent6"/>
    <w:uiPriority w:val="60"/>
    <w:rsid w:val="00187DBB"/>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6">
    <w:name w:val="Grid Table 6 Colorful - Accent 416"/>
    <w:basedOn w:val="TableNormal"/>
    <w:next w:val="GridTable6Colorful-Accent43"/>
    <w:uiPriority w:val="51"/>
    <w:rsid w:val="00187DBB"/>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5">
    <w:name w:val="Light Shading - Accent 6115"/>
    <w:basedOn w:val="TableNormal"/>
    <w:next w:val="LightShading-Accent6"/>
    <w:uiPriority w:val="60"/>
    <w:rsid w:val="00187DBB"/>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6">
    <w:name w:val="Grid Table 6 Colorful - Accent 316"/>
    <w:basedOn w:val="TableNormal"/>
    <w:next w:val="GridTable6Colorful-Accent33"/>
    <w:uiPriority w:val="51"/>
    <w:rsid w:val="00187DBB"/>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5">
    <w:name w:val="Grid Table 4 - Accent 515"/>
    <w:basedOn w:val="TableNormal"/>
    <w:next w:val="GridTable4-Accent53"/>
    <w:uiPriority w:val="49"/>
    <w:rsid w:val="00187DBB"/>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5">
    <w:name w:val="Grid Table 5 Dark - Accent 515"/>
    <w:basedOn w:val="TableNormal"/>
    <w:next w:val="GridTable5Dark-Accent53"/>
    <w:uiPriority w:val="50"/>
    <w:rsid w:val="00187DBB"/>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60">
    <w:name w:val="ФС6"/>
    <w:basedOn w:val="TableNormal"/>
    <w:uiPriority w:val="99"/>
    <w:rsid w:val="00187DBB"/>
    <w:pPr>
      <w:spacing w:after="0" w:line="240" w:lineRule="auto"/>
    </w:pPr>
    <w:rPr>
      <w:rFonts w:ascii="Calibri" w:eastAsia="Calibri" w:hAnsi="Calibri" w:cs="Times New Roman"/>
      <w:sz w:val="20"/>
      <w:szCs w:val="20"/>
    </w:rPr>
    <w:tblPr/>
  </w:style>
  <w:style w:type="table" w:customStyle="1" w:styleId="ListTable6Colorful-Accent315">
    <w:name w:val="List Table 6 Colorful - Accent 315"/>
    <w:basedOn w:val="TableNormal"/>
    <w:next w:val="ListTable6Colorful-Accent33"/>
    <w:uiPriority w:val="51"/>
    <w:rsid w:val="00187DBB"/>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5">
    <w:name w:val="Grid Table 1 Light - Accent 115"/>
    <w:basedOn w:val="TableNormal"/>
    <w:next w:val="GridTable1Light-Accent13"/>
    <w:uiPriority w:val="46"/>
    <w:rsid w:val="00187DBB"/>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5">
    <w:name w:val="List Table 1 Light - Accent 115"/>
    <w:basedOn w:val="TableNormal"/>
    <w:next w:val="ListTable1Light-Accent13"/>
    <w:uiPriority w:val="46"/>
    <w:rsid w:val="00187DBB"/>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5">
    <w:name w:val="List Table 2 - Accent 115"/>
    <w:basedOn w:val="TableNormal"/>
    <w:next w:val="ListTable2-Accent13"/>
    <w:uiPriority w:val="47"/>
    <w:rsid w:val="00187DBB"/>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5">
    <w:name w:val="List Table 2 - Accent 515"/>
    <w:basedOn w:val="TableNormal"/>
    <w:next w:val="ListTable2-Accent53"/>
    <w:uiPriority w:val="47"/>
    <w:rsid w:val="00187DBB"/>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5">
    <w:name w:val="Grid Table 2 - Accent 515"/>
    <w:basedOn w:val="TableNormal"/>
    <w:next w:val="GridTable2-Accent53"/>
    <w:uiPriority w:val="47"/>
    <w:rsid w:val="00187DBB"/>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7">
    <w:name w:val="Table Grid27"/>
    <w:basedOn w:val="TableNormal"/>
    <w:next w:val="TableGrid"/>
    <w:uiPriority w:val="59"/>
    <w:rsid w:val="00187DBB"/>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6">
    <w:name w:val="Light Shading - Accent 1246"/>
    <w:basedOn w:val="TableNormal"/>
    <w:uiPriority w:val="60"/>
    <w:rsid w:val="00187DBB"/>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5">
    <w:name w:val="Grid Table 6 Colorful - Accent 5125"/>
    <w:basedOn w:val="TableNormal"/>
    <w:next w:val="GridTable6Colorful-Accent54"/>
    <w:uiPriority w:val="51"/>
    <w:rsid w:val="00187DBB"/>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5">
    <w:name w:val="Grid Table 6 Colorful - Accent 5135"/>
    <w:basedOn w:val="TableNormal"/>
    <w:uiPriority w:val="51"/>
    <w:rsid w:val="00187DBB"/>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4">
    <w:name w:val="No List34"/>
    <w:next w:val="NoList"/>
    <w:uiPriority w:val="99"/>
    <w:semiHidden/>
    <w:unhideWhenUsed/>
    <w:rsid w:val="00187DBB"/>
  </w:style>
  <w:style w:type="table" w:customStyle="1" w:styleId="TableGrid36">
    <w:name w:val="Table Grid36"/>
    <w:basedOn w:val="TableNormal"/>
    <w:next w:val="TableGrid"/>
    <w:uiPriority w:val="59"/>
    <w:rsid w:val="00187DBB"/>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5">
    <w:name w:val="Financial Table15"/>
    <w:basedOn w:val="TableNormal"/>
    <w:uiPriority w:val="99"/>
    <w:rsid w:val="00187DBB"/>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5">
    <w:name w:val="Grid Table 6 Colorful - Accent 535"/>
    <w:basedOn w:val="TableNormal"/>
    <w:next w:val="GridTable6Colorful-Accent54"/>
    <w:uiPriority w:val="51"/>
    <w:rsid w:val="00187DBB"/>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6">
    <w:name w:val="Light Shading - Accent 1256"/>
    <w:basedOn w:val="TableNormal"/>
    <w:uiPriority w:val="60"/>
    <w:rsid w:val="00187DBB"/>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5">
    <w:name w:val="Grid Table 6 Colorful - Accent 5145"/>
    <w:basedOn w:val="TableNormal"/>
    <w:uiPriority w:val="51"/>
    <w:rsid w:val="00187DBB"/>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5">
    <w:name w:val="Light Shading - Accent 12115"/>
    <w:basedOn w:val="TableNormal"/>
    <w:uiPriority w:val="60"/>
    <w:rsid w:val="00187DBB"/>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5">
    <w:name w:val="Grid Table 6 Colorful - Accent 51115"/>
    <w:basedOn w:val="TableNormal"/>
    <w:uiPriority w:val="51"/>
    <w:rsid w:val="00187DBB"/>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5">
    <w:name w:val="Grid Table 6 Colorful - Accent 125"/>
    <w:basedOn w:val="TableNormal"/>
    <w:next w:val="GridTable6Colorful-Accent13"/>
    <w:uiPriority w:val="51"/>
    <w:rsid w:val="00187DBB"/>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5">
    <w:name w:val="Light Shading - Accent 12215"/>
    <w:basedOn w:val="TableNormal"/>
    <w:uiPriority w:val="60"/>
    <w:rsid w:val="00187DBB"/>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5">
    <w:name w:val="Grid Table 6 Colorful - Accent 5215"/>
    <w:basedOn w:val="TableNormal"/>
    <w:next w:val="GridTable6Colorful-Accent54"/>
    <w:uiPriority w:val="51"/>
    <w:rsid w:val="00187DBB"/>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5">
    <w:name w:val="tabele 345"/>
    <w:basedOn w:val="TableNormal"/>
    <w:next w:val="LightList-Accent3"/>
    <w:uiPriority w:val="61"/>
    <w:rsid w:val="00187DBB"/>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5">
    <w:name w:val="Light Shading - Accent 11105"/>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6">
    <w:name w:val="Light Shading - Accent 356"/>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5">
    <w:name w:val="Light List - Accent 555"/>
    <w:basedOn w:val="TableNormal"/>
    <w:next w:val="LightList-Accent5"/>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5">
    <w:name w:val="Light Shading - Accent 3145"/>
    <w:basedOn w:val="TableNormal"/>
    <w:next w:val="LightShading-Accent3"/>
    <w:uiPriority w:val="60"/>
    <w:rsid w:val="00187DBB"/>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5">
    <w:name w:val="Light List - Accent 3155"/>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5">
    <w:name w:val="Table Grid115"/>
    <w:basedOn w:val="TableNormal"/>
    <w:next w:val="TableGrid"/>
    <w:uiPriority w:val="59"/>
    <w:rsid w:val="00187DBB"/>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5">
    <w:name w:val="Light List - Accent 5145"/>
    <w:basedOn w:val="TableNormal"/>
    <w:next w:val="LightList-Accent5"/>
    <w:uiPriority w:val="61"/>
    <w:rsid w:val="00187DBB"/>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5">
    <w:name w:val="Medium List 1 - Accent 5115"/>
    <w:basedOn w:val="TableNormal"/>
    <w:next w:val="MediumList1-Accent5"/>
    <w:uiPriority w:val="65"/>
    <w:rsid w:val="00187DBB"/>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5">
    <w:name w:val="Medium List 1 - Accent 525"/>
    <w:basedOn w:val="TableNormal"/>
    <w:next w:val="MediumList1-Accent5"/>
    <w:uiPriority w:val="65"/>
    <w:rsid w:val="00187DBB"/>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4">
    <w:name w:val="No List1114"/>
    <w:next w:val="NoList"/>
    <w:uiPriority w:val="99"/>
    <w:semiHidden/>
    <w:unhideWhenUsed/>
    <w:rsid w:val="00187DBB"/>
  </w:style>
  <w:style w:type="table" w:customStyle="1" w:styleId="LightGrid-Accent5155">
    <w:name w:val="Light Grid - Accent 5155"/>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5">
    <w:name w:val="Светло сенчење – наглашавање 1145"/>
    <w:basedOn w:val="TableNormal"/>
    <w:uiPriority w:val="60"/>
    <w:rsid w:val="00187DBB"/>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5">
    <w:name w:val="Light Grid - Accent 565"/>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50">
    <w:name w:val="tabele za ifs15"/>
    <w:basedOn w:val="TableNormal"/>
    <w:uiPriority w:val="99"/>
    <w:qFormat/>
    <w:rsid w:val="00187DBB"/>
    <w:pPr>
      <w:spacing w:after="0" w:line="240" w:lineRule="auto"/>
    </w:pPr>
    <w:rPr>
      <w:rFonts w:ascii="Cambria Math" w:eastAsia="Calibri" w:hAnsi="Cambria Math" w:cs="Times New Roman"/>
      <w:sz w:val="20"/>
      <w:szCs w:val="20"/>
      <w:lang w:val="en-GB" w:eastAsia="en-GB"/>
    </w:rPr>
    <w:tblPr/>
  </w:style>
  <w:style w:type="table" w:customStyle="1" w:styleId="tabelezaifs115">
    <w:name w:val="tabele za ifs 115"/>
    <w:basedOn w:val="TableNormal"/>
    <w:uiPriority w:val="66"/>
    <w:rsid w:val="00187DBB"/>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5">
    <w:name w:val="Colorful List - Accent 115"/>
    <w:basedOn w:val="TableNormal"/>
    <w:next w:val="ColorfulList-Accent1"/>
    <w:uiPriority w:val="72"/>
    <w:rsid w:val="00187DBB"/>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4">
    <w:name w:val="No List214"/>
    <w:next w:val="NoList"/>
    <w:uiPriority w:val="99"/>
    <w:semiHidden/>
    <w:unhideWhenUsed/>
    <w:rsid w:val="00187DBB"/>
  </w:style>
  <w:style w:type="table" w:customStyle="1" w:styleId="LightList-Accent3245">
    <w:name w:val="Light List - Accent 3245"/>
    <w:basedOn w:val="TableNormal"/>
    <w:next w:val="LightList-Accent3"/>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5">
    <w:name w:val="Light List - Accent 31145"/>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5">
    <w:name w:val="Light Shading - Accent 13175"/>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5">
    <w:name w:val="Light Shading - Accent 13185"/>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5">
    <w:name w:val="Light Shading - Accent 13245"/>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5">
    <w:name w:val="tabele 3115"/>
    <w:basedOn w:val="TableNormal"/>
    <w:next w:val="LightList-Accent3"/>
    <w:uiPriority w:val="61"/>
    <w:rsid w:val="00187DBB"/>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6">
    <w:name w:val="Light Shading - Accent 11116"/>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5">
    <w:name w:val="Light Shading - Accent 3215"/>
    <w:basedOn w:val="TableNormal"/>
    <w:next w:val="LightShading-Accent3"/>
    <w:uiPriority w:val="60"/>
    <w:rsid w:val="00187DBB"/>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5">
    <w:name w:val="Light List - Accent 5215"/>
    <w:basedOn w:val="TableNormal"/>
    <w:next w:val="LightList-Accent5"/>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5">
    <w:name w:val="Light Shading - Accent 31115"/>
    <w:basedOn w:val="TableNormal"/>
    <w:next w:val="LightShading-Accent3"/>
    <w:uiPriority w:val="60"/>
    <w:rsid w:val="00187DBB"/>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5">
    <w:name w:val="Light List - Accent 31215"/>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5">
    <w:name w:val="Light List - Accent 51115"/>
    <w:basedOn w:val="TableNormal"/>
    <w:next w:val="LightList-Accent5"/>
    <w:uiPriority w:val="61"/>
    <w:rsid w:val="00187DBB"/>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5">
    <w:name w:val="Light Grid - Accent 51125"/>
    <w:basedOn w:val="TableNormal"/>
    <w:next w:val="LightGrid-Accent5"/>
    <w:uiPriority w:val="62"/>
    <w:rsid w:val="00187DBB"/>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50">
    <w:name w:val="Светло сенчење – наглашавање 11115"/>
    <w:basedOn w:val="TableNormal"/>
    <w:uiPriority w:val="60"/>
    <w:rsid w:val="00187DBB"/>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5">
    <w:name w:val="Light Grid - Accent 5225"/>
    <w:basedOn w:val="TableNormal"/>
    <w:next w:val="LightGrid-Accent5"/>
    <w:uiPriority w:val="62"/>
    <w:rsid w:val="00187DBB"/>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5">
    <w:name w:val="Light List - Accent 32115"/>
    <w:basedOn w:val="TableNormal"/>
    <w:next w:val="LightList-Accent3"/>
    <w:uiPriority w:val="61"/>
    <w:rsid w:val="00187DBB"/>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5">
    <w:name w:val="Light List - Accent 311115"/>
    <w:basedOn w:val="TableNormal"/>
    <w:next w:val="LightList-Accent3"/>
    <w:uiPriority w:val="61"/>
    <w:rsid w:val="00187DBB"/>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5">
    <w:name w:val="Light Shading - Accent 13315"/>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5">
    <w:name w:val="Light Shading - Accent 131115"/>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5">
    <w:name w:val="Light Shading - Accent 132115"/>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5">
    <w:name w:val="Light Shading - Accent 11215"/>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5">
    <w:name w:val="Light Shading - Accent 13415"/>
    <w:basedOn w:val="TableNormal"/>
    <w:uiPriority w:val="60"/>
    <w:rsid w:val="00187DBB"/>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5">
    <w:name w:val="Light Shading - Accent 11315"/>
    <w:basedOn w:val="TableNormal"/>
    <w:uiPriority w:val="60"/>
    <w:rsid w:val="00187DBB"/>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uiPriority w:val="99"/>
    <w:semiHidden/>
    <w:unhideWhenUsed/>
    <w:rsid w:val="003F6A49"/>
  </w:style>
  <w:style w:type="table" w:customStyle="1" w:styleId="TableGrid20">
    <w:name w:val="Table Grid20"/>
    <w:basedOn w:val="TableNormal"/>
    <w:next w:val="TableGrid"/>
    <w:uiPriority w:val="59"/>
    <w:rsid w:val="00F44BBB"/>
    <w:pPr>
      <w:spacing w:after="0" w:line="240" w:lineRule="auto"/>
    </w:pPr>
    <w:rPr>
      <w:rFonts w:ascii="Times New Roman" w:eastAsia="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vodnareenica1">
    <w:name w:val="Uvodna rečenica1"/>
    <w:next w:val="NoSpacing"/>
    <w:uiPriority w:val="1"/>
    <w:qFormat/>
    <w:rsid w:val="00D81D2D"/>
    <w:pPr>
      <w:spacing w:after="0" w:line="240" w:lineRule="auto"/>
    </w:pPr>
    <w:rPr>
      <w:rFonts w:ascii="Calibri" w:eastAsia="MS PGothic" w:hAnsi="Calibri" w:cs="Times New Roman"/>
      <w:sz w:val="20"/>
      <w:szCs w:val="20"/>
      <w:lang w:eastAsia="ja-JP"/>
    </w:rPr>
  </w:style>
  <w:style w:type="paragraph" w:customStyle="1" w:styleId="TOC11">
    <w:name w:val="TOC 11"/>
    <w:basedOn w:val="Normal"/>
    <w:next w:val="Normal"/>
    <w:autoRedefine/>
    <w:uiPriority w:val="39"/>
    <w:unhideWhenUsed/>
    <w:qFormat/>
    <w:rsid w:val="00D81D2D"/>
    <w:pPr>
      <w:tabs>
        <w:tab w:val="left" w:pos="400"/>
        <w:tab w:val="right" w:leader="underscore" w:pos="8424"/>
      </w:tabs>
      <w:spacing w:before="40" w:after="100" w:line="288" w:lineRule="auto"/>
    </w:pPr>
    <w:rPr>
      <w:rFonts w:eastAsia="MS PGothic" w:cs="Times New Roman"/>
      <w:noProof/>
      <w:kern w:val="20"/>
      <w:sz w:val="20"/>
      <w:szCs w:val="20"/>
      <w:lang w:val="en-US" w:eastAsia="ja-JP"/>
    </w:rPr>
  </w:style>
  <w:style w:type="paragraph" w:customStyle="1" w:styleId="TOCHeading1">
    <w:name w:val="TOC Heading1"/>
    <w:basedOn w:val="Heading1"/>
    <w:next w:val="Normal"/>
    <w:uiPriority w:val="39"/>
    <w:unhideWhenUsed/>
    <w:qFormat/>
    <w:rsid w:val="00D81D2D"/>
    <w:pPr>
      <w:spacing w:before="320" w:after="240"/>
      <w:ind w:left="360" w:hanging="360"/>
      <w:outlineLvl w:val="9"/>
    </w:pPr>
    <w:rPr>
      <w:sz w:val="28"/>
      <w:lang w:val="en-US" w:eastAsia="ja-JP"/>
    </w:rPr>
  </w:style>
  <w:style w:type="paragraph" w:customStyle="1" w:styleId="Quote2">
    <w:name w:val="Quote2"/>
    <w:basedOn w:val="Normal"/>
    <w:next w:val="Normal"/>
    <w:uiPriority w:val="29"/>
    <w:qFormat/>
    <w:rsid w:val="00D81D2D"/>
    <w:pPr>
      <w:spacing w:before="200"/>
      <w:ind w:left="864" w:right="864"/>
      <w:jc w:val="center"/>
    </w:pPr>
    <w:rPr>
      <w:rFonts w:ascii="Calibri" w:eastAsia="Calibri" w:hAnsi="Calibri" w:cs="Times New Roman"/>
      <w:i/>
      <w:iCs/>
      <w:color w:val="404040"/>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8846">
      <w:bodyDiv w:val="1"/>
      <w:marLeft w:val="0"/>
      <w:marRight w:val="0"/>
      <w:marTop w:val="0"/>
      <w:marBottom w:val="0"/>
      <w:divBdr>
        <w:top w:val="none" w:sz="0" w:space="0" w:color="auto"/>
        <w:left w:val="none" w:sz="0" w:space="0" w:color="auto"/>
        <w:bottom w:val="none" w:sz="0" w:space="0" w:color="auto"/>
        <w:right w:val="none" w:sz="0" w:space="0" w:color="auto"/>
      </w:divBdr>
    </w:div>
    <w:div w:id="28457598">
      <w:bodyDiv w:val="1"/>
      <w:marLeft w:val="0"/>
      <w:marRight w:val="0"/>
      <w:marTop w:val="0"/>
      <w:marBottom w:val="0"/>
      <w:divBdr>
        <w:top w:val="none" w:sz="0" w:space="0" w:color="auto"/>
        <w:left w:val="none" w:sz="0" w:space="0" w:color="auto"/>
        <w:bottom w:val="none" w:sz="0" w:space="0" w:color="auto"/>
        <w:right w:val="none" w:sz="0" w:space="0" w:color="auto"/>
      </w:divBdr>
    </w:div>
    <w:div w:id="35352556">
      <w:bodyDiv w:val="1"/>
      <w:marLeft w:val="0"/>
      <w:marRight w:val="0"/>
      <w:marTop w:val="0"/>
      <w:marBottom w:val="0"/>
      <w:divBdr>
        <w:top w:val="none" w:sz="0" w:space="0" w:color="auto"/>
        <w:left w:val="none" w:sz="0" w:space="0" w:color="auto"/>
        <w:bottom w:val="none" w:sz="0" w:space="0" w:color="auto"/>
        <w:right w:val="none" w:sz="0" w:space="0" w:color="auto"/>
      </w:divBdr>
    </w:div>
    <w:div w:id="36516048">
      <w:bodyDiv w:val="1"/>
      <w:marLeft w:val="0"/>
      <w:marRight w:val="0"/>
      <w:marTop w:val="0"/>
      <w:marBottom w:val="0"/>
      <w:divBdr>
        <w:top w:val="none" w:sz="0" w:space="0" w:color="auto"/>
        <w:left w:val="none" w:sz="0" w:space="0" w:color="auto"/>
        <w:bottom w:val="none" w:sz="0" w:space="0" w:color="auto"/>
        <w:right w:val="none" w:sz="0" w:space="0" w:color="auto"/>
      </w:divBdr>
    </w:div>
    <w:div w:id="40060010">
      <w:bodyDiv w:val="1"/>
      <w:marLeft w:val="0"/>
      <w:marRight w:val="0"/>
      <w:marTop w:val="0"/>
      <w:marBottom w:val="0"/>
      <w:divBdr>
        <w:top w:val="none" w:sz="0" w:space="0" w:color="auto"/>
        <w:left w:val="none" w:sz="0" w:space="0" w:color="auto"/>
        <w:bottom w:val="none" w:sz="0" w:space="0" w:color="auto"/>
        <w:right w:val="none" w:sz="0" w:space="0" w:color="auto"/>
      </w:divBdr>
    </w:div>
    <w:div w:id="56513493">
      <w:bodyDiv w:val="1"/>
      <w:marLeft w:val="0"/>
      <w:marRight w:val="0"/>
      <w:marTop w:val="0"/>
      <w:marBottom w:val="0"/>
      <w:divBdr>
        <w:top w:val="none" w:sz="0" w:space="0" w:color="auto"/>
        <w:left w:val="none" w:sz="0" w:space="0" w:color="auto"/>
        <w:bottom w:val="none" w:sz="0" w:space="0" w:color="auto"/>
        <w:right w:val="none" w:sz="0" w:space="0" w:color="auto"/>
      </w:divBdr>
    </w:div>
    <w:div w:id="82459830">
      <w:bodyDiv w:val="1"/>
      <w:marLeft w:val="0"/>
      <w:marRight w:val="0"/>
      <w:marTop w:val="0"/>
      <w:marBottom w:val="0"/>
      <w:divBdr>
        <w:top w:val="none" w:sz="0" w:space="0" w:color="auto"/>
        <w:left w:val="none" w:sz="0" w:space="0" w:color="auto"/>
        <w:bottom w:val="none" w:sz="0" w:space="0" w:color="auto"/>
        <w:right w:val="none" w:sz="0" w:space="0" w:color="auto"/>
      </w:divBdr>
    </w:div>
    <w:div w:id="102695963">
      <w:bodyDiv w:val="1"/>
      <w:marLeft w:val="0"/>
      <w:marRight w:val="0"/>
      <w:marTop w:val="0"/>
      <w:marBottom w:val="0"/>
      <w:divBdr>
        <w:top w:val="none" w:sz="0" w:space="0" w:color="auto"/>
        <w:left w:val="none" w:sz="0" w:space="0" w:color="auto"/>
        <w:bottom w:val="none" w:sz="0" w:space="0" w:color="auto"/>
        <w:right w:val="none" w:sz="0" w:space="0" w:color="auto"/>
      </w:divBdr>
    </w:div>
    <w:div w:id="102769921">
      <w:bodyDiv w:val="1"/>
      <w:marLeft w:val="0"/>
      <w:marRight w:val="0"/>
      <w:marTop w:val="0"/>
      <w:marBottom w:val="0"/>
      <w:divBdr>
        <w:top w:val="none" w:sz="0" w:space="0" w:color="auto"/>
        <w:left w:val="none" w:sz="0" w:space="0" w:color="auto"/>
        <w:bottom w:val="none" w:sz="0" w:space="0" w:color="auto"/>
        <w:right w:val="none" w:sz="0" w:space="0" w:color="auto"/>
      </w:divBdr>
    </w:div>
    <w:div w:id="112988194">
      <w:bodyDiv w:val="1"/>
      <w:marLeft w:val="0"/>
      <w:marRight w:val="0"/>
      <w:marTop w:val="0"/>
      <w:marBottom w:val="0"/>
      <w:divBdr>
        <w:top w:val="none" w:sz="0" w:space="0" w:color="auto"/>
        <w:left w:val="none" w:sz="0" w:space="0" w:color="auto"/>
        <w:bottom w:val="none" w:sz="0" w:space="0" w:color="auto"/>
        <w:right w:val="none" w:sz="0" w:space="0" w:color="auto"/>
      </w:divBdr>
    </w:div>
    <w:div w:id="117263992">
      <w:bodyDiv w:val="1"/>
      <w:marLeft w:val="0"/>
      <w:marRight w:val="0"/>
      <w:marTop w:val="0"/>
      <w:marBottom w:val="0"/>
      <w:divBdr>
        <w:top w:val="none" w:sz="0" w:space="0" w:color="auto"/>
        <w:left w:val="none" w:sz="0" w:space="0" w:color="auto"/>
        <w:bottom w:val="none" w:sz="0" w:space="0" w:color="auto"/>
        <w:right w:val="none" w:sz="0" w:space="0" w:color="auto"/>
      </w:divBdr>
    </w:div>
    <w:div w:id="123619595">
      <w:bodyDiv w:val="1"/>
      <w:marLeft w:val="0"/>
      <w:marRight w:val="0"/>
      <w:marTop w:val="0"/>
      <w:marBottom w:val="0"/>
      <w:divBdr>
        <w:top w:val="none" w:sz="0" w:space="0" w:color="auto"/>
        <w:left w:val="none" w:sz="0" w:space="0" w:color="auto"/>
        <w:bottom w:val="none" w:sz="0" w:space="0" w:color="auto"/>
        <w:right w:val="none" w:sz="0" w:space="0" w:color="auto"/>
      </w:divBdr>
    </w:div>
    <w:div w:id="137039081">
      <w:bodyDiv w:val="1"/>
      <w:marLeft w:val="0"/>
      <w:marRight w:val="0"/>
      <w:marTop w:val="0"/>
      <w:marBottom w:val="0"/>
      <w:divBdr>
        <w:top w:val="none" w:sz="0" w:space="0" w:color="auto"/>
        <w:left w:val="none" w:sz="0" w:space="0" w:color="auto"/>
        <w:bottom w:val="none" w:sz="0" w:space="0" w:color="auto"/>
        <w:right w:val="none" w:sz="0" w:space="0" w:color="auto"/>
      </w:divBdr>
    </w:div>
    <w:div w:id="154492667">
      <w:bodyDiv w:val="1"/>
      <w:marLeft w:val="0"/>
      <w:marRight w:val="0"/>
      <w:marTop w:val="0"/>
      <w:marBottom w:val="0"/>
      <w:divBdr>
        <w:top w:val="none" w:sz="0" w:space="0" w:color="auto"/>
        <w:left w:val="none" w:sz="0" w:space="0" w:color="auto"/>
        <w:bottom w:val="none" w:sz="0" w:space="0" w:color="auto"/>
        <w:right w:val="none" w:sz="0" w:space="0" w:color="auto"/>
      </w:divBdr>
      <w:divsChild>
        <w:div w:id="1084229322">
          <w:marLeft w:val="0"/>
          <w:marRight w:val="0"/>
          <w:marTop w:val="0"/>
          <w:marBottom w:val="0"/>
          <w:divBdr>
            <w:top w:val="single" w:sz="2" w:space="0" w:color="E5E7EB"/>
            <w:left w:val="single" w:sz="2" w:space="0" w:color="E5E7EB"/>
            <w:bottom w:val="single" w:sz="2" w:space="0" w:color="E5E7EB"/>
            <w:right w:val="single" w:sz="2" w:space="0" w:color="E5E7EB"/>
          </w:divBdr>
          <w:divsChild>
            <w:div w:id="1101023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607490">
      <w:bodyDiv w:val="1"/>
      <w:marLeft w:val="0"/>
      <w:marRight w:val="0"/>
      <w:marTop w:val="0"/>
      <w:marBottom w:val="0"/>
      <w:divBdr>
        <w:top w:val="none" w:sz="0" w:space="0" w:color="auto"/>
        <w:left w:val="none" w:sz="0" w:space="0" w:color="auto"/>
        <w:bottom w:val="none" w:sz="0" w:space="0" w:color="auto"/>
        <w:right w:val="none" w:sz="0" w:space="0" w:color="auto"/>
      </w:divBdr>
    </w:div>
    <w:div w:id="176578838">
      <w:bodyDiv w:val="1"/>
      <w:marLeft w:val="0"/>
      <w:marRight w:val="0"/>
      <w:marTop w:val="0"/>
      <w:marBottom w:val="0"/>
      <w:divBdr>
        <w:top w:val="none" w:sz="0" w:space="0" w:color="auto"/>
        <w:left w:val="none" w:sz="0" w:space="0" w:color="auto"/>
        <w:bottom w:val="none" w:sz="0" w:space="0" w:color="auto"/>
        <w:right w:val="none" w:sz="0" w:space="0" w:color="auto"/>
      </w:divBdr>
    </w:div>
    <w:div w:id="193888083">
      <w:bodyDiv w:val="1"/>
      <w:marLeft w:val="0"/>
      <w:marRight w:val="0"/>
      <w:marTop w:val="0"/>
      <w:marBottom w:val="0"/>
      <w:divBdr>
        <w:top w:val="none" w:sz="0" w:space="0" w:color="auto"/>
        <w:left w:val="none" w:sz="0" w:space="0" w:color="auto"/>
        <w:bottom w:val="none" w:sz="0" w:space="0" w:color="auto"/>
        <w:right w:val="none" w:sz="0" w:space="0" w:color="auto"/>
      </w:divBdr>
    </w:div>
    <w:div w:id="196312458">
      <w:bodyDiv w:val="1"/>
      <w:marLeft w:val="0"/>
      <w:marRight w:val="0"/>
      <w:marTop w:val="0"/>
      <w:marBottom w:val="0"/>
      <w:divBdr>
        <w:top w:val="none" w:sz="0" w:space="0" w:color="auto"/>
        <w:left w:val="none" w:sz="0" w:space="0" w:color="auto"/>
        <w:bottom w:val="none" w:sz="0" w:space="0" w:color="auto"/>
        <w:right w:val="none" w:sz="0" w:space="0" w:color="auto"/>
      </w:divBdr>
    </w:div>
    <w:div w:id="212162793">
      <w:bodyDiv w:val="1"/>
      <w:marLeft w:val="0"/>
      <w:marRight w:val="0"/>
      <w:marTop w:val="0"/>
      <w:marBottom w:val="0"/>
      <w:divBdr>
        <w:top w:val="none" w:sz="0" w:space="0" w:color="auto"/>
        <w:left w:val="none" w:sz="0" w:space="0" w:color="auto"/>
        <w:bottom w:val="none" w:sz="0" w:space="0" w:color="auto"/>
        <w:right w:val="none" w:sz="0" w:space="0" w:color="auto"/>
      </w:divBdr>
    </w:div>
    <w:div w:id="214858811">
      <w:bodyDiv w:val="1"/>
      <w:marLeft w:val="0"/>
      <w:marRight w:val="0"/>
      <w:marTop w:val="0"/>
      <w:marBottom w:val="0"/>
      <w:divBdr>
        <w:top w:val="none" w:sz="0" w:space="0" w:color="auto"/>
        <w:left w:val="none" w:sz="0" w:space="0" w:color="auto"/>
        <w:bottom w:val="none" w:sz="0" w:space="0" w:color="auto"/>
        <w:right w:val="none" w:sz="0" w:space="0" w:color="auto"/>
      </w:divBdr>
    </w:div>
    <w:div w:id="216821028">
      <w:bodyDiv w:val="1"/>
      <w:marLeft w:val="0"/>
      <w:marRight w:val="0"/>
      <w:marTop w:val="0"/>
      <w:marBottom w:val="0"/>
      <w:divBdr>
        <w:top w:val="none" w:sz="0" w:space="0" w:color="auto"/>
        <w:left w:val="none" w:sz="0" w:space="0" w:color="auto"/>
        <w:bottom w:val="none" w:sz="0" w:space="0" w:color="auto"/>
        <w:right w:val="none" w:sz="0" w:space="0" w:color="auto"/>
      </w:divBdr>
    </w:div>
    <w:div w:id="241532393">
      <w:bodyDiv w:val="1"/>
      <w:marLeft w:val="0"/>
      <w:marRight w:val="0"/>
      <w:marTop w:val="0"/>
      <w:marBottom w:val="0"/>
      <w:divBdr>
        <w:top w:val="none" w:sz="0" w:space="0" w:color="auto"/>
        <w:left w:val="none" w:sz="0" w:space="0" w:color="auto"/>
        <w:bottom w:val="none" w:sz="0" w:space="0" w:color="auto"/>
        <w:right w:val="none" w:sz="0" w:space="0" w:color="auto"/>
      </w:divBdr>
      <w:divsChild>
        <w:div w:id="476339155">
          <w:marLeft w:val="0"/>
          <w:marRight w:val="0"/>
          <w:marTop w:val="0"/>
          <w:marBottom w:val="0"/>
          <w:divBdr>
            <w:top w:val="none" w:sz="0" w:space="0" w:color="auto"/>
            <w:left w:val="none" w:sz="0" w:space="0" w:color="auto"/>
            <w:bottom w:val="none" w:sz="0" w:space="0" w:color="auto"/>
            <w:right w:val="none" w:sz="0" w:space="0" w:color="auto"/>
          </w:divBdr>
        </w:div>
        <w:div w:id="1915582760">
          <w:marLeft w:val="0"/>
          <w:marRight w:val="0"/>
          <w:marTop w:val="0"/>
          <w:marBottom w:val="0"/>
          <w:divBdr>
            <w:top w:val="none" w:sz="0" w:space="0" w:color="auto"/>
            <w:left w:val="none" w:sz="0" w:space="0" w:color="auto"/>
            <w:bottom w:val="none" w:sz="0" w:space="0" w:color="auto"/>
            <w:right w:val="none" w:sz="0" w:space="0" w:color="auto"/>
          </w:divBdr>
          <w:divsChild>
            <w:div w:id="457262685">
              <w:marLeft w:val="0"/>
              <w:marRight w:val="165"/>
              <w:marTop w:val="150"/>
              <w:marBottom w:val="0"/>
              <w:divBdr>
                <w:top w:val="none" w:sz="0" w:space="0" w:color="auto"/>
                <w:left w:val="none" w:sz="0" w:space="0" w:color="auto"/>
                <w:bottom w:val="none" w:sz="0" w:space="0" w:color="auto"/>
                <w:right w:val="none" w:sz="0" w:space="0" w:color="auto"/>
              </w:divBdr>
              <w:divsChild>
                <w:div w:id="163785418">
                  <w:marLeft w:val="0"/>
                  <w:marRight w:val="0"/>
                  <w:marTop w:val="0"/>
                  <w:marBottom w:val="0"/>
                  <w:divBdr>
                    <w:top w:val="none" w:sz="0" w:space="0" w:color="auto"/>
                    <w:left w:val="none" w:sz="0" w:space="0" w:color="auto"/>
                    <w:bottom w:val="none" w:sz="0" w:space="0" w:color="auto"/>
                    <w:right w:val="none" w:sz="0" w:space="0" w:color="auto"/>
                  </w:divBdr>
                  <w:divsChild>
                    <w:div w:id="11651716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6650">
      <w:bodyDiv w:val="1"/>
      <w:marLeft w:val="0"/>
      <w:marRight w:val="0"/>
      <w:marTop w:val="0"/>
      <w:marBottom w:val="0"/>
      <w:divBdr>
        <w:top w:val="none" w:sz="0" w:space="0" w:color="auto"/>
        <w:left w:val="none" w:sz="0" w:space="0" w:color="auto"/>
        <w:bottom w:val="none" w:sz="0" w:space="0" w:color="auto"/>
        <w:right w:val="none" w:sz="0" w:space="0" w:color="auto"/>
      </w:divBdr>
    </w:div>
    <w:div w:id="247538936">
      <w:bodyDiv w:val="1"/>
      <w:marLeft w:val="0"/>
      <w:marRight w:val="0"/>
      <w:marTop w:val="0"/>
      <w:marBottom w:val="0"/>
      <w:divBdr>
        <w:top w:val="none" w:sz="0" w:space="0" w:color="auto"/>
        <w:left w:val="none" w:sz="0" w:space="0" w:color="auto"/>
        <w:bottom w:val="none" w:sz="0" w:space="0" w:color="auto"/>
        <w:right w:val="none" w:sz="0" w:space="0" w:color="auto"/>
      </w:divBdr>
    </w:div>
    <w:div w:id="248119693">
      <w:bodyDiv w:val="1"/>
      <w:marLeft w:val="0"/>
      <w:marRight w:val="0"/>
      <w:marTop w:val="0"/>
      <w:marBottom w:val="0"/>
      <w:divBdr>
        <w:top w:val="none" w:sz="0" w:space="0" w:color="auto"/>
        <w:left w:val="none" w:sz="0" w:space="0" w:color="auto"/>
        <w:bottom w:val="none" w:sz="0" w:space="0" w:color="auto"/>
        <w:right w:val="none" w:sz="0" w:space="0" w:color="auto"/>
      </w:divBdr>
      <w:divsChild>
        <w:div w:id="676079375">
          <w:marLeft w:val="0"/>
          <w:marRight w:val="0"/>
          <w:marTop w:val="0"/>
          <w:marBottom w:val="0"/>
          <w:divBdr>
            <w:top w:val="single" w:sz="2" w:space="0" w:color="E5E7EB"/>
            <w:left w:val="single" w:sz="2" w:space="0" w:color="E5E7EB"/>
            <w:bottom w:val="single" w:sz="2" w:space="0" w:color="E5E7EB"/>
            <w:right w:val="single" w:sz="2" w:space="0" w:color="E5E7EB"/>
          </w:divBdr>
          <w:divsChild>
            <w:div w:id="1378818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1190121">
      <w:bodyDiv w:val="1"/>
      <w:marLeft w:val="0"/>
      <w:marRight w:val="0"/>
      <w:marTop w:val="0"/>
      <w:marBottom w:val="0"/>
      <w:divBdr>
        <w:top w:val="none" w:sz="0" w:space="0" w:color="auto"/>
        <w:left w:val="none" w:sz="0" w:space="0" w:color="auto"/>
        <w:bottom w:val="none" w:sz="0" w:space="0" w:color="auto"/>
        <w:right w:val="none" w:sz="0" w:space="0" w:color="auto"/>
      </w:divBdr>
    </w:div>
    <w:div w:id="262693038">
      <w:bodyDiv w:val="1"/>
      <w:marLeft w:val="0"/>
      <w:marRight w:val="0"/>
      <w:marTop w:val="0"/>
      <w:marBottom w:val="0"/>
      <w:divBdr>
        <w:top w:val="none" w:sz="0" w:space="0" w:color="auto"/>
        <w:left w:val="none" w:sz="0" w:space="0" w:color="auto"/>
        <w:bottom w:val="none" w:sz="0" w:space="0" w:color="auto"/>
        <w:right w:val="none" w:sz="0" w:space="0" w:color="auto"/>
      </w:divBdr>
    </w:div>
    <w:div w:id="264503996">
      <w:bodyDiv w:val="1"/>
      <w:marLeft w:val="0"/>
      <w:marRight w:val="0"/>
      <w:marTop w:val="0"/>
      <w:marBottom w:val="0"/>
      <w:divBdr>
        <w:top w:val="none" w:sz="0" w:space="0" w:color="auto"/>
        <w:left w:val="none" w:sz="0" w:space="0" w:color="auto"/>
        <w:bottom w:val="none" w:sz="0" w:space="0" w:color="auto"/>
        <w:right w:val="none" w:sz="0" w:space="0" w:color="auto"/>
      </w:divBdr>
    </w:div>
    <w:div w:id="285893598">
      <w:bodyDiv w:val="1"/>
      <w:marLeft w:val="0"/>
      <w:marRight w:val="0"/>
      <w:marTop w:val="0"/>
      <w:marBottom w:val="0"/>
      <w:divBdr>
        <w:top w:val="none" w:sz="0" w:space="0" w:color="auto"/>
        <w:left w:val="none" w:sz="0" w:space="0" w:color="auto"/>
        <w:bottom w:val="none" w:sz="0" w:space="0" w:color="auto"/>
        <w:right w:val="none" w:sz="0" w:space="0" w:color="auto"/>
      </w:divBdr>
    </w:div>
    <w:div w:id="291716210">
      <w:bodyDiv w:val="1"/>
      <w:marLeft w:val="0"/>
      <w:marRight w:val="0"/>
      <w:marTop w:val="0"/>
      <w:marBottom w:val="0"/>
      <w:divBdr>
        <w:top w:val="none" w:sz="0" w:space="0" w:color="auto"/>
        <w:left w:val="none" w:sz="0" w:space="0" w:color="auto"/>
        <w:bottom w:val="none" w:sz="0" w:space="0" w:color="auto"/>
        <w:right w:val="none" w:sz="0" w:space="0" w:color="auto"/>
      </w:divBdr>
    </w:div>
    <w:div w:id="296375802">
      <w:bodyDiv w:val="1"/>
      <w:marLeft w:val="0"/>
      <w:marRight w:val="0"/>
      <w:marTop w:val="0"/>
      <w:marBottom w:val="0"/>
      <w:divBdr>
        <w:top w:val="none" w:sz="0" w:space="0" w:color="auto"/>
        <w:left w:val="none" w:sz="0" w:space="0" w:color="auto"/>
        <w:bottom w:val="none" w:sz="0" w:space="0" w:color="auto"/>
        <w:right w:val="none" w:sz="0" w:space="0" w:color="auto"/>
      </w:divBdr>
    </w:div>
    <w:div w:id="300578103">
      <w:bodyDiv w:val="1"/>
      <w:marLeft w:val="0"/>
      <w:marRight w:val="0"/>
      <w:marTop w:val="0"/>
      <w:marBottom w:val="0"/>
      <w:divBdr>
        <w:top w:val="none" w:sz="0" w:space="0" w:color="auto"/>
        <w:left w:val="none" w:sz="0" w:space="0" w:color="auto"/>
        <w:bottom w:val="none" w:sz="0" w:space="0" w:color="auto"/>
        <w:right w:val="none" w:sz="0" w:space="0" w:color="auto"/>
      </w:divBdr>
    </w:div>
    <w:div w:id="352194484">
      <w:bodyDiv w:val="1"/>
      <w:marLeft w:val="0"/>
      <w:marRight w:val="0"/>
      <w:marTop w:val="0"/>
      <w:marBottom w:val="0"/>
      <w:divBdr>
        <w:top w:val="none" w:sz="0" w:space="0" w:color="auto"/>
        <w:left w:val="none" w:sz="0" w:space="0" w:color="auto"/>
        <w:bottom w:val="none" w:sz="0" w:space="0" w:color="auto"/>
        <w:right w:val="none" w:sz="0" w:space="0" w:color="auto"/>
      </w:divBdr>
      <w:divsChild>
        <w:div w:id="820273226">
          <w:marLeft w:val="0"/>
          <w:marRight w:val="0"/>
          <w:marTop w:val="0"/>
          <w:marBottom w:val="0"/>
          <w:divBdr>
            <w:top w:val="single" w:sz="2" w:space="0" w:color="E5E7EB"/>
            <w:left w:val="single" w:sz="2" w:space="0" w:color="E5E7EB"/>
            <w:bottom w:val="single" w:sz="2" w:space="0" w:color="E5E7EB"/>
            <w:right w:val="single" w:sz="2" w:space="0" w:color="E5E7EB"/>
          </w:divBdr>
          <w:divsChild>
            <w:div w:id="801923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1243990">
      <w:bodyDiv w:val="1"/>
      <w:marLeft w:val="0"/>
      <w:marRight w:val="0"/>
      <w:marTop w:val="0"/>
      <w:marBottom w:val="0"/>
      <w:divBdr>
        <w:top w:val="none" w:sz="0" w:space="0" w:color="auto"/>
        <w:left w:val="none" w:sz="0" w:space="0" w:color="auto"/>
        <w:bottom w:val="none" w:sz="0" w:space="0" w:color="auto"/>
        <w:right w:val="none" w:sz="0" w:space="0" w:color="auto"/>
      </w:divBdr>
    </w:div>
    <w:div w:id="413553994">
      <w:bodyDiv w:val="1"/>
      <w:marLeft w:val="0"/>
      <w:marRight w:val="0"/>
      <w:marTop w:val="0"/>
      <w:marBottom w:val="0"/>
      <w:divBdr>
        <w:top w:val="none" w:sz="0" w:space="0" w:color="auto"/>
        <w:left w:val="none" w:sz="0" w:space="0" w:color="auto"/>
        <w:bottom w:val="none" w:sz="0" w:space="0" w:color="auto"/>
        <w:right w:val="none" w:sz="0" w:space="0" w:color="auto"/>
      </w:divBdr>
    </w:div>
    <w:div w:id="415135376">
      <w:bodyDiv w:val="1"/>
      <w:marLeft w:val="0"/>
      <w:marRight w:val="0"/>
      <w:marTop w:val="0"/>
      <w:marBottom w:val="0"/>
      <w:divBdr>
        <w:top w:val="none" w:sz="0" w:space="0" w:color="auto"/>
        <w:left w:val="none" w:sz="0" w:space="0" w:color="auto"/>
        <w:bottom w:val="none" w:sz="0" w:space="0" w:color="auto"/>
        <w:right w:val="none" w:sz="0" w:space="0" w:color="auto"/>
      </w:divBdr>
    </w:div>
    <w:div w:id="415591008">
      <w:bodyDiv w:val="1"/>
      <w:marLeft w:val="0"/>
      <w:marRight w:val="0"/>
      <w:marTop w:val="0"/>
      <w:marBottom w:val="0"/>
      <w:divBdr>
        <w:top w:val="none" w:sz="0" w:space="0" w:color="auto"/>
        <w:left w:val="none" w:sz="0" w:space="0" w:color="auto"/>
        <w:bottom w:val="none" w:sz="0" w:space="0" w:color="auto"/>
        <w:right w:val="none" w:sz="0" w:space="0" w:color="auto"/>
      </w:divBdr>
    </w:div>
    <w:div w:id="437262307">
      <w:bodyDiv w:val="1"/>
      <w:marLeft w:val="0"/>
      <w:marRight w:val="0"/>
      <w:marTop w:val="0"/>
      <w:marBottom w:val="0"/>
      <w:divBdr>
        <w:top w:val="none" w:sz="0" w:space="0" w:color="auto"/>
        <w:left w:val="none" w:sz="0" w:space="0" w:color="auto"/>
        <w:bottom w:val="none" w:sz="0" w:space="0" w:color="auto"/>
        <w:right w:val="none" w:sz="0" w:space="0" w:color="auto"/>
      </w:divBdr>
    </w:div>
    <w:div w:id="439568990">
      <w:bodyDiv w:val="1"/>
      <w:marLeft w:val="0"/>
      <w:marRight w:val="0"/>
      <w:marTop w:val="0"/>
      <w:marBottom w:val="0"/>
      <w:divBdr>
        <w:top w:val="none" w:sz="0" w:space="0" w:color="auto"/>
        <w:left w:val="none" w:sz="0" w:space="0" w:color="auto"/>
        <w:bottom w:val="none" w:sz="0" w:space="0" w:color="auto"/>
        <w:right w:val="none" w:sz="0" w:space="0" w:color="auto"/>
      </w:divBdr>
    </w:div>
    <w:div w:id="447552631">
      <w:bodyDiv w:val="1"/>
      <w:marLeft w:val="0"/>
      <w:marRight w:val="0"/>
      <w:marTop w:val="0"/>
      <w:marBottom w:val="0"/>
      <w:divBdr>
        <w:top w:val="none" w:sz="0" w:space="0" w:color="auto"/>
        <w:left w:val="none" w:sz="0" w:space="0" w:color="auto"/>
        <w:bottom w:val="none" w:sz="0" w:space="0" w:color="auto"/>
        <w:right w:val="none" w:sz="0" w:space="0" w:color="auto"/>
      </w:divBdr>
    </w:div>
    <w:div w:id="458186766">
      <w:bodyDiv w:val="1"/>
      <w:marLeft w:val="0"/>
      <w:marRight w:val="0"/>
      <w:marTop w:val="0"/>
      <w:marBottom w:val="0"/>
      <w:divBdr>
        <w:top w:val="none" w:sz="0" w:space="0" w:color="auto"/>
        <w:left w:val="none" w:sz="0" w:space="0" w:color="auto"/>
        <w:bottom w:val="none" w:sz="0" w:space="0" w:color="auto"/>
        <w:right w:val="none" w:sz="0" w:space="0" w:color="auto"/>
      </w:divBdr>
    </w:div>
    <w:div w:id="458381756">
      <w:bodyDiv w:val="1"/>
      <w:marLeft w:val="0"/>
      <w:marRight w:val="0"/>
      <w:marTop w:val="0"/>
      <w:marBottom w:val="0"/>
      <w:divBdr>
        <w:top w:val="none" w:sz="0" w:space="0" w:color="auto"/>
        <w:left w:val="none" w:sz="0" w:space="0" w:color="auto"/>
        <w:bottom w:val="none" w:sz="0" w:space="0" w:color="auto"/>
        <w:right w:val="none" w:sz="0" w:space="0" w:color="auto"/>
      </w:divBdr>
    </w:div>
    <w:div w:id="459684909">
      <w:bodyDiv w:val="1"/>
      <w:marLeft w:val="0"/>
      <w:marRight w:val="0"/>
      <w:marTop w:val="0"/>
      <w:marBottom w:val="0"/>
      <w:divBdr>
        <w:top w:val="none" w:sz="0" w:space="0" w:color="auto"/>
        <w:left w:val="none" w:sz="0" w:space="0" w:color="auto"/>
        <w:bottom w:val="none" w:sz="0" w:space="0" w:color="auto"/>
        <w:right w:val="none" w:sz="0" w:space="0" w:color="auto"/>
      </w:divBdr>
    </w:div>
    <w:div w:id="464273326">
      <w:bodyDiv w:val="1"/>
      <w:marLeft w:val="0"/>
      <w:marRight w:val="0"/>
      <w:marTop w:val="0"/>
      <w:marBottom w:val="0"/>
      <w:divBdr>
        <w:top w:val="none" w:sz="0" w:space="0" w:color="auto"/>
        <w:left w:val="none" w:sz="0" w:space="0" w:color="auto"/>
        <w:bottom w:val="none" w:sz="0" w:space="0" w:color="auto"/>
        <w:right w:val="none" w:sz="0" w:space="0" w:color="auto"/>
      </w:divBdr>
    </w:div>
    <w:div w:id="472137533">
      <w:bodyDiv w:val="1"/>
      <w:marLeft w:val="0"/>
      <w:marRight w:val="0"/>
      <w:marTop w:val="0"/>
      <w:marBottom w:val="0"/>
      <w:divBdr>
        <w:top w:val="none" w:sz="0" w:space="0" w:color="auto"/>
        <w:left w:val="none" w:sz="0" w:space="0" w:color="auto"/>
        <w:bottom w:val="none" w:sz="0" w:space="0" w:color="auto"/>
        <w:right w:val="none" w:sz="0" w:space="0" w:color="auto"/>
      </w:divBdr>
    </w:div>
    <w:div w:id="478688481">
      <w:bodyDiv w:val="1"/>
      <w:marLeft w:val="0"/>
      <w:marRight w:val="0"/>
      <w:marTop w:val="0"/>
      <w:marBottom w:val="0"/>
      <w:divBdr>
        <w:top w:val="none" w:sz="0" w:space="0" w:color="auto"/>
        <w:left w:val="none" w:sz="0" w:space="0" w:color="auto"/>
        <w:bottom w:val="none" w:sz="0" w:space="0" w:color="auto"/>
        <w:right w:val="none" w:sz="0" w:space="0" w:color="auto"/>
      </w:divBdr>
    </w:div>
    <w:div w:id="480512135">
      <w:bodyDiv w:val="1"/>
      <w:marLeft w:val="0"/>
      <w:marRight w:val="0"/>
      <w:marTop w:val="0"/>
      <w:marBottom w:val="0"/>
      <w:divBdr>
        <w:top w:val="none" w:sz="0" w:space="0" w:color="auto"/>
        <w:left w:val="none" w:sz="0" w:space="0" w:color="auto"/>
        <w:bottom w:val="none" w:sz="0" w:space="0" w:color="auto"/>
        <w:right w:val="none" w:sz="0" w:space="0" w:color="auto"/>
      </w:divBdr>
    </w:div>
    <w:div w:id="484006915">
      <w:bodyDiv w:val="1"/>
      <w:marLeft w:val="0"/>
      <w:marRight w:val="0"/>
      <w:marTop w:val="0"/>
      <w:marBottom w:val="0"/>
      <w:divBdr>
        <w:top w:val="none" w:sz="0" w:space="0" w:color="auto"/>
        <w:left w:val="none" w:sz="0" w:space="0" w:color="auto"/>
        <w:bottom w:val="none" w:sz="0" w:space="0" w:color="auto"/>
        <w:right w:val="none" w:sz="0" w:space="0" w:color="auto"/>
      </w:divBdr>
    </w:div>
    <w:div w:id="509761077">
      <w:bodyDiv w:val="1"/>
      <w:marLeft w:val="0"/>
      <w:marRight w:val="0"/>
      <w:marTop w:val="0"/>
      <w:marBottom w:val="0"/>
      <w:divBdr>
        <w:top w:val="none" w:sz="0" w:space="0" w:color="auto"/>
        <w:left w:val="none" w:sz="0" w:space="0" w:color="auto"/>
        <w:bottom w:val="none" w:sz="0" w:space="0" w:color="auto"/>
        <w:right w:val="none" w:sz="0" w:space="0" w:color="auto"/>
      </w:divBdr>
    </w:div>
    <w:div w:id="509832900">
      <w:bodyDiv w:val="1"/>
      <w:marLeft w:val="0"/>
      <w:marRight w:val="0"/>
      <w:marTop w:val="0"/>
      <w:marBottom w:val="0"/>
      <w:divBdr>
        <w:top w:val="none" w:sz="0" w:space="0" w:color="auto"/>
        <w:left w:val="none" w:sz="0" w:space="0" w:color="auto"/>
        <w:bottom w:val="none" w:sz="0" w:space="0" w:color="auto"/>
        <w:right w:val="none" w:sz="0" w:space="0" w:color="auto"/>
      </w:divBdr>
    </w:div>
    <w:div w:id="546920269">
      <w:bodyDiv w:val="1"/>
      <w:marLeft w:val="0"/>
      <w:marRight w:val="0"/>
      <w:marTop w:val="0"/>
      <w:marBottom w:val="0"/>
      <w:divBdr>
        <w:top w:val="none" w:sz="0" w:space="0" w:color="auto"/>
        <w:left w:val="none" w:sz="0" w:space="0" w:color="auto"/>
        <w:bottom w:val="none" w:sz="0" w:space="0" w:color="auto"/>
        <w:right w:val="none" w:sz="0" w:space="0" w:color="auto"/>
      </w:divBdr>
    </w:div>
    <w:div w:id="547449137">
      <w:bodyDiv w:val="1"/>
      <w:marLeft w:val="0"/>
      <w:marRight w:val="0"/>
      <w:marTop w:val="0"/>
      <w:marBottom w:val="0"/>
      <w:divBdr>
        <w:top w:val="none" w:sz="0" w:space="0" w:color="auto"/>
        <w:left w:val="none" w:sz="0" w:space="0" w:color="auto"/>
        <w:bottom w:val="none" w:sz="0" w:space="0" w:color="auto"/>
        <w:right w:val="none" w:sz="0" w:space="0" w:color="auto"/>
      </w:divBdr>
    </w:div>
    <w:div w:id="602034864">
      <w:bodyDiv w:val="1"/>
      <w:marLeft w:val="0"/>
      <w:marRight w:val="0"/>
      <w:marTop w:val="0"/>
      <w:marBottom w:val="0"/>
      <w:divBdr>
        <w:top w:val="none" w:sz="0" w:space="0" w:color="auto"/>
        <w:left w:val="none" w:sz="0" w:space="0" w:color="auto"/>
        <w:bottom w:val="none" w:sz="0" w:space="0" w:color="auto"/>
        <w:right w:val="none" w:sz="0" w:space="0" w:color="auto"/>
      </w:divBdr>
    </w:div>
    <w:div w:id="606501096">
      <w:bodyDiv w:val="1"/>
      <w:marLeft w:val="0"/>
      <w:marRight w:val="0"/>
      <w:marTop w:val="0"/>
      <w:marBottom w:val="0"/>
      <w:divBdr>
        <w:top w:val="none" w:sz="0" w:space="0" w:color="auto"/>
        <w:left w:val="none" w:sz="0" w:space="0" w:color="auto"/>
        <w:bottom w:val="none" w:sz="0" w:space="0" w:color="auto"/>
        <w:right w:val="none" w:sz="0" w:space="0" w:color="auto"/>
      </w:divBdr>
    </w:div>
    <w:div w:id="610473147">
      <w:bodyDiv w:val="1"/>
      <w:marLeft w:val="0"/>
      <w:marRight w:val="0"/>
      <w:marTop w:val="0"/>
      <w:marBottom w:val="0"/>
      <w:divBdr>
        <w:top w:val="none" w:sz="0" w:space="0" w:color="auto"/>
        <w:left w:val="none" w:sz="0" w:space="0" w:color="auto"/>
        <w:bottom w:val="none" w:sz="0" w:space="0" w:color="auto"/>
        <w:right w:val="none" w:sz="0" w:space="0" w:color="auto"/>
      </w:divBdr>
    </w:div>
    <w:div w:id="611058206">
      <w:bodyDiv w:val="1"/>
      <w:marLeft w:val="0"/>
      <w:marRight w:val="0"/>
      <w:marTop w:val="0"/>
      <w:marBottom w:val="0"/>
      <w:divBdr>
        <w:top w:val="none" w:sz="0" w:space="0" w:color="auto"/>
        <w:left w:val="none" w:sz="0" w:space="0" w:color="auto"/>
        <w:bottom w:val="none" w:sz="0" w:space="0" w:color="auto"/>
        <w:right w:val="none" w:sz="0" w:space="0" w:color="auto"/>
      </w:divBdr>
    </w:div>
    <w:div w:id="615907871">
      <w:bodyDiv w:val="1"/>
      <w:marLeft w:val="0"/>
      <w:marRight w:val="0"/>
      <w:marTop w:val="0"/>
      <w:marBottom w:val="0"/>
      <w:divBdr>
        <w:top w:val="none" w:sz="0" w:space="0" w:color="auto"/>
        <w:left w:val="none" w:sz="0" w:space="0" w:color="auto"/>
        <w:bottom w:val="none" w:sz="0" w:space="0" w:color="auto"/>
        <w:right w:val="none" w:sz="0" w:space="0" w:color="auto"/>
      </w:divBdr>
    </w:div>
    <w:div w:id="619607990">
      <w:bodyDiv w:val="1"/>
      <w:marLeft w:val="0"/>
      <w:marRight w:val="0"/>
      <w:marTop w:val="0"/>
      <w:marBottom w:val="0"/>
      <w:divBdr>
        <w:top w:val="none" w:sz="0" w:space="0" w:color="auto"/>
        <w:left w:val="none" w:sz="0" w:space="0" w:color="auto"/>
        <w:bottom w:val="none" w:sz="0" w:space="0" w:color="auto"/>
        <w:right w:val="none" w:sz="0" w:space="0" w:color="auto"/>
      </w:divBdr>
    </w:div>
    <w:div w:id="624770314">
      <w:bodyDiv w:val="1"/>
      <w:marLeft w:val="0"/>
      <w:marRight w:val="0"/>
      <w:marTop w:val="0"/>
      <w:marBottom w:val="0"/>
      <w:divBdr>
        <w:top w:val="none" w:sz="0" w:space="0" w:color="auto"/>
        <w:left w:val="none" w:sz="0" w:space="0" w:color="auto"/>
        <w:bottom w:val="none" w:sz="0" w:space="0" w:color="auto"/>
        <w:right w:val="none" w:sz="0" w:space="0" w:color="auto"/>
      </w:divBdr>
    </w:div>
    <w:div w:id="632637165">
      <w:bodyDiv w:val="1"/>
      <w:marLeft w:val="0"/>
      <w:marRight w:val="0"/>
      <w:marTop w:val="0"/>
      <w:marBottom w:val="0"/>
      <w:divBdr>
        <w:top w:val="none" w:sz="0" w:space="0" w:color="auto"/>
        <w:left w:val="none" w:sz="0" w:space="0" w:color="auto"/>
        <w:bottom w:val="none" w:sz="0" w:space="0" w:color="auto"/>
        <w:right w:val="none" w:sz="0" w:space="0" w:color="auto"/>
      </w:divBdr>
    </w:div>
    <w:div w:id="634261597">
      <w:bodyDiv w:val="1"/>
      <w:marLeft w:val="0"/>
      <w:marRight w:val="0"/>
      <w:marTop w:val="0"/>
      <w:marBottom w:val="0"/>
      <w:divBdr>
        <w:top w:val="none" w:sz="0" w:space="0" w:color="auto"/>
        <w:left w:val="none" w:sz="0" w:space="0" w:color="auto"/>
        <w:bottom w:val="none" w:sz="0" w:space="0" w:color="auto"/>
        <w:right w:val="none" w:sz="0" w:space="0" w:color="auto"/>
      </w:divBdr>
    </w:div>
    <w:div w:id="644169072">
      <w:bodyDiv w:val="1"/>
      <w:marLeft w:val="0"/>
      <w:marRight w:val="0"/>
      <w:marTop w:val="0"/>
      <w:marBottom w:val="0"/>
      <w:divBdr>
        <w:top w:val="none" w:sz="0" w:space="0" w:color="auto"/>
        <w:left w:val="none" w:sz="0" w:space="0" w:color="auto"/>
        <w:bottom w:val="none" w:sz="0" w:space="0" w:color="auto"/>
        <w:right w:val="none" w:sz="0" w:space="0" w:color="auto"/>
      </w:divBdr>
    </w:div>
    <w:div w:id="646671937">
      <w:bodyDiv w:val="1"/>
      <w:marLeft w:val="0"/>
      <w:marRight w:val="0"/>
      <w:marTop w:val="0"/>
      <w:marBottom w:val="0"/>
      <w:divBdr>
        <w:top w:val="none" w:sz="0" w:space="0" w:color="auto"/>
        <w:left w:val="none" w:sz="0" w:space="0" w:color="auto"/>
        <w:bottom w:val="none" w:sz="0" w:space="0" w:color="auto"/>
        <w:right w:val="none" w:sz="0" w:space="0" w:color="auto"/>
      </w:divBdr>
    </w:div>
    <w:div w:id="647246267">
      <w:bodyDiv w:val="1"/>
      <w:marLeft w:val="0"/>
      <w:marRight w:val="0"/>
      <w:marTop w:val="0"/>
      <w:marBottom w:val="0"/>
      <w:divBdr>
        <w:top w:val="none" w:sz="0" w:space="0" w:color="auto"/>
        <w:left w:val="none" w:sz="0" w:space="0" w:color="auto"/>
        <w:bottom w:val="none" w:sz="0" w:space="0" w:color="auto"/>
        <w:right w:val="none" w:sz="0" w:space="0" w:color="auto"/>
      </w:divBdr>
    </w:div>
    <w:div w:id="651717107">
      <w:bodyDiv w:val="1"/>
      <w:marLeft w:val="0"/>
      <w:marRight w:val="0"/>
      <w:marTop w:val="0"/>
      <w:marBottom w:val="0"/>
      <w:divBdr>
        <w:top w:val="none" w:sz="0" w:space="0" w:color="auto"/>
        <w:left w:val="none" w:sz="0" w:space="0" w:color="auto"/>
        <w:bottom w:val="none" w:sz="0" w:space="0" w:color="auto"/>
        <w:right w:val="none" w:sz="0" w:space="0" w:color="auto"/>
      </w:divBdr>
    </w:div>
    <w:div w:id="678120883">
      <w:bodyDiv w:val="1"/>
      <w:marLeft w:val="0"/>
      <w:marRight w:val="0"/>
      <w:marTop w:val="0"/>
      <w:marBottom w:val="0"/>
      <w:divBdr>
        <w:top w:val="none" w:sz="0" w:space="0" w:color="auto"/>
        <w:left w:val="none" w:sz="0" w:space="0" w:color="auto"/>
        <w:bottom w:val="none" w:sz="0" w:space="0" w:color="auto"/>
        <w:right w:val="none" w:sz="0" w:space="0" w:color="auto"/>
      </w:divBdr>
    </w:div>
    <w:div w:id="680622995">
      <w:bodyDiv w:val="1"/>
      <w:marLeft w:val="0"/>
      <w:marRight w:val="0"/>
      <w:marTop w:val="0"/>
      <w:marBottom w:val="0"/>
      <w:divBdr>
        <w:top w:val="none" w:sz="0" w:space="0" w:color="auto"/>
        <w:left w:val="none" w:sz="0" w:space="0" w:color="auto"/>
        <w:bottom w:val="none" w:sz="0" w:space="0" w:color="auto"/>
        <w:right w:val="none" w:sz="0" w:space="0" w:color="auto"/>
      </w:divBdr>
    </w:div>
    <w:div w:id="699355665">
      <w:bodyDiv w:val="1"/>
      <w:marLeft w:val="0"/>
      <w:marRight w:val="0"/>
      <w:marTop w:val="0"/>
      <w:marBottom w:val="0"/>
      <w:divBdr>
        <w:top w:val="none" w:sz="0" w:space="0" w:color="auto"/>
        <w:left w:val="none" w:sz="0" w:space="0" w:color="auto"/>
        <w:bottom w:val="none" w:sz="0" w:space="0" w:color="auto"/>
        <w:right w:val="none" w:sz="0" w:space="0" w:color="auto"/>
      </w:divBdr>
    </w:div>
    <w:div w:id="704601273">
      <w:bodyDiv w:val="1"/>
      <w:marLeft w:val="0"/>
      <w:marRight w:val="0"/>
      <w:marTop w:val="0"/>
      <w:marBottom w:val="0"/>
      <w:divBdr>
        <w:top w:val="none" w:sz="0" w:space="0" w:color="auto"/>
        <w:left w:val="none" w:sz="0" w:space="0" w:color="auto"/>
        <w:bottom w:val="none" w:sz="0" w:space="0" w:color="auto"/>
        <w:right w:val="none" w:sz="0" w:space="0" w:color="auto"/>
      </w:divBdr>
    </w:div>
    <w:div w:id="711614342">
      <w:bodyDiv w:val="1"/>
      <w:marLeft w:val="0"/>
      <w:marRight w:val="0"/>
      <w:marTop w:val="0"/>
      <w:marBottom w:val="0"/>
      <w:divBdr>
        <w:top w:val="none" w:sz="0" w:space="0" w:color="auto"/>
        <w:left w:val="none" w:sz="0" w:space="0" w:color="auto"/>
        <w:bottom w:val="none" w:sz="0" w:space="0" w:color="auto"/>
        <w:right w:val="none" w:sz="0" w:space="0" w:color="auto"/>
      </w:divBdr>
    </w:div>
    <w:div w:id="727073026">
      <w:bodyDiv w:val="1"/>
      <w:marLeft w:val="0"/>
      <w:marRight w:val="0"/>
      <w:marTop w:val="0"/>
      <w:marBottom w:val="0"/>
      <w:divBdr>
        <w:top w:val="none" w:sz="0" w:space="0" w:color="auto"/>
        <w:left w:val="none" w:sz="0" w:space="0" w:color="auto"/>
        <w:bottom w:val="none" w:sz="0" w:space="0" w:color="auto"/>
        <w:right w:val="none" w:sz="0" w:space="0" w:color="auto"/>
      </w:divBdr>
    </w:div>
    <w:div w:id="735398730">
      <w:bodyDiv w:val="1"/>
      <w:marLeft w:val="0"/>
      <w:marRight w:val="0"/>
      <w:marTop w:val="0"/>
      <w:marBottom w:val="0"/>
      <w:divBdr>
        <w:top w:val="none" w:sz="0" w:space="0" w:color="auto"/>
        <w:left w:val="none" w:sz="0" w:space="0" w:color="auto"/>
        <w:bottom w:val="none" w:sz="0" w:space="0" w:color="auto"/>
        <w:right w:val="none" w:sz="0" w:space="0" w:color="auto"/>
      </w:divBdr>
    </w:div>
    <w:div w:id="737555738">
      <w:bodyDiv w:val="1"/>
      <w:marLeft w:val="0"/>
      <w:marRight w:val="0"/>
      <w:marTop w:val="0"/>
      <w:marBottom w:val="0"/>
      <w:divBdr>
        <w:top w:val="none" w:sz="0" w:space="0" w:color="auto"/>
        <w:left w:val="none" w:sz="0" w:space="0" w:color="auto"/>
        <w:bottom w:val="none" w:sz="0" w:space="0" w:color="auto"/>
        <w:right w:val="none" w:sz="0" w:space="0" w:color="auto"/>
      </w:divBdr>
    </w:div>
    <w:div w:id="746726555">
      <w:bodyDiv w:val="1"/>
      <w:marLeft w:val="0"/>
      <w:marRight w:val="0"/>
      <w:marTop w:val="0"/>
      <w:marBottom w:val="0"/>
      <w:divBdr>
        <w:top w:val="none" w:sz="0" w:space="0" w:color="auto"/>
        <w:left w:val="none" w:sz="0" w:space="0" w:color="auto"/>
        <w:bottom w:val="none" w:sz="0" w:space="0" w:color="auto"/>
        <w:right w:val="none" w:sz="0" w:space="0" w:color="auto"/>
      </w:divBdr>
    </w:div>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56561892">
      <w:bodyDiv w:val="1"/>
      <w:marLeft w:val="0"/>
      <w:marRight w:val="0"/>
      <w:marTop w:val="0"/>
      <w:marBottom w:val="0"/>
      <w:divBdr>
        <w:top w:val="none" w:sz="0" w:space="0" w:color="auto"/>
        <w:left w:val="none" w:sz="0" w:space="0" w:color="auto"/>
        <w:bottom w:val="none" w:sz="0" w:space="0" w:color="auto"/>
        <w:right w:val="none" w:sz="0" w:space="0" w:color="auto"/>
      </w:divBdr>
      <w:divsChild>
        <w:div w:id="808210419">
          <w:marLeft w:val="0"/>
          <w:marRight w:val="0"/>
          <w:marTop w:val="0"/>
          <w:marBottom w:val="0"/>
          <w:divBdr>
            <w:top w:val="single" w:sz="2" w:space="0" w:color="E5E7EB"/>
            <w:left w:val="single" w:sz="2" w:space="0" w:color="E5E7EB"/>
            <w:bottom w:val="single" w:sz="2" w:space="0" w:color="E5E7EB"/>
            <w:right w:val="single" w:sz="2" w:space="0" w:color="E5E7EB"/>
          </w:divBdr>
          <w:divsChild>
            <w:div w:id="1647735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0640570">
      <w:bodyDiv w:val="1"/>
      <w:marLeft w:val="0"/>
      <w:marRight w:val="0"/>
      <w:marTop w:val="0"/>
      <w:marBottom w:val="0"/>
      <w:divBdr>
        <w:top w:val="none" w:sz="0" w:space="0" w:color="auto"/>
        <w:left w:val="none" w:sz="0" w:space="0" w:color="auto"/>
        <w:bottom w:val="none" w:sz="0" w:space="0" w:color="auto"/>
        <w:right w:val="none" w:sz="0" w:space="0" w:color="auto"/>
      </w:divBdr>
    </w:div>
    <w:div w:id="772474745">
      <w:bodyDiv w:val="1"/>
      <w:marLeft w:val="0"/>
      <w:marRight w:val="0"/>
      <w:marTop w:val="0"/>
      <w:marBottom w:val="0"/>
      <w:divBdr>
        <w:top w:val="none" w:sz="0" w:space="0" w:color="auto"/>
        <w:left w:val="none" w:sz="0" w:space="0" w:color="auto"/>
        <w:bottom w:val="none" w:sz="0" w:space="0" w:color="auto"/>
        <w:right w:val="none" w:sz="0" w:space="0" w:color="auto"/>
      </w:divBdr>
    </w:div>
    <w:div w:id="772937432">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787118698">
      <w:bodyDiv w:val="1"/>
      <w:marLeft w:val="0"/>
      <w:marRight w:val="0"/>
      <w:marTop w:val="0"/>
      <w:marBottom w:val="0"/>
      <w:divBdr>
        <w:top w:val="none" w:sz="0" w:space="0" w:color="auto"/>
        <w:left w:val="none" w:sz="0" w:space="0" w:color="auto"/>
        <w:bottom w:val="none" w:sz="0" w:space="0" w:color="auto"/>
        <w:right w:val="none" w:sz="0" w:space="0" w:color="auto"/>
      </w:divBdr>
    </w:div>
    <w:div w:id="798300728">
      <w:bodyDiv w:val="1"/>
      <w:marLeft w:val="0"/>
      <w:marRight w:val="0"/>
      <w:marTop w:val="0"/>
      <w:marBottom w:val="0"/>
      <w:divBdr>
        <w:top w:val="none" w:sz="0" w:space="0" w:color="auto"/>
        <w:left w:val="none" w:sz="0" w:space="0" w:color="auto"/>
        <w:bottom w:val="none" w:sz="0" w:space="0" w:color="auto"/>
        <w:right w:val="none" w:sz="0" w:space="0" w:color="auto"/>
      </w:divBdr>
    </w:div>
    <w:div w:id="801506693">
      <w:bodyDiv w:val="1"/>
      <w:marLeft w:val="0"/>
      <w:marRight w:val="0"/>
      <w:marTop w:val="0"/>
      <w:marBottom w:val="0"/>
      <w:divBdr>
        <w:top w:val="none" w:sz="0" w:space="0" w:color="auto"/>
        <w:left w:val="none" w:sz="0" w:space="0" w:color="auto"/>
        <w:bottom w:val="none" w:sz="0" w:space="0" w:color="auto"/>
        <w:right w:val="none" w:sz="0" w:space="0" w:color="auto"/>
      </w:divBdr>
    </w:div>
    <w:div w:id="816341935">
      <w:bodyDiv w:val="1"/>
      <w:marLeft w:val="0"/>
      <w:marRight w:val="0"/>
      <w:marTop w:val="0"/>
      <w:marBottom w:val="0"/>
      <w:divBdr>
        <w:top w:val="none" w:sz="0" w:space="0" w:color="auto"/>
        <w:left w:val="none" w:sz="0" w:space="0" w:color="auto"/>
        <w:bottom w:val="none" w:sz="0" w:space="0" w:color="auto"/>
        <w:right w:val="none" w:sz="0" w:space="0" w:color="auto"/>
      </w:divBdr>
    </w:div>
    <w:div w:id="882912140">
      <w:bodyDiv w:val="1"/>
      <w:marLeft w:val="0"/>
      <w:marRight w:val="0"/>
      <w:marTop w:val="0"/>
      <w:marBottom w:val="0"/>
      <w:divBdr>
        <w:top w:val="none" w:sz="0" w:space="0" w:color="auto"/>
        <w:left w:val="none" w:sz="0" w:space="0" w:color="auto"/>
        <w:bottom w:val="none" w:sz="0" w:space="0" w:color="auto"/>
        <w:right w:val="none" w:sz="0" w:space="0" w:color="auto"/>
      </w:divBdr>
    </w:div>
    <w:div w:id="883371229">
      <w:bodyDiv w:val="1"/>
      <w:marLeft w:val="0"/>
      <w:marRight w:val="0"/>
      <w:marTop w:val="0"/>
      <w:marBottom w:val="0"/>
      <w:divBdr>
        <w:top w:val="none" w:sz="0" w:space="0" w:color="auto"/>
        <w:left w:val="none" w:sz="0" w:space="0" w:color="auto"/>
        <w:bottom w:val="none" w:sz="0" w:space="0" w:color="auto"/>
        <w:right w:val="none" w:sz="0" w:space="0" w:color="auto"/>
      </w:divBdr>
      <w:divsChild>
        <w:div w:id="1866871035">
          <w:marLeft w:val="0"/>
          <w:marRight w:val="0"/>
          <w:marTop w:val="0"/>
          <w:marBottom w:val="0"/>
          <w:divBdr>
            <w:top w:val="single" w:sz="2" w:space="0" w:color="E5E7EB"/>
            <w:left w:val="single" w:sz="2" w:space="0" w:color="E5E7EB"/>
            <w:bottom w:val="single" w:sz="2" w:space="0" w:color="E5E7EB"/>
            <w:right w:val="single" w:sz="2" w:space="0" w:color="E5E7EB"/>
          </w:divBdr>
          <w:divsChild>
            <w:div w:id="448015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6070535">
      <w:bodyDiv w:val="1"/>
      <w:marLeft w:val="0"/>
      <w:marRight w:val="0"/>
      <w:marTop w:val="0"/>
      <w:marBottom w:val="0"/>
      <w:divBdr>
        <w:top w:val="none" w:sz="0" w:space="0" w:color="auto"/>
        <w:left w:val="none" w:sz="0" w:space="0" w:color="auto"/>
        <w:bottom w:val="none" w:sz="0" w:space="0" w:color="auto"/>
        <w:right w:val="none" w:sz="0" w:space="0" w:color="auto"/>
      </w:divBdr>
    </w:div>
    <w:div w:id="890114330">
      <w:bodyDiv w:val="1"/>
      <w:marLeft w:val="0"/>
      <w:marRight w:val="0"/>
      <w:marTop w:val="0"/>
      <w:marBottom w:val="0"/>
      <w:divBdr>
        <w:top w:val="none" w:sz="0" w:space="0" w:color="auto"/>
        <w:left w:val="none" w:sz="0" w:space="0" w:color="auto"/>
        <w:bottom w:val="none" w:sz="0" w:space="0" w:color="auto"/>
        <w:right w:val="none" w:sz="0" w:space="0" w:color="auto"/>
      </w:divBdr>
    </w:div>
    <w:div w:id="895553646">
      <w:bodyDiv w:val="1"/>
      <w:marLeft w:val="0"/>
      <w:marRight w:val="0"/>
      <w:marTop w:val="0"/>
      <w:marBottom w:val="0"/>
      <w:divBdr>
        <w:top w:val="none" w:sz="0" w:space="0" w:color="auto"/>
        <w:left w:val="none" w:sz="0" w:space="0" w:color="auto"/>
        <w:bottom w:val="none" w:sz="0" w:space="0" w:color="auto"/>
        <w:right w:val="none" w:sz="0" w:space="0" w:color="auto"/>
      </w:divBdr>
    </w:div>
    <w:div w:id="900486843">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930506551">
      <w:bodyDiv w:val="1"/>
      <w:marLeft w:val="0"/>
      <w:marRight w:val="0"/>
      <w:marTop w:val="0"/>
      <w:marBottom w:val="0"/>
      <w:divBdr>
        <w:top w:val="none" w:sz="0" w:space="0" w:color="auto"/>
        <w:left w:val="none" w:sz="0" w:space="0" w:color="auto"/>
        <w:bottom w:val="none" w:sz="0" w:space="0" w:color="auto"/>
        <w:right w:val="none" w:sz="0" w:space="0" w:color="auto"/>
      </w:divBdr>
    </w:div>
    <w:div w:id="934702768">
      <w:bodyDiv w:val="1"/>
      <w:marLeft w:val="0"/>
      <w:marRight w:val="0"/>
      <w:marTop w:val="0"/>
      <w:marBottom w:val="0"/>
      <w:divBdr>
        <w:top w:val="none" w:sz="0" w:space="0" w:color="auto"/>
        <w:left w:val="none" w:sz="0" w:space="0" w:color="auto"/>
        <w:bottom w:val="none" w:sz="0" w:space="0" w:color="auto"/>
        <w:right w:val="none" w:sz="0" w:space="0" w:color="auto"/>
      </w:divBdr>
    </w:div>
    <w:div w:id="935359019">
      <w:bodyDiv w:val="1"/>
      <w:marLeft w:val="0"/>
      <w:marRight w:val="0"/>
      <w:marTop w:val="0"/>
      <w:marBottom w:val="0"/>
      <w:divBdr>
        <w:top w:val="none" w:sz="0" w:space="0" w:color="auto"/>
        <w:left w:val="none" w:sz="0" w:space="0" w:color="auto"/>
        <w:bottom w:val="none" w:sz="0" w:space="0" w:color="auto"/>
        <w:right w:val="none" w:sz="0" w:space="0" w:color="auto"/>
      </w:divBdr>
    </w:div>
    <w:div w:id="936213695">
      <w:bodyDiv w:val="1"/>
      <w:marLeft w:val="0"/>
      <w:marRight w:val="0"/>
      <w:marTop w:val="0"/>
      <w:marBottom w:val="0"/>
      <w:divBdr>
        <w:top w:val="none" w:sz="0" w:space="0" w:color="auto"/>
        <w:left w:val="none" w:sz="0" w:space="0" w:color="auto"/>
        <w:bottom w:val="none" w:sz="0" w:space="0" w:color="auto"/>
        <w:right w:val="none" w:sz="0" w:space="0" w:color="auto"/>
      </w:divBdr>
    </w:div>
    <w:div w:id="936594100">
      <w:bodyDiv w:val="1"/>
      <w:marLeft w:val="0"/>
      <w:marRight w:val="0"/>
      <w:marTop w:val="0"/>
      <w:marBottom w:val="0"/>
      <w:divBdr>
        <w:top w:val="none" w:sz="0" w:space="0" w:color="auto"/>
        <w:left w:val="none" w:sz="0" w:space="0" w:color="auto"/>
        <w:bottom w:val="none" w:sz="0" w:space="0" w:color="auto"/>
        <w:right w:val="none" w:sz="0" w:space="0" w:color="auto"/>
      </w:divBdr>
    </w:div>
    <w:div w:id="944925242">
      <w:bodyDiv w:val="1"/>
      <w:marLeft w:val="0"/>
      <w:marRight w:val="0"/>
      <w:marTop w:val="0"/>
      <w:marBottom w:val="0"/>
      <w:divBdr>
        <w:top w:val="none" w:sz="0" w:space="0" w:color="auto"/>
        <w:left w:val="none" w:sz="0" w:space="0" w:color="auto"/>
        <w:bottom w:val="none" w:sz="0" w:space="0" w:color="auto"/>
        <w:right w:val="none" w:sz="0" w:space="0" w:color="auto"/>
      </w:divBdr>
    </w:div>
    <w:div w:id="946157132">
      <w:bodyDiv w:val="1"/>
      <w:marLeft w:val="0"/>
      <w:marRight w:val="0"/>
      <w:marTop w:val="0"/>
      <w:marBottom w:val="0"/>
      <w:divBdr>
        <w:top w:val="none" w:sz="0" w:space="0" w:color="auto"/>
        <w:left w:val="none" w:sz="0" w:space="0" w:color="auto"/>
        <w:bottom w:val="none" w:sz="0" w:space="0" w:color="auto"/>
        <w:right w:val="none" w:sz="0" w:space="0" w:color="auto"/>
      </w:divBdr>
    </w:div>
    <w:div w:id="968511264">
      <w:bodyDiv w:val="1"/>
      <w:marLeft w:val="0"/>
      <w:marRight w:val="0"/>
      <w:marTop w:val="0"/>
      <w:marBottom w:val="0"/>
      <w:divBdr>
        <w:top w:val="none" w:sz="0" w:space="0" w:color="auto"/>
        <w:left w:val="none" w:sz="0" w:space="0" w:color="auto"/>
        <w:bottom w:val="none" w:sz="0" w:space="0" w:color="auto"/>
        <w:right w:val="none" w:sz="0" w:space="0" w:color="auto"/>
      </w:divBdr>
    </w:div>
    <w:div w:id="973213206">
      <w:bodyDiv w:val="1"/>
      <w:marLeft w:val="0"/>
      <w:marRight w:val="0"/>
      <w:marTop w:val="0"/>
      <w:marBottom w:val="0"/>
      <w:divBdr>
        <w:top w:val="none" w:sz="0" w:space="0" w:color="auto"/>
        <w:left w:val="none" w:sz="0" w:space="0" w:color="auto"/>
        <w:bottom w:val="none" w:sz="0" w:space="0" w:color="auto"/>
        <w:right w:val="none" w:sz="0" w:space="0" w:color="auto"/>
      </w:divBdr>
    </w:div>
    <w:div w:id="981692541">
      <w:bodyDiv w:val="1"/>
      <w:marLeft w:val="0"/>
      <w:marRight w:val="0"/>
      <w:marTop w:val="0"/>
      <w:marBottom w:val="0"/>
      <w:divBdr>
        <w:top w:val="none" w:sz="0" w:space="0" w:color="auto"/>
        <w:left w:val="none" w:sz="0" w:space="0" w:color="auto"/>
        <w:bottom w:val="none" w:sz="0" w:space="0" w:color="auto"/>
        <w:right w:val="none" w:sz="0" w:space="0" w:color="auto"/>
      </w:divBdr>
    </w:div>
    <w:div w:id="1001472511">
      <w:bodyDiv w:val="1"/>
      <w:marLeft w:val="0"/>
      <w:marRight w:val="0"/>
      <w:marTop w:val="0"/>
      <w:marBottom w:val="0"/>
      <w:divBdr>
        <w:top w:val="none" w:sz="0" w:space="0" w:color="auto"/>
        <w:left w:val="none" w:sz="0" w:space="0" w:color="auto"/>
        <w:bottom w:val="none" w:sz="0" w:space="0" w:color="auto"/>
        <w:right w:val="none" w:sz="0" w:space="0" w:color="auto"/>
      </w:divBdr>
    </w:div>
    <w:div w:id="1029112602">
      <w:bodyDiv w:val="1"/>
      <w:marLeft w:val="0"/>
      <w:marRight w:val="0"/>
      <w:marTop w:val="0"/>
      <w:marBottom w:val="0"/>
      <w:divBdr>
        <w:top w:val="none" w:sz="0" w:space="0" w:color="auto"/>
        <w:left w:val="none" w:sz="0" w:space="0" w:color="auto"/>
        <w:bottom w:val="none" w:sz="0" w:space="0" w:color="auto"/>
        <w:right w:val="none" w:sz="0" w:space="0" w:color="auto"/>
      </w:divBdr>
    </w:div>
    <w:div w:id="1036269108">
      <w:bodyDiv w:val="1"/>
      <w:marLeft w:val="0"/>
      <w:marRight w:val="0"/>
      <w:marTop w:val="0"/>
      <w:marBottom w:val="0"/>
      <w:divBdr>
        <w:top w:val="none" w:sz="0" w:space="0" w:color="auto"/>
        <w:left w:val="none" w:sz="0" w:space="0" w:color="auto"/>
        <w:bottom w:val="none" w:sz="0" w:space="0" w:color="auto"/>
        <w:right w:val="none" w:sz="0" w:space="0" w:color="auto"/>
      </w:divBdr>
    </w:div>
    <w:div w:id="1072896160">
      <w:bodyDiv w:val="1"/>
      <w:marLeft w:val="0"/>
      <w:marRight w:val="0"/>
      <w:marTop w:val="0"/>
      <w:marBottom w:val="0"/>
      <w:divBdr>
        <w:top w:val="none" w:sz="0" w:space="0" w:color="auto"/>
        <w:left w:val="none" w:sz="0" w:space="0" w:color="auto"/>
        <w:bottom w:val="none" w:sz="0" w:space="0" w:color="auto"/>
        <w:right w:val="none" w:sz="0" w:space="0" w:color="auto"/>
      </w:divBdr>
    </w:div>
    <w:div w:id="1076829717">
      <w:bodyDiv w:val="1"/>
      <w:marLeft w:val="0"/>
      <w:marRight w:val="0"/>
      <w:marTop w:val="0"/>
      <w:marBottom w:val="0"/>
      <w:divBdr>
        <w:top w:val="none" w:sz="0" w:space="0" w:color="auto"/>
        <w:left w:val="none" w:sz="0" w:space="0" w:color="auto"/>
        <w:bottom w:val="none" w:sz="0" w:space="0" w:color="auto"/>
        <w:right w:val="none" w:sz="0" w:space="0" w:color="auto"/>
      </w:divBdr>
    </w:div>
    <w:div w:id="1093821321">
      <w:bodyDiv w:val="1"/>
      <w:marLeft w:val="0"/>
      <w:marRight w:val="0"/>
      <w:marTop w:val="0"/>
      <w:marBottom w:val="0"/>
      <w:divBdr>
        <w:top w:val="none" w:sz="0" w:space="0" w:color="auto"/>
        <w:left w:val="none" w:sz="0" w:space="0" w:color="auto"/>
        <w:bottom w:val="none" w:sz="0" w:space="0" w:color="auto"/>
        <w:right w:val="none" w:sz="0" w:space="0" w:color="auto"/>
      </w:divBdr>
    </w:div>
    <w:div w:id="1098523744">
      <w:bodyDiv w:val="1"/>
      <w:marLeft w:val="0"/>
      <w:marRight w:val="0"/>
      <w:marTop w:val="0"/>
      <w:marBottom w:val="0"/>
      <w:divBdr>
        <w:top w:val="none" w:sz="0" w:space="0" w:color="auto"/>
        <w:left w:val="none" w:sz="0" w:space="0" w:color="auto"/>
        <w:bottom w:val="none" w:sz="0" w:space="0" w:color="auto"/>
        <w:right w:val="none" w:sz="0" w:space="0" w:color="auto"/>
      </w:divBdr>
    </w:div>
    <w:div w:id="1099831988">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08697860">
      <w:bodyDiv w:val="1"/>
      <w:marLeft w:val="0"/>
      <w:marRight w:val="0"/>
      <w:marTop w:val="0"/>
      <w:marBottom w:val="0"/>
      <w:divBdr>
        <w:top w:val="none" w:sz="0" w:space="0" w:color="auto"/>
        <w:left w:val="none" w:sz="0" w:space="0" w:color="auto"/>
        <w:bottom w:val="none" w:sz="0" w:space="0" w:color="auto"/>
        <w:right w:val="none" w:sz="0" w:space="0" w:color="auto"/>
      </w:divBdr>
    </w:div>
    <w:div w:id="1110586619">
      <w:bodyDiv w:val="1"/>
      <w:marLeft w:val="0"/>
      <w:marRight w:val="0"/>
      <w:marTop w:val="0"/>
      <w:marBottom w:val="0"/>
      <w:divBdr>
        <w:top w:val="none" w:sz="0" w:space="0" w:color="auto"/>
        <w:left w:val="none" w:sz="0" w:space="0" w:color="auto"/>
        <w:bottom w:val="none" w:sz="0" w:space="0" w:color="auto"/>
        <w:right w:val="none" w:sz="0" w:space="0" w:color="auto"/>
      </w:divBdr>
    </w:div>
    <w:div w:id="1124421659">
      <w:bodyDiv w:val="1"/>
      <w:marLeft w:val="0"/>
      <w:marRight w:val="0"/>
      <w:marTop w:val="0"/>
      <w:marBottom w:val="0"/>
      <w:divBdr>
        <w:top w:val="none" w:sz="0" w:space="0" w:color="auto"/>
        <w:left w:val="none" w:sz="0" w:space="0" w:color="auto"/>
        <w:bottom w:val="none" w:sz="0" w:space="0" w:color="auto"/>
        <w:right w:val="none" w:sz="0" w:space="0" w:color="auto"/>
      </w:divBdr>
    </w:div>
    <w:div w:id="1127888955">
      <w:bodyDiv w:val="1"/>
      <w:marLeft w:val="0"/>
      <w:marRight w:val="0"/>
      <w:marTop w:val="0"/>
      <w:marBottom w:val="0"/>
      <w:divBdr>
        <w:top w:val="none" w:sz="0" w:space="0" w:color="auto"/>
        <w:left w:val="none" w:sz="0" w:space="0" w:color="auto"/>
        <w:bottom w:val="none" w:sz="0" w:space="0" w:color="auto"/>
        <w:right w:val="none" w:sz="0" w:space="0" w:color="auto"/>
      </w:divBdr>
    </w:div>
    <w:div w:id="1134255977">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145505866">
      <w:bodyDiv w:val="1"/>
      <w:marLeft w:val="0"/>
      <w:marRight w:val="0"/>
      <w:marTop w:val="0"/>
      <w:marBottom w:val="0"/>
      <w:divBdr>
        <w:top w:val="none" w:sz="0" w:space="0" w:color="auto"/>
        <w:left w:val="none" w:sz="0" w:space="0" w:color="auto"/>
        <w:bottom w:val="none" w:sz="0" w:space="0" w:color="auto"/>
        <w:right w:val="none" w:sz="0" w:space="0" w:color="auto"/>
      </w:divBdr>
    </w:div>
    <w:div w:id="1149174737">
      <w:bodyDiv w:val="1"/>
      <w:marLeft w:val="0"/>
      <w:marRight w:val="0"/>
      <w:marTop w:val="0"/>
      <w:marBottom w:val="0"/>
      <w:divBdr>
        <w:top w:val="none" w:sz="0" w:space="0" w:color="auto"/>
        <w:left w:val="none" w:sz="0" w:space="0" w:color="auto"/>
        <w:bottom w:val="none" w:sz="0" w:space="0" w:color="auto"/>
        <w:right w:val="none" w:sz="0" w:space="0" w:color="auto"/>
      </w:divBdr>
    </w:div>
    <w:div w:id="1157916085">
      <w:bodyDiv w:val="1"/>
      <w:marLeft w:val="0"/>
      <w:marRight w:val="0"/>
      <w:marTop w:val="0"/>
      <w:marBottom w:val="0"/>
      <w:divBdr>
        <w:top w:val="none" w:sz="0" w:space="0" w:color="auto"/>
        <w:left w:val="none" w:sz="0" w:space="0" w:color="auto"/>
        <w:bottom w:val="none" w:sz="0" w:space="0" w:color="auto"/>
        <w:right w:val="none" w:sz="0" w:space="0" w:color="auto"/>
      </w:divBdr>
    </w:div>
    <w:div w:id="1159884712">
      <w:bodyDiv w:val="1"/>
      <w:marLeft w:val="0"/>
      <w:marRight w:val="0"/>
      <w:marTop w:val="0"/>
      <w:marBottom w:val="0"/>
      <w:divBdr>
        <w:top w:val="none" w:sz="0" w:space="0" w:color="auto"/>
        <w:left w:val="none" w:sz="0" w:space="0" w:color="auto"/>
        <w:bottom w:val="none" w:sz="0" w:space="0" w:color="auto"/>
        <w:right w:val="none" w:sz="0" w:space="0" w:color="auto"/>
      </w:divBdr>
    </w:div>
    <w:div w:id="1164467004">
      <w:bodyDiv w:val="1"/>
      <w:marLeft w:val="0"/>
      <w:marRight w:val="0"/>
      <w:marTop w:val="0"/>
      <w:marBottom w:val="0"/>
      <w:divBdr>
        <w:top w:val="none" w:sz="0" w:space="0" w:color="auto"/>
        <w:left w:val="none" w:sz="0" w:space="0" w:color="auto"/>
        <w:bottom w:val="none" w:sz="0" w:space="0" w:color="auto"/>
        <w:right w:val="none" w:sz="0" w:space="0" w:color="auto"/>
      </w:divBdr>
      <w:divsChild>
        <w:div w:id="674497368">
          <w:marLeft w:val="0"/>
          <w:marRight w:val="0"/>
          <w:marTop w:val="0"/>
          <w:marBottom w:val="0"/>
          <w:divBdr>
            <w:top w:val="none" w:sz="0" w:space="0" w:color="auto"/>
            <w:left w:val="none" w:sz="0" w:space="0" w:color="auto"/>
            <w:bottom w:val="none" w:sz="0" w:space="0" w:color="auto"/>
            <w:right w:val="none" w:sz="0" w:space="0" w:color="auto"/>
          </w:divBdr>
        </w:div>
        <w:div w:id="1457063715">
          <w:marLeft w:val="0"/>
          <w:marRight w:val="0"/>
          <w:marTop w:val="0"/>
          <w:marBottom w:val="0"/>
          <w:divBdr>
            <w:top w:val="none" w:sz="0" w:space="0" w:color="auto"/>
            <w:left w:val="none" w:sz="0" w:space="0" w:color="auto"/>
            <w:bottom w:val="none" w:sz="0" w:space="0" w:color="auto"/>
            <w:right w:val="none" w:sz="0" w:space="0" w:color="auto"/>
          </w:divBdr>
          <w:divsChild>
            <w:div w:id="1350179208">
              <w:marLeft w:val="0"/>
              <w:marRight w:val="165"/>
              <w:marTop w:val="150"/>
              <w:marBottom w:val="0"/>
              <w:divBdr>
                <w:top w:val="none" w:sz="0" w:space="0" w:color="auto"/>
                <w:left w:val="none" w:sz="0" w:space="0" w:color="auto"/>
                <w:bottom w:val="none" w:sz="0" w:space="0" w:color="auto"/>
                <w:right w:val="none" w:sz="0" w:space="0" w:color="auto"/>
              </w:divBdr>
              <w:divsChild>
                <w:div w:id="2070037574">
                  <w:marLeft w:val="0"/>
                  <w:marRight w:val="0"/>
                  <w:marTop w:val="0"/>
                  <w:marBottom w:val="0"/>
                  <w:divBdr>
                    <w:top w:val="none" w:sz="0" w:space="0" w:color="auto"/>
                    <w:left w:val="none" w:sz="0" w:space="0" w:color="auto"/>
                    <w:bottom w:val="none" w:sz="0" w:space="0" w:color="auto"/>
                    <w:right w:val="none" w:sz="0" w:space="0" w:color="auto"/>
                  </w:divBdr>
                  <w:divsChild>
                    <w:div w:id="12923708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971303">
      <w:bodyDiv w:val="1"/>
      <w:marLeft w:val="0"/>
      <w:marRight w:val="0"/>
      <w:marTop w:val="0"/>
      <w:marBottom w:val="0"/>
      <w:divBdr>
        <w:top w:val="none" w:sz="0" w:space="0" w:color="auto"/>
        <w:left w:val="none" w:sz="0" w:space="0" w:color="auto"/>
        <w:bottom w:val="none" w:sz="0" w:space="0" w:color="auto"/>
        <w:right w:val="none" w:sz="0" w:space="0" w:color="auto"/>
      </w:divBdr>
    </w:div>
    <w:div w:id="1165318993">
      <w:bodyDiv w:val="1"/>
      <w:marLeft w:val="0"/>
      <w:marRight w:val="0"/>
      <w:marTop w:val="0"/>
      <w:marBottom w:val="0"/>
      <w:divBdr>
        <w:top w:val="none" w:sz="0" w:space="0" w:color="auto"/>
        <w:left w:val="none" w:sz="0" w:space="0" w:color="auto"/>
        <w:bottom w:val="none" w:sz="0" w:space="0" w:color="auto"/>
        <w:right w:val="none" w:sz="0" w:space="0" w:color="auto"/>
      </w:divBdr>
    </w:div>
    <w:div w:id="1173377230">
      <w:bodyDiv w:val="1"/>
      <w:marLeft w:val="0"/>
      <w:marRight w:val="0"/>
      <w:marTop w:val="0"/>
      <w:marBottom w:val="0"/>
      <w:divBdr>
        <w:top w:val="none" w:sz="0" w:space="0" w:color="auto"/>
        <w:left w:val="none" w:sz="0" w:space="0" w:color="auto"/>
        <w:bottom w:val="none" w:sz="0" w:space="0" w:color="auto"/>
        <w:right w:val="none" w:sz="0" w:space="0" w:color="auto"/>
      </w:divBdr>
    </w:div>
    <w:div w:id="1174495434">
      <w:bodyDiv w:val="1"/>
      <w:marLeft w:val="0"/>
      <w:marRight w:val="0"/>
      <w:marTop w:val="0"/>
      <w:marBottom w:val="0"/>
      <w:divBdr>
        <w:top w:val="none" w:sz="0" w:space="0" w:color="auto"/>
        <w:left w:val="none" w:sz="0" w:space="0" w:color="auto"/>
        <w:bottom w:val="none" w:sz="0" w:space="0" w:color="auto"/>
        <w:right w:val="none" w:sz="0" w:space="0" w:color="auto"/>
      </w:divBdr>
    </w:div>
    <w:div w:id="1177425772">
      <w:bodyDiv w:val="1"/>
      <w:marLeft w:val="0"/>
      <w:marRight w:val="0"/>
      <w:marTop w:val="0"/>
      <w:marBottom w:val="0"/>
      <w:divBdr>
        <w:top w:val="none" w:sz="0" w:space="0" w:color="auto"/>
        <w:left w:val="none" w:sz="0" w:space="0" w:color="auto"/>
        <w:bottom w:val="none" w:sz="0" w:space="0" w:color="auto"/>
        <w:right w:val="none" w:sz="0" w:space="0" w:color="auto"/>
      </w:divBdr>
    </w:div>
    <w:div w:id="1179545131">
      <w:bodyDiv w:val="1"/>
      <w:marLeft w:val="0"/>
      <w:marRight w:val="0"/>
      <w:marTop w:val="0"/>
      <w:marBottom w:val="0"/>
      <w:divBdr>
        <w:top w:val="none" w:sz="0" w:space="0" w:color="auto"/>
        <w:left w:val="none" w:sz="0" w:space="0" w:color="auto"/>
        <w:bottom w:val="none" w:sz="0" w:space="0" w:color="auto"/>
        <w:right w:val="none" w:sz="0" w:space="0" w:color="auto"/>
      </w:divBdr>
    </w:div>
    <w:div w:id="1186556575">
      <w:bodyDiv w:val="1"/>
      <w:marLeft w:val="0"/>
      <w:marRight w:val="0"/>
      <w:marTop w:val="0"/>
      <w:marBottom w:val="0"/>
      <w:divBdr>
        <w:top w:val="none" w:sz="0" w:space="0" w:color="auto"/>
        <w:left w:val="none" w:sz="0" w:space="0" w:color="auto"/>
        <w:bottom w:val="none" w:sz="0" w:space="0" w:color="auto"/>
        <w:right w:val="none" w:sz="0" w:space="0" w:color="auto"/>
      </w:divBdr>
    </w:div>
    <w:div w:id="1188367243">
      <w:bodyDiv w:val="1"/>
      <w:marLeft w:val="0"/>
      <w:marRight w:val="0"/>
      <w:marTop w:val="0"/>
      <w:marBottom w:val="0"/>
      <w:divBdr>
        <w:top w:val="none" w:sz="0" w:space="0" w:color="auto"/>
        <w:left w:val="none" w:sz="0" w:space="0" w:color="auto"/>
        <w:bottom w:val="none" w:sz="0" w:space="0" w:color="auto"/>
        <w:right w:val="none" w:sz="0" w:space="0" w:color="auto"/>
      </w:divBdr>
    </w:div>
    <w:div w:id="1197084038">
      <w:bodyDiv w:val="1"/>
      <w:marLeft w:val="0"/>
      <w:marRight w:val="0"/>
      <w:marTop w:val="0"/>
      <w:marBottom w:val="0"/>
      <w:divBdr>
        <w:top w:val="none" w:sz="0" w:space="0" w:color="auto"/>
        <w:left w:val="none" w:sz="0" w:space="0" w:color="auto"/>
        <w:bottom w:val="none" w:sz="0" w:space="0" w:color="auto"/>
        <w:right w:val="none" w:sz="0" w:space="0" w:color="auto"/>
      </w:divBdr>
    </w:div>
    <w:div w:id="1199120154">
      <w:bodyDiv w:val="1"/>
      <w:marLeft w:val="0"/>
      <w:marRight w:val="0"/>
      <w:marTop w:val="0"/>
      <w:marBottom w:val="0"/>
      <w:divBdr>
        <w:top w:val="none" w:sz="0" w:space="0" w:color="auto"/>
        <w:left w:val="none" w:sz="0" w:space="0" w:color="auto"/>
        <w:bottom w:val="none" w:sz="0" w:space="0" w:color="auto"/>
        <w:right w:val="none" w:sz="0" w:space="0" w:color="auto"/>
      </w:divBdr>
    </w:div>
    <w:div w:id="1204516821">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23252836">
      <w:bodyDiv w:val="1"/>
      <w:marLeft w:val="0"/>
      <w:marRight w:val="0"/>
      <w:marTop w:val="0"/>
      <w:marBottom w:val="0"/>
      <w:divBdr>
        <w:top w:val="none" w:sz="0" w:space="0" w:color="auto"/>
        <w:left w:val="none" w:sz="0" w:space="0" w:color="auto"/>
        <w:bottom w:val="none" w:sz="0" w:space="0" w:color="auto"/>
        <w:right w:val="none" w:sz="0" w:space="0" w:color="auto"/>
      </w:divBdr>
    </w:div>
    <w:div w:id="1227303340">
      <w:bodyDiv w:val="1"/>
      <w:marLeft w:val="0"/>
      <w:marRight w:val="0"/>
      <w:marTop w:val="0"/>
      <w:marBottom w:val="0"/>
      <w:divBdr>
        <w:top w:val="none" w:sz="0" w:space="0" w:color="auto"/>
        <w:left w:val="none" w:sz="0" w:space="0" w:color="auto"/>
        <w:bottom w:val="none" w:sz="0" w:space="0" w:color="auto"/>
        <w:right w:val="none" w:sz="0" w:space="0" w:color="auto"/>
      </w:divBdr>
    </w:div>
    <w:div w:id="1230338689">
      <w:bodyDiv w:val="1"/>
      <w:marLeft w:val="0"/>
      <w:marRight w:val="0"/>
      <w:marTop w:val="0"/>
      <w:marBottom w:val="0"/>
      <w:divBdr>
        <w:top w:val="none" w:sz="0" w:space="0" w:color="auto"/>
        <w:left w:val="none" w:sz="0" w:space="0" w:color="auto"/>
        <w:bottom w:val="none" w:sz="0" w:space="0" w:color="auto"/>
        <w:right w:val="none" w:sz="0" w:space="0" w:color="auto"/>
      </w:divBdr>
    </w:div>
    <w:div w:id="1230725665">
      <w:bodyDiv w:val="1"/>
      <w:marLeft w:val="0"/>
      <w:marRight w:val="0"/>
      <w:marTop w:val="0"/>
      <w:marBottom w:val="0"/>
      <w:divBdr>
        <w:top w:val="none" w:sz="0" w:space="0" w:color="auto"/>
        <w:left w:val="none" w:sz="0" w:space="0" w:color="auto"/>
        <w:bottom w:val="none" w:sz="0" w:space="0" w:color="auto"/>
        <w:right w:val="none" w:sz="0" w:space="0" w:color="auto"/>
      </w:divBdr>
    </w:div>
    <w:div w:id="1233353526">
      <w:bodyDiv w:val="1"/>
      <w:marLeft w:val="0"/>
      <w:marRight w:val="0"/>
      <w:marTop w:val="0"/>
      <w:marBottom w:val="0"/>
      <w:divBdr>
        <w:top w:val="none" w:sz="0" w:space="0" w:color="auto"/>
        <w:left w:val="none" w:sz="0" w:space="0" w:color="auto"/>
        <w:bottom w:val="none" w:sz="0" w:space="0" w:color="auto"/>
        <w:right w:val="none" w:sz="0" w:space="0" w:color="auto"/>
      </w:divBdr>
    </w:div>
    <w:div w:id="1248416411">
      <w:bodyDiv w:val="1"/>
      <w:marLeft w:val="0"/>
      <w:marRight w:val="0"/>
      <w:marTop w:val="0"/>
      <w:marBottom w:val="0"/>
      <w:divBdr>
        <w:top w:val="none" w:sz="0" w:space="0" w:color="auto"/>
        <w:left w:val="none" w:sz="0" w:space="0" w:color="auto"/>
        <w:bottom w:val="none" w:sz="0" w:space="0" w:color="auto"/>
        <w:right w:val="none" w:sz="0" w:space="0" w:color="auto"/>
      </w:divBdr>
    </w:div>
    <w:div w:id="1257209832">
      <w:bodyDiv w:val="1"/>
      <w:marLeft w:val="0"/>
      <w:marRight w:val="0"/>
      <w:marTop w:val="0"/>
      <w:marBottom w:val="0"/>
      <w:divBdr>
        <w:top w:val="none" w:sz="0" w:space="0" w:color="auto"/>
        <w:left w:val="none" w:sz="0" w:space="0" w:color="auto"/>
        <w:bottom w:val="none" w:sz="0" w:space="0" w:color="auto"/>
        <w:right w:val="none" w:sz="0" w:space="0" w:color="auto"/>
      </w:divBdr>
    </w:div>
    <w:div w:id="1257441488">
      <w:bodyDiv w:val="1"/>
      <w:marLeft w:val="0"/>
      <w:marRight w:val="0"/>
      <w:marTop w:val="0"/>
      <w:marBottom w:val="0"/>
      <w:divBdr>
        <w:top w:val="none" w:sz="0" w:space="0" w:color="auto"/>
        <w:left w:val="none" w:sz="0" w:space="0" w:color="auto"/>
        <w:bottom w:val="none" w:sz="0" w:space="0" w:color="auto"/>
        <w:right w:val="none" w:sz="0" w:space="0" w:color="auto"/>
      </w:divBdr>
    </w:div>
    <w:div w:id="1269656266">
      <w:bodyDiv w:val="1"/>
      <w:marLeft w:val="0"/>
      <w:marRight w:val="0"/>
      <w:marTop w:val="0"/>
      <w:marBottom w:val="0"/>
      <w:divBdr>
        <w:top w:val="none" w:sz="0" w:space="0" w:color="auto"/>
        <w:left w:val="none" w:sz="0" w:space="0" w:color="auto"/>
        <w:bottom w:val="none" w:sz="0" w:space="0" w:color="auto"/>
        <w:right w:val="none" w:sz="0" w:space="0" w:color="auto"/>
      </w:divBdr>
    </w:div>
    <w:div w:id="1270970432">
      <w:bodyDiv w:val="1"/>
      <w:marLeft w:val="0"/>
      <w:marRight w:val="0"/>
      <w:marTop w:val="0"/>
      <w:marBottom w:val="0"/>
      <w:divBdr>
        <w:top w:val="none" w:sz="0" w:space="0" w:color="auto"/>
        <w:left w:val="none" w:sz="0" w:space="0" w:color="auto"/>
        <w:bottom w:val="none" w:sz="0" w:space="0" w:color="auto"/>
        <w:right w:val="none" w:sz="0" w:space="0" w:color="auto"/>
      </w:divBdr>
    </w:div>
    <w:div w:id="1272935626">
      <w:bodyDiv w:val="1"/>
      <w:marLeft w:val="0"/>
      <w:marRight w:val="0"/>
      <w:marTop w:val="0"/>
      <w:marBottom w:val="0"/>
      <w:divBdr>
        <w:top w:val="none" w:sz="0" w:space="0" w:color="auto"/>
        <w:left w:val="none" w:sz="0" w:space="0" w:color="auto"/>
        <w:bottom w:val="none" w:sz="0" w:space="0" w:color="auto"/>
        <w:right w:val="none" w:sz="0" w:space="0" w:color="auto"/>
      </w:divBdr>
    </w:div>
    <w:div w:id="1288706176">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293097246">
      <w:bodyDiv w:val="1"/>
      <w:marLeft w:val="0"/>
      <w:marRight w:val="0"/>
      <w:marTop w:val="0"/>
      <w:marBottom w:val="0"/>
      <w:divBdr>
        <w:top w:val="none" w:sz="0" w:space="0" w:color="auto"/>
        <w:left w:val="none" w:sz="0" w:space="0" w:color="auto"/>
        <w:bottom w:val="none" w:sz="0" w:space="0" w:color="auto"/>
        <w:right w:val="none" w:sz="0" w:space="0" w:color="auto"/>
      </w:divBdr>
    </w:div>
    <w:div w:id="1299334461">
      <w:bodyDiv w:val="1"/>
      <w:marLeft w:val="0"/>
      <w:marRight w:val="0"/>
      <w:marTop w:val="0"/>
      <w:marBottom w:val="0"/>
      <w:divBdr>
        <w:top w:val="none" w:sz="0" w:space="0" w:color="auto"/>
        <w:left w:val="none" w:sz="0" w:space="0" w:color="auto"/>
        <w:bottom w:val="none" w:sz="0" w:space="0" w:color="auto"/>
        <w:right w:val="none" w:sz="0" w:space="0" w:color="auto"/>
      </w:divBdr>
    </w:div>
    <w:div w:id="1317682683">
      <w:bodyDiv w:val="1"/>
      <w:marLeft w:val="0"/>
      <w:marRight w:val="0"/>
      <w:marTop w:val="0"/>
      <w:marBottom w:val="0"/>
      <w:divBdr>
        <w:top w:val="none" w:sz="0" w:space="0" w:color="auto"/>
        <w:left w:val="none" w:sz="0" w:space="0" w:color="auto"/>
        <w:bottom w:val="none" w:sz="0" w:space="0" w:color="auto"/>
        <w:right w:val="none" w:sz="0" w:space="0" w:color="auto"/>
      </w:divBdr>
    </w:div>
    <w:div w:id="1322923433">
      <w:bodyDiv w:val="1"/>
      <w:marLeft w:val="0"/>
      <w:marRight w:val="0"/>
      <w:marTop w:val="0"/>
      <w:marBottom w:val="0"/>
      <w:divBdr>
        <w:top w:val="none" w:sz="0" w:space="0" w:color="auto"/>
        <w:left w:val="none" w:sz="0" w:space="0" w:color="auto"/>
        <w:bottom w:val="none" w:sz="0" w:space="0" w:color="auto"/>
        <w:right w:val="none" w:sz="0" w:space="0" w:color="auto"/>
      </w:divBdr>
    </w:div>
    <w:div w:id="1328553566">
      <w:bodyDiv w:val="1"/>
      <w:marLeft w:val="0"/>
      <w:marRight w:val="0"/>
      <w:marTop w:val="0"/>
      <w:marBottom w:val="0"/>
      <w:divBdr>
        <w:top w:val="none" w:sz="0" w:space="0" w:color="auto"/>
        <w:left w:val="none" w:sz="0" w:space="0" w:color="auto"/>
        <w:bottom w:val="none" w:sz="0" w:space="0" w:color="auto"/>
        <w:right w:val="none" w:sz="0" w:space="0" w:color="auto"/>
      </w:divBdr>
    </w:div>
    <w:div w:id="1335572982">
      <w:bodyDiv w:val="1"/>
      <w:marLeft w:val="0"/>
      <w:marRight w:val="0"/>
      <w:marTop w:val="0"/>
      <w:marBottom w:val="0"/>
      <w:divBdr>
        <w:top w:val="none" w:sz="0" w:space="0" w:color="auto"/>
        <w:left w:val="none" w:sz="0" w:space="0" w:color="auto"/>
        <w:bottom w:val="none" w:sz="0" w:space="0" w:color="auto"/>
        <w:right w:val="none" w:sz="0" w:space="0" w:color="auto"/>
      </w:divBdr>
    </w:div>
    <w:div w:id="1348405090">
      <w:bodyDiv w:val="1"/>
      <w:marLeft w:val="0"/>
      <w:marRight w:val="0"/>
      <w:marTop w:val="0"/>
      <w:marBottom w:val="0"/>
      <w:divBdr>
        <w:top w:val="none" w:sz="0" w:space="0" w:color="auto"/>
        <w:left w:val="none" w:sz="0" w:space="0" w:color="auto"/>
        <w:bottom w:val="none" w:sz="0" w:space="0" w:color="auto"/>
        <w:right w:val="none" w:sz="0" w:space="0" w:color="auto"/>
      </w:divBdr>
    </w:div>
    <w:div w:id="1355889407">
      <w:bodyDiv w:val="1"/>
      <w:marLeft w:val="0"/>
      <w:marRight w:val="0"/>
      <w:marTop w:val="0"/>
      <w:marBottom w:val="0"/>
      <w:divBdr>
        <w:top w:val="none" w:sz="0" w:space="0" w:color="auto"/>
        <w:left w:val="none" w:sz="0" w:space="0" w:color="auto"/>
        <w:bottom w:val="none" w:sz="0" w:space="0" w:color="auto"/>
        <w:right w:val="none" w:sz="0" w:space="0" w:color="auto"/>
      </w:divBdr>
      <w:divsChild>
        <w:div w:id="1251816170">
          <w:marLeft w:val="0"/>
          <w:marRight w:val="0"/>
          <w:marTop w:val="0"/>
          <w:marBottom w:val="0"/>
          <w:divBdr>
            <w:top w:val="none" w:sz="0" w:space="0" w:color="auto"/>
            <w:left w:val="none" w:sz="0" w:space="0" w:color="auto"/>
            <w:bottom w:val="none" w:sz="0" w:space="0" w:color="auto"/>
            <w:right w:val="none" w:sz="0" w:space="0" w:color="auto"/>
          </w:divBdr>
          <w:divsChild>
            <w:div w:id="1592542128">
              <w:marLeft w:val="0"/>
              <w:marRight w:val="165"/>
              <w:marTop w:val="150"/>
              <w:marBottom w:val="0"/>
              <w:divBdr>
                <w:top w:val="none" w:sz="0" w:space="0" w:color="auto"/>
                <w:left w:val="none" w:sz="0" w:space="0" w:color="auto"/>
                <w:bottom w:val="none" w:sz="0" w:space="0" w:color="auto"/>
                <w:right w:val="none" w:sz="0" w:space="0" w:color="auto"/>
              </w:divBdr>
              <w:divsChild>
                <w:div w:id="637303289">
                  <w:marLeft w:val="0"/>
                  <w:marRight w:val="0"/>
                  <w:marTop w:val="0"/>
                  <w:marBottom w:val="0"/>
                  <w:divBdr>
                    <w:top w:val="none" w:sz="0" w:space="0" w:color="auto"/>
                    <w:left w:val="none" w:sz="0" w:space="0" w:color="auto"/>
                    <w:bottom w:val="none" w:sz="0" w:space="0" w:color="auto"/>
                    <w:right w:val="none" w:sz="0" w:space="0" w:color="auto"/>
                  </w:divBdr>
                  <w:divsChild>
                    <w:div w:id="12341180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47420042">
          <w:marLeft w:val="0"/>
          <w:marRight w:val="0"/>
          <w:marTop w:val="0"/>
          <w:marBottom w:val="0"/>
          <w:divBdr>
            <w:top w:val="none" w:sz="0" w:space="0" w:color="auto"/>
            <w:left w:val="none" w:sz="0" w:space="0" w:color="auto"/>
            <w:bottom w:val="none" w:sz="0" w:space="0" w:color="auto"/>
            <w:right w:val="none" w:sz="0" w:space="0" w:color="auto"/>
          </w:divBdr>
        </w:div>
      </w:divsChild>
    </w:div>
    <w:div w:id="1374385265">
      <w:bodyDiv w:val="1"/>
      <w:marLeft w:val="0"/>
      <w:marRight w:val="0"/>
      <w:marTop w:val="0"/>
      <w:marBottom w:val="0"/>
      <w:divBdr>
        <w:top w:val="none" w:sz="0" w:space="0" w:color="auto"/>
        <w:left w:val="none" w:sz="0" w:space="0" w:color="auto"/>
        <w:bottom w:val="none" w:sz="0" w:space="0" w:color="auto"/>
        <w:right w:val="none" w:sz="0" w:space="0" w:color="auto"/>
      </w:divBdr>
    </w:div>
    <w:div w:id="1376198982">
      <w:bodyDiv w:val="1"/>
      <w:marLeft w:val="0"/>
      <w:marRight w:val="0"/>
      <w:marTop w:val="0"/>
      <w:marBottom w:val="0"/>
      <w:divBdr>
        <w:top w:val="none" w:sz="0" w:space="0" w:color="auto"/>
        <w:left w:val="none" w:sz="0" w:space="0" w:color="auto"/>
        <w:bottom w:val="none" w:sz="0" w:space="0" w:color="auto"/>
        <w:right w:val="none" w:sz="0" w:space="0" w:color="auto"/>
      </w:divBdr>
    </w:div>
    <w:div w:id="1378355449">
      <w:bodyDiv w:val="1"/>
      <w:marLeft w:val="0"/>
      <w:marRight w:val="0"/>
      <w:marTop w:val="0"/>
      <w:marBottom w:val="0"/>
      <w:divBdr>
        <w:top w:val="none" w:sz="0" w:space="0" w:color="auto"/>
        <w:left w:val="none" w:sz="0" w:space="0" w:color="auto"/>
        <w:bottom w:val="none" w:sz="0" w:space="0" w:color="auto"/>
        <w:right w:val="none" w:sz="0" w:space="0" w:color="auto"/>
      </w:divBdr>
    </w:div>
    <w:div w:id="1384716551">
      <w:bodyDiv w:val="1"/>
      <w:marLeft w:val="0"/>
      <w:marRight w:val="0"/>
      <w:marTop w:val="0"/>
      <w:marBottom w:val="0"/>
      <w:divBdr>
        <w:top w:val="none" w:sz="0" w:space="0" w:color="auto"/>
        <w:left w:val="none" w:sz="0" w:space="0" w:color="auto"/>
        <w:bottom w:val="none" w:sz="0" w:space="0" w:color="auto"/>
        <w:right w:val="none" w:sz="0" w:space="0" w:color="auto"/>
      </w:divBdr>
    </w:div>
    <w:div w:id="1397707931">
      <w:bodyDiv w:val="1"/>
      <w:marLeft w:val="0"/>
      <w:marRight w:val="0"/>
      <w:marTop w:val="0"/>
      <w:marBottom w:val="0"/>
      <w:divBdr>
        <w:top w:val="none" w:sz="0" w:space="0" w:color="auto"/>
        <w:left w:val="none" w:sz="0" w:space="0" w:color="auto"/>
        <w:bottom w:val="none" w:sz="0" w:space="0" w:color="auto"/>
        <w:right w:val="none" w:sz="0" w:space="0" w:color="auto"/>
      </w:divBdr>
    </w:div>
    <w:div w:id="1405686999">
      <w:bodyDiv w:val="1"/>
      <w:marLeft w:val="0"/>
      <w:marRight w:val="0"/>
      <w:marTop w:val="0"/>
      <w:marBottom w:val="0"/>
      <w:divBdr>
        <w:top w:val="none" w:sz="0" w:space="0" w:color="auto"/>
        <w:left w:val="none" w:sz="0" w:space="0" w:color="auto"/>
        <w:bottom w:val="none" w:sz="0" w:space="0" w:color="auto"/>
        <w:right w:val="none" w:sz="0" w:space="0" w:color="auto"/>
      </w:divBdr>
    </w:div>
    <w:div w:id="1405687507">
      <w:bodyDiv w:val="1"/>
      <w:marLeft w:val="0"/>
      <w:marRight w:val="0"/>
      <w:marTop w:val="0"/>
      <w:marBottom w:val="0"/>
      <w:divBdr>
        <w:top w:val="none" w:sz="0" w:space="0" w:color="auto"/>
        <w:left w:val="none" w:sz="0" w:space="0" w:color="auto"/>
        <w:bottom w:val="none" w:sz="0" w:space="0" w:color="auto"/>
        <w:right w:val="none" w:sz="0" w:space="0" w:color="auto"/>
      </w:divBdr>
      <w:divsChild>
        <w:div w:id="2080974512">
          <w:marLeft w:val="0"/>
          <w:marRight w:val="0"/>
          <w:marTop w:val="0"/>
          <w:marBottom w:val="0"/>
          <w:divBdr>
            <w:top w:val="single" w:sz="2" w:space="0" w:color="E5E7EB"/>
            <w:left w:val="single" w:sz="2" w:space="0" w:color="E5E7EB"/>
            <w:bottom w:val="single" w:sz="2" w:space="0" w:color="E5E7EB"/>
            <w:right w:val="single" w:sz="2" w:space="0" w:color="E5E7EB"/>
          </w:divBdr>
          <w:divsChild>
            <w:div w:id="1063022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8460575">
      <w:bodyDiv w:val="1"/>
      <w:marLeft w:val="0"/>
      <w:marRight w:val="0"/>
      <w:marTop w:val="0"/>
      <w:marBottom w:val="0"/>
      <w:divBdr>
        <w:top w:val="none" w:sz="0" w:space="0" w:color="auto"/>
        <w:left w:val="none" w:sz="0" w:space="0" w:color="auto"/>
        <w:bottom w:val="none" w:sz="0" w:space="0" w:color="auto"/>
        <w:right w:val="none" w:sz="0" w:space="0" w:color="auto"/>
      </w:divBdr>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421952216">
      <w:bodyDiv w:val="1"/>
      <w:marLeft w:val="0"/>
      <w:marRight w:val="0"/>
      <w:marTop w:val="0"/>
      <w:marBottom w:val="0"/>
      <w:divBdr>
        <w:top w:val="none" w:sz="0" w:space="0" w:color="auto"/>
        <w:left w:val="none" w:sz="0" w:space="0" w:color="auto"/>
        <w:bottom w:val="none" w:sz="0" w:space="0" w:color="auto"/>
        <w:right w:val="none" w:sz="0" w:space="0" w:color="auto"/>
      </w:divBdr>
    </w:div>
    <w:div w:id="1425148118">
      <w:bodyDiv w:val="1"/>
      <w:marLeft w:val="0"/>
      <w:marRight w:val="0"/>
      <w:marTop w:val="0"/>
      <w:marBottom w:val="0"/>
      <w:divBdr>
        <w:top w:val="none" w:sz="0" w:space="0" w:color="auto"/>
        <w:left w:val="none" w:sz="0" w:space="0" w:color="auto"/>
        <w:bottom w:val="none" w:sz="0" w:space="0" w:color="auto"/>
        <w:right w:val="none" w:sz="0" w:space="0" w:color="auto"/>
      </w:divBdr>
    </w:div>
    <w:div w:id="1425490072">
      <w:bodyDiv w:val="1"/>
      <w:marLeft w:val="0"/>
      <w:marRight w:val="0"/>
      <w:marTop w:val="0"/>
      <w:marBottom w:val="0"/>
      <w:divBdr>
        <w:top w:val="none" w:sz="0" w:space="0" w:color="auto"/>
        <w:left w:val="none" w:sz="0" w:space="0" w:color="auto"/>
        <w:bottom w:val="none" w:sz="0" w:space="0" w:color="auto"/>
        <w:right w:val="none" w:sz="0" w:space="0" w:color="auto"/>
      </w:divBdr>
    </w:div>
    <w:div w:id="1432118195">
      <w:bodyDiv w:val="1"/>
      <w:marLeft w:val="0"/>
      <w:marRight w:val="0"/>
      <w:marTop w:val="0"/>
      <w:marBottom w:val="0"/>
      <w:divBdr>
        <w:top w:val="none" w:sz="0" w:space="0" w:color="auto"/>
        <w:left w:val="none" w:sz="0" w:space="0" w:color="auto"/>
        <w:bottom w:val="none" w:sz="0" w:space="0" w:color="auto"/>
        <w:right w:val="none" w:sz="0" w:space="0" w:color="auto"/>
      </w:divBdr>
    </w:div>
    <w:div w:id="1435173240">
      <w:bodyDiv w:val="1"/>
      <w:marLeft w:val="0"/>
      <w:marRight w:val="0"/>
      <w:marTop w:val="0"/>
      <w:marBottom w:val="0"/>
      <w:divBdr>
        <w:top w:val="none" w:sz="0" w:space="0" w:color="auto"/>
        <w:left w:val="none" w:sz="0" w:space="0" w:color="auto"/>
        <w:bottom w:val="none" w:sz="0" w:space="0" w:color="auto"/>
        <w:right w:val="none" w:sz="0" w:space="0" w:color="auto"/>
      </w:divBdr>
    </w:div>
    <w:div w:id="1438285270">
      <w:bodyDiv w:val="1"/>
      <w:marLeft w:val="0"/>
      <w:marRight w:val="0"/>
      <w:marTop w:val="0"/>
      <w:marBottom w:val="0"/>
      <w:divBdr>
        <w:top w:val="none" w:sz="0" w:space="0" w:color="auto"/>
        <w:left w:val="none" w:sz="0" w:space="0" w:color="auto"/>
        <w:bottom w:val="none" w:sz="0" w:space="0" w:color="auto"/>
        <w:right w:val="none" w:sz="0" w:space="0" w:color="auto"/>
      </w:divBdr>
    </w:div>
    <w:div w:id="1445811994">
      <w:bodyDiv w:val="1"/>
      <w:marLeft w:val="0"/>
      <w:marRight w:val="0"/>
      <w:marTop w:val="0"/>
      <w:marBottom w:val="0"/>
      <w:divBdr>
        <w:top w:val="none" w:sz="0" w:space="0" w:color="auto"/>
        <w:left w:val="none" w:sz="0" w:space="0" w:color="auto"/>
        <w:bottom w:val="none" w:sz="0" w:space="0" w:color="auto"/>
        <w:right w:val="none" w:sz="0" w:space="0" w:color="auto"/>
      </w:divBdr>
    </w:div>
    <w:div w:id="1454715371">
      <w:bodyDiv w:val="1"/>
      <w:marLeft w:val="0"/>
      <w:marRight w:val="0"/>
      <w:marTop w:val="0"/>
      <w:marBottom w:val="0"/>
      <w:divBdr>
        <w:top w:val="none" w:sz="0" w:space="0" w:color="auto"/>
        <w:left w:val="none" w:sz="0" w:space="0" w:color="auto"/>
        <w:bottom w:val="none" w:sz="0" w:space="0" w:color="auto"/>
        <w:right w:val="none" w:sz="0" w:space="0" w:color="auto"/>
      </w:divBdr>
    </w:div>
    <w:div w:id="1456948140">
      <w:bodyDiv w:val="1"/>
      <w:marLeft w:val="0"/>
      <w:marRight w:val="0"/>
      <w:marTop w:val="0"/>
      <w:marBottom w:val="0"/>
      <w:divBdr>
        <w:top w:val="none" w:sz="0" w:space="0" w:color="auto"/>
        <w:left w:val="none" w:sz="0" w:space="0" w:color="auto"/>
        <w:bottom w:val="none" w:sz="0" w:space="0" w:color="auto"/>
        <w:right w:val="none" w:sz="0" w:space="0" w:color="auto"/>
      </w:divBdr>
    </w:div>
    <w:div w:id="1457214725">
      <w:bodyDiv w:val="1"/>
      <w:marLeft w:val="0"/>
      <w:marRight w:val="0"/>
      <w:marTop w:val="0"/>
      <w:marBottom w:val="0"/>
      <w:divBdr>
        <w:top w:val="none" w:sz="0" w:space="0" w:color="auto"/>
        <w:left w:val="none" w:sz="0" w:space="0" w:color="auto"/>
        <w:bottom w:val="none" w:sz="0" w:space="0" w:color="auto"/>
        <w:right w:val="none" w:sz="0" w:space="0" w:color="auto"/>
      </w:divBdr>
    </w:div>
    <w:div w:id="1476534115">
      <w:bodyDiv w:val="1"/>
      <w:marLeft w:val="0"/>
      <w:marRight w:val="0"/>
      <w:marTop w:val="0"/>
      <w:marBottom w:val="0"/>
      <w:divBdr>
        <w:top w:val="none" w:sz="0" w:space="0" w:color="auto"/>
        <w:left w:val="none" w:sz="0" w:space="0" w:color="auto"/>
        <w:bottom w:val="none" w:sz="0" w:space="0" w:color="auto"/>
        <w:right w:val="none" w:sz="0" w:space="0" w:color="auto"/>
      </w:divBdr>
    </w:div>
    <w:div w:id="1479028063">
      <w:bodyDiv w:val="1"/>
      <w:marLeft w:val="0"/>
      <w:marRight w:val="0"/>
      <w:marTop w:val="0"/>
      <w:marBottom w:val="0"/>
      <w:divBdr>
        <w:top w:val="none" w:sz="0" w:space="0" w:color="auto"/>
        <w:left w:val="none" w:sz="0" w:space="0" w:color="auto"/>
        <w:bottom w:val="none" w:sz="0" w:space="0" w:color="auto"/>
        <w:right w:val="none" w:sz="0" w:space="0" w:color="auto"/>
      </w:divBdr>
    </w:div>
    <w:div w:id="1508133767">
      <w:bodyDiv w:val="1"/>
      <w:marLeft w:val="0"/>
      <w:marRight w:val="0"/>
      <w:marTop w:val="0"/>
      <w:marBottom w:val="0"/>
      <w:divBdr>
        <w:top w:val="none" w:sz="0" w:space="0" w:color="auto"/>
        <w:left w:val="none" w:sz="0" w:space="0" w:color="auto"/>
        <w:bottom w:val="none" w:sz="0" w:space="0" w:color="auto"/>
        <w:right w:val="none" w:sz="0" w:space="0" w:color="auto"/>
      </w:divBdr>
    </w:div>
    <w:div w:id="1519659066">
      <w:bodyDiv w:val="1"/>
      <w:marLeft w:val="0"/>
      <w:marRight w:val="0"/>
      <w:marTop w:val="0"/>
      <w:marBottom w:val="0"/>
      <w:divBdr>
        <w:top w:val="none" w:sz="0" w:space="0" w:color="auto"/>
        <w:left w:val="none" w:sz="0" w:space="0" w:color="auto"/>
        <w:bottom w:val="none" w:sz="0" w:space="0" w:color="auto"/>
        <w:right w:val="none" w:sz="0" w:space="0" w:color="auto"/>
      </w:divBdr>
    </w:div>
    <w:div w:id="1526139945">
      <w:bodyDiv w:val="1"/>
      <w:marLeft w:val="0"/>
      <w:marRight w:val="0"/>
      <w:marTop w:val="0"/>
      <w:marBottom w:val="0"/>
      <w:divBdr>
        <w:top w:val="none" w:sz="0" w:space="0" w:color="auto"/>
        <w:left w:val="none" w:sz="0" w:space="0" w:color="auto"/>
        <w:bottom w:val="none" w:sz="0" w:space="0" w:color="auto"/>
        <w:right w:val="none" w:sz="0" w:space="0" w:color="auto"/>
      </w:divBdr>
    </w:div>
    <w:div w:id="1530989675">
      <w:bodyDiv w:val="1"/>
      <w:marLeft w:val="0"/>
      <w:marRight w:val="0"/>
      <w:marTop w:val="0"/>
      <w:marBottom w:val="0"/>
      <w:divBdr>
        <w:top w:val="none" w:sz="0" w:space="0" w:color="auto"/>
        <w:left w:val="none" w:sz="0" w:space="0" w:color="auto"/>
        <w:bottom w:val="none" w:sz="0" w:space="0" w:color="auto"/>
        <w:right w:val="none" w:sz="0" w:space="0" w:color="auto"/>
      </w:divBdr>
    </w:div>
    <w:div w:id="1532961578">
      <w:bodyDiv w:val="1"/>
      <w:marLeft w:val="0"/>
      <w:marRight w:val="0"/>
      <w:marTop w:val="0"/>
      <w:marBottom w:val="0"/>
      <w:divBdr>
        <w:top w:val="none" w:sz="0" w:space="0" w:color="auto"/>
        <w:left w:val="none" w:sz="0" w:space="0" w:color="auto"/>
        <w:bottom w:val="none" w:sz="0" w:space="0" w:color="auto"/>
        <w:right w:val="none" w:sz="0" w:space="0" w:color="auto"/>
      </w:divBdr>
    </w:div>
    <w:div w:id="1537767869">
      <w:bodyDiv w:val="1"/>
      <w:marLeft w:val="0"/>
      <w:marRight w:val="0"/>
      <w:marTop w:val="0"/>
      <w:marBottom w:val="0"/>
      <w:divBdr>
        <w:top w:val="none" w:sz="0" w:space="0" w:color="auto"/>
        <w:left w:val="none" w:sz="0" w:space="0" w:color="auto"/>
        <w:bottom w:val="none" w:sz="0" w:space="0" w:color="auto"/>
        <w:right w:val="none" w:sz="0" w:space="0" w:color="auto"/>
      </w:divBdr>
    </w:div>
    <w:div w:id="1539930029">
      <w:bodyDiv w:val="1"/>
      <w:marLeft w:val="0"/>
      <w:marRight w:val="0"/>
      <w:marTop w:val="0"/>
      <w:marBottom w:val="0"/>
      <w:divBdr>
        <w:top w:val="none" w:sz="0" w:space="0" w:color="auto"/>
        <w:left w:val="none" w:sz="0" w:space="0" w:color="auto"/>
        <w:bottom w:val="none" w:sz="0" w:space="0" w:color="auto"/>
        <w:right w:val="none" w:sz="0" w:space="0" w:color="auto"/>
      </w:divBdr>
    </w:div>
    <w:div w:id="1547795192">
      <w:bodyDiv w:val="1"/>
      <w:marLeft w:val="0"/>
      <w:marRight w:val="0"/>
      <w:marTop w:val="0"/>
      <w:marBottom w:val="0"/>
      <w:divBdr>
        <w:top w:val="none" w:sz="0" w:space="0" w:color="auto"/>
        <w:left w:val="none" w:sz="0" w:space="0" w:color="auto"/>
        <w:bottom w:val="none" w:sz="0" w:space="0" w:color="auto"/>
        <w:right w:val="none" w:sz="0" w:space="0" w:color="auto"/>
      </w:divBdr>
    </w:div>
    <w:div w:id="1553425955">
      <w:bodyDiv w:val="1"/>
      <w:marLeft w:val="0"/>
      <w:marRight w:val="0"/>
      <w:marTop w:val="0"/>
      <w:marBottom w:val="0"/>
      <w:divBdr>
        <w:top w:val="none" w:sz="0" w:space="0" w:color="auto"/>
        <w:left w:val="none" w:sz="0" w:space="0" w:color="auto"/>
        <w:bottom w:val="none" w:sz="0" w:space="0" w:color="auto"/>
        <w:right w:val="none" w:sz="0" w:space="0" w:color="auto"/>
      </w:divBdr>
    </w:div>
    <w:div w:id="1556696536">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566137578">
      <w:bodyDiv w:val="1"/>
      <w:marLeft w:val="0"/>
      <w:marRight w:val="0"/>
      <w:marTop w:val="0"/>
      <w:marBottom w:val="0"/>
      <w:divBdr>
        <w:top w:val="none" w:sz="0" w:space="0" w:color="auto"/>
        <w:left w:val="none" w:sz="0" w:space="0" w:color="auto"/>
        <w:bottom w:val="none" w:sz="0" w:space="0" w:color="auto"/>
        <w:right w:val="none" w:sz="0" w:space="0" w:color="auto"/>
      </w:divBdr>
    </w:div>
    <w:div w:id="1569919742">
      <w:bodyDiv w:val="1"/>
      <w:marLeft w:val="0"/>
      <w:marRight w:val="0"/>
      <w:marTop w:val="0"/>
      <w:marBottom w:val="0"/>
      <w:divBdr>
        <w:top w:val="none" w:sz="0" w:space="0" w:color="auto"/>
        <w:left w:val="none" w:sz="0" w:space="0" w:color="auto"/>
        <w:bottom w:val="none" w:sz="0" w:space="0" w:color="auto"/>
        <w:right w:val="none" w:sz="0" w:space="0" w:color="auto"/>
      </w:divBdr>
    </w:div>
    <w:div w:id="1625845226">
      <w:bodyDiv w:val="1"/>
      <w:marLeft w:val="0"/>
      <w:marRight w:val="0"/>
      <w:marTop w:val="0"/>
      <w:marBottom w:val="0"/>
      <w:divBdr>
        <w:top w:val="none" w:sz="0" w:space="0" w:color="auto"/>
        <w:left w:val="none" w:sz="0" w:space="0" w:color="auto"/>
        <w:bottom w:val="none" w:sz="0" w:space="0" w:color="auto"/>
        <w:right w:val="none" w:sz="0" w:space="0" w:color="auto"/>
      </w:divBdr>
    </w:div>
    <w:div w:id="1632514537">
      <w:bodyDiv w:val="1"/>
      <w:marLeft w:val="0"/>
      <w:marRight w:val="0"/>
      <w:marTop w:val="0"/>
      <w:marBottom w:val="0"/>
      <w:divBdr>
        <w:top w:val="none" w:sz="0" w:space="0" w:color="auto"/>
        <w:left w:val="none" w:sz="0" w:space="0" w:color="auto"/>
        <w:bottom w:val="none" w:sz="0" w:space="0" w:color="auto"/>
        <w:right w:val="none" w:sz="0" w:space="0" w:color="auto"/>
      </w:divBdr>
    </w:div>
    <w:div w:id="1636983729">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 w:id="1656762400">
      <w:bodyDiv w:val="1"/>
      <w:marLeft w:val="0"/>
      <w:marRight w:val="0"/>
      <w:marTop w:val="0"/>
      <w:marBottom w:val="0"/>
      <w:divBdr>
        <w:top w:val="none" w:sz="0" w:space="0" w:color="auto"/>
        <w:left w:val="none" w:sz="0" w:space="0" w:color="auto"/>
        <w:bottom w:val="none" w:sz="0" w:space="0" w:color="auto"/>
        <w:right w:val="none" w:sz="0" w:space="0" w:color="auto"/>
      </w:divBdr>
    </w:div>
    <w:div w:id="1668710337">
      <w:bodyDiv w:val="1"/>
      <w:marLeft w:val="0"/>
      <w:marRight w:val="0"/>
      <w:marTop w:val="0"/>
      <w:marBottom w:val="0"/>
      <w:divBdr>
        <w:top w:val="none" w:sz="0" w:space="0" w:color="auto"/>
        <w:left w:val="none" w:sz="0" w:space="0" w:color="auto"/>
        <w:bottom w:val="none" w:sz="0" w:space="0" w:color="auto"/>
        <w:right w:val="none" w:sz="0" w:space="0" w:color="auto"/>
      </w:divBdr>
    </w:div>
    <w:div w:id="1672099672">
      <w:bodyDiv w:val="1"/>
      <w:marLeft w:val="0"/>
      <w:marRight w:val="0"/>
      <w:marTop w:val="0"/>
      <w:marBottom w:val="0"/>
      <w:divBdr>
        <w:top w:val="none" w:sz="0" w:space="0" w:color="auto"/>
        <w:left w:val="none" w:sz="0" w:space="0" w:color="auto"/>
        <w:bottom w:val="none" w:sz="0" w:space="0" w:color="auto"/>
        <w:right w:val="none" w:sz="0" w:space="0" w:color="auto"/>
      </w:divBdr>
    </w:div>
    <w:div w:id="1690838454">
      <w:bodyDiv w:val="1"/>
      <w:marLeft w:val="0"/>
      <w:marRight w:val="0"/>
      <w:marTop w:val="0"/>
      <w:marBottom w:val="0"/>
      <w:divBdr>
        <w:top w:val="none" w:sz="0" w:space="0" w:color="auto"/>
        <w:left w:val="none" w:sz="0" w:space="0" w:color="auto"/>
        <w:bottom w:val="none" w:sz="0" w:space="0" w:color="auto"/>
        <w:right w:val="none" w:sz="0" w:space="0" w:color="auto"/>
      </w:divBdr>
    </w:div>
    <w:div w:id="1692147473">
      <w:bodyDiv w:val="1"/>
      <w:marLeft w:val="0"/>
      <w:marRight w:val="0"/>
      <w:marTop w:val="0"/>
      <w:marBottom w:val="0"/>
      <w:divBdr>
        <w:top w:val="none" w:sz="0" w:space="0" w:color="auto"/>
        <w:left w:val="none" w:sz="0" w:space="0" w:color="auto"/>
        <w:bottom w:val="none" w:sz="0" w:space="0" w:color="auto"/>
        <w:right w:val="none" w:sz="0" w:space="0" w:color="auto"/>
      </w:divBdr>
    </w:div>
    <w:div w:id="1710255242">
      <w:bodyDiv w:val="1"/>
      <w:marLeft w:val="0"/>
      <w:marRight w:val="0"/>
      <w:marTop w:val="0"/>
      <w:marBottom w:val="0"/>
      <w:divBdr>
        <w:top w:val="none" w:sz="0" w:space="0" w:color="auto"/>
        <w:left w:val="none" w:sz="0" w:space="0" w:color="auto"/>
        <w:bottom w:val="none" w:sz="0" w:space="0" w:color="auto"/>
        <w:right w:val="none" w:sz="0" w:space="0" w:color="auto"/>
      </w:divBdr>
      <w:divsChild>
        <w:div w:id="1436243983">
          <w:marLeft w:val="0"/>
          <w:marRight w:val="0"/>
          <w:marTop w:val="0"/>
          <w:marBottom w:val="0"/>
          <w:divBdr>
            <w:top w:val="none" w:sz="0" w:space="0" w:color="auto"/>
            <w:left w:val="none" w:sz="0" w:space="0" w:color="auto"/>
            <w:bottom w:val="none" w:sz="0" w:space="0" w:color="auto"/>
            <w:right w:val="none" w:sz="0" w:space="0" w:color="auto"/>
          </w:divBdr>
          <w:divsChild>
            <w:div w:id="455682491">
              <w:marLeft w:val="0"/>
              <w:marRight w:val="165"/>
              <w:marTop w:val="150"/>
              <w:marBottom w:val="0"/>
              <w:divBdr>
                <w:top w:val="none" w:sz="0" w:space="0" w:color="auto"/>
                <w:left w:val="none" w:sz="0" w:space="0" w:color="auto"/>
                <w:bottom w:val="none" w:sz="0" w:space="0" w:color="auto"/>
                <w:right w:val="none" w:sz="0" w:space="0" w:color="auto"/>
              </w:divBdr>
              <w:divsChild>
                <w:div w:id="199052858">
                  <w:marLeft w:val="0"/>
                  <w:marRight w:val="0"/>
                  <w:marTop w:val="0"/>
                  <w:marBottom w:val="0"/>
                  <w:divBdr>
                    <w:top w:val="none" w:sz="0" w:space="0" w:color="auto"/>
                    <w:left w:val="none" w:sz="0" w:space="0" w:color="auto"/>
                    <w:bottom w:val="none" w:sz="0" w:space="0" w:color="auto"/>
                    <w:right w:val="none" w:sz="0" w:space="0" w:color="auto"/>
                  </w:divBdr>
                  <w:divsChild>
                    <w:div w:id="12015492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80493467">
          <w:marLeft w:val="0"/>
          <w:marRight w:val="0"/>
          <w:marTop w:val="0"/>
          <w:marBottom w:val="0"/>
          <w:divBdr>
            <w:top w:val="none" w:sz="0" w:space="0" w:color="auto"/>
            <w:left w:val="none" w:sz="0" w:space="0" w:color="auto"/>
            <w:bottom w:val="none" w:sz="0" w:space="0" w:color="auto"/>
            <w:right w:val="none" w:sz="0" w:space="0" w:color="auto"/>
          </w:divBdr>
        </w:div>
      </w:divsChild>
    </w:div>
    <w:div w:id="1712343613">
      <w:bodyDiv w:val="1"/>
      <w:marLeft w:val="0"/>
      <w:marRight w:val="0"/>
      <w:marTop w:val="0"/>
      <w:marBottom w:val="0"/>
      <w:divBdr>
        <w:top w:val="none" w:sz="0" w:space="0" w:color="auto"/>
        <w:left w:val="none" w:sz="0" w:space="0" w:color="auto"/>
        <w:bottom w:val="none" w:sz="0" w:space="0" w:color="auto"/>
        <w:right w:val="none" w:sz="0" w:space="0" w:color="auto"/>
      </w:divBdr>
    </w:div>
    <w:div w:id="1731951958">
      <w:bodyDiv w:val="1"/>
      <w:marLeft w:val="0"/>
      <w:marRight w:val="0"/>
      <w:marTop w:val="0"/>
      <w:marBottom w:val="0"/>
      <w:divBdr>
        <w:top w:val="none" w:sz="0" w:space="0" w:color="auto"/>
        <w:left w:val="none" w:sz="0" w:space="0" w:color="auto"/>
        <w:bottom w:val="none" w:sz="0" w:space="0" w:color="auto"/>
        <w:right w:val="none" w:sz="0" w:space="0" w:color="auto"/>
      </w:divBdr>
    </w:div>
    <w:div w:id="1770659625">
      <w:bodyDiv w:val="1"/>
      <w:marLeft w:val="0"/>
      <w:marRight w:val="0"/>
      <w:marTop w:val="0"/>
      <w:marBottom w:val="0"/>
      <w:divBdr>
        <w:top w:val="none" w:sz="0" w:space="0" w:color="auto"/>
        <w:left w:val="none" w:sz="0" w:space="0" w:color="auto"/>
        <w:bottom w:val="none" w:sz="0" w:space="0" w:color="auto"/>
        <w:right w:val="none" w:sz="0" w:space="0" w:color="auto"/>
      </w:divBdr>
    </w:div>
    <w:div w:id="1773865147">
      <w:bodyDiv w:val="1"/>
      <w:marLeft w:val="0"/>
      <w:marRight w:val="0"/>
      <w:marTop w:val="0"/>
      <w:marBottom w:val="0"/>
      <w:divBdr>
        <w:top w:val="none" w:sz="0" w:space="0" w:color="auto"/>
        <w:left w:val="none" w:sz="0" w:space="0" w:color="auto"/>
        <w:bottom w:val="none" w:sz="0" w:space="0" w:color="auto"/>
        <w:right w:val="none" w:sz="0" w:space="0" w:color="auto"/>
      </w:divBdr>
    </w:div>
    <w:div w:id="1790781049">
      <w:bodyDiv w:val="1"/>
      <w:marLeft w:val="0"/>
      <w:marRight w:val="0"/>
      <w:marTop w:val="0"/>
      <w:marBottom w:val="0"/>
      <w:divBdr>
        <w:top w:val="none" w:sz="0" w:space="0" w:color="auto"/>
        <w:left w:val="none" w:sz="0" w:space="0" w:color="auto"/>
        <w:bottom w:val="none" w:sz="0" w:space="0" w:color="auto"/>
        <w:right w:val="none" w:sz="0" w:space="0" w:color="auto"/>
      </w:divBdr>
    </w:div>
    <w:div w:id="1790976142">
      <w:bodyDiv w:val="1"/>
      <w:marLeft w:val="0"/>
      <w:marRight w:val="0"/>
      <w:marTop w:val="0"/>
      <w:marBottom w:val="0"/>
      <w:divBdr>
        <w:top w:val="none" w:sz="0" w:space="0" w:color="auto"/>
        <w:left w:val="none" w:sz="0" w:space="0" w:color="auto"/>
        <w:bottom w:val="none" w:sz="0" w:space="0" w:color="auto"/>
        <w:right w:val="none" w:sz="0" w:space="0" w:color="auto"/>
      </w:divBdr>
    </w:div>
    <w:div w:id="1795101598">
      <w:bodyDiv w:val="1"/>
      <w:marLeft w:val="0"/>
      <w:marRight w:val="0"/>
      <w:marTop w:val="0"/>
      <w:marBottom w:val="0"/>
      <w:divBdr>
        <w:top w:val="none" w:sz="0" w:space="0" w:color="auto"/>
        <w:left w:val="none" w:sz="0" w:space="0" w:color="auto"/>
        <w:bottom w:val="none" w:sz="0" w:space="0" w:color="auto"/>
        <w:right w:val="none" w:sz="0" w:space="0" w:color="auto"/>
      </w:divBdr>
    </w:div>
    <w:div w:id="1796866571">
      <w:bodyDiv w:val="1"/>
      <w:marLeft w:val="0"/>
      <w:marRight w:val="0"/>
      <w:marTop w:val="0"/>
      <w:marBottom w:val="0"/>
      <w:divBdr>
        <w:top w:val="none" w:sz="0" w:space="0" w:color="auto"/>
        <w:left w:val="none" w:sz="0" w:space="0" w:color="auto"/>
        <w:bottom w:val="none" w:sz="0" w:space="0" w:color="auto"/>
        <w:right w:val="none" w:sz="0" w:space="0" w:color="auto"/>
      </w:divBdr>
    </w:div>
    <w:div w:id="1809126764">
      <w:bodyDiv w:val="1"/>
      <w:marLeft w:val="0"/>
      <w:marRight w:val="0"/>
      <w:marTop w:val="0"/>
      <w:marBottom w:val="0"/>
      <w:divBdr>
        <w:top w:val="none" w:sz="0" w:space="0" w:color="auto"/>
        <w:left w:val="none" w:sz="0" w:space="0" w:color="auto"/>
        <w:bottom w:val="none" w:sz="0" w:space="0" w:color="auto"/>
        <w:right w:val="none" w:sz="0" w:space="0" w:color="auto"/>
      </w:divBdr>
    </w:div>
    <w:div w:id="1811702646">
      <w:bodyDiv w:val="1"/>
      <w:marLeft w:val="0"/>
      <w:marRight w:val="0"/>
      <w:marTop w:val="0"/>
      <w:marBottom w:val="0"/>
      <w:divBdr>
        <w:top w:val="none" w:sz="0" w:space="0" w:color="auto"/>
        <w:left w:val="none" w:sz="0" w:space="0" w:color="auto"/>
        <w:bottom w:val="none" w:sz="0" w:space="0" w:color="auto"/>
        <w:right w:val="none" w:sz="0" w:space="0" w:color="auto"/>
      </w:divBdr>
    </w:div>
    <w:div w:id="1816951017">
      <w:bodyDiv w:val="1"/>
      <w:marLeft w:val="0"/>
      <w:marRight w:val="0"/>
      <w:marTop w:val="0"/>
      <w:marBottom w:val="0"/>
      <w:divBdr>
        <w:top w:val="none" w:sz="0" w:space="0" w:color="auto"/>
        <w:left w:val="none" w:sz="0" w:space="0" w:color="auto"/>
        <w:bottom w:val="none" w:sz="0" w:space="0" w:color="auto"/>
        <w:right w:val="none" w:sz="0" w:space="0" w:color="auto"/>
      </w:divBdr>
      <w:divsChild>
        <w:div w:id="1350525508">
          <w:marLeft w:val="0"/>
          <w:marRight w:val="0"/>
          <w:marTop w:val="0"/>
          <w:marBottom w:val="0"/>
          <w:divBdr>
            <w:top w:val="single" w:sz="2" w:space="0" w:color="E5E7EB"/>
            <w:left w:val="single" w:sz="2" w:space="0" w:color="E5E7EB"/>
            <w:bottom w:val="single" w:sz="2" w:space="0" w:color="E5E7EB"/>
            <w:right w:val="single" w:sz="2" w:space="0" w:color="E5E7EB"/>
          </w:divBdr>
          <w:divsChild>
            <w:div w:id="663972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6914683">
      <w:bodyDiv w:val="1"/>
      <w:marLeft w:val="0"/>
      <w:marRight w:val="0"/>
      <w:marTop w:val="0"/>
      <w:marBottom w:val="0"/>
      <w:divBdr>
        <w:top w:val="none" w:sz="0" w:space="0" w:color="auto"/>
        <w:left w:val="none" w:sz="0" w:space="0" w:color="auto"/>
        <w:bottom w:val="none" w:sz="0" w:space="0" w:color="auto"/>
        <w:right w:val="none" w:sz="0" w:space="0" w:color="auto"/>
      </w:divBdr>
    </w:div>
    <w:div w:id="1845975883">
      <w:bodyDiv w:val="1"/>
      <w:marLeft w:val="0"/>
      <w:marRight w:val="0"/>
      <w:marTop w:val="0"/>
      <w:marBottom w:val="0"/>
      <w:divBdr>
        <w:top w:val="none" w:sz="0" w:space="0" w:color="auto"/>
        <w:left w:val="none" w:sz="0" w:space="0" w:color="auto"/>
        <w:bottom w:val="none" w:sz="0" w:space="0" w:color="auto"/>
        <w:right w:val="none" w:sz="0" w:space="0" w:color="auto"/>
      </w:divBdr>
    </w:div>
    <w:div w:id="1850677086">
      <w:bodyDiv w:val="1"/>
      <w:marLeft w:val="0"/>
      <w:marRight w:val="0"/>
      <w:marTop w:val="0"/>
      <w:marBottom w:val="0"/>
      <w:divBdr>
        <w:top w:val="none" w:sz="0" w:space="0" w:color="auto"/>
        <w:left w:val="none" w:sz="0" w:space="0" w:color="auto"/>
        <w:bottom w:val="none" w:sz="0" w:space="0" w:color="auto"/>
        <w:right w:val="none" w:sz="0" w:space="0" w:color="auto"/>
      </w:divBdr>
    </w:div>
    <w:div w:id="1918587056">
      <w:bodyDiv w:val="1"/>
      <w:marLeft w:val="0"/>
      <w:marRight w:val="0"/>
      <w:marTop w:val="0"/>
      <w:marBottom w:val="0"/>
      <w:divBdr>
        <w:top w:val="none" w:sz="0" w:space="0" w:color="auto"/>
        <w:left w:val="none" w:sz="0" w:space="0" w:color="auto"/>
        <w:bottom w:val="none" w:sz="0" w:space="0" w:color="auto"/>
        <w:right w:val="none" w:sz="0" w:space="0" w:color="auto"/>
      </w:divBdr>
    </w:div>
    <w:div w:id="1942443936">
      <w:bodyDiv w:val="1"/>
      <w:marLeft w:val="0"/>
      <w:marRight w:val="0"/>
      <w:marTop w:val="0"/>
      <w:marBottom w:val="0"/>
      <w:divBdr>
        <w:top w:val="none" w:sz="0" w:space="0" w:color="auto"/>
        <w:left w:val="none" w:sz="0" w:space="0" w:color="auto"/>
        <w:bottom w:val="none" w:sz="0" w:space="0" w:color="auto"/>
        <w:right w:val="none" w:sz="0" w:space="0" w:color="auto"/>
      </w:divBdr>
    </w:div>
    <w:div w:id="1944534509">
      <w:bodyDiv w:val="1"/>
      <w:marLeft w:val="0"/>
      <w:marRight w:val="0"/>
      <w:marTop w:val="0"/>
      <w:marBottom w:val="0"/>
      <w:divBdr>
        <w:top w:val="none" w:sz="0" w:space="0" w:color="auto"/>
        <w:left w:val="none" w:sz="0" w:space="0" w:color="auto"/>
        <w:bottom w:val="none" w:sz="0" w:space="0" w:color="auto"/>
        <w:right w:val="none" w:sz="0" w:space="0" w:color="auto"/>
      </w:divBdr>
    </w:div>
    <w:div w:id="1969889850">
      <w:bodyDiv w:val="1"/>
      <w:marLeft w:val="0"/>
      <w:marRight w:val="0"/>
      <w:marTop w:val="0"/>
      <w:marBottom w:val="0"/>
      <w:divBdr>
        <w:top w:val="none" w:sz="0" w:space="0" w:color="auto"/>
        <w:left w:val="none" w:sz="0" w:space="0" w:color="auto"/>
        <w:bottom w:val="none" w:sz="0" w:space="0" w:color="auto"/>
        <w:right w:val="none" w:sz="0" w:space="0" w:color="auto"/>
      </w:divBdr>
    </w:div>
    <w:div w:id="1976371525">
      <w:bodyDiv w:val="1"/>
      <w:marLeft w:val="0"/>
      <w:marRight w:val="0"/>
      <w:marTop w:val="0"/>
      <w:marBottom w:val="0"/>
      <w:divBdr>
        <w:top w:val="none" w:sz="0" w:space="0" w:color="auto"/>
        <w:left w:val="none" w:sz="0" w:space="0" w:color="auto"/>
        <w:bottom w:val="none" w:sz="0" w:space="0" w:color="auto"/>
        <w:right w:val="none" w:sz="0" w:space="0" w:color="auto"/>
      </w:divBdr>
    </w:div>
    <w:div w:id="1980333267">
      <w:bodyDiv w:val="1"/>
      <w:marLeft w:val="0"/>
      <w:marRight w:val="0"/>
      <w:marTop w:val="0"/>
      <w:marBottom w:val="0"/>
      <w:divBdr>
        <w:top w:val="none" w:sz="0" w:space="0" w:color="auto"/>
        <w:left w:val="none" w:sz="0" w:space="0" w:color="auto"/>
        <w:bottom w:val="none" w:sz="0" w:space="0" w:color="auto"/>
        <w:right w:val="none" w:sz="0" w:space="0" w:color="auto"/>
      </w:divBdr>
    </w:div>
    <w:div w:id="1983998692">
      <w:bodyDiv w:val="1"/>
      <w:marLeft w:val="0"/>
      <w:marRight w:val="0"/>
      <w:marTop w:val="0"/>
      <w:marBottom w:val="0"/>
      <w:divBdr>
        <w:top w:val="none" w:sz="0" w:space="0" w:color="auto"/>
        <w:left w:val="none" w:sz="0" w:space="0" w:color="auto"/>
        <w:bottom w:val="none" w:sz="0" w:space="0" w:color="auto"/>
        <w:right w:val="none" w:sz="0" w:space="0" w:color="auto"/>
      </w:divBdr>
      <w:divsChild>
        <w:div w:id="468010195">
          <w:marLeft w:val="0"/>
          <w:marRight w:val="0"/>
          <w:marTop w:val="0"/>
          <w:marBottom w:val="0"/>
          <w:divBdr>
            <w:top w:val="single" w:sz="2" w:space="0" w:color="E5E7EB"/>
            <w:left w:val="single" w:sz="2" w:space="0" w:color="E5E7EB"/>
            <w:bottom w:val="single" w:sz="2" w:space="0" w:color="E5E7EB"/>
            <w:right w:val="single" w:sz="2" w:space="0" w:color="E5E7EB"/>
          </w:divBdr>
          <w:divsChild>
            <w:div w:id="428040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9922314">
      <w:bodyDiv w:val="1"/>
      <w:marLeft w:val="0"/>
      <w:marRight w:val="0"/>
      <w:marTop w:val="0"/>
      <w:marBottom w:val="0"/>
      <w:divBdr>
        <w:top w:val="none" w:sz="0" w:space="0" w:color="auto"/>
        <w:left w:val="none" w:sz="0" w:space="0" w:color="auto"/>
        <w:bottom w:val="none" w:sz="0" w:space="0" w:color="auto"/>
        <w:right w:val="none" w:sz="0" w:space="0" w:color="auto"/>
      </w:divBdr>
    </w:div>
    <w:div w:id="2001617142">
      <w:bodyDiv w:val="1"/>
      <w:marLeft w:val="0"/>
      <w:marRight w:val="0"/>
      <w:marTop w:val="0"/>
      <w:marBottom w:val="0"/>
      <w:divBdr>
        <w:top w:val="none" w:sz="0" w:space="0" w:color="auto"/>
        <w:left w:val="none" w:sz="0" w:space="0" w:color="auto"/>
        <w:bottom w:val="none" w:sz="0" w:space="0" w:color="auto"/>
        <w:right w:val="none" w:sz="0" w:space="0" w:color="auto"/>
      </w:divBdr>
    </w:div>
    <w:div w:id="2003653793">
      <w:bodyDiv w:val="1"/>
      <w:marLeft w:val="0"/>
      <w:marRight w:val="0"/>
      <w:marTop w:val="0"/>
      <w:marBottom w:val="0"/>
      <w:divBdr>
        <w:top w:val="none" w:sz="0" w:space="0" w:color="auto"/>
        <w:left w:val="none" w:sz="0" w:space="0" w:color="auto"/>
        <w:bottom w:val="none" w:sz="0" w:space="0" w:color="auto"/>
        <w:right w:val="none" w:sz="0" w:space="0" w:color="auto"/>
      </w:divBdr>
    </w:div>
    <w:div w:id="2008710430">
      <w:bodyDiv w:val="1"/>
      <w:marLeft w:val="0"/>
      <w:marRight w:val="0"/>
      <w:marTop w:val="0"/>
      <w:marBottom w:val="0"/>
      <w:divBdr>
        <w:top w:val="none" w:sz="0" w:space="0" w:color="auto"/>
        <w:left w:val="none" w:sz="0" w:space="0" w:color="auto"/>
        <w:bottom w:val="none" w:sz="0" w:space="0" w:color="auto"/>
        <w:right w:val="none" w:sz="0" w:space="0" w:color="auto"/>
      </w:divBdr>
    </w:div>
    <w:div w:id="2012022602">
      <w:bodyDiv w:val="1"/>
      <w:marLeft w:val="0"/>
      <w:marRight w:val="0"/>
      <w:marTop w:val="0"/>
      <w:marBottom w:val="0"/>
      <w:divBdr>
        <w:top w:val="none" w:sz="0" w:space="0" w:color="auto"/>
        <w:left w:val="none" w:sz="0" w:space="0" w:color="auto"/>
        <w:bottom w:val="none" w:sz="0" w:space="0" w:color="auto"/>
        <w:right w:val="none" w:sz="0" w:space="0" w:color="auto"/>
      </w:divBdr>
      <w:divsChild>
        <w:div w:id="173038018">
          <w:marLeft w:val="0"/>
          <w:marRight w:val="0"/>
          <w:marTop w:val="0"/>
          <w:marBottom w:val="0"/>
          <w:divBdr>
            <w:top w:val="single" w:sz="2" w:space="0" w:color="E5E7EB"/>
            <w:left w:val="single" w:sz="2" w:space="0" w:color="E5E7EB"/>
            <w:bottom w:val="single" w:sz="2" w:space="0" w:color="E5E7EB"/>
            <w:right w:val="single" w:sz="2" w:space="0" w:color="E5E7EB"/>
          </w:divBdr>
          <w:divsChild>
            <w:div w:id="1672950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8649657">
      <w:bodyDiv w:val="1"/>
      <w:marLeft w:val="0"/>
      <w:marRight w:val="0"/>
      <w:marTop w:val="0"/>
      <w:marBottom w:val="0"/>
      <w:divBdr>
        <w:top w:val="none" w:sz="0" w:space="0" w:color="auto"/>
        <w:left w:val="none" w:sz="0" w:space="0" w:color="auto"/>
        <w:bottom w:val="none" w:sz="0" w:space="0" w:color="auto"/>
        <w:right w:val="none" w:sz="0" w:space="0" w:color="auto"/>
      </w:divBdr>
    </w:div>
    <w:div w:id="2022195592">
      <w:bodyDiv w:val="1"/>
      <w:marLeft w:val="0"/>
      <w:marRight w:val="0"/>
      <w:marTop w:val="0"/>
      <w:marBottom w:val="0"/>
      <w:divBdr>
        <w:top w:val="none" w:sz="0" w:space="0" w:color="auto"/>
        <w:left w:val="none" w:sz="0" w:space="0" w:color="auto"/>
        <w:bottom w:val="none" w:sz="0" w:space="0" w:color="auto"/>
        <w:right w:val="none" w:sz="0" w:space="0" w:color="auto"/>
      </w:divBdr>
    </w:div>
    <w:div w:id="2023974982">
      <w:bodyDiv w:val="1"/>
      <w:marLeft w:val="0"/>
      <w:marRight w:val="0"/>
      <w:marTop w:val="0"/>
      <w:marBottom w:val="0"/>
      <w:divBdr>
        <w:top w:val="none" w:sz="0" w:space="0" w:color="auto"/>
        <w:left w:val="none" w:sz="0" w:space="0" w:color="auto"/>
        <w:bottom w:val="none" w:sz="0" w:space="0" w:color="auto"/>
        <w:right w:val="none" w:sz="0" w:space="0" w:color="auto"/>
      </w:divBdr>
    </w:div>
    <w:div w:id="2036535513">
      <w:bodyDiv w:val="1"/>
      <w:marLeft w:val="0"/>
      <w:marRight w:val="0"/>
      <w:marTop w:val="0"/>
      <w:marBottom w:val="0"/>
      <w:divBdr>
        <w:top w:val="none" w:sz="0" w:space="0" w:color="auto"/>
        <w:left w:val="none" w:sz="0" w:space="0" w:color="auto"/>
        <w:bottom w:val="none" w:sz="0" w:space="0" w:color="auto"/>
        <w:right w:val="none" w:sz="0" w:space="0" w:color="auto"/>
      </w:divBdr>
    </w:div>
    <w:div w:id="2085103926">
      <w:bodyDiv w:val="1"/>
      <w:marLeft w:val="0"/>
      <w:marRight w:val="0"/>
      <w:marTop w:val="0"/>
      <w:marBottom w:val="0"/>
      <w:divBdr>
        <w:top w:val="none" w:sz="0" w:space="0" w:color="auto"/>
        <w:left w:val="none" w:sz="0" w:space="0" w:color="auto"/>
        <w:bottom w:val="none" w:sz="0" w:space="0" w:color="auto"/>
        <w:right w:val="none" w:sz="0" w:space="0" w:color="auto"/>
      </w:divBdr>
      <w:divsChild>
        <w:div w:id="1671523125">
          <w:marLeft w:val="0"/>
          <w:marRight w:val="0"/>
          <w:marTop w:val="0"/>
          <w:marBottom w:val="0"/>
          <w:divBdr>
            <w:top w:val="single" w:sz="2" w:space="0" w:color="E5E7EB"/>
            <w:left w:val="single" w:sz="2" w:space="0" w:color="E5E7EB"/>
            <w:bottom w:val="single" w:sz="2" w:space="0" w:color="E5E7EB"/>
            <w:right w:val="single" w:sz="2" w:space="0" w:color="E5E7EB"/>
          </w:divBdr>
          <w:divsChild>
            <w:div w:id="1793939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8456145">
      <w:bodyDiv w:val="1"/>
      <w:marLeft w:val="0"/>
      <w:marRight w:val="0"/>
      <w:marTop w:val="0"/>
      <w:marBottom w:val="0"/>
      <w:divBdr>
        <w:top w:val="none" w:sz="0" w:space="0" w:color="auto"/>
        <w:left w:val="none" w:sz="0" w:space="0" w:color="auto"/>
        <w:bottom w:val="none" w:sz="0" w:space="0" w:color="auto"/>
        <w:right w:val="none" w:sz="0" w:space="0" w:color="auto"/>
      </w:divBdr>
    </w:div>
    <w:div w:id="2109814875">
      <w:bodyDiv w:val="1"/>
      <w:marLeft w:val="0"/>
      <w:marRight w:val="0"/>
      <w:marTop w:val="0"/>
      <w:marBottom w:val="0"/>
      <w:divBdr>
        <w:top w:val="none" w:sz="0" w:space="0" w:color="auto"/>
        <w:left w:val="none" w:sz="0" w:space="0" w:color="auto"/>
        <w:bottom w:val="none" w:sz="0" w:space="0" w:color="auto"/>
        <w:right w:val="none" w:sz="0" w:space="0" w:color="auto"/>
      </w:divBdr>
    </w:div>
    <w:div w:id="2123916040">
      <w:bodyDiv w:val="1"/>
      <w:marLeft w:val="0"/>
      <w:marRight w:val="0"/>
      <w:marTop w:val="0"/>
      <w:marBottom w:val="0"/>
      <w:divBdr>
        <w:top w:val="none" w:sz="0" w:space="0" w:color="auto"/>
        <w:left w:val="none" w:sz="0" w:space="0" w:color="auto"/>
        <w:bottom w:val="none" w:sz="0" w:space="0" w:color="auto"/>
        <w:right w:val="none" w:sz="0" w:space="0" w:color="auto"/>
      </w:divBdr>
    </w:div>
    <w:div w:id="213209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s://form.jotform.com/2313525786413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s://gqii.org" TargetMode="Externa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s://www.untfsurvey.org/economy?id=SRB&amp;year=2021" TargetMode="Externa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hyperlink" Target="http://www.kkdp.gov.rs"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stat.gov.rs/oblasti/nacionalni-racuni/" TargetMode="External"/><Relationship Id="rId21" Type="http://schemas.openxmlformats.org/officeDocument/2006/relationships/hyperlink" Target="https://www.stat.gov.rs/oblasti/nacionalni-racuni/" TargetMode="External"/><Relationship Id="rId42" Type="http://schemas.openxmlformats.org/officeDocument/2006/relationships/hyperlink" Target="https://publikacije.stat.gov.rs/G2023/Html/G20231135.html" TargetMode="External"/><Relationship Id="rId47" Type="http://schemas.openxmlformats.org/officeDocument/2006/relationships/hyperlink" Target="https://publikacije.stat.gov.rs/G2023/Pdf/G20231120.pdf" TargetMode="External"/><Relationship Id="rId63" Type="http://schemas.openxmlformats.org/officeDocument/2006/relationships/hyperlink" Target="https://www.aers.rs/Files/Izvestaji/Godisnji/Izvestaj%20Agencije%202022.pdf" TargetMode="External"/><Relationship Id="rId68" Type="http://schemas.openxmlformats.org/officeDocument/2006/relationships/hyperlink" Target="https://publikacije.stat.gov.rs/G2023/Pdf/G20231170.pdf" TargetMode="External"/><Relationship Id="rId84" Type="http://schemas.openxmlformats.org/officeDocument/2006/relationships/hyperlink" Target="https://beg.aero/sites/belgrade/files/vinci/news/pdf/vinci-airports-traffic-2023q1-cyr.pdf" TargetMode="External"/><Relationship Id="rId89" Type="http://schemas.openxmlformats.org/officeDocument/2006/relationships/hyperlink" Target="https://publikacije.stat.gov.rs/G2023/Html/G20231098.html" TargetMode="External"/><Relationship Id="rId16" Type="http://schemas.openxmlformats.org/officeDocument/2006/relationships/hyperlink" Target="http://www.minpolj.gov.rs/download/ZK-2022-I-knjiga.pdf" TargetMode="External"/><Relationship Id="rId107" Type="http://schemas.openxmlformats.org/officeDocument/2006/relationships/hyperlink" Target="https://www.minljmpdd.gov.rs/doc/publikacije-ocd/Polozaj-osoba-sa-invaliditetom-u-Srbiji.pdf" TargetMode="External"/><Relationship Id="rId11" Type="http://schemas.openxmlformats.org/officeDocument/2006/relationships/hyperlink" Target="https://publikacije.stat.gov.rs/G2023/Pdf/G20231242.pdf" TargetMode="External"/><Relationship Id="rId32" Type="http://schemas.openxmlformats.org/officeDocument/2006/relationships/hyperlink" Target="https://data.stat.gov.rs/Home/Result/100109?languageCode=sr-Cyrl" TargetMode="External"/><Relationship Id="rId37" Type="http://schemas.openxmlformats.org/officeDocument/2006/relationships/hyperlink" Target="https://data.stat.gov.rs/Home/Result/1005?languageCode=sr-Cyrl" TargetMode="External"/><Relationship Id="rId53" Type="http://schemas.openxmlformats.org/officeDocument/2006/relationships/hyperlink" Target="https://startech.org.rs/konkurs2023" TargetMode="External"/><Relationship Id="rId58" Type="http://schemas.openxmlformats.org/officeDocument/2006/relationships/hyperlink" Target="https://www.eps.rs/cir/vesti/Pages/zzs-2023.aspx" TargetMode="External"/><Relationship Id="rId74" Type="http://schemas.openxmlformats.org/officeDocument/2006/relationships/hyperlink" Target="https://publikacije.stat.gov.rs/G2023/Pdf/G20231070.pdf" TargetMode="External"/><Relationship Id="rId79" Type="http://schemas.openxmlformats.org/officeDocument/2006/relationships/hyperlink" Target="https://www.aul.gov.rs/vise-kruzera-i-putnika-na-rekama-u-srbiji" TargetMode="External"/><Relationship Id="rId102" Type="http://schemas.openxmlformats.org/officeDocument/2006/relationships/hyperlink" Target="https://databank.worldbank.org/source/health-nutrition-and-population-statistics" TargetMode="External"/><Relationship Id="rId5" Type="http://schemas.openxmlformats.org/officeDocument/2006/relationships/hyperlink" Target="https://rsjp.gov.rs/sr/vesti/usvojen-program-za-pojednostavl%d1%98enje-administrativnih-postupaka-i-regulative-e-papir-za-period-2023-2025-godine/" TargetMode="External"/><Relationship Id="rId90" Type="http://schemas.openxmlformats.org/officeDocument/2006/relationships/hyperlink" Target="https://dualnoobrazovanje.rs/" TargetMode="External"/><Relationship Id="rId95" Type="http://schemas.openxmlformats.org/officeDocument/2006/relationships/hyperlink" Target="https://prosveta.gov.rs/vesti/objavljeni-rezultati-pisa-testiranja/" TargetMode="External"/><Relationship Id="rId22" Type="http://schemas.openxmlformats.org/officeDocument/2006/relationships/hyperlink" Target="https://www.nbs.rs/sr_RS/drugi-nivo-navigacije/statistika/platni_bilans" TargetMode="External"/><Relationship Id="rId27" Type="http://schemas.openxmlformats.org/officeDocument/2006/relationships/hyperlink" Target="https://nbs.rs/sr_RS/drugi-nivo-navigacije/statistika/platni_bilans/" TargetMode="External"/><Relationship Id="rId43" Type="http://schemas.openxmlformats.org/officeDocument/2006/relationships/hyperlink" Target="https://publikacije.stat.gov.rs/G2023/Pdf/G20231129.pdf" TargetMode="External"/><Relationship Id="rId48" Type="http://schemas.openxmlformats.org/officeDocument/2006/relationships/hyperlink" Target="https://publikacije.stat.gov.rs/G2023/Html/G20231090.html" TargetMode="External"/><Relationship Id="rId64" Type="http://schemas.openxmlformats.org/officeDocument/2006/relationships/hyperlink" Target="https://ec.europa.eu/eurostat/databrowser/view/NRG_PC_204__custom_6886348/default/table?lang=en" TargetMode="External"/><Relationship Id="rId69" Type="http://schemas.openxmlformats.org/officeDocument/2006/relationships/hyperlink" Target="https://publikacije.stat.gov.rs/G2023/Pdf/G20231139.pdf" TargetMode="External"/><Relationship Id="rId80" Type="http://schemas.openxmlformats.org/officeDocument/2006/relationships/hyperlink" Target="https://www.aul.gov.rs/nova-lucka-podrucja-marina-i-medjunarodnog-putnickog-pristanista" TargetMode="External"/><Relationship Id="rId85" Type="http://schemas.openxmlformats.org/officeDocument/2006/relationships/hyperlink" Target="https://ini.aerodromisrbije.rs/statistika/" TargetMode="External"/><Relationship Id="rId12" Type="http://schemas.openxmlformats.org/officeDocument/2006/relationships/hyperlink" Target="https://data.stat.gov.rs/Home/Result/0902010301?languageCode=sr-Cyrl" TargetMode="External"/><Relationship Id="rId17" Type="http://schemas.openxmlformats.org/officeDocument/2006/relationships/hyperlink" Target="https://ec.europa.eu/eurostat/statistics-explained" TargetMode="External"/><Relationship Id="rId33" Type="http://schemas.openxmlformats.org/officeDocument/2006/relationships/hyperlink" Target="https://ec.europa.eu/eurostat/databrowser/view/tsc00001/default/table?lang=en" TargetMode="External"/><Relationship Id="rId38" Type="http://schemas.openxmlformats.org/officeDocument/2006/relationships/hyperlink" Target="https://ec.europa.eu/eurostat/databrowser/view/rd_p_perslf/default/table?lang=en" TargetMode="External"/><Relationship Id="rId59" Type="http://schemas.openxmlformats.org/officeDocument/2006/relationships/hyperlink" Target="https://ec.europa.eu/eurostat/databrowser/view/ten00125/default/table?lang=en" TargetMode="External"/><Relationship Id="rId103" Type="http://schemas.openxmlformats.org/officeDocument/2006/relationships/hyperlink" Target="https://publikacije.stat.gov.rs/G2023/Html/G20231104.html" TargetMode="External"/><Relationship Id="rId108" Type="http://schemas.openxmlformats.org/officeDocument/2006/relationships/hyperlink" Target="https://socijalnoukljucivanje.gov.rs/wpcontent/uploads/2021/06/Izvestaj_o_sprovodjenju_operativnih_zakljucaka_sa_seminara_Socijalno_ukljucivanje_Roma_i_Romkinja_oktobar_2019-oktobar_2021.pdf" TargetMode="External"/><Relationship Id="rId54" Type="http://schemas.openxmlformats.org/officeDocument/2006/relationships/hyperlink" Target="https://www.aers.rs/Files/Izvestaji/Godisnji/Izvestaj%20Agencije%202022" TargetMode="External"/><Relationship Id="rId70" Type="http://schemas.openxmlformats.org/officeDocument/2006/relationships/hyperlink" Target="https://openbalkan-etc.com/" TargetMode="External"/><Relationship Id="rId75" Type="http://schemas.openxmlformats.org/officeDocument/2006/relationships/hyperlink" Target="https://www.putevi-srbije.rs/index.php/&#1082;&#1086;&#1088;&#1087;&#1086;&#1088;&#1072;&#1090;&#1080;&#1074;&#1085;&#1077;-&#1074;&#1077;&#1089;&#1090;&#1080;/24-01-23-zavrsna-konferencija-ipa-projekta-prekogranicne-saradnje-Srbije-i-Madjarske" TargetMode="External"/><Relationship Id="rId91" Type="http://schemas.openxmlformats.org/officeDocument/2006/relationships/hyperlink" Target="https://www.shanghairanking.com/rankings/arwu/2023" TargetMode="External"/><Relationship Id="rId96" Type="http://schemas.openxmlformats.org/officeDocument/2006/relationships/hyperlink" Target="https://publikacije.stat.gov.rs/G2023/Html/G20231319.html" TargetMode="External"/><Relationship Id="rId1" Type="http://schemas.openxmlformats.org/officeDocument/2006/relationships/hyperlink" Target="https://www.mfin.gov.rs//upload/media/jzsbpL_601ab1585ca02.pdf" TargetMode="External"/><Relationship Id="rId6" Type="http://schemas.openxmlformats.org/officeDocument/2006/relationships/hyperlink" Target="https://www.vk.sud.rs/sr-lat/godi%C5%A1nji-izve%C5%A1taj-o-radu-sudova" TargetMode="External"/><Relationship Id="rId15" Type="http://schemas.openxmlformats.org/officeDocument/2006/relationships/hyperlink" Target="https://doi.org/10.1787/dcbc2ea9-en" TargetMode="External"/><Relationship Id="rId23" Type="http://schemas.openxmlformats.org/officeDocument/2006/relationships/hyperlink" Target="https://publikacije.stat.gov.rs/G2023/Html/G20231025.html" TargetMode="External"/><Relationship Id="rId28" Type="http://schemas.openxmlformats.org/officeDocument/2006/relationships/hyperlink" Target="https://nbs.rs/sr_RS/drugi-nivo-navigacije/statistika/platni_bilans/" TargetMode="External"/><Relationship Id="rId36" Type="http://schemas.openxmlformats.org/officeDocument/2006/relationships/hyperlink" Target="http://www.inovacionifond.rs/cir/o-fondu/rezultati" TargetMode="External"/><Relationship Id="rId49" Type="http://schemas.openxmlformats.org/officeDocument/2006/relationships/hyperlink" Target="https://publikacije.stat.gov.rs/G2022/Pdf/G20221291.pd" TargetMode="External"/><Relationship Id="rId57" Type="http://schemas.openxmlformats.org/officeDocument/2006/relationships/hyperlink" Target="https://www.stat.gov.rs/sr-Cyrl/vesti/statisticalrelease/?p=13799&amp;a=25&amp;s=2504" TargetMode="External"/><Relationship Id="rId106" Type="http://schemas.openxmlformats.org/officeDocument/2006/relationships/hyperlink" Target="https://www.rfzo.rs/index.php/mediji2022/medijskin2022" TargetMode="External"/><Relationship Id="rId10" Type="http://schemas.openxmlformats.org/officeDocument/2006/relationships/hyperlink" Target="https://publikacije.stat.gov.rs/G2023/Pdf/G20231197.pdf" TargetMode="External"/><Relationship Id="rId31" Type="http://schemas.openxmlformats.org/officeDocument/2006/relationships/hyperlink" Target="https://nbs.rs/export/sites/NBS_site/documents/platni-sistem/statistika/el_novac/prihvatna_mreza.xlsx" TargetMode="External"/><Relationship Id="rId44" Type="http://schemas.openxmlformats.org/officeDocument/2006/relationships/hyperlink" Target="https://cistasrbija.rs/" TargetMode="External"/><Relationship Id="rId52" Type="http://schemas.openxmlformats.org/officeDocument/2006/relationships/hyperlink" Target="https://startech.org.rs/" TargetMode="External"/><Relationship Id="rId60" Type="http://schemas.openxmlformats.org/officeDocument/2006/relationships/hyperlink" Target="https://data.stat.gov.rs/Home/Result/SDGUN070201?languageCode=sr-Cyrl" TargetMode="External"/><Relationship Id="rId65" Type="http://schemas.openxmlformats.org/officeDocument/2006/relationships/hyperlink" Target="https://ec.europa.eu/eurostat/databrowser/view/NRG_PC_205/default/table?lang=en" TargetMode="External"/><Relationship Id="rId73" Type="http://schemas.openxmlformats.org/officeDocument/2006/relationships/hyperlink" Target="https://infrazs.rs/2023/02/potpisan-grant-za-brzu-prugu-beograd-nis-predsednik-vucic-poklon-eu-vredan-610-miliona-evra/2/" TargetMode="External"/><Relationship Id="rId78" Type="http://schemas.openxmlformats.org/officeDocument/2006/relationships/hyperlink" Target="https://www.aul.gov.rs/deset-godina-agencije" TargetMode="External"/><Relationship Id="rId81" Type="http://schemas.openxmlformats.org/officeDocument/2006/relationships/hyperlink" Target="https://www.aul.gov.rs/otvoreno-meunarodno-putnicko-pristaniste-u-sremskoj-mitrovici" TargetMode="External"/><Relationship Id="rId86" Type="http://schemas.openxmlformats.org/officeDocument/2006/relationships/hyperlink" Target="https://kvo.aerodromisrbije.rs/statistika/" TargetMode="External"/><Relationship Id="rId94" Type="http://schemas.openxmlformats.org/officeDocument/2006/relationships/hyperlink" Target="https://prosveta.gov.rs/prosveta/srednje-obrazovanje/obrazovanje-odraslih/javno-priznati-organizatori-obrazovanja-odraslih/" TargetMode="External"/><Relationship Id="rId99" Type="http://schemas.openxmlformats.org/officeDocument/2006/relationships/hyperlink" Target="https://ec.europa.eu/eurostat/databrowser/view/tessi190/default/table?lang=en" TargetMode="External"/><Relationship Id="rId101" Type="http://schemas.openxmlformats.org/officeDocument/2006/relationships/hyperlink" Target="https://www.mfin.gov.rs/dokumenti2/makroekonomski-i-fiskalni-podaci" TargetMode="External"/><Relationship Id="rId4" Type="http://schemas.openxmlformats.org/officeDocument/2006/relationships/hyperlink" Target="https://jnportal.ujn.gov.rs/annual-reports-ppo-public" TargetMode="External"/><Relationship Id="rId9" Type="http://schemas.openxmlformats.org/officeDocument/2006/relationships/hyperlink" Target="https://nbs.rs/sr_RS/drugi-nivo-navigacije/statistika" TargetMode="External"/><Relationship Id="rId13" Type="http://schemas.openxmlformats.org/officeDocument/2006/relationships/hyperlink" Target="https://ec.europa.eu/eurostat/statistics-explained/index.php?title=Enlargement_countries_-_agriculture,_forestry_and_fisheries_statistics" TargetMode="External"/><Relationship Id="rId18" Type="http://schemas.openxmlformats.org/officeDocument/2006/relationships/hyperlink" Target="https://nbs.rs/sr_RS/drugi-nivo-navigacije/statistika/platni_bilans/" TargetMode="External"/><Relationship Id="rId39" Type="http://schemas.openxmlformats.org/officeDocument/2006/relationships/hyperlink" Target="https://www.paragraf.rs/propisi/pravilnik-metodologiji-izradu-registra-izvora-zagadjivanja.html" TargetMode="External"/><Relationship Id="rId109" Type="http://schemas.openxmlformats.org/officeDocument/2006/relationships/hyperlink" Target="https://www.mpravde.gov.rs/tekst/33945/izvestaji-o-sprovodjenju-revidiranog-akcionog-plana-za-poglavlje-23.php" TargetMode="External"/><Relationship Id="rId34" Type="http://schemas.openxmlformats.org/officeDocument/2006/relationships/hyperlink" Target="https://ec.europa.eu/eurostat/statistics-explained/images/1/16/R_and_D_expenditure_Excel_V3.xlsx" TargetMode="External"/><Relationship Id="rId50" Type="http://schemas.openxmlformats.org/officeDocument/2006/relationships/hyperlink" Target="https://publikacije.stat.gov.rs/G2023/HtmlL/G20231025.html" TargetMode="External"/><Relationship Id="rId55" Type="http://schemas.openxmlformats.org/officeDocument/2006/relationships/hyperlink" Target="https://elektrodistribucija.rs/o-nama/informacije/dokumenta/GI_2022.pdf" TargetMode="External"/><Relationship Id="rId76" Type="http://schemas.openxmlformats.org/officeDocument/2006/relationships/hyperlink" Target="https://www.putevi-srbije.rs/&#1082;&#1086;&#1088;&#1087;&#1086;&#1088;&#1072;&#1090;&#1080;&#1074;&#1085;&#1077;-&#1074;&#1077;&#1089;&#1090;&#1080;/10-02-23-&#1088;&#1072;&#1076;&#1086;&#1074;&#1080;-&#1085;&#1072;-&#1075;&#1087;-&#1093;&#1086;&#1088;&#1075;&#1086;&#1089;-1-&#1085;&#1072;&#1087;&#1088;&#1077;&#1076;&#1091;&#1112;&#1091;-&#1087;&#1086;-&#1087;&#1083;&#1072;&#1085;&#1091;-3" TargetMode="External"/><Relationship Id="rId97" Type="http://schemas.openxmlformats.org/officeDocument/2006/relationships/hyperlink" Target="https://ophi.org.uk/gmpi-report-2023/" TargetMode="External"/><Relationship Id="rId104" Type="http://schemas.openxmlformats.org/officeDocument/2006/relationships/hyperlink" Target="https://www.rfzo.rs/index.php/davaocizdrusluga/ugovaranje-dzu" TargetMode="External"/><Relationship Id="rId7" Type="http://schemas.openxmlformats.org/officeDocument/2006/relationships/hyperlink" Target="https://publikacije.stat.gov.rs/G2023/Pdf/G20231197.pdf" TargetMode="External"/><Relationship Id="rId71" Type="http://schemas.openxmlformats.org/officeDocument/2006/relationships/hyperlink" Target="https://www.raildir.gov.rs/doc/izvestaji/Izvestaj%20_o_regulisanju_trzista_zeleznickih_usluga_za_2022%2020_6_2023%20POSLAT.pdf" TargetMode="External"/><Relationship Id="rId92" Type="http://schemas.openxmlformats.org/officeDocument/2006/relationships/hyperlink" Target="https://www.mfin.gov.rs/dokumenti2/gradjanski-budzet" TargetMode="External"/><Relationship Id="rId2" Type="http://schemas.openxmlformats.org/officeDocument/2006/relationships/hyperlink" Target="https://publikacije.stat.gov.rs/G2023/Pdf/G20235695.pdf" TargetMode="External"/><Relationship Id="rId29" Type="http://schemas.openxmlformats.org/officeDocument/2006/relationships/hyperlink" Target="https://publikacije.stat.gov.rs/G2023/Pdf/G20238002.pdf" TargetMode="External"/><Relationship Id="rId24" Type="http://schemas.openxmlformats.org/officeDocument/2006/relationships/hyperlink" Target="https://publikacije.stat.gov.rs/G2023/Html/G20231209.html" TargetMode="External"/><Relationship Id="rId40" Type="http://schemas.openxmlformats.org/officeDocument/2006/relationships/hyperlink" Target="http://www.amskv.sepa.gov.rs/" TargetMode="External"/><Relationship Id="rId45" Type="http://schemas.openxmlformats.org/officeDocument/2006/relationships/hyperlink" Target="https://publikacije.stat.gov.rs/G2023/HtmlL/G20231186.html" TargetMode="External"/><Relationship Id="rId66" Type="http://schemas.openxmlformats.org/officeDocument/2006/relationships/hyperlink" Target="https://www.aers.rs/Files/Izvestaji/Godisnji/Izvestaj%20Agencije%202022.pdf" TargetMode="External"/><Relationship Id="rId87" Type="http://schemas.openxmlformats.org/officeDocument/2006/relationships/hyperlink" Target="https://publikacije.stat.gov.rs/G2023/Html/G20231102.html" TargetMode="External"/><Relationship Id="rId61" Type="http://schemas.openxmlformats.org/officeDocument/2006/relationships/hyperlink" Target="https://www.aers.rs/Files/Izvestaji/Godisnji/Izvestaj%20Agencije%202022.pdf" TargetMode="External"/><Relationship Id="rId82" Type="http://schemas.openxmlformats.org/officeDocument/2006/relationships/hyperlink" Target="https://beg.aero/cir/node/625" TargetMode="External"/><Relationship Id="rId19" Type="http://schemas.openxmlformats.org/officeDocument/2006/relationships/hyperlink" Target="https://data.gov.rs/sr/datasets/rpg-broj-svikh-registrovanikh-poljoprivrednikh-gazdinstava-aktivna-gazdinstva/" TargetMode="External"/><Relationship Id="rId14" Type="http://schemas.openxmlformats.org/officeDocument/2006/relationships/hyperlink" Target="https://publikacije.stat.gov.rs/G2023/Pdf/G20235695.pdf" TargetMode="External"/><Relationship Id="rId30" Type="http://schemas.openxmlformats.org/officeDocument/2006/relationships/hyperlink" Target="https://nbs.rs/sr/ciljevi-i-funkcije/platni-sistem/statistika/" TargetMode="External"/><Relationship Id="rId35" Type="http://schemas.openxmlformats.org/officeDocument/2006/relationships/hyperlink" Target="https://fondzanauku.gov.rs/" TargetMode="External"/><Relationship Id="rId56" Type="http://schemas.openxmlformats.org/officeDocument/2006/relationships/hyperlink" Target="https://cdr.eionet.europa.eu/rs/eu/energycommunity/envyknvkw/LCP_Energy_Community_Serbia_2021_final.xlsx/manage_document" TargetMode="External"/><Relationship Id="rId77" Type="http://schemas.openxmlformats.org/officeDocument/2006/relationships/hyperlink" Target="https://www.zeleznicesrbije.com/predstavljena-nacionalna-kampanja-tanka-je-linija/" TargetMode="External"/><Relationship Id="rId100" Type="http://schemas.openxmlformats.org/officeDocument/2006/relationships/hyperlink" Target="https://www.mfin.gov.rs/dokumenti2/makroekonomski-i-fiskalni-podaci" TargetMode="External"/><Relationship Id="rId105" Type="http://schemas.openxmlformats.org/officeDocument/2006/relationships/hyperlink" Target="https://www.rfzo.rs/index.php/index.php?option=com_content&amp;view=article&amp;layout=edit&amp;id=987" TargetMode="External"/><Relationship Id="rId8" Type="http://schemas.openxmlformats.org/officeDocument/2006/relationships/hyperlink" Target="https://publikacije.stat.gov.rs/G2023/Pdf/G20231242.pdf" TargetMode="External"/><Relationship Id="rId51" Type="http://schemas.openxmlformats.org/officeDocument/2006/relationships/hyperlink" Target="https://networkreadinessindex.org/country/serbia/" TargetMode="External"/><Relationship Id="rId72" Type="http://schemas.openxmlformats.org/officeDocument/2006/relationships/hyperlink" Target="https://infrazs.rs/2023/03/prva-srpska-brza-pruga-za-godinu-dana-3-miliona-putnika-skoro-20-hiljada-putnickih-i-1-500-teretnih-vozova/2/" TargetMode="External"/><Relationship Id="rId93" Type="http://schemas.openxmlformats.org/officeDocument/2006/relationships/hyperlink" Target="https://ec.europa.eu/eurostat/databrowser/view/TRNG_LFS_02__custom_6723288/default/table?lang=en" TargetMode="External"/><Relationship Id="rId98" Type="http://schemas.openxmlformats.org/officeDocument/2006/relationships/hyperlink" Target="https://publikacije.stat.gov.rs/G2023/HtmlL/G20231287.html" TargetMode="External"/><Relationship Id="rId3" Type="http://schemas.openxmlformats.org/officeDocument/2006/relationships/hyperlink" Target="https://naled.rs/vesti-region-slozan-u-uvodjenju-elektronske-prijave-za-sezonske-radnike-7973" TargetMode="External"/><Relationship Id="rId25" Type="http://schemas.openxmlformats.org/officeDocument/2006/relationships/hyperlink" Target="https://publikacije.stat.gov.rs/G2023/Pdf/G20231208.pdf" TargetMode="External"/><Relationship Id="rId46" Type="http://schemas.openxmlformats.org/officeDocument/2006/relationships/hyperlink" Target="https://ec.europa.eu/eurostat/statistics-explained/index.php?title=Forests,_forestry_and_logging" TargetMode="External"/><Relationship Id="rId67" Type="http://schemas.openxmlformats.org/officeDocument/2006/relationships/hyperlink" Target="https://www.putevi-srbije.rs/images/pdf/suiss/UISS_godisnji_izvestaj_2022.pdf" TargetMode="External"/><Relationship Id="rId20" Type="http://schemas.openxmlformats.org/officeDocument/2006/relationships/hyperlink" Target="https://publikacije.stat.gov.rs/G2023/HtmlL/G20231027.html" TargetMode="External"/><Relationship Id="rId41" Type="http://schemas.openxmlformats.org/officeDocument/2006/relationships/hyperlink" Target="http://www.sepa.gov.rs/download/IZVESTAJ_2021.pdf" TargetMode="External"/><Relationship Id="rId62" Type="http://schemas.openxmlformats.org/officeDocument/2006/relationships/hyperlink" Target="https://www.eps.rs/cir/vesti/Pages/19-23.aspx" TargetMode="External"/><Relationship Id="rId83" Type="http://schemas.openxmlformats.org/officeDocument/2006/relationships/hyperlink" Target="https://beg.aero/sites/belgrade/files/pictures/saobracaj-decembar-2022-cyr-aerodrom-beograd.pdf" TargetMode="External"/><Relationship Id="rId88" Type="http://schemas.openxmlformats.org/officeDocument/2006/relationships/hyperlink" Target="https://publikacije.stat.gov.rs/G2023/Html/G20231078.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ovana.djeric\Desktop\Makro%20sektor\ERP%202024-2026\Engleski\2.%20BDP_j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van.krstic\Dropbox\Makro%20sektor\6.%20Fiskalna%202024-2026%20-%20revidirana\Fiskal%20radni%20fajlovi\S0%202022.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gnjen.jancic\Dropbox\Makro%20sektor\6.%20Fiskalna%202024-2026%20-%20revidirana\Fiskal%20radni%20fajlovi\fiskal%20ognjen\za%20grafikone%20def,dug%20baseline%20i%20sa%20meram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7.xml"/><Relationship Id="rId4" Type="http://schemas.openxmlformats.org/officeDocument/2006/relationships/oleObject" Target="file:///C:\Users\ognjen.jancic\Dropbox\Makro%20sektor\6.%20Fiskalna%202024-2026%20-%20revidirana\Fiskal%20radni%20fajlovi\Grafikoni%20ciklicnog%20deficita,%20poreske%20elasticnosti%20i%20osetljivost%20balansa%20rev%20februar%202023,%20izvrsenje%20202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gnjen.jancic\Dropbox\Makro%20sektor\6.%20Fiskalna%202024-2026%20-%20revidirana\Fiskal%20radni%20fajlovi\Grafikoni%20ciklicnog%20deficita,%20poreske%20elasticnosti%20i%20osetljivost%20balansa%20rev%20februar%202023,%20izvrsenje%20202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gnjen.jancic\Dropbox\Makro%20sektor\6.%20Fiskalna%202024-2026%20-%20revidirana\Fiskal%20radni%20fajlovi\Grafikoni%20ciklicnog%20deficita,%20poreske%20elasticnosti%20i%20osetljivost%20balansa%20rev%20februar%202023,%20izvrsenje%202022.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ognjen.jancic\Dropbox\Makro%20sektor\7.%20ERP\ERP%202024-2026\fiskal\Obracun%20duga%20i%20deficita%20za%20alternativni%20scenario%202024-202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Users\jovana.djeric\Desktop\Makro%20sektor\ERP%202024-2026\Engleski\ENG%20graf%20za%20ERP.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C:\Users\jovana.djeric\Desktop\Makro%20sektor\ERP%202024-2026\Engleski\ENG%20graf%20za%20ERP.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file:///C:\Users\jovana.djeric\Desktop\Makro%20sektor\ERP%202024-2026\Engleski\ENG%20graf%20za%20ERP.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rade.ciric\Dropbox\Makro%20sektor\6.%20Fiskalna%202024-2026%20-%20revidirana\Makro%20radni%20fajlovi\GRAFIKONI_MAKRO_sep23.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gnjen.jancic\Desktop\GFS%20CONSOLIDATION_za%20analizu%20radni%20fajl-2080mq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gnjen.jancic\Dropbox\Makro%20sektor\6.%20Fiskalna%202024-2026%20-%20revidirana\Fiskal%20radni%20fajlovi\Plan%20poredjenje%20i%20nova%20procena%20septembar%20%202023%20faktori%20i%20doprinosi%20graf.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van.krstic\Dropbox\Makro%20sektor\6.%20Fiskalna%202024-2026%20-%20revidirana\Fiskal%20radni%20fajlovi\S0%20202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van.krstic\Dropbox\Makro%20sektor\6.%20Fiskalna%202024-2026%20-%20revidirana\Fiskal%20radni%20fajlovi\S0%20202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5459160052910048"/>
        </c:manualLayout>
      </c:layout>
      <c:barChart>
        <c:barDir val="col"/>
        <c:grouping val="stacked"/>
        <c:varyColors val="0"/>
        <c:ser>
          <c:idx val="0"/>
          <c:order val="1"/>
          <c:tx>
            <c:strRef>
              <c:f>IPAS_doprinosi!$M$69</c:f>
              <c:strCache>
                <c:ptCount val="1"/>
                <c:pt idx="0">
                  <c:v>Agriculture</c:v>
                </c:pt>
              </c:strCache>
            </c:strRef>
          </c:tx>
          <c:spPr>
            <a:solidFill>
              <a:srgbClr val="002060"/>
            </a:solidFill>
            <a:ln>
              <a:noFill/>
            </a:ln>
            <a:effectLst/>
          </c:spPr>
          <c:invertIfNegative val="0"/>
          <c:cat>
            <c:multiLvlStrRef>
              <c:f>IPAS_doprinosi!$J$107:$K$175</c:f>
              <c:multiLvlStrCache>
                <c:ptCount val="2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lvl>
                <c:lvl>
                  <c:pt idx="0">
                    <c:v>2022</c:v>
                  </c:pt>
                  <c:pt idx="12">
                    <c:v>2023</c:v>
                  </c:pt>
                </c:lvl>
              </c:multiLvlStrCache>
            </c:multiLvlStrRef>
          </c:cat>
          <c:val>
            <c:numRef>
              <c:f>IPAS_doprinosi!$M$107:$M$175</c:f>
              <c:numCache>
                <c:formatCode>0.0</c:formatCode>
                <c:ptCount val="21"/>
                <c:pt idx="0">
                  <c:v>-0.55719304887614407</c:v>
                </c:pt>
                <c:pt idx="1">
                  <c:v>-0.54898394684249563</c:v>
                </c:pt>
                <c:pt idx="2">
                  <c:v>-0.57220053635734902</c:v>
                </c:pt>
                <c:pt idx="3">
                  <c:v>-0.53718021191702836</c:v>
                </c:pt>
                <c:pt idx="4">
                  <c:v>-0.57747167219192896</c:v>
                </c:pt>
                <c:pt idx="5">
                  <c:v>-0.56652350567174092</c:v>
                </c:pt>
                <c:pt idx="6">
                  <c:v>-0.54359413986137906</c:v>
                </c:pt>
                <c:pt idx="7">
                  <c:v>-0.47802090539717002</c:v>
                </c:pt>
                <c:pt idx="8">
                  <c:v>-0.4726258547636028</c:v>
                </c:pt>
                <c:pt idx="9">
                  <c:v>-0.48362677613087018</c:v>
                </c:pt>
                <c:pt idx="10">
                  <c:v>-0.46197017652696631</c:v>
                </c:pt>
                <c:pt idx="11">
                  <c:v>-0.48182901753931073</c:v>
                </c:pt>
                <c:pt idx="12">
                  <c:v>0.46295999999999998</c:v>
                </c:pt>
                <c:pt idx="13">
                  <c:v>0.41860399999999998</c:v>
                </c:pt>
                <c:pt idx="14">
                  <c:v>0.27448600000000001</c:v>
                </c:pt>
                <c:pt idx="15">
                  <c:v>0.429811</c:v>
                </c:pt>
                <c:pt idx="16">
                  <c:v>0.42697499999999999</c:v>
                </c:pt>
                <c:pt idx="17">
                  <c:v>0.36860100000000001</c:v>
                </c:pt>
                <c:pt idx="18">
                  <c:v>0.98724800000000001</c:v>
                </c:pt>
                <c:pt idx="19">
                  <c:v>1.007334</c:v>
                </c:pt>
                <c:pt idx="20">
                  <c:v>0.93643100000000001</c:v>
                </c:pt>
              </c:numCache>
            </c:numRef>
          </c:val>
          <c:extLst>
            <c:ext xmlns:c16="http://schemas.microsoft.com/office/drawing/2014/chart" uri="{C3380CC4-5D6E-409C-BE32-E72D297353CC}">
              <c16:uniqueId val="{00000000-47E6-4881-8AA6-B01B329203FE}"/>
            </c:ext>
          </c:extLst>
        </c:ser>
        <c:ser>
          <c:idx val="1"/>
          <c:order val="2"/>
          <c:tx>
            <c:strRef>
              <c:f>IPAS_doprinosi!$N$69</c:f>
              <c:strCache>
                <c:ptCount val="1"/>
                <c:pt idx="0">
                  <c:v>Industry</c:v>
                </c:pt>
              </c:strCache>
            </c:strRef>
          </c:tx>
          <c:spPr>
            <a:solidFill>
              <a:srgbClr val="A44AA4"/>
            </a:solidFill>
            <a:ln>
              <a:noFill/>
            </a:ln>
            <a:effectLst/>
          </c:spPr>
          <c:invertIfNegative val="0"/>
          <c:cat>
            <c:multiLvlStrRef>
              <c:f>IPAS_doprinosi!$J$107:$K$175</c:f>
              <c:multiLvlStrCache>
                <c:ptCount val="2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lvl>
                <c:lvl>
                  <c:pt idx="0">
                    <c:v>2022</c:v>
                  </c:pt>
                  <c:pt idx="12">
                    <c:v>2023</c:v>
                  </c:pt>
                </c:lvl>
              </c:multiLvlStrCache>
            </c:multiLvlStrRef>
          </c:cat>
          <c:val>
            <c:numRef>
              <c:f>IPAS_doprinosi!$N$107:$N$175</c:f>
              <c:numCache>
                <c:formatCode>0.0</c:formatCode>
                <c:ptCount val="21"/>
                <c:pt idx="0">
                  <c:v>9.0888440464789888E-2</c:v>
                </c:pt>
                <c:pt idx="1">
                  <c:v>0.2189163970349102</c:v>
                </c:pt>
                <c:pt idx="2">
                  <c:v>0.77057203270607011</c:v>
                </c:pt>
                <c:pt idx="3">
                  <c:v>0.351913780400674</c:v>
                </c:pt>
                <c:pt idx="4">
                  <c:v>1.2549232114167945</c:v>
                </c:pt>
                <c:pt idx="5">
                  <c:v>0.95082802030864011</c:v>
                </c:pt>
                <c:pt idx="6">
                  <c:v>-6.2148841800721243E-3</c:v>
                </c:pt>
                <c:pt idx="7">
                  <c:v>-0.12567476448851114</c:v>
                </c:pt>
                <c:pt idx="8">
                  <c:v>3.4869181326025621E-3</c:v>
                </c:pt>
                <c:pt idx="9">
                  <c:v>0.21684592235802283</c:v>
                </c:pt>
                <c:pt idx="10">
                  <c:v>0.18056503197678106</c:v>
                </c:pt>
                <c:pt idx="11">
                  <c:v>0.3379040735624162</c:v>
                </c:pt>
                <c:pt idx="12">
                  <c:v>0.72778600000000004</c:v>
                </c:pt>
                <c:pt idx="13">
                  <c:v>0.36525400000000002</c:v>
                </c:pt>
                <c:pt idx="14">
                  <c:v>6.8487000000000006E-2</c:v>
                </c:pt>
                <c:pt idx="15">
                  <c:v>1.6427000000000001E-2</c:v>
                </c:pt>
                <c:pt idx="16">
                  <c:v>0.20153399999999999</c:v>
                </c:pt>
                <c:pt idx="17">
                  <c:v>0.14414199999999999</c:v>
                </c:pt>
                <c:pt idx="18">
                  <c:v>0.46747499999999997</c:v>
                </c:pt>
                <c:pt idx="19">
                  <c:v>0.91015500000000005</c:v>
                </c:pt>
                <c:pt idx="20">
                  <c:v>0.56186999999999998</c:v>
                </c:pt>
              </c:numCache>
            </c:numRef>
          </c:val>
          <c:extLst>
            <c:ext xmlns:c16="http://schemas.microsoft.com/office/drawing/2014/chart" uri="{C3380CC4-5D6E-409C-BE32-E72D297353CC}">
              <c16:uniqueId val="{00000001-47E6-4881-8AA6-B01B329203FE}"/>
            </c:ext>
          </c:extLst>
        </c:ser>
        <c:ser>
          <c:idx val="2"/>
          <c:order val="3"/>
          <c:tx>
            <c:strRef>
              <c:f>IPAS_doprinosi!$O$69</c:f>
              <c:strCache>
                <c:ptCount val="1"/>
                <c:pt idx="0">
                  <c:v>Construction</c:v>
                </c:pt>
              </c:strCache>
            </c:strRef>
          </c:tx>
          <c:spPr>
            <a:solidFill>
              <a:srgbClr val="F7C39F"/>
            </a:solidFill>
            <a:ln>
              <a:noFill/>
            </a:ln>
            <a:effectLst/>
          </c:spPr>
          <c:invertIfNegative val="0"/>
          <c:cat>
            <c:multiLvlStrRef>
              <c:f>IPAS_doprinosi!$J$107:$K$175</c:f>
              <c:multiLvlStrCache>
                <c:ptCount val="2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lvl>
                <c:lvl>
                  <c:pt idx="0">
                    <c:v>2022</c:v>
                  </c:pt>
                  <c:pt idx="12">
                    <c:v>2023</c:v>
                  </c:pt>
                </c:lvl>
              </c:multiLvlStrCache>
            </c:multiLvlStrRef>
          </c:cat>
          <c:val>
            <c:numRef>
              <c:f>IPAS_doprinosi!$O$107:$O$175</c:f>
              <c:numCache>
                <c:formatCode>0.0</c:formatCode>
                <c:ptCount val="21"/>
                <c:pt idx="0">
                  <c:v>-0.25621757074265633</c:v>
                </c:pt>
                <c:pt idx="1">
                  <c:v>-0.27232708489447482</c:v>
                </c:pt>
                <c:pt idx="2">
                  <c:v>-0.35238938885444354</c:v>
                </c:pt>
                <c:pt idx="3">
                  <c:v>-0.42067266004649401</c:v>
                </c:pt>
                <c:pt idx="4">
                  <c:v>-0.22647189881384205</c:v>
                </c:pt>
                <c:pt idx="5">
                  <c:v>-0.50713012215375408</c:v>
                </c:pt>
                <c:pt idx="6">
                  <c:v>-0.87195429237222566</c:v>
                </c:pt>
                <c:pt idx="7">
                  <c:v>-0.60820177779877105</c:v>
                </c:pt>
                <c:pt idx="8">
                  <c:v>-0.75761242578754007</c:v>
                </c:pt>
                <c:pt idx="9">
                  <c:v>-0.77332794977776365</c:v>
                </c:pt>
                <c:pt idx="10">
                  <c:v>-1.0693244432566669</c:v>
                </c:pt>
                <c:pt idx="11">
                  <c:v>-0.77126437461411934</c:v>
                </c:pt>
                <c:pt idx="12">
                  <c:v>4.5046000000000003E-2</c:v>
                </c:pt>
                <c:pt idx="13">
                  <c:v>-0.119398</c:v>
                </c:pt>
                <c:pt idx="14">
                  <c:v>-0.212868</c:v>
                </c:pt>
                <c:pt idx="15">
                  <c:v>0.44106299999999998</c:v>
                </c:pt>
                <c:pt idx="16">
                  <c:v>1.0953010000000001</c:v>
                </c:pt>
                <c:pt idx="17">
                  <c:v>0.78756400000000004</c:v>
                </c:pt>
                <c:pt idx="18">
                  <c:v>0.52466900000000005</c:v>
                </c:pt>
                <c:pt idx="19">
                  <c:v>0.78895700000000002</c:v>
                </c:pt>
                <c:pt idx="20">
                  <c:v>0.97092699999999998</c:v>
                </c:pt>
              </c:numCache>
            </c:numRef>
          </c:val>
          <c:extLst>
            <c:ext xmlns:c16="http://schemas.microsoft.com/office/drawing/2014/chart" uri="{C3380CC4-5D6E-409C-BE32-E72D297353CC}">
              <c16:uniqueId val="{00000002-47E6-4881-8AA6-B01B329203FE}"/>
            </c:ext>
          </c:extLst>
        </c:ser>
        <c:ser>
          <c:idx val="3"/>
          <c:order val="4"/>
          <c:tx>
            <c:strRef>
              <c:f>IPAS_doprinosi!$P$69</c:f>
              <c:strCache>
                <c:ptCount val="1"/>
                <c:pt idx="0">
                  <c:v>Services</c:v>
                </c:pt>
              </c:strCache>
            </c:strRef>
          </c:tx>
          <c:spPr>
            <a:solidFill>
              <a:schemeClr val="accent5">
                <a:lumMod val="60000"/>
                <a:lumOff val="40000"/>
              </a:schemeClr>
            </a:solidFill>
            <a:ln>
              <a:noFill/>
            </a:ln>
            <a:effectLst/>
          </c:spPr>
          <c:invertIfNegative val="0"/>
          <c:cat>
            <c:multiLvlStrRef>
              <c:f>IPAS_doprinosi!$J$107:$K$175</c:f>
              <c:multiLvlStrCache>
                <c:ptCount val="2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lvl>
                <c:lvl>
                  <c:pt idx="0">
                    <c:v>2022</c:v>
                  </c:pt>
                  <c:pt idx="12">
                    <c:v>2023</c:v>
                  </c:pt>
                </c:lvl>
              </c:multiLvlStrCache>
            </c:multiLvlStrRef>
          </c:cat>
          <c:val>
            <c:numRef>
              <c:f>IPAS_doprinosi!$P$107:$P$175</c:f>
              <c:numCache>
                <c:formatCode>0.0</c:formatCode>
                <c:ptCount val="21"/>
                <c:pt idx="0">
                  <c:v>3.8893545066171602</c:v>
                </c:pt>
                <c:pt idx="1">
                  <c:v>2.9927870747180396</c:v>
                </c:pt>
                <c:pt idx="2">
                  <c:v>2.719437448004022</c:v>
                </c:pt>
                <c:pt idx="3">
                  <c:v>3.6884996882608752</c:v>
                </c:pt>
                <c:pt idx="4">
                  <c:v>2.9825599704162986</c:v>
                </c:pt>
                <c:pt idx="5">
                  <c:v>2.355068558218568</c:v>
                </c:pt>
                <c:pt idx="6">
                  <c:v>1.8555042839909017</c:v>
                </c:pt>
                <c:pt idx="7">
                  <c:v>2.1053056395102465</c:v>
                </c:pt>
                <c:pt idx="8">
                  <c:v>1.5281625679188129</c:v>
                </c:pt>
                <c:pt idx="9">
                  <c:v>1.5992734375319497</c:v>
                </c:pt>
                <c:pt idx="10">
                  <c:v>1.3415631391043725</c:v>
                </c:pt>
                <c:pt idx="11">
                  <c:v>1.1900000434669296</c:v>
                </c:pt>
                <c:pt idx="12">
                  <c:v>0.61736899999999995</c:v>
                </c:pt>
                <c:pt idx="13">
                  <c:v>0.43970599999999999</c:v>
                </c:pt>
                <c:pt idx="14">
                  <c:v>0.26931300000000002</c:v>
                </c:pt>
                <c:pt idx="15">
                  <c:v>2.1177999999999999E-2</c:v>
                </c:pt>
                <c:pt idx="16">
                  <c:v>0.55767800000000001</c:v>
                </c:pt>
                <c:pt idx="17">
                  <c:v>1.1057220000000001</c:v>
                </c:pt>
                <c:pt idx="18">
                  <c:v>0.83103099999999996</c:v>
                </c:pt>
                <c:pt idx="19">
                  <c:v>0.94928299999999999</c:v>
                </c:pt>
                <c:pt idx="20">
                  <c:v>1.329019</c:v>
                </c:pt>
              </c:numCache>
            </c:numRef>
          </c:val>
          <c:extLst>
            <c:ext xmlns:c16="http://schemas.microsoft.com/office/drawing/2014/chart" uri="{C3380CC4-5D6E-409C-BE32-E72D297353CC}">
              <c16:uniqueId val="{00000003-47E6-4881-8AA6-B01B329203FE}"/>
            </c:ext>
          </c:extLst>
        </c:ser>
        <c:ser>
          <c:idx val="4"/>
          <c:order val="5"/>
          <c:tx>
            <c:strRef>
              <c:f>IPAS_doprinosi!$Q$69</c:f>
              <c:strCache>
                <c:ptCount val="1"/>
                <c:pt idx="0">
                  <c:v>Net taxes</c:v>
                </c:pt>
              </c:strCache>
            </c:strRef>
          </c:tx>
          <c:spPr>
            <a:solidFill>
              <a:srgbClr val="D4A0D4"/>
            </a:solidFill>
            <a:ln>
              <a:noFill/>
            </a:ln>
            <a:effectLst/>
          </c:spPr>
          <c:invertIfNegative val="0"/>
          <c:cat>
            <c:multiLvlStrRef>
              <c:f>IPAS_doprinosi!$J$107:$K$175</c:f>
              <c:multiLvlStrCache>
                <c:ptCount val="2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lvl>
                <c:lvl>
                  <c:pt idx="0">
                    <c:v>2022</c:v>
                  </c:pt>
                  <c:pt idx="12">
                    <c:v>2023</c:v>
                  </c:pt>
                </c:lvl>
              </c:multiLvlStrCache>
            </c:multiLvlStrRef>
          </c:cat>
          <c:val>
            <c:numRef>
              <c:f>IPAS_doprinosi!$Q$107:$Q$175</c:f>
              <c:numCache>
                <c:formatCode>0.0</c:formatCode>
                <c:ptCount val="21"/>
                <c:pt idx="0">
                  <c:v>0.63064678649819794</c:v>
                </c:pt>
                <c:pt idx="1">
                  <c:v>1.4777836198349843</c:v>
                </c:pt>
                <c:pt idx="2">
                  <c:v>1.8734443694022096</c:v>
                </c:pt>
                <c:pt idx="3">
                  <c:v>0.91858392345263074</c:v>
                </c:pt>
                <c:pt idx="4">
                  <c:v>0.95398218526242495</c:v>
                </c:pt>
                <c:pt idx="5">
                  <c:v>0.9461872130988338</c:v>
                </c:pt>
                <c:pt idx="6">
                  <c:v>0.43512439717222046</c:v>
                </c:pt>
                <c:pt idx="7">
                  <c:v>0.49692920542916658</c:v>
                </c:pt>
                <c:pt idx="8">
                  <c:v>0.38507997788721465</c:v>
                </c:pt>
                <c:pt idx="9">
                  <c:v>0.15052706612769312</c:v>
                </c:pt>
                <c:pt idx="10">
                  <c:v>0.20659118435249241</c:v>
                </c:pt>
                <c:pt idx="11">
                  <c:v>0.20146666144582587</c:v>
                </c:pt>
                <c:pt idx="12">
                  <c:v>-0.105063</c:v>
                </c:pt>
                <c:pt idx="13">
                  <c:v>-9.0083999999999997E-2</c:v>
                </c:pt>
                <c:pt idx="14">
                  <c:v>-0.45766099999999998</c:v>
                </c:pt>
                <c:pt idx="15">
                  <c:v>-0.118438</c:v>
                </c:pt>
                <c:pt idx="16">
                  <c:v>-0.260708</c:v>
                </c:pt>
                <c:pt idx="17">
                  <c:v>-0.268932</c:v>
                </c:pt>
                <c:pt idx="18">
                  <c:v>-5.1132999999999998E-2</c:v>
                </c:pt>
                <c:pt idx="19">
                  <c:v>0.13436999999999999</c:v>
                </c:pt>
                <c:pt idx="20">
                  <c:v>0.30101800000000001</c:v>
                </c:pt>
              </c:numCache>
            </c:numRef>
          </c:val>
          <c:extLst>
            <c:ext xmlns:c16="http://schemas.microsoft.com/office/drawing/2014/chart" uri="{C3380CC4-5D6E-409C-BE32-E72D297353CC}">
              <c16:uniqueId val="{00000004-47E6-4881-8AA6-B01B329203FE}"/>
            </c:ext>
          </c:extLst>
        </c:ser>
        <c:dLbls>
          <c:showLegendKey val="0"/>
          <c:showVal val="0"/>
          <c:showCatName val="0"/>
          <c:showSerName val="0"/>
          <c:showPercent val="0"/>
          <c:showBubbleSize val="0"/>
        </c:dLbls>
        <c:gapWidth val="60"/>
        <c:overlap val="100"/>
        <c:axId val="757845376"/>
        <c:axId val="757845936"/>
      </c:barChart>
      <c:lineChart>
        <c:grouping val="standard"/>
        <c:varyColors val="0"/>
        <c:ser>
          <c:idx val="5"/>
          <c:order val="0"/>
          <c:tx>
            <c:strRef>
              <c:f>IPAS_doprinosi!$L$69</c:f>
              <c:strCache>
                <c:ptCount val="1"/>
                <c:pt idx="0">
                  <c:v>GDP</c:v>
                </c:pt>
              </c:strCache>
            </c:strRef>
          </c:tx>
          <c:spPr>
            <a:ln w="25400" cap="rnd">
              <a:solidFill>
                <a:srgbClr val="FF0000"/>
              </a:solidFill>
              <a:round/>
            </a:ln>
            <a:effectLst/>
          </c:spPr>
          <c:marker>
            <c:symbol val="none"/>
          </c:marker>
          <c:dLbls>
            <c:dLbl>
              <c:idx val="1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E6-4881-8AA6-B01B329203FE}"/>
                </c:ext>
              </c:extLst>
            </c:dLbl>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IPAS_doprinosi!$J$107:$K$175</c:f>
              <c:multiLvlStrCache>
                <c:ptCount val="21"/>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lvl>
                <c:lvl>
                  <c:pt idx="0">
                    <c:v>2022</c:v>
                  </c:pt>
                  <c:pt idx="12">
                    <c:v>2023</c:v>
                  </c:pt>
                </c:lvl>
              </c:multiLvlStrCache>
            </c:multiLvlStrRef>
          </c:cat>
          <c:val>
            <c:numRef>
              <c:f>IPAS_doprinosi!$L$107:$L$175</c:f>
              <c:numCache>
                <c:formatCode>0.0</c:formatCode>
                <c:ptCount val="21"/>
                <c:pt idx="0">
                  <c:v>3.7974793121923214</c:v>
                </c:pt>
                <c:pt idx="1">
                  <c:v>3.8681762852531074</c:v>
                </c:pt>
                <c:pt idx="2">
                  <c:v>4.4388640738392038</c:v>
                </c:pt>
                <c:pt idx="3">
                  <c:v>4.0011447394283177</c:v>
                </c:pt>
                <c:pt idx="4">
                  <c:v>4.387522224669298</c:v>
                </c:pt>
                <c:pt idx="5">
                  <c:v>3.1784303880079854</c:v>
                </c:pt>
                <c:pt idx="6">
                  <c:v>0.86886547752585797</c:v>
                </c:pt>
                <c:pt idx="7">
                  <c:v>1.3903373550984044</c:v>
                </c:pt>
                <c:pt idx="8">
                  <c:v>0.68649104617191159</c:v>
                </c:pt>
                <c:pt idx="9">
                  <c:v>0.70969163380462319</c:v>
                </c:pt>
                <c:pt idx="10">
                  <c:v>0.19742468226010959</c:v>
                </c:pt>
                <c:pt idx="11">
                  <c:v>0.47627737428194772</c:v>
                </c:pt>
                <c:pt idx="12">
                  <c:v>1.7480979999999999</c:v>
                </c:pt>
                <c:pt idx="13">
                  <c:v>1.0140830000000001</c:v>
                </c:pt>
                <c:pt idx="14">
                  <c:v>-5.8243000000000003E-2</c:v>
                </c:pt>
                <c:pt idx="15">
                  <c:v>0.79004099999999999</c:v>
                </c:pt>
                <c:pt idx="16">
                  <c:v>2.0207799999999998</c:v>
                </c:pt>
                <c:pt idx="17">
                  <c:v>2.137095</c:v>
                </c:pt>
                <c:pt idx="18">
                  <c:v>2.75929</c:v>
                </c:pt>
                <c:pt idx="19">
                  <c:v>3.7900990000000001</c:v>
                </c:pt>
                <c:pt idx="20">
                  <c:v>4.0992649999999999</c:v>
                </c:pt>
              </c:numCache>
            </c:numRef>
          </c:val>
          <c:smooth val="0"/>
          <c:extLst>
            <c:ext xmlns:c16="http://schemas.microsoft.com/office/drawing/2014/chart" uri="{C3380CC4-5D6E-409C-BE32-E72D297353CC}">
              <c16:uniqueId val="{00000006-47E6-4881-8AA6-B01B329203FE}"/>
            </c:ext>
          </c:extLst>
        </c:ser>
        <c:dLbls>
          <c:showLegendKey val="0"/>
          <c:showVal val="0"/>
          <c:showCatName val="0"/>
          <c:showSerName val="0"/>
          <c:showPercent val="0"/>
          <c:showBubbleSize val="0"/>
        </c:dLbls>
        <c:marker val="1"/>
        <c:smooth val="0"/>
        <c:axId val="757845376"/>
        <c:axId val="757845936"/>
      </c:lineChart>
      <c:catAx>
        <c:axId val="75784537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7845936"/>
        <c:crosses val="autoZero"/>
        <c:auto val="1"/>
        <c:lblAlgn val="ctr"/>
        <c:lblOffset val="100"/>
        <c:noMultiLvlLbl val="0"/>
      </c:catAx>
      <c:valAx>
        <c:axId val="757845936"/>
        <c:scaling>
          <c:orientation val="minMax"/>
          <c:max val="6"/>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7845376"/>
        <c:crosses val="autoZero"/>
        <c:crossBetween val="between"/>
        <c:majorUnit val="2"/>
      </c:valAx>
      <c:spPr>
        <a:noFill/>
        <a:ln>
          <a:noFill/>
        </a:ln>
        <a:effectLst/>
      </c:spPr>
    </c:plotArea>
    <c:legend>
      <c:legendPos val="b"/>
      <c:layout>
        <c:manualLayout>
          <c:xMode val="edge"/>
          <c:yMode val="edge"/>
          <c:x val="7.3778055981424381E-2"/>
          <c:y val="0.8758866837387963"/>
          <c:w val="0.85264098209665573"/>
          <c:h val="8.303186525192905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800">
          <a:solidFill>
            <a:schemeClr val="tx2"/>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0791431926316"/>
          <c:y val="7.198218949681473E-2"/>
          <c:w val="0.8350736412725478"/>
          <c:h val="0.81333285058353966"/>
        </c:manualLayout>
      </c:layout>
      <c:scatterChart>
        <c:scatterStyle val="lineMarker"/>
        <c:varyColors val="0"/>
        <c:ser>
          <c:idx val="0"/>
          <c:order val="0"/>
          <c:spPr>
            <a:ln w="28575" cap="rnd">
              <a:noFill/>
              <a:round/>
            </a:ln>
            <a:effectLst/>
          </c:spPr>
          <c:marker>
            <c:symbol val="circle"/>
            <c:size val="5"/>
            <c:spPr>
              <a:solidFill>
                <a:srgbClr val="5297AC"/>
              </a:solidFill>
              <a:ln w="9525">
                <a:noFill/>
              </a:ln>
              <a:effectLst/>
            </c:spPr>
          </c:marker>
          <c:dLbls>
            <c:dLbl>
              <c:idx val="0"/>
              <c:layout>
                <c:manualLayout>
                  <c:x val="1.2766232659233342E-2"/>
                  <c:y val="-9.0121351820277307E-3"/>
                </c:manualLayout>
              </c:layout>
              <c:tx>
                <c:rich>
                  <a:bodyPr/>
                  <a:lstStyle/>
                  <a:p>
                    <a:r>
                      <a:rPr lang="en-US"/>
                      <a:t>Austria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71-4A07-B8CB-4417E4236F79}"/>
                </c:ext>
              </c:extLst>
            </c:dLbl>
            <c:dLbl>
              <c:idx val="1"/>
              <c:layout>
                <c:manualLayout>
                  <c:x val="7.3704104434393746E-3"/>
                  <c:y val="2.5648966480566155E-2"/>
                </c:manualLayout>
              </c:layout>
              <c:tx>
                <c:rich>
                  <a:bodyPr/>
                  <a:lstStyle/>
                  <a:p>
                    <a:r>
                      <a:rPr lang="en-US"/>
                      <a:t>Belgium</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71-4A07-B8CB-4417E4236F79}"/>
                </c:ext>
              </c:extLst>
            </c:dLbl>
            <c:dLbl>
              <c:idx val="2"/>
              <c:layout>
                <c:manualLayout>
                  <c:x val="1.0809429674157153E-2"/>
                  <c:y val="9.6898709679296511E-3"/>
                </c:manualLayout>
              </c:layout>
              <c:tx>
                <c:rich>
                  <a:bodyPr/>
                  <a:lstStyle/>
                  <a:p>
                    <a:r>
                      <a:rPr lang="en-US"/>
                      <a:t>Bulgaria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71-4A07-B8CB-4417E4236F79}"/>
                </c:ext>
              </c:extLst>
            </c:dLbl>
            <c:dLbl>
              <c:idx val="3"/>
              <c:layout>
                <c:manualLayout>
                  <c:x val="2.130789427755498E-2"/>
                  <c:y val="1.7804710766631832E-2"/>
                </c:manualLayout>
              </c:layout>
              <c:tx>
                <c:rich>
                  <a:bodyPr/>
                  <a:lstStyle/>
                  <a:p>
                    <a:r>
                      <a:rPr lang="en-US"/>
                      <a:t>Czechia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71-4A07-B8CB-4417E4236F79}"/>
                </c:ext>
              </c:extLst>
            </c:dLbl>
            <c:dLbl>
              <c:idx val="4"/>
              <c:layout>
                <c:manualLayout>
                  <c:x val="-4.2861132515392274E-2"/>
                  <c:y val="4.0715395437314672E-2"/>
                </c:manualLayout>
              </c:layout>
              <c:tx>
                <c:rich>
                  <a:bodyPr/>
                  <a:lstStyle/>
                  <a:p>
                    <a:r>
                      <a:rPr lang="en-US"/>
                      <a:t>Croatia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71-4A07-B8CB-4417E4236F79}"/>
                </c:ext>
              </c:extLst>
            </c:dLbl>
            <c:dLbl>
              <c:idx val="5"/>
              <c:layout>
                <c:manualLayout>
                  <c:x val="-3.0562801076854093E-2"/>
                  <c:y val="-4.2966049072507305E-2"/>
                </c:manualLayout>
              </c:layout>
              <c:tx>
                <c:rich>
                  <a:bodyPr/>
                  <a:lstStyle/>
                  <a:p>
                    <a:r>
                      <a:rPr lang="en-US"/>
                      <a:t>Denmark</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71-4A07-B8CB-4417E4236F79}"/>
                </c:ext>
              </c:extLst>
            </c:dLbl>
            <c:dLbl>
              <c:idx val="6"/>
              <c:layout>
                <c:manualLayout>
                  <c:x val="-5.5701028175821031E-2"/>
                  <c:y val="4.5988712855201543E-2"/>
                </c:manualLayout>
              </c:layout>
              <c:tx>
                <c:rich>
                  <a:bodyPr/>
                  <a:lstStyle/>
                  <a:p>
                    <a:r>
                      <a:rPr lang="en-US"/>
                      <a:t>Estonia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71-4A07-B8CB-4417E4236F79}"/>
                </c:ext>
              </c:extLst>
            </c:dLbl>
            <c:dLbl>
              <c:idx val="7"/>
              <c:layout>
                <c:manualLayout>
                  <c:x val="-7.2123053087231812E-2"/>
                  <c:y val="5.6188723043646471E-2"/>
                </c:manualLayout>
              </c:layout>
              <c:tx>
                <c:rich>
                  <a:bodyPr/>
                  <a:lstStyle/>
                  <a:p>
                    <a:r>
                      <a:rPr lang="en-US"/>
                      <a:t>Finland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71-4A07-B8CB-4417E4236F79}"/>
                </c:ext>
              </c:extLst>
            </c:dLbl>
            <c:dLbl>
              <c:idx val="8"/>
              <c:layout>
                <c:manualLayout>
                  <c:x val="1.8577834154269272E-2"/>
                  <c:y val="-1.6357286942261778E-3"/>
                </c:manualLayout>
              </c:layout>
              <c:tx>
                <c:rich>
                  <a:bodyPr/>
                  <a:lstStyle/>
                  <a:p>
                    <a:r>
                      <a:rPr lang="en-US"/>
                      <a:t>France</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71-4A07-B8CB-4417E4236F79}"/>
                </c:ext>
              </c:extLst>
            </c:dLbl>
            <c:dLbl>
              <c:idx val="9"/>
              <c:layout>
                <c:manualLayout>
                  <c:x val="-2.6575893612678068E-2"/>
                  <c:y val="7.2123175545529272E-2"/>
                </c:manualLayout>
              </c:layout>
              <c:tx>
                <c:rich>
                  <a:bodyPr/>
                  <a:lstStyle/>
                  <a:p>
                    <a:r>
                      <a:rPr lang="en-US"/>
                      <a:t>Hungary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71-4A07-B8CB-4417E4236F79}"/>
                </c:ext>
              </c:extLst>
            </c:dLbl>
            <c:dLbl>
              <c:idx val="10"/>
              <c:layout>
                <c:manualLayout>
                  <c:x val="9.8630203907868678E-4"/>
                  <c:y val="-4.7169746376562816E-3"/>
                </c:manualLayout>
              </c:layout>
              <c:tx>
                <c:rich>
                  <a:bodyPr/>
                  <a:lstStyle/>
                  <a:p>
                    <a:r>
                      <a:rPr lang="en-US"/>
                      <a:t>Ireland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71-4A07-B8CB-4417E4236F79}"/>
                </c:ext>
              </c:extLst>
            </c:dLbl>
            <c:dLbl>
              <c:idx val="11"/>
              <c:layout>
                <c:manualLayout>
                  <c:x val="4.454672503406607E-3"/>
                  <c:y val="-2.3081233572853577E-2"/>
                </c:manualLayout>
              </c:layout>
              <c:tx>
                <c:rich>
                  <a:bodyPr/>
                  <a:lstStyle/>
                  <a:p>
                    <a:r>
                      <a:rPr lang="en-US"/>
                      <a:t>Italy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71-4A07-B8CB-4417E4236F79}"/>
                </c:ext>
              </c:extLst>
            </c:dLbl>
            <c:dLbl>
              <c:idx val="12"/>
              <c:layout>
                <c:manualLayout>
                  <c:x val="-4.4442389527367218E-2"/>
                  <c:y val="4.6440033429113896E-2"/>
                </c:manualLayout>
              </c:layout>
              <c:tx>
                <c:rich>
                  <a:bodyPr/>
                  <a:lstStyle/>
                  <a:p>
                    <a:r>
                      <a:rPr lang="en-US"/>
                      <a:t>Latvia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71-4A07-B8CB-4417E4236F79}"/>
                </c:ext>
              </c:extLst>
            </c:dLbl>
            <c:dLbl>
              <c:idx val="13"/>
              <c:layout>
                <c:manualLayout>
                  <c:x val="-5.0189391626290457E-2"/>
                  <c:y val="5.2033214330460709E-2"/>
                </c:manualLayout>
              </c:layout>
              <c:tx>
                <c:rich>
                  <a:bodyPr/>
                  <a:lstStyle/>
                  <a:p>
                    <a:r>
                      <a:rPr lang="en-US"/>
                      <a:t>Germany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71-4A07-B8CB-4417E4236F79}"/>
                </c:ext>
              </c:extLst>
            </c:dLbl>
            <c:dLbl>
              <c:idx val="14"/>
              <c:layout>
                <c:manualLayout>
                  <c:x val="1.6568462693628796E-2"/>
                  <c:y val="-3.0440549920106322E-2"/>
                </c:manualLayout>
              </c:layout>
              <c:tx>
                <c:rich>
                  <a:bodyPr/>
                  <a:lstStyle/>
                  <a:p>
                    <a:r>
                      <a:rPr lang="en-US"/>
                      <a:t>Lithuania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71-4A07-B8CB-4417E4236F79}"/>
                </c:ext>
              </c:extLst>
            </c:dLbl>
            <c:dLbl>
              <c:idx val="15"/>
              <c:layout>
                <c:manualLayout>
                  <c:x val="-5.1076417907322889E-2"/>
                  <c:y val="4.9974873091903967E-2"/>
                </c:manualLayout>
              </c:layout>
              <c:tx>
                <c:rich>
                  <a:bodyPr/>
                  <a:lstStyle/>
                  <a:p>
                    <a:r>
                      <a:rPr lang="en-US"/>
                      <a:t>Luxemburg</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71-4A07-B8CB-4417E4236F79}"/>
                </c:ext>
              </c:extLst>
            </c:dLbl>
            <c:dLbl>
              <c:idx val="16"/>
              <c:layout>
                <c:manualLayout>
                  <c:x val="-9.2840804604720259E-2"/>
                  <c:y val="2.0774239205411441E-2"/>
                </c:manualLayout>
              </c:layout>
              <c:tx>
                <c:rich>
                  <a:bodyPr/>
                  <a:lstStyle/>
                  <a:p>
                    <a:r>
                      <a:rPr lang="en-US"/>
                      <a:t>Malta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71-4A07-B8CB-4417E4236F79}"/>
                </c:ext>
              </c:extLst>
            </c:dLbl>
            <c:dLbl>
              <c:idx val="17"/>
              <c:layout>
                <c:manualLayout>
                  <c:x val="5.8228988384741226E-3"/>
                  <c:y val="-2.7492316870116815E-2"/>
                </c:manualLayout>
              </c:layout>
              <c:tx>
                <c:rich>
                  <a:bodyPr/>
                  <a:lstStyle/>
                  <a:p>
                    <a:r>
                      <a:rPr lang="en-US"/>
                      <a:t>Netherland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71-4A07-B8CB-4417E4236F79}"/>
                </c:ext>
              </c:extLst>
            </c:dLbl>
            <c:dLbl>
              <c:idx val="18"/>
              <c:layout>
                <c:manualLayout>
                  <c:x val="-4.2136783170389496E-4"/>
                  <c:y val="-1.6646213872523959E-2"/>
                </c:manualLayout>
              </c:layout>
              <c:tx>
                <c:rich>
                  <a:bodyPr/>
                  <a:lstStyle/>
                  <a:p>
                    <a:r>
                      <a:rPr lang="en-US"/>
                      <a:t>Poland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071-4A07-B8CB-4417E4236F79}"/>
                </c:ext>
              </c:extLst>
            </c:dLbl>
            <c:dLbl>
              <c:idx val="19"/>
              <c:layout>
                <c:manualLayout>
                  <c:x val="4.7008554464704764E-3"/>
                  <c:y val="-2.269104366850111E-2"/>
                </c:manualLayout>
              </c:layout>
              <c:tx>
                <c:rich>
                  <a:bodyPr/>
                  <a:lstStyle/>
                  <a:p>
                    <a:r>
                      <a:rPr lang="en-US"/>
                      <a:t>Romania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71-4A07-B8CB-4417E4236F79}"/>
                </c:ext>
              </c:extLst>
            </c:dLbl>
            <c:dLbl>
              <c:idx val="20"/>
              <c:layout>
                <c:manualLayout>
                  <c:x val="5.4645285448337352E-3"/>
                  <c:y val="-2.4225368401777195E-2"/>
                </c:manualLayout>
              </c:layout>
              <c:tx>
                <c:rich>
                  <a:bodyPr/>
                  <a:lstStyle/>
                  <a:p>
                    <a:r>
                      <a:rPr lang="en-US"/>
                      <a:t>Slovakia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071-4A07-B8CB-4417E4236F79}"/>
                </c:ext>
              </c:extLst>
            </c:dLbl>
            <c:dLbl>
              <c:idx val="21"/>
              <c:layout>
                <c:manualLayout>
                  <c:x val="1.3023553266422513E-3"/>
                  <c:y val="-1.8134336538843977E-2"/>
                </c:manualLayout>
              </c:layout>
              <c:tx>
                <c:rich>
                  <a:bodyPr/>
                  <a:lstStyle/>
                  <a:p>
                    <a:r>
                      <a:rPr lang="en-US"/>
                      <a:t>Slovenia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071-4A07-B8CB-4417E4236F79}"/>
                </c:ext>
              </c:extLst>
            </c:dLbl>
            <c:dLbl>
              <c:idx val="22"/>
              <c:layout>
                <c:manualLayout>
                  <c:x val="-8.9188712922074642E-2"/>
                  <c:y val="-3.3312635186207661E-2"/>
                </c:manualLayout>
              </c:layout>
              <c:tx>
                <c:rich>
                  <a:bodyPr/>
                  <a:lstStyle/>
                  <a:p>
                    <a:r>
                      <a:rPr lang="en-US">
                        <a:solidFill>
                          <a:schemeClr val="tx1">
                            <a:lumMod val="50000"/>
                            <a:lumOff val="50000"/>
                          </a:schemeClr>
                        </a:solidFill>
                      </a:rPr>
                      <a:t>Spain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071-4A07-B8CB-4417E4236F79}"/>
                </c:ext>
              </c:extLst>
            </c:dLbl>
            <c:dLbl>
              <c:idx val="23"/>
              <c:layout>
                <c:manualLayout>
                  <c:x val="-4.1431315656781549E-2"/>
                  <c:y val="7.8661678918042224E-2"/>
                </c:manualLayout>
              </c:layout>
              <c:tx>
                <c:rich>
                  <a:bodyPr/>
                  <a:lstStyle/>
                  <a:p>
                    <a:r>
                      <a:rPr lang="en-US"/>
                      <a:t>Sweden</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071-4A07-B8CB-4417E4236F79}"/>
                </c:ext>
              </c:extLst>
            </c:dLbl>
            <c:dLbl>
              <c:idx val="24"/>
              <c:layout>
                <c:manualLayout>
                  <c:x val="-3.280313662589944E-2"/>
                  <c:y val="-4.890685140474467E-2"/>
                </c:manualLayout>
              </c:layout>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latin typeface="Times New Roman" panose="02020603050405020304" pitchFamily="18" charset="0"/>
                        <a:cs typeface="Times New Roman" panose="02020603050405020304" pitchFamily="18" charset="0"/>
                      </a:rPr>
                      <a:t>Cyprus</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3100275293998009"/>
                      <c:h val="3.706857368218909E-2"/>
                    </c:manualLayout>
                  </c15:layout>
                </c:ext>
                <c:ext xmlns:c16="http://schemas.microsoft.com/office/drawing/2014/chart" uri="{C3380CC4-5D6E-409C-BE32-E72D297353CC}">
                  <c16:uniqueId val="{00000018-2071-4A07-B8CB-4417E4236F79}"/>
                </c:ext>
              </c:extLst>
            </c:dLbl>
            <c:dLbl>
              <c:idx val="25"/>
              <c:layout>
                <c:manualLayout>
                  <c:x val="-5.1436706906207962E-2"/>
                  <c:y val="-2.8894705175316979E-2"/>
                </c:manualLayout>
              </c:layout>
              <c:tx>
                <c:rich>
                  <a:bodyPr/>
                  <a:lstStyle/>
                  <a:p>
                    <a:r>
                      <a:rPr lang="en-US"/>
                      <a:t>Greece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071-4A07-B8CB-4417E4236F79}"/>
                </c:ext>
              </c:extLst>
            </c:dLbl>
            <c:dLbl>
              <c:idx val="26"/>
              <c:layout>
                <c:manualLayout>
                  <c:x val="1.4986886474334956E-2"/>
                  <c:y val="1.1595684944327016E-2"/>
                </c:manualLayout>
              </c:layout>
              <c:tx>
                <c:rich>
                  <a:bodyPr/>
                  <a:lstStyle/>
                  <a:p>
                    <a:r>
                      <a:rPr lang="en-US" baseline="0"/>
                      <a:t>Portugal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071-4A07-B8CB-4417E4236F79}"/>
                </c:ext>
              </c:extLst>
            </c:dLbl>
            <c:dLbl>
              <c:idx val="27"/>
              <c:layout>
                <c:manualLayout>
                  <c:x val="1.233880774874335E-3"/>
                  <c:y val="-4.2926396746306411E-2"/>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baseline="0">
                        <a:solidFill>
                          <a:srgbClr val="FF0000"/>
                        </a:solidFill>
                      </a:rPr>
                      <a:t>Serbia</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071-4A07-B8CB-4417E4236F79}"/>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071-4A07-B8CB-4417E4236F79}"/>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ext>
                <c:ext xmlns:c16="http://schemas.microsoft.com/office/drawing/2014/chart" uri="{C3380CC4-5D6E-409C-BE32-E72D297353CC}">
                  <c16:uniqueId val="{0000001D-2071-4A07-B8CB-4417E4236F7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'2022'!$D$4:$D$31</c:f>
              <c:numCache>
                <c:formatCode>0.00</c:formatCode>
                <c:ptCount val="28"/>
                <c:pt idx="0">
                  <c:v>0.45</c:v>
                </c:pt>
                <c:pt idx="1">
                  <c:v>0.56999999999999995</c:v>
                </c:pt>
                <c:pt idx="2">
                  <c:v>0.28000000000000003</c:v>
                </c:pt>
                <c:pt idx="3">
                  <c:v>0.22</c:v>
                </c:pt>
                <c:pt idx="4">
                  <c:v>0.33</c:v>
                </c:pt>
                <c:pt idx="5">
                  <c:v>0</c:v>
                </c:pt>
                <c:pt idx="6">
                  <c:v>0.08</c:v>
                </c:pt>
                <c:pt idx="7">
                  <c:v>0.15</c:v>
                </c:pt>
                <c:pt idx="8">
                  <c:v>0.56999999999999995</c:v>
                </c:pt>
                <c:pt idx="9">
                  <c:v>0.41</c:v>
                </c:pt>
                <c:pt idx="10">
                  <c:v>0</c:v>
                </c:pt>
                <c:pt idx="11">
                  <c:v>0.69</c:v>
                </c:pt>
                <c:pt idx="12">
                  <c:v>0.22</c:v>
                </c:pt>
                <c:pt idx="13">
                  <c:v>0.23</c:v>
                </c:pt>
                <c:pt idx="14">
                  <c:v>0.08</c:v>
                </c:pt>
                <c:pt idx="15">
                  <c:v>0.08</c:v>
                </c:pt>
                <c:pt idx="16">
                  <c:v>0.22</c:v>
                </c:pt>
                <c:pt idx="17">
                  <c:v>0.08</c:v>
                </c:pt>
                <c:pt idx="18">
                  <c:v>0.22</c:v>
                </c:pt>
                <c:pt idx="19">
                  <c:v>0.22</c:v>
                </c:pt>
                <c:pt idx="20">
                  <c:v>0.22</c:v>
                </c:pt>
                <c:pt idx="21">
                  <c:v>0.28999999999999998</c:v>
                </c:pt>
                <c:pt idx="22">
                  <c:v>0.56999999999999995</c:v>
                </c:pt>
                <c:pt idx="23">
                  <c:v>0</c:v>
                </c:pt>
                <c:pt idx="24">
                  <c:v>7.0000000000000007E-2</c:v>
                </c:pt>
                <c:pt idx="25">
                  <c:v>0.33</c:v>
                </c:pt>
                <c:pt idx="26">
                  <c:v>0.53</c:v>
                </c:pt>
                <c:pt idx="27">
                  <c:v>0.21556886227544908</c:v>
                </c:pt>
              </c:numCache>
            </c:numRef>
          </c:xVal>
          <c:yVal>
            <c:numRef>
              <c:f>'2022'!$E$4:$E$31</c:f>
              <c:numCache>
                <c:formatCode>0.00</c:formatCode>
                <c:ptCount val="28"/>
                <c:pt idx="0">
                  <c:v>0.06</c:v>
                </c:pt>
                <c:pt idx="1">
                  <c:v>0.12</c:v>
                </c:pt>
                <c:pt idx="2">
                  <c:v>0.28000000000000003</c:v>
                </c:pt>
                <c:pt idx="3">
                  <c:v>0.25</c:v>
                </c:pt>
                <c:pt idx="4">
                  <c:v>0.22</c:v>
                </c:pt>
                <c:pt idx="5">
                  <c:v>0.34</c:v>
                </c:pt>
                <c:pt idx="6">
                  <c:v>0.13</c:v>
                </c:pt>
                <c:pt idx="7">
                  <c:v>0.24</c:v>
                </c:pt>
                <c:pt idx="8">
                  <c:v>0.21</c:v>
                </c:pt>
                <c:pt idx="9">
                  <c:v>0.46</c:v>
                </c:pt>
                <c:pt idx="10">
                  <c:v>0.32</c:v>
                </c:pt>
                <c:pt idx="11">
                  <c:v>7.0000000000000007E-2</c:v>
                </c:pt>
                <c:pt idx="12">
                  <c:v>0.22</c:v>
                </c:pt>
                <c:pt idx="13">
                  <c:v>0.12</c:v>
                </c:pt>
                <c:pt idx="14">
                  <c:v>0.35</c:v>
                </c:pt>
                <c:pt idx="15">
                  <c:v>0.3</c:v>
                </c:pt>
                <c:pt idx="16">
                  <c:v>0.14000000000000001</c:v>
                </c:pt>
                <c:pt idx="17">
                  <c:v>0.3</c:v>
                </c:pt>
                <c:pt idx="18">
                  <c:v>0.45</c:v>
                </c:pt>
                <c:pt idx="19">
                  <c:v>0.37</c:v>
                </c:pt>
                <c:pt idx="20">
                  <c:v>0.33</c:v>
                </c:pt>
                <c:pt idx="21">
                  <c:v>0.13</c:v>
                </c:pt>
                <c:pt idx="22">
                  <c:v>0.22</c:v>
                </c:pt>
                <c:pt idx="23">
                  <c:v>0.31</c:v>
                </c:pt>
                <c:pt idx="24">
                  <c:v>0.4</c:v>
                </c:pt>
                <c:pt idx="25">
                  <c:v>0.45</c:v>
                </c:pt>
                <c:pt idx="26">
                  <c:v>0.33</c:v>
                </c:pt>
                <c:pt idx="27">
                  <c:v>0.27243589743589747</c:v>
                </c:pt>
              </c:numCache>
            </c:numRef>
          </c:yVal>
          <c:smooth val="0"/>
          <c:extLst>
            <c:ext xmlns:c16="http://schemas.microsoft.com/office/drawing/2014/chart" uri="{C3380CC4-5D6E-409C-BE32-E72D297353CC}">
              <c16:uniqueId val="{0000001E-2071-4A07-B8CB-4417E4236F79}"/>
            </c:ext>
          </c:extLst>
        </c:ser>
        <c:dLbls>
          <c:showLegendKey val="0"/>
          <c:showVal val="0"/>
          <c:showCatName val="0"/>
          <c:showSerName val="0"/>
          <c:showPercent val="0"/>
          <c:showBubbleSize val="0"/>
        </c:dLbls>
        <c:axId val="-262788736"/>
        <c:axId val="-262793088"/>
      </c:scatterChart>
      <c:scatterChart>
        <c:scatterStyle val="smoothMarker"/>
        <c:varyColors val="0"/>
        <c:ser>
          <c:idx val="1"/>
          <c:order val="1"/>
          <c:tx>
            <c:v>Prag fiskalnog podindeksa</c:v>
          </c:tx>
          <c:spPr>
            <a:ln w="12700" cap="rnd">
              <a:solidFill>
                <a:srgbClr val="7030A0"/>
              </a:solidFill>
              <a:round/>
            </a:ln>
            <a:effectLst/>
          </c:spPr>
          <c:marker>
            <c:symbol val="none"/>
          </c:marker>
          <c:xVal>
            <c:numRef>
              <c:f>'2022'!$F$4:$F$31</c:f>
              <c:numCache>
                <c:formatCode>0.00</c:formatCode>
                <c:ptCount val="28"/>
                <c:pt idx="0">
                  <c:v>0.36</c:v>
                </c:pt>
                <c:pt idx="1">
                  <c:v>0.36</c:v>
                </c:pt>
                <c:pt idx="2">
                  <c:v>0.36</c:v>
                </c:pt>
                <c:pt idx="3">
                  <c:v>0.36</c:v>
                </c:pt>
                <c:pt idx="4">
                  <c:v>0.36</c:v>
                </c:pt>
                <c:pt idx="5">
                  <c:v>0.36</c:v>
                </c:pt>
                <c:pt idx="6">
                  <c:v>0.36</c:v>
                </c:pt>
                <c:pt idx="7">
                  <c:v>0.36</c:v>
                </c:pt>
                <c:pt idx="8">
                  <c:v>0.36</c:v>
                </c:pt>
                <c:pt idx="9">
                  <c:v>0.36</c:v>
                </c:pt>
                <c:pt idx="10">
                  <c:v>0.36</c:v>
                </c:pt>
                <c:pt idx="11">
                  <c:v>0.36</c:v>
                </c:pt>
                <c:pt idx="12">
                  <c:v>0.36</c:v>
                </c:pt>
                <c:pt idx="13">
                  <c:v>0.36</c:v>
                </c:pt>
                <c:pt idx="14">
                  <c:v>0.36</c:v>
                </c:pt>
                <c:pt idx="15">
                  <c:v>0.36</c:v>
                </c:pt>
                <c:pt idx="16">
                  <c:v>0.36</c:v>
                </c:pt>
                <c:pt idx="17">
                  <c:v>0.36</c:v>
                </c:pt>
                <c:pt idx="18">
                  <c:v>0.36</c:v>
                </c:pt>
                <c:pt idx="19">
                  <c:v>0.36</c:v>
                </c:pt>
                <c:pt idx="20">
                  <c:v>0.36</c:v>
                </c:pt>
                <c:pt idx="21">
                  <c:v>0.36</c:v>
                </c:pt>
                <c:pt idx="22">
                  <c:v>0.36</c:v>
                </c:pt>
                <c:pt idx="23">
                  <c:v>0.36</c:v>
                </c:pt>
                <c:pt idx="24">
                  <c:v>0.36</c:v>
                </c:pt>
                <c:pt idx="25">
                  <c:v>0.36</c:v>
                </c:pt>
                <c:pt idx="26">
                  <c:v>0.36</c:v>
                </c:pt>
                <c:pt idx="27">
                  <c:v>0.36</c:v>
                </c:pt>
              </c:numCache>
            </c:numRef>
          </c:xVal>
          <c:yVal>
            <c:numRef>
              <c:f>'2022'!$G$4:$G$31</c:f>
              <c:numCache>
                <c:formatCode>0.00</c:formatCode>
                <c:ptCount val="28"/>
                <c:pt idx="0">
                  <c:v>0</c:v>
                </c:pt>
                <c:pt idx="1">
                  <c:v>2.2222222222222223E-2</c:v>
                </c:pt>
                <c:pt idx="2">
                  <c:v>4.4444444444444446E-2</c:v>
                </c:pt>
                <c:pt idx="3">
                  <c:v>6.6666666666666666E-2</c:v>
                </c:pt>
                <c:pt idx="4">
                  <c:v>8.8888888888888892E-2</c:v>
                </c:pt>
                <c:pt idx="5">
                  <c:v>0.11111111111111112</c:v>
                </c:pt>
                <c:pt idx="6">
                  <c:v>0.13333333333333333</c:v>
                </c:pt>
                <c:pt idx="7">
                  <c:v>0.15555555555555556</c:v>
                </c:pt>
                <c:pt idx="8">
                  <c:v>0.17777777777777778</c:v>
                </c:pt>
                <c:pt idx="9">
                  <c:v>0.2</c:v>
                </c:pt>
                <c:pt idx="10">
                  <c:v>0.22222222222222224</c:v>
                </c:pt>
                <c:pt idx="11">
                  <c:v>0.24444444444444446</c:v>
                </c:pt>
                <c:pt idx="12">
                  <c:v>0.26666666666666666</c:v>
                </c:pt>
                <c:pt idx="13">
                  <c:v>0.28888888888888886</c:v>
                </c:pt>
                <c:pt idx="14">
                  <c:v>0.31111111111111106</c:v>
                </c:pt>
                <c:pt idx="15">
                  <c:v>0.33333333333333326</c:v>
                </c:pt>
                <c:pt idx="16">
                  <c:v>0.35555555555555546</c:v>
                </c:pt>
                <c:pt idx="17">
                  <c:v>0.37777777777777766</c:v>
                </c:pt>
                <c:pt idx="18">
                  <c:v>0.39999999999999986</c:v>
                </c:pt>
                <c:pt idx="19">
                  <c:v>0.42222222222222205</c:v>
                </c:pt>
                <c:pt idx="20">
                  <c:v>0.44444444444444425</c:v>
                </c:pt>
                <c:pt idx="21">
                  <c:v>0.46666666666666645</c:v>
                </c:pt>
                <c:pt idx="22">
                  <c:v>0.48888888888888865</c:v>
                </c:pt>
                <c:pt idx="23">
                  <c:v>0.51111111111111085</c:v>
                </c:pt>
                <c:pt idx="24">
                  <c:v>0.5333333333333331</c:v>
                </c:pt>
                <c:pt idx="25">
                  <c:v>0.55555555555555536</c:v>
                </c:pt>
                <c:pt idx="26">
                  <c:v>0.57777777777777761</c:v>
                </c:pt>
                <c:pt idx="27">
                  <c:v>0.59999999999999987</c:v>
                </c:pt>
              </c:numCache>
            </c:numRef>
          </c:yVal>
          <c:smooth val="1"/>
          <c:extLst>
            <c:ext xmlns:c16="http://schemas.microsoft.com/office/drawing/2014/chart" uri="{C3380CC4-5D6E-409C-BE32-E72D297353CC}">
              <c16:uniqueId val="{0000001F-2071-4A07-B8CB-4417E4236F79}"/>
            </c:ext>
          </c:extLst>
        </c:ser>
        <c:ser>
          <c:idx val="2"/>
          <c:order val="2"/>
          <c:tx>
            <c:v>Prag finansijskog podindeksa</c:v>
          </c:tx>
          <c:spPr>
            <a:ln w="12700" cap="rnd">
              <a:solidFill>
                <a:srgbClr val="7030A0"/>
              </a:solidFill>
              <a:round/>
            </a:ln>
            <a:effectLst/>
          </c:spPr>
          <c:marker>
            <c:symbol val="none"/>
          </c:marker>
          <c:xVal>
            <c:numRef>
              <c:f>'2022'!$H$4:$H$31</c:f>
              <c:numCache>
                <c:formatCode>0.00</c:formatCode>
                <c:ptCount val="28"/>
                <c:pt idx="0">
                  <c:v>0</c:v>
                </c:pt>
                <c:pt idx="1">
                  <c:v>2.9629629629629631E-2</c:v>
                </c:pt>
                <c:pt idx="2">
                  <c:v>5.9259259259259262E-2</c:v>
                </c:pt>
                <c:pt idx="3">
                  <c:v>8.8888888888888892E-2</c:v>
                </c:pt>
                <c:pt idx="4">
                  <c:v>0.11851851851851852</c:v>
                </c:pt>
                <c:pt idx="5">
                  <c:v>0.14814814814814814</c:v>
                </c:pt>
                <c:pt idx="6">
                  <c:v>0.17777777777777776</c:v>
                </c:pt>
                <c:pt idx="7">
                  <c:v>0.20740740740740737</c:v>
                </c:pt>
                <c:pt idx="8">
                  <c:v>0.23703703703703699</c:v>
                </c:pt>
                <c:pt idx="9">
                  <c:v>0.26666666666666661</c:v>
                </c:pt>
                <c:pt idx="10">
                  <c:v>0.29629629629629622</c:v>
                </c:pt>
                <c:pt idx="11">
                  <c:v>0.32592592592592584</c:v>
                </c:pt>
                <c:pt idx="12">
                  <c:v>0.35555555555555546</c:v>
                </c:pt>
                <c:pt idx="13">
                  <c:v>0.38518518518518507</c:v>
                </c:pt>
                <c:pt idx="14">
                  <c:v>0.41481481481481469</c:v>
                </c:pt>
                <c:pt idx="15">
                  <c:v>0.44444444444444431</c:v>
                </c:pt>
                <c:pt idx="16">
                  <c:v>0.47407407407407393</c:v>
                </c:pt>
                <c:pt idx="17">
                  <c:v>0.50370370370370354</c:v>
                </c:pt>
                <c:pt idx="18">
                  <c:v>0.53333333333333321</c:v>
                </c:pt>
                <c:pt idx="19">
                  <c:v>0.56296296296296289</c:v>
                </c:pt>
                <c:pt idx="20">
                  <c:v>0.59259259259259256</c:v>
                </c:pt>
                <c:pt idx="21">
                  <c:v>0.62222222222222223</c:v>
                </c:pt>
                <c:pt idx="22">
                  <c:v>0.6518518518518519</c:v>
                </c:pt>
                <c:pt idx="23">
                  <c:v>0.68148148148148158</c:v>
                </c:pt>
                <c:pt idx="24">
                  <c:v>0.71111111111111125</c:v>
                </c:pt>
                <c:pt idx="25">
                  <c:v>0.74074074074074092</c:v>
                </c:pt>
                <c:pt idx="26">
                  <c:v>0.77037037037037059</c:v>
                </c:pt>
                <c:pt idx="27">
                  <c:v>0.80000000000000027</c:v>
                </c:pt>
              </c:numCache>
            </c:numRef>
          </c:xVal>
          <c:yVal>
            <c:numRef>
              <c:f>'2022'!$I$4:$I$31</c:f>
              <c:numCache>
                <c:formatCode>0.00</c:formatCode>
                <c:ptCount val="28"/>
                <c:pt idx="0">
                  <c:v>0.49</c:v>
                </c:pt>
                <c:pt idx="1">
                  <c:v>0.49</c:v>
                </c:pt>
                <c:pt idx="2">
                  <c:v>0.49</c:v>
                </c:pt>
                <c:pt idx="3">
                  <c:v>0.49</c:v>
                </c:pt>
                <c:pt idx="4">
                  <c:v>0.49</c:v>
                </c:pt>
                <c:pt idx="5">
                  <c:v>0.49</c:v>
                </c:pt>
                <c:pt idx="6">
                  <c:v>0.49</c:v>
                </c:pt>
                <c:pt idx="7">
                  <c:v>0.49</c:v>
                </c:pt>
                <c:pt idx="8">
                  <c:v>0.49</c:v>
                </c:pt>
                <c:pt idx="9">
                  <c:v>0.49</c:v>
                </c:pt>
                <c:pt idx="10">
                  <c:v>0.49</c:v>
                </c:pt>
                <c:pt idx="11">
                  <c:v>0.49</c:v>
                </c:pt>
                <c:pt idx="12">
                  <c:v>0.49</c:v>
                </c:pt>
                <c:pt idx="13">
                  <c:v>0.49</c:v>
                </c:pt>
                <c:pt idx="14">
                  <c:v>0.49</c:v>
                </c:pt>
                <c:pt idx="15">
                  <c:v>0.49</c:v>
                </c:pt>
                <c:pt idx="16">
                  <c:v>0.49</c:v>
                </c:pt>
                <c:pt idx="17">
                  <c:v>0.49</c:v>
                </c:pt>
                <c:pt idx="18">
                  <c:v>0.49</c:v>
                </c:pt>
                <c:pt idx="19">
                  <c:v>0.49</c:v>
                </c:pt>
                <c:pt idx="20">
                  <c:v>0.49</c:v>
                </c:pt>
                <c:pt idx="21">
                  <c:v>0.49</c:v>
                </c:pt>
                <c:pt idx="22">
                  <c:v>0.49</c:v>
                </c:pt>
                <c:pt idx="23">
                  <c:v>0.49</c:v>
                </c:pt>
                <c:pt idx="24">
                  <c:v>0.49</c:v>
                </c:pt>
                <c:pt idx="25">
                  <c:v>0.49</c:v>
                </c:pt>
                <c:pt idx="26">
                  <c:v>0.49</c:v>
                </c:pt>
                <c:pt idx="27">
                  <c:v>0.49</c:v>
                </c:pt>
              </c:numCache>
            </c:numRef>
          </c:yVal>
          <c:smooth val="1"/>
          <c:extLst>
            <c:ext xmlns:c16="http://schemas.microsoft.com/office/drawing/2014/chart" uri="{C3380CC4-5D6E-409C-BE32-E72D297353CC}">
              <c16:uniqueId val="{00000020-2071-4A07-B8CB-4417E4236F79}"/>
            </c:ext>
          </c:extLst>
        </c:ser>
        <c:dLbls>
          <c:showLegendKey val="0"/>
          <c:showVal val="0"/>
          <c:showCatName val="0"/>
          <c:showSerName val="0"/>
          <c:showPercent val="0"/>
          <c:showBubbleSize val="0"/>
        </c:dLbls>
        <c:axId val="-262788736"/>
        <c:axId val="-262793088"/>
      </c:scatterChart>
      <c:valAx>
        <c:axId val="-262788736"/>
        <c:scaling>
          <c:orientation val="minMax"/>
          <c:max val="0.8"/>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Latn-RS" sz="1000">
                    <a:solidFill>
                      <a:sysClr val="windowText" lastClr="000000"/>
                    </a:solidFill>
                    <a:latin typeface="Times New Roman" panose="02020603050405020304" pitchFamily="18" charset="0"/>
                    <a:cs typeface="Times New Roman" panose="02020603050405020304" pitchFamily="18" charset="0"/>
                  </a:rPr>
                  <a:t>Fiscal sub-index</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5023649963098739"/>
              <c:y val="0.954161635548310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93088"/>
        <c:crosses val="autoZero"/>
        <c:crossBetween val="midCat"/>
      </c:valAx>
      <c:valAx>
        <c:axId val="-262793088"/>
        <c:scaling>
          <c:orientation val="minMax"/>
          <c:max val="0.60000000000000009"/>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Latn-RS" sz="1000">
                    <a:solidFill>
                      <a:sysClr val="windowText" lastClr="000000"/>
                    </a:solidFill>
                    <a:latin typeface="Times New Roman" panose="02020603050405020304" pitchFamily="18" charset="0"/>
                    <a:cs typeface="Times New Roman" panose="02020603050405020304" pitchFamily="18" charset="0"/>
                  </a:rPr>
                  <a:t>Financial</a:t>
                </a:r>
                <a:r>
                  <a:rPr lang="sr-Latn-RS" sz="1000" baseline="0">
                    <a:solidFill>
                      <a:sysClr val="windowText" lastClr="000000"/>
                    </a:solidFill>
                    <a:latin typeface="Times New Roman" panose="02020603050405020304" pitchFamily="18" charset="0"/>
                    <a:cs typeface="Times New Roman" panose="02020603050405020304" pitchFamily="18" charset="0"/>
                  </a:rPr>
                  <a:t> competitivness sub-index</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5251868585250346E-3"/>
              <c:y val="0.154768291954813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88736"/>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136701662292209E-2"/>
          <c:y val="2.6837442708687532E-2"/>
          <c:w val="0.87630774278215218"/>
          <c:h val="0.80867128666137444"/>
        </c:manualLayout>
      </c:layout>
      <c:barChart>
        <c:barDir val="col"/>
        <c:grouping val="stacked"/>
        <c:varyColors val="0"/>
        <c:ser>
          <c:idx val="1"/>
          <c:order val="1"/>
          <c:tx>
            <c:strRef>
              <c:f>'мемо 2011-2016'!$E$50</c:f>
              <c:strCache>
                <c:ptCount val="1"/>
                <c:pt idx="0">
                  <c:v>debt</c:v>
                </c:pt>
              </c:strCache>
            </c:strRef>
          </c:tx>
          <c:spPr>
            <a:solidFill>
              <a:schemeClr val="tx2">
                <a:lumMod val="75000"/>
              </a:schemeClr>
            </a:solidFill>
            <a:ln w="47625">
              <a:solidFill>
                <a:schemeClr val="tx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'мемо 2011-2016'!$J$48:$U$48</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'мемо 2011-2016'!$J$50:$U$50</c:f>
              <c:numCache>
                <c:formatCode>#,##0.0</c:formatCode>
                <c:ptCount val="12"/>
                <c:pt idx="0">
                  <c:v>71.199826125969352</c:v>
                </c:pt>
                <c:pt idx="1">
                  <c:v>68.7</c:v>
                </c:pt>
                <c:pt idx="2">
                  <c:v>58.6</c:v>
                </c:pt>
                <c:pt idx="3" formatCode="0.0">
                  <c:v>54.353090578805471</c:v>
                </c:pt>
                <c:pt idx="4" formatCode="General">
                  <c:v>52.8</c:v>
                </c:pt>
                <c:pt idx="5" formatCode="General">
                  <c:v>57.8</c:v>
                </c:pt>
                <c:pt idx="6" formatCode="General">
                  <c:v>57.1</c:v>
                </c:pt>
                <c:pt idx="7" formatCode="General">
                  <c:v>55.6</c:v>
                </c:pt>
                <c:pt idx="8" formatCode="General">
                  <c:v>53.3</c:v>
                </c:pt>
                <c:pt idx="9" formatCode="General">
                  <c:v>51.7</c:v>
                </c:pt>
                <c:pt idx="10" formatCode="General">
                  <c:v>50.7</c:v>
                </c:pt>
                <c:pt idx="11" formatCode="General">
                  <c:v>50</c:v>
                </c:pt>
              </c:numCache>
            </c:numRef>
          </c:val>
          <c:extLst>
            <c:ext xmlns:c16="http://schemas.microsoft.com/office/drawing/2014/chart" uri="{C3380CC4-5D6E-409C-BE32-E72D297353CC}">
              <c16:uniqueId val="{00000000-54CE-4C36-91D1-4C7A2A5783AB}"/>
            </c:ext>
          </c:extLst>
        </c:ser>
        <c:dLbls>
          <c:showLegendKey val="0"/>
          <c:showVal val="0"/>
          <c:showCatName val="0"/>
          <c:showSerName val="0"/>
          <c:showPercent val="0"/>
          <c:showBubbleSize val="0"/>
        </c:dLbls>
        <c:gapWidth val="150"/>
        <c:overlap val="-16"/>
        <c:axId val="426077768"/>
        <c:axId val="426079728"/>
      </c:barChart>
      <c:lineChart>
        <c:grouping val="standard"/>
        <c:varyColors val="0"/>
        <c:ser>
          <c:idx val="0"/>
          <c:order val="0"/>
          <c:tx>
            <c:strRef>
              <c:f>'мемо 2011-2016'!$E$49</c:f>
              <c:strCache>
                <c:ptCount val="1"/>
                <c:pt idx="0">
                  <c:v>result (rhs) </c:v>
                </c:pt>
              </c:strCache>
            </c:strRef>
          </c:tx>
          <c:spPr>
            <a:ln w="28575" cap="rnd">
              <a:solidFill>
                <a:srgbClr val="FF0000"/>
              </a:solidFill>
              <a:round/>
            </a:ln>
            <a:effectLst>
              <a:softEdge rad="0"/>
            </a:effectLst>
          </c:spPr>
          <c:marker>
            <c:symbol val="none"/>
          </c:marker>
          <c:dLbls>
            <c:dLbl>
              <c:idx val="0"/>
              <c:layout>
                <c:manualLayout>
                  <c:x val="4.3122086814789276E-3"/>
                  <c:y val="4.7294204325858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CE-4C36-91D1-4C7A2A5783AB}"/>
                </c:ext>
              </c:extLst>
            </c:dLbl>
            <c:dLbl>
              <c:idx val="1"/>
              <c:layout>
                <c:manualLayout>
                  <c:x val="2.26628872716659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CE-4C36-91D1-4C7A2A5783AB}"/>
                </c:ext>
              </c:extLst>
            </c:dLbl>
            <c:dLbl>
              <c:idx val="2"/>
              <c:layout>
                <c:manualLayout>
                  <c:x val="0"/>
                  <c:y val="-2.6272564409156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CE-4C36-91D1-4C7A2A5783AB}"/>
                </c:ext>
              </c:extLst>
            </c:dLbl>
            <c:dLbl>
              <c:idx val="3"/>
              <c:layout>
                <c:manualLayout>
                  <c:x val="2.518098585740662E-3"/>
                  <c:y val="-4.3787607348594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CE-4C36-91D1-4C7A2A5783AB}"/>
                </c:ext>
              </c:extLst>
            </c:dLbl>
            <c:dLbl>
              <c:idx val="4"/>
              <c:layout>
                <c:manualLayout>
                  <c:x val="2.5180985857407544E-3"/>
                  <c:y val="-8.7575214697189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CE-4C36-91D1-4C7A2A5783AB}"/>
                </c:ext>
              </c:extLst>
            </c:dLbl>
            <c:dLbl>
              <c:idx val="5"/>
              <c:layout>
                <c:manualLayout>
                  <c:x val="3.0115825715032696E-4"/>
                  <c:y val="5.8208251477979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CE-4C36-91D1-4C7A2A5783AB}"/>
                </c:ext>
              </c:extLst>
            </c:dLbl>
            <c:dLbl>
              <c:idx val="10"/>
              <c:layout>
                <c:manualLayout>
                  <c:x val="0"/>
                  <c:y val="-2.9104125738989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CE-4C36-91D1-4C7A2A5783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'мемо 2011-2016'!$J$48:$U$48</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'мемо 2011-2016'!$J$49:$U$49</c:f>
              <c:numCache>
                <c:formatCode>#,##0.0</c:formatCode>
                <c:ptCount val="12"/>
                <c:pt idx="0">
                  <c:v>-3.4574923786243579</c:v>
                </c:pt>
                <c:pt idx="1">
                  <c:v>-1.1977763417297731</c:v>
                </c:pt>
                <c:pt idx="2">
                  <c:v>1.099509271415023</c:v>
                </c:pt>
                <c:pt idx="3" formatCode="0.0">
                  <c:v>0.63691314414627054</c:v>
                </c:pt>
                <c:pt idx="4">
                  <c:v>-0.2</c:v>
                </c:pt>
                <c:pt idx="5">
                  <c:v>-8</c:v>
                </c:pt>
                <c:pt idx="6">
                  <c:v>-4.0999999999999996</c:v>
                </c:pt>
                <c:pt idx="7">
                  <c:v>-3.2</c:v>
                </c:pt>
                <c:pt idx="8" formatCode="General">
                  <c:v>-2.8</c:v>
                </c:pt>
                <c:pt idx="9" formatCode="General">
                  <c:v>-2.2000000000000002</c:v>
                </c:pt>
                <c:pt idx="10" formatCode="General">
                  <c:v>-1.5</c:v>
                </c:pt>
                <c:pt idx="11" formatCode="General">
                  <c:v>-1.5</c:v>
                </c:pt>
              </c:numCache>
            </c:numRef>
          </c:val>
          <c:smooth val="1"/>
          <c:extLst>
            <c:ext xmlns:c16="http://schemas.microsoft.com/office/drawing/2014/chart" uri="{C3380CC4-5D6E-409C-BE32-E72D297353CC}">
              <c16:uniqueId val="{00000008-54CE-4C36-91D1-4C7A2A5783AB}"/>
            </c:ext>
          </c:extLst>
        </c:ser>
        <c:ser>
          <c:idx val="2"/>
          <c:order val="2"/>
          <c:tx>
            <c:strRef>
              <c:f>'мемо 2011-2016'!$E$51</c:f>
              <c:strCache>
                <c:ptCount val="1"/>
                <c:pt idx="0">
                  <c:v>balance</c:v>
                </c:pt>
              </c:strCache>
            </c:strRef>
          </c:tx>
          <c:spPr>
            <a:ln w="28575" cap="rnd">
              <a:solidFill>
                <a:schemeClr val="tx1"/>
              </a:solidFill>
              <a:round/>
            </a:ln>
            <a:effectLst/>
          </c:spPr>
          <c:marker>
            <c:symbol val="none"/>
          </c:marker>
          <c:cat>
            <c:numRef>
              <c:f>'мемо 2011-2016'!$J$48:$U$48</c:f>
              <c:numCache>
                <c:formatCode>General</c:formatCode>
                <c:ptCount val="12"/>
                <c:pt idx="0">
                  <c:v>2015</c:v>
                </c:pt>
                <c:pt idx="1">
                  <c:v>2016</c:v>
                </c:pt>
                <c:pt idx="2">
                  <c:v>2017</c:v>
                </c:pt>
                <c:pt idx="3">
                  <c:v>2018</c:v>
                </c:pt>
                <c:pt idx="4">
                  <c:v>2019</c:v>
                </c:pt>
                <c:pt idx="5">
                  <c:v>2020</c:v>
                </c:pt>
                <c:pt idx="6">
                  <c:v>2021</c:v>
                </c:pt>
                <c:pt idx="7">
                  <c:v>2022</c:v>
                </c:pt>
                <c:pt idx="8">
                  <c:v>2023</c:v>
                </c:pt>
                <c:pt idx="9">
                  <c:v>2024</c:v>
                </c:pt>
                <c:pt idx="10">
                  <c:v>2025</c:v>
                </c:pt>
                <c:pt idx="11">
                  <c:v>2026</c:v>
                </c:pt>
              </c:numCache>
            </c:numRef>
          </c:cat>
          <c:val>
            <c:numRef>
              <c:f>'мемо 2011-2016'!$J$51:$U$51</c:f>
              <c:numCache>
                <c:formatCode>#,##0.0</c:formatCode>
                <c:ptCount val="12"/>
                <c:pt idx="0">
                  <c:v>0</c:v>
                </c:pt>
                <c:pt idx="1">
                  <c:v>0</c:v>
                </c:pt>
                <c:pt idx="2">
                  <c:v>0</c:v>
                </c:pt>
                <c:pt idx="3">
                  <c:v>0</c:v>
                </c:pt>
                <c:pt idx="4">
                  <c:v>0</c:v>
                </c:pt>
                <c:pt idx="5">
                  <c:v>0</c:v>
                </c:pt>
                <c:pt idx="6">
                  <c:v>0</c:v>
                </c:pt>
                <c:pt idx="7">
                  <c:v>0</c:v>
                </c:pt>
                <c:pt idx="8" formatCode="General">
                  <c:v>0</c:v>
                </c:pt>
                <c:pt idx="9" formatCode="General">
                  <c:v>0</c:v>
                </c:pt>
                <c:pt idx="10" formatCode="General">
                  <c:v>0</c:v>
                </c:pt>
                <c:pt idx="11" formatCode="General">
                  <c:v>0</c:v>
                </c:pt>
              </c:numCache>
            </c:numRef>
          </c:val>
          <c:smooth val="0"/>
          <c:extLst>
            <c:ext xmlns:c16="http://schemas.microsoft.com/office/drawing/2014/chart" uri="{C3380CC4-5D6E-409C-BE32-E72D297353CC}">
              <c16:uniqueId val="{00000009-54CE-4C36-91D1-4C7A2A5783AB}"/>
            </c:ext>
          </c:extLst>
        </c:ser>
        <c:dLbls>
          <c:showLegendKey val="0"/>
          <c:showVal val="0"/>
          <c:showCatName val="0"/>
          <c:showSerName val="0"/>
          <c:showPercent val="0"/>
          <c:showBubbleSize val="0"/>
        </c:dLbls>
        <c:marker val="1"/>
        <c:smooth val="0"/>
        <c:axId val="403339224"/>
        <c:axId val="403341576"/>
      </c:lineChart>
      <c:catAx>
        <c:axId val="426077768"/>
        <c:scaling>
          <c:orientation val="minMax"/>
        </c:scaling>
        <c:delete val="0"/>
        <c:axPos val="b"/>
        <c:numFmt formatCode="@"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426079728"/>
        <c:crosses val="autoZero"/>
        <c:auto val="0"/>
        <c:lblAlgn val="ctr"/>
        <c:lblOffset val="100"/>
        <c:tickLblSkip val="1"/>
        <c:noMultiLvlLbl val="0"/>
      </c:catAx>
      <c:valAx>
        <c:axId val="426079728"/>
        <c:scaling>
          <c:orientation val="minMax"/>
          <c:max val="80"/>
          <c:min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77768"/>
        <c:crosses val="autoZero"/>
        <c:crossBetween val="between"/>
      </c:valAx>
      <c:valAx>
        <c:axId val="40334157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339224"/>
        <c:crosses val="max"/>
        <c:crossBetween val="between"/>
      </c:valAx>
      <c:catAx>
        <c:axId val="403339224"/>
        <c:scaling>
          <c:orientation val="minMax"/>
        </c:scaling>
        <c:delete val="1"/>
        <c:axPos val="b"/>
        <c:numFmt formatCode="General" sourceLinked="1"/>
        <c:majorTickMark val="out"/>
        <c:minorTickMark val="none"/>
        <c:tickLblPos val="nextTo"/>
        <c:crossAx val="4033415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Karakter'!$G$9</c:f>
              <c:strCache>
                <c:ptCount val="1"/>
                <c:pt idx="0">
                  <c:v>Output gap</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Karakter'!$G$11:$G$28,'Grafikoni, CAB, Karakter'!$G$29,'Grafikoni, CAB, Karakter'!$G$30,'Grafikoni, CAB, Karakter'!$G$31)</c:f>
              <c:numCache>
                <c:formatCode>#,##0.0</c:formatCode>
                <c:ptCount val="21"/>
                <c:pt idx="0">
                  <c:v>3.4939700056136114E-2</c:v>
                </c:pt>
                <c:pt idx="1">
                  <c:v>-2.6619053793972429</c:v>
                </c:pt>
                <c:pt idx="2">
                  <c:v>0.76812862294504969</c:v>
                </c:pt>
                <c:pt idx="3">
                  <c:v>4.0526986593397076</c:v>
                </c:pt>
                <c:pt idx="4">
                  <c:v>-0.38424097524819123</c:v>
                </c:pt>
                <c:pt idx="5">
                  <c:v>-0.71564661276400632</c:v>
                </c:pt>
                <c:pt idx="6">
                  <c:v>0.51942012705998486</c:v>
                </c:pt>
                <c:pt idx="7">
                  <c:v>-0.84768853901090824</c:v>
                </c:pt>
                <c:pt idx="8">
                  <c:v>1.218732135422478</c:v>
                </c:pt>
                <c:pt idx="9">
                  <c:v>-1.4453968611448935</c:v>
                </c:pt>
                <c:pt idx="10">
                  <c:v>-1.2148203099030777</c:v>
                </c:pt>
                <c:pt idx="11">
                  <c:v>-7.5925919408159126E-2</c:v>
                </c:pt>
                <c:pt idx="12">
                  <c:v>-0.63438597309396705</c:v>
                </c:pt>
                <c:pt idx="13">
                  <c:v>0.77314207033720339</c:v>
                </c:pt>
                <c:pt idx="14">
                  <c:v>1.8693712852330144</c:v>
                </c:pt>
                <c:pt idx="15">
                  <c:v>-2.2641513799372359</c:v>
                </c:pt>
                <c:pt idx="16">
                  <c:v>1.6664405616076201</c:v>
                </c:pt>
                <c:pt idx="17">
                  <c:v>0.53149033122091038</c:v>
                </c:pt>
                <c:pt idx="18">
                  <c:v>-0.38258667446345612</c:v>
                </c:pt>
                <c:pt idx="19">
                  <c:v>-0.52513086112005314</c:v>
                </c:pt>
                <c:pt idx="20">
                  <c:v>-0.27063652537719057</c:v>
                </c:pt>
              </c:numCache>
            </c:numRef>
          </c:val>
          <c:extLst>
            <c:ext xmlns:c16="http://schemas.microsoft.com/office/drawing/2014/chart" uri="{C3380CC4-5D6E-409C-BE32-E72D297353CC}">
              <c16:uniqueId val="{00000000-1CBC-46D0-994C-68EDE5579EC3}"/>
            </c:ext>
          </c:extLst>
        </c:ser>
        <c:dLbls>
          <c:showLegendKey val="0"/>
          <c:showVal val="0"/>
          <c:showCatName val="0"/>
          <c:showSerName val="0"/>
          <c:showPercent val="0"/>
          <c:showBubbleSize val="0"/>
        </c:dLbls>
        <c:axId val="342946768"/>
        <c:axId val="410610880"/>
      </c:areaChart>
      <c:lineChart>
        <c:grouping val="standard"/>
        <c:varyColors val="0"/>
        <c:ser>
          <c:idx val="0"/>
          <c:order val="0"/>
          <c:tx>
            <c:strRef>
              <c:f>'Grafikoni, CAB, Karakter'!$H$9</c:f>
              <c:strCache>
                <c:ptCount val="1"/>
                <c:pt idx="0">
                  <c:v>Fiscal balance</c:v>
                </c:pt>
              </c:strCache>
            </c:strRef>
          </c:tx>
          <c:spPr>
            <a:ln w="25400" cap="rnd" cmpd="sng" algn="ctr">
              <a:solidFill>
                <a:schemeClr val="accent3">
                  <a:shade val="53000"/>
                  <a:shade val="95000"/>
                  <a:satMod val="105000"/>
                </a:schemeClr>
              </a:solidFill>
              <a:prstDash val="solid"/>
              <a:round/>
            </a:ln>
            <a:effectLst/>
          </c:spPr>
          <c:marker>
            <c:symbol val="none"/>
          </c:marker>
          <c:cat>
            <c:numRef>
              <c:f>'Grafikoni, CAB, Karakter'!$F$11:$F$32</c:f>
              <c:numCache>
                <c:formatCode>General</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('Grafikoni, CAB, Karakter'!$H$11:$H$28,'Grafikoni, CAB, Karakter'!$H$29,'Grafikoni, CAB, Karakter'!$H$30,'Grafikoni, CAB, Karakter'!$H$31,'Grafikoni, CAB, Karakter'!$H$32)</c:f>
              <c:numCache>
                <c:formatCode>#,##0.0</c:formatCode>
                <c:ptCount val="22"/>
                <c:pt idx="0">
                  <c:v>1.1229513642911615</c:v>
                </c:pt>
                <c:pt idx="1">
                  <c:v>-1.3968057642647593</c:v>
                </c:pt>
                <c:pt idx="2">
                  <c:v>-1.7846058996685674</c:v>
                </c:pt>
                <c:pt idx="3">
                  <c:v>-2.4768975856092812</c:v>
                </c:pt>
                <c:pt idx="4">
                  <c:v>-4.1655024905891214</c:v>
                </c:pt>
                <c:pt idx="5">
                  <c:v>-4.3381740101726747</c:v>
                </c:pt>
                <c:pt idx="6">
                  <c:v>-4.5257988775356361</c:v>
                </c:pt>
                <c:pt idx="7">
                  <c:v>-6.4352841344073424</c:v>
                </c:pt>
                <c:pt idx="8">
                  <c:v>-5.1464767188637195</c:v>
                </c:pt>
                <c:pt idx="9">
                  <c:v>-6.2041437165115507</c:v>
                </c:pt>
                <c:pt idx="10">
                  <c:v>-3.4561672728767112</c:v>
                </c:pt>
                <c:pt idx="11">
                  <c:v>-1.1926941660681765</c:v>
                </c:pt>
                <c:pt idx="12">
                  <c:v>1.0986349345465762</c:v>
                </c:pt>
                <c:pt idx="13">
                  <c:v>0.63523655395945411</c:v>
                </c:pt>
                <c:pt idx="14">
                  <c:v>-0.20497664525511922</c:v>
                </c:pt>
                <c:pt idx="15">
                  <c:v>-8.0441635730355401</c:v>
                </c:pt>
                <c:pt idx="16">
                  <c:v>-4.1369458955187222</c:v>
                </c:pt>
                <c:pt idx="17">
                  <c:v>-3.1709662073615501</c:v>
                </c:pt>
                <c:pt idx="18">
                  <c:v>-2.8</c:v>
                </c:pt>
                <c:pt idx="19">
                  <c:v>-2.2000000000000002</c:v>
                </c:pt>
                <c:pt idx="20">
                  <c:v>-1.5329999999999999</c:v>
                </c:pt>
                <c:pt idx="21">
                  <c:v>-1.528</c:v>
                </c:pt>
              </c:numCache>
            </c:numRef>
          </c:val>
          <c:smooth val="0"/>
          <c:extLst>
            <c:ext xmlns:c16="http://schemas.microsoft.com/office/drawing/2014/chart" uri="{C3380CC4-5D6E-409C-BE32-E72D297353CC}">
              <c16:uniqueId val="{00000001-1CBC-46D0-994C-68EDE5579EC3}"/>
            </c:ext>
          </c:extLst>
        </c:ser>
        <c:ser>
          <c:idx val="1"/>
          <c:order val="1"/>
          <c:tx>
            <c:strRef>
              <c:f>'Grafikoni, CAB, Karakter'!$K$9</c:f>
              <c:strCache>
                <c:ptCount val="1"/>
                <c:pt idx="0">
                  <c:v>Cyclically adjusted fiscal balance</c:v>
                </c:pt>
              </c:strCache>
            </c:strRef>
          </c:tx>
          <c:spPr>
            <a:ln w="25400" cap="rnd" cmpd="sng" algn="ctr">
              <a:solidFill>
                <a:schemeClr val="tx1"/>
              </a:solidFill>
              <a:prstDash val="solid"/>
              <a:round/>
            </a:ln>
            <a:effectLst/>
          </c:spPr>
          <c:marker>
            <c:symbol val="none"/>
          </c:marker>
          <c:cat>
            <c:numRef>
              <c:f>'Grafikoni, CAB, Karakter'!$F$11:$F$32</c:f>
              <c:numCache>
                <c:formatCode>General</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('Grafikoni, CAB, Karakter'!$K$11:$K$28,'Grafikoni, CAB, Karakter'!$K$29,'Grafikoni, CAB, Karakter'!$K$30,'Grafikoni, CAB, Karakter'!$K$31,'Grafikoni, CAB, Karakter'!$K$32)</c:f>
              <c:numCache>
                <c:formatCode>#,##0.0</c:formatCode>
                <c:ptCount val="22"/>
                <c:pt idx="0">
                  <c:v>1.110553570451444</c:v>
                </c:pt>
                <c:pt idx="1">
                  <c:v>-0.45227120725425807</c:v>
                </c:pt>
                <c:pt idx="2">
                  <c:v>-2.0571640582777873</c:v>
                </c:pt>
                <c:pt idx="3">
                  <c:v>-3.9149328976545457</c:v>
                </c:pt>
                <c:pt idx="4">
                  <c:v>-4.0291607249687695</c:v>
                </c:pt>
                <c:pt idx="5">
                  <c:v>-4.0842382536296764</c:v>
                </c:pt>
                <c:pt idx="6">
                  <c:v>-4.7101068035093361</c:v>
                </c:pt>
                <c:pt idx="7">
                  <c:v>-6.1344954118349229</c:v>
                </c:pt>
                <c:pt idx="8">
                  <c:v>-5.5789243282172842</c:v>
                </c:pt>
                <c:pt idx="9">
                  <c:v>-5.6912677538599405</c:v>
                </c:pt>
                <c:pt idx="10">
                  <c:v>-3.0251077122542043</c:v>
                </c:pt>
                <c:pt idx="11">
                  <c:v>-1.1657530677072574</c:v>
                </c:pt>
                <c:pt idx="12">
                  <c:v>1.3237366525519201</c:v>
                </c:pt>
                <c:pt idx="13">
                  <c:v>0.36089945371380572</c:v>
                </c:pt>
                <c:pt idx="14">
                  <c:v>-0.86829315246527994</c:v>
                </c:pt>
                <c:pt idx="15">
                  <c:v>-7.2407656621984593</c:v>
                </c:pt>
                <c:pt idx="16">
                  <c:v>-4.7282556805415092</c:v>
                </c:pt>
                <c:pt idx="17">
                  <c:v>-3.3595570522655795</c:v>
                </c:pt>
                <c:pt idx="18">
                  <c:v>-2.6642452365589762</c:v>
                </c:pt>
                <c:pt idx="19">
                  <c:v>-2.013665711366162</c:v>
                </c:pt>
                <c:pt idx="20">
                  <c:v>-1.4369689567531174</c:v>
                </c:pt>
                <c:pt idx="21">
                  <c:v>-1.5667700397243669</c:v>
                </c:pt>
              </c:numCache>
            </c:numRef>
          </c:val>
          <c:smooth val="1"/>
          <c:extLst>
            <c:ext xmlns:c16="http://schemas.microsoft.com/office/drawing/2014/chart" uri="{C3380CC4-5D6E-409C-BE32-E72D297353CC}">
              <c16:uniqueId val="{00000002-1CBC-46D0-994C-68EDE5579EC3}"/>
            </c:ext>
          </c:extLst>
        </c:ser>
        <c:ser>
          <c:idx val="4"/>
          <c:order val="3"/>
          <c:tx>
            <c:strRef>
              <c:f>'Grafikoni, CAB, Karakter'!$N$9</c:f>
              <c:strCache>
                <c:ptCount val="1"/>
                <c:pt idx="0">
                  <c:v>Structural primary fiscal balance</c:v>
                </c:pt>
              </c:strCache>
            </c:strRef>
          </c:tx>
          <c:spPr>
            <a:ln w="25400" cap="rnd" cmpd="sng" algn="ctr">
              <a:solidFill>
                <a:srgbClr val="FF0000"/>
              </a:solidFill>
              <a:prstDash val="solid"/>
              <a:round/>
            </a:ln>
            <a:effectLst/>
          </c:spPr>
          <c:marker>
            <c:symbol val="none"/>
          </c:marker>
          <c:cat>
            <c:numRef>
              <c:f>'Grafikoni, CAB, Karakter'!$F$11:$F$32</c:f>
              <c:numCache>
                <c:formatCode>General</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('Grafikoni, CAB, Karakter'!$N$11:$N$28,'Grafikoni, CAB, Karakter'!$N$29,'Grafikoni, CAB, Karakter'!$N$30,'Grafikoni, CAB, Karakter'!$N$31,'Grafikoni, CAB, Karakter'!$N$32)</c:f>
              <c:numCache>
                <c:formatCode>#,##0.0</c:formatCode>
                <c:ptCount val="22"/>
                <c:pt idx="0">
                  <c:v>2.2311622467225694</c:v>
                </c:pt>
                <c:pt idx="1">
                  <c:v>1.4694068955005553</c:v>
                </c:pt>
                <c:pt idx="2">
                  <c:v>-1.1748812200450847</c:v>
                </c:pt>
                <c:pt idx="3">
                  <c:v>-3.4340199675768921</c:v>
                </c:pt>
                <c:pt idx="4">
                  <c:v>-3.4936797085000446</c:v>
                </c:pt>
                <c:pt idx="5">
                  <c:v>-3.2446168101610033</c:v>
                </c:pt>
                <c:pt idx="6">
                  <c:v>-3.766595222794451</c:v>
                </c:pt>
                <c:pt idx="7">
                  <c:v>-4.3798196385082298</c:v>
                </c:pt>
                <c:pt idx="8">
                  <c:v>-3.1158697628013345</c:v>
                </c:pt>
                <c:pt idx="9">
                  <c:v>-2.1569170415080627</c:v>
                </c:pt>
                <c:pt idx="10">
                  <c:v>0.79474141079577243</c:v>
                </c:pt>
                <c:pt idx="11">
                  <c:v>1.8087997159473004</c:v>
                </c:pt>
                <c:pt idx="12">
                  <c:v>3.714935702009988</c:v>
                </c:pt>
                <c:pt idx="13">
                  <c:v>2.3253727362409213</c:v>
                </c:pt>
                <c:pt idx="14">
                  <c:v>0.94570968984632187</c:v>
                </c:pt>
                <c:pt idx="15">
                  <c:v>1.8073097678111099</c:v>
                </c:pt>
                <c:pt idx="16">
                  <c:v>1.0825639249791079</c:v>
                </c:pt>
                <c:pt idx="17">
                  <c:v>1.530824022357884</c:v>
                </c:pt>
                <c:pt idx="18">
                  <c:v>-0.30723900468386045</c:v>
                </c:pt>
                <c:pt idx="19">
                  <c:v>0.1017473982683135</c:v>
                </c:pt>
                <c:pt idx="20">
                  <c:v>0.73085508062097226</c:v>
                </c:pt>
                <c:pt idx="21">
                  <c:v>0.76955883970490291</c:v>
                </c:pt>
              </c:numCache>
            </c:numRef>
          </c:val>
          <c:smooth val="0"/>
          <c:extLst>
            <c:ext xmlns:c16="http://schemas.microsoft.com/office/drawing/2014/chart" uri="{C3380CC4-5D6E-409C-BE32-E72D297353CC}">
              <c16:uniqueId val="{00000003-1CBC-46D0-994C-68EDE5579EC3}"/>
            </c:ext>
          </c:extLst>
        </c:ser>
        <c:ser>
          <c:idx val="3"/>
          <c:order val="4"/>
          <c:tx>
            <c:strRef>
              <c:f>'Grafikoni, CAB, Karakter'!$M$9</c:f>
              <c:strCache>
                <c:ptCount val="1"/>
                <c:pt idx="0">
                  <c:v>Structural fiscal balance</c:v>
                </c:pt>
              </c:strCache>
            </c:strRef>
          </c:tx>
          <c:spPr>
            <a:ln w="22225" cap="rnd" cmpd="sng" algn="ctr">
              <a:solidFill>
                <a:srgbClr val="F79646">
                  <a:lumMod val="75000"/>
                </a:srgbClr>
              </a:solidFill>
              <a:prstDash val="solid"/>
              <a:round/>
            </a:ln>
            <a:effectLst/>
          </c:spPr>
          <c:marker>
            <c:symbol val="none"/>
          </c:marker>
          <c:cat>
            <c:numRef>
              <c:f>'Grafikoni, CAB, Karakter'!$F$11:$F$32</c:f>
              <c:numCache>
                <c:formatCode>General</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('Grafikoni, CAB, Karakter'!$M$11:$M$30,'Grafikoni, CAB, Karakter'!$M$31,'Grafikoni, CAB, Karakter'!$M$32)</c:f>
              <c:numCache>
                <c:formatCode>#,##0.0</c:formatCode>
                <c:ptCount val="22"/>
                <c:pt idx="0">
                  <c:v>1.3271381895220509</c:v>
                </c:pt>
                <c:pt idx="1">
                  <c:v>0.22172084264080061</c:v>
                </c:pt>
                <c:pt idx="2">
                  <c:v>-1.7203296978870299</c:v>
                </c:pt>
                <c:pt idx="3">
                  <c:v>-3.9733833818097399</c:v>
                </c:pt>
                <c:pt idx="4">
                  <c:v>-4.1012414048990058</c:v>
                </c:pt>
                <c:pt idx="5">
                  <c:v>-4.2011404200956957</c:v>
                </c:pt>
                <c:pt idx="6">
                  <c:v>-4.9205010201521855</c:v>
                </c:pt>
                <c:pt idx="7">
                  <c:v>-6.0872520356187279</c:v>
                </c:pt>
                <c:pt idx="8">
                  <c:v>-5.3095853107074955</c:v>
                </c:pt>
                <c:pt idx="9">
                  <c:v>-4.8211901590842325</c:v>
                </c:pt>
                <c:pt idx="10">
                  <c:v>-2.1908127000456386</c:v>
                </c:pt>
                <c:pt idx="11">
                  <c:v>-1.0884595234054266</c:v>
                </c:pt>
                <c:pt idx="12">
                  <c:v>1.1787995680073775</c:v>
                </c:pt>
                <c:pt idx="13">
                  <c:v>0.21305596512904482</c:v>
                </c:pt>
                <c:pt idx="14">
                  <c:v>-1.0508876206644246</c:v>
                </c:pt>
                <c:pt idx="15">
                  <c:v>-0.19371574913750766</c:v>
                </c:pt>
                <c:pt idx="16">
                  <c:v>-0.65016885030586824</c:v>
                </c:pt>
                <c:pt idx="17">
                  <c:v>2.3747840058168102E-2</c:v>
                </c:pt>
                <c:pt idx="18">
                  <c:v>-2.0879510426921284</c:v>
                </c:pt>
                <c:pt idx="19">
                  <c:v>-2.013665711366162</c:v>
                </c:pt>
                <c:pt idx="20">
                  <c:v>-1.4369689567531174</c:v>
                </c:pt>
                <c:pt idx="21">
                  <c:v>-1.5667700397243669</c:v>
                </c:pt>
              </c:numCache>
            </c:numRef>
          </c:val>
          <c:smooth val="0"/>
          <c:extLst>
            <c:ext xmlns:c16="http://schemas.microsoft.com/office/drawing/2014/chart" uri="{C3380CC4-5D6E-409C-BE32-E72D297353CC}">
              <c16:uniqueId val="{00000004-1CBC-46D0-994C-68EDE5579EC3}"/>
            </c:ext>
          </c:extLst>
        </c:ser>
        <c:dLbls>
          <c:showLegendKey val="0"/>
          <c:showVal val="0"/>
          <c:showCatName val="0"/>
          <c:showSerName val="0"/>
          <c:showPercent val="0"/>
          <c:showBubbleSize val="0"/>
        </c:dLbls>
        <c:marker val="1"/>
        <c:smooth val="0"/>
        <c:axId val="342946768"/>
        <c:axId val="410610880"/>
      </c:lineChart>
      <c:catAx>
        <c:axId val="342946768"/>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0610880"/>
        <c:crosses val="autoZero"/>
        <c:auto val="1"/>
        <c:lblAlgn val="ctr"/>
        <c:lblOffset val="100"/>
        <c:noMultiLvlLbl val="0"/>
      </c:catAx>
      <c:valAx>
        <c:axId val="410610880"/>
        <c:scaling>
          <c:orientation val="minMax"/>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Arial" panose="020B0604020202020204" pitchFamily="34" charset="0"/>
                  </a:defRPr>
                </a:pPr>
                <a:r>
                  <a:rPr lang="en-US" baseline="0">
                    <a:solidFill>
                      <a:sysClr val="windowText" lastClr="000000"/>
                    </a:solidFill>
                    <a:latin typeface="Times New Roman" panose="02020603050405020304" pitchFamily="18" charset="0"/>
                  </a:rPr>
                  <a:t> % GDP</a:t>
                </a:r>
                <a:endParaRPr lang="sr-Cyrl-CS" baseline="0">
                  <a:solidFill>
                    <a:sysClr val="windowText" lastClr="000000"/>
                  </a:solidFill>
                  <a:latin typeface="Times New Roman" panose="02020603050405020304" pitchFamily="18" charset="0"/>
                </a:endParaRPr>
              </a:p>
            </c:rich>
          </c:tx>
          <c:layout>
            <c:manualLayout>
              <c:xMode val="edge"/>
              <c:yMode val="edge"/>
              <c:x val="7.9793980992792467E-3"/>
              <c:y val="0.3867840573065732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Arial" panose="020B0604020202020204" pitchFamily="34" charset="0"/>
                </a:defRPr>
              </a:pPr>
              <a:endParaRPr lang="en-US"/>
            </a:p>
          </c:txPr>
        </c:title>
        <c:numFmt formatCode="#,##0.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946768"/>
        <c:crosses val="autoZero"/>
        <c:crossBetween val="between"/>
      </c:valAx>
      <c:spPr>
        <a:noFill/>
        <a:ln>
          <a:noFill/>
        </a:ln>
        <a:effectLst/>
      </c:spPr>
    </c:plotArea>
    <c:legend>
      <c:legendPos val="r"/>
      <c:layout>
        <c:manualLayout>
          <c:xMode val="edge"/>
          <c:yMode val="edge"/>
          <c:x val="0.135422776894745"/>
          <c:y val="0.77968865367238926"/>
          <c:w val="0.59160522107745561"/>
          <c:h val="0.1784738458387861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Arial" panose="020B0604020202020204" pitchFamily="34" charset="0"/>
            </a:defRPr>
          </a:pPr>
          <a:endParaRPr lang="en-US"/>
        </a:p>
      </c:txPr>
    </c:legend>
    <c:plotVisOnly val="1"/>
    <c:dispBlanksAs val="gap"/>
    <c:showDLblsOverMax val="0"/>
  </c:chart>
  <c:spPr>
    <a:noFill/>
    <a:ln w="9525" cap="flat" cmpd="sng" algn="ctr">
      <a:noFill/>
      <a:prstDash val="solid"/>
      <a:round/>
    </a:ln>
    <a:effectLst/>
  </c:spPr>
  <c:txPr>
    <a:bodyPr/>
    <a:lstStyle/>
    <a:p>
      <a:pPr>
        <a:defRPr sz="700">
          <a:solidFill>
            <a:srgbClr val="44546A"/>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 eng'!$N$10</c:f>
              <c:strCache>
                <c:ptCount val="1"/>
                <c:pt idx="0">
                  <c:v>Fiscal impulse</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Karakter'!$F$12:$F$29,'Grafikoni, CAB, Karakter'!$F$30,'Grafikoni, CAB, Karakter'!$F$31)</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('Grafikoni, CAB, Karakter'!$O$12:$O$29,'Grafikoni, CAB, Karakter'!$O$30,'Grafikoni, CAB, Karakter'!$O$31)</c:f>
              <c:numCache>
                <c:formatCode>#,##0.0</c:formatCode>
                <c:ptCount val="20"/>
                <c:pt idx="0">
                  <c:v>1.2191627820464659</c:v>
                </c:pt>
                <c:pt idx="1">
                  <c:v>2.3071304260413386</c:v>
                </c:pt>
                <c:pt idx="2">
                  <c:v>1.8638539029858558</c:v>
                </c:pt>
                <c:pt idx="3">
                  <c:v>4.6029545148110529E-2</c:v>
                </c:pt>
                <c:pt idx="4">
                  <c:v>-0.29388438487482471</c:v>
                </c:pt>
                <c:pt idx="5">
                  <c:v>0.42848636245661798</c:v>
                </c:pt>
                <c:pt idx="6">
                  <c:v>0.87086200857282314</c:v>
                </c:pt>
                <c:pt idx="7">
                  <c:v>-1.0418542344133011</c:v>
                </c:pt>
                <c:pt idx="8">
                  <c:v>-0.35821414402735252</c:v>
                </c:pt>
                <c:pt idx="9">
                  <c:v>-2.9874410348709777</c:v>
                </c:pt>
                <c:pt idx="10">
                  <c:v>-1.7710597730582631</c:v>
                </c:pt>
                <c:pt idx="11">
                  <c:v>-2.1283666149090612</c:v>
                </c:pt>
                <c:pt idx="12">
                  <c:v>1.3866565617288482</c:v>
                </c:pt>
                <c:pt idx="13">
                  <c:v>1.3449120667802159</c:v>
                </c:pt>
                <c:pt idx="14">
                  <c:v>6.3680443032953082</c:v>
                </c:pt>
                <c:pt idx="15">
                  <c:v>-2.2442172399933087</c:v>
                </c:pt>
                <c:pt idx="16">
                  <c:v>-1.1430420352906694</c:v>
                </c:pt>
                <c:pt idx="17">
                  <c:v>-0.96894767141515559</c:v>
                </c:pt>
                <c:pt idx="18">
                  <c:v>-0.98528059681902158</c:v>
                </c:pt>
                <c:pt idx="19">
                  <c:v>-0.62910768235265879</c:v>
                </c:pt>
              </c:numCache>
            </c:numRef>
          </c:val>
          <c:extLst>
            <c:ext xmlns:c16="http://schemas.microsoft.com/office/drawing/2014/chart" uri="{C3380CC4-5D6E-409C-BE32-E72D297353CC}">
              <c16:uniqueId val="{00000000-99AA-476F-99DC-62E590AEB119}"/>
            </c:ext>
          </c:extLst>
        </c:ser>
        <c:dLbls>
          <c:showLegendKey val="0"/>
          <c:showVal val="0"/>
          <c:showCatName val="0"/>
          <c:showSerName val="0"/>
          <c:showPercent val="0"/>
          <c:showBubbleSize val="0"/>
        </c:dLbls>
        <c:gapWidth val="41"/>
        <c:overlap val="-12"/>
        <c:axId val="467546320"/>
        <c:axId val="467537360"/>
      </c:barChart>
      <c:lineChart>
        <c:grouping val="standard"/>
        <c:varyColors val="0"/>
        <c:ser>
          <c:idx val="1"/>
          <c:order val="1"/>
          <c:tx>
            <c:strRef>
              <c:f>'Grafikoni, CAB, Karakter eng'!$F$10</c:f>
              <c:strCache>
                <c:ptCount val="1"/>
                <c:pt idx="0">
                  <c:v>Output gap</c:v>
                </c:pt>
              </c:strCache>
            </c:strRef>
          </c:tx>
          <c:spPr>
            <a:ln w="31750" cap="rnd" cmpd="sng" algn="ctr">
              <a:solidFill>
                <a:srgbClr val="FF0000"/>
              </a:solidFill>
              <a:prstDash val="solid"/>
              <a:round/>
            </a:ln>
            <a:effectLst/>
          </c:spPr>
          <c:marker>
            <c:symbol val="none"/>
          </c:marker>
          <c:cat>
            <c:numRef>
              <c:f>('Grafikoni, CAB, Karakter'!$F$12:$F$29,'Grafikoni, CAB, Karakter'!$F$30,'Grafikoni, CAB, Karakter'!$F$31)</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('Grafikoni, CAB, Karakter'!$G$12:$G$29,'Grafikoni, CAB, Karakter'!$G$30,'Grafikoni, CAB, Karakter'!$G$31)</c:f>
              <c:numCache>
                <c:formatCode>#,##0.0</c:formatCode>
                <c:ptCount val="20"/>
                <c:pt idx="0">
                  <c:v>-2.6619053793972429</c:v>
                </c:pt>
                <c:pt idx="1">
                  <c:v>0.76812862294504969</c:v>
                </c:pt>
                <c:pt idx="2">
                  <c:v>4.0526986593397076</c:v>
                </c:pt>
                <c:pt idx="3">
                  <c:v>-0.38424097524819123</c:v>
                </c:pt>
                <c:pt idx="4">
                  <c:v>-0.71564661276400632</c:v>
                </c:pt>
                <c:pt idx="5">
                  <c:v>0.51942012705998486</c:v>
                </c:pt>
                <c:pt idx="6">
                  <c:v>-0.84768853901090824</c:v>
                </c:pt>
                <c:pt idx="7">
                  <c:v>1.218732135422478</c:v>
                </c:pt>
                <c:pt idx="8">
                  <c:v>-1.4453968611448935</c:v>
                </c:pt>
                <c:pt idx="9">
                  <c:v>-1.2148203099030777</c:v>
                </c:pt>
                <c:pt idx="10">
                  <c:v>-7.5925919408159126E-2</c:v>
                </c:pt>
                <c:pt idx="11">
                  <c:v>-0.63438597309396705</c:v>
                </c:pt>
                <c:pt idx="12">
                  <c:v>0.77314207033720339</c:v>
                </c:pt>
                <c:pt idx="13">
                  <c:v>1.8693712852330144</c:v>
                </c:pt>
                <c:pt idx="14">
                  <c:v>-2.2641513799372359</c:v>
                </c:pt>
                <c:pt idx="15">
                  <c:v>1.6664405616076201</c:v>
                </c:pt>
                <c:pt idx="16">
                  <c:v>0.53149033122091038</c:v>
                </c:pt>
                <c:pt idx="17">
                  <c:v>-0.38258667446345612</c:v>
                </c:pt>
                <c:pt idx="18">
                  <c:v>-0.52513086112005314</c:v>
                </c:pt>
                <c:pt idx="19">
                  <c:v>-0.27063652537719057</c:v>
                </c:pt>
              </c:numCache>
            </c:numRef>
          </c:val>
          <c:smooth val="1"/>
          <c:extLst>
            <c:ext xmlns:c16="http://schemas.microsoft.com/office/drawing/2014/chart" uri="{C3380CC4-5D6E-409C-BE32-E72D297353CC}">
              <c16:uniqueId val="{00000001-99AA-476F-99DC-62E590AEB119}"/>
            </c:ext>
          </c:extLst>
        </c:ser>
        <c:dLbls>
          <c:showLegendKey val="0"/>
          <c:showVal val="0"/>
          <c:showCatName val="0"/>
          <c:showSerName val="0"/>
          <c:showPercent val="0"/>
          <c:showBubbleSize val="0"/>
        </c:dLbls>
        <c:marker val="1"/>
        <c:smooth val="0"/>
        <c:axId val="467546320"/>
        <c:axId val="467537360"/>
      </c:lineChart>
      <c:catAx>
        <c:axId val="467546320"/>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mn-cs"/>
              </a:defRPr>
            </a:pPr>
            <a:endParaRPr lang="en-US"/>
          </a:p>
        </c:txPr>
        <c:crossAx val="467537360"/>
        <c:crosses val="autoZero"/>
        <c:auto val="1"/>
        <c:lblAlgn val="ctr"/>
        <c:lblOffset val="100"/>
        <c:noMultiLvlLbl val="0"/>
      </c:catAx>
      <c:valAx>
        <c:axId val="467537360"/>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mn-cs"/>
                  </a:defRPr>
                </a:pPr>
                <a:r>
                  <a:rPr lang="sr-Cyrl-CS" b="0"/>
                  <a:t>% </a:t>
                </a:r>
                <a:r>
                  <a:rPr lang="sr-Latn-RS" b="0"/>
                  <a:t>GDP</a:t>
                </a:r>
                <a:endParaRPr lang="en-US" b="0"/>
              </a:p>
            </c:rich>
          </c:tx>
          <c:layout>
            <c:manualLayout>
              <c:xMode val="edge"/>
              <c:yMode val="edge"/>
              <c:x val="1.2042453333568038E-2"/>
              <c:y val="0.429204454106606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mn-cs"/>
              </a:defRPr>
            </a:pPr>
            <a:endParaRPr lang="en-US"/>
          </a:p>
        </c:txPr>
        <c:crossAx val="467546320"/>
        <c:crosses val="autoZero"/>
        <c:crossBetween val="between"/>
      </c:valAx>
      <c:spPr>
        <a:noFill/>
        <a:ln>
          <a:noFill/>
        </a:ln>
        <a:effectLst/>
      </c:spPr>
    </c:plotArea>
    <c:legend>
      <c:legendPos val="r"/>
      <c:layout>
        <c:manualLayout>
          <c:xMode val="edge"/>
          <c:yMode val="edge"/>
          <c:x val="0.10033178339629953"/>
          <c:y val="0.78777242925582558"/>
          <c:w val="0.795961068391148"/>
          <c:h val="4.95736562341472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Times New Roman" panose="02020603050405020304" pitchFamily="18"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611541564032107E-2"/>
          <c:y val="2.77778975384863E-2"/>
          <c:w val="0.92675826331279698"/>
          <c:h val="0.94679389034703998"/>
        </c:manualLayout>
      </c:layout>
      <c:scatterChart>
        <c:scatterStyle val="smoothMarker"/>
        <c:varyColors val="0"/>
        <c:ser>
          <c:idx val="0"/>
          <c:order val="0"/>
          <c:spPr>
            <a:ln w="15875" cap="rnd">
              <a:solidFill>
                <a:srgbClr val="FF0000"/>
              </a:solidFill>
              <a:round/>
            </a:ln>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scene3d>
                <a:camera prst="orthographicFront">
                  <a:rot lat="0" lon="0" rev="0"/>
                </a:camera>
                <a:lightRig rig="threePt" dir="t">
                  <a:rot lat="0" lon="0" rev="1200000"/>
                </a:lightRig>
              </a:scene3d>
              <a:sp3d>
                <a:bevelT w="63500" h="25400"/>
              </a:sp3d>
            </c:spPr>
          </c:marker>
          <c:dPt>
            <c:idx val="2"/>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scene3d>
                  <a:camera prst="orthographicFront">
                    <a:rot lat="0" lon="0" rev="0"/>
                  </a:camera>
                  <a:lightRig rig="threePt" dir="t">
                    <a:rot lat="0" lon="0" rev="1200000"/>
                  </a:lightRig>
                </a:scene3d>
                <a:sp3d>
                  <a:bevelT w="63500" h="25400"/>
                </a:sp3d>
              </c:spPr>
            </c:marker>
            <c:bubble3D val="0"/>
            <c:spPr>
              <a:ln w="19050" cap="rnd">
                <a:solidFill>
                  <a:srgbClr val="FF0000"/>
                </a:solidFill>
                <a:round/>
              </a:ln>
              <a:effectLst/>
            </c:spPr>
            <c:extLst>
              <c:ext xmlns:c16="http://schemas.microsoft.com/office/drawing/2014/chart" uri="{C3380CC4-5D6E-409C-BE32-E72D297353CC}">
                <c16:uniqueId val="{00000001-61E5-4066-AC34-04BD1C4AB8CF}"/>
              </c:ext>
            </c:extLst>
          </c:dPt>
          <c:dLbls>
            <c:dLbl>
              <c:idx val="0"/>
              <c:layout>
                <c:manualLayout>
                  <c:x val="-3.7611954796945811E-2"/>
                  <c:y val="-4.1443278288180223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E5-4066-AC34-04BD1C4AB8CF}"/>
                </c:ext>
              </c:extLst>
            </c:dLbl>
            <c:dLbl>
              <c:idx val="1"/>
              <c:layout>
                <c:manualLayout>
                  <c:x val="-5.2817846191389767E-2"/>
                  <c:y val="2.7785486427701504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E5-4066-AC34-04BD1C4AB8CF}"/>
                </c:ext>
              </c:extLst>
            </c:dLbl>
            <c:dLbl>
              <c:idx val="2"/>
              <c:layout>
                <c:manualLayout>
                  <c:x val="-2.4177651063426502E-2"/>
                  <c:y val="3.993740530067811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E5-4066-AC34-04BD1C4AB8CF}"/>
                </c:ext>
              </c:extLst>
            </c:dLbl>
            <c:dLbl>
              <c:idx val="6"/>
              <c:layout>
                <c:manualLayout>
                  <c:x val="-4.0849347042644105E-2"/>
                  <c:y val="-4.065131302713177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E5-4066-AC34-04BD1C4AB8CF}"/>
                </c:ext>
              </c:extLst>
            </c:dLbl>
            <c:dLbl>
              <c:idx val="7"/>
              <c:layout>
                <c:manualLayout>
                  <c:x val="1.3516611156949652E-3"/>
                  <c:y val="1.0057859259659326E-2"/>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E5-4066-AC34-04BD1C4AB8CF}"/>
                </c:ext>
              </c:extLst>
            </c:dLbl>
            <c:dLbl>
              <c:idx val="9"/>
              <c:layout>
                <c:manualLayout>
                  <c:x val="-0.11111111111111113"/>
                  <c:y val="9.2592592592590887E-3"/>
                </c:manualLayout>
              </c:layout>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E5-4066-AC34-04BD1C4AB8CF}"/>
                </c:ext>
              </c:extLst>
            </c:dLbl>
            <c:dLbl>
              <c:idx val="10"/>
              <c:layout>
                <c:manualLayout>
                  <c:x val="-3.1635785769832274E-2"/>
                  <c:y val="6.1850414018919622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E5-4066-AC34-04BD1C4AB8CF}"/>
                </c:ext>
              </c:extLst>
            </c:dLbl>
            <c:dLbl>
              <c:idx val="11"/>
              <c:layout>
                <c:manualLayout>
                  <c:x val="-5.0701809275048221E-2"/>
                  <c:y val="-6.3402399930606895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E5-4066-AC34-04BD1C4AB8CF}"/>
                </c:ext>
              </c:extLst>
            </c:dLbl>
            <c:dLbl>
              <c:idx val="12"/>
              <c:layout>
                <c:manualLayout>
                  <c:x val="-0.12275174877116932"/>
                  <c:y val="-7.9029763417869259E-3"/>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E5-4066-AC34-04BD1C4AB8CF}"/>
                </c:ext>
              </c:extLst>
            </c:dLbl>
            <c:dLbl>
              <c:idx val="14"/>
              <c:layout>
                <c:manualLayout>
                  <c:x val="-1.5044781918778316E-2"/>
                  <c:y val="-2.5287137184959244E-2"/>
                </c:manualLayout>
              </c:layout>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E5-4066-AC34-04BD1C4AB8CF}"/>
                </c:ext>
              </c:extLst>
            </c:dLbl>
            <c:dLbl>
              <c:idx val="15"/>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E5-4066-AC34-04BD1C4AB8CF}"/>
                </c:ext>
              </c:extLst>
            </c:dLbl>
            <c:dLbl>
              <c:idx val="16"/>
              <c:layout>
                <c:manualLayout>
                  <c:x val="1.7552245571908036E-2"/>
                  <c:y val="1.8965352888719308E-2"/>
                </c:manualLayout>
              </c:layout>
              <c:tx>
                <c:rich>
                  <a:bodyPr/>
                  <a:lstStyle/>
                  <a:p>
                    <a:r>
                      <a:rPr lang="en-US"/>
                      <a:t>2022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E5-4066-AC34-04BD1C4AB8CF}"/>
                </c:ext>
              </c:extLst>
            </c:dLbl>
            <c:dLbl>
              <c:idx val="17"/>
              <c:layout>
                <c:manualLayout>
                  <c:x val="-6.5194054981372748E-2"/>
                  <c:y val="-3.1608921481199037E-3"/>
                </c:manualLayout>
              </c:layout>
              <c:tx>
                <c:rich>
                  <a:bodyPr/>
                  <a:lstStyle/>
                  <a:p>
                    <a:r>
                      <a:rPr lang="en-US"/>
                      <a:t>2023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E5-4066-AC34-04BD1C4AB8C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 eng'!$X$12:$X$29</c:f>
              <c:numCache>
                <c:formatCode>#,##0.0</c:formatCode>
                <c:ptCount val="18"/>
                <c:pt idx="0">
                  <c:v>-2.6619053793972429</c:v>
                </c:pt>
                <c:pt idx="1">
                  <c:v>0.76812862294504969</c:v>
                </c:pt>
                <c:pt idx="2">
                  <c:v>4.0526986593397076</c:v>
                </c:pt>
                <c:pt idx="3">
                  <c:v>-0.38424097524819123</c:v>
                </c:pt>
                <c:pt idx="4">
                  <c:v>-0.71564661276400632</c:v>
                </c:pt>
                <c:pt idx="5">
                  <c:v>0.51942012705998486</c:v>
                </c:pt>
                <c:pt idx="6">
                  <c:v>-0.84768853901090824</c:v>
                </c:pt>
                <c:pt idx="7">
                  <c:v>1.218732135422478</c:v>
                </c:pt>
                <c:pt idx="8">
                  <c:v>-1.4453968611448935</c:v>
                </c:pt>
                <c:pt idx="9">
                  <c:v>-1.2148203099030777</c:v>
                </c:pt>
                <c:pt idx="10">
                  <c:v>-7.5925919408159126E-2</c:v>
                </c:pt>
                <c:pt idx="11">
                  <c:v>-0.63438597309396705</c:v>
                </c:pt>
                <c:pt idx="12">
                  <c:v>0.77314207033720339</c:v>
                </c:pt>
                <c:pt idx="13">
                  <c:v>1.8693712852330144</c:v>
                </c:pt>
                <c:pt idx="14">
                  <c:v>-2.2641513799372359</c:v>
                </c:pt>
                <c:pt idx="15">
                  <c:v>1.6664405616076201</c:v>
                </c:pt>
                <c:pt idx="16">
                  <c:v>0.53149033122091038</c:v>
                </c:pt>
                <c:pt idx="17">
                  <c:v>-0.38258667446345612</c:v>
                </c:pt>
              </c:numCache>
            </c:numRef>
          </c:xVal>
          <c:yVal>
            <c:numRef>
              <c:f>'Grafikoni, CAB, Karakter eng'!$Y$12:$Y$29</c:f>
              <c:numCache>
                <c:formatCode>#,##0.0</c:formatCode>
                <c:ptCount val="18"/>
                <c:pt idx="0">
                  <c:v>1.2191627820464659</c:v>
                </c:pt>
                <c:pt idx="1">
                  <c:v>2.3071304260413386</c:v>
                </c:pt>
                <c:pt idx="2">
                  <c:v>1.8638539029858558</c:v>
                </c:pt>
                <c:pt idx="3">
                  <c:v>4.6029545148110529E-2</c:v>
                </c:pt>
                <c:pt idx="4">
                  <c:v>-0.29388438487482471</c:v>
                </c:pt>
                <c:pt idx="5">
                  <c:v>0.42848636245661798</c:v>
                </c:pt>
                <c:pt idx="6">
                  <c:v>0.87086200857282314</c:v>
                </c:pt>
                <c:pt idx="7">
                  <c:v>-1.0418542344133011</c:v>
                </c:pt>
                <c:pt idx="8">
                  <c:v>-0.35821414402735252</c:v>
                </c:pt>
                <c:pt idx="9">
                  <c:v>-2.9874410348709777</c:v>
                </c:pt>
                <c:pt idx="10">
                  <c:v>-1.7710597730582631</c:v>
                </c:pt>
                <c:pt idx="11">
                  <c:v>-2.1283666149090612</c:v>
                </c:pt>
                <c:pt idx="12">
                  <c:v>1.3866565617288482</c:v>
                </c:pt>
                <c:pt idx="13">
                  <c:v>1.3449120667802159</c:v>
                </c:pt>
                <c:pt idx="14">
                  <c:v>6.3680443032953082</c:v>
                </c:pt>
                <c:pt idx="15">
                  <c:v>-2.2442172399933087</c:v>
                </c:pt>
                <c:pt idx="16">
                  <c:v>-1.1430420352906694</c:v>
                </c:pt>
                <c:pt idx="17">
                  <c:v>-0.96894767141515559</c:v>
                </c:pt>
              </c:numCache>
            </c:numRef>
          </c:yVal>
          <c:smooth val="1"/>
          <c:extLst>
            <c:ext xmlns:c16="http://schemas.microsoft.com/office/drawing/2014/chart" uri="{C3380CC4-5D6E-409C-BE32-E72D297353CC}">
              <c16:uniqueId val="{0000000E-61E5-4066-AC34-04BD1C4AB8CF}"/>
            </c:ext>
          </c:extLst>
        </c:ser>
        <c:dLbls>
          <c:showLegendKey val="0"/>
          <c:showVal val="0"/>
          <c:showCatName val="0"/>
          <c:showSerName val="0"/>
          <c:showPercent val="0"/>
          <c:showBubbleSize val="0"/>
        </c:dLbls>
        <c:axId val="499508480"/>
        <c:axId val="499509040"/>
      </c:scatterChart>
      <c:valAx>
        <c:axId val="499508480"/>
        <c:scaling>
          <c:orientation val="minMax"/>
          <c:max val="5"/>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b="1">
                    <a:solidFill>
                      <a:sysClr val="windowText" lastClr="000000"/>
                    </a:solidFill>
                  </a:rPr>
                  <a:t>output gap</a:t>
                </a:r>
                <a:endParaRPr lang="sr-Cyrl-CS" b="1">
                  <a:solidFill>
                    <a:sysClr val="windowText" lastClr="000000"/>
                  </a:solidFill>
                </a:endParaRPr>
              </a:p>
            </c:rich>
          </c:tx>
          <c:layout>
            <c:manualLayout>
              <c:xMode val="edge"/>
              <c:yMode val="edge"/>
              <c:x val="0.85271503486838474"/>
              <c:y val="0.5992899310299146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w="19050" cap="flat" cmpd="sng" algn="ctr">
            <a:solidFill>
              <a:srgbClr val="44546A"/>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499509040"/>
        <c:crosses val="autoZero"/>
        <c:crossBetween val="midCat"/>
      </c:valAx>
      <c:valAx>
        <c:axId val="499509040"/>
        <c:scaling>
          <c:orientation val="minMax"/>
          <c:max val="8"/>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b="1">
                    <a:solidFill>
                      <a:sysClr val="windowText" lastClr="000000"/>
                    </a:solidFill>
                  </a:rPr>
                  <a:t>fiscal impulse</a:t>
                </a:r>
                <a:endParaRPr lang="en-GB" b="1">
                  <a:solidFill>
                    <a:sysClr val="windowText" lastClr="000000"/>
                  </a:solidFill>
                </a:endParaRPr>
              </a:p>
            </c:rich>
          </c:tx>
          <c:layout>
            <c:manualLayout>
              <c:xMode val="edge"/>
              <c:yMode val="edge"/>
              <c:x val="1.2807611001171004E-2"/>
              <c:y val="0.3697952613000027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w="15875">
            <a:solidFill>
              <a:srgbClr val="44546A"/>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499508480"/>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baseline="0">
          <a:solidFill>
            <a:sysClr val="windowText" lastClr="000000"/>
          </a:solidFill>
          <a:latin typeface="Times New Roman" panose="02020603050405020304" pitchFamily="18"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val>
          <c:smooth val="0"/>
          <c:extLst>
            <c:ext xmlns:c16="http://schemas.microsoft.com/office/drawing/2014/chart" uri="{C3380CC4-5D6E-409C-BE32-E72D297353CC}">
              <c16:uniqueId val="{00000000-E667-4EFD-A6B8-818BEC730DDC}"/>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kursa'!$H$51:$R$51</c:f>
              <c:numCache>
                <c:formatCode>#,##0.0</c:formatCode>
                <c:ptCount val="11"/>
                <c:pt idx="0">
                  <c:v>67.678479463063553</c:v>
                </c:pt>
                <c:pt idx="1">
                  <c:v>57.788223811969416</c:v>
                </c:pt>
                <c:pt idx="2">
                  <c:v>53.621882530067857</c:v>
                </c:pt>
                <c:pt idx="3">
                  <c:v>51.9</c:v>
                </c:pt>
                <c:pt idx="4">
                  <c:v>57</c:v>
                </c:pt>
                <c:pt idx="5">
                  <c:v>56.510139896775023</c:v>
                </c:pt>
                <c:pt idx="6">
                  <c:v>55.1</c:v>
                </c:pt>
                <c:pt idx="7">
                  <c:v>52.741453141425154</c:v>
                </c:pt>
                <c:pt idx="8">
                  <c:v>50.980683894634183</c:v>
                </c:pt>
                <c:pt idx="9">
                  <c:v>49.88577021226795</c:v>
                </c:pt>
                <c:pt idx="10">
                  <c:v>48.952468003463792</c:v>
                </c:pt>
              </c:numCache>
            </c:numRef>
          </c:val>
          <c:smooth val="0"/>
          <c:extLst>
            <c:ext xmlns:c16="http://schemas.microsoft.com/office/drawing/2014/chart" uri="{C3380CC4-5D6E-409C-BE32-E72D297353CC}">
              <c16:uniqueId val="{00000001-E667-4EFD-A6B8-818BEC730DDC}"/>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kursa'!$H$52:$R$52</c:f>
              <c:numCache>
                <c:formatCode>#,##0.0</c:formatCode>
                <c:ptCount val="11"/>
                <c:pt idx="0">
                  <c:v>67.678479463063553</c:v>
                </c:pt>
                <c:pt idx="1">
                  <c:v>57.788223811969416</c:v>
                </c:pt>
                <c:pt idx="2">
                  <c:v>53.621882530067857</c:v>
                </c:pt>
                <c:pt idx="3">
                  <c:v>51.9</c:v>
                </c:pt>
                <c:pt idx="4">
                  <c:v>57</c:v>
                </c:pt>
                <c:pt idx="5">
                  <c:v>56.510139896775023</c:v>
                </c:pt>
                <c:pt idx="6">
                  <c:v>55.1</c:v>
                </c:pt>
                <c:pt idx="7">
                  <c:v>53.574768101059675</c:v>
                </c:pt>
                <c:pt idx="8">
                  <c:v>51.796374836948324</c:v>
                </c:pt>
                <c:pt idx="9">
                  <c:v>50.683942535664237</c:v>
                </c:pt>
                <c:pt idx="10">
                  <c:v>49.725916997918524</c:v>
                </c:pt>
              </c:numCache>
            </c:numRef>
          </c:val>
          <c:smooth val="0"/>
          <c:extLst>
            <c:ext xmlns:c16="http://schemas.microsoft.com/office/drawing/2014/chart" uri="{C3380CC4-5D6E-409C-BE32-E72D297353CC}">
              <c16:uniqueId val="{00000002-E667-4EFD-A6B8-818BEC730DDC}"/>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kursa'!$H$53:$R$53</c:f>
              <c:numCache>
                <c:formatCode>#,##0.0</c:formatCode>
                <c:ptCount val="11"/>
                <c:pt idx="0">
                  <c:v>67.678479463063553</c:v>
                </c:pt>
                <c:pt idx="1">
                  <c:v>57.788223811969416</c:v>
                </c:pt>
                <c:pt idx="2">
                  <c:v>53.621882530067857</c:v>
                </c:pt>
                <c:pt idx="3">
                  <c:v>51.9</c:v>
                </c:pt>
                <c:pt idx="4">
                  <c:v>57</c:v>
                </c:pt>
                <c:pt idx="5">
                  <c:v>56.510139896775023</c:v>
                </c:pt>
                <c:pt idx="6">
                  <c:v>55.1</c:v>
                </c:pt>
                <c:pt idx="7">
                  <c:v>54.408083060694203</c:v>
                </c:pt>
                <c:pt idx="8">
                  <c:v>52.612065779262473</c:v>
                </c:pt>
                <c:pt idx="9">
                  <c:v>51.482114859060523</c:v>
                </c:pt>
                <c:pt idx="10">
                  <c:v>50.499365992373249</c:v>
                </c:pt>
              </c:numCache>
            </c:numRef>
          </c:val>
          <c:smooth val="0"/>
          <c:extLst>
            <c:ext xmlns:c16="http://schemas.microsoft.com/office/drawing/2014/chart" uri="{C3380CC4-5D6E-409C-BE32-E72D297353CC}">
              <c16:uniqueId val="{00000003-E667-4EFD-A6B8-818BEC730DDC}"/>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kursa'!$H$54:$R$54</c:f>
              <c:numCache>
                <c:formatCode>#,##0.0</c:formatCode>
                <c:ptCount val="11"/>
                <c:pt idx="0">
                  <c:v>67.678479463063553</c:v>
                </c:pt>
                <c:pt idx="1">
                  <c:v>57.788223811969416</c:v>
                </c:pt>
                <c:pt idx="2">
                  <c:v>53.621882530067857</c:v>
                </c:pt>
                <c:pt idx="3">
                  <c:v>51.9</c:v>
                </c:pt>
                <c:pt idx="4">
                  <c:v>57</c:v>
                </c:pt>
                <c:pt idx="5">
                  <c:v>56.510139896775023</c:v>
                </c:pt>
                <c:pt idx="6">
                  <c:v>55.1</c:v>
                </c:pt>
                <c:pt idx="7">
                  <c:v>55.241398020328717</c:v>
                </c:pt>
                <c:pt idx="8">
                  <c:v>53.427756721576628</c:v>
                </c:pt>
                <c:pt idx="9">
                  <c:v>52.28028718245681</c:v>
                </c:pt>
                <c:pt idx="10">
                  <c:v>51.272814986827989</c:v>
                </c:pt>
              </c:numCache>
            </c:numRef>
          </c:val>
          <c:smooth val="0"/>
          <c:extLst>
            <c:ext xmlns:c16="http://schemas.microsoft.com/office/drawing/2014/chart" uri="{C3380CC4-5D6E-409C-BE32-E72D297353CC}">
              <c16:uniqueId val="{00000004-E667-4EFD-A6B8-818BEC730DDC}"/>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kursa'!$H$55:$R$55</c:f>
              <c:numCache>
                <c:formatCode>#,##0.0</c:formatCode>
                <c:ptCount val="11"/>
                <c:pt idx="0">
                  <c:v>67.678479463063553</c:v>
                </c:pt>
                <c:pt idx="1">
                  <c:v>57.788223811969416</c:v>
                </c:pt>
                <c:pt idx="2">
                  <c:v>53.621882530067857</c:v>
                </c:pt>
                <c:pt idx="3">
                  <c:v>51.9</c:v>
                </c:pt>
                <c:pt idx="4">
                  <c:v>57</c:v>
                </c:pt>
                <c:pt idx="5">
                  <c:v>56.510139896775023</c:v>
                </c:pt>
                <c:pt idx="6">
                  <c:v>55.1</c:v>
                </c:pt>
                <c:pt idx="7">
                  <c:v>56.074712979963238</c:v>
                </c:pt>
                <c:pt idx="8">
                  <c:v>54.243447663890777</c:v>
                </c:pt>
                <c:pt idx="9">
                  <c:v>53.078459505853104</c:v>
                </c:pt>
                <c:pt idx="10">
                  <c:v>52.046263981282706</c:v>
                </c:pt>
              </c:numCache>
            </c:numRef>
          </c:val>
          <c:smooth val="0"/>
          <c:extLst>
            <c:ext xmlns:c16="http://schemas.microsoft.com/office/drawing/2014/chart" uri="{C3380CC4-5D6E-409C-BE32-E72D297353CC}">
              <c16:uniqueId val="{00000005-E667-4EFD-A6B8-818BEC730DDC}"/>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E667-4EFD-A6B8-818BEC730DDC}"/>
                </c:ext>
              </c:extLst>
            </c:dLbl>
            <c:dLbl>
              <c:idx val="1"/>
              <c:delete val="1"/>
              <c:extLst>
                <c:ext xmlns:c15="http://schemas.microsoft.com/office/drawing/2012/chart" uri="{CE6537A1-D6FC-4f65-9D91-7224C49458BB}"/>
                <c:ext xmlns:c16="http://schemas.microsoft.com/office/drawing/2014/chart" uri="{C3380CC4-5D6E-409C-BE32-E72D297353CC}">
                  <c16:uniqueId val="{00000007-E667-4EFD-A6B8-818BEC730DDC}"/>
                </c:ext>
              </c:extLst>
            </c:dLbl>
            <c:dLbl>
              <c:idx val="2"/>
              <c:delete val="1"/>
              <c:extLst>
                <c:ext xmlns:c15="http://schemas.microsoft.com/office/drawing/2012/chart" uri="{CE6537A1-D6FC-4f65-9D91-7224C49458BB}"/>
                <c:ext xmlns:c16="http://schemas.microsoft.com/office/drawing/2014/chart" uri="{C3380CC4-5D6E-409C-BE32-E72D297353CC}">
                  <c16:uniqueId val="{00000008-E667-4EFD-A6B8-818BEC730DDC}"/>
                </c:ext>
              </c:extLst>
            </c:dLbl>
            <c:dLbl>
              <c:idx val="3"/>
              <c:delete val="1"/>
              <c:extLst>
                <c:ext xmlns:c15="http://schemas.microsoft.com/office/drawing/2012/chart" uri="{CE6537A1-D6FC-4f65-9D91-7224C49458BB}"/>
                <c:ext xmlns:c16="http://schemas.microsoft.com/office/drawing/2014/chart" uri="{C3380CC4-5D6E-409C-BE32-E72D297353CC}">
                  <c16:uniqueId val="{00000009-E667-4EFD-A6B8-818BEC730DDC}"/>
                </c:ext>
              </c:extLst>
            </c:dLbl>
            <c:dLbl>
              <c:idx val="4"/>
              <c:delete val="1"/>
              <c:extLst>
                <c:ext xmlns:c15="http://schemas.microsoft.com/office/drawing/2012/chart" uri="{CE6537A1-D6FC-4f65-9D91-7224C49458BB}"/>
                <c:ext xmlns:c16="http://schemas.microsoft.com/office/drawing/2014/chart" uri="{C3380CC4-5D6E-409C-BE32-E72D297353CC}">
                  <c16:uniqueId val="{0000000A-E667-4EFD-A6B8-818BEC730DDC}"/>
                </c:ext>
              </c:extLst>
            </c:dLbl>
            <c:dLbl>
              <c:idx val="5"/>
              <c:delete val="1"/>
              <c:extLst>
                <c:ext xmlns:c15="http://schemas.microsoft.com/office/drawing/2012/chart" uri="{CE6537A1-D6FC-4f65-9D91-7224C49458BB}"/>
                <c:ext xmlns:c16="http://schemas.microsoft.com/office/drawing/2014/chart" uri="{C3380CC4-5D6E-409C-BE32-E72D297353CC}">
                  <c16:uniqueId val="{0000000B-E667-4EFD-A6B8-818BEC730DDC}"/>
                </c:ext>
              </c:extLst>
            </c:dLbl>
            <c:dLbl>
              <c:idx val="6"/>
              <c:delete val="1"/>
              <c:extLst>
                <c:ext xmlns:c15="http://schemas.microsoft.com/office/drawing/2012/chart" uri="{CE6537A1-D6FC-4f65-9D91-7224C49458BB}"/>
                <c:ext xmlns:c16="http://schemas.microsoft.com/office/drawing/2014/chart" uri="{C3380CC4-5D6E-409C-BE32-E72D297353CC}">
                  <c16:uniqueId val="{0000000C-E667-4EFD-A6B8-818BEC730DDC}"/>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kursa'!$H$56:$R$56</c:f>
              <c:numCache>
                <c:formatCode>#,##0.0</c:formatCode>
                <c:ptCount val="11"/>
                <c:pt idx="0">
                  <c:v>67.678479463063553</c:v>
                </c:pt>
                <c:pt idx="1">
                  <c:v>57.788223811969416</c:v>
                </c:pt>
                <c:pt idx="2">
                  <c:v>53.621882530067857</c:v>
                </c:pt>
                <c:pt idx="3">
                  <c:v>51.9</c:v>
                </c:pt>
                <c:pt idx="4">
                  <c:v>57</c:v>
                </c:pt>
                <c:pt idx="5">
                  <c:v>56.510139896775023</c:v>
                </c:pt>
                <c:pt idx="6">
                  <c:v>55.1</c:v>
                </c:pt>
                <c:pt idx="7">
                  <c:v>56.908027939597751</c:v>
                </c:pt>
                <c:pt idx="8">
                  <c:v>55.059138606204918</c:v>
                </c:pt>
                <c:pt idx="9">
                  <c:v>53.876631829249391</c:v>
                </c:pt>
                <c:pt idx="10">
                  <c:v>52.819712975737446</c:v>
                </c:pt>
              </c:numCache>
            </c:numRef>
          </c:val>
          <c:smooth val="0"/>
          <c:extLst>
            <c:ext xmlns:c16="http://schemas.microsoft.com/office/drawing/2014/chart" uri="{C3380CC4-5D6E-409C-BE32-E72D297353CC}">
              <c16:uniqueId val="{0000000D-E667-4EFD-A6B8-818BEC730DDC}"/>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kursa'!$H$57:$R$57</c:f>
              <c:numCache>
                <c:formatCode>#,##0.0</c:formatCode>
                <c:ptCount val="11"/>
                <c:pt idx="0">
                  <c:v>67.678479463063553</c:v>
                </c:pt>
                <c:pt idx="1">
                  <c:v>57.788223811969416</c:v>
                </c:pt>
                <c:pt idx="2">
                  <c:v>53.621882530067857</c:v>
                </c:pt>
                <c:pt idx="3">
                  <c:v>51.9</c:v>
                </c:pt>
                <c:pt idx="4">
                  <c:v>57</c:v>
                </c:pt>
                <c:pt idx="5">
                  <c:v>56.510139896775023</c:v>
                </c:pt>
                <c:pt idx="6">
                  <c:v>55.1</c:v>
                </c:pt>
                <c:pt idx="7">
                  <c:v>51.90813818179064</c:v>
                </c:pt>
                <c:pt idx="8">
                  <c:v>50.164992952320034</c:v>
                </c:pt>
                <c:pt idx="9">
                  <c:v>49.087597888871656</c:v>
                </c:pt>
                <c:pt idx="10">
                  <c:v>48.179019009009068</c:v>
                </c:pt>
              </c:numCache>
            </c:numRef>
          </c:val>
          <c:smooth val="0"/>
          <c:extLst>
            <c:ext xmlns:c16="http://schemas.microsoft.com/office/drawing/2014/chart" uri="{C3380CC4-5D6E-409C-BE32-E72D297353CC}">
              <c16:uniqueId val="{0000000E-E667-4EFD-A6B8-818BEC730DDC}"/>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kursa'!$H$58:$R$58</c:f>
              <c:numCache>
                <c:formatCode>#,##0.0</c:formatCode>
                <c:ptCount val="11"/>
                <c:pt idx="0">
                  <c:v>67.678479463063553</c:v>
                </c:pt>
                <c:pt idx="1">
                  <c:v>57.788223811969416</c:v>
                </c:pt>
                <c:pt idx="2">
                  <c:v>53.621882530067857</c:v>
                </c:pt>
                <c:pt idx="3">
                  <c:v>51.9</c:v>
                </c:pt>
                <c:pt idx="4">
                  <c:v>57</c:v>
                </c:pt>
                <c:pt idx="5">
                  <c:v>56.510139896775023</c:v>
                </c:pt>
                <c:pt idx="6">
                  <c:v>55.1</c:v>
                </c:pt>
                <c:pt idx="7">
                  <c:v>51.074823222156127</c:v>
                </c:pt>
                <c:pt idx="8">
                  <c:v>49.349302010005893</c:v>
                </c:pt>
                <c:pt idx="9">
                  <c:v>48.289425565475369</c:v>
                </c:pt>
                <c:pt idx="10">
                  <c:v>47.405570014554336</c:v>
                </c:pt>
              </c:numCache>
            </c:numRef>
          </c:val>
          <c:smooth val="0"/>
          <c:extLst>
            <c:ext xmlns:c16="http://schemas.microsoft.com/office/drawing/2014/chart" uri="{C3380CC4-5D6E-409C-BE32-E72D297353CC}">
              <c16:uniqueId val="{0000000F-E667-4EFD-A6B8-818BEC730DDC}"/>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kursa'!$H$59:$R$59</c:f>
              <c:numCache>
                <c:formatCode>#,##0.0</c:formatCode>
                <c:ptCount val="11"/>
                <c:pt idx="0">
                  <c:v>67.678479463063553</c:v>
                </c:pt>
                <c:pt idx="1">
                  <c:v>57.788223811969416</c:v>
                </c:pt>
                <c:pt idx="2">
                  <c:v>53.621882530067857</c:v>
                </c:pt>
                <c:pt idx="3">
                  <c:v>51.9</c:v>
                </c:pt>
                <c:pt idx="4">
                  <c:v>57</c:v>
                </c:pt>
                <c:pt idx="5">
                  <c:v>56.510139896775023</c:v>
                </c:pt>
                <c:pt idx="6">
                  <c:v>55.1</c:v>
                </c:pt>
                <c:pt idx="7">
                  <c:v>50.241508262521606</c:v>
                </c:pt>
                <c:pt idx="8">
                  <c:v>48.533611067691737</c:v>
                </c:pt>
                <c:pt idx="9">
                  <c:v>47.491253242079082</c:v>
                </c:pt>
                <c:pt idx="10">
                  <c:v>46.632121020099618</c:v>
                </c:pt>
              </c:numCache>
            </c:numRef>
          </c:val>
          <c:smooth val="0"/>
          <c:extLst>
            <c:ext xmlns:c16="http://schemas.microsoft.com/office/drawing/2014/chart" uri="{C3380CC4-5D6E-409C-BE32-E72D297353CC}">
              <c16:uniqueId val="{00000010-E667-4EFD-A6B8-818BEC730DDC}"/>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kursa'!$H$60:$R$60</c:f>
              <c:numCache>
                <c:formatCode>#,##0.0</c:formatCode>
                <c:ptCount val="11"/>
                <c:pt idx="0">
                  <c:v>67.678479463063553</c:v>
                </c:pt>
                <c:pt idx="1">
                  <c:v>57.788223811969416</c:v>
                </c:pt>
                <c:pt idx="2">
                  <c:v>53.621882530067857</c:v>
                </c:pt>
                <c:pt idx="3">
                  <c:v>51.9</c:v>
                </c:pt>
                <c:pt idx="4">
                  <c:v>57</c:v>
                </c:pt>
                <c:pt idx="5">
                  <c:v>56.510139896775023</c:v>
                </c:pt>
                <c:pt idx="6">
                  <c:v>55.1</c:v>
                </c:pt>
                <c:pt idx="7">
                  <c:v>49.408193302887092</c:v>
                </c:pt>
                <c:pt idx="8">
                  <c:v>47.717920125377603</c:v>
                </c:pt>
                <c:pt idx="9">
                  <c:v>46.693080918682803</c:v>
                </c:pt>
                <c:pt idx="10">
                  <c:v>45.858672025644886</c:v>
                </c:pt>
              </c:numCache>
            </c:numRef>
          </c:val>
          <c:smooth val="0"/>
          <c:extLst>
            <c:ext xmlns:c16="http://schemas.microsoft.com/office/drawing/2014/chart" uri="{C3380CC4-5D6E-409C-BE32-E72D297353CC}">
              <c16:uniqueId val="{00000011-E667-4EFD-A6B8-818BEC730DDC}"/>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E667-4EFD-A6B8-818BEC730DDC}"/>
                </c:ext>
              </c:extLst>
            </c:dLbl>
            <c:dLbl>
              <c:idx val="1"/>
              <c:delete val="1"/>
              <c:extLst>
                <c:ext xmlns:c15="http://schemas.microsoft.com/office/drawing/2012/chart" uri="{CE6537A1-D6FC-4f65-9D91-7224C49458BB}"/>
                <c:ext xmlns:c16="http://schemas.microsoft.com/office/drawing/2014/chart" uri="{C3380CC4-5D6E-409C-BE32-E72D297353CC}">
                  <c16:uniqueId val="{00000013-E667-4EFD-A6B8-818BEC730DDC}"/>
                </c:ext>
              </c:extLst>
            </c:dLbl>
            <c:dLbl>
              <c:idx val="2"/>
              <c:delete val="1"/>
              <c:extLst>
                <c:ext xmlns:c15="http://schemas.microsoft.com/office/drawing/2012/chart" uri="{CE6537A1-D6FC-4f65-9D91-7224C49458BB}"/>
                <c:ext xmlns:c16="http://schemas.microsoft.com/office/drawing/2014/chart" uri="{C3380CC4-5D6E-409C-BE32-E72D297353CC}">
                  <c16:uniqueId val="{00000014-E667-4EFD-A6B8-818BEC730DDC}"/>
                </c:ext>
              </c:extLst>
            </c:dLbl>
            <c:dLbl>
              <c:idx val="3"/>
              <c:delete val="1"/>
              <c:extLst>
                <c:ext xmlns:c15="http://schemas.microsoft.com/office/drawing/2012/chart" uri="{CE6537A1-D6FC-4f65-9D91-7224C49458BB}"/>
                <c:ext xmlns:c16="http://schemas.microsoft.com/office/drawing/2014/chart" uri="{C3380CC4-5D6E-409C-BE32-E72D297353CC}">
                  <c16:uniqueId val="{00000015-E667-4EFD-A6B8-818BEC730DDC}"/>
                </c:ext>
              </c:extLst>
            </c:dLbl>
            <c:dLbl>
              <c:idx val="4"/>
              <c:delete val="1"/>
              <c:extLst>
                <c:ext xmlns:c15="http://schemas.microsoft.com/office/drawing/2012/chart" uri="{CE6537A1-D6FC-4f65-9D91-7224C49458BB}"/>
                <c:ext xmlns:c16="http://schemas.microsoft.com/office/drawing/2014/chart" uri="{C3380CC4-5D6E-409C-BE32-E72D297353CC}">
                  <c16:uniqueId val="{00000016-E667-4EFD-A6B8-818BEC730DDC}"/>
                </c:ext>
              </c:extLst>
            </c:dLbl>
            <c:dLbl>
              <c:idx val="5"/>
              <c:delete val="1"/>
              <c:extLst>
                <c:ext xmlns:c15="http://schemas.microsoft.com/office/drawing/2012/chart" uri="{CE6537A1-D6FC-4f65-9D91-7224C49458BB}"/>
                <c:ext xmlns:c16="http://schemas.microsoft.com/office/drawing/2014/chart" uri="{C3380CC4-5D6E-409C-BE32-E72D297353CC}">
                  <c16:uniqueId val="{00000017-E667-4EFD-A6B8-818BEC730DDC}"/>
                </c:ext>
              </c:extLst>
            </c:dLbl>
            <c:dLbl>
              <c:idx val="6"/>
              <c:delete val="1"/>
              <c:extLst>
                <c:ext xmlns:c15="http://schemas.microsoft.com/office/drawing/2012/chart" uri="{CE6537A1-D6FC-4f65-9D91-7224C49458BB}"/>
                <c:ext xmlns:c16="http://schemas.microsoft.com/office/drawing/2014/chart" uri="{C3380CC4-5D6E-409C-BE32-E72D297353CC}">
                  <c16:uniqueId val="{00000018-E667-4EFD-A6B8-818BEC730DDC}"/>
                </c:ext>
              </c:extLst>
            </c:dLbl>
            <c:dLbl>
              <c:idx val="10"/>
              <c:layout>
                <c:manualLayout>
                  <c:x val="-1.2445562252297317E-2"/>
                  <c:y val="-9.9535500995356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667-4EFD-A6B8-818BEC730DDC}"/>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'uticaj promene kursa'!$H$61:$R$61</c:f>
              <c:numCache>
                <c:formatCode>#,##0.0</c:formatCode>
                <c:ptCount val="11"/>
                <c:pt idx="0">
                  <c:v>67.678479463063553</c:v>
                </c:pt>
                <c:pt idx="1">
                  <c:v>57.788223811969416</c:v>
                </c:pt>
                <c:pt idx="2">
                  <c:v>53.621882530067857</c:v>
                </c:pt>
                <c:pt idx="3">
                  <c:v>51.9</c:v>
                </c:pt>
                <c:pt idx="4">
                  <c:v>57</c:v>
                </c:pt>
                <c:pt idx="5">
                  <c:v>56.510139896775023</c:v>
                </c:pt>
                <c:pt idx="6">
                  <c:v>55.1</c:v>
                </c:pt>
                <c:pt idx="7">
                  <c:v>48.574878343252571</c:v>
                </c:pt>
                <c:pt idx="8">
                  <c:v>46.902229183063447</c:v>
                </c:pt>
                <c:pt idx="9">
                  <c:v>45.894908595286516</c:v>
                </c:pt>
                <c:pt idx="10">
                  <c:v>45.085223031190161</c:v>
                </c:pt>
              </c:numCache>
            </c:numRef>
          </c:val>
          <c:smooth val="0"/>
          <c:extLst>
            <c:ext xmlns:c16="http://schemas.microsoft.com/office/drawing/2014/chart" uri="{C3380CC4-5D6E-409C-BE32-E72D297353CC}">
              <c16:uniqueId val="{0000001A-E667-4EFD-A6B8-818BEC730DDC}"/>
            </c:ext>
          </c:extLst>
        </c:ser>
        <c:dLbls>
          <c:showLegendKey val="0"/>
          <c:showVal val="0"/>
          <c:showCatName val="0"/>
          <c:showSerName val="0"/>
          <c:showPercent val="0"/>
          <c:showBubbleSize val="0"/>
        </c:dLbls>
        <c:marker val="1"/>
        <c:smooth val="0"/>
        <c:axId val="75069312"/>
        <c:axId val="75070848"/>
      </c:lineChart>
      <c:catAx>
        <c:axId val="75069312"/>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75070848"/>
        <c:crosses val="autoZero"/>
        <c:auto val="0"/>
        <c:lblAlgn val="ctr"/>
        <c:lblOffset val="100"/>
        <c:noMultiLvlLbl val="0"/>
      </c:catAx>
      <c:valAx>
        <c:axId val="75070848"/>
        <c:scaling>
          <c:orientation val="minMax"/>
          <c:max val="68"/>
          <c:min val="45"/>
        </c:scaling>
        <c:delete val="0"/>
        <c:axPos val="l"/>
        <c:majorGridlines>
          <c:spPr>
            <a:ln w="9525" cap="flat" cmpd="sng" algn="ctr">
              <a:noFill/>
              <a:prstDash val="solid"/>
              <a:round/>
            </a:ln>
            <a:effectLst/>
          </c:spPr>
        </c:majorGridlines>
        <c:numFmt formatCode="#,##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75069312"/>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sr-Cyrl-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lineChart>
        <c:grouping val="standard"/>
        <c:varyColors val="0"/>
        <c:ser>
          <c:idx val="2"/>
          <c:order val="2"/>
          <c:tx>
            <c:strRef>
              <c:f>'Графикон 1'!$E$3</c:f>
              <c:strCache>
                <c:ptCount val="1"/>
                <c:pt idx="0">
                  <c:v>Учешће индиректног дуга у укупном јавном дугу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'Графикон 1'!$B$4:$B$12</c:f>
              <c:strCache>
                <c:ptCount val="9"/>
                <c:pt idx="0">
                  <c:v>2015</c:v>
                </c:pt>
                <c:pt idx="1">
                  <c:v>2016</c:v>
                </c:pt>
                <c:pt idx="2">
                  <c:v>2017</c:v>
                </c:pt>
                <c:pt idx="3">
                  <c:v>2018</c:v>
                </c:pt>
                <c:pt idx="4">
                  <c:v>2019</c:v>
                </c:pt>
                <c:pt idx="5">
                  <c:v>2020</c:v>
                </c:pt>
                <c:pt idx="6">
                  <c:v>2021</c:v>
                </c:pt>
                <c:pt idx="7">
                  <c:v>2022</c:v>
                </c:pt>
                <c:pt idx="8">
                  <c:v>30.09.2023.</c:v>
                </c:pt>
              </c:strCache>
            </c:strRef>
          </c:cat>
          <c:val>
            <c:numRef>
              <c:f>'Графикон 1'!$E$4:$E$12</c:f>
              <c:numCache>
                <c:formatCode>0.0%</c:formatCode>
                <c:ptCount val="9"/>
                <c:pt idx="0">
                  <c:v>9.4899104808064988E-2</c:v>
                </c:pt>
                <c:pt idx="1">
                  <c:v>8.511191075345316E-2</c:v>
                </c:pt>
                <c:pt idx="2">
                  <c:v>7.4846461106681306E-2</c:v>
                </c:pt>
                <c:pt idx="3">
                  <c:v>6.5330701538416705E-2</c:v>
                </c:pt>
                <c:pt idx="4">
                  <c:v>6.1105887896482892E-2</c:v>
                </c:pt>
                <c:pt idx="5">
                  <c:v>5.2600687469211274E-2</c:v>
                </c:pt>
                <c:pt idx="6">
                  <c:v>4.5373884107775889E-2</c:v>
                </c:pt>
                <c:pt idx="7">
                  <c:v>4.5966213255720076E-2</c:v>
                </c:pt>
                <c:pt idx="8">
                  <c:v>5.1694558887427883E-2</c:v>
                </c:pt>
              </c:numCache>
            </c:numRef>
          </c:val>
          <c:smooth val="0"/>
          <c:extLst>
            <c:ext xmlns:c16="http://schemas.microsoft.com/office/drawing/2014/chart" uri="{C3380CC4-5D6E-409C-BE32-E72D297353CC}">
              <c16:uniqueId val="{00000000-9018-47CC-8599-790B7548CC36}"/>
            </c:ext>
          </c:extLst>
        </c:ser>
        <c:dLbls>
          <c:dLblPos val="t"/>
          <c:showLegendKey val="0"/>
          <c:showVal val="1"/>
          <c:showCatName val="0"/>
          <c:showSerName val="0"/>
          <c:showPercent val="0"/>
          <c:showBubbleSize val="0"/>
        </c:dLbls>
        <c:marker val="1"/>
        <c:smooth val="0"/>
        <c:axId val="640768464"/>
        <c:axId val="640765552"/>
        <c:extLst>
          <c:ext xmlns:c15="http://schemas.microsoft.com/office/drawing/2012/chart" uri="{02D57815-91ED-43cb-92C2-25804820EDAC}">
            <c15:filteredLineSeries>
              <c15:ser>
                <c:idx val="0"/>
                <c:order val="0"/>
                <c:tx>
                  <c:strRef>
                    <c:extLst>
                      <c:ext uri="{02D57815-91ED-43cb-92C2-25804820EDAC}">
                        <c15:formulaRef>
                          <c15:sqref>'Графикон 1'!$C$3</c15:sqref>
                        </c15:formulaRef>
                      </c:ext>
                    </c:extLst>
                    <c:strCache>
                      <c:ptCount val="1"/>
                      <c:pt idx="0">
                        <c:v>Укупне индиректне обавезе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'Графикон 1'!$B$4:$B$12</c15:sqref>
                        </c15:formulaRef>
                      </c:ext>
                    </c:extLst>
                    <c:strCache>
                      <c:ptCount val="9"/>
                      <c:pt idx="0">
                        <c:v>2015</c:v>
                      </c:pt>
                      <c:pt idx="1">
                        <c:v>2016</c:v>
                      </c:pt>
                      <c:pt idx="2">
                        <c:v>2017</c:v>
                      </c:pt>
                      <c:pt idx="3">
                        <c:v>2018</c:v>
                      </c:pt>
                      <c:pt idx="4">
                        <c:v>2019</c:v>
                      </c:pt>
                      <c:pt idx="5">
                        <c:v>2020</c:v>
                      </c:pt>
                      <c:pt idx="6">
                        <c:v>2021</c:v>
                      </c:pt>
                      <c:pt idx="7">
                        <c:v>2022</c:v>
                      </c:pt>
                      <c:pt idx="8">
                        <c:v>30.09.2023.</c:v>
                      </c:pt>
                    </c:strCache>
                  </c:strRef>
                </c:cat>
                <c:val>
                  <c:numRef>
                    <c:extLst>
                      <c:ext uri="{02D57815-91ED-43cb-92C2-25804820EDAC}">
                        <c15:formulaRef>
                          <c15:sqref>'Графикон 1'!$C$4:$C$12</c15:sqref>
                        </c15:formulaRef>
                      </c:ext>
                    </c:extLst>
                    <c:numCache>
                      <c:formatCode>#,##0</c:formatCode>
                      <c:ptCount val="9"/>
                      <c:pt idx="0">
                        <c:v>2397160544.5766659</c:v>
                      </c:pt>
                      <c:pt idx="1">
                        <c:v>2144334522</c:v>
                      </c:pt>
                      <c:pt idx="2">
                        <c:v>1762930209</c:v>
                      </c:pt>
                      <c:pt idx="3">
                        <c:v>1524063240</c:v>
                      </c:pt>
                      <c:pt idx="4">
                        <c:v>1488224891</c:v>
                      </c:pt>
                      <c:pt idx="5">
                        <c:v>1423153551</c:v>
                      </c:pt>
                      <c:pt idx="6">
                        <c:v>1382171362</c:v>
                      </c:pt>
                      <c:pt idx="7">
                        <c:v>1545943015</c:v>
                      </c:pt>
                      <c:pt idx="8">
                        <c:v>1847550694.49</c:v>
                      </c:pt>
                    </c:numCache>
                  </c:numRef>
                </c:val>
                <c:smooth val="0"/>
                <c:extLst>
                  <c:ext xmlns:c16="http://schemas.microsoft.com/office/drawing/2014/chart" uri="{C3380CC4-5D6E-409C-BE32-E72D297353CC}">
                    <c16:uniqueId val="{00000001-9018-47CC-8599-790B7548CC3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'Графикон 1'!$D$3</c15:sqref>
                        </c15:formulaRef>
                      </c:ext>
                    </c:extLst>
                    <c:strCache>
                      <c:ptCount val="1"/>
                      <c:pt idx="0">
                        <c:v>Стање јавног дуга општег нивоа државе</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'Графикон 1'!$B$4:$B$12</c15:sqref>
                        </c15:formulaRef>
                      </c:ext>
                    </c:extLst>
                    <c:strCache>
                      <c:ptCount val="9"/>
                      <c:pt idx="0">
                        <c:v>2015</c:v>
                      </c:pt>
                      <c:pt idx="1">
                        <c:v>2016</c:v>
                      </c:pt>
                      <c:pt idx="2">
                        <c:v>2017</c:v>
                      </c:pt>
                      <c:pt idx="3">
                        <c:v>2018</c:v>
                      </c:pt>
                      <c:pt idx="4">
                        <c:v>2019</c:v>
                      </c:pt>
                      <c:pt idx="5">
                        <c:v>2020</c:v>
                      </c:pt>
                      <c:pt idx="6">
                        <c:v>2021</c:v>
                      </c:pt>
                      <c:pt idx="7">
                        <c:v>2022</c:v>
                      </c:pt>
                      <c:pt idx="8">
                        <c:v>30.09.2023.</c:v>
                      </c:pt>
                    </c:strCache>
                  </c:strRef>
                </c:cat>
                <c:val>
                  <c:numRef>
                    <c:extLst xmlns:c15="http://schemas.microsoft.com/office/drawing/2012/chart">
                      <c:ext xmlns:c15="http://schemas.microsoft.com/office/drawing/2012/chart" uri="{02D57815-91ED-43cb-92C2-25804820EDAC}">
                        <c15:formulaRef>
                          <c15:sqref>'Графикон 1'!$D$4:$D$12</c15:sqref>
                        </c15:formulaRef>
                      </c:ext>
                    </c:extLst>
                    <c:numCache>
                      <c:formatCode>#,##0.0</c:formatCode>
                      <c:ptCount val="9"/>
                      <c:pt idx="0">
                        <c:v>25260096493.270012</c:v>
                      </c:pt>
                      <c:pt idx="1">
                        <c:v>25194294230</c:v>
                      </c:pt>
                      <c:pt idx="2">
                        <c:v>23553955430</c:v>
                      </c:pt>
                      <c:pt idx="3">
                        <c:v>23328438301</c:v>
                      </c:pt>
                      <c:pt idx="4">
                        <c:v>24354852572</c:v>
                      </c:pt>
                      <c:pt idx="5" formatCode="#,##0">
                        <c:v>27055797547</c:v>
                      </c:pt>
                      <c:pt idx="6" formatCode="#,##0">
                        <c:v>30461825986</c:v>
                      </c:pt>
                      <c:pt idx="7">
                        <c:v>33632159482</c:v>
                      </c:pt>
                      <c:pt idx="8">
                        <c:v>35739751615.122581</c:v>
                      </c:pt>
                    </c:numCache>
                  </c:numRef>
                </c:val>
                <c:smooth val="0"/>
                <c:extLst xmlns:c15="http://schemas.microsoft.com/office/drawing/2012/chart">
                  <c:ext xmlns:c16="http://schemas.microsoft.com/office/drawing/2014/chart" uri="{C3380CC4-5D6E-409C-BE32-E72D297353CC}">
                    <c16:uniqueId val="{00000002-9018-47CC-8599-790B7548CC36}"/>
                  </c:ext>
                </c:extLst>
              </c15:ser>
            </c15:filteredLineSeries>
          </c:ext>
        </c:extLst>
      </c:lineChart>
      <c:catAx>
        <c:axId val="6407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640765552"/>
        <c:crosses val="autoZero"/>
        <c:auto val="1"/>
        <c:lblAlgn val="ctr"/>
        <c:lblOffset val="100"/>
        <c:noMultiLvlLbl val="0"/>
      </c:catAx>
      <c:valAx>
        <c:axId val="640765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64076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19403770635564"/>
          <c:y val="4.5822562776957163E-2"/>
          <c:w val="0.82794583186060833"/>
          <c:h val="0.77427243612897012"/>
        </c:manualLayout>
      </c:layout>
      <c:barChart>
        <c:barDir val="col"/>
        <c:grouping val="clustered"/>
        <c:varyColors val="0"/>
        <c:ser>
          <c:idx val="0"/>
          <c:order val="0"/>
          <c:tx>
            <c:strRef>
              <c:f>'Графикон 2'!$A$9</c:f>
              <c:strCache>
                <c:ptCount val="1"/>
                <c:pt idx="0">
                  <c:v>укупно отплата по основу активираних гаранција 
(главница и камата)</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'Графикон 2'!$G$6:$O$6</c:f>
              <c:strCache>
                <c:ptCount val="9"/>
                <c:pt idx="0">
                  <c:v>2015</c:v>
                </c:pt>
                <c:pt idx="1">
                  <c:v>2016</c:v>
                </c:pt>
                <c:pt idx="2">
                  <c:v>2017</c:v>
                </c:pt>
                <c:pt idx="3">
                  <c:v>2018</c:v>
                </c:pt>
                <c:pt idx="4">
                  <c:v>2019</c:v>
                </c:pt>
                <c:pt idx="5">
                  <c:v>2020</c:v>
                </c:pt>
                <c:pt idx="6">
                  <c:v>2021</c:v>
                </c:pt>
                <c:pt idx="7">
                  <c:v>2022</c:v>
                </c:pt>
                <c:pt idx="8">
                  <c:v>30.09.2023.</c:v>
                </c:pt>
              </c:strCache>
            </c:strRef>
          </c:cat>
          <c:val>
            <c:numRef>
              <c:f>'Графикон 2'!$G$9:$O$9</c:f>
              <c:numCache>
                <c:formatCode>#,##0.0</c:formatCode>
                <c:ptCount val="9"/>
                <c:pt idx="0">
                  <c:v>47.198649079570004</c:v>
                </c:pt>
                <c:pt idx="1">
                  <c:v>55.260000000000005</c:v>
                </c:pt>
                <c:pt idx="2">
                  <c:v>36.670999999999999</c:v>
                </c:pt>
                <c:pt idx="3">
                  <c:v>26.008000000000003</c:v>
                </c:pt>
                <c:pt idx="4">
                  <c:v>17.100000000000001</c:v>
                </c:pt>
                <c:pt idx="5">
                  <c:v>13.200000000000001</c:v>
                </c:pt>
                <c:pt idx="6">
                  <c:v>12.92</c:v>
                </c:pt>
                <c:pt idx="7">
                  <c:v>23.3</c:v>
                </c:pt>
                <c:pt idx="8">
                  <c:v>25.54</c:v>
                </c:pt>
              </c:numCache>
            </c:numRef>
          </c:val>
          <c:extLst>
            <c:ext xmlns:c16="http://schemas.microsoft.com/office/drawing/2014/chart" uri="{C3380CC4-5D6E-409C-BE32-E72D297353CC}">
              <c16:uniqueId val="{00000000-618C-4754-9BF3-F0F9E338C2B0}"/>
            </c:ext>
          </c:extLst>
        </c:ser>
        <c:ser>
          <c:idx val="1"/>
          <c:order val="1"/>
          <c:tx>
            <c:strRef>
              <c:f>'Графикон 2'!$A$12</c:f>
              <c:strCache>
                <c:ptCount val="1"/>
                <c:pt idx="0">
                  <c:v>отплата гаранција (главница) укључена у расходе (утиче на дефицит)</c:v>
                </c:pt>
              </c:strCache>
            </c:strRef>
          </c:tx>
          <c:spPr>
            <a:solidFill>
              <a:srgbClr val="FF000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'Графикон 2'!$G$6:$O$6</c:f>
              <c:strCache>
                <c:ptCount val="9"/>
                <c:pt idx="0">
                  <c:v>2015</c:v>
                </c:pt>
                <c:pt idx="1">
                  <c:v>2016</c:v>
                </c:pt>
                <c:pt idx="2">
                  <c:v>2017</c:v>
                </c:pt>
                <c:pt idx="3">
                  <c:v>2018</c:v>
                </c:pt>
                <c:pt idx="4">
                  <c:v>2019</c:v>
                </c:pt>
                <c:pt idx="5">
                  <c:v>2020</c:v>
                </c:pt>
                <c:pt idx="6">
                  <c:v>2021</c:v>
                </c:pt>
                <c:pt idx="7">
                  <c:v>2022</c:v>
                </c:pt>
                <c:pt idx="8">
                  <c:v>30.09.2023.</c:v>
                </c:pt>
              </c:strCache>
            </c:strRef>
          </c:cat>
          <c:val>
            <c:numRef>
              <c:f>'Графикон 2'!$G$12:$O$12</c:f>
              <c:numCache>
                <c:formatCode>#,##0.0</c:formatCode>
                <c:ptCount val="9"/>
                <c:pt idx="0">
                  <c:v>30.099999999999998</c:v>
                </c:pt>
                <c:pt idx="1">
                  <c:v>39.116</c:v>
                </c:pt>
                <c:pt idx="2">
                  <c:v>28.8</c:v>
                </c:pt>
                <c:pt idx="3">
                  <c:v>19.727</c:v>
                </c:pt>
                <c:pt idx="4">
                  <c:v>10.8</c:v>
                </c:pt>
                <c:pt idx="5">
                  <c:v>7.5</c:v>
                </c:pt>
                <c:pt idx="6">
                  <c:v>7.7</c:v>
                </c:pt>
                <c:pt idx="7" formatCode="0.0">
                  <c:v>17.744700000000002</c:v>
                </c:pt>
                <c:pt idx="8" formatCode="0.0">
                  <c:v>17.600000000000001</c:v>
                </c:pt>
              </c:numCache>
            </c:numRef>
          </c:val>
          <c:extLst>
            <c:ext xmlns:c16="http://schemas.microsoft.com/office/drawing/2014/chart" uri="{C3380CC4-5D6E-409C-BE32-E72D297353CC}">
              <c16:uniqueId val="{00000001-618C-4754-9BF3-F0F9E338C2B0}"/>
            </c:ext>
          </c:extLst>
        </c:ser>
        <c:dLbls>
          <c:showLegendKey val="0"/>
          <c:showVal val="0"/>
          <c:showCatName val="0"/>
          <c:showSerName val="0"/>
          <c:showPercent val="0"/>
          <c:showBubbleSize val="0"/>
        </c:dLbls>
        <c:gapWidth val="150"/>
        <c:axId val="317812640"/>
        <c:axId val="320971984"/>
      </c:barChart>
      <c:catAx>
        <c:axId val="31781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mn-cs"/>
              </a:defRPr>
            </a:pPr>
            <a:endParaRPr lang="en-US"/>
          </a:p>
        </c:txPr>
        <c:crossAx val="320971984"/>
        <c:crosses val="autoZero"/>
        <c:auto val="1"/>
        <c:lblAlgn val="ctr"/>
        <c:lblOffset val="100"/>
        <c:noMultiLvlLbl val="0"/>
      </c:catAx>
      <c:valAx>
        <c:axId val="32097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Times New Roman" panose="02020603050405020304" pitchFamily="18" charset="0"/>
                    <a:ea typeface="+mn-ea"/>
                    <a:cs typeface="+mn-cs"/>
                  </a:defRPr>
                </a:pPr>
                <a:r>
                  <a:rPr lang="en-GB" cap="none"/>
                  <a:t>billion RSD</a:t>
                </a:r>
              </a:p>
            </c:rich>
          </c:tx>
          <c:layout>
            <c:manualLayout>
              <c:xMode val="edge"/>
              <c:yMode val="edge"/>
              <c:x val="2.666714356251669E-2"/>
              <c:y val="0.28714219216187714"/>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317812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9033714179805453E-2"/>
          <c:y val="6.0313404132224337E-2"/>
          <c:w val="0.8608580106302246"/>
          <c:h val="0.68735410247632089"/>
        </c:manualLayout>
      </c:layout>
      <c:barChart>
        <c:barDir val="col"/>
        <c:grouping val="clustered"/>
        <c:varyColors val="0"/>
        <c:ser>
          <c:idx val="0"/>
          <c:order val="0"/>
          <c:tx>
            <c:strRef>
              <c:f>grafikoni!$D$50</c:f>
              <c:strCache>
                <c:ptCount val="1"/>
                <c:pt idx="0">
                  <c:v>public debt – baseline scenario</c:v>
                </c:pt>
              </c:strCache>
            </c:strRef>
          </c:tx>
          <c:spPr>
            <a:solidFill>
              <a:schemeClr val="accent1">
                <a:lumMod val="50000"/>
              </a:schemeClr>
            </a:solidFill>
            <a:ln w="9525" cap="flat" cmpd="sng" algn="ctr">
              <a:solidFill>
                <a:schemeClr val="accent6">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2023</c:v>
                </c:pt>
                <c:pt idx="1">
                  <c:v>2024</c:v>
                </c:pt>
                <c:pt idx="2">
                  <c:v>2025</c:v>
                </c:pt>
                <c:pt idx="3">
                  <c:v>2026</c:v>
                </c:pt>
              </c:numCache>
            </c:numRef>
          </c:cat>
          <c:val>
            <c:numRef>
              <c:f>grafikoni!$F$50:$I$50</c:f>
              <c:numCache>
                <c:formatCode>#,##0.0</c:formatCode>
                <c:ptCount val="4"/>
                <c:pt idx="0">
                  <c:v>53.3</c:v>
                </c:pt>
                <c:pt idx="1">
                  <c:v>51.7</c:v>
                </c:pt>
                <c:pt idx="2">
                  <c:v>50.7</c:v>
                </c:pt>
                <c:pt idx="3">
                  <c:v>50</c:v>
                </c:pt>
              </c:numCache>
            </c:numRef>
          </c:val>
          <c:extLst>
            <c:ext xmlns:c16="http://schemas.microsoft.com/office/drawing/2014/chart" uri="{C3380CC4-5D6E-409C-BE32-E72D297353CC}">
              <c16:uniqueId val="{00000000-F069-4B45-B3CC-97C75C22C5FB}"/>
            </c:ext>
          </c:extLst>
        </c:ser>
        <c:ser>
          <c:idx val="1"/>
          <c:order val="1"/>
          <c:tx>
            <c:strRef>
              <c:f>grafikoni!$D$52</c:f>
              <c:strCache>
                <c:ptCount val="1"/>
                <c:pt idx="0">
                  <c:v>public debt – alternative scenario</c:v>
                </c:pt>
              </c:strCache>
            </c:strRef>
          </c:tx>
          <c:spPr>
            <a:solidFill>
              <a:srgbClr val="F07895"/>
            </a:solidFill>
            <a:ln w="9525" cap="flat" cmpd="sng" algn="ctr">
              <a:solidFill>
                <a:schemeClr val="accent6">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2023</c:v>
                </c:pt>
                <c:pt idx="1">
                  <c:v>2024</c:v>
                </c:pt>
                <c:pt idx="2">
                  <c:v>2025</c:v>
                </c:pt>
                <c:pt idx="3">
                  <c:v>2026</c:v>
                </c:pt>
              </c:numCache>
            </c:numRef>
          </c:cat>
          <c:val>
            <c:numRef>
              <c:f>grafikoni!$F$52:$I$52</c:f>
              <c:numCache>
                <c:formatCode>#,##0.0</c:formatCode>
                <c:ptCount val="4"/>
                <c:pt idx="0">
                  <c:v>53.3</c:v>
                </c:pt>
                <c:pt idx="1">
                  <c:v>52.974428550494679</c:v>
                </c:pt>
                <c:pt idx="2">
                  <c:v>53.350587869569836</c:v>
                </c:pt>
                <c:pt idx="3">
                  <c:v>53.62603123121611</c:v>
                </c:pt>
              </c:numCache>
            </c:numRef>
          </c:val>
          <c:extLst>
            <c:ext xmlns:c16="http://schemas.microsoft.com/office/drawing/2014/chart" uri="{C3380CC4-5D6E-409C-BE32-E72D297353CC}">
              <c16:uniqueId val="{00000001-F069-4B45-B3CC-97C75C22C5FB}"/>
            </c:ext>
          </c:extLst>
        </c:ser>
        <c:dLbls>
          <c:showLegendKey val="0"/>
          <c:showVal val="0"/>
          <c:showCatName val="0"/>
          <c:showSerName val="0"/>
          <c:showPercent val="0"/>
          <c:showBubbleSize val="0"/>
        </c:dLbls>
        <c:gapWidth val="150"/>
        <c:axId val="486315264"/>
        <c:axId val="486308192"/>
      </c:barChart>
      <c:lineChart>
        <c:grouping val="standard"/>
        <c:varyColors val="0"/>
        <c:ser>
          <c:idx val="2"/>
          <c:order val="2"/>
          <c:tx>
            <c:strRef>
              <c:f>grafikoni!$D$49</c:f>
              <c:strCache>
                <c:ptCount val="1"/>
                <c:pt idx="0">
                  <c:v>deficit (RHS) – baseline scenario</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F069-4B45-B3CC-97C75C22C5FB}"/>
                </c:ext>
              </c:extLst>
            </c:dLbl>
            <c:dLbl>
              <c:idx val="1"/>
              <c:layout>
                <c:manualLayout>
                  <c:x val="-5.7868968302039955E-3"/>
                  <c:y val="-9.9454815339093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69-4B45-B3CC-97C75C22C5FB}"/>
                </c:ext>
              </c:extLst>
            </c:dLbl>
            <c:dLbl>
              <c:idx val="2"/>
              <c:layout>
                <c:manualLayout>
                  <c:x val="-1.7094017094017096E-2"/>
                  <c:y val="-7.1833169291338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69-4B45-B3CC-97C75C22C5FB}"/>
                </c:ext>
              </c:extLst>
            </c:dLbl>
            <c:dLbl>
              <c:idx val="3"/>
              <c:layout>
                <c:manualLayout>
                  <c:x val="-4.0140054021559285E-3"/>
                  <c:y val="-3.6900360069064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69-4B45-B3CC-97C75C22C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grafikoni!$F$48:$I$48</c:f>
              <c:numCache>
                <c:formatCode>General</c:formatCode>
                <c:ptCount val="4"/>
                <c:pt idx="0">
                  <c:v>2023</c:v>
                </c:pt>
                <c:pt idx="1">
                  <c:v>2024</c:v>
                </c:pt>
                <c:pt idx="2">
                  <c:v>2025</c:v>
                </c:pt>
                <c:pt idx="3">
                  <c:v>2026</c:v>
                </c:pt>
              </c:numCache>
            </c:numRef>
          </c:cat>
          <c:val>
            <c:numRef>
              <c:f>grafikoni!$F$49:$I$49</c:f>
              <c:numCache>
                <c:formatCode>#,##0.0</c:formatCode>
                <c:ptCount val="4"/>
                <c:pt idx="0">
                  <c:v>-2.8</c:v>
                </c:pt>
                <c:pt idx="1">
                  <c:v>-2.2454694041034267</c:v>
                </c:pt>
                <c:pt idx="2">
                  <c:v>-1.5323204718555017</c:v>
                </c:pt>
                <c:pt idx="3">
                  <c:v>-1.527744788675452</c:v>
                </c:pt>
              </c:numCache>
            </c:numRef>
          </c:val>
          <c:smooth val="0"/>
          <c:extLst>
            <c:ext xmlns:c16="http://schemas.microsoft.com/office/drawing/2014/chart" uri="{C3380CC4-5D6E-409C-BE32-E72D297353CC}">
              <c16:uniqueId val="{00000006-F069-4B45-B3CC-97C75C22C5FB}"/>
            </c:ext>
          </c:extLst>
        </c:ser>
        <c:ser>
          <c:idx val="3"/>
          <c:order val="3"/>
          <c:tx>
            <c:strRef>
              <c:f>grafikoni!$D$51</c:f>
              <c:strCache>
                <c:ptCount val="1"/>
                <c:pt idx="0">
                  <c:v>deficit (RHS) – alternative scenario</c:v>
                </c:pt>
              </c:strCache>
            </c:strRef>
          </c:tx>
          <c:spPr>
            <a:ln w="47625" cap="rnd" cmpd="sng" algn="ctr">
              <a:solidFill>
                <a:schemeClr val="bg1">
                  <a:lumMod val="65000"/>
                </a:schemeClr>
              </a:solidFill>
              <a:prstDash val="solid"/>
              <a:round/>
            </a:ln>
            <a:effectLst/>
          </c:spPr>
          <c:marker>
            <c:symbol val="diamond"/>
            <c:size val="9"/>
            <c:spPr>
              <a:solidFill>
                <a:schemeClr val="bg1">
                  <a:lumMod val="65000"/>
                </a:schemeClr>
              </a:solidFill>
              <a:ln w="9525" cap="flat" cmpd="sng" algn="ctr">
                <a:solidFill>
                  <a:schemeClr val="bg1">
                    <a:lumMod val="65000"/>
                  </a:schemeClr>
                </a:solidFill>
                <a:prstDash val="solid"/>
                <a:round/>
              </a:ln>
              <a:effectLst/>
            </c:spPr>
          </c:marker>
          <c:dLbls>
            <c:dLbl>
              <c:idx val="0"/>
              <c:layout>
                <c:manualLayout>
                  <c:x val="-1.2694999663503599E-2"/>
                  <c:y val="-0.13342508273422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69-4B45-B3CC-97C75C22C5FB}"/>
                </c:ext>
              </c:extLst>
            </c:dLbl>
            <c:dLbl>
              <c:idx val="1"/>
              <c:layout>
                <c:manualLayout>
                  <c:x val="-5.6309768280959115E-3"/>
                  <c:y val="-4.8043121365320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69-4B45-B3CC-97C75C22C5FB}"/>
                </c:ext>
              </c:extLst>
            </c:dLbl>
            <c:dLbl>
              <c:idx val="2"/>
              <c:layout>
                <c:manualLayout>
                  <c:x val="-8.5980832276311126E-4"/>
                  <c:y val="-3.6384077305424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69-4B45-B3CC-97C75C22C5FB}"/>
                </c:ext>
              </c:extLst>
            </c:dLbl>
            <c:dLbl>
              <c:idx val="3"/>
              <c:layout>
                <c:manualLayout>
                  <c:x val="-6.5185265314027198E-3"/>
                  <c:y val="-5.5692570297636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69-4B45-B3CC-97C75C22C5FB}"/>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69-4B45-B3CC-97C75C22C5F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2023</c:v>
                </c:pt>
                <c:pt idx="1">
                  <c:v>2024</c:v>
                </c:pt>
                <c:pt idx="2">
                  <c:v>2025</c:v>
                </c:pt>
                <c:pt idx="3">
                  <c:v>2026</c:v>
                </c:pt>
              </c:numCache>
            </c:numRef>
          </c:cat>
          <c:val>
            <c:numRef>
              <c:f>grafikoni!$F$51:$I$51</c:f>
              <c:numCache>
                <c:formatCode>#,##0.0</c:formatCode>
                <c:ptCount val="4"/>
                <c:pt idx="0">
                  <c:v>-2.8</c:v>
                </c:pt>
                <c:pt idx="1">
                  <c:v>-2.8950886971508618</c:v>
                </c:pt>
                <c:pt idx="2">
                  <c:v>-2.6805534335710663</c:v>
                </c:pt>
                <c:pt idx="3">
                  <c:v>-3.008582810577118</c:v>
                </c:pt>
              </c:numCache>
            </c:numRef>
          </c:val>
          <c:smooth val="0"/>
          <c:extLst>
            <c:ext xmlns:c16="http://schemas.microsoft.com/office/drawing/2014/chart" uri="{C3380CC4-5D6E-409C-BE32-E72D297353CC}">
              <c16:uniqueId val="{0000000C-F069-4B45-B3CC-97C75C22C5FB}"/>
            </c:ext>
          </c:extLst>
        </c:ser>
        <c:dLbls>
          <c:showLegendKey val="0"/>
          <c:showVal val="0"/>
          <c:showCatName val="0"/>
          <c:showSerName val="0"/>
          <c:showPercent val="0"/>
          <c:showBubbleSize val="0"/>
        </c:dLbls>
        <c:marker val="1"/>
        <c:smooth val="0"/>
        <c:axId val="486308736"/>
        <c:axId val="486312000"/>
      </c:lineChart>
      <c:catAx>
        <c:axId val="486315264"/>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86308192"/>
        <c:crosses val="autoZero"/>
        <c:auto val="1"/>
        <c:lblAlgn val="ctr"/>
        <c:lblOffset val="100"/>
        <c:noMultiLvlLbl val="0"/>
      </c:catAx>
      <c:valAx>
        <c:axId val="486308192"/>
        <c:scaling>
          <c:orientation val="minMax"/>
          <c:max val="70"/>
        </c:scaling>
        <c:delete val="0"/>
        <c:axPos val="l"/>
        <c:majorGridlines>
          <c:spPr>
            <a:ln w="9525" cap="flat" cmpd="sng" algn="ctr">
              <a:noFill/>
              <a:prstDash val="solid"/>
              <a:round/>
            </a:ln>
            <a:effectLst/>
          </c:spPr>
        </c:majorGridlines>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86315264"/>
        <c:crosses val="autoZero"/>
        <c:crossBetween val="between"/>
      </c:valAx>
      <c:valAx>
        <c:axId val="486312000"/>
        <c:scaling>
          <c:orientation val="minMax"/>
        </c:scaling>
        <c:delete val="0"/>
        <c:axPos val="r"/>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86308736"/>
        <c:crosses val="max"/>
        <c:crossBetween val="between"/>
      </c:valAx>
      <c:catAx>
        <c:axId val="486308736"/>
        <c:scaling>
          <c:orientation val="minMax"/>
        </c:scaling>
        <c:delete val="1"/>
        <c:axPos val="b"/>
        <c:numFmt formatCode="General" sourceLinked="1"/>
        <c:majorTickMark val="out"/>
        <c:minorTickMark val="none"/>
        <c:tickLblPos val="nextTo"/>
        <c:crossAx val="486312000"/>
        <c:crosses val="autoZero"/>
        <c:auto val="1"/>
        <c:lblAlgn val="ctr"/>
        <c:lblOffset val="100"/>
        <c:noMultiLvlLbl val="0"/>
      </c:catAx>
      <c:spPr>
        <a:noFill/>
        <a:ln>
          <a:noFill/>
        </a:ln>
        <a:effectLst/>
      </c:spPr>
    </c:plotArea>
    <c:legend>
      <c:legendPos val="b"/>
      <c:layout>
        <c:manualLayout>
          <c:xMode val="edge"/>
          <c:yMode val="edge"/>
          <c:x val="2.917962177804698E-2"/>
          <c:y val="0.8409900718931933"/>
          <c:w val="0.938254203159546"/>
          <c:h val="0.130817465601766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6.4226765095589625E-2"/>
          <c:w val="0.90740810185185183"/>
          <c:h val="0.60379532321564644"/>
        </c:manualLayout>
      </c:layout>
      <c:barChart>
        <c:barDir val="col"/>
        <c:grouping val="stacked"/>
        <c:varyColors val="0"/>
        <c:ser>
          <c:idx val="0"/>
          <c:order val="0"/>
          <c:tx>
            <c:strRef>
              <c:f>BDP_doprinosi!$Q$34</c:f>
              <c:strCache>
                <c:ptCount val="1"/>
                <c:pt idx="0">
                  <c:v>Agriculture</c:v>
                </c:pt>
              </c:strCache>
            </c:strRef>
          </c:tx>
          <c:spPr>
            <a:solidFill>
              <a:srgbClr val="10103C"/>
            </a:solidFill>
            <a:ln>
              <a:noFill/>
            </a:ln>
            <a:effectLst/>
          </c:spPr>
          <c:invertIfNegative val="0"/>
          <c:cat>
            <c:numRef>
              <c:f>BDP_doprinosi!$AC$33:$AK$33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BDP_doprinosi!$AC$34:$AK$34</c:f>
              <c:numCache>
                <c:formatCode>0.0</c:formatCode>
                <c:ptCount val="9"/>
                <c:pt idx="0">
                  <c:v>0.90903104744624785</c:v>
                </c:pt>
                <c:pt idx="1">
                  <c:v>-0.10470209248427834</c:v>
                </c:pt>
                <c:pt idx="2">
                  <c:v>0.138469335745035</c:v>
                </c:pt>
                <c:pt idx="3">
                  <c:v>-0.34687329875682266</c:v>
                </c:pt>
                <c:pt idx="4">
                  <c:v>-0.52061008538983689</c:v>
                </c:pt>
                <c:pt idx="5">
                  <c:v>0.42987482300153451</c:v>
                </c:pt>
                <c:pt idx="6">
                  <c:v>5.6397571530813567E-2</c:v>
                </c:pt>
                <c:pt idx="7">
                  <c:v>0</c:v>
                </c:pt>
                <c:pt idx="8">
                  <c:v>0</c:v>
                </c:pt>
              </c:numCache>
            </c:numRef>
          </c:val>
          <c:extLst>
            <c:ext xmlns:c16="http://schemas.microsoft.com/office/drawing/2014/chart" uri="{C3380CC4-5D6E-409C-BE32-E72D297353CC}">
              <c16:uniqueId val="{00000000-0D85-47F4-8F13-542C28861FE7}"/>
            </c:ext>
          </c:extLst>
        </c:ser>
        <c:ser>
          <c:idx val="1"/>
          <c:order val="1"/>
          <c:tx>
            <c:strRef>
              <c:f>BDP_doprinosi!$Q$35</c:f>
              <c:strCache>
                <c:ptCount val="1"/>
                <c:pt idx="0">
                  <c:v>Industry</c:v>
                </c:pt>
              </c:strCache>
            </c:strRef>
          </c:tx>
          <c:spPr>
            <a:solidFill>
              <a:srgbClr val="29489A"/>
            </a:solidFill>
            <a:ln>
              <a:noFill/>
            </a:ln>
            <a:effectLst/>
          </c:spPr>
          <c:invertIfNegative val="0"/>
          <c:cat>
            <c:numRef>
              <c:f>BDP_doprinosi!$AC$33:$AK$33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BDP_doprinosi!$AC$35:$AK$35</c:f>
              <c:numCache>
                <c:formatCode>0.0</c:formatCode>
                <c:ptCount val="9"/>
                <c:pt idx="0">
                  <c:v>0.19789239461351329</c:v>
                </c:pt>
                <c:pt idx="1">
                  <c:v>6.9801261418422189E-2</c:v>
                </c:pt>
                <c:pt idx="2">
                  <c:v>0.10531165255688558</c:v>
                </c:pt>
                <c:pt idx="3">
                  <c:v>1.2528234982197806</c:v>
                </c:pt>
                <c:pt idx="4">
                  <c:v>0.57110444542333105</c:v>
                </c:pt>
                <c:pt idx="5">
                  <c:v>0.42280658153280765</c:v>
                </c:pt>
                <c:pt idx="6">
                  <c:v>0.72481128262767025</c:v>
                </c:pt>
                <c:pt idx="7">
                  <c:v>1.0872169239415055</c:v>
                </c:pt>
                <c:pt idx="8">
                  <c:v>1.115404029377026</c:v>
                </c:pt>
              </c:numCache>
            </c:numRef>
          </c:val>
          <c:extLst>
            <c:ext xmlns:c16="http://schemas.microsoft.com/office/drawing/2014/chart" uri="{C3380CC4-5D6E-409C-BE32-E72D297353CC}">
              <c16:uniqueId val="{00000001-0D85-47F4-8F13-542C28861FE7}"/>
            </c:ext>
          </c:extLst>
        </c:ser>
        <c:ser>
          <c:idx val="2"/>
          <c:order val="2"/>
          <c:tx>
            <c:strRef>
              <c:f>BDP_doprinosi!$Q$36</c:f>
              <c:strCache>
                <c:ptCount val="1"/>
                <c:pt idx="0">
                  <c:v>Construction</c:v>
                </c:pt>
              </c:strCache>
            </c:strRef>
          </c:tx>
          <c:spPr>
            <a:solidFill>
              <a:srgbClr val="2183C4"/>
            </a:solidFill>
            <a:ln>
              <a:noFill/>
            </a:ln>
            <a:effectLst/>
          </c:spPr>
          <c:invertIfNegative val="0"/>
          <c:cat>
            <c:numRef>
              <c:f>BDP_doprinosi!$AC$33:$AK$33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BDP_doprinosi!$AC$36:$AK$36</c:f>
              <c:numCache>
                <c:formatCode>0.0</c:formatCode>
                <c:ptCount val="9"/>
                <c:pt idx="0">
                  <c:v>0.50941092168359614</c:v>
                </c:pt>
                <c:pt idx="1">
                  <c:v>1.4979377183874178</c:v>
                </c:pt>
                <c:pt idx="2">
                  <c:v>-0.18747252948257079</c:v>
                </c:pt>
                <c:pt idx="3">
                  <c:v>0.99323806535048298</c:v>
                </c:pt>
                <c:pt idx="4">
                  <c:v>-0.58617462827892053</c:v>
                </c:pt>
                <c:pt idx="5">
                  <c:v>4.7015975740353377E-2</c:v>
                </c:pt>
                <c:pt idx="6">
                  <c:v>0.28428264401143905</c:v>
                </c:pt>
                <c:pt idx="7">
                  <c:v>0.32255146147451735</c:v>
                </c:pt>
                <c:pt idx="8">
                  <c:v>0.38815514855408018</c:v>
                </c:pt>
              </c:numCache>
            </c:numRef>
          </c:val>
          <c:extLst>
            <c:ext xmlns:c16="http://schemas.microsoft.com/office/drawing/2014/chart" uri="{C3380CC4-5D6E-409C-BE32-E72D297353CC}">
              <c16:uniqueId val="{00000002-0D85-47F4-8F13-542C28861FE7}"/>
            </c:ext>
          </c:extLst>
        </c:ser>
        <c:ser>
          <c:idx val="3"/>
          <c:order val="3"/>
          <c:tx>
            <c:strRef>
              <c:f>BDP_doprinosi!$Q$37</c:f>
              <c:strCache>
                <c:ptCount val="1"/>
                <c:pt idx="0">
                  <c:v>Services</c:v>
                </c:pt>
              </c:strCache>
            </c:strRef>
          </c:tx>
          <c:spPr>
            <a:solidFill>
              <a:srgbClr val="51BBE7"/>
            </a:solidFill>
            <a:ln>
              <a:noFill/>
            </a:ln>
            <a:effectLst/>
          </c:spPr>
          <c:invertIfNegative val="0"/>
          <c:cat>
            <c:numRef>
              <c:f>BDP_doprinosi!$AC$33:$AK$33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BDP_doprinosi!$AC$37:$AK$37</c:f>
              <c:numCache>
                <c:formatCode>0.0</c:formatCode>
                <c:ptCount val="9"/>
                <c:pt idx="0">
                  <c:v>1.9463041225186839</c:v>
                </c:pt>
                <c:pt idx="1">
                  <c:v>2.1454399811146474</c:v>
                </c:pt>
                <c:pt idx="2">
                  <c:v>-0.55831807615929374</c:v>
                </c:pt>
                <c:pt idx="3">
                  <c:v>4.4231023641209983</c:v>
                </c:pt>
                <c:pt idx="4">
                  <c:v>2.6059745398731327</c:v>
                </c:pt>
                <c:pt idx="5">
                  <c:v>1.2735944855718304</c:v>
                </c:pt>
                <c:pt idx="6">
                  <c:v>1.9358636180691819</c:v>
                </c:pt>
                <c:pt idx="7">
                  <c:v>2.0377511769149286</c:v>
                </c:pt>
                <c:pt idx="8">
                  <c:v>2.1600162475298244</c:v>
                </c:pt>
              </c:numCache>
            </c:numRef>
          </c:val>
          <c:extLst>
            <c:ext xmlns:c16="http://schemas.microsoft.com/office/drawing/2014/chart" uri="{C3380CC4-5D6E-409C-BE32-E72D297353CC}">
              <c16:uniqueId val="{00000003-0D85-47F4-8F13-542C28861FE7}"/>
            </c:ext>
          </c:extLst>
        </c:ser>
        <c:ser>
          <c:idx val="4"/>
          <c:order val="4"/>
          <c:tx>
            <c:strRef>
              <c:f>BDP_doprinosi!$Q$38</c:f>
              <c:strCache>
                <c:ptCount val="1"/>
                <c:pt idx="0">
                  <c:v>Net taxes</c:v>
                </c:pt>
              </c:strCache>
            </c:strRef>
          </c:tx>
          <c:spPr>
            <a:solidFill>
              <a:srgbClr val="9ED1E6"/>
            </a:solidFill>
            <a:ln>
              <a:noFill/>
            </a:ln>
            <a:effectLst/>
          </c:spPr>
          <c:invertIfNegative val="0"/>
          <c:cat>
            <c:numRef>
              <c:f>BDP_doprinosi!$AC$33:$AK$33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BDP_doprinosi!$AC$38:$AK$38</c:f>
              <c:numCache>
                <c:formatCode>0.0</c:formatCode>
                <c:ptCount val="9"/>
                <c:pt idx="0">
                  <c:v>0.93248130072671309</c:v>
                </c:pt>
                <c:pt idx="1">
                  <c:v>0.72325958742025398</c:v>
                </c:pt>
                <c:pt idx="2">
                  <c:v>-0.40121008479588849</c:v>
                </c:pt>
                <c:pt idx="3">
                  <c:v>1.4036565380622645</c:v>
                </c:pt>
                <c:pt idx="4">
                  <c:v>0.47965656054549599</c:v>
                </c:pt>
                <c:pt idx="5">
                  <c:v>0.33690838031734011</c:v>
                </c:pt>
                <c:pt idx="6">
                  <c:v>0.50880041109149321</c:v>
                </c:pt>
                <c:pt idx="7">
                  <c:v>0.51567609232245937</c:v>
                </c:pt>
                <c:pt idx="8">
                  <c:v>0.59130858586308677</c:v>
                </c:pt>
              </c:numCache>
            </c:numRef>
          </c:val>
          <c:extLst>
            <c:ext xmlns:c16="http://schemas.microsoft.com/office/drawing/2014/chart" uri="{C3380CC4-5D6E-409C-BE32-E72D297353CC}">
              <c16:uniqueId val="{00000004-0D85-47F4-8F13-542C28861FE7}"/>
            </c:ext>
          </c:extLst>
        </c:ser>
        <c:dLbls>
          <c:showLegendKey val="0"/>
          <c:showVal val="0"/>
          <c:showCatName val="0"/>
          <c:showSerName val="0"/>
          <c:showPercent val="0"/>
          <c:showBubbleSize val="0"/>
        </c:dLbls>
        <c:gapWidth val="60"/>
        <c:overlap val="100"/>
        <c:axId val="1768832224"/>
        <c:axId val="1961445552"/>
      </c:barChart>
      <c:lineChart>
        <c:grouping val="standard"/>
        <c:varyColors val="0"/>
        <c:ser>
          <c:idx val="5"/>
          <c:order val="5"/>
          <c:tx>
            <c:strRef>
              <c:f>BDP_doprinosi!$Q$39</c:f>
              <c:strCache>
                <c:ptCount val="1"/>
                <c:pt idx="0">
                  <c:v>Real GDP growth</c:v>
                </c:pt>
              </c:strCache>
            </c:strRef>
          </c:tx>
          <c:spPr>
            <a:ln w="25400" cap="rnd">
              <a:solidFill>
                <a:srgbClr val="FF0000"/>
              </a:solidFill>
              <a:round/>
            </a:ln>
            <a:effectLst/>
          </c:spPr>
          <c:marker>
            <c:symbol val="none"/>
          </c:marker>
          <c:dLbls>
            <c:dLbl>
              <c:idx val="2"/>
              <c:layout>
                <c:manualLayout>
                  <c:x val="-6.6898148148148151E-2"/>
                  <c:y val="5.15497823206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85-47F4-8F13-542C28861FE7}"/>
                </c:ext>
              </c:extLst>
            </c:dLbl>
            <c:dLbl>
              <c:idx val="4"/>
              <c:layout>
                <c:manualLayout>
                  <c:x val="-4.2534995625546808E-2"/>
                  <c:y val="-5.19784258318517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85-47F4-8F13-542C28861FE7}"/>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BDP_doprinosi!$AC$33:$AK$33</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BDP_doprinosi!$AC$39:$AK$39</c:f>
              <c:numCache>
                <c:formatCode>0.0</c:formatCode>
                <c:ptCount val="9"/>
                <c:pt idx="0">
                  <c:v>4.4951197869887523</c:v>
                </c:pt>
                <c:pt idx="1">
                  <c:v>4.3317364558564293</c:v>
                </c:pt>
                <c:pt idx="2">
                  <c:v>-0.90321970213587122</c:v>
                </c:pt>
                <c:pt idx="3">
                  <c:v>7.7259477767403411</c:v>
                </c:pt>
                <c:pt idx="4">
                  <c:v>2.5499555701369303</c:v>
                </c:pt>
                <c:pt idx="5">
                  <c:v>2.5102002461638659</c:v>
                </c:pt>
                <c:pt idx="6">
                  <c:v>3.510155527330598</c:v>
                </c:pt>
                <c:pt idx="7">
                  <c:v>3.9631956546534108</c:v>
                </c:pt>
                <c:pt idx="8">
                  <c:v>4.2548840113240169</c:v>
                </c:pt>
              </c:numCache>
            </c:numRef>
          </c:val>
          <c:smooth val="0"/>
          <c:extLst>
            <c:ext xmlns:c16="http://schemas.microsoft.com/office/drawing/2014/chart" uri="{C3380CC4-5D6E-409C-BE32-E72D297353CC}">
              <c16:uniqueId val="{00000007-0D85-47F4-8F13-542C28861FE7}"/>
            </c:ext>
          </c:extLst>
        </c:ser>
        <c:dLbls>
          <c:showLegendKey val="0"/>
          <c:showVal val="0"/>
          <c:showCatName val="0"/>
          <c:showSerName val="0"/>
          <c:showPercent val="0"/>
          <c:showBubbleSize val="0"/>
        </c:dLbls>
        <c:marker val="1"/>
        <c:smooth val="0"/>
        <c:axId val="1768832224"/>
        <c:axId val="1961445552"/>
      </c:lineChart>
      <c:catAx>
        <c:axId val="1768832224"/>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1445552"/>
        <c:crosses val="autoZero"/>
        <c:auto val="1"/>
        <c:lblAlgn val="ctr"/>
        <c:lblOffset val="100"/>
        <c:noMultiLvlLbl val="0"/>
      </c:catAx>
      <c:valAx>
        <c:axId val="1961445552"/>
        <c:scaling>
          <c:orientation val="minMax"/>
          <c:max val="8"/>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8832224"/>
        <c:crosses val="autoZero"/>
        <c:crossBetween val="between"/>
        <c:majorUnit val="2"/>
      </c:valAx>
      <c:spPr>
        <a:noFill/>
        <a:ln>
          <a:noFill/>
        </a:ln>
        <a:effectLst/>
      </c:spPr>
    </c:plotArea>
    <c:legend>
      <c:legendPos val="b"/>
      <c:layout>
        <c:manualLayout>
          <c:xMode val="edge"/>
          <c:yMode val="edge"/>
          <c:x val="4.5115193934091562E-3"/>
          <c:y val="0.84764764338444065"/>
          <c:w val="0.96771070282881311"/>
          <c:h val="0.1481525648305886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1175436507936509"/>
        </c:manualLayout>
      </c:layout>
      <c:barChart>
        <c:barDir val="col"/>
        <c:grouping val="stacked"/>
        <c:varyColors val="0"/>
        <c:ser>
          <c:idx val="2"/>
          <c:order val="0"/>
          <c:tx>
            <c:strRef>
              <c:f>BDP_doprinosi!$Q$8</c:f>
              <c:strCache>
                <c:ptCount val="1"/>
                <c:pt idx="0">
                  <c:v>Private consumption</c:v>
                </c:pt>
              </c:strCache>
            </c:strRef>
          </c:tx>
          <c:spPr>
            <a:solidFill>
              <a:srgbClr val="10103C"/>
            </a:solidFill>
            <a:ln>
              <a:noFill/>
            </a:ln>
            <a:effectLst/>
          </c:spPr>
          <c:invertIfNegative val="0"/>
          <c:cat>
            <c:numRef>
              <c:f>BDP_doprinosi!$AC$6:$AK$6</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BDP_doprinosi!$AC$8:$AK$8</c:f>
              <c:numCache>
                <c:formatCode>0.0</c:formatCode>
                <c:ptCount val="9"/>
                <c:pt idx="0">
                  <c:v>2.2073213912965324</c:v>
                </c:pt>
                <c:pt idx="1">
                  <c:v>2.5473076722874062</c:v>
                </c:pt>
                <c:pt idx="2">
                  <c:v>-1.276456005932219</c:v>
                </c:pt>
                <c:pt idx="3">
                  <c:v>5.2092399893278696</c:v>
                </c:pt>
                <c:pt idx="4">
                  <c:v>2.6100418310775999</c:v>
                </c:pt>
                <c:pt idx="5">
                  <c:v>0.66600955932363004</c:v>
                </c:pt>
                <c:pt idx="6">
                  <c:v>2.9949122264715338</c:v>
                </c:pt>
                <c:pt idx="7">
                  <c:v>2.3244445710925739</c:v>
                </c:pt>
                <c:pt idx="8">
                  <c:v>2.2457711971314711</c:v>
                </c:pt>
              </c:numCache>
            </c:numRef>
          </c:val>
          <c:extLst>
            <c:ext xmlns:c16="http://schemas.microsoft.com/office/drawing/2014/chart" uri="{C3380CC4-5D6E-409C-BE32-E72D297353CC}">
              <c16:uniqueId val="{00000000-3CC7-432B-AD69-13D474561602}"/>
            </c:ext>
          </c:extLst>
        </c:ser>
        <c:ser>
          <c:idx val="3"/>
          <c:order val="1"/>
          <c:tx>
            <c:strRef>
              <c:f>BDP_doprinosi!$Q$9</c:f>
              <c:strCache>
                <c:ptCount val="1"/>
                <c:pt idx="0">
                  <c:v>Government consumption</c:v>
                </c:pt>
              </c:strCache>
            </c:strRef>
          </c:tx>
          <c:spPr>
            <a:solidFill>
              <a:srgbClr val="29489A"/>
            </a:solidFill>
            <a:ln>
              <a:noFill/>
            </a:ln>
            <a:effectLst/>
          </c:spPr>
          <c:invertIfNegative val="0"/>
          <c:cat>
            <c:numRef>
              <c:f>BDP_doprinosi!$AC$6:$AK$6</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BDP_doprinosi!$AC$9:$AK$9</c:f>
              <c:numCache>
                <c:formatCode>0.0</c:formatCode>
                <c:ptCount val="9"/>
                <c:pt idx="0">
                  <c:v>0.60419170737749195</c:v>
                </c:pt>
                <c:pt idx="1">
                  <c:v>0.32165362516949936</c:v>
                </c:pt>
                <c:pt idx="2">
                  <c:v>0.4668109924715052</c:v>
                </c:pt>
                <c:pt idx="3">
                  <c:v>0.72388777142543881</c:v>
                </c:pt>
                <c:pt idx="4">
                  <c:v>6.0446548076724296E-2</c:v>
                </c:pt>
                <c:pt idx="5">
                  <c:v>-0.19885468794006478</c:v>
                </c:pt>
                <c:pt idx="6">
                  <c:v>0.22104703373790252</c:v>
                </c:pt>
                <c:pt idx="7">
                  <c:v>0.16481314694125315</c:v>
                </c:pt>
                <c:pt idx="8">
                  <c:v>0.25858443763752126</c:v>
                </c:pt>
              </c:numCache>
            </c:numRef>
          </c:val>
          <c:extLst>
            <c:ext xmlns:c16="http://schemas.microsoft.com/office/drawing/2014/chart" uri="{C3380CC4-5D6E-409C-BE32-E72D297353CC}">
              <c16:uniqueId val="{00000001-3CC7-432B-AD69-13D474561602}"/>
            </c:ext>
          </c:extLst>
        </c:ser>
        <c:ser>
          <c:idx val="1"/>
          <c:order val="2"/>
          <c:tx>
            <c:strRef>
              <c:f>BDP_doprinosi!$Q$10</c:f>
              <c:strCache>
                <c:ptCount val="1"/>
                <c:pt idx="0">
                  <c:v>Gross fixed capital formation</c:v>
                </c:pt>
              </c:strCache>
            </c:strRef>
          </c:tx>
          <c:spPr>
            <a:solidFill>
              <a:srgbClr val="2183C4"/>
            </a:solidFill>
            <a:ln>
              <a:noFill/>
            </a:ln>
            <a:effectLst/>
          </c:spPr>
          <c:invertIfNegative val="0"/>
          <c:cat>
            <c:numRef>
              <c:f>BDP_doprinosi!$AC$6:$AK$6</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BDP_doprinosi!$AC$10:$AK$10</c:f>
              <c:numCache>
                <c:formatCode>0.0</c:formatCode>
                <c:ptCount val="9"/>
                <c:pt idx="0">
                  <c:v>3.1071594495361157</c:v>
                </c:pt>
                <c:pt idx="1">
                  <c:v>3.4525777672115594</c:v>
                </c:pt>
                <c:pt idx="2">
                  <c:v>-0.42709983187539963</c:v>
                </c:pt>
                <c:pt idx="3">
                  <c:v>3.3665589316359066</c:v>
                </c:pt>
                <c:pt idx="4">
                  <c:v>0.43432483826977036</c:v>
                </c:pt>
                <c:pt idx="5">
                  <c:v>0.73224469395665359</c:v>
                </c:pt>
                <c:pt idx="6">
                  <c:v>1.2455704314412432</c:v>
                </c:pt>
                <c:pt idx="7">
                  <c:v>1.4507634938554634</c:v>
                </c:pt>
                <c:pt idx="8">
                  <c:v>1.7095638093084338</c:v>
                </c:pt>
              </c:numCache>
            </c:numRef>
          </c:val>
          <c:extLst>
            <c:ext xmlns:c16="http://schemas.microsoft.com/office/drawing/2014/chart" uri="{C3380CC4-5D6E-409C-BE32-E72D297353CC}">
              <c16:uniqueId val="{00000002-3CC7-432B-AD69-13D474561602}"/>
            </c:ext>
          </c:extLst>
        </c:ser>
        <c:ser>
          <c:idx val="0"/>
          <c:order val="3"/>
          <c:tx>
            <c:strRef>
              <c:f>BDP_doprinosi!$Q$11</c:f>
              <c:strCache>
                <c:ptCount val="1"/>
                <c:pt idx="0">
                  <c:v>Net exports</c:v>
                </c:pt>
              </c:strCache>
            </c:strRef>
          </c:tx>
          <c:spPr>
            <a:solidFill>
              <a:srgbClr val="51BBE7"/>
            </a:solidFill>
            <a:ln>
              <a:noFill/>
            </a:ln>
            <a:effectLst/>
          </c:spPr>
          <c:invertIfNegative val="0"/>
          <c:cat>
            <c:numRef>
              <c:f>BDP_doprinosi!$AC$6:$AK$6</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BDP_doprinosi!$AC$11:$AK$11</c:f>
              <c:numCache>
                <c:formatCode>0.0</c:formatCode>
                <c:ptCount val="9"/>
                <c:pt idx="0">
                  <c:v>-2.3698876110680747</c:v>
                </c:pt>
                <c:pt idx="1">
                  <c:v>-2.4321559378222171</c:v>
                </c:pt>
                <c:pt idx="2">
                  <c:v>4.8655617295410014E-2</c:v>
                </c:pt>
                <c:pt idx="3">
                  <c:v>-0.45558572398024072</c:v>
                </c:pt>
                <c:pt idx="4">
                  <c:v>-0.98364671511787094</c:v>
                </c:pt>
                <c:pt idx="5">
                  <c:v>3.1785341318271065</c:v>
                </c:pt>
                <c:pt idx="6">
                  <c:v>-1.0133383628002175</c:v>
                </c:pt>
                <c:pt idx="7">
                  <c:v>-1.5570890656178636E-2</c:v>
                </c:pt>
                <c:pt idx="8">
                  <c:v>-2.1421339454490835E-2</c:v>
                </c:pt>
              </c:numCache>
            </c:numRef>
          </c:val>
          <c:extLst>
            <c:ext xmlns:c16="http://schemas.microsoft.com/office/drawing/2014/chart" uri="{C3380CC4-5D6E-409C-BE32-E72D297353CC}">
              <c16:uniqueId val="{00000003-3CC7-432B-AD69-13D474561602}"/>
            </c:ext>
          </c:extLst>
        </c:ser>
        <c:ser>
          <c:idx val="4"/>
          <c:order val="4"/>
          <c:tx>
            <c:strRef>
              <c:f>BDP_doprinosi!$Q$12</c:f>
              <c:strCache>
                <c:ptCount val="1"/>
                <c:pt idx="0">
                  <c:v>Change in inventories</c:v>
                </c:pt>
              </c:strCache>
            </c:strRef>
          </c:tx>
          <c:spPr>
            <a:solidFill>
              <a:srgbClr val="9ED1E6"/>
            </a:solidFill>
            <a:ln>
              <a:noFill/>
            </a:ln>
            <a:effectLst/>
          </c:spPr>
          <c:invertIfNegative val="0"/>
          <c:cat>
            <c:numRef>
              <c:f>BDP_doprinosi!$AC$6:$AK$6</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BDP_doprinosi!$AC$12:$AK$12</c:f>
              <c:numCache>
                <c:formatCode>0.0</c:formatCode>
                <c:ptCount val="9"/>
                <c:pt idx="0">
                  <c:v>0.94633484984671146</c:v>
                </c:pt>
                <c:pt idx="1">
                  <c:v>0.44235332901016944</c:v>
                </c:pt>
                <c:pt idx="2">
                  <c:v>0.28486952590482217</c:v>
                </c:pt>
                <c:pt idx="3">
                  <c:v>-1.1181538014122658</c:v>
                </c:pt>
                <c:pt idx="4">
                  <c:v>0.42878751864879355</c:v>
                </c:pt>
                <c:pt idx="5">
                  <c:v>-1.9269336971673268</c:v>
                </c:pt>
                <c:pt idx="6">
                  <c:v>1.1808671149538746E-2</c:v>
                </c:pt>
                <c:pt idx="7">
                  <c:v>0.04</c:v>
                </c:pt>
                <c:pt idx="8">
                  <c:v>4.0446020489711465E-2</c:v>
                </c:pt>
              </c:numCache>
            </c:numRef>
          </c:val>
          <c:extLst>
            <c:ext xmlns:c16="http://schemas.microsoft.com/office/drawing/2014/chart" uri="{C3380CC4-5D6E-409C-BE32-E72D297353CC}">
              <c16:uniqueId val="{00000004-3CC7-432B-AD69-13D474561602}"/>
            </c:ext>
          </c:extLst>
        </c:ser>
        <c:dLbls>
          <c:showLegendKey val="0"/>
          <c:showVal val="0"/>
          <c:showCatName val="0"/>
          <c:showSerName val="0"/>
          <c:showPercent val="0"/>
          <c:showBubbleSize val="0"/>
        </c:dLbls>
        <c:gapWidth val="60"/>
        <c:overlap val="100"/>
        <c:axId val="1768846368"/>
        <c:axId val="1768847456"/>
      </c:barChart>
      <c:lineChart>
        <c:grouping val="standard"/>
        <c:varyColors val="0"/>
        <c:ser>
          <c:idx val="5"/>
          <c:order val="5"/>
          <c:tx>
            <c:strRef>
              <c:f>BDP_doprinosi!$Q$13</c:f>
              <c:strCache>
                <c:ptCount val="1"/>
                <c:pt idx="0">
                  <c:v>Real GDP growth</c:v>
                </c:pt>
              </c:strCache>
            </c:strRef>
          </c:tx>
          <c:spPr>
            <a:ln w="25400" cap="rnd">
              <a:solidFill>
                <a:srgbClr val="FF0000"/>
              </a:solidFill>
              <a:round/>
            </a:ln>
            <a:effectLst/>
          </c:spPr>
          <c:marker>
            <c:symbol val="none"/>
          </c:marker>
          <c:dLbls>
            <c:dLbl>
              <c:idx val="2"/>
              <c:layout>
                <c:manualLayout>
                  <c:x val="-6.6898148148148151E-2"/>
                  <c:y val="4.3228174603174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C7-432B-AD69-13D474561602}"/>
                </c:ext>
              </c:extLst>
            </c:dLbl>
            <c:dLbl>
              <c:idx val="3"/>
              <c:layout>
                <c:manualLayout>
                  <c:x val="-6.1053514144065325E-2"/>
                  <c:y val="-3.1817135509271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C7-432B-AD69-13D474561602}"/>
                </c:ext>
              </c:extLst>
            </c:dLbl>
            <c:dLbl>
              <c:idx val="4"/>
              <c:layout>
                <c:manualLayout>
                  <c:x val="-4.716462525517652E-2"/>
                  <c:y val="-5.197842583185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C7-432B-AD69-13D474561602}"/>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BDP_doprinosi!$AC$6:$AK$6</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BDP_doprinosi!$AC$13:$AK$13</c:f>
              <c:numCache>
                <c:formatCode>0.0</c:formatCode>
                <c:ptCount val="9"/>
                <c:pt idx="0">
                  <c:v>4.4951197869887807</c:v>
                </c:pt>
                <c:pt idx="1">
                  <c:v>4.3317364558564293</c:v>
                </c:pt>
                <c:pt idx="2">
                  <c:v>-0.90321970213580016</c:v>
                </c:pt>
                <c:pt idx="3">
                  <c:v>7.7259477767403411</c:v>
                </c:pt>
                <c:pt idx="4">
                  <c:v>2.5499555701369303</c:v>
                </c:pt>
                <c:pt idx="5">
                  <c:v>2.4500000000000006</c:v>
                </c:pt>
                <c:pt idx="6">
                  <c:v>3.5</c:v>
                </c:pt>
                <c:pt idx="7">
                  <c:v>4</c:v>
                </c:pt>
                <c:pt idx="8">
                  <c:v>4.2510000000000003</c:v>
                </c:pt>
              </c:numCache>
            </c:numRef>
          </c:val>
          <c:smooth val="0"/>
          <c:extLst>
            <c:ext xmlns:c16="http://schemas.microsoft.com/office/drawing/2014/chart" uri="{C3380CC4-5D6E-409C-BE32-E72D297353CC}">
              <c16:uniqueId val="{00000008-3CC7-432B-AD69-13D474561602}"/>
            </c:ext>
          </c:extLst>
        </c:ser>
        <c:dLbls>
          <c:showLegendKey val="0"/>
          <c:showVal val="0"/>
          <c:showCatName val="0"/>
          <c:showSerName val="0"/>
          <c:showPercent val="0"/>
          <c:showBubbleSize val="0"/>
        </c:dLbls>
        <c:marker val="1"/>
        <c:smooth val="0"/>
        <c:axId val="1768846368"/>
        <c:axId val="1768847456"/>
      </c:lineChart>
      <c:catAx>
        <c:axId val="1768846368"/>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8847456"/>
        <c:crosses val="autoZero"/>
        <c:auto val="1"/>
        <c:lblAlgn val="ctr"/>
        <c:lblOffset val="100"/>
        <c:noMultiLvlLbl val="0"/>
      </c:catAx>
      <c:valAx>
        <c:axId val="1768847456"/>
        <c:scaling>
          <c:orientation val="minMax"/>
          <c:max val="10"/>
          <c:min val="-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8846368"/>
        <c:crosses val="autoZero"/>
        <c:crossBetween val="between"/>
        <c:majorUnit val="2"/>
      </c:valAx>
      <c:spPr>
        <a:noFill/>
        <a:ln>
          <a:noFill/>
        </a:ln>
        <a:effectLst/>
      </c:spPr>
    </c:plotArea>
    <c:legend>
      <c:legendPos val="b"/>
      <c:layout>
        <c:manualLayout>
          <c:xMode val="edge"/>
          <c:yMode val="edge"/>
          <c:x val="0"/>
          <c:y val="0.74976468253968254"/>
          <c:w val="1"/>
          <c:h val="0.24603571428571427"/>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0.12259765625000001"/>
          <c:w val="0.90740810185185183"/>
          <c:h val="0.56714843749999999"/>
        </c:manualLayout>
      </c:layout>
      <c:barChart>
        <c:barDir val="col"/>
        <c:grouping val="stacked"/>
        <c:varyColors val="0"/>
        <c:ser>
          <c:idx val="2"/>
          <c:order val="1"/>
          <c:tx>
            <c:strRef>
              <c:f>'nepoljoprivredni BDP'!$D$4</c:f>
              <c:strCache>
                <c:ptCount val="1"/>
                <c:pt idx="0">
                  <c:v>Contribution of labour factor, pp</c:v>
                </c:pt>
              </c:strCache>
            </c:strRef>
          </c:tx>
          <c:spPr>
            <a:solidFill>
              <a:srgbClr val="10103C"/>
            </a:solidFill>
            <a:ln>
              <a:noFill/>
            </a:ln>
            <a:effectLst/>
          </c:spPr>
          <c:invertIfNegative val="0"/>
          <c:cat>
            <c:numRef>
              <c:f>'nepoljoprivredni BDP'!$B$11:$B$17</c:f>
              <c:numCache>
                <c:formatCode>General</c:formatCode>
                <c:ptCount val="7"/>
                <c:pt idx="0">
                  <c:v>2020</c:v>
                </c:pt>
                <c:pt idx="1">
                  <c:v>2021</c:v>
                </c:pt>
                <c:pt idx="2">
                  <c:v>2022</c:v>
                </c:pt>
                <c:pt idx="3">
                  <c:v>2023</c:v>
                </c:pt>
                <c:pt idx="4">
                  <c:v>2024</c:v>
                </c:pt>
                <c:pt idx="5">
                  <c:v>2025</c:v>
                </c:pt>
                <c:pt idx="6">
                  <c:v>2026</c:v>
                </c:pt>
              </c:numCache>
            </c:numRef>
          </c:cat>
          <c:val>
            <c:numRef>
              <c:f>'nepoljoprivredni BDP'!$D$11:$D$17</c:f>
              <c:numCache>
                <c:formatCode>0.0</c:formatCode>
                <c:ptCount val="7"/>
                <c:pt idx="0">
                  <c:v>1.1242598022776884</c:v>
                </c:pt>
                <c:pt idx="1">
                  <c:v>1.0175759324396527</c:v>
                </c:pt>
                <c:pt idx="2">
                  <c:v>0.70596112753339213</c:v>
                </c:pt>
                <c:pt idx="3">
                  <c:v>0.92166092390758692</c:v>
                </c:pt>
                <c:pt idx="4">
                  <c:v>0.96245201967982696</c:v>
                </c:pt>
                <c:pt idx="5">
                  <c:v>0.87882786820316139</c:v>
                </c:pt>
                <c:pt idx="6">
                  <c:v>0.82355778634196752</c:v>
                </c:pt>
              </c:numCache>
            </c:numRef>
          </c:val>
          <c:extLst>
            <c:ext xmlns:c16="http://schemas.microsoft.com/office/drawing/2014/chart" uri="{C3380CC4-5D6E-409C-BE32-E72D297353CC}">
              <c16:uniqueId val="{00000000-F129-43DA-8795-87E5C3F84C44}"/>
            </c:ext>
          </c:extLst>
        </c:ser>
        <c:ser>
          <c:idx val="1"/>
          <c:order val="2"/>
          <c:tx>
            <c:strRef>
              <c:f>'nepoljoprivredni BDP'!$E$4</c:f>
              <c:strCache>
                <c:ptCount val="1"/>
                <c:pt idx="0">
                  <c:v>Capital contribution, pp</c:v>
                </c:pt>
              </c:strCache>
            </c:strRef>
          </c:tx>
          <c:spPr>
            <a:solidFill>
              <a:srgbClr val="29489A"/>
            </a:solidFill>
            <a:ln>
              <a:noFill/>
            </a:ln>
            <a:effectLst/>
          </c:spPr>
          <c:invertIfNegative val="0"/>
          <c:cat>
            <c:numRef>
              <c:f>'nepoljoprivredni BDP'!$B$11:$B$17</c:f>
              <c:numCache>
                <c:formatCode>General</c:formatCode>
                <c:ptCount val="7"/>
                <c:pt idx="0">
                  <c:v>2020</c:v>
                </c:pt>
                <c:pt idx="1">
                  <c:v>2021</c:v>
                </c:pt>
                <c:pt idx="2">
                  <c:v>2022</c:v>
                </c:pt>
                <c:pt idx="3">
                  <c:v>2023</c:v>
                </c:pt>
                <c:pt idx="4">
                  <c:v>2024</c:v>
                </c:pt>
                <c:pt idx="5">
                  <c:v>2025</c:v>
                </c:pt>
                <c:pt idx="6">
                  <c:v>2026</c:v>
                </c:pt>
              </c:numCache>
            </c:numRef>
          </c:cat>
          <c:val>
            <c:numRef>
              <c:f>'nepoljoprivredni BDP'!$E$11:$E$17</c:f>
              <c:numCache>
                <c:formatCode>0.0</c:formatCode>
                <c:ptCount val="7"/>
                <c:pt idx="0">
                  <c:v>1.2520403410443093</c:v>
                </c:pt>
                <c:pt idx="1">
                  <c:v>1.7094420925119269</c:v>
                </c:pt>
                <c:pt idx="2">
                  <c:v>1.484499789187731</c:v>
                </c:pt>
                <c:pt idx="3">
                  <c:v>1.4124778292940918</c:v>
                </c:pt>
                <c:pt idx="4">
                  <c:v>1.3803076949611635</c:v>
                </c:pt>
                <c:pt idx="5">
                  <c:v>1.4512571428644738</c:v>
                </c:pt>
                <c:pt idx="6">
                  <c:v>1.5542905318753206</c:v>
                </c:pt>
              </c:numCache>
            </c:numRef>
          </c:val>
          <c:extLst>
            <c:ext xmlns:c16="http://schemas.microsoft.com/office/drawing/2014/chart" uri="{C3380CC4-5D6E-409C-BE32-E72D297353CC}">
              <c16:uniqueId val="{00000001-F129-43DA-8795-87E5C3F84C44}"/>
            </c:ext>
          </c:extLst>
        </c:ser>
        <c:ser>
          <c:idx val="3"/>
          <c:order val="3"/>
          <c:tx>
            <c:strRef>
              <c:f>'nepoljoprivredni BDP'!$F$4</c:f>
              <c:strCache>
                <c:ptCount val="1"/>
                <c:pt idx="0">
                  <c:v>TFP, pp</c:v>
                </c:pt>
              </c:strCache>
            </c:strRef>
          </c:tx>
          <c:spPr>
            <a:solidFill>
              <a:srgbClr val="51BBE7"/>
            </a:solidFill>
            <a:ln>
              <a:noFill/>
            </a:ln>
            <a:effectLst/>
          </c:spPr>
          <c:invertIfNegative val="0"/>
          <c:cat>
            <c:numRef>
              <c:f>'nepoljoprivredni BDP'!$B$11:$B$17</c:f>
              <c:numCache>
                <c:formatCode>General</c:formatCode>
                <c:ptCount val="7"/>
                <c:pt idx="0">
                  <c:v>2020</c:v>
                </c:pt>
                <c:pt idx="1">
                  <c:v>2021</c:v>
                </c:pt>
                <c:pt idx="2">
                  <c:v>2022</c:v>
                </c:pt>
                <c:pt idx="3">
                  <c:v>2023</c:v>
                </c:pt>
                <c:pt idx="4">
                  <c:v>2024</c:v>
                </c:pt>
                <c:pt idx="5">
                  <c:v>2025</c:v>
                </c:pt>
                <c:pt idx="6">
                  <c:v>2026</c:v>
                </c:pt>
              </c:numCache>
            </c:numRef>
          </c:cat>
          <c:val>
            <c:numRef>
              <c:f>'nepoljoprivredni BDP'!$F$11:$F$17</c:f>
              <c:numCache>
                <c:formatCode>0.0</c:formatCode>
                <c:ptCount val="7"/>
                <c:pt idx="0">
                  <c:v>0.91156043051123703</c:v>
                </c:pt>
                <c:pt idx="1">
                  <c:v>0.66483744675676992</c:v>
                </c:pt>
                <c:pt idx="2">
                  <c:v>1.2153546298593587</c:v>
                </c:pt>
                <c:pt idx="3">
                  <c:v>1.0982163524538813</c:v>
                </c:pt>
                <c:pt idx="4">
                  <c:v>1.2246931462213175</c:v>
                </c:pt>
                <c:pt idx="5">
                  <c:v>1.43070031482218</c:v>
                </c:pt>
                <c:pt idx="6">
                  <c:v>1.5548609376255929</c:v>
                </c:pt>
              </c:numCache>
            </c:numRef>
          </c:val>
          <c:extLst>
            <c:ext xmlns:c16="http://schemas.microsoft.com/office/drawing/2014/chart" uri="{C3380CC4-5D6E-409C-BE32-E72D297353CC}">
              <c16:uniqueId val="{00000002-F129-43DA-8795-87E5C3F84C44}"/>
            </c:ext>
          </c:extLst>
        </c:ser>
        <c:dLbls>
          <c:showLegendKey val="0"/>
          <c:showVal val="0"/>
          <c:showCatName val="0"/>
          <c:showSerName val="0"/>
          <c:showPercent val="0"/>
          <c:showBubbleSize val="0"/>
        </c:dLbls>
        <c:gapWidth val="60"/>
        <c:overlap val="100"/>
        <c:axId val="1961427600"/>
        <c:axId val="1961420528"/>
      </c:barChart>
      <c:lineChart>
        <c:grouping val="standard"/>
        <c:varyColors val="0"/>
        <c:ser>
          <c:idx val="0"/>
          <c:order val="0"/>
          <c:tx>
            <c:strRef>
              <c:f>'nepoljoprivredni BDP'!$C$4</c:f>
              <c:strCache>
                <c:ptCount val="1"/>
                <c:pt idx="0">
                  <c:v>Potential GDP growth, %</c:v>
                </c:pt>
              </c:strCache>
            </c:strRef>
          </c:tx>
          <c:spPr>
            <a:ln w="28575" cap="rnd">
              <a:solidFill>
                <a:srgbClr val="FF0000"/>
              </a:solidFill>
              <a:round/>
            </a:ln>
            <a:effectLst/>
          </c:spPr>
          <c:marker>
            <c:symbol val="none"/>
          </c:marker>
          <c:dLbls>
            <c:dLbl>
              <c:idx val="6"/>
              <c:tx>
                <c:rich>
                  <a:bodyPr/>
                  <a:lstStyle/>
                  <a:p>
                    <a:r>
                      <a:rPr lang="en-US" b="1">
                        <a:solidFill>
                          <a:srgbClr val="FF0000"/>
                        </a:solidFill>
                      </a:rPr>
                      <a:t>4,0</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29-43DA-8795-87E5C3F84C44}"/>
                </c:ext>
              </c:extLst>
            </c:dLbl>
            <c:numFmt formatCode="#,##0.0" sourceLinked="0"/>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'nepoljoprivredni BDP'!$B$11:$B$17</c:f>
              <c:numCache>
                <c:formatCode>General</c:formatCode>
                <c:ptCount val="7"/>
                <c:pt idx="0">
                  <c:v>2020</c:v>
                </c:pt>
                <c:pt idx="1">
                  <c:v>2021</c:v>
                </c:pt>
                <c:pt idx="2">
                  <c:v>2022</c:v>
                </c:pt>
                <c:pt idx="3">
                  <c:v>2023</c:v>
                </c:pt>
                <c:pt idx="4">
                  <c:v>2024</c:v>
                </c:pt>
                <c:pt idx="5">
                  <c:v>2025</c:v>
                </c:pt>
                <c:pt idx="6">
                  <c:v>2026</c:v>
                </c:pt>
              </c:numCache>
            </c:numRef>
          </c:cat>
          <c:val>
            <c:numRef>
              <c:f>'nepoljoprivredni BDP'!$C$11:$C$17</c:f>
              <c:numCache>
                <c:formatCode>0.0</c:formatCode>
                <c:ptCount val="7"/>
                <c:pt idx="0">
                  <c:v>3.2878605738332345</c:v>
                </c:pt>
                <c:pt idx="1">
                  <c:v>3.3918554717083493</c:v>
                </c:pt>
                <c:pt idx="2">
                  <c:v>3.4058155465804818</c:v>
                </c:pt>
                <c:pt idx="3">
                  <c:v>3.4323551056555601</c:v>
                </c:pt>
                <c:pt idx="4">
                  <c:v>3.567452860862308</c:v>
                </c:pt>
                <c:pt idx="5">
                  <c:v>3.760785325889815</c:v>
                </c:pt>
                <c:pt idx="6">
                  <c:v>3.9327092558428811</c:v>
                </c:pt>
              </c:numCache>
            </c:numRef>
          </c:val>
          <c:smooth val="0"/>
          <c:extLst>
            <c:ext xmlns:c16="http://schemas.microsoft.com/office/drawing/2014/chart" uri="{C3380CC4-5D6E-409C-BE32-E72D297353CC}">
              <c16:uniqueId val="{00000004-F129-43DA-8795-87E5C3F84C44}"/>
            </c:ext>
          </c:extLst>
        </c:ser>
        <c:dLbls>
          <c:showLegendKey val="0"/>
          <c:showVal val="0"/>
          <c:showCatName val="0"/>
          <c:showSerName val="0"/>
          <c:showPercent val="0"/>
          <c:showBubbleSize val="0"/>
        </c:dLbls>
        <c:marker val="1"/>
        <c:smooth val="0"/>
        <c:axId val="1961427600"/>
        <c:axId val="1961420528"/>
      </c:lineChart>
      <c:catAx>
        <c:axId val="1961427600"/>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1420528"/>
        <c:crosses val="autoZero"/>
        <c:auto val="1"/>
        <c:lblAlgn val="ctr"/>
        <c:lblOffset val="100"/>
        <c:noMultiLvlLbl val="0"/>
      </c:catAx>
      <c:valAx>
        <c:axId val="1961420528"/>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1427600"/>
        <c:crosses val="autoZero"/>
        <c:crossBetween val="between"/>
        <c:majorUnit val="1"/>
      </c:valAx>
      <c:spPr>
        <a:noFill/>
        <a:ln>
          <a:noFill/>
        </a:ln>
        <a:effectLst/>
      </c:spPr>
    </c:plotArea>
    <c:legend>
      <c:legendPos val="b"/>
      <c:layout>
        <c:manualLayout>
          <c:xMode val="edge"/>
          <c:yMode val="edge"/>
          <c:x val="1.4346234889652889E-3"/>
          <c:y val="0.80765942718698625"/>
          <c:w val="0.99827437063324831"/>
          <c:h val="0.17888610077586456"/>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17259528330458E-2"/>
          <c:y val="6.7551982074010614E-2"/>
          <c:w val="0.91156548094333911"/>
          <c:h val="0.82429264255212753"/>
        </c:manualLayout>
      </c:layout>
      <c:areaChart>
        <c:grouping val="stacked"/>
        <c:varyColors val="0"/>
        <c:ser>
          <c:idx val="0"/>
          <c:order val="1"/>
          <c:tx>
            <c:strRef>
              <c:f>'fan chart srbija'!$G$4</c:f>
              <c:strCache>
                <c:ptCount val="1"/>
                <c:pt idx="0">
                  <c:v>dno</c:v>
                </c:pt>
              </c:strCache>
            </c:strRef>
          </c:tx>
          <c:spPr>
            <a:noFill/>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srbija'!$G$8:$G$15</c:f>
              <c:numCache>
                <c:formatCode>0.0</c:formatCode>
                <c:ptCount val="8"/>
                <c:pt idx="0">
                  <c:v>4.3</c:v>
                </c:pt>
                <c:pt idx="1">
                  <c:v>-0.9</c:v>
                </c:pt>
                <c:pt idx="2">
                  <c:v>7.5</c:v>
                </c:pt>
                <c:pt idx="3">
                  <c:v>2.1</c:v>
                </c:pt>
                <c:pt idx="4">
                  <c:v>1.2</c:v>
                </c:pt>
                <c:pt idx="5">
                  <c:v>1.3</c:v>
                </c:pt>
                <c:pt idx="6">
                  <c:v>1.3</c:v>
                </c:pt>
                <c:pt idx="7">
                  <c:v>1.5</c:v>
                </c:pt>
              </c:numCache>
            </c:numRef>
          </c:val>
          <c:extLst>
            <c:ext xmlns:c16="http://schemas.microsoft.com/office/drawing/2014/chart" uri="{C3380CC4-5D6E-409C-BE32-E72D297353CC}">
              <c16:uniqueId val="{00000000-6D78-45D5-9FE0-F52362BA3E19}"/>
            </c:ext>
          </c:extLst>
        </c:ser>
        <c:ser>
          <c:idx val="2"/>
          <c:order val="2"/>
          <c:tx>
            <c:strRef>
              <c:f>'fan chart srbija'!$H$4</c:f>
              <c:strCache>
                <c:ptCount val="1"/>
                <c:pt idx="0">
                  <c:v>90</c:v>
                </c:pt>
              </c:strCache>
            </c:strRef>
          </c:tx>
          <c:spPr>
            <a:solidFill>
              <a:srgbClr val="FFF1F1"/>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srbija'!$H$8:$H$15</c:f>
              <c:numCache>
                <c:formatCode>0.0</c:formatCode>
                <c:ptCount val="8"/>
                <c:pt idx="0">
                  <c:v>0</c:v>
                </c:pt>
                <c:pt idx="1">
                  <c:v>0</c:v>
                </c:pt>
                <c:pt idx="2">
                  <c:v>0</c:v>
                </c:pt>
                <c:pt idx="3">
                  <c:v>0.2</c:v>
                </c:pt>
                <c:pt idx="4">
                  <c:v>0.3</c:v>
                </c:pt>
                <c:pt idx="5">
                  <c:v>0.6</c:v>
                </c:pt>
                <c:pt idx="6">
                  <c:v>0.8</c:v>
                </c:pt>
                <c:pt idx="7">
                  <c:v>1</c:v>
                </c:pt>
              </c:numCache>
            </c:numRef>
          </c:val>
          <c:extLst>
            <c:ext xmlns:c16="http://schemas.microsoft.com/office/drawing/2014/chart" uri="{C3380CC4-5D6E-409C-BE32-E72D297353CC}">
              <c16:uniqueId val="{00000001-6D78-45D5-9FE0-F52362BA3E19}"/>
            </c:ext>
          </c:extLst>
        </c:ser>
        <c:ser>
          <c:idx val="3"/>
          <c:order val="3"/>
          <c:tx>
            <c:strRef>
              <c:f>'fan chart srbija'!$I$4</c:f>
              <c:strCache>
                <c:ptCount val="1"/>
                <c:pt idx="0">
                  <c:v>80</c:v>
                </c:pt>
              </c:strCache>
            </c:strRef>
          </c:tx>
          <c:spPr>
            <a:solidFill>
              <a:srgbClr val="FFD5D5"/>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srbija'!$I$8:$I$15</c:f>
              <c:numCache>
                <c:formatCode>0.0</c:formatCode>
                <c:ptCount val="8"/>
                <c:pt idx="0">
                  <c:v>0</c:v>
                </c:pt>
                <c:pt idx="1">
                  <c:v>0</c:v>
                </c:pt>
                <c:pt idx="2">
                  <c:v>0</c:v>
                </c:pt>
                <c:pt idx="3">
                  <c:v>0.1</c:v>
                </c:pt>
                <c:pt idx="4">
                  <c:v>0.2</c:v>
                </c:pt>
                <c:pt idx="5">
                  <c:v>0.6</c:v>
                </c:pt>
                <c:pt idx="6">
                  <c:v>0.7</c:v>
                </c:pt>
                <c:pt idx="7">
                  <c:v>0.8</c:v>
                </c:pt>
              </c:numCache>
            </c:numRef>
          </c:val>
          <c:extLst>
            <c:ext xmlns:c16="http://schemas.microsoft.com/office/drawing/2014/chart" uri="{C3380CC4-5D6E-409C-BE32-E72D297353CC}">
              <c16:uniqueId val="{00000002-6D78-45D5-9FE0-F52362BA3E19}"/>
            </c:ext>
          </c:extLst>
        </c:ser>
        <c:ser>
          <c:idx val="4"/>
          <c:order val="4"/>
          <c:tx>
            <c:strRef>
              <c:f>'fan chart srbija'!$J$4</c:f>
              <c:strCache>
                <c:ptCount val="1"/>
                <c:pt idx="0">
                  <c:v>70</c:v>
                </c:pt>
              </c:strCache>
            </c:strRef>
          </c:tx>
          <c:spPr>
            <a:solidFill>
              <a:srgbClr val="FFAFAF"/>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srbija'!$J$8:$J$15</c:f>
              <c:numCache>
                <c:formatCode>0.0</c:formatCode>
                <c:ptCount val="8"/>
                <c:pt idx="0">
                  <c:v>0</c:v>
                </c:pt>
                <c:pt idx="1">
                  <c:v>0</c:v>
                </c:pt>
                <c:pt idx="2">
                  <c:v>0</c:v>
                </c:pt>
                <c:pt idx="3">
                  <c:v>0</c:v>
                </c:pt>
                <c:pt idx="4">
                  <c:v>0.1</c:v>
                </c:pt>
                <c:pt idx="5">
                  <c:v>0.3</c:v>
                </c:pt>
                <c:pt idx="6">
                  <c:v>0.4</c:v>
                </c:pt>
                <c:pt idx="7">
                  <c:v>0.5</c:v>
                </c:pt>
              </c:numCache>
            </c:numRef>
          </c:val>
          <c:extLst>
            <c:ext xmlns:c16="http://schemas.microsoft.com/office/drawing/2014/chart" uri="{C3380CC4-5D6E-409C-BE32-E72D297353CC}">
              <c16:uniqueId val="{00000003-6D78-45D5-9FE0-F52362BA3E19}"/>
            </c:ext>
          </c:extLst>
        </c:ser>
        <c:ser>
          <c:idx val="5"/>
          <c:order val="5"/>
          <c:tx>
            <c:strRef>
              <c:f>'fan chart srbija'!$K$4</c:f>
              <c:strCache>
                <c:ptCount val="1"/>
                <c:pt idx="0">
                  <c:v>60</c:v>
                </c:pt>
              </c:strCache>
            </c:strRef>
          </c:tx>
          <c:spPr>
            <a:solidFill>
              <a:srgbClr val="FF7D7D"/>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srbija'!$K$8:$K$15</c:f>
              <c:numCache>
                <c:formatCode>0.0</c:formatCode>
                <c:ptCount val="8"/>
                <c:pt idx="0">
                  <c:v>0</c:v>
                </c:pt>
                <c:pt idx="1">
                  <c:v>0</c:v>
                </c:pt>
                <c:pt idx="2">
                  <c:v>0</c:v>
                </c:pt>
                <c:pt idx="3">
                  <c:v>0</c:v>
                </c:pt>
                <c:pt idx="4">
                  <c:v>0.1</c:v>
                </c:pt>
                <c:pt idx="5">
                  <c:v>0.1</c:v>
                </c:pt>
                <c:pt idx="6">
                  <c:v>0.2</c:v>
                </c:pt>
                <c:pt idx="7">
                  <c:v>0.2</c:v>
                </c:pt>
              </c:numCache>
            </c:numRef>
          </c:val>
          <c:extLst>
            <c:ext xmlns:c16="http://schemas.microsoft.com/office/drawing/2014/chart" uri="{C3380CC4-5D6E-409C-BE32-E72D297353CC}">
              <c16:uniqueId val="{00000004-6D78-45D5-9FE0-F52362BA3E19}"/>
            </c:ext>
          </c:extLst>
        </c:ser>
        <c:ser>
          <c:idx val="6"/>
          <c:order val="6"/>
          <c:tx>
            <c:strRef>
              <c:f>'fan chart srbija'!$L$4</c:f>
              <c:strCache>
                <c:ptCount val="1"/>
                <c:pt idx="0">
                  <c:v>50</c:v>
                </c:pt>
              </c:strCache>
            </c:strRef>
          </c:tx>
          <c:spPr>
            <a:solidFill>
              <a:srgbClr val="FF4747"/>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srbija'!$L$8:$L$15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5-6D78-45D5-9FE0-F52362BA3E19}"/>
            </c:ext>
          </c:extLst>
        </c:ser>
        <c:ser>
          <c:idx val="7"/>
          <c:order val="7"/>
          <c:tx>
            <c:strRef>
              <c:f>'fan chart srbija'!$M$4</c:f>
              <c:strCache>
                <c:ptCount val="1"/>
                <c:pt idx="0">
                  <c:v>40</c:v>
                </c:pt>
              </c:strCache>
            </c:strRef>
          </c:tx>
          <c:spPr>
            <a:solidFill>
              <a:srgbClr val="C0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srbija'!$M$8:$M$15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6-6D78-45D5-9FE0-F52362BA3E19}"/>
            </c:ext>
          </c:extLst>
        </c:ser>
        <c:ser>
          <c:idx val="8"/>
          <c:order val="8"/>
          <c:tx>
            <c:strRef>
              <c:f>'fan chart srbija'!$N$4</c:f>
              <c:strCache>
                <c:ptCount val="1"/>
                <c:pt idx="0">
                  <c:v>30</c:v>
                </c:pt>
              </c:strCache>
            </c:strRef>
          </c:tx>
          <c:spPr>
            <a:solidFill>
              <a:srgbClr val="74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srbija'!$N$8:$N$15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7-6D78-45D5-9FE0-F52362BA3E19}"/>
            </c:ext>
          </c:extLst>
        </c:ser>
        <c:ser>
          <c:idx val="9"/>
          <c:order val="9"/>
          <c:tx>
            <c:strRef>
              <c:f>'fan chart srbija'!$O$4</c:f>
              <c:strCache>
                <c:ptCount val="1"/>
                <c:pt idx="0">
                  <c:v>20</c:v>
                </c:pt>
              </c:strCache>
            </c:strRef>
          </c:tx>
          <c:spPr>
            <a:solidFill>
              <a:srgbClr val="46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srbija'!$O$8:$O$15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8-6D78-45D5-9FE0-F52362BA3E19}"/>
            </c:ext>
          </c:extLst>
        </c:ser>
        <c:ser>
          <c:idx val="10"/>
          <c:order val="10"/>
          <c:tx>
            <c:strRef>
              <c:f>'fan chart srbija'!$P$4</c:f>
              <c:strCache>
                <c:ptCount val="1"/>
                <c:pt idx="0">
                  <c:v>10</c:v>
                </c:pt>
              </c:strCache>
            </c:strRef>
          </c:tx>
          <c:spPr>
            <a:solidFill>
              <a:srgbClr val="14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srbija'!$P$8:$P$15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9-6D78-45D5-9FE0-F52362BA3E19}"/>
            </c:ext>
          </c:extLst>
        </c:ser>
        <c:ser>
          <c:idx val="11"/>
          <c:order val="11"/>
          <c:tx>
            <c:strRef>
              <c:f>'fan chart srbija'!$Q$4</c:f>
              <c:strCache>
                <c:ptCount val="1"/>
                <c:pt idx="0">
                  <c:v>10</c:v>
                </c:pt>
              </c:strCache>
            </c:strRef>
          </c:tx>
          <c:spPr>
            <a:solidFill>
              <a:srgbClr val="14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srbija'!$Q$8:$Q$15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A-6D78-45D5-9FE0-F52362BA3E19}"/>
            </c:ext>
          </c:extLst>
        </c:ser>
        <c:ser>
          <c:idx val="12"/>
          <c:order val="12"/>
          <c:tx>
            <c:strRef>
              <c:f>'fan chart srbija'!$R$4</c:f>
              <c:strCache>
                <c:ptCount val="1"/>
                <c:pt idx="0">
                  <c:v>20</c:v>
                </c:pt>
              </c:strCache>
            </c:strRef>
          </c:tx>
          <c:spPr>
            <a:solidFill>
              <a:srgbClr val="46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srbija'!$R$8:$R$15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B-6D78-45D5-9FE0-F52362BA3E19}"/>
            </c:ext>
          </c:extLst>
        </c:ser>
        <c:ser>
          <c:idx val="13"/>
          <c:order val="13"/>
          <c:tx>
            <c:strRef>
              <c:f>'fan chart srbija'!$S$4</c:f>
              <c:strCache>
                <c:ptCount val="1"/>
                <c:pt idx="0">
                  <c:v>30</c:v>
                </c:pt>
              </c:strCache>
            </c:strRef>
          </c:tx>
          <c:spPr>
            <a:solidFill>
              <a:srgbClr val="74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srbija'!$S$8:$S$15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C-6D78-45D5-9FE0-F52362BA3E19}"/>
            </c:ext>
          </c:extLst>
        </c:ser>
        <c:ser>
          <c:idx val="14"/>
          <c:order val="14"/>
          <c:tx>
            <c:strRef>
              <c:f>'fan chart srbija'!$T$4</c:f>
              <c:strCache>
                <c:ptCount val="1"/>
                <c:pt idx="0">
                  <c:v>40</c:v>
                </c:pt>
              </c:strCache>
            </c:strRef>
          </c:tx>
          <c:spPr>
            <a:solidFill>
              <a:srgbClr val="C00000"/>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srbija'!$T$8:$T$15</c:f>
              <c:numCache>
                <c:formatCode>0.0</c:formatCode>
                <c:ptCount val="8"/>
                <c:pt idx="0">
                  <c:v>0</c:v>
                </c:pt>
                <c:pt idx="1">
                  <c:v>0</c:v>
                </c:pt>
                <c:pt idx="2">
                  <c:v>0</c:v>
                </c:pt>
                <c:pt idx="3">
                  <c:v>0</c:v>
                </c:pt>
                <c:pt idx="4">
                  <c:v>0.1</c:v>
                </c:pt>
                <c:pt idx="5">
                  <c:v>0.1</c:v>
                </c:pt>
                <c:pt idx="6">
                  <c:v>0.1</c:v>
                </c:pt>
                <c:pt idx="7">
                  <c:v>0.1</c:v>
                </c:pt>
              </c:numCache>
            </c:numRef>
          </c:val>
          <c:extLst>
            <c:ext xmlns:c16="http://schemas.microsoft.com/office/drawing/2014/chart" uri="{C3380CC4-5D6E-409C-BE32-E72D297353CC}">
              <c16:uniqueId val="{0000000D-6D78-45D5-9FE0-F52362BA3E19}"/>
            </c:ext>
          </c:extLst>
        </c:ser>
        <c:ser>
          <c:idx val="15"/>
          <c:order val="15"/>
          <c:tx>
            <c:strRef>
              <c:f>'fan chart srbija'!$U$4</c:f>
              <c:strCache>
                <c:ptCount val="1"/>
                <c:pt idx="0">
                  <c:v>50</c:v>
                </c:pt>
              </c:strCache>
            </c:strRef>
          </c:tx>
          <c:spPr>
            <a:solidFill>
              <a:srgbClr val="FF4747"/>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srbija'!$U$8:$U$15</c:f>
              <c:numCache>
                <c:formatCode>0.0</c:formatCode>
                <c:ptCount val="8"/>
                <c:pt idx="0">
                  <c:v>0</c:v>
                </c:pt>
                <c:pt idx="1">
                  <c:v>0</c:v>
                </c:pt>
                <c:pt idx="2">
                  <c:v>0</c:v>
                </c:pt>
                <c:pt idx="3">
                  <c:v>0</c:v>
                </c:pt>
                <c:pt idx="4">
                  <c:v>0.1</c:v>
                </c:pt>
                <c:pt idx="5">
                  <c:v>0.2</c:v>
                </c:pt>
                <c:pt idx="6">
                  <c:v>0.1</c:v>
                </c:pt>
                <c:pt idx="7">
                  <c:v>0.1</c:v>
                </c:pt>
              </c:numCache>
            </c:numRef>
          </c:val>
          <c:extLst>
            <c:ext xmlns:c16="http://schemas.microsoft.com/office/drawing/2014/chart" uri="{C3380CC4-5D6E-409C-BE32-E72D297353CC}">
              <c16:uniqueId val="{0000000E-6D78-45D5-9FE0-F52362BA3E19}"/>
            </c:ext>
          </c:extLst>
        </c:ser>
        <c:ser>
          <c:idx val="16"/>
          <c:order val="16"/>
          <c:tx>
            <c:strRef>
              <c:f>'fan chart srbija'!$V$4</c:f>
              <c:strCache>
                <c:ptCount val="1"/>
                <c:pt idx="0">
                  <c:v>60</c:v>
                </c:pt>
              </c:strCache>
            </c:strRef>
          </c:tx>
          <c:spPr>
            <a:solidFill>
              <a:srgbClr val="FF7D7D"/>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srbija'!$V$8:$V$15</c:f>
              <c:numCache>
                <c:formatCode>0.0</c:formatCode>
                <c:ptCount val="8"/>
                <c:pt idx="0">
                  <c:v>0</c:v>
                </c:pt>
                <c:pt idx="1">
                  <c:v>0</c:v>
                </c:pt>
                <c:pt idx="2">
                  <c:v>0</c:v>
                </c:pt>
                <c:pt idx="3">
                  <c:v>0</c:v>
                </c:pt>
                <c:pt idx="4">
                  <c:v>0.1</c:v>
                </c:pt>
                <c:pt idx="5">
                  <c:v>0.3</c:v>
                </c:pt>
                <c:pt idx="6">
                  <c:v>0.2</c:v>
                </c:pt>
                <c:pt idx="7">
                  <c:v>0.2</c:v>
                </c:pt>
              </c:numCache>
            </c:numRef>
          </c:val>
          <c:extLst>
            <c:ext xmlns:c16="http://schemas.microsoft.com/office/drawing/2014/chart" uri="{C3380CC4-5D6E-409C-BE32-E72D297353CC}">
              <c16:uniqueId val="{0000000F-6D78-45D5-9FE0-F52362BA3E19}"/>
            </c:ext>
          </c:extLst>
        </c:ser>
        <c:ser>
          <c:idx val="17"/>
          <c:order val="17"/>
          <c:tx>
            <c:strRef>
              <c:f>'fan chart srbija'!$W$4</c:f>
              <c:strCache>
                <c:ptCount val="1"/>
                <c:pt idx="0">
                  <c:v>70</c:v>
                </c:pt>
              </c:strCache>
            </c:strRef>
          </c:tx>
          <c:spPr>
            <a:solidFill>
              <a:srgbClr val="FFAFAF"/>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srbija'!$W$8:$W$15</c:f>
              <c:numCache>
                <c:formatCode>0.0</c:formatCode>
                <c:ptCount val="8"/>
                <c:pt idx="0">
                  <c:v>0</c:v>
                </c:pt>
                <c:pt idx="1">
                  <c:v>0</c:v>
                </c:pt>
                <c:pt idx="2">
                  <c:v>0</c:v>
                </c:pt>
                <c:pt idx="3">
                  <c:v>0</c:v>
                </c:pt>
                <c:pt idx="4">
                  <c:v>0.2</c:v>
                </c:pt>
                <c:pt idx="5">
                  <c:v>0.3</c:v>
                </c:pt>
                <c:pt idx="6">
                  <c:v>0.4</c:v>
                </c:pt>
                <c:pt idx="7">
                  <c:v>0.5</c:v>
                </c:pt>
              </c:numCache>
            </c:numRef>
          </c:val>
          <c:extLst>
            <c:ext xmlns:c16="http://schemas.microsoft.com/office/drawing/2014/chart" uri="{C3380CC4-5D6E-409C-BE32-E72D297353CC}">
              <c16:uniqueId val="{00000010-6D78-45D5-9FE0-F52362BA3E19}"/>
            </c:ext>
          </c:extLst>
        </c:ser>
        <c:ser>
          <c:idx val="18"/>
          <c:order val="18"/>
          <c:tx>
            <c:strRef>
              <c:f>'fan chart srbija'!$X$4</c:f>
              <c:strCache>
                <c:ptCount val="1"/>
                <c:pt idx="0">
                  <c:v>80</c:v>
                </c:pt>
              </c:strCache>
            </c:strRef>
          </c:tx>
          <c:spPr>
            <a:solidFill>
              <a:srgbClr val="FFD5D5"/>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srbija'!$X$8:$X$15</c:f>
              <c:numCache>
                <c:formatCode>0.0</c:formatCode>
                <c:ptCount val="8"/>
                <c:pt idx="0">
                  <c:v>0</c:v>
                </c:pt>
                <c:pt idx="1">
                  <c:v>0</c:v>
                </c:pt>
                <c:pt idx="2">
                  <c:v>0</c:v>
                </c:pt>
                <c:pt idx="3">
                  <c:v>0.1</c:v>
                </c:pt>
                <c:pt idx="4">
                  <c:v>0.2</c:v>
                </c:pt>
                <c:pt idx="5">
                  <c:v>0.6</c:v>
                </c:pt>
                <c:pt idx="6">
                  <c:v>0.7</c:v>
                </c:pt>
                <c:pt idx="7">
                  <c:v>0.8</c:v>
                </c:pt>
              </c:numCache>
            </c:numRef>
          </c:val>
          <c:extLst>
            <c:ext xmlns:c16="http://schemas.microsoft.com/office/drawing/2014/chart" uri="{C3380CC4-5D6E-409C-BE32-E72D297353CC}">
              <c16:uniqueId val="{00000011-6D78-45D5-9FE0-F52362BA3E19}"/>
            </c:ext>
          </c:extLst>
        </c:ser>
        <c:ser>
          <c:idx val="19"/>
          <c:order val="19"/>
          <c:tx>
            <c:strRef>
              <c:f>'fan chart srbija'!$Y$4</c:f>
              <c:strCache>
                <c:ptCount val="1"/>
                <c:pt idx="0">
                  <c:v>90</c:v>
                </c:pt>
              </c:strCache>
            </c:strRef>
          </c:tx>
          <c:spPr>
            <a:solidFill>
              <a:srgbClr val="FFF1F1"/>
            </a:solidFill>
            <a:ln w="25400">
              <a:noFill/>
            </a:ln>
          </c:spP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srbija'!$Y$8:$Y$15</c:f>
              <c:numCache>
                <c:formatCode>0.0</c:formatCode>
                <c:ptCount val="8"/>
                <c:pt idx="0">
                  <c:v>0</c:v>
                </c:pt>
                <c:pt idx="1">
                  <c:v>0</c:v>
                </c:pt>
                <c:pt idx="2">
                  <c:v>0</c:v>
                </c:pt>
                <c:pt idx="3">
                  <c:v>0.2</c:v>
                </c:pt>
                <c:pt idx="4">
                  <c:v>0.3</c:v>
                </c:pt>
                <c:pt idx="5">
                  <c:v>0.6</c:v>
                </c:pt>
                <c:pt idx="6">
                  <c:v>0.8</c:v>
                </c:pt>
                <c:pt idx="7">
                  <c:v>1</c:v>
                </c:pt>
              </c:numCache>
            </c:numRef>
          </c:val>
          <c:extLst>
            <c:ext xmlns:c16="http://schemas.microsoft.com/office/drawing/2014/chart" uri="{C3380CC4-5D6E-409C-BE32-E72D297353CC}">
              <c16:uniqueId val="{00000012-6D78-45D5-9FE0-F52362BA3E19}"/>
            </c:ext>
          </c:extLst>
        </c:ser>
        <c:dLbls>
          <c:showLegendKey val="0"/>
          <c:showVal val="0"/>
          <c:showCatName val="0"/>
          <c:showSerName val="0"/>
          <c:showPercent val="0"/>
          <c:showBubbleSize val="0"/>
        </c:dLbls>
        <c:axId val="1761020848"/>
        <c:axId val="1761011056"/>
      </c:areaChart>
      <c:lineChart>
        <c:grouping val="standard"/>
        <c:varyColors val="0"/>
        <c:ser>
          <c:idx val="1"/>
          <c:order val="0"/>
          <c:tx>
            <c:strRef>
              <c:f>'fan chart srbija'!$F$4</c:f>
              <c:strCache>
                <c:ptCount val="1"/>
                <c:pt idx="0">
                  <c:v>srednja</c:v>
                </c:pt>
              </c:strCache>
            </c:strRef>
          </c:tx>
          <c:spPr>
            <a:ln w="19050">
              <a:solidFill>
                <a:sysClr val="windowText" lastClr="000000"/>
              </a:solidFill>
            </a:ln>
          </c:spPr>
          <c:marker>
            <c:symbol val="none"/>
          </c:marker>
          <c:cat>
            <c:strRef>
              <c:f>'fan chart srbija'!$E$8:$E$15</c:f>
              <c:strCache>
                <c:ptCount val="8"/>
                <c:pt idx="0">
                  <c:v>2019</c:v>
                </c:pt>
                <c:pt idx="1">
                  <c:v>2020</c:v>
                </c:pt>
                <c:pt idx="2">
                  <c:v>2021</c:v>
                </c:pt>
                <c:pt idx="3">
                  <c:v>2022</c:v>
                </c:pt>
                <c:pt idx="4">
                  <c:v>2023</c:v>
                </c:pt>
                <c:pt idx="5">
                  <c:v>2024</c:v>
                </c:pt>
                <c:pt idx="6">
                  <c:v>2025</c:v>
                </c:pt>
                <c:pt idx="7">
                  <c:v>2026</c:v>
                </c:pt>
              </c:strCache>
            </c:strRef>
          </c:cat>
          <c:val>
            <c:numRef>
              <c:f>'fan chart srbija'!$F$8:$F$15</c:f>
              <c:numCache>
                <c:formatCode>0.0</c:formatCode>
                <c:ptCount val="8"/>
                <c:pt idx="0">
                  <c:v>4.3</c:v>
                </c:pt>
                <c:pt idx="1">
                  <c:v>-0.9</c:v>
                </c:pt>
                <c:pt idx="2">
                  <c:v>7.5</c:v>
                </c:pt>
                <c:pt idx="3">
                  <c:v>2.2999999999999998</c:v>
                </c:pt>
                <c:pt idx="4">
                  <c:v>2.5</c:v>
                </c:pt>
                <c:pt idx="5">
                  <c:v>3.5</c:v>
                </c:pt>
                <c:pt idx="6">
                  <c:v>4</c:v>
                </c:pt>
                <c:pt idx="7">
                  <c:v>4.3</c:v>
                </c:pt>
              </c:numCache>
            </c:numRef>
          </c:val>
          <c:smooth val="0"/>
          <c:extLst>
            <c:ext xmlns:c16="http://schemas.microsoft.com/office/drawing/2014/chart" uri="{C3380CC4-5D6E-409C-BE32-E72D297353CC}">
              <c16:uniqueId val="{00000013-6D78-45D5-9FE0-F52362BA3E19}"/>
            </c:ext>
          </c:extLst>
        </c:ser>
        <c:dLbls>
          <c:showLegendKey val="0"/>
          <c:showVal val="0"/>
          <c:showCatName val="0"/>
          <c:showSerName val="0"/>
          <c:showPercent val="0"/>
          <c:showBubbleSize val="0"/>
        </c:dLbls>
        <c:marker val="1"/>
        <c:smooth val="0"/>
        <c:axId val="1761020848"/>
        <c:axId val="1761011056"/>
      </c:lineChart>
      <c:catAx>
        <c:axId val="1761020848"/>
        <c:scaling>
          <c:orientation val="minMax"/>
        </c:scaling>
        <c:delete val="0"/>
        <c:axPos val="b"/>
        <c:numFmt formatCode="General" sourceLinked="1"/>
        <c:majorTickMark val="none"/>
        <c:minorTickMark val="none"/>
        <c:tickLblPos val="low"/>
        <c:spPr>
          <a:ln w="6350">
            <a:solidFill>
              <a:srgbClr val="898989"/>
            </a:solidFill>
          </a:ln>
        </c:spPr>
        <c:txPr>
          <a:bodyPr rot="0" vert="horz"/>
          <a:lstStyle/>
          <a:p>
            <a:pPr>
              <a:defRPr/>
            </a:pPr>
            <a:endParaRPr lang="en-US"/>
          </a:p>
        </c:txPr>
        <c:crossAx val="1761011056"/>
        <c:crosses val="autoZero"/>
        <c:auto val="1"/>
        <c:lblAlgn val="ctr"/>
        <c:lblOffset val="100"/>
        <c:tickLblSkip val="1"/>
        <c:noMultiLvlLbl val="0"/>
      </c:catAx>
      <c:valAx>
        <c:axId val="1761011056"/>
        <c:scaling>
          <c:orientation val="minMax"/>
          <c:max val="9"/>
          <c:min val="-2"/>
        </c:scaling>
        <c:delete val="0"/>
        <c:axPos val="l"/>
        <c:numFmt formatCode="0" sourceLinked="0"/>
        <c:majorTickMark val="none"/>
        <c:minorTickMark val="none"/>
        <c:tickLblPos val="nextTo"/>
        <c:spPr>
          <a:ln w="12700">
            <a:noFill/>
          </a:ln>
        </c:spPr>
        <c:txPr>
          <a:bodyPr rot="0" vert="horz"/>
          <a:lstStyle/>
          <a:p>
            <a:pPr>
              <a:defRPr/>
            </a:pPr>
            <a:endParaRPr lang="en-US"/>
          </a:p>
        </c:txPr>
        <c:crossAx val="1761020848"/>
        <c:crosses val="autoZero"/>
        <c:crossBetween val="midCat"/>
        <c:majorUnit val="2"/>
      </c:valAx>
      <c:spPr>
        <a:noFill/>
        <a:ln>
          <a:noFill/>
        </a:ln>
      </c:spPr>
    </c:plotArea>
    <c:plotVisOnly val="1"/>
    <c:dispBlanksAs val="gap"/>
    <c:showDLblsOverMax val="0"/>
  </c:chart>
  <c:spPr>
    <a:noFill/>
    <a:ln w="9525">
      <a:noFill/>
    </a:ln>
  </c:spPr>
  <c:txPr>
    <a:bodyPr/>
    <a:lstStyle/>
    <a:p>
      <a:pPr>
        <a:defRPr sz="75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138435239489954"/>
          <c:y val="6.842061127661922E-2"/>
          <c:w val="0.858350771542297"/>
          <c:h val="0.89994549266247381"/>
        </c:manualLayout>
      </c:layout>
      <c:barChart>
        <c:barDir val="col"/>
        <c:grouping val="clustered"/>
        <c:varyColors val="0"/>
        <c:ser>
          <c:idx val="0"/>
          <c:order val="0"/>
          <c:tx>
            <c:v>Fiscal balance</c:v>
          </c:tx>
          <c:spPr>
            <a:solidFill>
              <a:schemeClr val="tx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Yearly'!$CM$7:$CR$8,'Quaterly, Yearly'!$CS$7:$CS$8,'Quaterly, Yearly'!$CT$7:$CT$8,'Quaterly, Yearly'!$CU$7:$CU$8)</c:f>
              <c:strCache>
                <c:ptCount val="9"/>
                <c:pt idx="0">
                  <c:v>2015</c:v>
                </c:pt>
                <c:pt idx="1">
                  <c:v>2016</c:v>
                </c:pt>
                <c:pt idx="2">
                  <c:v>2017</c:v>
                </c:pt>
                <c:pt idx="3">
                  <c:v>2018</c:v>
                </c:pt>
                <c:pt idx="4">
                  <c:v>2019</c:v>
                </c:pt>
                <c:pt idx="5">
                  <c:v>2020</c:v>
                </c:pt>
                <c:pt idx="6">
                  <c:v>2021</c:v>
                </c:pt>
                <c:pt idx="7">
                  <c:v>2022</c:v>
                </c:pt>
                <c:pt idx="8">
                  <c:v>2023</c:v>
                </c:pt>
              </c:strCache>
            </c:strRef>
          </c:cat>
          <c:val>
            <c:numRef>
              <c:f>('Quaterly, Yearly'!$CM$78:$CR$78,'Quaterly, Yearly'!$CS$78,'Quaterly, Yearly'!$CT$78,'Quaterly, Yearly'!$CU$78)</c:f>
              <c:numCache>
                <c:formatCode>#,##0.00</c:formatCode>
                <c:ptCount val="9"/>
                <c:pt idx="0">
                  <c:v>-3.4561672728767112</c:v>
                </c:pt>
                <c:pt idx="1">
                  <c:v>-1.1926941660681765</c:v>
                </c:pt>
                <c:pt idx="2">
                  <c:v>1.0986349345465762</c:v>
                </c:pt>
                <c:pt idx="3">
                  <c:v>0.63523655395945411</c:v>
                </c:pt>
                <c:pt idx="4">
                  <c:v>-0.20497664525511922</c:v>
                </c:pt>
                <c:pt idx="5">
                  <c:v>-8.0441635730355401</c:v>
                </c:pt>
                <c:pt idx="6">
                  <c:v>-4.1369458955187222</c:v>
                </c:pt>
                <c:pt idx="7">
                  <c:v>-3.1709662073615501</c:v>
                </c:pt>
                <c:pt idx="8">
                  <c:v>-2.8</c:v>
                </c:pt>
              </c:numCache>
            </c:numRef>
          </c:val>
          <c:extLst>
            <c:ext xmlns:c16="http://schemas.microsoft.com/office/drawing/2014/chart" uri="{C3380CC4-5D6E-409C-BE32-E72D297353CC}">
              <c16:uniqueId val="{00000000-AAEC-439F-94F1-8BF4DC3E1191}"/>
            </c:ext>
          </c:extLst>
        </c:ser>
        <c:ser>
          <c:idx val="1"/>
          <c:order val="1"/>
          <c:tx>
            <c:v>Primary fiscal balance</c:v>
          </c:tx>
          <c:spPr>
            <a:solidFill>
              <a:srgbClr val="00B0F0"/>
            </a:solidFill>
            <a:ln>
              <a:noFill/>
            </a:ln>
            <a:effectLst/>
          </c:spPr>
          <c:invertIfNegative val="0"/>
          <c:dLbls>
            <c:dLbl>
              <c:idx val="0"/>
              <c:layout>
                <c:manualLayout>
                  <c:x val="8.6663118760244989E-3"/>
                  <c:y val="-1.9487115018773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EC-439F-94F1-8BF4DC3E1191}"/>
                </c:ext>
              </c:extLst>
            </c:dLbl>
            <c:dLbl>
              <c:idx val="1"/>
              <c:layout>
                <c:manualLayout>
                  <c:x val="-5.5267073324189039E-4"/>
                  <c:y val="-9.92494397415948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EC-439F-94F1-8BF4DC3E1191}"/>
                </c:ext>
              </c:extLst>
            </c:dLbl>
            <c:dLbl>
              <c:idx val="2"/>
              <c:layout>
                <c:manualLayout>
                  <c:x val="2.8916970210545812E-3"/>
                  <c:y val="-4.2377121113817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EC-439F-94F1-8BF4DC3E1191}"/>
                </c:ext>
              </c:extLst>
            </c:dLbl>
            <c:dLbl>
              <c:idx val="3"/>
              <c:layout>
                <c:manualLayout>
                  <c:x val="-7.9328316933672399E-3"/>
                  <c:y val="-2.53156064836622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EC-439F-94F1-8BF4DC3E1191}"/>
                </c:ext>
              </c:extLst>
            </c:dLbl>
            <c:dLbl>
              <c:idx val="4"/>
              <c:layout>
                <c:manualLayout>
                  <c:x val="-1.2671293437641225E-3"/>
                  <c:y val="-5.72683170454307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EC-439F-94F1-8BF4DC3E1191}"/>
                </c:ext>
              </c:extLst>
            </c:dLbl>
            <c:dLbl>
              <c:idx val="5"/>
              <c:layout>
                <c:manualLayout>
                  <c:x val="1.8183368791494724E-3"/>
                  <c:y val="-4.6396654555504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EC-439F-94F1-8BF4DC3E1191}"/>
                </c:ext>
              </c:extLst>
            </c:dLbl>
            <c:dLbl>
              <c:idx val="6"/>
              <c:layout>
                <c:manualLayout>
                  <c:x val="8.4257203427559931E-3"/>
                  <c:y val="-7.29479378675314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EC-439F-94F1-8BF4DC3E1191}"/>
                </c:ext>
              </c:extLst>
            </c:dLbl>
            <c:dLbl>
              <c:idx val="7"/>
              <c:layout>
                <c:manualLayout>
                  <c:x val="1.0576964602702599E-2"/>
                  <c:y val="3.472148258600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EC-439F-94F1-8BF4DC3E1191}"/>
                </c:ext>
              </c:extLst>
            </c:dLbl>
            <c:dLbl>
              <c:idx val="8"/>
              <c:layout>
                <c:manualLayout>
                  <c:x val="1.0458144931803998E-2"/>
                  <c:y val="-1.30882643823319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EC-439F-94F1-8BF4DC3E1191}"/>
                </c:ext>
              </c:extLst>
            </c:dLbl>
            <c:dLbl>
              <c:idx val="9"/>
              <c:layout>
                <c:manualLayout>
                  <c:x val="-4.7561598436538947E-2"/>
                  <c:y val="1.379986451696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EC-439F-94F1-8BF4DC3E1191}"/>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EC-439F-94F1-8BF4DC3E1191}"/>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EC-439F-94F1-8BF4DC3E119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Yearly'!$CM$7:$CR$8,'Quaterly, Yearly'!$CS$7:$CS$8,'Quaterly, Yearly'!$CT$7:$CT$8,'Quaterly, Yearly'!$CU$7:$CU$8)</c:f>
              <c:strCache>
                <c:ptCount val="9"/>
                <c:pt idx="0">
                  <c:v>2015</c:v>
                </c:pt>
                <c:pt idx="1">
                  <c:v>2016</c:v>
                </c:pt>
                <c:pt idx="2">
                  <c:v>2017</c:v>
                </c:pt>
                <c:pt idx="3">
                  <c:v>2018</c:v>
                </c:pt>
                <c:pt idx="4">
                  <c:v>2019</c:v>
                </c:pt>
                <c:pt idx="5">
                  <c:v>2020</c:v>
                </c:pt>
                <c:pt idx="6">
                  <c:v>2021</c:v>
                </c:pt>
                <c:pt idx="7">
                  <c:v>2022</c:v>
                </c:pt>
                <c:pt idx="8">
                  <c:v>2023</c:v>
                </c:pt>
              </c:strCache>
            </c:strRef>
          </c:cat>
          <c:val>
            <c:numRef>
              <c:f>('Quaterly, Yearly'!$CM$79:$CR$79,'Quaterly, Yearly'!$CS$79,'Quaterly, Yearly'!$CT$79,'Quaterly, Yearly'!$CU$79)</c:f>
              <c:numCache>
                <c:formatCode>#,##0.00</c:formatCode>
                <c:ptCount val="9"/>
                <c:pt idx="0">
                  <c:v>-0.47061316203530046</c:v>
                </c:pt>
                <c:pt idx="1">
                  <c:v>1.7045650732845505</c:v>
                </c:pt>
                <c:pt idx="2">
                  <c:v>3.634771068549187</c:v>
                </c:pt>
                <c:pt idx="3">
                  <c:v>2.7475533250713307</c:v>
                </c:pt>
                <c:pt idx="4">
                  <c:v>1.7916206652556272</c:v>
                </c:pt>
                <c:pt idx="5">
                  <c:v>-6.0431380560869226</c:v>
                </c:pt>
                <c:pt idx="6">
                  <c:v>-2.404213120233746</c:v>
                </c:pt>
                <c:pt idx="7">
                  <c:v>-1.6638900250618343</c:v>
                </c:pt>
                <c:pt idx="8">
                  <c:v>-1.02</c:v>
                </c:pt>
              </c:numCache>
            </c:numRef>
          </c:val>
          <c:extLst>
            <c:ext xmlns:c16="http://schemas.microsoft.com/office/drawing/2014/chart" uri="{C3380CC4-5D6E-409C-BE32-E72D297353CC}">
              <c16:uniqueId val="{0000000D-AAEC-439F-94F1-8BF4DC3E1191}"/>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 GDP </a:t>
                </a:r>
              </a:p>
            </c:rich>
          </c:tx>
          <c:layout>
            <c:manualLayout>
              <c:xMode val="edge"/>
              <c:yMode val="edge"/>
              <c:x val="1.4466593066470506E-2"/>
              <c:y val="0.483710511188935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2006368"/>
        <c:crosses val="autoZero"/>
        <c:crossBetween val="between"/>
      </c:valAx>
      <c:spPr>
        <a:noFill/>
        <a:ln>
          <a:noFill/>
        </a:ln>
        <a:effectLst/>
      </c:spPr>
    </c:plotArea>
    <c:legend>
      <c:legendPos val="b"/>
      <c:layout>
        <c:manualLayout>
          <c:xMode val="edge"/>
          <c:yMode val="edge"/>
          <c:x val="0.10184277897504944"/>
          <c:y val="0.70480592790955987"/>
          <c:w val="0.47548141546226558"/>
          <c:h val="6.273955559349712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87322350781755E-2"/>
          <c:y val="4.2394417217328305E-2"/>
          <c:w val="0.91178771533892311"/>
          <c:h val="0.8718835976133309"/>
        </c:manualLayout>
      </c:layout>
      <c:barChart>
        <c:barDir val="bar"/>
        <c:grouping val="clustered"/>
        <c:varyColors val="0"/>
        <c:ser>
          <c:idx val="0"/>
          <c:order val="0"/>
          <c:spPr>
            <a:noFill/>
            <a:ln>
              <a:solidFill>
                <a:srgbClr val="FF0000"/>
              </a:solidFill>
            </a:ln>
            <a:effectLst/>
          </c:spPr>
          <c:invertIfNegative val="0"/>
          <c:dPt>
            <c:idx val="0"/>
            <c:invertIfNegative val="0"/>
            <c:bubble3D val="0"/>
            <c:spPr>
              <a:noFill/>
              <a:ln>
                <a:solidFill>
                  <a:srgbClr val="FF0000"/>
                </a:solidFill>
              </a:ln>
              <a:effectLst/>
            </c:spPr>
            <c:extLst>
              <c:ext xmlns:c16="http://schemas.microsoft.com/office/drawing/2014/chart" uri="{C3380CC4-5D6E-409C-BE32-E72D297353CC}">
                <c16:uniqueId val="{00000001-FEB0-4E65-8D3A-A6D89AC1D2EB}"/>
              </c:ext>
            </c:extLst>
          </c:dPt>
          <c:dPt>
            <c:idx val="1"/>
            <c:invertIfNegative val="0"/>
            <c:bubble3D val="0"/>
            <c:spPr>
              <a:solidFill>
                <a:schemeClr val="accent1"/>
              </a:solidFill>
              <a:ln w="3175">
                <a:solidFill>
                  <a:srgbClr val="FF0000"/>
                </a:solidFill>
              </a:ln>
              <a:effectLst/>
            </c:spPr>
            <c:extLst>
              <c:ext xmlns:c16="http://schemas.microsoft.com/office/drawing/2014/chart" uri="{C3380CC4-5D6E-409C-BE32-E72D297353CC}">
                <c16:uniqueId val="{00000003-FEB0-4E65-8D3A-A6D89AC1D2EB}"/>
              </c:ext>
            </c:extLst>
          </c:dPt>
          <c:dPt>
            <c:idx val="2"/>
            <c:invertIfNegative val="0"/>
            <c:bubble3D val="0"/>
            <c:spPr>
              <a:solidFill>
                <a:schemeClr val="accent1"/>
              </a:solidFill>
              <a:ln>
                <a:solidFill>
                  <a:srgbClr val="FF0000"/>
                </a:solidFill>
              </a:ln>
              <a:effectLst/>
            </c:spPr>
            <c:extLst>
              <c:ext xmlns:c16="http://schemas.microsoft.com/office/drawing/2014/chart" uri="{C3380CC4-5D6E-409C-BE32-E72D297353CC}">
                <c16:uniqueId val="{00000005-FEB0-4E65-8D3A-A6D89AC1D2EB}"/>
              </c:ext>
            </c:extLst>
          </c:dPt>
          <c:dPt>
            <c:idx val="3"/>
            <c:invertIfNegative val="0"/>
            <c:bubble3D val="0"/>
            <c:spPr>
              <a:solidFill>
                <a:schemeClr val="accent1"/>
              </a:solidFill>
              <a:ln>
                <a:solidFill>
                  <a:srgbClr val="FF0000"/>
                </a:solidFill>
              </a:ln>
              <a:effectLst/>
            </c:spPr>
            <c:extLst>
              <c:ext xmlns:c16="http://schemas.microsoft.com/office/drawing/2014/chart" uri="{C3380CC4-5D6E-409C-BE32-E72D297353CC}">
                <c16:uniqueId val="{00000007-FEB0-4E65-8D3A-A6D89AC1D2EB}"/>
              </c:ext>
            </c:extLst>
          </c:dPt>
          <c:dPt>
            <c:idx val="4"/>
            <c:invertIfNegative val="0"/>
            <c:bubble3D val="0"/>
            <c:spPr>
              <a:solidFill>
                <a:schemeClr val="accent1"/>
              </a:solidFill>
              <a:ln>
                <a:solidFill>
                  <a:srgbClr val="FF0000"/>
                </a:solidFill>
              </a:ln>
              <a:effectLst/>
            </c:spPr>
            <c:extLst>
              <c:ext xmlns:c16="http://schemas.microsoft.com/office/drawing/2014/chart" uri="{C3380CC4-5D6E-409C-BE32-E72D297353CC}">
                <c16:uniqueId val="{00000009-FEB0-4E65-8D3A-A6D89AC1D2EB}"/>
              </c:ext>
            </c:extLst>
          </c:dPt>
          <c:dPt>
            <c:idx val="6"/>
            <c:invertIfNegative val="0"/>
            <c:bubble3D val="0"/>
            <c:spPr>
              <a:solidFill>
                <a:schemeClr val="accent1"/>
              </a:solidFill>
              <a:ln>
                <a:solidFill>
                  <a:srgbClr val="FF0000"/>
                </a:solidFill>
              </a:ln>
              <a:effectLst/>
            </c:spPr>
            <c:extLst>
              <c:ext xmlns:c16="http://schemas.microsoft.com/office/drawing/2014/chart" uri="{C3380CC4-5D6E-409C-BE32-E72D297353CC}">
                <c16:uniqueId val="{0000000B-FEB0-4E65-8D3A-A6D89AC1D2EB}"/>
              </c:ext>
            </c:extLst>
          </c:dPt>
          <c:dPt>
            <c:idx val="7"/>
            <c:invertIfNegative val="0"/>
            <c:bubble3D val="0"/>
            <c:spPr>
              <a:solidFill>
                <a:schemeClr val="accent1"/>
              </a:solidFill>
              <a:ln>
                <a:solidFill>
                  <a:srgbClr val="FF0000"/>
                </a:solidFill>
              </a:ln>
              <a:effectLst/>
            </c:spPr>
            <c:extLst>
              <c:ext xmlns:c16="http://schemas.microsoft.com/office/drawing/2014/chart" uri="{C3380CC4-5D6E-409C-BE32-E72D297353CC}">
                <c16:uniqueId val="{0000000D-FEB0-4E65-8D3A-A6D89AC1D2EB}"/>
              </c:ext>
            </c:extLst>
          </c:dPt>
          <c:dPt>
            <c:idx val="8"/>
            <c:invertIfNegative val="0"/>
            <c:bubble3D val="0"/>
            <c:spPr>
              <a:solidFill>
                <a:schemeClr val="accent1"/>
              </a:solidFill>
              <a:ln w="3175">
                <a:solidFill>
                  <a:srgbClr val="FF0000"/>
                </a:solidFill>
              </a:ln>
              <a:effectLst/>
            </c:spPr>
            <c:extLst>
              <c:ext xmlns:c16="http://schemas.microsoft.com/office/drawing/2014/chart" uri="{C3380CC4-5D6E-409C-BE32-E72D297353CC}">
                <c16:uniqueId val="{0000000F-FEB0-4E65-8D3A-A6D89AC1D2EB}"/>
              </c:ext>
            </c:extLst>
          </c:dPt>
          <c:dPt>
            <c:idx val="9"/>
            <c:invertIfNegative val="0"/>
            <c:bubble3D val="0"/>
            <c:spPr>
              <a:noFill/>
              <a:ln>
                <a:solidFill>
                  <a:srgbClr val="FF0000"/>
                </a:solidFill>
              </a:ln>
              <a:effectLst/>
            </c:spPr>
            <c:extLst>
              <c:ext xmlns:c16="http://schemas.microsoft.com/office/drawing/2014/chart" uri="{C3380CC4-5D6E-409C-BE32-E72D297353CC}">
                <c16:uniqueId val="{00000011-FEB0-4E65-8D3A-A6D89AC1D2EB}"/>
              </c:ext>
            </c:extLst>
          </c:dPt>
          <c:dPt>
            <c:idx val="10"/>
            <c:invertIfNegative val="0"/>
            <c:bubble3D val="0"/>
            <c:spPr>
              <a:noFill/>
              <a:ln>
                <a:solidFill>
                  <a:srgbClr val="FF0000"/>
                </a:solidFill>
              </a:ln>
              <a:effectLst/>
            </c:spPr>
            <c:extLst>
              <c:ext xmlns:c16="http://schemas.microsoft.com/office/drawing/2014/chart" uri="{C3380CC4-5D6E-409C-BE32-E72D297353CC}">
                <c16:uniqueId val="{00000013-FEB0-4E65-8D3A-A6D89AC1D2EB}"/>
              </c:ext>
            </c:extLst>
          </c:dPt>
          <c:dPt>
            <c:idx val="19"/>
            <c:invertIfNegative val="0"/>
            <c:bubble3D val="0"/>
            <c:spPr>
              <a:solidFill>
                <a:schemeClr val="accent1"/>
              </a:solidFill>
              <a:ln>
                <a:solidFill>
                  <a:srgbClr val="FF0000"/>
                </a:solidFill>
              </a:ln>
              <a:effectLst/>
            </c:spPr>
            <c:extLst>
              <c:ext xmlns:c16="http://schemas.microsoft.com/office/drawing/2014/chart" uri="{C3380CC4-5D6E-409C-BE32-E72D297353CC}">
                <c16:uniqueId val="{00000015-FEB0-4E65-8D3A-A6D89AC1D2EB}"/>
              </c:ext>
            </c:extLst>
          </c:dPt>
          <c:dPt>
            <c:idx val="20"/>
            <c:invertIfNegative val="0"/>
            <c:bubble3D val="0"/>
            <c:spPr>
              <a:noFill/>
              <a:ln>
                <a:solidFill>
                  <a:srgbClr val="FF0000"/>
                </a:solidFill>
              </a:ln>
              <a:effectLst/>
            </c:spPr>
            <c:extLst>
              <c:ext xmlns:c16="http://schemas.microsoft.com/office/drawing/2014/chart" uri="{C3380CC4-5D6E-409C-BE32-E72D297353CC}">
                <c16:uniqueId val="{00000017-FEB0-4E65-8D3A-A6D89AC1D2EB}"/>
              </c:ext>
            </c:extLst>
          </c:dPt>
          <c:dPt>
            <c:idx val="21"/>
            <c:invertIfNegative val="0"/>
            <c:bubble3D val="0"/>
            <c:spPr>
              <a:noFill/>
              <a:ln>
                <a:solidFill>
                  <a:srgbClr val="FF0000"/>
                </a:solidFill>
              </a:ln>
              <a:effectLst/>
            </c:spPr>
            <c:extLst>
              <c:ext xmlns:c16="http://schemas.microsoft.com/office/drawing/2014/chart" uri="{C3380CC4-5D6E-409C-BE32-E72D297353CC}">
                <c16:uniqueId val="{00000019-FEB0-4E65-8D3A-A6D89AC1D2EB}"/>
              </c:ext>
            </c:extLst>
          </c:dPt>
          <c:dLbls>
            <c:dLbl>
              <c:idx val="0"/>
              <c:layout>
                <c:manualLayout>
                  <c:x val="1.2023540602260716E-2"/>
                  <c:y val="-5.7475253606216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B0-4E65-8D3A-A6D89AC1D2EB}"/>
                </c:ext>
              </c:extLst>
            </c:dLbl>
            <c:dLbl>
              <c:idx val="5"/>
              <c:layout>
                <c:manualLayout>
                  <c:x val="0.1049868549430931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EB0-4E65-8D3A-A6D89AC1D2EB}"/>
                </c:ext>
              </c:extLst>
            </c:dLbl>
            <c:dLbl>
              <c:idx val="7"/>
              <c:layout>
                <c:manualLayout>
                  <c:x val="4.44896264513968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B0-4E65-8D3A-A6D89AC1D2EB}"/>
                </c:ext>
              </c:extLst>
            </c:dLbl>
            <c:dLbl>
              <c:idx val="8"/>
              <c:layout>
                <c:manualLayout>
                  <c:x val="-2.884212452207761E-3"/>
                  <c:y val="-3.1917265339156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EB0-4E65-8D3A-A6D89AC1D2EB}"/>
                </c:ext>
              </c:extLst>
            </c:dLbl>
            <c:dLbl>
              <c:idx val="9"/>
              <c:layout>
                <c:manualLayout>
                  <c:x val="0.1781529927991788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EB0-4E65-8D3A-A6D89AC1D2EB}"/>
                </c:ext>
              </c:extLst>
            </c:dLbl>
            <c:dLbl>
              <c:idx val="10"/>
              <c:layout>
                <c:manualLayout>
                  <c:x val="0.24489129013471184"/>
                  <c:y val="-2.7605300137726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EB0-4E65-8D3A-A6D89AC1D2EB}"/>
                </c:ext>
              </c:extLst>
            </c:dLbl>
            <c:dLbl>
              <c:idx val="11"/>
              <c:layout>
                <c:manualLayout>
                  <c:x val="0.15485561104106257"/>
                  <c:y val="-6.34202807071511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EB0-4E65-8D3A-A6D89AC1D2EB}"/>
                </c:ext>
              </c:extLst>
            </c:dLbl>
            <c:dLbl>
              <c:idx val="12"/>
              <c:layout>
                <c:manualLayout>
                  <c:x val="0.21259838125976371"/>
                  <c:y val="-6.34202807071511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EB0-4E65-8D3A-A6D89AC1D2EB}"/>
                </c:ext>
              </c:extLst>
            </c:dLbl>
            <c:dLbl>
              <c:idx val="13"/>
              <c:layout>
                <c:manualLayout>
                  <c:x val="0.15485561104106257"/>
                  <c:y val="-3.17101403535755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EB0-4E65-8D3A-A6D89AC1D2EB}"/>
                </c:ext>
              </c:extLst>
            </c:dLbl>
            <c:dLbl>
              <c:idx val="14"/>
              <c:layout>
                <c:manualLayout>
                  <c:x val="0.1023621835695158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EB0-4E65-8D3A-A6D89AC1D2EB}"/>
                </c:ext>
              </c:extLst>
            </c:dLbl>
            <c:dLbl>
              <c:idx val="15"/>
              <c:layout>
                <c:manualLayout>
                  <c:x val="0.149606268293907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EB0-4E65-8D3A-A6D89AC1D2EB}"/>
                </c:ext>
              </c:extLst>
            </c:dLbl>
            <c:dLbl>
              <c:idx val="16"/>
              <c:layout>
                <c:manualLayout>
                  <c:x val="0.12860889730528927"/>
                  <c:y val="-3.17101403535758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EB0-4E65-8D3A-A6D89AC1D2EB}"/>
                </c:ext>
              </c:extLst>
            </c:dLbl>
            <c:dLbl>
              <c:idx val="17"/>
              <c:layout>
                <c:manualLayout>
                  <c:x val="0.1312335686788664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EB0-4E65-8D3A-A6D89AC1D2EB}"/>
                </c:ext>
              </c:extLst>
            </c:dLbl>
            <c:dLbl>
              <c:idx val="18"/>
              <c:layout>
                <c:manualLayout>
                  <c:x val="0.1469815969203304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EB0-4E65-8D3A-A6D89AC1D2EB}"/>
                </c:ext>
              </c:extLst>
            </c:dLbl>
            <c:dLbl>
              <c:idx val="20"/>
              <c:layout>
                <c:manualLayout>
                  <c:x val="0.17015507551132031"/>
                  <c:y val="-6.50707061224042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EB0-4E65-8D3A-A6D89AC1D2EB}"/>
                </c:ext>
              </c:extLst>
            </c:dLbl>
            <c:dLbl>
              <c:idx val="21"/>
              <c:layout>
                <c:manualLayout>
                  <c:x val="9.7793524106751174E-4"/>
                  <c:y val="-1.27544641252737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EB0-4E65-8D3A-A6D89AC1D2E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Sheet1!$B$32:$B$53</c:f>
              <c:strCache>
                <c:ptCount val="22"/>
                <c:pt idx="0">
                  <c:v>Planned fiscal result for 2022</c:v>
                </c:pt>
                <c:pt idx="1">
                  <c:v>Base effect</c:v>
                </c:pt>
                <c:pt idx="2">
                  <c:v>Excise policy change</c:v>
                </c:pt>
                <c:pt idx="3">
                  <c:v>Excised products consumption</c:v>
                </c:pt>
                <c:pt idx="4">
                  <c:v>Regular nontax revenues</c:v>
                </c:pt>
                <c:pt idx="5">
                  <c:v>Private consumption</c:v>
                </c:pt>
                <c:pt idx="6">
                  <c:v>Corporate income tax</c:v>
                </c:pt>
                <c:pt idx="7">
                  <c:v>One off revenues</c:v>
                </c:pt>
                <c:pt idx="8">
                  <c:v>Labour market movements</c:v>
                </c:pt>
                <c:pt idx="9">
                  <c:v>Subsidies in agriculture</c:v>
                </c:pt>
                <c:pt idx="10">
                  <c:v>Add. road rehabiltation exp.</c:v>
                </c:pt>
                <c:pt idx="11">
                  <c:v>Wage increase</c:v>
                </c:pt>
                <c:pt idx="12">
                  <c:v>Demography policy change</c:v>
                </c:pt>
                <c:pt idx="13">
                  <c:v>Pension increase</c:v>
                </c:pt>
                <c:pt idx="14">
                  <c:v>Stimulus to population</c:v>
                </c:pt>
                <c:pt idx="15">
                  <c:v>Health expenditures</c:v>
                </c:pt>
                <c:pt idx="16">
                  <c:v>Capital expenditures</c:v>
                </c:pt>
                <c:pt idx="17">
                  <c:v>Goods and services</c:v>
                </c:pt>
                <c:pt idx="18">
                  <c:v>interest bill</c:v>
                </c:pt>
                <c:pt idx="19">
                  <c:v>Energy expenditures</c:v>
                </c:pt>
                <c:pt idx="20">
                  <c:v>Other expenditures</c:v>
                </c:pt>
                <c:pt idx="21">
                  <c:v>Projected fiscal result for 2022</c:v>
                </c:pt>
              </c:strCache>
            </c:strRef>
          </c:cat>
          <c:val>
            <c:numRef>
              <c:f>Sheet1!$F$32:$F$53</c:f>
              <c:numCache>
                <c:formatCode>0.0</c:formatCode>
                <c:ptCount val="22"/>
                <c:pt idx="0">
                  <c:v>-3.2898753593301042</c:v>
                </c:pt>
                <c:pt idx="1">
                  <c:v>0.22429627045145853</c:v>
                </c:pt>
                <c:pt idx="2">
                  <c:v>4.9843615655879671E-2</c:v>
                </c:pt>
                <c:pt idx="3">
                  <c:v>0.12336294874830218</c:v>
                </c:pt>
                <c:pt idx="4">
                  <c:v>0.14953084696763902</c:v>
                </c:pt>
                <c:pt idx="5">
                  <c:v>-0.60186165904474709</c:v>
                </c:pt>
                <c:pt idx="6">
                  <c:v>0.78254476579731092</c:v>
                </c:pt>
                <c:pt idx="7">
                  <c:v>0.42367073307497721</c:v>
                </c:pt>
                <c:pt idx="8">
                  <c:v>0.58441639356518915</c:v>
                </c:pt>
                <c:pt idx="9">
                  <c:v>-0.19937446262351868</c:v>
                </c:pt>
                <c:pt idx="10">
                  <c:v>-9.3456779354774394E-2</c:v>
                </c:pt>
                <c:pt idx="11">
                  <c:v>-6.9781061918231538E-2</c:v>
                </c:pt>
                <c:pt idx="12">
                  <c:v>-7.476542348381951E-2</c:v>
                </c:pt>
                <c:pt idx="13">
                  <c:v>-8.0995875440804471E-2</c:v>
                </c:pt>
                <c:pt idx="14">
                  <c:v>-0.53581886830070646</c:v>
                </c:pt>
                <c:pt idx="15">
                  <c:v>-0.1682222028385939</c:v>
                </c:pt>
                <c:pt idx="16">
                  <c:v>-0.28784688041270512</c:v>
                </c:pt>
                <c:pt idx="17">
                  <c:v>-0.24921807827939838</c:v>
                </c:pt>
                <c:pt idx="18">
                  <c:v>-6.2304519569849594E-2</c:v>
                </c:pt>
                <c:pt idx="19">
                  <c:v>0.88846244906605509</c:v>
                </c:pt>
                <c:pt idx="20">
                  <c:v>-0.26339643652622247</c:v>
                </c:pt>
                <c:pt idx="21">
                  <c:v>-2.8079225026223229</c:v>
                </c:pt>
              </c:numCache>
            </c:numRef>
          </c:val>
          <c:extLst>
            <c:ext xmlns:c16="http://schemas.microsoft.com/office/drawing/2014/chart" uri="{C3380CC4-5D6E-409C-BE32-E72D297353CC}">
              <c16:uniqueId val="{00000023-FEB0-4E65-8D3A-A6D89AC1D2EB}"/>
            </c:ext>
          </c:extLst>
        </c:ser>
        <c:dLbls>
          <c:showLegendKey val="0"/>
          <c:showVal val="0"/>
          <c:showCatName val="0"/>
          <c:showSerName val="0"/>
          <c:showPercent val="0"/>
          <c:showBubbleSize val="0"/>
        </c:dLbls>
        <c:gapWidth val="80"/>
        <c:axId val="1145657328"/>
        <c:axId val="1145632752"/>
      </c:barChart>
      <c:catAx>
        <c:axId val="1145657328"/>
        <c:scaling>
          <c:orientation val="minMax"/>
        </c:scaling>
        <c:delete val="0"/>
        <c:axPos val="l"/>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45632752"/>
        <c:crosses val="autoZero"/>
        <c:auto val="1"/>
        <c:lblAlgn val="ctr"/>
        <c:lblOffset val="100"/>
        <c:noMultiLvlLbl val="0"/>
      </c:catAx>
      <c:valAx>
        <c:axId val="1145632752"/>
        <c:scaling>
          <c:orientation val="minMax"/>
          <c:min val="-4.5"/>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45657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0844386366404E-2"/>
          <c:y val="5.4765402752328905E-2"/>
          <c:w val="0.86641860561776107"/>
          <c:h val="0.61379300857833019"/>
        </c:manualLayout>
      </c:layout>
      <c:barChart>
        <c:barDir val="col"/>
        <c:grouping val="clustered"/>
        <c:varyColors val="0"/>
        <c:ser>
          <c:idx val="0"/>
          <c:order val="0"/>
          <c:tx>
            <c:strRef>
              <c:f>'S0 EU Serbia'!$AG$40</c:f>
              <c:strCache>
                <c:ptCount val="1"/>
                <c:pt idx="0">
                  <c:v>Fiscal sub-index  values</c:v>
                </c:pt>
              </c:strCache>
            </c:strRef>
          </c:tx>
          <c:spPr>
            <a:solidFill>
              <a:srgbClr val="7030A0"/>
            </a:solidFill>
            <a:ln w="9525">
              <a:noFill/>
            </a:ln>
            <a:effectLst/>
          </c:spPr>
          <c:invertIfNegative val="0"/>
          <c:cat>
            <c:numRef>
              <c:f>'S0 EU Serbia'!$AF$41:$AF$50</c:f>
              <c:numCache>
                <c:formatCode>General</c:formatCode>
                <c:ptCount val="8"/>
                <c:pt idx="0">
                  <c:v>2015</c:v>
                </c:pt>
                <c:pt idx="1">
                  <c:v>2016</c:v>
                </c:pt>
                <c:pt idx="2">
                  <c:v>2017</c:v>
                </c:pt>
                <c:pt idx="3">
                  <c:v>2018</c:v>
                </c:pt>
                <c:pt idx="4">
                  <c:v>2019</c:v>
                </c:pt>
                <c:pt idx="5">
                  <c:v>2020</c:v>
                </c:pt>
                <c:pt idx="6">
                  <c:v>2021</c:v>
                </c:pt>
                <c:pt idx="7">
                  <c:v>2022</c:v>
                </c:pt>
              </c:numCache>
              <c:extLst/>
            </c:numRef>
          </c:cat>
          <c:val>
            <c:numRef>
              <c:f>'S0 EU Serbia'!$AG$41:$AG$50</c:f>
              <c:numCache>
                <c:formatCode>0.00</c:formatCode>
                <c:ptCount val="8"/>
                <c:pt idx="0">
                  <c:v>0.40718562874251496</c:v>
                </c:pt>
                <c:pt idx="1">
                  <c:v>0.19161676646706588</c:v>
                </c:pt>
                <c:pt idx="2">
                  <c:v>0</c:v>
                </c:pt>
                <c:pt idx="3">
                  <c:v>0</c:v>
                </c:pt>
                <c:pt idx="4">
                  <c:v>0</c:v>
                </c:pt>
                <c:pt idx="5">
                  <c:v>0.47904191616766456</c:v>
                </c:pt>
                <c:pt idx="6">
                  <c:v>0.21560000000000001</c:v>
                </c:pt>
                <c:pt idx="7">
                  <c:v>0.21556886227544908</c:v>
                </c:pt>
              </c:numCache>
              <c:extLst/>
            </c:numRef>
          </c:val>
          <c:extLst>
            <c:ext xmlns:c16="http://schemas.microsoft.com/office/drawing/2014/chart" uri="{C3380CC4-5D6E-409C-BE32-E72D297353CC}">
              <c16:uniqueId val="{00000000-199F-4262-8B49-98538EE0C14D}"/>
            </c:ext>
          </c:extLst>
        </c:ser>
        <c:ser>
          <c:idx val="1"/>
          <c:order val="1"/>
          <c:tx>
            <c:strRef>
              <c:f>'S0 EU Serbia'!$AH$40</c:f>
              <c:strCache>
                <c:ptCount val="1"/>
                <c:pt idx="0">
                  <c:v>Macro-financial competitiveness sub-index values</c:v>
                </c:pt>
              </c:strCache>
            </c:strRef>
          </c:tx>
          <c:spPr>
            <a:solidFill>
              <a:srgbClr val="5297AC"/>
            </a:solidFill>
            <a:ln w="9525">
              <a:noFill/>
            </a:ln>
            <a:effectLst/>
          </c:spPr>
          <c:invertIfNegative val="0"/>
          <c:cat>
            <c:numRef>
              <c:f>'S0 EU Serbia'!$AF$41:$AF$50</c:f>
              <c:numCache>
                <c:formatCode>General</c:formatCode>
                <c:ptCount val="8"/>
                <c:pt idx="0">
                  <c:v>2015</c:v>
                </c:pt>
                <c:pt idx="1">
                  <c:v>2016</c:v>
                </c:pt>
                <c:pt idx="2">
                  <c:v>2017</c:v>
                </c:pt>
                <c:pt idx="3">
                  <c:v>2018</c:v>
                </c:pt>
                <c:pt idx="4">
                  <c:v>2019</c:v>
                </c:pt>
                <c:pt idx="5">
                  <c:v>2020</c:v>
                </c:pt>
                <c:pt idx="6">
                  <c:v>2021</c:v>
                </c:pt>
                <c:pt idx="7">
                  <c:v>2022</c:v>
                </c:pt>
              </c:numCache>
              <c:extLst/>
            </c:numRef>
          </c:cat>
          <c:val>
            <c:numRef>
              <c:f>'S0 EU Serbia'!$AH$41:$AH$50</c:f>
              <c:numCache>
                <c:formatCode>0.00</c:formatCode>
                <c:ptCount val="8"/>
                <c:pt idx="0">
                  <c:v>0.27243589743589747</c:v>
                </c:pt>
                <c:pt idx="1">
                  <c:v>0.27243589743589747</c:v>
                </c:pt>
                <c:pt idx="2">
                  <c:v>0.27243589743589747</c:v>
                </c:pt>
                <c:pt idx="3">
                  <c:v>0.27243589743589747</c:v>
                </c:pt>
                <c:pt idx="4">
                  <c:v>0.27243589743589747</c:v>
                </c:pt>
                <c:pt idx="5">
                  <c:v>0.42307692307692302</c:v>
                </c:pt>
                <c:pt idx="6">
                  <c:v>0.27239999999999998</c:v>
                </c:pt>
                <c:pt idx="7">
                  <c:v>0.27243589743589747</c:v>
                </c:pt>
              </c:numCache>
              <c:extLst/>
            </c:numRef>
          </c:val>
          <c:extLst>
            <c:ext xmlns:c16="http://schemas.microsoft.com/office/drawing/2014/chart" uri="{C3380CC4-5D6E-409C-BE32-E72D297353CC}">
              <c16:uniqueId val="{00000001-199F-4262-8B49-98538EE0C14D}"/>
            </c:ext>
          </c:extLst>
        </c:ser>
        <c:dLbls>
          <c:showLegendKey val="0"/>
          <c:showVal val="0"/>
          <c:showCatName val="0"/>
          <c:showSerName val="0"/>
          <c:showPercent val="0"/>
          <c:showBubbleSize val="0"/>
        </c:dLbls>
        <c:gapWidth val="150"/>
        <c:axId val="-486950640"/>
        <c:axId val="-486941936"/>
      </c:barChart>
      <c:lineChart>
        <c:grouping val="standard"/>
        <c:varyColors val="0"/>
        <c:ser>
          <c:idx val="2"/>
          <c:order val="2"/>
          <c:tx>
            <c:strRef>
              <c:f>'S0 EU Serbia'!$AI$40</c:f>
              <c:strCache>
                <c:ptCount val="1"/>
                <c:pt idx="0">
                  <c:v>S0 indicator</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199F-4262-8B49-98538EE0C14D}"/>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199F-4262-8B49-98538EE0C14D}"/>
              </c:ext>
            </c:extLst>
          </c:dPt>
          <c:cat>
            <c:numRef>
              <c:f>'S0 EU Serbia'!$AF$41:$AF$50</c:f>
              <c:numCache>
                <c:formatCode>General</c:formatCode>
                <c:ptCount val="8"/>
                <c:pt idx="0">
                  <c:v>2015</c:v>
                </c:pt>
                <c:pt idx="1">
                  <c:v>2016</c:v>
                </c:pt>
                <c:pt idx="2">
                  <c:v>2017</c:v>
                </c:pt>
                <c:pt idx="3">
                  <c:v>2018</c:v>
                </c:pt>
                <c:pt idx="4">
                  <c:v>2019</c:v>
                </c:pt>
                <c:pt idx="5">
                  <c:v>2020</c:v>
                </c:pt>
                <c:pt idx="6">
                  <c:v>2021</c:v>
                </c:pt>
                <c:pt idx="7">
                  <c:v>2022</c:v>
                </c:pt>
              </c:numCache>
              <c:extLst/>
            </c:numRef>
          </c:cat>
          <c:val>
            <c:numRef>
              <c:f>'S0 EU Serbia'!$AI$41:$AI$50</c:f>
              <c:numCache>
                <c:formatCode>0.00</c:formatCode>
                <c:ptCount val="8"/>
                <c:pt idx="0">
                  <c:v>0.31941544885177453</c:v>
                </c:pt>
                <c:pt idx="1">
                  <c:v>0.24425887265135704</c:v>
                </c:pt>
                <c:pt idx="2">
                  <c:v>0.17745302713987476</c:v>
                </c:pt>
                <c:pt idx="3">
                  <c:v>0.17745302713987476</c:v>
                </c:pt>
                <c:pt idx="4">
                  <c:v>0.17745302713987476</c:v>
                </c:pt>
                <c:pt idx="5">
                  <c:v>0.4425887265135699</c:v>
                </c:pt>
                <c:pt idx="6">
                  <c:v>0.25259999999999999</c:v>
                </c:pt>
                <c:pt idx="7">
                  <c:v>0.25260960334029231</c:v>
                </c:pt>
              </c:numCache>
              <c:extLst/>
            </c:numRef>
          </c:val>
          <c:smooth val="0"/>
          <c:extLst>
            <c:ext xmlns:c16="http://schemas.microsoft.com/office/drawing/2014/chart" uri="{C3380CC4-5D6E-409C-BE32-E72D297353CC}">
              <c16:uniqueId val="{00000006-199F-4262-8B49-98538EE0C14D}"/>
            </c:ext>
          </c:extLst>
        </c:ser>
        <c:ser>
          <c:idx val="3"/>
          <c:order val="3"/>
          <c:tx>
            <c:strRef>
              <c:f>'S0 EU Serbia'!$AJ$40</c:f>
              <c:strCache>
                <c:ptCount val="1"/>
                <c:pt idx="0">
                  <c:v>Fiscal sub-index treshold</c:v>
                </c:pt>
              </c:strCache>
            </c:strRef>
          </c:tx>
          <c:spPr>
            <a:ln w="22225" cap="rnd">
              <a:solidFill>
                <a:srgbClr val="7030A0"/>
              </a:solidFill>
              <a:prstDash val="dash"/>
              <a:round/>
            </a:ln>
            <a:effectLst/>
          </c:spPr>
          <c:marker>
            <c:symbol val="none"/>
          </c:marker>
          <c:cat>
            <c:numRef>
              <c:f>'S0 EU Serbia'!$AF$41:$AF$50</c:f>
              <c:numCache>
                <c:formatCode>General</c:formatCode>
                <c:ptCount val="8"/>
                <c:pt idx="0">
                  <c:v>2015</c:v>
                </c:pt>
                <c:pt idx="1">
                  <c:v>2016</c:v>
                </c:pt>
                <c:pt idx="2">
                  <c:v>2017</c:v>
                </c:pt>
                <c:pt idx="3">
                  <c:v>2018</c:v>
                </c:pt>
                <c:pt idx="4">
                  <c:v>2019</c:v>
                </c:pt>
                <c:pt idx="5">
                  <c:v>2020</c:v>
                </c:pt>
                <c:pt idx="6">
                  <c:v>2021</c:v>
                </c:pt>
                <c:pt idx="7">
                  <c:v>2022</c:v>
                </c:pt>
              </c:numCache>
              <c:extLst/>
            </c:numRef>
          </c:cat>
          <c:val>
            <c:numRef>
              <c:f>'S0 EU Serbia'!$AJ$41:$AJ$50</c:f>
              <c:numCache>
                <c:formatCode>General</c:formatCode>
                <c:ptCount val="8"/>
                <c:pt idx="0">
                  <c:v>0.36</c:v>
                </c:pt>
                <c:pt idx="1">
                  <c:v>0.36</c:v>
                </c:pt>
                <c:pt idx="2">
                  <c:v>0.36</c:v>
                </c:pt>
                <c:pt idx="3">
                  <c:v>0.36</c:v>
                </c:pt>
                <c:pt idx="4">
                  <c:v>0.36</c:v>
                </c:pt>
                <c:pt idx="5">
                  <c:v>0.36</c:v>
                </c:pt>
                <c:pt idx="6">
                  <c:v>0.36</c:v>
                </c:pt>
                <c:pt idx="7">
                  <c:v>0.36</c:v>
                </c:pt>
              </c:numCache>
              <c:extLst/>
            </c:numRef>
          </c:val>
          <c:smooth val="0"/>
          <c:extLst>
            <c:ext xmlns:c16="http://schemas.microsoft.com/office/drawing/2014/chart" uri="{C3380CC4-5D6E-409C-BE32-E72D297353CC}">
              <c16:uniqueId val="{00000007-199F-4262-8B49-98538EE0C14D}"/>
            </c:ext>
          </c:extLst>
        </c:ser>
        <c:ser>
          <c:idx val="4"/>
          <c:order val="4"/>
          <c:tx>
            <c:strRef>
              <c:f>'S0 EU Serbia'!$AK$40</c:f>
              <c:strCache>
                <c:ptCount val="1"/>
                <c:pt idx="0">
                  <c:v>Financial sub-index treshold</c:v>
                </c:pt>
              </c:strCache>
            </c:strRef>
          </c:tx>
          <c:spPr>
            <a:ln w="22225" cap="rnd">
              <a:solidFill>
                <a:srgbClr val="5297AC"/>
              </a:solidFill>
              <a:prstDash val="dash"/>
              <a:round/>
            </a:ln>
            <a:effectLst/>
          </c:spPr>
          <c:marker>
            <c:symbol val="none"/>
          </c:marker>
          <c:cat>
            <c:numRef>
              <c:f>'S0 EU Serbia'!$AF$41:$AF$50</c:f>
              <c:numCache>
                <c:formatCode>General</c:formatCode>
                <c:ptCount val="8"/>
                <c:pt idx="0">
                  <c:v>2015</c:v>
                </c:pt>
                <c:pt idx="1">
                  <c:v>2016</c:v>
                </c:pt>
                <c:pt idx="2">
                  <c:v>2017</c:v>
                </c:pt>
                <c:pt idx="3">
                  <c:v>2018</c:v>
                </c:pt>
                <c:pt idx="4">
                  <c:v>2019</c:v>
                </c:pt>
                <c:pt idx="5">
                  <c:v>2020</c:v>
                </c:pt>
                <c:pt idx="6">
                  <c:v>2021</c:v>
                </c:pt>
                <c:pt idx="7">
                  <c:v>2022</c:v>
                </c:pt>
              </c:numCache>
              <c:extLst/>
            </c:numRef>
          </c:cat>
          <c:val>
            <c:numRef>
              <c:f>'S0 EU Serbia'!$AK$41:$AK$50</c:f>
              <c:numCache>
                <c:formatCode>General</c:formatCode>
                <c:ptCount val="8"/>
                <c:pt idx="0">
                  <c:v>0.49</c:v>
                </c:pt>
                <c:pt idx="1">
                  <c:v>0.49</c:v>
                </c:pt>
                <c:pt idx="2">
                  <c:v>0.49</c:v>
                </c:pt>
                <c:pt idx="3">
                  <c:v>0.49</c:v>
                </c:pt>
                <c:pt idx="4">
                  <c:v>0.49</c:v>
                </c:pt>
                <c:pt idx="5">
                  <c:v>0.49</c:v>
                </c:pt>
                <c:pt idx="6">
                  <c:v>0.49</c:v>
                </c:pt>
                <c:pt idx="7">
                  <c:v>0.49</c:v>
                </c:pt>
              </c:numCache>
              <c:extLst/>
            </c:numRef>
          </c:val>
          <c:smooth val="0"/>
          <c:extLst>
            <c:ext xmlns:c16="http://schemas.microsoft.com/office/drawing/2014/chart" uri="{C3380CC4-5D6E-409C-BE32-E72D297353CC}">
              <c16:uniqueId val="{00000008-199F-4262-8B49-98538EE0C14D}"/>
            </c:ext>
          </c:extLst>
        </c:ser>
        <c:ser>
          <c:idx val="5"/>
          <c:order val="5"/>
          <c:tx>
            <c:strRef>
              <c:f>'S0 EU Serbia'!$AL$40</c:f>
              <c:strCache>
                <c:ptCount val="1"/>
                <c:pt idx="0">
                  <c:v>S0 treshold</c:v>
                </c:pt>
              </c:strCache>
            </c:strRef>
          </c:tx>
          <c:spPr>
            <a:ln w="22225" cap="rnd">
              <a:solidFill>
                <a:schemeClr val="tx1"/>
              </a:solidFill>
              <a:prstDash val="dash"/>
              <a:round/>
            </a:ln>
            <a:effectLst/>
          </c:spPr>
          <c:marker>
            <c:symbol val="none"/>
          </c:marker>
          <c:cat>
            <c:numRef>
              <c:f>'S0 EU Serbia'!$AF$41:$AF$50</c:f>
              <c:numCache>
                <c:formatCode>General</c:formatCode>
                <c:ptCount val="8"/>
                <c:pt idx="0">
                  <c:v>2015</c:v>
                </c:pt>
                <c:pt idx="1">
                  <c:v>2016</c:v>
                </c:pt>
                <c:pt idx="2">
                  <c:v>2017</c:v>
                </c:pt>
                <c:pt idx="3">
                  <c:v>2018</c:v>
                </c:pt>
                <c:pt idx="4">
                  <c:v>2019</c:v>
                </c:pt>
                <c:pt idx="5">
                  <c:v>2020</c:v>
                </c:pt>
                <c:pt idx="6">
                  <c:v>2021</c:v>
                </c:pt>
                <c:pt idx="7">
                  <c:v>2022</c:v>
                </c:pt>
              </c:numCache>
              <c:extLst/>
            </c:numRef>
          </c:cat>
          <c:val>
            <c:numRef>
              <c:f>'S0 EU Serbia'!$AL$41:$AL$50</c:f>
              <c:numCache>
                <c:formatCode>General</c:formatCode>
                <c:ptCount val="8"/>
                <c:pt idx="0">
                  <c:v>0.46</c:v>
                </c:pt>
                <c:pt idx="1">
                  <c:v>0.46</c:v>
                </c:pt>
                <c:pt idx="2">
                  <c:v>0.46</c:v>
                </c:pt>
                <c:pt idx="3">
                  <c:v>0.46</c:v>
                </c:pt>
                <c:pt idx="4">
                  <c:v>0.46</c:v>
                </c:pt>
                <c:pt idx="5">
                  <c:v>0.46</c:v>
                </c:pt>
                <c:pt idx="6">
                  <c:v>0.46</c:v>
                </c:pt>
                <c:pt idx="7">
                  <c:v>0.46</c:v>
                </c:pt>
              </c:numCache>
              <c:extLst/>
            </c:numRef>
          </c:val>
          <c:smooth val="0"/>
          <c:extLst>
            <c:ext xmlns:c16="http://schemas.microsoft.com/office/drawing/2014/chart" uri="{C3380CC4-5D6E-409C-BE32-E72D297353CC}">
              <c16:uniqueId val="{00000009-199F-4262-8B49-98538EE0C14D}"/>
            </c:ext>
          </c:extLst>
        </c:ser>
        <c:dLbls>
          <c:showLegendKey val="0"/>
          <c:showVal val="0"/>
          <c:showCatName val="0"/>
          <c:showSerName val="0"/>
          <c:showPercent val="0"/>
          <c:showBubbleSize val="0"/>
        </c:dLbls>
        <c:marker val="1"/>
        <c:smooth val="0"/>
        <c:axId val="-486950640"/>
        <c:axId val="-486941936"/>
      </c:lineChart>
      <c:catAx>
        <c:axId val="-48695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1936"/>
        <c:crosses val="autoZero"/>
        <c:auto val="1"/>
        <c:lblAlgn val="ctr"/>
        <c:lblOffset val="100"/>
        <c:noMultiLvlLbl val="0"/>
      </c:catAx>
      <c:valAx>
        <c:axId val="-486941936"/>
        <c:scaling>
          <c:orientation val="minMax"/>
          <c:max val="0.70000000000000007"/>
          <c:min val="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50640"/>
        <c:crosses val="autoZero"/>
        <c:crossBetween val="between"/>
        <c:majorUnit val="0.1"/>
      </c:valAx>
      <c:spPr>
        <a:noFill/>
        <a:ln>
          <a:noFill/>
        </a:ln>
        <a:effectLst/>
      </c:spPr>
    </c:plotArea>
    <c:legend>
      <c:legendPos val="b"/>
      <c:layout>
        <c:manualLayout>
          <c:xMode val="edge"/>
          <c:yMode val="edge"/>
          <c:x val="4.5648903112064845E-3"/>
          <c:y val="0.77903191285638651"/>
          <c:w val="0.97889544009348761"/>
          <c:h val="0.218479592769072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900">
          <a:latin typeface="+mn-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140553174856415E-2"/>
          <c:y val="0.13775301764159703"/>
          <c:w val="0.89795062064282105"/>
          <c:h val="0.4716665570007092"/>
        </c:manualLayout>
      </c:layout>
      <c:barChart>
        <c:barDir val="col"/>
        <c:grouping val="clustered"/>
        <c:varyColors val="0"/>
        <c:ser>
          <c:idx val="13"/>
          <c:order val="5"/>
          <c:tx>
            <c:strRef>
              <c:f>'S0 EU Serbia'!$AA$2</c:f>
              <c:strCache>
                <c:ptCount val="1"/>
                <c:pt idx="0">
                  <c:v>S0 2021</c:v>
                </c:pt>
              </c:strCache>
            </c:strRef>
          </c:tx>
          <c:spPr>
            <a:solidFill>
              <a:srgbClr val="7030A0"/>
            </a:solidFill>
            <a:ln>
              <a:noFill/>
            </a:ln>
            <a:effectLst/>
          </c:spPr>
          <c:invertIfNegative val="0"/>
          <c:cat>
            <c:strRef>
              <c:f>'S0 EU Serbia'!$B$3:$B$29</c:f>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f>'S0 EU Serbia'!$AA$3:$AA$29</c:f>
              <c:numCache>
                <c:formatCode>0.00</c:formatCode>
                <c:ptCount val="27"/>
                <c:pt idx="0">
                  <c:v>0.18</c:v>
                </c:pt>
                <c:pt idx="1">
                  <c:v>0.31</c:v>
                </c:pt>
                <c:pt idx="2">
                  <c:v>0.32</c:v>
                </c:pt>
                <c:pt idx="3">
                  <c:v>0.24</c:v>
                </c:pt>
                <c:pt idx="4">
                  <c:v>0.38</c:v>
                </c:pt>
                <c:pt idx="5">
                  <c:v>0.47</c:v>
                </c:pt>
                <c:pt idx="6">
                  <c:v>0.18</c:v>
                </c:pt>
                <c:pt idx="7">
                  <c:v>0.22</c:v>
                </c:pt>
                <c:pt idx="8">
                  <c:v>0.26</c:v>
                </c:pt>
                <c:pt idx="9">
                  <c:v>0.45</c:v>
                </c:pt>
                <c:pt idx="10">
                  <c:v>0.31</c:v>
                </c:pt>
                <c:pt idx="11">
                  <c:v>0.34</c:v>
                </c:pt>
                <c:pt idx="12">
                  <c:v>0.36</c:v>
                </c:pt>
                <c:pt idx="13">
                  <c:v>0.28000000000000003</c:v>
                </c:pt>
                <c:pt idx="14">
                  <c:v>0.26</c:v>
                </c:pt>
                <c:pt idx="15">
                  <c:v>0.17</c:v>
                </c:pt>
                <c:pt idx="16">
                  <c:v>0.3</c:v>
                </c:pt>
                <c:pt idx="17">
                  <c:v>0.31</c:v>
                </c:pt>
                <c:pt idx="18">
                  <c:v>0.32</c:v>
                </c:pt>
                <c:pt idx="19">
                  <c:v>0.22</c:v>
                </c:pt>
                <c:pt idx="20">
                  <c:v>0.4</c:v>
                </c:pt>
                <c:pt idx="21">
                  <c:v>0.31</c:v>
                </c:pt>
                <c:pt idx="22">
                  <c:v>0.25259999999999999</c:v>
                </c:pt>
                <c:pt idx="23">
                  <c:v>0.24</c:v>
                </c:pt>
                <c:pt idx="24">
                  <c:v>0.18</c:v>
                </c:pt>
                <c:pt idx="25">
                  <c:v>0.34</c:v>
                </c:pt>
                <c:pt idx="26">
                  <c:v>0.27</c:v>
                </c:pt>
              </c:numCache>
            </c:numRef>
          </c:val>
          <c:extLst xmlns:c15="http://schemas.microsoft.com/office/drawing/2012/chart">
            <c:ext xmlns:c16="http://schemas.microsoft.com/office/drawing/2014/chart" uri="{C3380CC4-5D6E-409C-BE32-E72D297353CC}">
              <c16:uniqueId val="{00000000-82C1-4E86-BFCB-FE94DF6F5105}"/>
            </c:ext>
          </c:extLst>
        </c:ser>
        <c:ser>
          <c:idx val="16"/>
          <c:order val="8"/>
          <c:tx>
            <c:strRef>
              <c:f>'S0 EU Serbia'!$AD$2</c:f>
              <c:strCache>
                <c:ptCount val="1"/>
                <c:pt idx="0">
                  <c:v>S0 2022</c:v>
                </c:pt>
              </c:strCache>
            </c:strRef>
          </c:tx>
          <c:spPr>
            <a:solidFill>
              <a:srgbClr val="00B0F0"/>
            </a:solidFill>
            <a:ln>
              <a:noFill/>
            </a:ln>
            <a:effectLst/>
          </c:spPr>
          <c:invertIfNegative val="0"/>
          <c:cat>
            <c:strRef>
              <c:f>'S0 EU Serbia'!$B$3:$B$29</c:f>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f>'S0 EU Serbia'!$AD$3:$AD$29</c:f>
              <c:numCache>
                <c:formatCode>0.00</c:formatCode>
                <c:ptCount val="27"/>
                <c:pt idx="0">
                  <c:v>0.2</c:v>
                </c:pt>
                <c:pt idx="1">
                  <c:v>0.3</c:v>
                </c:pt>
                <c:pt idx="2">
                  <c:v>0.3</c:v>
                </c:pt>
                <c:pt idx="3">
                  <c:v>0.2</c:v>
                </c:pt>
                <c:pt idx="4">
                  <c:v>0.3</c:v>
                </c:pt>
                <c:pt idx="5">
                  <c:v>0.3</c:v>
                </c:pt>
                <c:pt idx="6">
                  <c:v>0.2</c:v>
                </c:pt>
                <c:pt idx="7">
                  <c:v>0.1</c:v>
                </c:pt>
                <c:pt idx="8">
                  <c:v>0.2</c:v>
                </c:pt>
                <c:pt idx="9">
                  <c:v>0.3</c:v>
                </c:pt>
                <c:pt idx="10">
                  <c:v>0.2</c:v>
                </c:pt>
                <c:pt idx="11">
                  <c:v>0.4</c:v>
                </c:pt>
                <c:pt idx="12">
                  <c:v>0.2</c:v>
                </c:pt>
                <c:pt idx="13">
                  <c:v>0.3</c:v>
                </c:pt>
                <c:pt idx="14">
                  <c:v>0.2</c:v>
                </c:pt>
                <c:pt idx="15">
                  <c:v>0.3</c:v>
                </c:pt>
                <c:pt idx="16">
                  <c:v>0.2</c:v>
                </c:pt>
                <c:pt idx="17">
                  <c:v>0.2</c:v>
                </c:pt>
                <c:pt idx="18">
                  <c:v>0.2</c:v>
                </c:pt>
                <c:pt idx="19">
                  <c:v>0.3</c:v>
                </c:pt>
                <c:pt idx="20">
                  <c:v>0.4</c:v>
                </c:pt>
                <c:pt idx="21">
                  <c:v>0.3</c:v>
                </c:pt>
                <c:pt idx="22">
                  <c:v>0.25260960334029231</c:v>
                </c:pt>
                <c:pt idx="23">
                  <c:v>0.3</c:v>
                </c:pt>
                <c:pt idx="24">
                  <c:v>0.2</c:v>
                </c:pt>
                <c:pt idx="25">
                  <c:v>0.3</c:v>
                </c:pt>
                <c:pt idx="26">
                  <c:v>0.2</c:v>
                </c:pt>
              </c:numCache>
            </c:numRef>
          </c:val>
          <c:extLst>
            <c:ext xmlns:c16="http://schemas.microsoft.com/office/drawing/2014/chart" uri="{C3380CC4-5D6E-409C-BE32-E72D297353CC}">
              <c16:uniqueId val="{00000001-82C1-4E86-BFCB-FE94DF6F5105}"/>
            </c:ext>
          </c:extLst>
        </c:ser>
        <c:dLbls>
          <c:showLegendKey val="0"/>
          <c:showVal val="0"/>
          <c:showCatName val="0"/>
          <c:showSerName val="0"/>
          <c:showPercent val="0"/>
          <c:showBubbleSize val="0"/>
        </c:dLbls>
        <c:gapWidth val="150"/>
        <c:axId val="-262794176"/>
        <c:axId val="-262791456"/>
        <c:extLst>
          <c:ext xmlns:c15="http://schemas.microsoft.com/office/drawing/2012/chart" uri="{02D57815-91ED-43cb-92C2-25804820EDAC}">
            <c15:filteredBarSeries>
              <c15:ser>
                <c:idx val="7"/>
                <c:order val="0"/>
                <c:tx>
                  <c:strRef>
                    <c:extLst>
                      <c:ext uri="{02D57815-91ED-43cb-92C2-25804820EDAC}">
                        <c15:formulaRef>
                          <c15:sqref>'S0 EU Serbia'!$U$2</c15:sqref>
                        </c15:formulaRef>
                      </c:ext>
                    </c:extLst>
                    <c:strCache>
                      <c:ptCount val="1"/>
                      <c:pt idx="0">
                        <c:v>S0 2019</c:v>
                      </c:pt>
                    </c:strCache>
                  </c:strRef>
                </c:tx>
                <c:spPr>
                  <a:solidFill>
                    <a:schemeClr val="accent2">
                      <a:lumMod val="60000"/>
                    </a:schemeClr>
                  </a:solidFill>
                  <a:ln>
                    <a:noFill/>
                  </a:ln>
                  <a:effectLst/>
                </c:spPr>
                <c:invertIfNegative val="0"/>
                <c:cat>
                  <c:strRef>
                    <c:extLst>
                      <c:ex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c:ext uri="{02D57815-91ED-43cb-92C2-25804820EDAC}">
                        <c15:formulaRef>
                          <c15:sqref>'S0 EU Serbia'!$X$3:$X$29</c15:sqref>
                        </c15:formulaRef>
                      </c:ext>
                    </c:extLst>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c:ext xmlns:c16="http://schemas.microsoft.com/office/drawing/2014/chart" uri="{C3380CC4-5D6E-409C-BE32-E72D297353CC}">
                    <c16:uniqueId val="{00000004-82C1-4E86-BFCB-FE94DF6F5105}"/>
                  </c:ext>
                </c:extLst>
              </c15:ser>
            </c15:filteredBarSeries>
            <c15:filteredBarSeries>
              <c15:ser>
                <c:idx val="8"/>
                <c:order val="1"/>
                <c:tx>
                  <c:strRef>
                    <c:extLst xmlns:c15="http://schemas.microsoft.com/office/drawing/2012/chart">
                      <c:ext xmlns:c15="http://schemas.microsoft.com/office/drawing/2012/char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xmlns:c15="http://schemas.microsoft.com/office/drawing/2012/chart">
                  <c:ext xmlns:c16="http://schemas.microsoft.com/office/drawing/2014/chart" uri="{C3380CC4-5D6E-409C-BE32-E72D297353CC}">
                    <c16:uniqueId val="{00000005-82C1-4E86-BFCB-FE94DF6F5105}"/>
                  </c:ext>
                </c:extLst>
              </c15:ser>
            </c15:filteredBarSeries>
            <c15:filteredBarSeries>
              <c15:ser>
                <c:idx val="10"/>
                <c:order val="2"/>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82C1-4E86-BFCB-FE94DF6F5105}"/>
                    </c:ext>
                  </c:extLst>
                </c:dPt>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82C1-4E86-BFCB-FE94DF6F5105}"/>
                  </c:ext>
                </c:extLst>
              </c15:ser>
            </c15:filteredBarSeries>
            <c15:filteredBarSeries>
              <c15:ser>
                <c:idx val="11"/>
                <c:order val="3"/>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82C1-4E86-BFCB-FE94DF6F5105}"/>
                  </c:ext>
                </c:extLst>
              </c15:ser>
            </c15:filteredBarSeries>
            <c15:filteredBarSeries>
              <c15:ser>
                <c:idx val="12"/>
                <c:order val="4"/>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82C1-4E86-BFCB-FE94DF6F5105}"/>
                  </c:ext>
                </c:extLst>
              </c15:ser>
            </c15:filteredBarSeries>
            <c15:filteredBarSeries>
              <c15:ser>
                <c:idx val="14"/>
                <c:order val="6"/>
                <c:tx>
                  <c:strRef>
                    <c:extLst xmlns:c15="http://schemas.microsoft.com/office/drawing/2012/chart">
                      <c:ext xmlns:c15="http://schemas.microsoft.com/office/drawing/2012/chart" uri="{02D57815-91ED-43cb-92C2-25804820EDAC}">
                        <c15:formulaRef>
                          <c15:sqref>'S0 EU Serbia'!$F$2</c15:sqref>
                        </c15:formulaRef>
                      </c:ext>
                    </c:extLst>
                    <c:strCache>
                      <c:ptCount val="1"/>
                      <c:pt idx="0">
                        <c:v>S0
2014</c:v>
                      </c:pt>
                    </c:strCache>
                  </c:strRef>
                </c:tx>
                <c:spPr>
                  <a:solidFill>
                    <a:schemeClr val="tx1"/>
                  </a:solidFill>
                  <a:ln w="6350">
                    <a:solidFill>
                      <a:schemeClr val="tx1"/>
                    </a:solid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Serbia'!$F$3:$F$31</c15:sqref>
                        </c15:formulaRef>
                      </c:ext>
                    </c:extLst>
                  </c:numRef>
                </c:val>
                <c:extLst xmlns:c15="http://schemas.microsoft.com/office/drawing/2012/chart">
                  <c:ext xmlns:c16="http://schemas.microsoft.com/office/drawing/2014/chart" uri="{C3380CC4-5D6E-409C-BE32-E72D297353CC}">
                    <c16:uniqueId val="{0000000B-82C1-4E86-BFCB-FE94DF6F5105}"/>
                  </c:ext>
                </c:extLst>
              </c15:ser>
            </c15:filteredBarSeries>
            <c15:filteredBarSeries>
              <c15:ser>
                <c:idx val="15"/>
                <c:order val="7"/>
                <c:tx>
                  <c:strRef>
                    <c:extLst xmlns:c15="http://schemas.microsoft.com/office/drawing/2012/chart">
                      <c:ext xmlns:c15="http://schemas.microsoft.com/office/drawing/2012/chart" uri="{02D57815-91ED-43cb-92C2-25804820EDAC}">
                        <c15:formulaRef>
                          <c15:sqref>'S0 EU Serbia'!$E$2</c15:sqref>
                        </c15:formulaRef>
                      </c:ext>
                    </c:extLst>
                    <c:strCache>
                      <c:ptCount val="1"/>
                      <c:pt idx="0">
                        <c:v>Тreshold</c:v>
                      </c:pt>
                    </c:strCache>
                  </c:strRef>
                </c:tx>
                <c:spPr>
                  <a:solidFill>
                    <a:schemeClr val="accent4">
                      <a:lumMod val="80000"/>
                      <a:lumOff val="20000"/>
                    </a:schemeClr>
                  </a:solidFill>
                  <a:ln w="22225">
                    <a:solidFill>
                      <a:schemeClr val="tx1"/>
                    </a:solidFill>
                    <a:prstDash val="dash"/>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Serbia'!$E$3:$E$29</c15:sqref>
                        </c15:formulaRef>
                      </c:ext>
                    </c:extLst>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extLst xmlns:c15="http://schemas.microsoft.com/office/drawing/2012/chart">
                  <c:ext xmlns:c16="http://schemas.microsoft.com/office/drawing/2014/chart" uri="{C3380CC4-5D6E-409C-BE32-E72D297353CC}">
                    <c16:uniqueId val="{0000000C-82C1-4E86-BFCB-FE94DF6F5105}"/>
                  </c:ext>
                </c:extLst>
              </c15:ser>
            </c15:filteredBarSeries>
            <c15:filteredBarSeries>
              <c15:ser>
                <c:idx val="4"/>
                <c:order val="9"/>
                <c:tx>
                  <c:strRef>
                    <c:extLst xmlns:c15="http://schemas.microsoft.com/office/drawing/2012/chart">
                      <c:ext xmlns:c15="http://schemas.microsoft.com/office/drawing/2012/chart" uri="{02D57815-91ED-43cb-92C2-25804820EDAC}">
                        <c15:formulaRef>
                          <c15:sqref>'S0 EU Serbia'!$U$2</c15:sqref>
                        </c15:formulaRef>
                      </c:ext>
                    </c:extLst>
                    <c:strCache>
                      <c:ptCount val="1"/>
                      <c:pt idx="0">
                        <c:v>S0 2019</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Serbia'!$U$3:$U$29</c15:sqref>
                        </c15:formulaRef>
                      </c:ext>
                    </c:extLst>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xmlns:c15="http://schemas.microsoft.com/office/drawing/2012/chart">
                  <c:ext xmlns:c16="http://schemas.microsoft.com/office/drawing/2014/chart" uri="{C3380CC4-5D6E-409C-BE32-E72D297353CC}">
                    <c16:uniqueId val="{0000000D-82C1-4E86-BFCB-FE94DF6F5105}"/>
                  </c:ext>
                </c:extLst>
              </c15:ser>
            </c15:filteredBarSeries>
            <c15:filteredBarSeries>
              <c15:ser>
                <c:idx val="6"/>
                <c:order val="11"/>
                <c:tx>
                  <c:strRef>
                    <c:extLst xmlns:c15="http://schemas.microsoft.com/office/drawing/2012/chart">
                      <c:ext xmlns:c15="http://schemas.microsoft.com/office/drawing/2012/char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xmlns:c15="http://schemas.microsoft.com/office/drawing/2012/chart">
                  <c:ext xmlns:c16="http://schemas.microsoft.com/office/drawing/2014/chart" uri="{C3380CC4-5D6E-409C-BE32-E72D297353CC}">
                    <c16:uniqueId val="{0000000E-82C1-4E86-BFCB-FE94DF6F5105}"/>
                  </c:ext>
                </c:extLst>
              </c15:ser>
            </c15:filteredBarSeries>
            <c15:filteredBarSeries>
              <c15:ser>
                <c:idx val="9"/>
                <c:order val="12"/>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10-82C1-4E86-BFCB-FE94DF6F5105}"/>
                    </c:ext>
                  </c:extLst>
                </c:dPt>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11-82C1-4E86-BFCB-FE94DF6F5105}"/>
                  </c:ext>
                </c:extLst>
              </c15:ser>
            </c15:filteredBarSeries>
            <c15:filteredBarSeries>
              <c15:ser>
                <c:idx val="0"/>
                <c:order val="13"/>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12-82C1-4E86-BFCB-FE94DF6F5105}"/>
                  </c:ext>
                </c:extLst>
              </c15:ser>
            </c15:filteredBarSeries>
            <c15:filteredBarSeries>
              <c15:ser>
                <c:idx val="1"/>
                <c:order val="14"/>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13-82C1-4E86-BFCB-FE94DF6F5105}"/>
                  </c:ext>
                </c:extLst>
              </c15:ser>
            </c15:filteredBarSeries>
            <c15:filteredBarSeries>
              <c15:ser>
                <c:idx val="5"/>
                <c:order val="15"/>
                <c:tx>
                  <c:strRef>
                    <c:extLst xmlns:c15="http://schemas.microsoft.com/office/drawing/2012/chart">
                      <c:ext xmlns:c15="http://schemas.microsoft.com/office/drawing/2012/chart" uri="{02D57815-91ED-43cb-92C2-25804820EDAC}">
                        <c15:formulaRef>
                          <c15:sqref>'S0 EU Serbia'!$X$2</c15:sqref>
                        </c15:formulaRef>
                      </c:ext>
                    </c:extLst>
                    <c:strCache>
                      <c:ptCount val="1"/>
                      <c:pt idx="0">
                        <c:v>S0 2020</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Serbia'!$B$3:$B$29</c15:sqref>
                        </c15:formulaRef>
                      </c:ext>
                    </c:extLst>
                    <c:strCache>
                      <c:ptCount val="27"/>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strCache>
                  </c:strRef>
                </c:cat>
                <c:val>
                  <c:numRef>
                    <c:extLst xmlns:c15="http://schemas.microsoft.com/office/drawing/2012/chart">
                      <c:ext xmlns:c15="http://schemas.microsoft.com/office/drawing/2012/chart" uri="{02D57815-91ED-43cb-92C2-25804820EDAC}">
                        <c15:formulaRef>
                          <c15:sqref>'S0 EU Serbia'!$X$3:$X$29</c15:sqref>
                        </c15:formulaRef>
                      </c:ext>
                    </c:extLst>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xmlns:c15="http://schemas.microsoft.com/office/drawing/2012/chart">
                  <c:ext xmlns:c16="http://schemas.microsoft.com/office/drawing/2014/chart" uri="{C3380CC4-5D6E-409C-BE32-E72D297353CC}">
                    <c16:uniqueId val="{00000014-82C1-4E86-BFCB-FE94DF6F5105}"/>
                  </c:ext>
                </c:extLst>
              </c15:ser>
            </c15:filteredBarSeries>
          </c:ext>
        </c:extLst>
      </c:barChart>
      <c:lineChart>
        <c:grouping val="standard"/>
        <c:varyColors val="0"/>
        <c:ser>
          <c:idx val="2"/>
          <c:order val="10"/>
          <c:tx>
            <c:strRef>
              <c:f>'S0 EU Serbia'!$E$2</c:f>
              <c:strCache>
                <c:ptCount val="1"/>
                <c:pt idx="0">
                  <c:v>Тreshold</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C1-4E86-BFCB-FE94DF6F510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Serbia'!$B$3:$B$30</c:f>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Germany</c:v>
                </c:pt>
                <c:pt idx="11">
                  <c:v>Hungary </c:v>
                </c:pt>
                <c:pt idx="12">
                  <c:v>Ireland</c:v>
                </c:pt>
                <c:pt idx="13">
                  <c:v>Italy</c:v>
                </c:pt>
                <c:pt idx="14">
                  <c:v>Latvia</c:v>
                </c:pt>
                <c:pt idx="15">
                  <c:v>Lithuania</c:v>
                </c:pt>
                <c:pt idx="16">
                  <c:v>Luxembourg</c:v>
                </c:pt>
                <c:pt idx="17">
                  <c:v>Malta</c:v>
                </c:pt>
                <c:pt idx="18">
                  <c:v>Netherlands</c:v>
                </c:pt>
                <c:pt idx="19">
                  <c:v>Poland</c:v>
                </c:pt>
                <c:pt idx="20">
                  <c:v>Portugal</c:v>
                </c:pt>
                <c:pt idx="21">
                  <c:v>Romania</c:v>
                </c:pt>
                <c:pt idx="22">
                  <c:v>Serbia</c:v>
                </c:pt>
                <c:pt idx="23">
                  <c:v>Slovakia</c:v>
                </c:pt>
                <c:pt idx="24">
                  <c:v>Slovenia</c:v>
                </c:pt>
                <c:pt idx="25">
                  <c:v>Spain</c:v>
                </c:pt>
                <c:pt idx="26">
                  <c:v>Sweden</c:v>
                </c:pt>
                <c:pt idx="27">
                  <c:v>United Kingdom</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3-82C1-4E86-BFCB-FE94DF6F5105}"/>
            </c:ext>
          </c:extLst>
        </c:ser>
        <c:dLbls>
          <c:showLegendKey val="0"/>
          <c:showVal val="0"/>
          <c:showCatName val="0"/>
          <c:showSerName val="0"/>
          <c:showPercent val="0"/>
          <c:showBubbleSize val="0"/>
        </c:dLbls>
        <c:marker val="1"/>
        <c:smooth val="0"/>
        <c:axId val="-262794176"/>
        <c:axId val="-262791456"/>
      </c:lineChart>
      <c:catAx>
        <c:axId val="-2627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91456"/>
        <c:crosses val="autoZero"/>
        <c:auto val="1"/>
        <c:lblAlgn val="ctr"/>
        <c:lblOffset val="100"/>
        <c:noMultiLvlLbl val="0"/>
      </c:catAx>
      <c:valAx>
        <c:axId val="-262791456"/>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94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33077831175205624"/>
          <c:y val="0.86906118629321749"/>
          <c:w val="0.44578212614800672"/>
          <c:h val="9.7512629862771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900">
          <a:latin typeface="+mn-lt"/>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2.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0.576</cdr:x>
      <cdr:y>0</cdr:y>
    </cdr:from>
    <cdr:to>
      <cdr:x>0.98015</cdr:x>
      <cdr:y>0.67666</cdr:y>
    </cdr:to>
    <cdr:sp macro="" textlink="">
      <cdr:nvSpPr>
        <cdr:cNvPr id="3" name="TextBox 2"/>
        <cdr:cNvSpPr txBox="1"/>
      </cdr:nvSpPr>
      <cdr:spPr>
        <a:xfrm xmlns:a="http://schemas.openxmlformats.org/drawingml/2006/main">
          <a:off x="1580083" y="0"/>
          <a:ext cx="1108665" cy="1704975"/>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en-GB" sz="700" b="1">
              <a:solidFill>
                <a:sysClr val="windowText" lastClr="000000"/>
              </a:solidFill>
              <a:latin typeface="Times New Roman" panose="02020603050405020304" pitchFamily="18" charset="0"/>
              <a:cs typeface="Times New Roman" panose="02020603050405020304" pitchFamily="18" charset="0"/>
            </a:rPr>
            <a:t>PROJECTION</a:t>
          </a:r>
        </a:p>
      </cdr:txBody>
    </cdr:sp>
  </cdr:relSizeAnchor>
</c:userShapes>
</file>

<file path=word/drawings/drawing10.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0.57986</cdr:x>
      <cdr:y>0</cdr:y>
    </cdr:from>
    <cdr:to>
      <cdr:x>0.98494</cdr:x>
      <cdr:y>0.6562</cdr:y>
    </cdr:to>
    <cdr:sp macro="" textlink="">
      <cdr:nvSpPr>
        <cdr:cNvPr id="3" name="TextBox 2"/>
        <cdr:cNvSpPr txBox="1"/>
      </cdr:nvSpPr>
      <cdr:spPr>
        <a:xfrm xmlns:a="http://schemas.openxmlformats.org/drawingml/2006/main">
          <a:off x="1590676" y="0"/>
          <a:ext cx="1111212" cy="1653414"/>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Latn-RS" sz="700" b="1">
              <a:solidFill>
                <a:sysClr val="windowText" lastClr="000000"/>
              </a:solidFill>
              <a:latin typeface="Times New Roman" panose="02020603050405020304" pitchFamily="18" charset="0"/>
              <a:cs typeface="Times New Roman" panose="02020603050405020304" pitchFamily="18" charset="0"/>
            </a:rPr>
            <a:t>PROJECTION</a:t>
          </a:r>
          <a:endParaRPr lang="en-GB" sz="7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0.57721</cdr:x>
      <cdr:y>0</cdr:y>
    </cdr:from>
    <cdr:to>
      <cdr:x>0.96957</cdr:x>
      <cdr:y>0.7782</cdr:y>
    </cdr:to>
    <cdr:sp macro="" textlink="">
      <cdr:nvSpPr>
        <cdr:cNvPr id="3" name="TextBox 2"/>
        <cdr:cNvSpPr txBox="1"/>
      </cdr:nvSpPr>
      <cdr:spPr>
        <a:xfrm xmlns:a="http://schemas.openxmlformats.org/drawingml/2006/main">
          <a:off x="3181073" y="0"/>
          <a:ext cx="2162361" cy="2098191"/>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en-GB" sz="700" b="1">
              <a:solidFill>
                <a:sysClr val="windowText" lastClr="000000"/>
              </a:solidFill>
              <a:latin typeface="Times New Roman" panose="02020603050405020304" pitchFamily="18" charset="0"/>
              <a:cs typeface="Times New Roman" panose="02020603050405020304" pitchFamily="18" charset="0"/>
            </a:rPr>
            <a:t>PROJECTION</a:t>
          </a:r>
        </a:p>
      </cdr:txBody>
    </cdr:sp>
  </cdr:relSizeAnchor>
</c:userShapes>
</file>

<file path=word/drawings/drawing4.xml><?xml version="1.0" encoding="utf-8"?>
<c:userShapes xmlns:c="http://schemas.openxmlformats.org/drawingml/2006/chart">
  <cdr:relSizeAnchor xmlns:cdr="http://schemas.openxmlformats.org/drawingml/2006/chartDrawing">
    <cdr:from>
      <cdr:x>0.13886</cdr:x>
      <cdr:y>0.54808</cdr:y>
    </cdr:from>
    <cdr:to>
      <cdr:x>0.8668</cdr:x>
      <cdr:y>0.55035</cdr:y>
    </cdr:to>
    <cdr:cxnSp macro="">
      <cdr:nvCxnSpPr>
        <cdr:cNvPr id="3" name="Straight Connector 2">
          <a:extLst xmlns:a="http://schemas.openxmlformats.org/drawingml/2006/main">
            <a:ext uri="{FF2B5EF4-FFF2-40B4-BE49-F238E27FC236}">
              <a16:creationId xmlns:a16="http://schemas.microsoft.com/office/drawing/2014/main" id="{6556FE3D-F120-1923-EA7B-815E41A51E82}"/>
            </a:ext>
          </a:extLst>
        </cdr:cNvPr>
        <cdr:cNvCxnSpPr/>
      </cdr:nvCxnSpPr>
      <cdr:spPr>
        <a:xfrm xmlns:a="http://schemas.openxmlformats.org/drawingml/2006/main" flipV="1">
          <a:off x="794908" y="2145619"/>
          <a:ext cx="4167110" cy="8887"/>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0.5994</cdr:x>
      <cdr:y>0.31197</cdr:y>
    </cdr:from>
    <cdr:to>
      <cdr:x>0.5994</cdr:x>
      <cdr:y>0.34818</cdr:y>
    </cdr:to>
    <cdr:cxnSp macro="">
      <cdr:nvCxnSpPr>
        <cdr:cNvPr id="2"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0.25089</cdr:x>
      <cdr:y>0.05993</cdr:y>
    </cdr:from>
    <cdr:to>
      <cdr:x>0.50992</cdr:x>
      <cdr:y>0.10059</cdr:y>
    </cdr:to>
    <cdr:sp macro="" textlink="">
      <cdr:nvSpPr>
        <cdr:cNvPr id="4" name="Text Box 94"/>
        <cdr:cNvSpPr txBox="1"/>
      </cdr:nvSpPr>
      <cdr:spPr>
        <a:xfrm xmlns:a="http://schemas.openxmlformats.org/drawingml/2006/main">
          <a:off x="1437999" y="217630"/>
          <a:ext cx="1484633" cy="14765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sr-Latn-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Fiscal</a:t>
          </a:r>
          <a:r>
            <a:rPr lang="sr-Latn-RS" sz="700" b="1" baseline="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 sub-index threshold</a:t>
          </a:r>
          <a:r>
            <a:rPr lang="sr-Cyrl-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 (0</a:t>
          </a:r>
          <a:r>
            <a:rPr lang="sr-Latn-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sr-Cyrl-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36)</a:t>
          </a:r>
          <a:endParaRPr lang="en-GB" sz="100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0.45203</cdr:x>
      <cdr:y>0.11803</cdr:y>
    </cdr:from>
    <cdr:to>
      <cdr:x>0.48028</cdr:x>
      <cdr:y>0.13901</cdr:y>
    </cdr:to>
    <cdr:cxnSp macro="">
      <cdr:nvCxnSpPr>
        <cdr:cNvPr id="5" name="Straight Arrow Connector 4"/>
        <cdr:cNvCxnSpPr/>
      </cdr:nvCxnSpPr>
      <cdr:spPr>
        <a:xfrm xmlns:a="http://schemas.openxmlformats.org/drawingml/2006/main" flipH="1" flipV="1">
          <a:off x="2590801" y="428626"/>
          <a:ext cx="161924" cy="76199"/>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0.67088</cdr:x>
      <cdr:y>0.11135</cdr:y>
    </cdr:from>
    <cdr:to>
      <cdr:x>0.98309</cdr:x>
      <cdr:y>0.1836</cdr:y>
    </cdr:to>
    <cdr:sp macro="" textlink="">
      <cdr:nvSpPr>
        <cdr:cNvPr id="6" name="Text Box 96"/>
        <cdr:cNvSpPr txBox="1"/>
      </cdr:nvSpPr>
      <cdr:spPr>
        <a:xfrm xmlns:a="http://schemas.openxmlformats.org/drawingml/2006/main">
          <a:off x="3845180" y="404369"/>
          <a:ext cx="1789435" cy="26238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07000"/>
            </a:lnSpc>
            <a:spcAft>
              <a:spcPts val="800"/>
            </a:spcAft>
          </a:pPr>
          <a:r>
            <a:rPr lang="sr-Latn-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Financial competitivness</a:t>
          </a:r>
          <a:r>
            <a:rPr lang="sr-Latn-RS" sz="700" b="1" baseline="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 sub-index threshold </a:t>
          </a:r>
          <a:r>
            <a:rPr lang="sr-Cyrl-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(0</a:t>
          </a:r>
          <a:r>
            <a:rPr lang="sr-Latn-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a:t>
          </a:r>
          <a:r>
            <a:rPr lang="sr-Cyrl-RS" sz="700" b="1">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rPr>
            <a:t>49)</a:t>
          </a:r>
          <a:endParaRPr lang="en-GB" sz="1000">
            <a:solidFill>
              <a:sysClr val="windowText" lastClr="000000"/>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0.90904</cdr:x>
      <cdr:y>0.17048</cdr:y>
    </cdr:from>
    <cdr:to>
      <cdr:x>0.93364</cdr:x>
      <cdr:y>0.19452</cdr:y>
    </cdr:to>
    <cdr:cxnSp macro="">
      <cdr:nvCxnSpPr>
        <cdr:cNvPr id="8" name="Straight Arrow Connector 7"/>
        <cdr:cNvCxnSpPr/>
      </cdr:nvCxnSpPr>
      <cdr:spPr>
        <a:xfrm xmlns:a="http://schemas.openxmlformats.org/drawingml/2006/main" flipH="1" flipV="1">
          <a:off x="5210175" y="619125"/>
          <a:ext cx="140964" cy="87283"/>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0.81999</cdr:x>
      <cdr:y>0.06021</cdr:y>
    </cdr:from>
    <cdr:to>
      <cdr:x>0.82125</cdr:x>
      <cdr:y>0.88481</cdr:y>
    </cdr:to>
    <cdr:cxnSp macro="">
      <cdr:nvCxnSpPr>
        <cdr:cNvPr id="3" name="Straight Connector 2"/>
        <cdr:cNvCxnSpPr/>
      </cdr:nvCxnSpPr>
      <cdr:spPr>
        <a:xfrm xmlns:a="http://schemas.openxmlformats.org/drawingml/2006/main">
          <a:off x="4699757" y="174923"/>
          <a:ext cx="7222" cy="239556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0.11452</cdr:x>
      <cdr:y>0.17764</cdr:y>
    </cdr:from>
    <cdr:to>
      <cdr:x>0.35008</cdr:x>
      <cdr:y>0.61215</cdr:y>
    </cdr:to>
    <cdr:sp macro="" textlink="">
      <cdr:nvSpPr>
        <cdr:cNvPr id="11" name="Oval 10"/>
        <cdr:cNvSpPr/>
      </cdr:nvSpPr>
      <cdr:spPr>
        <a:xfrm xmlns:a="http://schemas.openxmlformats.org/drawingml/2006/main">
          <a:off x="803889" y="807111"/>
          <a:ext cx="1653561" cy="1974189"/>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0.08936</cdr:x>
      <cdr:y>0.29509</cdr:y>
    </cdr:from>
    <cdr:to>
      <cdr:x>0.22627</cdr:x>
      <cdr:y>0.36175</cdr:y>
    </cdr:to>
    <cdr:sp macro="" textlink="">
      <cdr:nvSpPr>
        <cdr:cNvPr id="6" name="TextBox 5"/>
        <cdr:cNvSpPr txBox="1"/>
      </cdr:nvSpPr>
      <cdr:spPr>
        <a:xfrm xmlns:a="http://schemas.openxmlformats.org/drawingml/2006/main">
          <a:off x="627255" y="1340734"/>
          <a:ext cx="961059" cy="302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0" i="0" u="none" strike="noStrike" kern="1200" baseline="0">
              <a:solidFill>
                <a:srgbClr val="44546A"/>
              </a:solidFill>
              <a:effectLst/>
              <a:latin typeface="Times New Roman" panose="02020603050405020304" pitchFamily="18" charset="0"/>
              <a:ea typeface="+mn-ea"/>
              <a:cs typeface="Times New Roman" panose="02020603050405020304" pitchFamily="18" charset="0"/>
            </a:rPr>
            <a:t>Expansive</a:t>
          </a:r>
          <a:endParaRPr lang="en-US" sz="900" b="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0.56576</cdr:x>
      <cdr:y>0.61003</cdr:y>
    </cdr:from>
    <cdr:to>
      <cdr:x>0.71123</cdr:x>
      <cdr:y>0.65878</cdr:y>
    </cdr:to>
    <cdr:sp macro="" textlink="">
      <cdr:nvSpPr>
        <cdr:cNvPr id="7" name="TextBox 6"/>
        <cdr:cNvSpPr txBox="1"/>
      </cdr:nvSpPr>
      <cdr:spPr>
        <a:xfrm xmlns:a="http://schemas.openxmlformats.org/drawingml/2006/main">
          <a:off x="3783057" y="2639373"/>
          <a:ext cx="972720" cy="2109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mn-lt"/>
              <a:cs typeface="Times New Roman" pitchFamily="18" charset="0"/>
            </a:rPr>
            <a:t>Restrective</a:t>
          </a:r>
        </a:p>
      </cdr:txBody>
    </cdr:sp>
  </cdr:relSizeAnchor>
  <cdr:relSizeAnchor xmlns:cdr="http://schemas.openxmlformats.org/drawingml/2006/chartDrawing">
    <cdr:from>
      <cdr:x>0.3528</cdr:x>
      <cdr:y>0.24444</cdr:y>
    </cdr:from>
    <cdr:to>
      <cdr:x>0.43828</cdr:x>
      <cdr:y>0.66665</cdr:y>
    </cdr:to>
    <cdr:sp macro="" textlink="">
      <cdr:nvSpPr>
        <cdr:cNvPr id="12" name="Oval 11"/>
        <cdr:cNvSpPr/>
      </cdr:nvSpPr>
      <cdr:spPr>
        <a:xfrm xmlns:a="http://schemas.openxmlformats.org/drawingml/2006/main">
          <a:off x="2476500" y="1110618"/>
          <a:ext cx="600076" cy="1918332"/>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0.203</cdr:x>
      <cdr:y>0.27661</cdr:y>
    </cdr:from>
    <cdr:to>
      <cdr:x>0.34659</cdr:x>
      <cdr:y>0.34694</cdr:y>
    </cdr:to>
    <cdr:sp macro="" textlink="">
      <cdr:nvSpPr>
        <cdr:cNvPr id="18" name="TextBox 17"/>
        <cdr:cNvSpPr txBox="1"/>
      </cdr:nvSpPr>
      <cdr:spPr>
        <a:xfrm xmlns:a="http://schemas.openxmlformats.org/drawingml/2006/main">
          <a:off x="1424981" y="1256774"/>
          <a:ext cx="1007950" cy="3195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0" baseline="0">
              <a:solidFill>
                <a:srgbClr val="44546A"/>
              </a:solidFill>
              <a:latin typeface="Times New Roman" panose="02020603050405020304" pitchFamily="18" charset="0"/>
              <a:cs typeface="Times New Roman" panose="02020603050405020304" pitchFamily="18" charset="0"/>
            </a:rPr>
            <a:t>Procyclical</a:t>
          </a:r>
        </a:p>
      </cdr:txBody>
    </cdr:sp>
  </cdr:relSizeAnchor>
  <cdr:relSizeAnchor xmlns:cdr="http://schemas.openxmlformats.org/drawingml/2006/chartDrawing">
    <cdr:from>
      <cdr:x>0.35743</cdr:x>
      <cdr:y>0.34935</cdr:y>
    </cdr:from>
    <cdr:to>
      <cdr:x>0.53559</cdr:x>
      <cdr:y>0.41381</cdr:y>
    </cdr:to>
    <cdr:sp macro="" textlink="">
      <cdr:nvSpPr>
        <cdr:cNvPr id="19" name="TextBox 18"/>
        <cdr:cNvSpPr txBox="1"/>
      </cdr:nvSpPr>
      <cdr:spPr>
        <a:xfrm xmlns:a="http://schemas.openxmlformats.org/drawingml/2006/main">
          <a:off x="2509026" y="1587284"/>
          <a:ext cx="1250619" cy="29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0" baseline="0">
              <a:solidFill>
                <a:srgbClr val="44546A"/>
              </a:solidFill>
              <a:latin typeface="Times New Roman" panose="02020603050405020304" pitchFamily="18" charset="0"/>
              <a:cs typeface="Times New Roman" panose="02020603050405020304" pitchFamily="18" charset="0"/>
            </a:rPr>
            <a:t>Countercyclical</a:t>
          </a:r>
        </a:p>
      </cdr:txBody>
    </cdr:sp>
  </cdr:relSizeAnchor>
  <cdr:relSizeAnchor xmlns:cdr="http://schemas.openxmlformats.org/drawingml/2006/chartDrawing">
    <cdr:from>
      <cdr:x>0.44371</cdr:x>
      <cdr:y>0.1902</cdr:y>
    </cdr:from>
    <cdr:to>
      <cdr:x>0.71509</cdr:x>
      <cdr:y>0.7217</cdr:y>
    </cdr:to>
    <cdr:sp macro="" textlink="">
      <cdr:nvSpPr>
        <cdr:cNvPr id="10" name="Oval 9"/>
        <cdr:cNvSpPr/>
      </cdr:nvSpPr>
      <cdr:spPr>
        <a:xfrm xmlns:a="http://schemas.openxmlformats.org/drawingml/2006/main">
          <a:off x="3114676" y="864177"/>
          <a:ext cx="1904999" cy="2414881"/>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0.53128</cdr:x>
      <cdr:y>0.30941</cdr:y>
    </cdr:from>
    <cdr:to>
      <cdr:x>0.66397</cdr:x>
      <cdr:y>0.37022</cdr:y>
    </cdr:to>
    <cdr:sp macro="" textlink="">
      <cdr:nvSpPr>
        <cdr:cNvPr id="13" name="TextBox 12"/>
        <cdr:cNvSpPr txBox="1"/>
      </cdr:nvSpPr>
      <cdr:spPr>
        <a:xfrm xmlns:a="http://schemas.openxmlformats.org/drawingml/2006/main">
          <a:off x="3729415" y="1405804"/>
          <a:ext cx="931436" cy="2762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0" baseline="0">
              <a:solidFill>
                <a:srgbClr val="44546A"/>
              </a:solidFill>
              <a:latin typeface="Times New Roman" panose="02020603050405020304" pitchFamily="18" charset="0"/>
              <a:cs typeface="Times New Roman" panose="02020603050405020304" pitchFamily="18" charset="0"/>
            </a:rPr>
            <a:t>Procyclical</a:t>
          </a:r>
          <a:endParaRPr lang="en-US" sz="600" b="1" baseline="0">
            <a:solidFill>
              <a:srgbClr val="44546A"/>
            </a:solidFill>
            <a:latin typeface="+mn-lt"/>
          </a:endParaRPr>
        </a:p>
      </cdr:txBody>
    </cdr:sp>
  </cdr:relSizeAnchor>
  <cdr:relSizeAnchor xmlns:cdr="http://schemas.openxmlformats.org/drawingml/2006/chartDrawing">
    <cdr:from>
      <cdr:x>0.65057</cdr:x>
      <cdr:y>0.32594</cdr:y>
    </cdr:from>
    <cdr:to>
      <cdr:x>0.78748</cdr:x>
      <cdr:y>0.3926</cdr:y>
    </cdr:to>
    <cdr:sp macro="" textlink="">
      <cdr:nvSpPr>
        <cdr:cNvPr id="15" name="TextBox 1"/>
        <cdr:cNvSpPr txBox="1"/>
      </cdr:nvSpPr>
      <cdr:spPr>
        <a:xfrm xmlns:a="http://schemas.openxmlformats.org/drawingml/2006/main">
          <a:off x="4566802" y="1480914"/>
          <a:ext cx="961059" cy="3028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i="0" u="none" strike="noStrike" kern="1200" baseline="0">
              <a:solidFill>
                <a:srgbClr val="44546A"/>
              </a:solidFill>
              <a:effectLst/>
              <a:latin typeface="Times New Roman" panose="02020603050405020304" pitchFamily="18" charset="0"/>
              <a:ea typeface="+mn-ea"/>
              <a:cs typeface="Times New Roman" panose="02020603050405020304" pitchFamily="18" charset="0"/>
            </a:rPr>
            <a:t>Expansive</a:t>
          </a:r>
          <a:endParaRPr lang="en-US" sz="900" b="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0.71238</cdr:x>
      <cdr:y>0.06708</cdr:y>
    </cdr:from>
    <cdr:to>
      <cdr:x>0.84942</cdr:x>
      <cdr:y>0.74263</cdr:y>
    </cdr:to>
    <cdr:sp macro="" textlink="">
      <cdr:nvSpPr>
        <cdr:cNvPr id="16" name="Oval 15"/>
        <cdr:cNvSpPr/>
      </cdr:nvSpPr>
      <cdr:spPr>
        <a:xfrm xmlns:a="http://schemas.openxmlformats.org/drawingml/2006/main">
          <a:off x="5000625" y="304800"/>
          <a:ext cx="962025" cy="3069353"/>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0.73228</cdr:x>
      <cdr:y>0.69091</cdr:y>
    </cdr:from>
    <cdr:to>
      <cdr:x>0.90405</cdr:x>
      <cdr:y>0.75896</cdr:y>
    </cdr:to>
    <cdr:sp macro="" textlink="">
      <cdr:nvSpPr>
        <cdr:cNvPr id="20" name="TextBox 1"/>
        <cdr:cNvSpPr txBox="1"/>
      </cdr:nvSpPr>
      <cdr:spPr>
        <a:xfrm xmlns:a="http://schemas.openxmlformats.org/drawingml/2006/main">
          <a:off x="4197070" y="2563048"/>
          <a:ext cx="984530" cy="2524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baseline="0">
              <a:solidFill>
                <a:srgbClr val="44546A"/>
              </a:solidFill>
              <a:latin typeface="Times New Roman" panose="02020603050405020304" pitchFamily="18" charset="0"/>
              <a:cs typeface="Times New Roman" panose="02020603050405020304" pitchFamily="18" charset="0"/>
            </a:rPr>
            <a:t>Countercyclica</a:t>
          </a:r>
          <a:r>
            <a:rPr lang="sr-Latn-RS" sz="900" b="0" baseline="0">
              <a:solidFill>
                <a:srgbClr val="44546A"/>
              </a:solidFill>
              <a:latin typeface="Times New Roman" panose="02020603050405020304" pitchFamily="18" charset="0"/>
              <a:cs typeface="Times New Roman" panose="02020603050405020304" pitchFamily="18" charset="0"/>
            </a:rPr>
            <a:t>l</a:t>
          </a:r>
          <a:endParaRPr lang="en-US" sz="900" b="0" baseline="0">
            <a:solidFill>
              <a:srgbClr val="44546A"/>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0.0019</cdr:x>
      <cdr:y>0.86806</cdr:y>
    </cdr:from>
    <cdr:to>
      <cdr:x>0.20165</cdr:x>
      <cdr:y>1</cdr:y>
    </cdr:to>
    <cdr:sp macro="" textlink="">
      <cdr:nvSpPr>
        <cdr:cNvPr id="3" name="TextBox 2"/>
        <cdr:cNvSpPr txBox="1"/>
      </cdr:nvSpPr>
      <cdr:spPr>
        <a:xfrm xmlns:a="http://schemas.openxmlformats.org/drawingml/2006/main">
          <a:off x="9055" y="2782068"/>
          <a:ext cx="950614" cy="422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solidFill>
                <a:sysClr val="windowText" lastClr="000000"/>
              </a:solidFill>
              <a:latin typeface="Times New Roman" panose="02020603050405020304" pitchFamily="18" charset="0"/>
              <a:cs typeface="Times New Roman" panose="02020603050405020304" pitchFamily="18" charset="0"/>
            </a:rPr>
            <a:t>procyclical</a:t>
          </a:r>
          <a:r>
            <a:rPr lang="sr-Cyrl-CS" sz="750" b="1" baseline="0">
              <a:solidFill>
                <a:sysClr val="windowText" lastClr="000000"/>
              </a:solidFill>
              <a:latin typeface="+mn-lt"/>
            </a:rPr>
            <a:t> - </a:t>
          </a:r>
          <a:r>
            <a:rPr lang="en-US" sz="900" b="1" baseline="0">
              <a:solidFill>
                <a:sysClr val="windowText" lastClr="000000"/>
              </a:solidFill>
              <a:latin typeface="Times New Roman" panose="02020603050405020304" pitchFamily="18" charset="0"/>
              <a:cs typeface="Times New Roman" panose="02020603050405020304" pitchFamily="18" charset="0"/>
            </a:rPr>
            <a:t>restrictive</a:t>
          </a:r>
          <a:endParaRPr lang="sr-Cyrl-CS" sz="9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0.80277</cdr:x>
      <cdr:y>0.01399</cdr:y>
    </cdr:from>
    <cdr:to>
      <cdr:x>0.96447</cdr:x>
      <cdr:y>0.1361</cdr:y>
    </cdr:to>
    <cdr:sp macro="" textlink="">
      <cdr:nvSpPr>
        <cdr:cNvPr id="5" name="TextBox 1"/>
        <cdr:cNvSpPr txBox="1"/>
      </cdr:nvSpPr>
      <cdr:spPr>
        <a:xfrm xmlns:a="http://schemas.openxmlformats.org/drawingml/2006/main">
          <a:off x="3820561" y="38938"/>
          <a:ext cx="769545" cy="3398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ysClr val="windowText" lastClr="000000"/>
              </a:solidFill>
              <a:latin typeface="Times New Roman" panose="02020603050405020304" pitchFamily="18" charset="0"/>
              <a:cs typeface="Times New Roman" panose="02020603050405020304" pitchFamily="18" charset="0"/>
            </a:rPr>
            <a:t>procyclical</a:t>
          </a:r>
          <a:r>
            <a:rPr lang="sr-Cyrl-CS" sz="900" b="1" baseline="0">
              <a:solidFill>
                <a:sysClr val="windowText" lastClr="000000"/>
              </a:solidFill>
              <a:latin typeface="Times New Roman" panose="02020603050405020304" pitchFamily="18" charset="0"/>
              <a:cs typeface="Times New Roman" panose="02020603050405020304" pitchFamily="18" charset="0"/>
            </a:rPr>
            <a:t> - </a:t>
          </a:r>
          <a:r>
            <a:rPr lang="en-US" sz="900" b="1" baseline="0">
              <a:solidFill>
                <a:sysClr val="windowText" lastClr="000000"/>
              </a:solidFill>
              <a:latin typeface="Times New Roman" panose="02020603050405020304" pitchFamily="18" charset="0"/>
              <a:cs typeface="Times New Roman" panose="02020603050405020304" pitchFamily="18" charset="0"/>
            </a:rPr>
            <a:t>expansive</a:t>
          </a:r>
          <a:endParaRPr lang="sr-Cyrl-CS" sz="9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0.76982</cdr:x>
      <cdr:y>0.84987</cdr:y>
    </cdr:from>
    <cdr:to>
      <cdr:x>1</cdr:x>
      <cdr:y>0.97198</cdr:y>
    </cdr:to>
    <cdr:sp macro="" textlink="">
      <cdr:nvSpPr>
        <cdr:cNvPr id="6" name="TextBox 1"/>
        <cdr:cNvSpPr txBox="1"/>
      </cdr:nvSpPr>
      <cdr:spPr>
        <a:xfrm xmlns:a="http://schemas.openxmlformats.org/drawingml/2006/main">
          <a:off x="3899045" y="3414653"/>
          <a:ext cx="1165834" cy="490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ysClr val="windowText" lastClr="000000"/>
              </a:solidFill>
              <a:latin typeface="Times New Roman" panose="02020603050405020304" pitchFamily="18" charset="0"/>
              <a:cs typeface="Times New Roman" panose="02020603050405020304" pitchFamily="18" charset="0"/>
            </a:rPr>
            <a:t>countercyclical</a:t>
          </a:r>
          <a:r>
            <a:rPr lang="sr-Cyrl-CS" sz="900" b="1" baseline="0">
              <a:solidFill>
                <a:sysClr val="windowText" lastClr="000000"/>
              </a:solidFill>
              <a:latin typeface="Times New Roman" panose="02020603050405020304" pitchFamily="18" charset="0"/>
              <a:cs typeface="Times New Roman" panose="02020603050405020304" pitchFamily="18" charset="0"/>
            </a:rPr>
            <a:t> - </a:t>
          </a:r>
          <a:r>
            <a:rPr lang="en-US" sz="900" b="1" baseline="0">
              <a:solidFill>
                <a:sysClr val="windowText" lastClr="000000"/>
              </a:solidFill>
              <a:latin typeface="Times New Roman" panose="02020603050405020304" pitchFamily="18" charset="0"/>
              <a:cs typeface="Times New Roman" panose="02020603050405020304" pitchFamily="18" charset="0"/>
            </a:rPr>
            <a:t>restrictive</a:t>
          </a:r>
        </a:p>
      </cdr:txBody>
    </cdr:sp>
  </cdr:relSizeAnchor>
  <cdr:relSizeAnchor xmlns:cdr="http://schemas.openxmlformats.org/drawingml/2006/chartDrawing">
    <cdr:from>
      <cdr:x>0</cdr:x>
      <cdr:y>0.0198</cdr:y>
    </cdr:from>
    <cdr:to>
      <cdr:x>0.22291</cdr:x>
      <cdr:y>0.14191</cdr:y>
    </cdr:to>
    <cdr:sp macro="" textlink="">
      <cdr:nvSpPr>
        <cdr:cNvPr id="7" name="TextBox 1"/>
        <cdr:cNvSpPr txBox="1"/>
      </cdr:nvSpPr>
      <cdr:spPr>
        <a:xfrm xmlns:a="http://schemas.openxmlformats.org/drawingml/2006/main">
          <a:off x="0" y="67451"/>
          <a:ext cx="1068048" cy="4159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ysClr val="windowText" lastClr="000000"/>
              </a:solidFill>
              <a:latin typeface="Times New Roman" panose="02020603050405020304" pitchFamily="18" charset="0"/>
              <a:cs typeface="Times New Roman" panose="02020603050405020304" pitchFamily="18" charset="0"/>
            </a:rPr>
            <a:t>countercyclical</a:t>
          </a:r>
          <a:r>
            <a:rPr lang="sr-Cyrl-CS" sz="900" b="1" baseline="0">
              <a:solidFill>
                <a:sysClr val="windowText" lastClr="000000"/>
              </a:solidFill>
              <a:latin typeface="Times New Roman" panose="02020603050405020304" pitchFamily="18" charset="0"/>
              <a:cs typeface="Times New Roman" panose="02020603050405020304" pitchFamily="18" charset="0"/>
            </a:rPr>
            <a:t>- </a:t>
          </a:r>
          <a:r>
            <a:rPr lang="en-US" sz="900" b="1" baseline="0">
              <a:solidFill>
                <a:sysClr val="windowText" lastClr="000000"/>
              </a:solidFill>
              <a:latin typeface="Times New Roman" panose="02020603050405020304" pitchFamily="18" charset="0"/>
              <a:cs typeface="Times New Roman" panose="02020603050405020304" pitchFamily="18" charset="0"/>
            </a:rPr>
            <a:t>expansive</a:t>
          </a:r>
          <a:endParaRPr lang="sr-Cyrl-CS" sz="9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D567C-1AC3-4ED3-BA3C-E634EF68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97776</Words>
  <Characters>557324</Characters>
  <Application>Microsoft Office Word</Application>
  <DocSecurity>0</DocSecurity>
  <Lines>4644</Lines>
  <Paragraphs>1307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Terzic</dc:creator>
  <cp:keywords/>
  <dc:description/>
  <cp:lastModifiedBy>Jelena Jevtović</cp:lastModifiedBy>
  <cp:revision>37</cp:revision>
  <cp:lastPrinted>2022-12-27T11:37:00Z</cp:lastPrinted>
  <dcterms:created xsi:type="dcterms:W3CDTF">2024-01-12T10:53:00Z</dcterms:created>
  <dcterms:modified xsi:type="dcterms:W3CDTF">2024-01-15T08:33:00Z</dcterms:modified>
</cp:coreProperties>
</file>